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D09" w:rsidRDefault="000E6569" w:rsidP="0045734A">
      <w:pPr>
        <w:spacing w:line="480" w:lineRule="auto"/>
        <w:jc w:val="center"/>
        <w:rPr>
          <w:rFonts w:ascii="Times New Roman" w:hAnsi="Times New Roman" w:cs="Times New Roman"/>
          <w:b/>
          <w:sz w:val="24"/>
          <w:szCs w:val="24"/>
        </w:rPr>
      </w:pPr>
      <w:r w:rsidRPr="001727A3">
        <w:rPr>
          <w:rFonts w:ascii="Times New Roman" w:hAnsi="Times New Roman" w:cs="Times New Roman"/>
          <w:b/>
          <w:sz w:val="24"/>
          <w:szCs w:val="24"/>
        </w:rPr>
        <w:t xml:space="preserve">Police </w:t>
      </w:r>
      <w:r w:rsidR="00014827" w:rsidRPr="001727A3">
        <w:rPr>
          <w:rFonts w:ascii="Times New Roman" w:hAnsi="Times New Roman" w:cs="Times New Roman"/>
          <w:b/>
          <w:sz w:val="24"/>
          <w:szCs w:val="24"/>
        </w:rPr>
        <w:t xml:space="preserve">Perceptions of Prejudice: </w:t>
      </w:r>
      <w:r w:rsidRPr="001727A3">
        <w:rPr>
          <w:rFonts w:ascii="Times New Roman" w:hAnsi="Times New Roman" w:cs="Times New Roman"/>
          <w:b/>
          <w:sz w:val="24"/>
          <w:szCs w:val="24"/>
        </w:rPr>
        <w:t>How p</w:t>
      </w:r>
      <w:r w:rsidR="000D534B" w:rsidRPr="001727A3">
        <w:rPr>
          <w:rFonts w:ascii="Times New Roman" w:hAnsi="Times New Roman" w:cs="Times New Roman"/>
          <w:b/>
          <w:sz w:val="24"/>
          <w:szCs w:val="24"/>
        </w:rPr>
        <w:t xml:space="preserve">olice </w:t>
      </w:r>
      <w:r w:rsidRPr="001727A3">
        <w:rPr>
          <w:rFonts w:ascii="Times New Roman" w:hAnsi="Times New Roman" w:cs="Times New Roman"/>
          <w:b/>
          <w:sz w:val="24"/>
          <w:szCs w:val="24"/>
        </w:rPr>
        <w:t>a</w:t>
      </w:r>
      <w:r w:rsidR="00014827" w:rsidRPr="001727A3">
        <w:rPr>
          <w:rFonts w:ascii="Times New Roman" w:hAnsi="Times New Roman" w:cs="Times New Roman"/>
          <w:b/>
          <w:sz w:val="24"/>
          <w:szCs w:val="24"/>
        </w:rPr>
        <w:t xml:space="preserve">wareness </w:t>
      </w:r>
      <w:r w:rsidRPr="001727A3">
        <w:rPr>
          <w:rFonts w:ascii="Times New Roman" w:hAnsi="Times New Roman" w:cs="Times New Roman"/>
          <w:b/>
          <w:sz w:val="24"/>
          <w:szCs w:val="24"/>
        </w:rPr>
        <w:t>t</w:t>
      </w:r>
      <w:r w:rsidR="00014827" w:rsidRPr="001727A3">
        <w:rPr>
          <w:rFonts w:ascii="Times New Roman" w:hAnsi="Times New Roman" w:cs="Times New Roman"/>
          <w:b/>
          <w:sz w:val="24"/>
          <w:szCs w:val="24"/>
        </w:rPr>
        <w:t xml:space="preserve">raining </w:t>
      </w:r>
      <w:r w:rsidRPr="001727A3">
        <w:rPr>
          <w:rFonts w:ascii="Times New Roman" w:hAnsi="Times New Roman" w:cs="Times New Roman"/>
          <w:b/>
          <w:sz w:val="24"/>
          <w:szCs w:val="24"/>
        </w:rPr>
        <w:t xml:space="preserve">influences the capacity of police </w:t>
      </w:r>
      <w:r w:rsidR="00A4195F" w:rsidRPr="001727A3">
        <w:rPr>
          <w:rFonts w:ascii="Times New Roman" w:hAnsi="Times New Roman" w:cs="Times New Roman"/>
          <w:b/>
          <w:sz w:val="24"/>
          <w:szCs w:val="24"/>
        </w:rPr>
        <w:t>to assess</w:t>
      </w:r>
      <w:r w:rsidRPr="001727A3">
        <w:rPr>
          <w:rFonts w:ascii="Times New Roman" w:hAnsi="Times New Roman" w:cs="Times New Roman"/>
          <w:b/>
          <w:sz w:val="24"/>
          <w:szCs w:val="24"/>
        </w:rPr>
        <w:t xml:space="preserve"> p</w:t>
      </w:r>
      <w:r w:rsidR="000D534B" w:rsidRPr="001727A3">
        <w:rPr>
          <w:rFonts w:ascii="Times New Roman" w:hAnsi="Times New Roman" w:cs="Times New Roman"/>
          <w:b/>
          <w:sz w:val="24"/>
          <w:szCs w:val="24"/>
        </w:rPr>
        <w:t xml:space="preserve">rejudiced </w:t>
      </w:r>
      <w:r w:rsidRPr="001727A3">
        <w:rPr>
          <w:rFonts w:ascii="Times New Roman" w:hAnsi="Times New Roman" w:cs="Times New Roman"/>
          <w:b/>
          <w:sz w:val="24"/>
          <w:szCs w:val="24"/>
        </w:rPr>
        <w:t>m</w:t>
      </w:r>
      <w:r w:rsidR="000D534B" w:rsidRPr="001727A3">
        <w:rPr>
          <w:rFonts w:ascii="Times New Roman" w:hAnsi="Times New Roman" w:cs="Times New Roman"/>
          <w:b/>
          <w:sz w:val="24"/>
          <w:szCs w:val="24"/>
        </w:rPr>
        <w:t xml:space="preserve">otivated </w:t>
      </w:r>
      <w:r w:rsidRPr="001727A3">
        <w:rPr>
          <w:rFonts w:ascii="Times New Roman" w:hAnsi="Times New Roman" w:cs="Times New Roman"/>
          <w:b/>
          <w:sz w:val="24"/>
          <w:szCs w:val="24"/>
        </w:rPr>
        <w:t>c</w:t>
      </w:r>
      <w:r w:rsidR="000D534B" w:rsidRPr="001727A3">
        <w:rPr>
          <w:rFonts w:ascii="Times New Roman" w:hAnsi="Times New Roman" w:cs="Times New Roman"/>
          <w:b/>
          <w:sz w:val="24"/>
          <w:szCs w:val="24"/>
        </w:rPr>
        <w:t>rime</w:t>
      </w:r>
    </w:p>
    <w:p w:rsidR="00461DB4" w:rsidRPr="001727A3" w:rsidRDefault="00461DB4" w:rsidP="0045734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By </w:t>
      </w:r>
      <w:r>
        <w:rPr>
          <w:rFonts w:ascii="Times New Roman" w:hAnsi="Times New Roman" w:cs="Times New Roman"/>
          <w:b/>
          <w:sz w:val="24"/>
          <w:szCs w:val="24"/>
        </w:rPr>
        <w:br/>
        <w:t>Toby Miles-Johnson, Lorraine Mazerolle, Sharon Pickering and Paul Smith</w:t>
      </w:r>
    </w:p>
    <w:p w:rsidR="00995FD2" w:rsidRDefault="003D1D2F" w:rsidP="00995FD2">
      <w:pPr>
        <w:spacing w:line="480" w:lineRule="auto"/>
        <w:jc w:val="center"/>
        <w:rPr>
          <w:rFonts w:ascii="Times New Roman" w:hAnsi="Times New Roman" w:cs="Times New Roman"/>
          <w:b/>
          <w:bCs/>
          <w:sz w:val="24"/>
          <w:szCs w:val="24"/>
        </w:rPr>
      </w:pPr>
      <w:r w:rsidRPr="001727A3">
        <w:rPr>
          <w:rFonts w:ascii="Times New Roman" w:hAnsi="Times New Roman" w:cs="Times New Roman"/>
          <w:b/>
          <w:bCs/>
          <w:sz w:val="24"/>
          <w:szCs w:val="24"/>
        </w:rPr>
        <w:t>Abstract</w:t>
      </w:r>
    </w:p>
    <w:p w:rsidR="00943FDB" w:rsidRPr="009750F6" w:rsidRDefault="00943FDB" w:rsidP="00B80FCF">
      <w:pPr>
        <w:spacing w:line="480" w:lineRule="auto"/>
        <w:rPr>
          <w:rFonts w:ascii="Times New Roman" w:hAnsi="Times New Roman" w:cs="Times New Roman"/>
          <w:sz w:val="24"/>
          <w:szCs w:val="24"/>
        </w:rPr>
      </w:pPr>
      <w:r w:rsidRPr="009750F6">
        <w:rPr>
          <w:rFonts w:ascii="Times New Roman" w:hAnsi="Times New Roman" w:cs="Times New Roman"/>
          <w:sz w:val="24"/>
          <w:szCs w:val="24"/>
        </w:rPr>
        <w:t>Prejudice motivated crime (PMC) is defined as crimes motivated by bias, prejudice or hatred towards members of particular groups, communities and individuals. To understand how police awareness training facilitates or constrains the capacity of police officers to appropriately classify and respond to PMC, data were collected from a population of Police Recruits (PRs) and Protective Service Officers (PSOs) (</w:t>
      </w:r>
      <w:r w:rsidRPr="009750F6">
        <w:rPr>
          <w:rFonts w:ascii="Times New Roman" w:hAnsi="Times New Roman" w:cs="Times New Roman"/>
          <w:i/>
          <w:iCs/>
          <w:sz w:val="24"/>
          <w:szCs w:val="24"/>
        </w:rPr>
        <w:t>N</w:t>
      </w:r>
      <w:r w:rsidRPr="009750F6">
        <w:rPr>
          <w:rFonts w:ascii="Times New Roman" w:hAnsi="Times New Roman" w:cs="Times New Roman"/>
          <w:sz w:val="24"/>
          <w:szCs w:val="24"/>
        </w:rPr>
        <w:t xml:space="preserve"> = 1609) to ascertain their perceptions of PMC pre and post PMC awareness training. </w:t>
      </w:r>
      <w:r w:rsidR="009F7797">
        <w:rPr>
          <w:rFonts w:ascii="Times New Roman" w:hAnsi="Times New Roman" w:cs="Times New Roman"/>
          <w:sz w:val="24"/>
          <w:szCs w:val="24"/>
        </w:rPr>
        <w:t xml:space="preserve">These were used in a logistic regression model to identify factors explaining whether PRs and PSOs would identify a vignette/scenario as a PMC. </w:t>
      </w:r>
      <w:r w:rsidRPr="009750F6">
        <w:rPr>
          <w:rFonts w:ascii="Times New Roman" w:hAnsi="Times New Roman" w:cs="Times New Roman"/>
          <w:sz w:val="24"/>
          <w:szCs w:val="24"/>
        </w:rPr>
        <w:t xml:space="preserve">We found PRs and PSOs were </w:t>
      </w:r>
      <w:r w:rsidR="009F7797">
        <w:rPr>
          <w:rFonts w:ascii="Times New Roman" w:hAnsi="Times New Roman" w:cs="Times New Roman"/>
          <w:sz w:val="24"/>
          <w:szCs w:val="24"/>
        </w:rPr>
        <w:t>more likely to correctly identify a PMC scenario than a control</w:t>
      </w:r>
      <w:r w:rsidR="00B80FCF">
        <w:rPr>
          <w:rFonts w:ascii="Times New Roman" w:hAnsi="Times New Roman" w:cs="Times New Roman"/>
          <w:sz w:val="24"/>
          <w:szCs w:val="24"/>
        </w:rPr>
        <w:t xml:space="preserve"> scenario</w:t>
      </w:r>
      <w:r w:rsidR="009F7797">
        <w:rPr>
          <w:rFonts w:ascii="Times New Roman" w:hAnsi="Times New Roman" w:cs="Times New Roman"/>
          <w:sz w:val="24"/>
          <w:szCs w:val="24"/>
        </w:rPr>
        <w:t>, but only 61%</w:t>
      </w:r>
      <w:r w:rsidR="00B80FCF">
        <w:rPr>
          <w:rFonts w:ascii="Times New Roman" w:hAnsi="Times New Roman" w:cs="Times New Roman"/>
          <w:sz w:val="24"/>
          <w:szCs w:val="24"/>
        </w:rPr>
        <w:t xml:space="preserve"> </w:t>
      </w:r>
      <w:r w:rsidR="009F7797">
        <w:rPr>
          <w:rFonts w:ascii="Times New Roman" w:hAnsi="Times New Roman" w:cs="Times New Roman"/>
          <w:sz w:val="24"/>
          <w:szCs w:val="24"/>
        </w:rPr>
        <w:t xml:space="preserve">as </w:t>
      </w:r>
      <w:r w:rsidRPr="009750F6">
        <w:rPr>
          <w:rFonts w:ascii="Times New Roman" w:hAnsi="Times New Roman" w:cs="Times New Roman"/>
          <w:sz w:val="24"/>
          <w:szCs w:val="24"/>
        </w:rPr>
        <w:t xml:space="preserve">likely to </w:t>
      </w:r>
      <w:r w:rsidR="009F7797">
        <w:rPr>
          <w:rFonts w:ascii="Times New Roman" w:hAnsi="Times New Roman" w:cs="Times New Roman"/>
          <w:sz w:val="24"/>
          <w:szCs w:val="24"/>
        </w:rPr>
        <w:t xml:space="preserve">identify </w:t>
      </w:r>
      <w:r w:rsidRPr="009750F6">
        <w:rPr>
          <w:rFonts w:ascii="Times New Roman" w:hAnsi="Times New Roman" w:cs="Times New Roman"/>
          <w:sz w:val="24"/>
          <w:szCs w:val="24"/>
        </w:rPr>
        <w:t xml:space="preserve">an incident </w:t>
      </w:r>
      <w:r w:rsidR="009F7797">
        <w:rPr>
          <w:rFonts w:ascii="Times New Roman" w:hAnsi="Times New Roman" w:cs="Times New Roman"/>
          <w:sz w:val="24"/>
          <w:szCs w:val="24"/>
        </w:rPr>
        <w:t>as</w:t>
      </w:r>
      <w:r w:rsidR="009F7797" w:rsidRPr="009750F6">
        <w:rPr>
          <w:rFonts w:ascii="Times New Roman" w:hAnsi="Times New Roman" w:cs="Times New Roman"/>
          <w:sz w:val="24"/>
          <w:szCs w:val="24"/>
        </w:rPr>
        <w:t xml:space="preserve"> </w:t>
      </w:r>
      <w:r w:rsidRPr="009750F6">
        <w:rPr>
          <w:rFonts w:ascii="Times New Roman" w:hAnsi="Times New Roman" w:cs="Times New Roman"/>
          <w:sz w:val="24"/>
          <w:szCs w:val="24"/>
        </w:rPr>
        <w:t>PMC post PMC awareness training</w:t>
      </w:r>
      <w:r w:rsidR="009F7797">
        <w:rPr>
          <w:rFonts w:ascii="Times New Roman" w:hAnsi="Times New Roman" w:cs="Times New Roman"/>
          <w:sz w:val="24"/>
          <w:szCs w:val="24"/>
        </w:rPr>
        <w:t xml:space="preserve"> after accounting for other var</w:t>
      </w:r>
      <w:r w:rsidR="00080B86">
        <w:rPr>
          <w:rFonts w:ascii="Times New Roman" w:hAnsi="Times New Roman" w:cs="Times New Roman"/>
          <w:sz w:val="24"/>
          <w:szCs w:val="24"/>
        </w:rPr>
        <w:t xml:space="preserve">iables. </w:t>
      </w:r>
      <w:r w:rsidRPr="009750F6">
        <w:rPr>
          <w:rFonts w:ascii="Times New Roman" w:hAnsi="Times New Roman" w:cs="Times New Roman"/>
          <w:sz w:val="24"/>
          <w:szCs w:val="24"/>
        </w:rPr>
        <w:t xml:space="preserve">We argue that awareness training programs need to </w:t>
      </w:r>
      <w:r>
        <w:rPr>
          <w:rFonts w:ascii="Times New Roman" w:hAnsi="Times New Roman" w:cs="Times New Roman"/>
          <w:sz w:val="24"/>
          <w:szCs w:val="24"/>
        </w:rPr>
        <w:t xml:space="preserve">be </w:t>
      </w:r>
      <w:r w:rsidRPr="009750F6">
        <w:rPr>
          <w:rFonts w:ascii="Times New Roman" w:hAnsi="Times New Roman" w:cs="Times New Roman"/>
          <w:sz w:val="24"/>
          <w:szCs w:val="24"/>
        </w:rPr>
        <w:t xml:space="preserve">more aligned to the specific needs of policing in diverse societies. </w:t>
      </w:r>
    </w:p>
    <w:p w:rsidR="004F69C1" w:rsidRPr="001727A3" w:rsidRDefault="003D1D2F" w:rsidP="0045734A">
      <w:pPr>
        <w:spacing w:line="480" w:lineRule="auto"/>
        <w:rPr>
          <w:rFonts w:ascii="Times New Roman" w:hAnsi="Times New Roman" w:cs="Times New Roman"/>
          <w:sz w:val="24"/>
          <w:szCs w:val="24"/>
        </w:rPr>
      </w:pPr>
      <w:r w:rsidRPr="001727A3">
        <w:rPr>
          <w:rFonts w:ascii="Times New Roman" w:hAnsi="Times New Roman" w:cs="Times New Roman"/>
          <w:b/>
          <w:bCs/>
          <w:sz w:val="24"/>
          <w:szCs w:val="24"/>
        </w:rPr>
        <w:t>Keywords</w:t>
      </w:r>
      <w:r w:rsidR="00505E01" w:rsidRPr="001727A3">
        <w:rPr>
          <w:rFonts w:ascii="Times New Roman" w:hAnsi="Times New Roman" w:cs="Times New Roman"/>
          <w:b/>
          <w:bCs/>
          <w:sz w:val="24"/>
          <w:szCs w:val="24"/>
        </w:rPr>
        <w:t>:</w:t>
      </w:r>
      <w:r w:rsidRPr="001727A3">
        <w:rPr>
          <w:rFonts w:ascii="Times New Roman" w:hAnsi="Times New Roman" w:cs="Times New Roman"/>
          <w:sz w:val="24"/>
          <w:szCs w:val="24"/>
        </w:rPr>
        <w:t xml:space="preserve"> </w:t>
      </w:r>
      <w:r w:rsidR="00C83C38">
        <w:rPr>
          <w:rFonts w:ascii="Times New Roman" w:hAnsi="Times New Roman" w:cs="Times New Roman"/>
          <w:sz w:val="24"/>
          <w:szCs w:val="24"/>
        </w:rPr>
        <w:t xml:space="preserve">Police, Training, </w:t>
      </w:r>
      <w:r w:rsidR="00490361" w:rsidRPr="001727A3">
        <w:rPr>
          <w:rFonts w:ascii="Times New Roman" w:hAnsi="Times New Roman" w:cs="Times New Roman"/>
          <w:sz w:val="24"/>
          <w:szCs w:val="24"/>
        </w:rPr>
        <w:t xml:space="preserve">Prejudice, </w:t>
      </w:r>
      <w:r w:rsidR="006E6948" w:rsidRPr="001727A3">
        <w:rPr>
          <w:rFonts w:ascii="Times New Roman" w:hAnsi="Times New Roman" w:cs="Times New Roman"/>
          <w:sz w:val="24"/>
          <w:szCs w:val="24"/>
        </w:rPr>
        <w:t>Recruits</w:t>
      </w:r>
      <w:r w:rsidR="00C83C38">
        <w:rPr>
          <w:rFonts w:ascii="Times New Roman" w:hAnsi="Times New Roman" w:cs="Times New Roman"/>
          <w:sz w:val="24"/>
          <w:szCs w:val="24"/>
        </w:rPr>
        <w:t>, Vignettes</w:t>
      </w:r>
    </w:p>
    <w:p w:rsidR="0045734A" w:rsidRPr="001727A3" w:rsidRDefault="009479A7" w:rsidP="00CF3DEB">
      <w:pPr>
        <w:spacing w:line="480" w:lineRule="auto"/>
        <w:jc w:val="center"/>
        <w:rPr>
          <w:rFonts w:ascii="Times New Roman" w:hAnsi="Times New Roman" w:cs="Times New Roman"/>
          <w:b/>
          <w:sz w:val="24"/>
          <w:szCs w:val="24"/>
        </w:rPr>
      </w:pPr>
      <w:r w:rsidRPr="001727A3">
        <w:rPr>
          <w:rFonts w:ascii="Times New Roman" w:hAnsi="Times New Roman" w:cs="Times New Roman"/>
          <w:b/>
          <w:sz w:val="24"/>
          <w:szCs w:val="24"/>
        </w:rPr>
        <w:t>Introduction</w:t>
      </w:r>
    </w:p>
    <w:p w:rsidR="0045734A" w:rsidRPr="001727A3" w:rsidRDefault="00797EA2" w:rsidP="00432F9D">
      <w:pPr>
        <w:spacing w:line="480" w:lineRule="auto"/>
        <w:rPr>
          <w:rFonts w:ascii="Times New Roman" w:hAnsi="Times New Roman" w:cs="Times New Roman"/>
          <w:b/>
          <w:sz w:val="24"/>
          <w:szCs w:val="24"/>
        </w:rPr>
      </w:pPr>
      <w:r w:rsidRPr="001727A3">
        <w:rPr>
          <w:rFonts w:ascii="Times New Roman" w:hAnsi="Times New Roman" w:cs="Times New Roman"/>
          <w:sz w:val="24"/>
          <w:szCs w:val="24"/>
        </w:rPr>
        <w:t xml:space="preserve">Prejudice Motivated Crimes (PMC) are crimes motivated by prejudice or hatred toward a person or a group because of a particular characteristic such as sexual orientation, gender identity, religion, race, sex, age, disability or homelessness. Also known as ‘Hate Crime’ the definition of PMC in different countries can vary between states and police </w:t>
      </w:r>
      <w:r w:rsidR="001B4EF5" w:rsidRPr="001727A3">
        <w:rPr>
          <w:rFonts w:ascii="Times New Roman" w:hAnsi="Times New Roman" w:cs="Times New Roman"/>
          <w:sz w:val="24"/>
          <w:szCs w:val="24"/>
        </w:rPr>
        <w:t>organizations</w:t>
      </w:r>
      <w:r w:rsidRPr="001727A3">
        <w:rPr>
          <w:rFonts w:ascii="Times New Roman" w:hAnsi="Times New Roman" w:cs="Times New Roman"/>
          <w:sz w:val="24"/>
          <w:szCs w:val="24"/>
        </w:rPr>
        <w:t xml:space="preserve">, </w:t>
      </w:r>
      <w:r w:rsidRPr="001727A3">
        <w:rPr>
          <w:rFonts w:ascii="Times New Roman" w:hAnsi="Times New Roman" w:cs="Times New Roman"/>
          <w:sz w:val="24"/>
          <w:szCs w:val="24"/>
        </w:rPr>
        <w:lastRenderedPageBreak/>
        <w:t xml:space="preserve">which is attributed to the discretion local law enforcement agencies possess, the ambiguity of law, and the surplus of legal definitions of PMC (Grattet </w:t>
      </w:r>
      <w:r w:rsidR="001725D9">
        <w:rPr>
          <w:rFonts w:ascii="Times New Roman" w:hAnsi="Times New Roman" w:cs="Times New Roman"/>
          <w:sz w:val="24"/>
          <w:szCs w:val="24"/>
        </w:rPr>
        <w:t>and</w:t>
      </w:r>
      <w:r w:rsidRPr="001727A3">
        <w:rPr>
          <w:rFonts w:ascii="Times New Roman" w:hAnsi="Times New Roman" w:cs="Times New Roman"/>
          <w:sz w:val="24"/>
          <w:szCs w:val="24"/>
        </w:rPr>
        <w:t xml:space="preserve"> Jenness 2005,  p.893). </w:t>
      </w:r>
      <w:r w:rsidR="006E2F73" w:rsidRPr="001727A3">
        <w:rPr>
          <w:rFonts w:ascii="Times New Roman" w:hAnsi="Times New Roman" w:cs="Times New Roman"/>
          <w:sz w:val="24"/>
          <w:szCs w:val="24"/>
        </w:rPr>
        <w:t>T</w:t>
      </w:r>
      <w:r w:rsidR="002367DD" w:rsidRPr="001727A3">
        <w:rPr>
          <w:rFonts w:ascii="Times New Roman" w:hAnsi="Times New Roman" w:cs="Times New Roman"/>
          <w:sz w:val="24"/>
          <w:szCs w:val="24"/>
        </w:rPr>
        <w:t>rain</w:t>
      </w:r>
      <w:r w:rsidR="00D409E8" w:rsidRPr="001727A3">
        <w:rPr>
          <w:rFonts w:ascii="Times New Roman" w:hAnsi="Times New Roman" w:cs="Times New Roman"/>
          <w:sz w:val="24"/>
          <w:szCs w:val="24"/>
        </w:rPr>
        <w:t>ing</w:t>
      </w:r>
      <w:r w:rsidR="002367DD" w:rsidRPr="001727A3">
        <w:rPr>
          <w:rFonts w:ascii="Times New Roman" w:hAnsi="Times New Roman" w:cs="Times New Roman"/>
          <w:sz w:val="24"/>
          <w:szCs w:val="24"/>
        </w:rPr>
        <w:t xml:space="preserve"> </w:t>
      </w:r>
      <w:r w:rsidR="009C0A1E" w:rsidRPr="001727A3">
        <w:rPr>
          <w:rFonts w:ascii="Times New Roman" w:hAnsi="Times New Roman" w:cs="Times New Roman"/>
          <w:sz w:val="24"/>
          <w:szCs w:val="24"/>
        </w:rPr>
        <w:t xml:space="preserve">police </w:t>
      </w:r>
      <w:r w:rsidR="006E2F73" w:rsidRPr="001727A3">
        <w:rPr>
          <w:rFonts w:ascii="Times New Roman" w:hAnsi="Times New Roman" w:cs="Times New Roman"/>
          <w:sz w:val="24"/>
          <w:szCs w:val="24"/>
        </w:rPr>
        <w:t>to appropriately respond to</w:t>
      </w:r>
      <w:r w:rsidRPr="001727A3">
        <w:rPr>
          <w:rFonts w:ascii="Times New Roman" w:hAnsi="Times New Roman" w:cs="Times New Roman"/>
          <w:sz w:val="24"/>
          <w:szCs w:val="24"/>
        </w:rPr>
        <w:t xml:space="preserve"> PMC, and other complex issues such as </w:t>
      </w:r>
      <w:r w:rsidR="009C0A1E" w:rsidRPr="001727A3">
        <w:rPr>
          <w:rFonts w:ascii="Times New Roman" w:hAnsi="Times New Roman" w:cs="Times New Roman"/>
          <w:sz w:val="24"/>
          <w:szCs w:val="24"/>
        </w:rPr>
        <w:t>drug and alcohol</w:t>
      </w:r>
      <w:r w:rsidR="006E2F73" w:rsidRPr="001727A3">
        <w:rPr>
          <w:rFonts w:ascii="Times New Roman" w:hAnsi="Times New Roman" w:cs="Times New Roman"/>
          <w:sz w:val="24"/>
          <w:szCs w:val="24"/>
        </w:rPr>
        <w:t xml:space="preserve"> problems</w:t>
      </w:r>
      <w:r w:rsidR="009C0A1E" w:rsidRPr="001727A3">
        <w:rPr>
          <w:rFonts w:ascii="Times New Roman" w:hAnsi="Times New Roman" w:cs="Times New Roman"/>
          <w:sz w:val="24"/>
          <w:szCs w:val="24"/>
        </w:rPr>
        <w:t>,</w:t>
      </w:r>
      <w:r w:rsidR="00B908DE" w:rsidRPr="001727A3">
        <w:rPr>
          <w:rFonts w:ascii="Times New Roman" w:hAnsi="Times New Roman" w:cs="Times New Roman"/>
          <w:sz w:val="24"/>
          <w:szCs w:val="24"/>
        </w:rPr>
        <w:t xml:space="preserve"> mental health issues</w:t>
      </w:r>
      <w:r w:rsidRPr="001727A3">
        <w:rPr>
          <w:rFonts w:ascii="Times New Roman" w:hAnsi="Times New Roman" w:cs="Times New Roman"/>
          <w:sz w:val="24"/>
          <w:szCs w:val="24"/>
        </w:rPr>
        <w:t xml:space="preserve"> </w:t>
      </w:r>
      <w:r w:rsidR="009C0A1E" w:rsidRPr="001727A3">
        <w:rPr>
          <w:rFonts w:ascii="Times New Roman" w:hAnsi="Times New Roman" w:cs="Times New Roman"/>
          <w:sz w:val="24"/>
          <w:szCs w:val="24"/>
        </w:rPr>
        <w:t xml:space="preserve">and domestic violence </w:t>
      </w:r>
      <w:r w:rsidR="00B908DE" w:rsidRPr="001727A3">
        <w:rPr>
          <w:rFonts w:ascii="Times New Roman" w:hAnsi="Times New Roman" w:cs="Times New Roman"/>
          <w:sz w:val="24"/>
          <w:szCs w:val="24"/>
        </w:rPr>
        <w:t xml:space="preserve">(Hails </w:t>
      </w:r>
      <w:r w:rsidR="001725D9">
        <w:rPr>
          <w:rFonts w:ascii="Times New Roman" w:hAnsi="Times New Roman" w:cs="Times New Roman"/>
          <w:sz w:val="24"/>
          <w:szCs w:val="24"/>
        </w:rPr>
        <w:t>and</w:t>
      </w:r>
      <w:r w:rsidR="00B908DE" w:rsidRPr="001727A3">
        <w:rPr>
          <w:rFonts w:ascii="Times New Roman" w:hAnsi="Times New Roman" w:cs="Times New Roman"/>
          <w:sz w:val="24"/>
          <w:szCs w:val="24"/>
        </w:rPr>
        <w:t xml:space="preserve"> Borum 2003</w:t>
      </w:r>
      <w:r w:rsidR="00384E03" w:rsidRPr="001727A3">
        <w:rPr>
          <w:rFonts w:ascii="Times New Roman" w:hAnsi="Times New Roman" w:cs="Times New Roman"/>
          <w:sz w:val="24"/>
          <w:szCs w:val="24"/>
        </w:rPr>
        <w:t xml:space="preserve">; Sim Correll </w:t>
      </w:r>
      <w:r w:rsidR="001725D9">
        <w:rPr>
          <w:rFonts w:ascii="Times New Roman" w:hAnsi="Times New Roman" w:cs="Times New Roman"/>
          <w:sz w:val="24"/>
          <w:szCs w:val="24"/>
        </w:rPr>
        <w:t>and</w:t>
      </w:r>
      <w:r w:rsidR="00384E03" w:rsidRPr="001727A3">
        <w:rPr>
          <w:rFonts w:ascii="Times New Roman" w:hAnsi="Times New Roman" w:cs="Times New Roman"/>
          <w:sz w:val="24"/>
          <w:szCs w:val="24"/>
        </w:rPr>
        <w:t xml:space="preserve"> Sadler 2013</w:t>
      </w:r>
      <w:r w:rsidR="002367DD" w:rsidRPr="001727A3">
        <w:rPr>
          <w:rFonts w:ascii="Times New Roman" w:hAnsi="Times New Roman" w:cs="Times New Roman"/>
          <w:sz w:val="24"/>
          <w:szCs w:val="24"/>
        </w:rPr>
        <w:t>)</w:t>
      </w:r>
      <w:r w:rsidR="006E2F73" w:rsidRPr="001727A3">
        <w:rPr>
          <w:rFonts w:ascii="Times New Roman" w:hAnsi="Times New Roman" w:cs="Times New Roman"/>
          <w:sz w:val="24"/>
          <w:szCs w:val="24"/>
        </w:rPr>
        <w:t xml:space="preserve"> is typically undertaken in the context of specialized training courses at police academies</w:t>
      </w:r>
      <w:r w:rsidRPr="001727A3">
        <w:rPr>
          <w:rFonts w:ascii="Times New Roman" w:hAnsi="Times New Roman" w:cs="Times New Roman"/>
          <w:sz w:val="24"/>
          <w:szCs w:val="24"/>
        </w:rPr>
        <w:t xml:space="preserve"> </w:t>
      </w:r>
      <w:r w:rsidR="009C0A1E" w:rsidRPr="001727A3">
        <w:rPr>
          <w:rFonts w:ascii="Times New Roman" w:hAnsi="Times New Roman" w:cs="Times New Roman"/>
          <w:sz w:val="24"/>
          <w:szCs w:val="24"/>
        </w:rPr>
        <w:t xml:space="preserve">(Garland </w:t>
      </w:r>
      <w:r w:rsidR="001725D9">
        <w:rPr>
          <w:rFonts w:ascii="Times New Roman" w:hAnsi="Times New Roman" w:cs="Times New Roman"/>
          <w:sz w:val="24"/>
          <w:szCs w:val="24"/>
        </w:rPr>
        <w:t>and</w:t>
      </w:r>
      <w:r w:rsidR="009C0A1E" w:rsidRPr="001727A3">
        <w:rPr>
          <w:rFonts w:ascii="Times New Roman" w:hAnsi="Times New Roman" w:cs="Times New Roman"/>
          <w:sz w:val="24"/>
          <w:szCs w:val="24"/>
        </w:rPr>
        <w:t xml:space="preserve"> Hodkinson 2014</w:t>
      </w:r>
      <w:r w:rsidR="00C22A78" w:rsidRPr="001727A3">
        <w:rPr>
          <w:rFonts w:ascii="Times New Roman" w:hAnsi="Times New Roman" w:cs="Times New Roman"/>
          <w:sz w:val="24"/>
          <w:szCs w:val="24"/>
        </w:rPr>
        <w:t xml:space="preserve">; McDevitt Levin </w:t>
      </w:r>
      <w:r w:rsidR="001725D9">
        <w:rPr>
          <w:rFonts w:ascii="Times New Roman" w:hAnsi="Times New Roman" w:cs="Times New Roman"/>
          <w:sz w:val="24"/>
          <w:szCs w:val="24"/>
        </w:rPr>
        <w:t>and</w:t>
      </w:r>
      <w:r w:rsidR="00C22A78" w:rsidRPr="001727A3">
        <w:rPr>
          <w:rFonts w:ascii="Times New Roman" w:hAnsi="Times New Roman" w:cs="Times New Roman"/>
          <w:sz w:val="24"/>
          <w:szCs w:val="24"/>
        </w:rPr>
        <w:t xml:space="preserve"> Bennett 2002</w:t>
      </w:r>
      <w:r w:rsidR="001725D9">
        <w:rPr>
          <w:rFonts w:ascii="Times New Roman" w:hAnsi="Times New Roman" w:cs="Times New Roman"/>
          <w:sz w:val="24"/>
          <w:szCs w:val="24"/>
        </w:rPr>
        <w:t>;</w:t>
      </w:r>
      <w:r w:rsidRPr="001727A3">
        <w:rPr>
          <w:rFonts w:ascii="Times New Roman" w:hAnsi="Times New Roman" w:cs="Times New Roman"/>
          <w:sz w:val="24"/>
          <w:szCs w:val="24"/>
        </w:rPr>
        <w:t xml:space="preserve"> Miles-Johnson 2015). </w:t>
      </w:r>
    </w:p>
    <w:p w:rsidR="0045734A" w:rsidRPr="001727A3" w:rsidRDefault="0045734A" w:rsidP="0045734A">
      <w:pPr>
        <w:spacing w:line="480" w:lineRule="auto"/>
        <w:rPr>
          <w:rFonts w:ascii="Times New Roman" w:hAnsi="Times New Roman" w:cs="Times New Roman"/>
          <w:b/>
          <w:sz w:val="24"/>
          <w:szCs w:val="24"/>
        </w:rPr>
      </w:pPr>
      <w:r w:rsidRPr="001727A3">
        <w:rPr>
          <w:rFonts w:ascii="Times New Roman" w:hAnsi="Times New Roman" w:cs="Times New Roman"/>
          <w:sz w:val="24"/>
          <w:szCs w:val="24"/>
        </w:rPr>
        <w:tab/>
      </w:r>
      <w:r w:rsidR="00797EA2" w:rsidRPr="001727A3">
        <w:rPr>
          <w:rFonts w:ascii="Times New Roman" w:hAnsi="Times New Roman" w:cs="Times New Roman"/>
          <w:sz w:val="24"/>
          <w:szCs w:val="24"/>
        </w:rPr>
        <w:t xml:space="preserve">However, </w:t>
      </w:r>
      <w:r w:rsidR="00FB56CB" w:rsidRPr="001727A3">
        <w:rPr>
          <w:rFonts w:ascii="Times New Roman" w:hAnsi="Times New Roman" w:cs="Times New Roman"/>
          <w:sz w:val="24"/>
          <w:szCs w:val="24"/>
        </w:rPr>
        <w:t>PMC officer training programs</w:t>
      </w:r>
      <w:r w:rsidR="00505E01" w:rsidRPr="001727A3">
        <w:rPr>
          <w:rFonts w:ascii="Times New Roman" w:hAnsi="Times New Roman" w:cs="Times New Roman"/>
          <w:sz w:val="24"/>
          <w:szCs w:val="24"/>
        </w:rPr>
        <w:t xml:space="preserve"> that</w:t>
      </w:r>
      <w:r w:rsidR="004F69C1" w:rsidRPr="001727A3">
        <w:rPr>
          <w:rFonts w:ascii="Times New Roman" w:hAnsi="Times New Roman" w:cs="Times New Roman"/>
          <w:sz w:val="24"/>
          <w:szCs w:val="24"/>
        </w:rPr>
        <w:t xml:space="preserve"> </w:t>
      </w:r>
      <w:r w:rsidR="00FB56CB" w:rsidRPr="001727A3">
        <w:rPr>
          <w:rFonts w:ascii="Times New Roman" w:hAnsi="Times New Roman" w:cs="Times New Roman"/>
          <w:sz w:val="24"/>
          <w:szCs w:val="24"/>
        </w:rPr>
        <w:t xml:space="preserve">focus on </w:t>
      </w:r>
      <w:r w:rsidR="006E2F73" w:rsidRPr="001727A3">
        <w:rPr>
          <w:rFonts w:ascii="Times New Roman" w:hAnsi="Times New Roman" w:cs="Times New Roman"/>
          <w:sz w:val="24"/>
          <w:szCs w:val="24"/>
        </w:rPr>
        <w:t xml:space="preserve">the needs of </w:t>
      </w:r>
      <w:r w:rsidR="00FB56CB" w:rsidRPr="001727A3">
        <w:rPr>
          <w:rFonts w:ascii="Times New Roman" w:hAnsi="Times New Roman" w:cs="Times New Roman"/>
          <w:sz w:val="24"/>
          <w:szCs w:val="24"/>
        </w:rPr>
        <w:t xml:space="preserve">individual </w:t>
      </w:r>
      <w:r w:rsidR="004F69C1" w:rsidRPr="001727A3">
        <w:rPr>
          <w:rFonts w:ascii="Times New Roman" w:hAnsi="Times New Roman" w:cs="Times New Roman"/>
          <w:sz w:val="24"/>
          <w:szCs w:val="24"/>
        </w:rPr>
        <w:t xml:space="preserve">PMC </w:t>
      </w:r>
      <w:r w:rsidR="00FB56CB" w:rsidRPr="001727A3">
        <w:rPr>
          <w:rFonts w:ascii="Times New Roman" w:hAnsi="Times New Roman" w:cs="Times New Roman"/>
          <w:sz w:val="24"/>
          <w:szCs w:val="24"/>
        </w:rPr>
        <w:t>victim</w:t>
      </w:r>
      <w:r w:rsidR="006E2F73" w:rsidRPr="001727A3">
        <w:rPr>
          <w:rFonts w:ascii="Times New Roman" w:hAnsi="Times New Roman" w:cs="Times New Roman"/>
          <w:sz w:val="24"/>
          <w:szCs w:val="24"/>
        </w:rPr>
        <w:t>s</w:t>
      </w:r>
      <w:r w:rsidR="00505E01" w:rsidRPr="001727A3">
        <w:rPr>
          <w:rFonts w:ascii="Times New Roman" w:hAnsi="Times New Roman" w:cs="Times New Roman"/>
          <w:sz w:val="24"/>
          <w:szCs w:val="24"/>
        </w:rPr>
        <w:t xml:space="preserve"> </w:t>
      </w:r>
      <w:r w:rsidR="00FB56CB" w:rsidRPr="001727A3">
        <w:rPr>
          <w:rFonts w:ascii="Times New Roman" w:hAnsi="Times New Roman" w:cs="Times New Roman"/>
          <w:sz w:val="24"/>
          <w:szCs w:val="24"/>
        </w:rPr>
        <w:t xml:space="preserve">lack consistency </w:t>
      </w:r>
      <w:r w:rsidR="004F69C1" w:rsidRPr="001727A3">
        <w:rPr>
          <w:rFonts w:ascii="Times New Roman" w:hAnsi="Times New Roman" w:cs="Times New Roman"/>
          <w:sz w:val="24"/>
          <w:szCs w:val="24"/>
        </w:rPr>
        <w:t xml:space="preserve">in approach </w:t>
      </w:r>
      <w:r w:rsidR="00FB56CB" w:rsidRPr="001727A3">
        <w:rPr>
          <w:rFonts w:ascii="Times New Roman" w:hAnsi="Times New Roman" w:cs="Times New Roman"/>
          <w:sz w:val="24"/>
          <w:szCs w:val="24"/>
        </w:rPr>
        <w:t>(</w:t>
      </w:r>
      <w:r w:rsidR="00335A31" w:rsidRPr="001727A3">
        <w:rPr>
          <w:rFonts w:ascii="Times New Roman" w:hAnsi="Times New Roman" w:cs="Times New Roman"/>
          <w:sz w:val="24"/>
          <w:szCs w:val="24"/>
        </w:rPr>
        <w:t xml:space="preserve">Bartkowiak-Theron </w:t>
      </w:r>
      <w:r w:rsidR="001725D9">
        <w:rPr>
          <w:rFonts w:ascii="Times New Roman" w:hAnsi="Times New Roman" w:cs="Times New Roman"/>
          <w:sz w:val="24"/>
          <w:szCs w:val="24"/>
        </w:rPr>
        <w:t>and</w:t>
      </w:r>
      <w:r w:rsidR="00335A31" w:rsidRPr="001727A3">
        <w:rPr>
          <w:rFonts w:ascii="Times New Roman" w:hAnsi="Times New Roman" w:cs="Times New Roman"/>
          <w:sz w:val="24"/>
          <w:szCs w:val="24"/>
        </w:rPr>
        <w:t xml:space="preserve"> Asquith 2014</w:t>
      </w:r>
      <w:r w:rsidR="00FB56CB" w:rsidRPr="001727A3">
        <w:rPr>
          <w:rFonts w:ascii="Times New Roman" w:hAnsi="Times New Roman" w:cs="Times New Roman"/>
          <w:sz w:val="24"/>
          <w:szCs w:val="24"/>
        </w:rPr>
        <w:t xml:space="preserve">). Many PMC police </w:t>
      </w:r>
      <w:r w:rsidR="00452BCF" w:rsidRPr="001727A3">
        <w:rPr>
          <w:rFonts w:ascii="Times New Roman" w:hAnsi="Times New Roman" w:cs="Times New Roman"/>
          <w:sz w:val="24"/>
          <w:szCs w:val="24"/>
        </w:rPr>
        <w:t xml:space="preserve">awareness </w:t>
      </w:r>
      <w:r w:rsidR="00FB56CB" w:rsidRPr="001727A3">
        <w:rPr>
          <w:rFonts w:ascii="Times New Roman" w:hAnsi="Times New Roman" w:cs="Times New Roman"/>
          <w:sz w:val="24"/>
          <w:szCs w:val="24"/>
        </w:rPr>
        <w:t>training programs use information from other agencies, some follow state wide guidelines, and others gather information from national professional bodies or groups within their own community (</w:t>
      </w:r>
      <w:r w:rsidR="00335A31" w:rsidRPr="001727A3">
        <w:rPr>
          <w:rFonts w:ascii="Times New Roman" w:hAnsi="Times New Roman" w:cs="Times New Roman"/>
          <w:sz w:val="24"/>
          <w:szCs w:val="24"/>
        </w:rPr>
        <w:t xml:space="preserve">Grattet </w:t>
      </w:r>
      <w:r w:rsidR="001725D9">
        <w:rPr>
          <w:rFonts w:ascii="Times New Roman" w:hAnsi="Times New Roman" w:cs="Times New Roman"/>
          <w:sz w:val="24"/>
          <w:szCs w:val="24"/>
        </w:rPr>
        <w:t>and</w:t>
      </w:r>
      <w:r w:rsidR="00335A31" w:rsidRPr="001727A3">
        <w:rPr>
          <w:rFonts w:ascii="Times New Roman" w:hAnsi="Times New Roman" w:cs="Times New Roman"/>
          <w:sz w:val="24"/>
          <w:szCs w:val="24"/>
        </w:rPr>
        <w:t xml:space="preserve"> Jenness 2005</w:t>
      </w:r>
      <w:r w:rsidR="00FB56CB" w:rsidRPr="001727A3">
        <w:rPr>
          <w:rFonts w:ascii="Times New Roman" w:hAnsi="Times New Roman" w:cs="Times New Roman"/>
          <w:sz w:val="24"/>
          <w:szCs w:val="24"/>
        </w:rPr>
        <w:t xml:space="preserve">). </w:t>
      </w:r>
      <w:r w:rsidR="004F69C1" w:rsidRPr="001727A3">
        <w:rPr>
          <w:rFonts w:ascii="Times New Roman" w:hAnsi="Times New Roman" w:cs="Times New Roman"/>
          <w:sz w:val="24"/>
          <w:szCs w:val="24"/>
        </w:rPr>
        <w:t>Research shows that many officers lack the required specialist knowledge to respond to victims of PMC and are unable to adequately d</w:t>
      </w:r>
      <w:r w:rsidR="00FB56CB" w:rsidRPr="001727A3">
        <w:rPr>
          <w:rFonts w:ascii="Times New Roman" w:hAnsi="Times New Roman" w:cs="Times New Roman"/>
          <w:sz w:val="24"/>
          <w:szCs w:val="24"/>
        </w:rPr>
        <w:t xml:space="preserve">istil and transmit the meaning of PMC </w:t>
      </w:r>
      <w:r w:rsidR="00335A31" w:rsidRPr="001727A3">
        <w:rPr>
          <w:rFonts w:ascii="Times New Roman" w:hAnsi="Times New Roman" w:cs="Times New Roman"/>
          <w:sz w:val="24"/>
          <w:szCs w:val="24"/>
        </w:rPr>
        <w:t xml:space="preserve">(Grattet </w:t>
      </w:r>
      <w:r w:rsidR="001725D9">
        <w:rPr>
          <w:rFonts w:ascii="Times New Roman" w:hAnsi="Times New Roman" w:cs="Times New Roman"/>
          <w:sz w:val="24"/>
          <w:szCs w:val="24"/>
        </w:rPr>
        <w:t>and</w:t>
      </w:r>
      <w:r w:rsidR="00335A31" w:rsidRPr="001727A3">
        <w:rPr>
          <w:rFonts w:ascii="Times New Roman" w:hAnsi="Times New Roman" w:cs="Times New Roman"/>
          <w:sz w:val="24"/>
          <w:szCs w:val="24"/>
        </w:rPr>
        <w:t xml:space="preserve"> Jenness 2005; Garland </w:t>
      </w:r>
      <w:r w:rsidR="001725D9">
        <w:rPr>
          <w:rFonts w:ascii="Times New Roman" w:hAnsi="Times New Roman" w:cs="Times New Roman"/>
          <w:sz w:val="24"/>
          <w:szCs w:val="24"/>
        </w:rPr>
        <w:t>and</w:t>
      </w:r>
      <w:r w:rsidR="00335A31" w:rsidRPr="001727A3">
        <w:rPr>
          <w:rFonts w:ascii="Times New Roman" w:hAnsi="Times New Roman" w:cs="Times New Roman"/>
          <w:sz w:val="24"/>
          <w:szCs w:val="24"/>
        </w:rPr>
        <w:t xml:space="preserve"> Hodkinson 2014).</w:t>
      </w:r>
      <w:r w:rsidR="006E2F73" w:rsidRPr="001727A3">
        <w:rPr>
          <w:rFonts w:ascii="Times New Roman" w:hAnsi="Times New Roman" w:cs="Times New Roman"/>
          <w:sz w:val="24"/>
          <w:szCs w:val="24"/>
        </w:rPr>
        <w:t xml:space="preserve"> </w:t>
      </w:r>
      <w:r w:rsidR="004F69C1" w:rsidRPr="001727A3">
        <w:rPr>
          <w:rFonts w:ascii="Times New Roman" w:hAnsi="Times New Roman" w:cs="Times New Roman"/>
          <w:sz w:val="24"/>
          <w:szCs w:val="24"/>
        </w:rPr>
        <w:t>S</w:t>
      </w:r>
      <w:r w:rsidR="009C0A1E" w:rsidRPr="001727A3">
        <w:rPr>
          <w:rFonts w:ascii="Times New Roman" w:hAnsi="Times New Roman" w:cs="Times New Roman"/>
          <w:sz w:val="24"/>
          <w:szCs w:val="24"/>
        </w:rPr>
        <w:t xml:space="preserve">pecific police </w:t>
      </w:r>
      <w:r w:rsidR="00452BCF" w:rsidRPr="001727A3">
        <w:rPr>
          <w:rFonts w:ascii="Times New Roman" w:hAnsi="Times New Roman" w:cs="Times New Roman"/>
          <w:sz w:val="24"/>
          <w:szCs w:val="24"/>
        </w:rPr>
        <w:t xml:space="preserve">awareness </w:t>
      </w:r>
      <w:r w:rsidR="009C0A1E" w:rsidRPr="001727A3">
        <w:rPr>
          <w:rFonts w:ascii="Times New Roman" w:hAnsi="Times New Roman" w:cs="Times New Roman"/>
          <w:sz w:val="24"/>
          <w:szCs w:val="24"/>
        </w:rPr>
        <w:t xml:space="preserve">training courses are </w:t>
      </w:r>
      <w:r w:rsidR="004F69C1" w:rsidRPr="001727A3">
        <w:rPr>
          <w:rFonts w:ascii="Times New Roman" w:hAnsi="Times New Roman" w:cs="Times New Roman"/>
          <w:sz w:val="24"/>
          <w:szCs w:val="24"/>
        </w:rPr>
        <w:t xml:space="preserve">found to be </w:t>
      </w:r>
      <w:r w:rsidR="002F3739" w:rsidRPr="001727A3">
        <w:rPr>
          <w:rFonts w:ascii="Times New Roman" w:hAnsi="Times New Roman" w:cs="Times New Roman"/>
          <w:sz w:val="24"/>
          <w:szCs w:val="24"/>
        </w:rPr>
        <w:t>inadequate</w:t>
      </w:r>
      <w:r w:rsidR="009C0A1E" w:rsidRPr="001727A3">
        <w:rPr>
          <w:rFonts w:ascii="Times New Roman" w:hAnsi="Times New Roman" w:cs="Times New Roman"/>
          <w:sz w:val="24"/>
          <w:szCs w:val="24"/>
        </w:rPr>
        <w:t xml:space="preserve"> (see Gover Paul </w:t>
      </w:r>
      <w:r w:rsidR="001725D9">
        <w:rPr>
          <w:rFonts w:ascii="Times New Roman" w:hAnsi="Times New Roman" w:cs="Times New Roman"/>
          <w:sz w:val="24"/>
          <w:szCs w:val="24"/>
        </w:rPr>
        <w:t>and</w:t>
      </w:r>
      <w:r w:rsidR="009C0A1E" w:rsidRPr="001727A3">
        <w:rPr>
          <w:rFonts w:ascii="Times New Roman" w:hAnsi="Times New Roman" w:cs="Times New Roman"/>
          <w:sz w:val="24"/>
          <w:szCs w:val="24"/>
        </w:rPr>
        <w:t xml:space="preserve"> Dodge 2011; Lonsway </w:t>
      </w:r>
      <w:r w:rsidR="001725D9">
        <w:rPr>
          <w:rFonts w:ascii="Times New Roman" w:hAnsi="Times New Roman" w:cs="Times New Roman"/>
          <w:sz w:val="24"/>
          <w:szCs w:val="24"/>
        </w:rPr>
        <w:t>and</w:t>
      </w:r>
      <w:r w:rsidR="009C0A1E" w:rsidRPr="001727A3">
        <w:rPr>
          <w:rFonts w:ascii="Times New Roman" w:hAnsi="Times New Roman" w:cs="Times New Roman"/>
          <w:sz w:val="24"/>
          <w:szCs w:val="24"/>
        </w:rPr>
        <w:t xml:space="preserve"> Archambault 2012; Miles-Johnson 2015; Renzetti Bush Castellanos </w:t>
      </w:r>
      <w:r w:rsidR="001725D9">
        <w:rPr>
          <w:rFonts w:ascii="Times New Roman" w:hAnsi="Times New Roman" w:cs="Times New Roman"/>
          <w:sz w:val="24"/>
          <w:szCs w:val="24"/>
        </w:rPr>
        <w:t>and</w:t>
      </w:r>
      <w:r w:rsidR="009C0A1E" w:rsidRPr="001727A3">
        <w:rPr>
          <w:rFonts w:ascii="Times New Roman" w:hAnsi="Times New Roman" w:cs="Times New Roman"/>
          <w:sz w:val="24"/>
          <w:szCs w:val="24"/>
        </w:rPr>
        <w:t xml:space="preserve"> Hunt 2015; Spohn </w:t>
      </w:r>
      <w:r w:rsidR="001725D9">
        <w:rPr>
          <w:rFonts w:ascii="Times New Roman" w:hAnsi="Times New Roman" w:cs="Times New Roman"/>
          <w:sz w:val="24"/>
          <w:szCs w:val="24"/>
        </w:rPr>
        <w:t>and</w:t>
      </w:r>
      <w:r w:rsidR="009C0A1E" w:rsidRPr="001727A3">
        <w:rPr>
          <w:rFonts w:ascii="Times New Roman" w:hAnsi="Times New Roman" w:cs="Times New Roman"/>
          <w:sz w:val="24"/>
          <w:szCs w:val="24"/>
        </w:rPr>
        <w:t xml:space="preserve"> Tellis 2012), particularly those that are focused on PMC</w:t>
      </w:r>
      <w:r w:rsidR="00452BCF" w:rsidRPr="001727A3">
        <w:rPr>
          <w:rFonts w:ascii="Times New Roman" w:hAnsi="Times New Roman" w:cs="Times New Roman"/>
          <w:sz w:val="24"/>
          <w:szCs w:val="24"/>
        </w:rPr>
        <w:t xml:space="preserve"> awareness</w:t>
      </w:r>
      <w:r w:rsidR="004F69C1" w:rsidRPr="001727A3">
        <w:rPr>
          <w:rFonts w:ascii="Times New Roman" w:hAnsi="Times New Roman" w:cs="Times New Roman"/>
          <w:sz w:val="24"/>
          <w:szCs w:val="24"/>
        </w:rPr>
        <w:t xml:space="preserve">. </w:t>
      </w:r>
    </w:p>
    <w:p w:rsidR="0045734A" w:rsidRPr="001727A3" w:rsidRDefault="0045734A" w:rsidP="00D3523D">
      <w:pPr>
        <w:spacing w:line="480" w:lineRule="auto"/>
        <w:rPr>
          <w:rFonts w:ascii="Times New Roman" w:hAnsi="Times New Roman" w:cs="Times New Roman"/>
          <w:b/>
          <w:sz w:val="24"/>
          <w:szCs w:val="24"/>
        </w:rPr>
      </w:pPr>
      <w:r w:rsidRPr="001727A3">
        <w:rPr>
          <w:rFonts w:ascii="Times New Roman" w:hAnsi="Times New Roman" w:cs="Times New Roman"/>
          <w:b/>
          <w:sz w:val="24"/>
          <w:szCs w:val="24"/>
        </w:rPr>
        <w:tab/>
      </w:r>
      <w:r w:rsidR="00335A31" w:rsidRPr="001727A3">
        <w:rPr>
          <w:rFonts w:ascii="Times New Roman" w:hAnsi="Times New Roman" w:cs="Times New Roman"/>
          <w:sz w:val="24"/>
          <w:szCs w:val="24"/>
        </w:rPr>
        <w:t xml:space="preserve">At the academy level, </w:t>
      </w:r>
      <w:r w:rsidR="009479A7" w:rsidRPr="001727A3">
        <w:rPr>
          <w:rFonts w:ascii="Times New Roman" w:hAnsi="Times New Roman" w:cs="Times New Roman"/>
          <w:sz w:val="24"/>
          <w:szCs w:val="24"/>
        </w:rPr>
        <w:t xml:space="preserve">little research </w:t>
      </w:r>
      <w:r w:rsidR="004F69C1" w:rsidRPr="001727A3">
        <w:rPr>
          <w:rFonts w:ascii="Times New Roman" w:hAnsi="Times New Roman" w:cs="Times New Roman"/>
          <w:sz w:val="24"/>
          <w:szCs w:val="24"/>
        </w:rPr>
        <w:t xml:space="preserve">exists that explores </w:t>
      </w:r>
      <w:r w:rsidR="009479A7" w:rsidRPr="001727A3">
        <w:rPr>
          <w:rFonts w:ascii="Times New Roman" w:hAnsi="Times New Roman" w:cs="Times New Roman"/>
          <w:sz w:val="24"/>
          <w:szCs w:val="24"/>
        </w:rPr>
        <w:t xml:space="preserve">how police </w:t>
      </w:r>
      <w:r w:rsidR="001B4EF5" w:rsidRPr="001727A3">
        <w:rPr>
          <w:rFonts w:ascii="Times New Roman" w:hAnsi="Times New Roman" w:cs="Times New Roman"/>
          <w:sz w:val="24"/>
          <w:szCs w:val="24"/>
        </w:rPr>
        <w:t>organizations</w:t>
      </w:r>
      <w:r w:rsidR="009479A7" w:rsidRPr="001727A3">
        <w:rPr>
          <w:rFonts w:ascii="Times New Roman" w:hAnsi="Times New Roman" w:cs="Times New Roman"/>
          <w:sz w:val="24"/>
          <w:szCs w:val="24"/>
        </w:rPr>
        <w:t xml:space="preserve"> </w:t>
      </w:r>
      <w:r w:rsidR="006F3D87" w:rsidRPr="001727A3">
        <w:rPr>
          <w:rFonts w:ascii="Times New Roman" w:hAnsi="Times New Roman" w:cs="Times New Roman"/>
          <w:sz w:val="24"/>
          <w:szCs w:val="24"/>
        </w:rPr>
        <w:t xml:space="preserve">incorporate </w:t>
      </w:r>
      <w:r w:rsidR="00592F90" w:rsidRPr="001727A3">
        <w:rPr>
          <w:rFonts w:ascii="Times New Roman" w:hAnsi="Times New Roman" w:cs="Times New Roman"/>
          <w:sz w:val="24"/>
          <w:szCs w:val="24"/>
        </w:rPr>
        <w:t xml:space="preserve">PMC </w:t>
      </w:r>
      <w:r w:rsidR="00F011D6" w:rsidRPr="001727A3">
        <w:rPr>
          <w:rFonts w:ascii="Times New Roman" w:hAnsi="Times New Roman" w:cs="Times New Roman"/>
          <w:sz w:val="24"/>
          <w:szCs w:val="24"/>
        </w:rPr>
        <w:t xml:space="preserve">recognition, </w:t>
      </w:r>
      <w:r w:rsidR="006F3D87" w:rsidRPr="001727A3">
        <w:rPr>
          <w:rFonts w:ascii="Times New Roman" w:hAnsi="Times New Roman" w:cs="Times New Roman"/>
          <w:sz w:val="24"/>
          <w:szCs w:val="24"/>
        </w:rPr>
        <w:t xml:space="preserve">education </w:t>
      </w:r>
      <w:r w:rsidR="00F011D6" w:rsidRPr="001727A3">
        <w:rPr>
          <w:rFonts w:ascii="Times New Roman" w:hAnsi="Times New Roman" w:cs="Times New Roman"/>
          <w:sz w:val="24"/>
          <w:szCs w:val="24"/>
        </w:rPr>
        <w:t>and</w:t>
      </w:r>
      <w:r w:rsidR="006F3D87" w:rsidRPr="001727A3">
        <w:rPr>
          <w:rFonts w:ascii="Times New Roman" w:hAnsi="Times New Roman" w:cs="Times New Roman"/>
          <w:sz w:val="24"/>
          <w:szCs w:val="24"/>
        </w:rPr>
        <w:t xml:space="preserve"> instruction into their training programs </w:t>
      </w:r>
      <w:r w:rsidR="00335A31" w:rsidRPr="001727A3">
        <w:rPr>
          <w:rFonts w:ascii="Times New Roman" w:hAnsi="Times New Roman" w:cs="Times New Roman"/>
          <w:sz w:val="24"/>
          <w:szCs w:val="24"/>
        </w:rPr>
        <w:t xml:space="preserve">(Skogan Van Craen </w:t>
      </w:r>
      <w:r w:rsidR="001725D9">
        <w:rPr>
          <w:rFonts w:ascii="Times New Roman" w:hAnsi="Times New Roman" w:cs="Times New Roman"/>
          <w:sz w:val="24"/>
          <w:szCs w:val="24"/>
        </w:rPr>
        <w:t>and</w:t>
      </w:r>
      <w:r w:rsidR="00335A31" w:rsidRPr="001727A3">
        <w:rPr>
          <w:rFonts w:ascii="Times New Roman" w:hAnsi="Times New Roman" w:cs="Times New Roman"/>
          <w:sz w:val="24"/>
          <w:szCs w:val="24"/>
        </w:rPr>
        <w:t xml:space="preserve"> Hennessy 2015).</w:t>
      </w:r>
      <w:r w:rsidR="00B774A8" w:rsidRPr="001727A3">
        <w:rPr>
          <w:rFonts w:ascii="Times New Roman" w:hAnsi="Times New Roman" w:cs="Times New Roman"/>
          <w:sz w:val="24"/>
          <w:szCs w:val="24"/>
        </w:rPr>
        <w:t xml:space="preserve"> </w:t>
      </w:r>
      <w:r w:rsidR="00EA11F7" w:rsidRPr="001727A3">
        <w:rPr>
          <w:rFonts w:ascii="Times New Roman" w:hAnsi="Times New Roman" w:cs="Times New Roman"/>
          <w:sz w:val="24"/>
          <w:szCs w:val="24"/>
        </w:rPr>
        <w:t>Many p</w:t>
      </w:r>
      <w:r w:rsidR="00D2075F" w:rsidRPr="001727A3">
        <w:rPr>
          <w:rFonts w:ascii="Times New Roman" w:hAnsi="Times New Roman" w:cs="Times New Roman"/>
          <w:sz w:val="24"/>
          <w:szCs w:val="24"/>
        </w:rPr>
        <w:t xml:space="preserve">olice </w:t>
      </w:r>
      <w:r w:rsidR="001B4EF5" w:rsidRPr="001727A3">
        <w:rPr>
          <w:rFonts w:ascii="Times New Roman" w:hAnsi="Times New Roman" w:cs="Times New Roman"/>
          <w:sz w:val="24"/>
          <w:szCs w:val="24"/>
        </w:rPr>
        <w:t>organizations</w:t>
      </w:r>
      <w:r w:rsidR="00D2075F" w:rsidRPr="001727A3">
        <w:rPr>
          <w:rFonts w:ascii="Times New Roman" w:hAnsi="Times New Roman" w:cs="Times New Roman"/>
          <w:sz w:val="24"/>
          <w:szCs w:val="24"/>
        </w:rPr>
        <w:t xml:space="preserve"> are including PMC within their training curriculum but the actual length and specificity of the training techniques used to </w:t>
      </w:r>
      <w:r w:rsidR="00D2075F" w:rsidRPr="001727A3">
        <w:rPr>
          <w:rFonts w:ascii="Times New Roman" w:hAnsi="Times New Roman" w:cs="Times New Roman"/>
          <w:sz w:val="24"/>
          <w:szCs w:val="24"/>
        </w:rPr>
        <w:lastRenderedPageBreak/>
        <w:t xml:space="preserve">enable police officers to </w:t>
      </w:r>
      <w:r w:rsidR="001B4EF5" w:rsidRPr="001727A3">
        <w:rPr>
          <w:rFonts w:ascii="Times New Roman" w:hAnsi="Times New Roman" w:cs="Times New Roman"/>
          <w:sz w:val="24"/>
          <w:szCs w:val="24"/>
        </w:rPr>
        <w:t>recognize</w:t>
      </w:r>
      <w:r w:rsidR="00D2075F" w:rsidRPr="001727A3">
        <w:rPr>
          <w:rFonts w:ascii="Times New Roman" w:hAnsi="Times New Roman" w:cs="Times New Roman"/>
          <w:sz w:val="24"/>
          <w:szCs w:val="24"/>
        </w:rPr>
        <w:t xml:space="preserve"> and respond to PMC varies between police </w:t>
      </w:r>
      <w:r w:rsidR="001B4EF5" w:rsidRPr="001727A3">
        <w:rPr>
          <w:rFonts w:ascii="Times New Roman" w:hAnsi="Times New Roman" w:cs="Times New Roman"/>
          <w:sz w:val="24"/>
          <w:szCs w:val="24"/>
        </w:rPr>
        <w:t>organizations</w:t>
      </w:r>
      <w:r w:rsidR="00D3523D">
        <w:rPr>
          <w:rStyle w:val="FootnoteReference"/>
          <w:rFonts w:ascii="Times New Roman" w:hAnsi="Times New Roman" w:cs="Times New Roman"/>
          <w:sz w:val="24"/>
          <w:szCs w:val="24"/>
        </w:rPr>
        <w:footnoteReference w:id="1"/>
      </w:r>
      <w:r w:rsidR="00D2075F" w:rsidRPr="001727A3">
        <w:rPr>
          <w:rFonts w:ascii="Times New Roman" w:hAnsi="Times New Roman" w:cs="Times New Roman"/>
          <w:sz w:val="24"/>
          <w:szCs w:val="24"/>
        </w:rPr>
        <w:t xml:space="preserve"> (</w:t>
      </w:r>
      <w:r w:rsidR="00DB23E7" w:rsidRPr="001727A3">
        <w:rPr>
          <w:rFonts w:ascii="Times New Roman" w:hAnsi="Times New Roman" w:cs="Times New Roman"/>
          <w:sz w:val="24"/>
          <w:szCs w:val="24"/>
        </w:rPr>
        <w:t>Miles-Johnson 2015</w:t>
      </w:r>
      <w:r w:rsidR="00D2075F" w:rsidRPr="001727A3">
        <w:rPr>
          <w:rFonts w:ascii="Times New Roman" w:hAnsi="Times New Roman" w:cs="Times New Roman"/>
          <w:sz w:val="24"/>
          <w:szCs w:val="24"/>
        </w:rPr>
        <w:t xml:space="preserve">). </w:t>
      </w:r>
      <w:r w:rsidR="00EA11F7" w:rsidRPr="001727A3">
        <w:rPr>
          <w:rFonts w:ascii="Times New Roman" w:hAnsi="Times New Roman" w:cs="Times New Roman"/>
          <w:sz w:val="24"/>
          <w:szCs w:val="24"/>
        </w:rPr>
        <w:t>Mason</w:t>
      </w:r>
      <w:r w:rsidR="0049708F" w:rsidRPr="001727A3">
        <w:rPr>
          <w:rFonts w:ascii="Times New Roman" w:hAnsi="Times New Roman" w:cs="Times New Roman"/>
          <w:sz w:val="24"/>
          <w:szCs w:val="24"/>
        </w:rPr>
        <w:t>, McCulloch and Mah</w:t>
      </w:r>
      <w:r w:rsidR="00EA11F7" w:rsidRPr="001727A3">
        <w:rPr>
          <w:rFonts w:ascii="Times New Roman" w:hAnsi="Times New Roman" w:cs="Times New Roman"/>
          <w:sz w:val="24"/>
          <w:szCs w:val="24"/>
        </w:rPr>
        <w:t xml:space="preserve">er (2015) suggest that PMC instruction and training </w:t>
      </w:r>
      <w:r w:rsidR="0049708F" w:rsidRPr="001727A3">
        <w:rPr>
          <w:rFonts w:ascii="Times New Roman" w:hAnsi="Times New Roman" w:cs="Times New Roman"/>
          <w:sz w:val="24"/>
          <w:szCs w:val="24"/>
        </w:rPr>
        <w:t xml:space="preserve">include awareness of obvious groups as possible victims of PMC, and specific instruction regarding operational factors relating to the practical policing challenges of responding to PMC in the field such as definition, identification and recording of PMC. </w:t>
      </w:r>
    </w:p>
    <w:p w:rsidR="0045734A" w:rsidRPr="001727A3" w:rsidRDefault="0045734A" w:rsidP="0045734A">
      <w:pPr>
        <w:spacing w:line="480" w:lineRule="auto"/>
        <w:rPr>
          <w:rFonts w:ascii="Times New Roman" w:hAnsi="Times New Roman" w:cs="Times New Roman"/>
          <w:b/>
          <w:sz w:val="24"/>
          <w:szCs w:val="24"/>
        </w:rPr>
      </w:pPr>
      <w:r w:rsidRPr="001727A3">
        <w:rPr>
          <w:rFonts w:ascii="Times New Roman" w:hAnsi="Times New Roman" w:cs="Times New Roman"/>
          <w:b/>
          <w:sz w:val="24"/>
          <w:szCs w:val="24"/>
        </w:rPr>
        <w:tab/>
      </w:r>
      <w:r w:rsidR="00797EA2" w:rsidRPr="001727A3">
        <w:rPr>
          <w:rFonts w:ascii="Times New Roman" w:hAnsi="Times New Roman" w:cs="Times New Roman"/>
          <w:sz w:val="24"/>
          <w:szCs w:val="24"/>
        </w:rPr>
        <w:t>T</w:t>
      </w:r>
      <w:r w:rsidR="00271999" w:rsidRPr="001727A3">
        <w:rPr>
          <w:rFonts w:ascii="Times New Roman" w:hAnsi="Times New Roman" w:cs="Times New Roman"/>
          <w:sz w:val="24"/>
          <w:szCs w:val="24"/>
        </w:rPr>
        <w:t xml:space="preserve">his </w:t>
      </w:r>
      <w:r w:rsidR="00C43949" w:rsidRPr="001727A3">
        <w:rPr>
          <w:rFonts w:ascii="Times New Roman" w:hAnsi="Times New Roman" w:cs="Times New Roman"/>
          <w:sz w:val="24"/>
          <w:szCs w:val="24"/>
        </w:rPr>
        <w:t>paper examines</w:t>
      </w:r>
      <w:r w:rsidR="00271999" w:rsidRPr="001727A3">
        <w:rPr>
          <w:rFonts w:ascii="Times New Roman" w:hAnsi="Times New Roman" w:cs="Times New Roman"/>
          <w:sz w:val="24"/>
          <w:szCs w:val="24"/>
        </w:rPr>
        <w:t xml:space="preserve"> how police </w:t>
      </w:r>
      <w:r w:rsidR="00452BCF" w:rsidRPr="001727A3">
        <w:rPr>
          <w:rFonts w:ascii="Times New Roman" w:hAnsi="Times New Roman" w:cs="Times New Roman"/>
          <w:sz w:val="24"/>
          <w:szCs w:val="24"/>
        </w:rPr>
        <w:t xml:space="preserve">awareness </w:t>
      </w:r>
      <w:r w:rsidR="00271999" w:rsidRPr="001727A3">
        <w:rPr>
          <w:rFonts w:ascii="Times New Roman" w:hAnsi="Times New Roman" w:cs="Times New Roman"/>
          <w:sz w:val="24"/>
          <w:szCs w:val="24"/>
        </w:rPr>
        <w:t xml:space="preserve">training </w:t>
      </w:r>
      <w:r w:rsidR="006E2F73" w:rsidRPr="001727A3">
        <w:rPr>
          <w:rFonts w:ascii="Times New Roman" w:hAnsi="Times New Roman" w:cs="Times New Roman"/>
          <w:sz w:val="24"/>
          <w:szCs w:val="24"/>
        </w:rPr>
        <w:t>influences</w:t>
      </w:r>
      <w:r w:rsidR="00271999" w:rsidRPr="001727A3">
        <w:rPr>
          <w:rFonts w:ascii="Times New Roman" w:hAnsi="Times New Roman" w:cs="Times New Roman"/>
          <w:sz w:val="24"/>
          <w:szCs w:val="24"/>
        </w:rPr>
        <w:t xml:space="preserve"> the capabilities of police officers to correctly </w:t>
      </w:r>
      <w:r w:rsidR="001B4EF5" w:rsidRPr="001727A3">
        <w:rPr>
          <w:rFonts w:ascii="Times New Roman" w:hAnsi="Times New Roman" w:cs="Times New Roman"/>
          <w:sz w:val="24"/>
          <w:szCs w:val="24"/>
        </w:rPr>
        <w:t>categorize</w:t>
      </w:r>
      <w:r w:rsidR="00271999" w:rsidRPr="001727A3">
        <w:rPr>
          <w:rFonts w:ascii="Times New Roman" w:hAnsi="Times New Roman" w:cs="Times New Roman"/>
          <w:sz w:val="24"/>
          <w:szCs w:val="24"/>
        </w:rPr>
        <w:t xml:space="preserve"> and respond to PMC.  Using a survey based experimental method, we collected data from</w:t>
      </w:r>
      <w:r w:rsidR="004F69C1" w:rsidRPr="001727A3">
        <w:rPr>
          <w:rFonts w:ascii="Times New Roman" w:hAnsi="Times New Roman" w:cs="Times New Roman"/>
          <w:sz w:val="24"/>
          <w:szCs w:val="24"/>
        </w:rPr>
        <w:t xml:space="preserve"> </w:t>
      </w:r>
      <w:r w:rsidR="00CC6744">
        <w:rPr>
          <w:rFonts w:ascii="Times New Roman" w:hAnsi="Times New Roman" w:cs="Times New Roman"/>
          <w:sz w:val="24"/>
          <w:szCs w:val="24"/>
        </w:rPr>
        <w:t xml:space="preserve">a </w:t>
      </w:r>
      <w:r w:rsidR="004F69C1" w:rsidRPr="001727A3">
        <w:rPr>
          <w:rFonts w:ascii="Times New Roman" w:hAnsi="Times New Roman" w:cs="Times New Roman"/>
          <w:sz w:val="24"/>
          <w:szCs w:val="24"/>
        </w:rPr>
        <w:t xml:space="preserve">population of </w:t>
      </w:r>
      <w:r w:rsidR="00271999" w:rsidRPr="001727A3">
        <w:rPr>
          <w:rFonts w:ascii="Times New Roman" w:hAnsi="Times New Roman" w:cs="Times New Roman"/>
          <w:sz w:val="24"/>
          <w:szCs w:val="24"/>
        </w:rPr>
        <w:t>160</w:t>
      </w:r>
      <w:r w:rsidR="004F69C1" w:rsidRPr="001727A3">
        <w:rPr>
          <w:rFonts w:ascii="Times New Roman" w:hAnsi="Times New Roman" w:cs="Times New Roman"/>
          <w:sz w:val="24"/>
          <w:szCs w:val="24"/>
        </w:rPr>
        <w:t>9</w:t>
      </w:r>
      <w:r w:rsidR="00271999" w:rsidRPr="001727A3">
        <w:rPr>
          <w:rFonts w:ascii="Times New Roman" w:hAnsi="Times New Roman" w:cs="Times New Roman"/>
          <w:sz w:val="24"/>
          <w:szCs w:val="24"/>
        </w:rPr>
        <w:t xml:space="preserve"> police officers (comprising Police Recruits (PRs) and Protective Service Officers</w:t>
      </w:r>
      <w:r w:rsidR="00271999" w:rsidRPr="001727A3">
        <w:rPr>
          <w:rStyle w:val="FootnoteReference"/>
          <w:rFonts w:ascii="Times New Roman" w:hAnsi="Times New Roman" w:cs="Times New Roman"/>
          <w:sz w:val="24"/>
          <w:szCs w:val="24"/>
        </w:rPr>
        <w:footnoteReference w:id="2"/>
      </w:r>
      <w:r w:rsidR="00271999" w:rsidRPr="001727A3">
        <w:rPr>
          <w:rFonts w:ascii="Times New Roman" w:hAnsi="Times New Roman" w:cs="Times New Roman"/>
          <w:sz w:val="24"/>
          <w:szCs w:val="24"/>
        </w:rPr>
        <w:t xml:space="preserve"> </w:t>
      </w:r>
      <w:r w:rsidR="00CC6744">
        <w:rPr>
          <w:rFonts w:ascii="Times New Roman" w:hAnsi="Times New Roman" w:cs="Times New Roman"/>
          <w:sz w:val="24"/>
          <w:szCs w:val="24"/>
        </w:rPr>
        <w:t>(</w:t>
      </w:r>
      <w:r w:rsidR="00271999" w:rsidRPr="001727A3">
        <w:rPr>
          <w:rFonts w:ascii="Times New Roman" w:hAnsi="Times New Roman" w:cs="Times New Roman"/>
          <w:sz w:val="24"/>
          <w:szCs w:val="24"/>
        </w:rPr>
        <w:t>PSOs</w:t>
      </w:r>
      <w:r w:rsidR="00CC6744">
        <w:rPr>
          <w:rFonts w:ascii="Times New Roman" w:hAnsi="Times New Roman" w:cs="Times New Roman"/>
          <w:sz w:val="24"/>
          <w:szCs w:val="24"/>
        </w:rPr>
        <w:t>)</w:t>
      </w:r>
      <w:r w:rsidR="00271999" w:rsidRPr="001727A3">
        <w:rPr>
          <w:rFonts w:ascii="Times New Roman" w:hAnsi="Times New Roman" w:cs="Times New Roman"/>
          <w:sz w:val="24"/>
          <w:szCs w:val="24"/>
        </w:rPr>
        <w:t>) to understand their perceptions of PMC, pre and post awareness training. Using a logistic regression</w:t>
      </w:r>
      <w:r w:rsidR="00CC6744">
        <w:rPr>
          <w:rFonts w:ascii="Times New Roman" w:hAnsi="Times New Roman" w:cs="Times New Roman"/>
          <w:sz w:val="24"/>
          <w:szCs w:val="24"/>
        </w:rPr>
        <w:t xml:space="preserve"> model</w:t>
      </w:r>
      <w:r w:rsidR="00271999" w:rsidRPr="001727A3">
        <w:rPr>
          <w:rFonts w:ascii="Times New Roman" w:hAnsi="Times New Roman" w:cs="Times New Roman"/>
          <w:sz w:val="24"/>
          <w:szCs w:val="24"/>
        </w:rPr>
        <w:t xml:space="preserve">, we </w:t>
      </w:r>
      <w:r w:rsidR="000C378B" w:rsidRPr="001727A3">
        <w:rPr>
          <w:rFonts w:ascii="Times New Roman" w:hAnsi="Times New Roman" w:cs="Times New Roman"/>
          <w:sz w:val="24"/>
          <w:szCs w:val="24"/>
        </w:rPr>
        <w:t xml:space="preserve">examine the effects of pre and post PMC </w:t>
      </w:r>
      <w:r w:rsidR="00452BCF" w:rsidRPr="001727A3">
        <w:rPr>
          <w:rFonts w:ascii="Times New Roman" w:hAnsi="Times New Roman" w:cs="Times New Roman"/>
          <w:sz w:val="24"/>
          <w:szCs w:val="24"/>
        </w:rPr>
        <w:t xml:space="preserve">awareness </w:t>
      </w:r>
      <w:r w:rsidR="000C378B" w:rsidRPr="001727A3">
        <w:rPr>
          <w:rFonts w:ascii="Times New Roman" w:hAnsi="Times New Roman" w:cs="Times New Roman"/>
          <w:sz w:val="24"/>
          <w:szCs w:val="24"/>
        </w:rPr>
        <w:t>training on the police officer’s perceptions of PMC Recognition; PMC Handling; PMC Attendance; PMC Reporting; and PMC Arresting.</w:t>
      </w:r>
      <w:r w:rsidR="004F69C1" w:rsidRPr="001727A3">
        <w:rPr>
          <w:rFonts w:ascii="Times New Roman" w:hAnsi="Times New Roman" w:cs="Times New Roman"/>
          <w:sz w:val="24"/>
          <w:szCs w:val="24"/>
        </w:rPr>
        <w:t xml:space="preserve"> W</w:t>
      </w:r>
      <w:r w:rsidR="00F13E43" w:rsidRPr="001727A3">
        <w:rPr>
          <w:rFonts w:ascii="Times New Roman" w:hAnsi="Times New Roman" w:cs="Times New Roman"/>
          <w:sz w:val="24"/>
          <w:szCs w:val="24"/>
        </w:rPr>
        <w:t>e begin the paper with an overview of the extant literature</w:t>
      </w:r>
      <w:r w:rsidR="000C378B" w:rsidRPr="001727A3">
        <w:rPr>
          <w:rFonts w:ascii="Times New Roman" w:hAnsi="Times New Roman" w:cs="Times New Roman"/>
          <w:sz w:val="24"/>
          <w:szCs w:val="24"/>
        </w:rPr>
        <w:t xml:space="preserve"> informing our study. We then provide a brief overview of the survey based experimental method and 18 </w:t>
      </w:r>
      <w:r w:rsidR="001B4EF5" w:rsidRPr="001727A3">
        <w:rPr>
          <w:rFonts w:ascii="Times New Roman" w:hAnsi="Times New Roman" w:cs="Times New Roman"/>
          <w:sz w:val="24"/>
          <w:szCs w:val="24"/>
        </w:rPr>
        <w:t>victimization</w:t>
      </w:r>
      <w:r w:rsidR="000C378B" w:rsidRPr="001727A3">
        <w:rPr>
          <w:rFonts w:ascii="Times New Roman" w:hAnsi="Times New Roman" w:cs="Times New Roman"/>
          <w:sz w:val="24"/>
          <w:szCs w:val="24"/>
        </w:rPr>
        <w:t xml:space="preserve"> scenarios used to determine officer perceptions and responses to incidents of PMC. Our results show that</w:t>
      </w:r>
      <w:r w:rsidR="00ED7B6F" w:rsidRPr="001727A3">
        <w:rPr>
          <w:rFonts w:ascii="Times New Roman" w:hAnsi="Times New Roman" w:cs="Times New Roman"/>
          <w:sz w:val="24"/>
          <w:szCs w:val="24"/>
        </w:rPr>
        <w:t xml:space="preserve"> the majority of </w:t>
      </w:r>
      <w:r w:rsidR="009D4693" w:rsidRPr="001727A3">
        <w:rPr>
          <w:rFonts w:ascii="Times New Roman" w:hAnsi="Times New Roman" w:cs="Times New Roman"/>
          <w:sz w:val="24"/>
          <w:szCs w:val="24"/>
        </w:rPr>
        <w:t>police officers</w:t>
      </w:r>
      <w:r w:rsidR="00ED7B6F" w:rsidRPr="001727A3">
        <w:rPr>
          <w:rFonts w:ascii="Times New Roman" w:hAnsi="Times New Roman" w:cs="Times New Roman"/>
          <w:sz w:val="24"/>
          <w:szCs w:val="24"/>
        </w:rPr>
        <w:t xml:space="preserve"> are likely to </w:t>
      </w:r>
      <w:r w:rsidR="001B4EF5" w:rsidRPr="001727A3">
        <w:rPr>
          <w:rFonts w:ascii="Times New Roman" w:hAnsi="Times New Roman" w:cs="Times New Roman"/>
          <w:sz w:val="24"/>
          <w:szCs w:val="24"/>
        </w:rPr>
        <w:t>recognize</w:t>
      </w:r>
      <w:r w:rsidR="00ED7B6F" w:rsidRPr="001727A3">
        <w:rPr>
          <w:rFonts w:ascii="Times New Roman" w:hAnsi="Times New Roman" w:cs="Times New Roman"/>
          <w:sz w:val="24"/>
          <w:szCs w:val="24"/>
        </w:rPr>
        <w:t xml:space="preserve"> the factors that facilitate or constrain their capacity to appropriately classify and deal with PMC. Our findings </w:t>
      </w:r>
      <w:r w:rsidR="0035695D" w:rsidRPr="001727A3">
        <w:rPr>
          <w:rFonts w:ascii="Times New Roman" w:hAnsi="Times New Roman" w:cs="Times New Roman"/>
          <w:sz w:val="24"/>
          <w:szCs w:val="24"/>
        </w:rPr>
        <w:t xml:space="preserve">also </w:t>
      </w:r>
      <w:r w:rsidR="00ED7B6F" w:rsidRPr="001727A3">
        <w:rPr>
          <w:rFonts w:ascii="Times New Roman" w:hAnsi="Times New Roman" w:cs="Times New Roman"/>
          <w:sz w:val="24"/>
          <w:szCs w:val="24"/>
        </w:rPr>
        <w:t xml:space="preserve">suggest that </w:t>
      </w:r>
      <w:r w:rsidR="0035695D" w:rsidRPr="001727A3">
        <w:rPr>
          <w:rFonts w:ascii="Times New Roman" w:hAnsi="Times New Roman" w:cs="Times New Roman"/>
          <w:sz w:val="24"/>
          <w:szCs w:val="24"/>
        </w:rPr>
        <w:t xml:space="preserve">many police officers fail to </w:t>
      </w:r>
      <w:r w:rsidR="001B4EF5" w:rsidRPr="001727A3">
        <w:rPr>
          <w:rFonts w:ascii="Times New Roman" w:hAnsi="Times New Roman" w:cs="Times New Roman"/>
          <w:sz w:val="24"/>
          <w:szCs w:val="24"/>
        </w:rPr>
        <w:t>recognize</w:t>
      </w:r>
      <w:r w:rsidR="0035695D" w:rsidRPr="001727A3">
        <w:rPr>
          <w:rFonts w:ascii="Times New Roman" w:hAnsi="Times New Roman" w:cs="Times New Roman"/>
          <w:sz w:val="24"/>
          <w:szCs w:val="24"/>
        </w:rPr>
        <w:t xml:space="preserve"> and </w:t>
      </w:r>
      <w:r w:rsidR="001B4EF5" w:rsidRPr="001727A3">
        <w:rPr>
          <w:rFonts w:ascii="Times New Roman" w:hAnsi="Times New Roman" w:cs="Times New Roman"/>
          <w:sz w:val="24"/>
          <w:szCs w:val="24"/>
        </w:rPr>
        <w:t>categorize</w:t>
      </w:r>
      <w:r w:rsidR="0035695D" w:rsidRPr="001727A3">
        <w:rPr>
          <w:rFonts w:ascii="Times New Roman" w:hAnsi="Times New Roman" w:cs="Times New Roman"/>
          <w:sz w:val="24"/>
          <w:szCs w:val="24"/>
        </w:rPr>
        <w:t xml:space="preserve"> an incident of </w:t>
      </w:r>
      <w:r w:rsidR="0035695D" w:rsidRPr="001727A3">
        <w:rPr>
          <w:rFonts w:ascii="Times New Roman" w:hAnsi="Times New Roman" w:cs="Times New Roman"/>
          <w:sz w:val="24"/>
          <w:szCs w:val="24"/>
        </w:rPr>
        <w:lastRenderedPageBreak/>
        <w:t xml:space="preserve">PMC post </w:t>
      </w:r>
      <w:r w:rsidR="00452BCF" w:rsidRPr="001727A3">
        <w:rPr>
          <w:rFonts w:ascii="Times New Roman" w:hAnsi="Times New Roman" w:cs="Times New Roman"/>
          <w:sz w:val="24"/>
          <w:szCs w:val="24"/>
        </w:rPr>
        <w:t xml:space="preserve">awareness </w:t>
      </w:r>
      <w:r w:rsidR="0035695D" w:rsidRPr="001727A3">
        <w:rPr>
          <w:rFonts w:ascii="Times New Roman" w:hAnsi="Times New Roman" w:cs="Times New Roman"/>
          <w:sz w:val="24"/>
          <w:szCs w:val="24"/>
        </w:rPr>
        <w:t>training</w:t>
      </w:r>
      <w:r w:rsidR="00FE12C2" w:rsidRPr="001727A3">
        <w:rPr>
          <w:rFonts w:ascii="Times New Roman" w:hAnsi="Times New Roman" w:cs="Times New Roman"/>
          <w:sz w:val="24"/>
          <w:szCs w:val="24"/>
        </w:rPr>
        <w:t>, and that overall the PMC awareness training program did not improve the officer’s awareness of the diversity of PMC crimes or the severity of the issue.</w:t>
      </w:r>
    </w:p>
    <w:p w:rsidR="00E6216B" w:rsidRDefault="00E6216B" w:rsidP="00CF3DEB">
      <w:pPr>
        <w:spacing w:line="480" w:lineRule="auto"/>
        <w:jc w:val="center"/>
        <w:rPr>
          <w:rFonts w:ascii="Times New Roman" w:hAnsi="Times New Roman" w:cs="Times New Roman"/>
          <w:b/>
          <w:sz w:val="24"/>
          <w:szCs w:val="24"/>
        </w:rPr>
      </w:pPr>
    </w:p>
    <w:p w:rsidR="0045734A" w:rsidRPr="001727A3" w:rsidRDefault="00F13E43" w:rsidP="00CF3DEB">
      <w:pPr>
        <w:spacing w:line="480" w:lineRule="auto"/>
        <w:jc w:val="center"/>
        <w:rPr>
          <w:rFonts w:ascii="Times New Roman" w:hAnsi="Times New Roman" w:cs="Times New Roman"/>
          <w:b/>
          <w:sz w:val="24"/>
          <w:szCs w:val="24"/>
        </w:rPr>
      </w:pPr>
      <w:r w:rsidRPr="001727A3">
        <w:rPr>
          <w:rFonts w:ascii="Times New Roman" w:hAnsi="Times New Roman" w:cs="Times New Roman"/>
          <w:b/>
          <w:sz w:val="24"/>
          <w:szCs w:val="24"/>
        </w:rPr>
        <w:t>Background Literature</w:t>
      </w:r>
    </w:p>
    <w:p w:rsidR="0045734A" w:rsidRPr="001727A3" w:rsidRDefault="0045734A" w:rsidP="0045734A">
      <w:pPr>
        <w:spacing w:line="480" w:lineRule="auto"/>
        <w:rPr>
          <w:rFonts w:ascii="Times New Roman" w:hAnsi="Times New Roman" w:cs="Times New Roman"/>
          <w:b/>
          <w:sz w:val="24"/>
          <w:szCs w:val="24"/>
        </w:rPr>
      </w:pPr>
      <w:r w:rsidRPr="001727A3">
        <w:rPr>
          <w:rFonts w:ascii="Times New Roman" w:hAnsi="Times New Roman" w:cs="Times New Roman"/>
          <w:b/>
          <w:sz w:val="24"/>
          <w:szCs w:val="24"/>
        </w:rPr>
        <w:tab/>
      </w:r>
      <w:r w:rsidR="00505E01" w:rsidRPr="001727A3">
        <w:rPr>
          <w:rFonts w:ascii="Times New Roman" w:hAnsi="Times New Roman" w:cs="Times New Roman"/>
          <w:sz w:val="24"/>
          <w:szCs w:val="24"/>
        </w:rPr>
        <w:t xml:space="preserve">PMC </w:t>
      </w:r>
      <w:r w:rsidR="001B4EF5" w:rsidRPr="001727A3">
        <w:rPr>
          <w:rFonts w:ascii="Times New Roman" w:hAnsi="Times New Roman" w:cs="Times New Roman"/>
          <w:sz w:val="24"/>
          <w:szCs w:val="24"/>
        </w:rPr>
        <w:t>victimization</w:t>
      </w:r>
      <w:r w:rsidR="00505E01" w:rsidRPr="001727A3">
        <w:rPr>
          <w:rFonts w:ascii="Times New Roman" w:hAnsi="Times New Roman" w:cs="Times New Roman"/>
          <w:sz w:val="24"/>
          <w:szCs w:val="24"/>
        </w:rPr>
        <w:t xml:space="preserve"> is defined in relation to the diversity of an individual’s identity based on characteristics such as race, ethnicity and religion, and sex of victim, sexuality, and gender. Previous research indicates that people identify with their race first (the superordinate identifier) before their ethnicity (subordinate identifier) (Cokely 2007</w:t>
      </w:r>
      <w:r w:rsidR="00A75397" w:rsidRPr="001727A3">
        <w:rPr>
          <w:rFonts w:ascii="Times New Roman" w:hAnsi="Times New Roman" w:cs="Times New Roman"/>
          <w:sz w:val="24"/>
          <w:szCs w:val="24"/>
        </w:rPr>
        <w:t xml:space="preserve">; Lee </w:t>
      </w:r>
      <w:r w:rsidR="001725D9">
        <w:rPr>
          <w:rFonts w:ascii="Times New Roman" w:hAnsi="Times New Roman" w:cs="Times New Roman"/>
          <w:sz w:val="24"/>
          <w:szCs w:val="24"/>
        </w:rPr>
        <w:t>and</w:t>
      </w:r>
      <w:r w:rsidR="00A75397" w:rsidRPr="001727A3">
        <w:rPr>
          <w:rFonts w:ascii="Times New Roman" w:hAnsi="Times New Roman" w:cs="Times New Roman"/>
          <w:sz w:val="24"/>
          <w:szCs w:val="24"/>
        </w:rPr>
        <w:t xml:space="preserve"> Bean 2004</w:t>
      </w:r>
      <w:r w:rsidR="00505E01" w:rsidRPr="001727A3">
        <w:rPr>
          <w:rFonts w:ascii="Times New Roman" w:hAnsi="Times New Roman" w:cs="Times New Roman"/>
          <w:sz w:val="24"/>
          <w:szCs w:val="24"/>
        </w:rPr>
        <w:t xml:space="preserve">) and religion (subordinate identifier) (Edwards 2008). Therefore a superordinate identity such as race, and subordinate identity markers such as ethnicity and religion are typically cited as the motivation behind PMC </w:t>
      </w:r>
      <w:r w:rsidR="001B4EF5" w:rsidRPr="001727A3">
        <w:rPr>
          <w:rFonts w:ascii="Times New Roman" w:hAnsi="Times New Roman" w:cs="Times New Roman"/>
          <w:sz w:val="24"/>
          <w:szCs w:val="24"/>
        </w:rPr>
        <w:t>victimization</w:t>
      </w:r>
      <w:r w:rsidR="00505E01" w:rsidRPr="001727A3">
        <w:rPr>
          <w:rFonts w:ascii="Times New Roman" w:hAnsi="Times New Roman" w:cs="Times New Roman"/>
          <w:sz w:val="24"/>
          <w:szCs w:val="24"/>
        </w:rPr>
        <w:t xml:space="preserve"> (Chakraborti 2015). Although a superordinate identity (or identifier) can be based on either the sex or race of a person (Kane 2010), in instances where a group of people form a minority group because of their race, race becomes the superordinate identifier over the sex of an individual (West Pearson Dovidio Shelton </w:t>
      </w:r>
      <w:r w:rsidR="001725D9">
        <w:rPr>
          <w:rFonts w:ascii="Times New Roman" w:hAnsi="Times New Roman" w:cs="Times New Roman"/>
          <w:sz w:val="24"/>
          <w:szCs w:val="24"/>
        </w:rPr>
        <w:t>and</w:t>
      </w:r>
      <w:r w:rsidR="00505E01" w:rsidRPr="001727A3">
        <w:rPr>
          <w:rFonts w:ascii="Times New Roman" w:hAnsi="Times New Roman" w:cs="Times New Roman"/>
          <w:sz w:val="24"/>
          <w:szCs w:val="24"/>
        </w:rPr>
        <w:t xml:space="preserve"> Trail 2009). </w:t>
      </w:r>
    </w:p>
    <w:p w:rsidR="0045734A" w:rsidRPr="001727A3" w:rsidRDefault="0045734A" w:rsidP="0045734A">
      <w:pPr>
        <w:spacing w:line="480" w:lineRule="auto"/>
        <w:rPr>
          <w:rFonts w:ascii="Times New Roman" w:hAnsi="Times New Roman" w:cs="Times New Roman"/>
          <w:b/>
          <w:sz w:val="24"/>
          <w:szCs w:val="24"/>
        </w:rPr>
      </w:pPr>
      <w:r w:rsidRPr="001727A3">
        <w:rPr>
          <w:rFonts w:ascii="Times New Roman" w:hAnsi="Times New Roman" w:cs="Times New Roman"/>
          <w:b/>
          <w:sz w:val="24"/>
          <w:szCs w:val="24"/>
        </w:rPr>
        <w:tab/>
      </w:r>
      <w:r w:rsidR="00505E01" w:rsidRPr="001727A3">
        <w:rPr>
          <w:rFonts w:ascii="Times New Roman" w:hAnsi="Times New Roman" w:cs="Times New Roman"/>
          <w:sz w:val="24"/>
          <w:szCs w:val="24"/>
        </w:rPr>
        <w:t xml:space="preserve">Previous research also indicates that people identify with their sex first (the superordinate identifier) (Egan </w:t>
      </w:r>
      <w:r w:rsidR="001725D9">
        <w:rPr>
          <w:rFonts w:ascii="Times New Roman" w:hAnsi="Times New Roman" w:cs="Times New Roman"/>
          <w:sz w:val="24"/>
          <w:szCs w:val="24"/>
        </w:rPr>
        <w:t>and</w:t>
      </w:r>
      <w:r w:rsidR="00505E01" w:rsidRPr="001727A3">
        <w:rPr>
          <w:rFonts w:ascii="Times New Roman" w:hAnsi="Times New Roman" w:cs="Times New Roman"/>
          <w:sz w:val="24"/>
          <w:szCs w:val="24"/>
        </w:rPr>
        <w:t xml:space="preserve"> Perry 2001) before their sexuality (subordinate identifier) and before their gender expression (subordinate identifier) (Felsenthal 2004). Therefore a superordinate identity marker such as sex and the subordinate identity markers such as sexuality and gender expression can also be causal triggers underlying PMC </w:t>
      </w:r>
      <w:r w:rsidR="001B4EF5" w:rsidRPr="001727A3">
        <w:rPr>
          <w:rFonts w:ascii="Times New Roman" w:hAnsi="Times New Roman" w:cs="Times New Roman"/>
          <w:sz w:val="24"/>
          <w:szCs w:val="24"/>
        </w:rPr>
        <w:t>victimization</w:t>
      </w:r>
      <w:r w:rsidR="00505E01" w:rsidRPr="001727A3">
        <w:rPr>
          <w:rFonts w:ascii="Times New Roman" w:hAnsi="Times New Roman" w:cs="Times New Roman"/>
          <w:sz w:val="24"/>
          <w:szCs w:val="24"/>
        </w:rPr>
        <w:t xml:space="preserve"> (Miles-Johnson 2013). While the intersections of the concepts of race, ethnicity and religion, and sex, sexuality and gender indicate that they are all individual markers of identi</w:t>
      </w:r>
      <w:r w:rsidR="001725D9">
        <w:rPr>
          <w:rFonts w:ascii="Times New Roman" w:hAnsi="Times New Roman" w:cs="Times New Roman"/>
          <w:sz w:val="24"/>
          <w:szCs w:val="24"/>
        </w:rPr>
        <w:t>ty</w:t>
      </w:r>
      <w:r w:rsidR="00505E01" w:rsidRPr="001727A3">
        <w:rPr>
          <w:rFonts w:ascii="Times New Roman" w:hAnsi="Times New Roman" w:cs="Times New Roman"/>
          <w:sz w:val="24"/>
          <w:szCs w:val="24"/>
        </w:rPr>
        <w:t xml:space="preserve">, when expressed as a collective grouping, they can also be used as a marker for identity in relation to group-membership. However, when used collectively the identifiers race and sex become </w:t>
      </w:r>
      <w:r w:rsidR="00505E01" w:rsidRPr="001727A3">
        <w:rPr>
          <w:rFonts w:ascii="Times New Roman" w:hAnsi="Times New Roman" w:cs="Times New Roman"/>
          <w:sz w:val="24"/>
          <w:szCs w:val="24"/>
        </w:rPr>
        <w:lastRenderedPageBreak/>
        <w:t xml:space="preserve">the superordinate identity markers over ethnicity and religion, and become the superordinate identity markers over sexuality and gender expression. In this way, PMC </w:t>
      </w:r>
      <w:r w:rsidR="001B4EF5" w:rsidRPr="001727A3">
        <w:rPr>
          <w:rFonts w:ascii="Times New Roman" w:hAnsi="Times New Roman" w:cs="Times New Roman"/>
          <w:sz w:val="24"/>
          <w:szCs w:val="24"/>
        </w:rPr>
        <w:t>victimization</w:t>
      </w:r>
      <w:r w:rsidR="00505E01" w:rsidRPr="001727A3">
        <w:rPr>
          <w:rFonts w:ascii="Times New Roman" w:hAnsi="Times New Roman" w:cs="Times New Roman"/>
          <w:sz w:val="24"/>
          <w:szCs w:val="24"/>
        </w:rPr>
        <w:t xml:space="preserve"> can be related to both individual identity characteristics and group characteristics relating to group-membership. </w:t>
      </w:r>
    </w:p>
    <w:p w:rsidR="0045734A" w:rsidRPr="001727A3" w:rsidRDefault="0045734A" w:rsidP="0045734A">
      <w:pPr>
        <w:spacing w:line="480" w:lineRule="auto"/>
        <w:rPr>
          <w:rFonts w:ascii="Times New Roman" w:hAnsi="Times New Roman" w:cs="Times New Roman"/>
          <w:b/>
          <w:sz w:val="24"/>
          <w:szCs w:val="24"/>
        </w:rPr>
      </w:pPr>
      <w:r w:rsidRPr="001727A3">
        <w:rPr>
          <w:rFonts w:ascii="Times New Roman" w:hAnsi="Times New Roman" w:cs="Times New Roman"/>
          <w:b/>
          <w:sz w:val="24"/>
          <w:szCs w:val="24"/>
        </w:rPr>
        <w:tab/>
      </w:r>
      <w:r w:rsidR="00284F30" w:rsidRPr="001727A3">
        <w:rPr>
          <w:rFonts w:ascii="Times New Roman" w:hAnsi="Times New Roman" w:cs="Times New Roman"/>
          <w:sz w:val="24"/>
          <w:szCs w:val="24"/>
        </w:rPr>
        <w:t>Police i</w:t>
      </w:r>
      <w:r w:rsidR="00466A0D" w:rsidRPr="001727A3">
        <w:rPr>
          <w:rFonts w:ascii="Times New Roman" w:hAnsi="Times New Roman" w:cs="Times New Roman"/>
          <w:sz w:val="24"/>
          <w:szCs w:val="24"/>
        </w:rPr>
        <w:t xml:space="preserve">nteraction with </w:t>
      </w:r>
      <w:r w:rsidR="00E57F56" w:rsidRPr="001727A3">
        <w:rPr>
          <w:rFonts w:ascii="Times New Roman" w:hAnsi="Times New Roman" w:cs="Times New Roman"/>
          <w:sz w:val="24"/>
          <w:szCs w:val="24"/>
        </w:rPr>
        <w:t>members</w:t>
      </w:r>
      <w:r w:rsidR="00466A0D" w:rsidRPr="001727A3">
        <w:rPr>
          <w:rFonts w:ascii="Times New Roman" w:hAnsi="Times New Roman" w:cs="Times New Roman"/>
          <w:sz w:val="24"/>
          <w:szCs w:val="24"/>
        </w:rPr>
        <w:t xml:space="preserve"> of </w:t>
      </w:r>
      <w:r w:rsidR="00FF7588" w:rsidRPr="001727A3">
        <w:rPr>
          <w:rFonts w:ascii="Times New Roman" w:hAnsi="Times New Roman" w:cs="Times New Roman"/>
          <w:sz w:val="24"/>
          <w:szCs w:val="24"/>
        </w:rPr>
        <w:t>diverse communities</w:t>
      </w:r>
      <w:r w:rsidR="00E57F56" w:rsidRPr="001727A3">
        <w:rPr>
          <w:rFonts w:ascii="Times New Roman" w:hAnsi="Times New Roman" w:cs="Times New Roman"/>
          <w:sz w:val="24"/>
          <w:szCs w:val="24"/>
        </w:rPr>
        <w:t xml:space="preserve"> </w:t>
      </w:r>
      <w:r w:rsidR="00466A0D" w:rsidRPr="001727A3">
        <w:rPr>
          <w:rFonts w:ascii="Times New Roman" w:hAnsi="Times New Roman" w:cs="Times New Roman"/>
          <w:sz w:val="24"/>
          <w:szCs w:val="24"/>
        </w:rPr>
        <w:t>adds</w:t>
      </w:r>
      <w:r w:rsidR="00E57F56" w:rsidRPr="001727A3">
        <w:rPr>
          <w:rFonts w:ascii="Times New Roman" w:hAnsi="Times New Roman" w:cs="Times New Roman"/>
          <w:sz w:val="24"/>
          <w:szCs w:val="24"/>
        </w:rPr>
        <w:t xml:space="preserve"> complexity to the </w:t>
      </w:r>
      <w:r w:rsidR="00466A0D" w:rsidRPr="001727A3">
        <w:rPr>
          <w:rFonts w:ascii="Times New Roman" w:hAnsi="Times New Roman" w:cs="Times New Roman"/>
          <w:sz w:val="24"/>
          <w:szCs w:val="24"/>
        </w:rPr>
        <w:t>provision of services offered by police departments</w:t>
      </w:r>
      <w:r w:rsidR="008E3B55" w:rsidRPr="001727A3">
        <w:rPr>
          <w:rFonts w:ascii="Times New Roman" w:hAnsi="Times New Roman" w:cs="Times New Roman"/>
          <w:sz w:val="24"/>
          <w:szCs w:val="24"/>
        </w:rPr>
        <w:t xml:space="preserve">. The </w:t>
      </w:r>
      <w:r w:rsidR="00466A0D" w:rsidRPr="001727A3">
        <w:rPr>
          <w:rFonts w:ascii="Times New Roman" w:hAnsi="Times New Roman" w:cs="Times New Roman"/>
          <w:sz w:val="24"/>
          <w:szCs w:val="24"/>
        </w:rPr>
        <w:t>demands on the police are no longer straightforward</w:t>
      </w:r>
      <w:r w:rsidR="008F6CB6" w:rsidRPr="001727A3">
        <w:rPr>
          <w:rFonts w:ascii="Times New Roman" w:hAnsi="Times New Roman" w:cs="Times New Roman"/>
          <w:sz w:val="24"/>
          <w:szCs w:val="24"/>
        </w:rPr>
        <w:t xml:space="preserve"> in terms of law enforcement</w:t>
      </w:r>
      <w:r w:rsidR="001556DC" w:rsidRPr="001727A3">
        <w:rPr>
          <w:rFonts w:ascii="Times New Roman" w:hAnsi="Times New Roman" w:cs="Times New Roman"/>
          <w:sz w:val="24"/>
          <w:szCs w:val="24"/>
        </w:rPr>
        <w:t>. P</w:t>
      </w:r>
      <w:r w:rsidR="008E3B55" w:rsidRPr="001727A3">
        <w:rPr>
          <w:rFonts w:ascii="Times New Roman" w:hAnsi="Times New Roman" w:cs="Times New Roman"/>
          <w:sz w:val="24"/>
          <w:szCs w:val="24"/>
        </w:rPr>
        <w:t>olicing is</w:t>
      </w:r>
      <w:r w:rsidR="008F6CB6" w:rsidRPr="001727A3">
        <w:rPr>
          <w:rFonts w:ascii="Times New Roman" w:hAnsi="Times New Roman" w:cs="Times New Roman"/>
          <w:sz w:val="24"/>
          <w:szCs w:val="24"/>
        </w:rPr>
        <w:t xml:space="preserve"> shaped by mission statements, targets and goals reflect</w:t>
      </w:r>
      <w:r w:rsidR="00EE4B6B" w:rsidRPr="001727A3">
        <w:rPr>
          <w:rFonts w:ascii="Times New Roman" w:hAnsi="Times New Roman" w:cs="Times New Roman"/>
          <w:sz w:val="24"/>
          <w:szCs w:val="24"/>
        </w:rPr>
        <w:t>ing</w:t>
      </w:r>
      <w:r w:rsidR="008F6CB6" w:rsidRPr="001727A3">
        <w:rPr>
          <w:rFonts w:ascii="Times New Roman" w:hAnsi="Times New Roman" w:cs="Times New Roman"/>
          <w:sz w:val="24"/>
          <w:szCs w:val="24"/>
        </w:rPr>
        <w:t xml:space="preserve"> </w:t>
      </w:r>
      <w:r w:rsidR="00EE4B6B" w:rsidRPr="001727A3">
        <w:rPr>
          <w:rFonts w:ascii="Times New Roman" w:hAnsi="Times New Roman" w:cs="Times New Roman"/>
          <w:sz w:val="24"/>
          <w:szCs w:val="24"/>
        </w:rPr>
        <w:t>various expectations</w:t>
      </w:r>
      <w:r w:rsidR="008E3B55" w:rsidRPr="001727A3">
        <w:rPr>
          <w:rFonts w:ascii="Times New Roman" w:hAnsi="Times New Roman" w:cs="Times New Roman"/>
          <w:sz w:val="24"/>
          <w:szCs w:val="24"/>
        </w:rPr>
        <w:t xml:space="preserve"> of community members</w:t>
      </w:r>
      <w:r w:rsidR="008F6CB6" w:rsidRPr="001727A3">
        <w:rPr>
          <w:rFonts w:ascii="Times New Roman" w:hAnsi="Times New Roman" w:cs="Times New Roman"/>
          <w:sz w:val="24"/>
          <w:szCs w:val="24"/>
        </w:rPr>
        <w:t xml:space="preserve"> (</w:t>
      </w:r>
      <w:r w:rsidR="00786BAB" w:rsidRPr="001727A3">
        <w:rPr>
          <w:rFonts w:ascii="Times New Roman" w:hAnsi="Times New Roman" w:cs="Times New Roman"/>
          <w:sz w:val="24"/>
          <w:szCs w:val="24"/>
        </w:rPr>
        <w:t xml:space="preserve">Walker </w:t>
      </w:r>
      <w:r w:rsidR="001725D9">
        <w:rPr>
          <w:rFonts w:ascii="Times New Roman" w:hAnsi="Times New Roman" w:cs="Times New Roman"/>
          <w:sz w:val="24"/>
          <w:szCs w:val="24"/>
        </w:rPr>
        <w:t>and</w:t>
      </w:r>
      <w:r w:rsidR="00786BAB" w:rsidRPr="001727A3">
        <w:rPr>
          <w:rFonts w:ascii="Times New Roman" w:hAnsi="Times New Roman" w:cs="Times New Roman"/>
          <w:sz w:val="24"/>
          <w:szCs w:val="24"/>
        </w:rPr>
        <w:t xml:space="preserve"> Archbold 2013</w:t>
      </w:r>
      <w:r w:rsidR="008F6CB6" w:rsidRPr="001727A3">
        <w:rPr>
          <w:rFonts w:ascii="Times New Roman" w:hAnsi="Times New Roman" w:cs="Times New Roman"/>
          <w:sz w:val="24"/>
          <w:szCs w:val="24"/>
        </w:rPr>
        <w:t>).</w:t>
      </w:r>
      <w:r w:rsidR="00284F30" w:rsidRPr="001727A3">
        <w:rPr>
          <w:rFonts w:ascii="Times New Roman" w:hAnsi="Times New Roman" w:cs="Times New Roman"/>
          <w:sz w:val="24"/>
          <w:szCs w:val="24"/>
        </w:rPr>
        <w:t xml:space="preserve"> In modern societies police departments are expected to meet the needs of multiracial and multicultural communities</w:t>
      </w:r>
      <w:r w:rsidR="00A83501" w:rsidRPr="001727A3">
        <w:rPr>
          <w:rFonts w:ascii="Times New Roman" w:hAnsi="Times New Roman" w:cs="Times New Roman"/>
          <w:sz w:val="24"/>
          <w:szCs w:val="24"/>
        </w:rPr>
        <w:t xml:space="preserve">, and </w:t>
      </w:r>
      <w:r w:rsidR="00284F30" w:rsidRPr="001727A3">
        <w:rPr>
          <w:rFonts w:ascii="Times New Roman" w:hAnsi="Times New Roman" w:cs="Times New Roman"/>
          <w:sz w:val="24"/>
          <w:szCs w:val="24"/>
        </w:rPr>
        <w:t>offer</w:t>
      </w:r>
      <w:r w:rsidR="00817A84" w:rsidRPr="001727A3">
        <w:rPr>
          <w:rFonts w:ascii="Times New Roman" w:hAnsi="Times New Roman" w:cs="Times New Roman"/>
          <w:sz w:val="24"/>
          <w:szCs w:val="24"/>
        </w:rPr>
        <w:t xml:space="preserve"> </w:t>
      </w:r>
      <w:r w:rsidR="00284F30" w:rsidRPr="001727A3">
        <w:rPr>
          <w:rFonts w:ascii="Times New Roman" w:hAnsi="Times New Roman" w:cs="Times New Roman"/>
          <w:sz w:val="24"/>
          <w:szCs w:val="24"/>
        </w:rPr>
        <w:t>services that reflect the high diversity of communities</w:t>
      </w:r>
      <w:r w:rsidR="00A83501" w:rsidRPr="001727A3">
        <w:rPr>
          <w:rFonts w:ascii="Times New Roman" w:hAnsi="Times New Roman" w:cs="Times New Roman"/>
          <w:sz w:val="24"/>
          <w:szCs w:val="24"/>
        </w:rPr>
        <w:t xml:space="preserve"> (</w:t>
      </w:r>
      <w:r w:rsidR="008F72BF" w:rsidRPr="001727A3">
        <w:rPr>
          <w:rFonts w:ascii="Times New Roman" w:hAnsi="Times New Roman" w:cs="Times New Roman"/>
          <w:sz w:val="24"/>
          <w:szCs w:val="24"/>
        </w:rPr>
        <w:t xml:space="preserve">Alpert Dunham </w:t>
      </w:r>
      <w:r w:rsidR="001725D9">
        <w:rPr>
          <w:rFonts w:ascii="Times New Roman" w:hAnsi="Times New Roman" w:cs="Times New Roman"/>
          <w:sz w:val="24"/>
          <w:szCs w:val="24"/>
        </w:rPr>
        <w:t>and</w:t>
      </w:r>
      <w:r w:rsidR="008F72BF" w:rsidRPr="001727A3">
        <w:rPr>
          <w:rFonts w:ascii="Times New Roman" w:hAnsi="Times New Roman" w:cs="Times New Roman"/>
          <w:sz w:val="24"/>
          <w:szCs w:val="24"/>
        </w:rPr>
        <w:t xml:space="preserve"> Stroshine 2014).</w:t>
      </w:r>
      <w:r w:rsidR="002042BE" w:rsidRPr="001727A3">
        <w:rPr>
          <w:rFonts w:ascii="Times New Roman" w:hAnsi="Times New Roman" w:cs="Times New Roman"/>
          <w:sz w:val="24"/>
          <w:szCs w:val="24"/>
        </w:rPr>
        <w:t xml:space="preserve"> </w:t>
      </w:r>
      <w:r w:rsidR="00144F02" w:rsidRPr="001727A3">
        <w:rPr>
          <w:rFonts w:ascii="Times New Roman" w:hAnsi="Times New Roman" w:cs="Times New Roman"/>
          <w:sz w:val="24"/>
          <w:szCs w:val="24"/>
        </w:rPr>
        <w:t xml:space="preserve">Policing diverse </w:t>
      </w:r>
      <w:r w:rsidR="007B693C" w:rsidRPr="001727A3">
        <w:rPr>
          <w:rFonts w:ascii="Times New Roman" w:hAnsi="Times New Roman" w:cs="Times New Roman"/>
          <w:sz w:val="24"/>
          <w:szCs w:val="24"/>
        </w:rPr>
        <w:t xml:space="preserve">groups of people </w:t>
      </w:r>
      <w:r w:rsidR="00144F02" w:rsidRPr="001727A3">
        <w:rPr>
          <w:rFonts w:ascii="Times New Roman" w:hAnsi="Times New Roman" w:cs="Times New Roman"/>
          <w:sz w:val="24"/>
          <w:szCs w:val="24"/>
        </w:rPr>
        <w:t xml:space="preserve">creates an array of challenges for police departments who are increasingly involved in </w:t>
      </w:r>
      <w:r w:rsidR="00880E84" w:rsidRPr="001727A3">
        <w:rPr>
          <w:rFonts w:ascii="Times New Roman" w:hAnsi="Times New Roman" w:cs="Times New Roman"/>
          <w:sz w:val="24"/>
          <w:szCs w:val="24"/>
        </w:rPr>
        <w:t xml:space="preserve">addressing social problems created by the changing composition of communities. </w:t>
      </w:r>
    </w:p>
    <w:p w:rsidR="0045734A" w:rsidRPr="001727A3" w:rsidRDefault="0045734A" w:rsidP="00645A3E">
      <w:pPr>
        <w:spacing w:line="480" w:lineRule="auto"/>
        <w:rPr>
          <w:rFonts w:ascii="Times New Roman" w:hAnsi="Times New Roman" w:cs="Times New Roman"/>
          <w:b/>
          <w:sz w:val="24"/>
          <w:szCs w:val="24"/>
        </w:rPr>
      </w:pPr>
      <w:r w:rsidRPr="001727A3">
        <w:rPr>
          <w:rFonts w:ascii="Times New Roman" w:hAnsi="Times New Roman" w:cs="Times New Roman"/>
          <w:b/>
          <w:sz w:val="24"/>
          <w:szCs w:val="24"/>
        </w:rPr>
        <w:tab/>
      </w:r>
      <w:r w:rsidR="00A83501" w:rsidRPr="001727A3">
        <w:rPr>
          <w:rFonts w:ascii="Times New Roman" w:hAnsi="Times New Roman" w:cs="Times New Roman"/>
          <w:sz w:val="24"/>
          <w:szCs w:val="24"/>
        </w:rPr>
        <w:t>Crime and unrest often expose underlying intergroup tens</w:t>
      </w:r>
      <w:r w:rsidR="00861C00" w:rsidRPr="001727A3">
        <w:rPr>
          <w:rFonts w:ascii="Times New Roman" w:hAnsi="Times New Roman" w:cs="Times New Roman"/>
          <w:sz w:val="24"/>
          <w:szCs w:val="24"/>
        </w:rPr>
        <w:t>ions in diverse communities (Mason</w:t>
      </w:r>
      <w:r w:rsidR="00645A3E">
        <w:rPr>
          <w:rFonts w:ascii="Times New Roman" w:hAnsi="Times New Roman" w:cs="Times New Roman"/>
          <w:sz w:val="24"/>
          <w:szCs w:val="24"/>
        </w:rPr>
        <w:t xml:space="preserve"> et al. </w:t>
      </w:r>
      <w:r w:rsidR="00861C00" w:rsidRPr="001727A3">
        <w:rPr>
          <w:rFonts w:ascii="Times New Roman" w:hAnsi="Times New Roman" w:cs="Times New Roman"/>
          <w:sz w:val="24"/>
          <w:szCs w:val="24"/>
        </w:rPr>
        <w:t>2015</w:t>
      </w:r>
      <w:r w:rsidR="00A83501" w:rsidRPr="001727A3">
        <w:rPr>
          <w:rFonts w:ascii="Times New Roman" w:hAnsi="Times New Roman" w:cs="Times New Roman"/>
          <w:sz w:val="24"/>
          <w:szCs w:val="24"/>
        </w:rPr>
        <w:t xml:space="preserve">). </w:t>
      </w:r>
      <w:r w:rsidR="00622D05" w:rsidRPr="001727A3">
        <w:rPr>
          <w:rFonts w:ascii="Times New Roman" w:hAnsi="Times New Roman" w:cs="Times New Roman"/>
          <w:sz w:val="24"/>
          <w:szCs w:val="24"/>
        </w:rPr>
        <w:t xml:space="preserve">Frequently </w:t>
      </w:r>
      <w:r w:rsidR="004A575B" w:rsidRPr="001727A3">
        <w:rPr>
          <w:rFonts w:ascii="Times New Roman" w:hAnsi="Times New Roman" w:cs="Times New Roman"/>
          <w:sz w:val="24"/>
          <w:szCs w:val="24"/>
        </w:rPr>
        <w:t xml:space="preserve">tested by the need to provide adequate and appropriate services to </w:t>
      </w:r>
      <w:r w:rsidR="00A83501" w:rsidRPr="001727A3">
        <w:rPr>
          <w:rFonts w:ascii="Times New Roman" w:hAnsi="Times New Roman" w:cs="Times New Roman"/>
          <w:sz w:val="24"/>
          <w:szCs w:val="24"/>
        </w:rPr>
        <w:t>populations</w:t>
      </w:r>
      <w:r w:rsidR="004A575B" w:rsidRPr="001727A3">
        <w:rPr>
          <w:rFonts w:ascii="Times New Roman" w:hAnsi="Times New Roman" w:cs="Times New Roman"/>
          <w:sz w:val="24"/>
          <w:szCs w:val="24"/>
        </w:rPr>
        <w:t xml:space="preserve"> that </w:t>
      </w:r>
      <w:r w:rsidR="00A83501" w:rsidRPr="001727A3">
        <w:rPr>
          <w:rFonts w:ascii="Times New Roman" w:hAnsi="Times New Roman" w:cs="Times New Roman"/>
          <w:sz w:val="24"/>
          <w:szCs w:val="24"/>
        </w:rPr>
        <w:t xml:space="preserve">are </w:t>
      </w:r>
      <w:r w:rsidR="004A575B" w:rsidRPr="001727A3">
        <w:rPr>
          <w:rFonts w:ascii="Times New Roman" w:hAnsi="Times New Roman" w:cs="Times New Roman"/>
          <w:sz w:val="24"/>
          <w:szCs w:val="24"/>
        </w:rPr>
        <w:t xml:space="preserve">dynamic </w:t>
      </w:r>
      <w:r w:rsidR="00A83501" w:rsidRPr="001727A3">
        <w:rPr>
          <w:rFonts w:ascii="Times New Roman" w:hAnsi="Times New Roman" w:cs="Times New Roman"/>
          <w:sz w:val="24"/>
          <w:szCs w:val="24"/>
        </w:rPr>
        <w:t xml:space="preserve">in their </w:t>
      </w:r>
      <w:r w:rsidR="004A575B" w:rsidRPr="001727A3">
        <w:rPr>
          <w:rFonts w:ascii="Times New Roman" w:hAnsi="Times New Roman" w:cs="Times New Roman"/>
          <w:sz w:val="24"/>
          <w:szCs w:val="24"/>
        </w:rPr>
        <w:t xml:space="preserve">racial, ethnic, religious, social and cultural </w:t>
      </w:r>
      <w:r w:rsidR="00622D05" w:rsidRPr="001727A3">
        <w:rPr>
          <w:rFonts w:ascii="Times New Roman" w:hAnsi="Times New Roman" w:cs="Times New Roman"/>
          <w:sz w:val="24"/>
          <w:szCs w:val="24"/>
        </w:rPr>
        <w:t>structure</w:t>
      </w:r>
      <w:r w:rsidR="001C7F15" w:rsidRPr="001727A3">
        <w:rPr>
          <w:rFonts w:ascii="Times New Roman" w:hAnsi="Times New Roman" w:cs="Times New Roman"/>
          <w:sz w:val="24"/>
          <w:szCs w:val="24"/>
        </w:rPr>
        <w:t>,</w:t>
      </w:r>
      <w:r w:rsidR="002E1507" w:rsidRPr="001727A3">
        <w:rPr>
          <w:rFonts w:ascii="Times New Roman" w:hAnsi="Times New Roman" w:cs="Times New Roman"/>
          <w:sz w:val="24"/>
          <w:szCs w:val="24"/>
        </w:rPr>
        <w:t xml:space="preserve"> </w:t>
      </w:r>
      <w:r w:rsidR="00622D05" w:rsidRPr="001727A3">
        <w:rPr>
          <w:rFonts w:ascii="Times New Roman" w:hAnsi="Times New Roman" w:cs="Times New Roman"/>
          <w:sz w:val="24"/>
          <w:szCs w:val="24"/>
        </w:rPr>
        <w:t xml:space="preserve">police officers </w:t>
      </w:r>
      <w:r w:rsidR="00AA3A34" w:rsidRPr="001727A3">
        <w:rPr>
          <w:rFonts w:ascii="Times New Roman" w:hAnsi="Times New Roman" w:cs="Times New Roman"/>
          <w:sz w:val="24"/>
          <w:szCs w:val="24"/>
        </w:rPr>
        <w:t xml:space="preserve">regularly </w:t>
      </w:r>
      <w:r w:rsidR="00622D05" w:rsidRPr="001727A3">
        <w:rPr>
          <w:rFonts w:ascii="Times New Roman" w:hAnsi="Times New Roman" w:cs="Times New Roman"/>
          <w:sz w:val="24"/>
          <w:szCs w:val="24"/>
        </w:rPr>
        <w:t xml:space="preserve">moderate complex intergroup relationships and manage </w:t>
      </w:r>
      <w:r w:rsidR="0093627F" w:rsidRPr="001727A3">
        <w:rPr>
          <w:rFonts w:ascii="Times New Roman" w:hAnsi="Times New Roman" w:cs="Times New Roman"/>
          <w:sz w:val="24"/>
          <w:szCs w:val="24"/>
        </w:rPr>
        <w:t xml:space="preserve">intergroup </w:t>
      </w:r>
      <w:r w:rsidR="00622D05" w:rsidRPr="001727A3">
        <w:rPr>
          <w:rFonts w:ascii="Times New Roman" w:hAnsi="Times New Roman" w:cs="Times New Roman"/>
          <w:sz w:val="24"/>
          <w:szCs w:val="24"/>
        </w:rPr>
        <w:t xml:space="preserve">tensions </w:t>
      </w:r>
      <w:r w:rsidR="001B4EF5" w:rsidRPr="001727A3">
        <w:rPr>
          <w:rFonts w:ascii="Times New Roman" w:hAnsi="Times New Roman" w:cs="Times New Roman"/>
          <w:sz w:val="24"/>
          <w:szCs w:val="24"/>
        </w:rPr>
        <w:t>fueled</w:t>
      </w:r>
      <w:r w:rsidR="00622D05" w:rsidRPr="001727A3">
        <w:rPr>
          <w:rFonts w:ascii="Times New Roman" w:hAnsi="Times New Roman" w:cs="Times New Roman"/>
          <w:sz w:val="24"/>
          <w:szCs w:val="24"/>
        </w:rPr>
        <w:t xml:space="preserve"> by prejudice</w:t>
      </w:r>
      <w:r w:rsidR="001C7F15" w:rsidRPr="001727A3">
        <w:rPr>
          <w:rFonts w:ascii="Times New Roman" w:hAnsi="Times New Roman" w:cs="Times New Roman"/>
          <w:sz w:val="24"/>
          <w:szCs w:val="24"/>
        </w:rPr>
        <w:t xml:space="preserve"> (</w:t>
      </w:r>
      <w:r w:rsidR="00A75397" w:rsidRPr="001727A3">
        <w:rPr>
          <w:rFonts w:ascii="Times New Roman" w:hAnsi="Times New Roman" w:cs="Times New Roman"/>
          <w:sz w:val="24"/>
          <w:szCs w:val="24"/>
        </w:rPr>
        <w:t>President's Task Force on 21st Century Policing 2015</w:t>
      </w:r>
      <w:r w:rsidR="001C7F15" w:rsidRPr="001727A3">
        <w:rPr>
          <w:rFonts w:ascii="Times New Roman" w:hAnsi="Times New Roman" w:cs="Times New Roman"/>
          <w:sz w:val="24"/>
          <w:szCs w:val="24"/>
        </w:rPr>
        <w:t>)</w:t>
      </w:r>
      <w:r w:rsidR="00622D05" w:rsidRPr="001727A3">
        <w:rPr>
          <w:rFonts w:ascii="Times New Roman" w:hAnsi="Times New Roman" w:cs="Times New Roman"/>
          <w:sz w:val="24"/>
          <w:szCs w:val="24"/>
        </w:rPr>
        <w:t>.</w:t>
      </w:r>
      <w:r w:rsidR="000A2F08" w:rsidRPr="001727A3">
        <w:rPr>
          <w:rFonts w:ascii="Times New Roman" w:hAnsi="Times New Roman" w:cs="Times New Roman"/>
          <w:sz w:val="24"/>
          <w:szCs w:val="24"/>
        </w:rPr>
        <w:t xml:space="preserve"> </w:t>
      </w:r>
      <w:r w:rsidR="008868A3" w:rsidRPr="001727A3">
        <w:rPr>
          <w:rFonts w:ascii="Times New Roman" w:hAnsi="Times New Roman" w:cs="Times New Roman"/>
          <w:sz w:val="24"/>
          <w:szCs w:val="24"/>
        </w:rPr>
        <w:t>Increases in the number of incidents of PMC (</w:t>
      </w:r>
      <w:r w:rsidR="000545D3" w:rsidRPr="001727A3">
        <w:rPr>
          <w:rFonts w:ascii="Times New Roman" w:hAnsi="Times New Roman" w:cs="Times New Roman"/>
          <w:sz w:val="24"/>
          <w:szCs w:val="24"/>
        </w:rPr>
        <w:t xml:space="preserve">see </w:t>
      </w:r>
      <w:r w:rsidR="00BA1243" w:rsidRPr="001727A3">
        <w:rPr>
          <w:rFonts w:ascii="Times New Roman" w:hAnsi="Times New Roman" w:cs="Times New Roman"/>
          <w:sz w:val="24"/>
          <w:szCs w:val="24"/>
        </w:rPr>
        <w:t>FBI 2014</w:t>
      </w:r>
      <w:r w:rsidR="008868A3" w:rsidRPr="001727A3">
        <w:rPr>
          <w:rFonts w:ascii="Times New Roman" w:hAnsi="Times New Roman" w:cs="Times New Roman"/>
          <w:sz w:val="24"/>
          <w:szCs w:val="24"/>
        </w:rPr>
        <w:t xml:space="preserve">) </w:t>
      </w:r>
      <w:r w:rsidR="000A2F08" w:rsidRPr="001727A3">
        <w:rPr>
          <w:rFonts w:ascii="Times New Roman" w:hAnsi="Times New Roman" w:cs="Times New Roman"/>
          <w:sz w:val="24"/>
          <w:szCs w:val="24"/>
        </w:rPr>
        <w:t xml:space="preserve">put </w:t>
      </w:r>
      <w:r w:rsidR="00AA3A34" w:rsidRPr="001727A3">
        <w:rPr>
          <w:rFonts w:ascii="Times New Roman" w:hAnsi="Times New Roman" w:cs="Times New Roman"/>
          <w:sz w:val="24"/>
          <w:szCs w:val="24"/>
        </w:rPr>
        <w:t xml:space="preserve">police departments under pressure to ensure that officers are </w:t>
      </w:r>
      <w:r w:rsidR="000A2F08" w:rsidRPr="001727A3">
        <w:rPr>
          <w:rFonts w:ascii="Times New Roman" w:hAnsi="Times New Roman" w:cs="Times New Roman"/>
          <w:sz w:val="24"/>
          <w:szCs w:val="24"/>
        </w:rPr>
        <w:t>trained appropriately to resolve intergroup tension</w:t>
      </w:r>
      <w:r w:rsidR="008868A3" w:rsidRPr="001727A3">
        <w:rPr>
          <w:rFonts w:ascii="Times New Roman" w:hAnsi="Times New Roman" w:cs="Times New Roman"/>
          <w:sz w:val="24"/>
          <w:szCs w:val="24"/>
        </w:rPr>
        <w:t xml:space="preserve">, </w:t>
      </w:r>
      <w:r w:rsidR="000A2F08" w:rsidRPr="001727A3">
        <w:rPr>
          <w:rFonts w:ascii="Times New Roman" w:hAnsi="Times New Roman" w:cs="Times New Roman"/>
          <w:sz w:val="24"/>
          <w:szCs w:val="24"/>
        </w:rPr>
        <w:t xml:space="preserve">and to interact correctly </w:t>
      </w:r>
      <w:r w:rsidR="00AA3A34" w:rsidRPr="001727A3">
        <w:rPr>
          <w:rFonts w:ascii="Times New Roman" w:hAnsi="Times New Roman" w:cs="Times New Roman"/>
          <w:sz w:val="24"/>
          <w:szCs w:val="24"/>
        </w:rPr>
        <w:t>with minority group members</w:t>
      </w:r>
      <w:r w:rsidR="000A2F08" w:rsidRPr="001727A3">
        <w:rPr>
          <w:rFonts w:ascii="Times New Roman" w:hAnsi="Times New Roman" w:cs="Times New Roman"/>
          <w:sz w:val="24"/>
          <w:szCs w:val="24"/>
        </w:rPr>
        <w:t>.</w:t>
      </w:r>
      <w:r w:rsidR="00AA3A34" w:rsidRPr="001727A3">
        <w:rPr>
          <w:rFonts w:ascii="Times New Roman" w:hAnsi="Times New Roman" w:cs="Times New Roman"/>
          <w:sz w:val="24"/>
          <w:szCs w:val="24"/>
        </w:rPr>
        <w:t xml:space="preserve"> </w:t>
      </w:r>
      <w:r w:rsidR="008868A3" w:rsidRPr="001727A3">
        <w:rPr>
          <w:rFonts w:ascii="Times New Roman" w:hAnsi="Times New Roman" w:cs="Times New Roman"/>
          <w:sz w:val="24"/>
          <w:szCs w:val="24"/>
        </w:rPr>
        <w:t xml:space="preserve">Yet how police engage with members of diverse communities </w:t>
      </w:r>
      <w:r w:rsidR="001C7F15" w:rsidRPr="001727A3">
        <w:rPr>
          <w:rFonts w:ascii="Times New Roman" w:hAnsi="Times New Roman" w:cs="Times New Roman"/>
          <w:sz w:val="24"/>
          <w:szCs w:val="24"/>
        </w:rPr>
        <w:t>is</w:t>
      </w:r>
      <w:r w:rsidR="008868A3" w:rsidRPr="001727A3">
        <w:rPr>
          <w:rFonts w:ascii="Times New Roman" w:hAnsi="Times New Roman" w:cs="Times New Roman"/>
          <w:sz w:val="24"/>
          <w:szCs w:val="24"/>
        </w:rPr>
        <w:t xml:space="preserve"> </w:t>
      </w:r>
      <w:r w:rsidR="001B4EF5" w:rsidRPr="001727A3">
        <w:rPr>
          <w:rFonts w:ascii="Times New Roman" w:hAnsi="Times New Roman" w:cs="Times New Roman"/>
          <w:sz w:val="24"/>
          <w:szCs w:val="24"/>
        </w:rPr>
        <w:t>criticized</w:t>
      </w:r>
      <w:r w:rsidR="008868A3" w:rsidRPr="001727A3">
        <w:rPr>
          <w:rFonts w:ascii="Times New Roman" w:hAnsi="Times New Roman" w:cs="Times New Roman"/>
          <w:sz w:val="24"/>
          <w:szCs w:val="24"/>
        </w:rPr>
        <w:t xml:space="preserve"> in much of the extant literature (</w:t>
      </w:r>
      <w:r w:rsidR="00660932" w:rsidRPr="001727A3">
        <w:rPr>
          <w:rFonts w:ascii="Times New Roman" w:hAnsi="Times New Roman" w:cs="Times New Roman"/>
          <w:sz w:val="24"/>
          <w:szCs w:val="24"/>
        </w:rPr>
        <w:t xml:space="preserve">Constable </w:t>
      </w:r>
      <w:r w:rsidR="001725D9">
        <w:rPr>
          <w:rFonts w:ascii="Times New Roman" w:hAnsi="Times New Roman" w:cs="Times New Roman"/>
          <w:sz w:val="24"/>
          <w:szCs w:val="24"/>
        </w:rPr>
        <w:t>and</w:t>
      </w:r>
      <w:r w:rsidR="00660932" w:rsidRPr="001727A3">
        <w:rPr>
          <w:rFonts w:ascii="Times New Roman" w:hAnsi="Times New Roman" w:cs="Times New Roman"/>
          <w:sz w:val="24"/>
          <w:szCs w:val="24"/>
        </w:rPr>
        <w:t xml:space="preserve"> Smith 2015</w:t>
      </w:r>
      <w:r w:rsidR="008868A3" w:rsidRPr="001727A3">
        <w:rPr>
          <w:rFonts w:ascii="Times New Roman" w:hAnsi="Times New Roman" w:cs="Times New Roman"/>
          <w:sz w:val="24"/>
          <w:szCs w:val="24"/>
        </w:rPr>
        <w:t>)</w:t>
      </w:r>
      <w:r w:rsidR="000A2F08" w:rsidRPr="001727A3">
        <w:rPr>
          <w:rFonts w:ascii="Times New Roman" w:hAnsi="Times New Roman" w:cs="Times New Roman"/>
          <w:sz w:val="24"/>
          <w:szCs w:val="24"/>
        </w:rPr>
        <w:t xml:space="preserve"> </w:t>
      </w:r>
      <w:r w:rsidR="003707DC" w:rsidRPr="001727A3">
        <w:rPr>
          <w:rFonts w:ascii="Times New Roman" w:hAnsi="Times New Roman" w:cs="Times New Roman"/>
          <w:sz w:val="24"/>
          <w:szCs w:val="24"/>
        </w:rPr>
        <w:t>and</w:t>
      </w:r>
      <w:r w:rsidR="000A2F08" w:rsidRPr="001727A3">
        <w:rPr>
          <w:rFonts w:ascii="Times New Roman" w:hAnsi="Times New Roman" w:cs="Times New Roman"/>
          <w:sz w:val="24"/>
          <w:szCs w:val="24"/>
        </w:rPr>
        <w:t xml:space="preserve"> raises questions regarding whether or not current police </w:t>
      </w:r>
      <w:r w:rsidR="00452BCF" w:rsidRPr="001727A3">
        <w:rPr>
          <w:rFonts w:ascii="Times New Roman" w:hAnsi="Times New Roman" w:cs="Times New Roman"/>
          <w:sz w:val="24"/>
          <w:szCs w:val="24"/>
        </w:rPr>
        <w:t xml:space="preserve">awareness </w:t>
      </w:r>
      <w:r w:rsidR="000A2F08" w:rsidRPr="001727A3">
        <w:rPr>
          <w:rFonts w:ascii="Times New Roman" w:hAnsi="Times New Roman" w:cs="Times New Roman"/>
          <w:sz w:val="24"/>
          <w:szCs w:val="24"/>
        </w:rPr>
        <w:t xml:space="preserve">training is adequate in terms of </w:t>
      </w:r>
      <w:r w:rsidR="008868A3" w:rsidRPr="001727A3">
        <w:rPr>
          <w:rFonts w:ascii="Times New Roman" w:hAnsi="Times New Roman" w:cs="Times New Roman"/>
          <w:sz w:val="24"/>
          <w:szCs w:val="24"/>
        </w:rPr>
        <w:t xml:space="preserve">how PMC is policed. </w:t>
      </w:r>
    </w:p>
    <w:p w:rsidR="0045734A" w:rsidRPr="001727A3" w:rsidRDefault="0045734A" w:rsidP="00645A3E">
      <w:pPr>
        <w:spacing w:line="480" w:lineRule="auto"/>
        <w:rPr>
          <w:rFonts w:ascii="Times New Roman" w:hAnsi="Times New Roman" w:cs="Times New Roman"/>
          <w:b/>
          <w:sz w:val="24"/>
          <w:szCs w:val="24"/>
        </w:rPr>
      </w:pPr>
      <w:r w:rsidRPr="001727A3">
        <w:rPr>
          <w:rFonts w:ascii="Times New Roman" w:hAnsi="Times New Roman" w:cs="Times New Roman"/>
          <w:b/>
          <w:sz w:val="24"/>
          <w:szCs w:val="24"/>
        </w:rPr>
        <w:lastRenderedPageBreak/>
        <w:tab/>
      </w:r>
      <w:r w:rsidR="00BA1243" w:rsidRPr="001727A3">
        <w:rPr>
          <w:rFonts w:ascii="Times New Roman" w:hAnsi="Times New Roman" w:cs="Times New Roman"/>
          <w:sz w:val="24"/>
          <w:szCs w:val="24"/>
        </w:rPr>
        <w:t>Recent reports</w:t>
      </w:r>
      <w:r w:rsidR="00B57A7F" w:rsidRPr="001727A3">
        <w:rPr>
          <w:rFonts w:ascii="Times New Roman" w:hAnsi="Times New Roman" w:cs="Times New Roman"/>
          <w:sz w:val="24"/>
          <w:szCs w:val="24"/>
        </w:rPr>
        <w:t xml:space="preserve"> examining police </w:t>
      </w:r>
      <w:r w:rsidR="00452BCF" w:rsidRPr="001727A3">
        <w:rPr>
          <w:rFonts w:ascii="Times New Roman" w:hAnsi="Times New Roman" w:cs="Times New Roman"/>
          <w:sz w:val="24"/>
          <w:szCs w:val="24"/>
        </w:rPr>
        <w:t xml:space="preserve">awareness </w:t>
      </w:r>
      <w:r w:rsidR="00B57A7F" w:rsidRPr="001727A3">
        <w:rPr>
          <w:rFonts w:ascii="Times New Roman" w:hAnsi="Times New Roman" w:cs="Times New Roman"/>
          <w:sz w:val="24"/>
          <w:szCs w:val="24"/>
        </w:rPr>
        <w:t xml:space="preserve">training </w:t>
      </w:r>
      <w:r w:rsidR="001C7F15" w:rsidRPr="001727A3">
        <w:rPr>
          <w:rFonts w:ascii="Times New Roman" w:hAnsi="Times New Roman" w:cs="Times New Roman"/>
          <w:sz w:val="24"/>
          <w:szCs w:val="24"/>
        </w:rPr>
        <w:t xml:space="preserve">find </w:t>
      </w:r>
      <w:r w:rsidR="00B57A7F" w:rsidRPr="001727A3">
        <w:rPr>
          <w:rFonts w:ascii="Times New Roman" w:hAnsi="Times New Roman" w:cs="Times New Roman"/>
          <w:sz w:val="24"/>
          <w:szCs w:val="24"/>
        </w:rPr>
        <w:t xml:space="preserve">that while most police officers are clear on what </w:t>
      </w:r>
      <w:r w:rsidR="00645A3E">
        <w:rPr>
          <w:rFonts w:ascii="Times New Roman" w:hAnsi="Times New Roman" w:cs="Times New Roman"/>
          <w:sz w:val="24"/>
          <w:szCs w:val="24"/>
        </w:rPr>
        <w:t>constitutes</w:t>
      </w:r>
      <w:r w:rsidR="00645A3E" w:rsidRPr="001727A3">
        <w:rPr>
          <w:rFonts w:ascii="Times New Roman" w:hAnsi="Times New Roman" w:cs="Times New Roman"/>
          <w:sz w:val="24"/>
          <w:szCs w:val="24"/>
        </w:rPr>
        <w:t xml:space="preserve"> </w:t>
      </w:r>
      <w:r w:rsidR="00B57A7F" w:rsidRPr="001727A3">
        <w:rPr>
          <w:rFonts w:ascii="Times New Roman" w:hAnsi="Times New Roman" w:cs="Times New Roman"/>
          <w:sz w:val="24"/>
          <w:szCs w:val="24"/>
        </w:rPr>
        <w:t xml:space="preserve">a crime and know the procedures to </w:t>
      </w:r>
      <w:r w:rsidR="00505E01" w:rsidRPr="001727A3">
        <w:rPr>
          <w:rFonts w:ascii="Times New Roman" w:hAnsi="Times New Roman" w:cs="Times New Roman"/>
          <w:sz w:val="24"/>
          <w:szCs w:val="24"/>
        </w:rPr>
        <w:t>follow;</w:t>
      </w:r>
      <w:r w:rsidR="00B57A7F" w:rsidRPr="001727A3">
        <w:rPr>
          <w:rFonts w:ascii="Times New Roman" w:hAnsi="Times New Roman" w:cs="Times New Roman"/>
          <w:sz w:val="24"/>
          <w:szCs w:val="24"/>
        </w:rPr>
        <w:t xml:space="preserve"> current training programs do not equip them to deal</w:t>
      </w:r>
      <w:r w:rsidR="00A91246">
        <w:rPr>
          <w:rFonts w:ascii="Times New Roman" w:hAnsi="Times New Roman" w:cs="Times New Roman"/>
          <w:sz w:val="24"/>
          <w:szCs w:val="24"/>
        </w:rPr>
        <w:t xml:space="preserve"> with complicated cases of PMC</w:t>
      </w:r>
      <w:r w:rsidR="00B57A7F" w:rsidRPr="001727A3">
        <w:rPr>
          <w:rFonts w:ascii="Times New Roman" w:hAnsi="Times New Roman" w:cs="Times New Roman"/>
          <w:sz w:val="24"/>
          <w:szCs w:val="24"/>
        </w:rPr>
        <w:t>.</w:t>
      </w:r>
      <w:r w:rsidR="000B5C6B" w:rsidRPr="001727A3">
        <w:rPr>
          <w:rFonts w:ascii="Times New Roman" w:hAnsi="Times New Roman" w:cs="Times New Roman"/>
          <w:sz w:val="24"/>
          <w:szCs w:val="24"/>
        </w:rPr>
        <w:t xml:space="preserve"> According to the 2012 ‘Training against Hate Crimes for Law Enforcement’ (TAHCLE) report (Organization for Security and Cooperation in Europe</w:t>
      </w:r>
      <w:r w:rsidR="00E2156F">
        <w:rPr>
          <w:rFonts w:ascii="Times New Roman" w:hAnsi="Times New Roman" w:cs="Times New Roman"/>
          <w:sz w:val="24"/>
          <w:szCs w:val="24"/>
        </w:rPr>
        <w:t>,</w:t>
      </w:r>
      <w:r w:rsidR="000B5C6B" w:rsidRPr="001727A3">
        <w:rPr>
          <w:rFonts w:ascii="Times New Roman" w:hAnsi="Times New Roman" w:cs="Times New Roman"/>
          <w:sz w:val="24"/>
          <w:szCs w:val="24"/>
        </w:rPr>
        <w:t xml:space="preserve"> </w:t>
      </w:r>
      <w:r w:rsidR="00E2156F">
        <w:rPr>
          <w:rFonts w:ascii="Times New Roman" w:hAnsi="Times New Roman" w:cs="Times New Roman"/>
          <w:sz w:val="24"/>
          <w:szCs w:val="24"/>
        </w:rPr>
        <w:t xml:space="preserve">2012, </w:t>
      </w:r>
      <w:r w:rsidR="000B5C6B" w:rsidRPr="001727A3">
        <w:rPr>
          <w:rFonts w:ascii="Times New Roman" w:hAnsi="Times New Roman" w:cs="Times New Roman"/>
          <w:sz w:val="24"/>
          <w:szCs w:val="24"/>
        </w:rPr>
        <w:t xml:space="preserve">p.6) training for PMC awareness should aim to help police officers ensure effective investigation and prosecution of PMC, and also enable police officers to understand the context and special attributes of PMC. Yet, many investigative bodies examining the effectiveness of PMC training have </w:t>
      </w:r>
      <w:r w:rsidR="001B4EF5" w:rsidRPr="001727A3">
        <w:rPr>
          <w:rFonts w:ascii="Times New Roman" w:hAnsi="Times New Roman" w:cs="Times New Roman"/>
          <w:sz w:val="24"/>
          <w:szCs w:val="24"/>
        </w:rPr>
        <w:t>criticized</w:t>
      </w:r>
      <w:r w:rsidR="000B5C6B" w:rsidRPr="001727A3">
        <w:rPr>
          <w:rFonts w:ascii="Times New Roman" w:hAnsi="Times New Roman" w:cs="Times New Roman"/>
          <w:sz w:val="24"/>
          <w:szCs w:val="24"/>
        </w:rPr>
        <w:t xml:space="preserve"> these courses for a lack of sustainability</w:t>
      </w:r>
      <w:r w:rsidR="00486E8E" w:rsidRPr="001727A3">
        <w:rPr>
          <w:rFonts w:ascii="Times New Roman" w:hAnsi="Times New Roman" w:cs="Times New Roman"/>
          <w:sz w:val="24"/>
          <w:szCs w:val="24"/>
        </w:rPr>
        <w:t xml:space="preserve"> (Garland 2015</w:t>
      </w:r>
      <w:r w:rsidR="001556DC" w:rsidRPr="001727A3">
        <w:rPr>
          <w:rFonts w:ascii="Times New Roman" w:hAnsi="Times New Roman" w:cs="Times New Roman"/>
          <w:sz w:val="24"/>
          <w:szCs w:val="24"/>
        </w:rPr>
        <w:t>)</w:t>
      </w:r>
      <w:r w:rsidR="000B5C6B" w:rsidRPr="001727A3">
        <w:rPr>
          <w:rFonts w:ascii="Times New Roman" w:hAnsi="Times New Roman" w:cs="Times New Roman"/>
          <w:sz w:val="24"/>
          <w:szCs w:val="24"/>
        </w:rPr>
        <w:t xml:space="preserve">. </w:t>
      </w:r>
      <w:r w:rsidR="00B43B60" w:rsidRPr="001727A3">
        <w:rPr>
          <w:rFonts w:ascii="Times New Roman" w:hAnsi="Times New Roman" w:cs="Times New Roman"/>
          <w:sz w:val="24"/>
          <w:szCs w:val="24"/>
        </w:rPr>
        <w:t>In the United States</w:t>
      </w:r>
      <w:r w:rsidR="0063137F" w:rsidRPr="001727A3">
        <w:rPr>
          <w:rFonts w:ascii="Times New Roman" w:hAnsi="Times New Roman" w:cs="Times New Roman"/>
          <w:sz w:val="24"/>
          <w:szCs w:val="24"/>
        </w:rPr>
        <w:t xml:space="preserve"> (U.S.)</w:t>
      </w:r>
      <w:r w:rsidR="00B43B60" w:rsidRPr="001727A3">
        <w:rPr>
          <w:rFonts w:ascii="Times New Roman" w:hAnsi="Times New Roman" w:cs="Times New Roman"/>
          <w:sz w:val="24"/>
          <w:szCs w:val="24"/>
        </w:rPr>
        <w:t xml:space="preserve">, </w:t>
      </w:r>
      <w:r w:rsidR="00ED7D32" w:rsidRPr="001727A3">
        <w:rPr>
          <w:rFonts w:ascii="Times New Roman" w:hAnsi="Times New Roman" w:cs="Times New Roman"/>
          <w:sz w:val="24"/>
          <w:szCs w:val="24"/>
        </w:rPr>
        <w:t>the Federal Bureau of Investigation (2014) and the Center for Problem-Oriented Policing (2015) argue that police departments</w:t>
      </w:r>
      <w:r w:rsidR="00C06DF4" w:rsidRPr="001727A3">
        <w:rPr>
          <w:rFonts w:ascii="Times New Roman" w:hAnsi="Times New Roman" w:cs="Times New Roman"/>
          <w:sz w:val="24"/>
          <w:szCs w:val="24"/>
        </w:rPr>
        <w:t xml:space="preserve"> which train their officers to</w:t>
      </w:r>
      <w:r w:rsidR="00ED7D32" w:rsidRPr="001727A3">
        <w:rPr>
          <w:rFonts w:ascii="Times New Roman" w:hAnsi="Times New Roman" w:cs="Times New Roman"/>
          <w:sz w:val="24"/>
          <w:szCs w:val="24"/>
        </w:rPr>
        <w:t xml:space="preserve"> investigat</w:t>
      </w:r>
      <w:r w:rsidR="00C06DF4" w:rsidRPr="001727A3">
        <w:rPr>
          <w:rFonts w:ascii="Times New Roman" w:hAnsi="Times New Roman" w:cs="Times New Roman"/>
          <w:sz w:val="24"/>
          <w:szCs w:val="24"/>
        </w:rPr>
        <w:t>e PMC</w:t>
      </w:r>
      <w:r w:rsidR="00ED7D32" w:rsidRPr="001727A3">
        <w:rPr>
          <w:rFonts w:ascii="Times New Roman" w:hAnsi="Times New Roman" w:cs="Times New Roman"/>
          <w:sz w:val="24"/>
          <w:szCs w:val="24"/>
        </w:rPr>
        <w:t xml:space="preserve"> seriously are more likely to have officers that </w:t>
      </w:r>
      <w:r w:rsidR="00C06DF4" w:rsidRPr="001727A3">
        <w:rPr>
          <w:rFonts w:ascii="Times New Roman" w:hAnsi="Times New Roman" w:cs="Times New Roman"/>
          <w:sz w:val="24"/>
          <w:szCs w:val="24"/>
        </w:rPr>
        <w:t xml:space="preserve">consistently </w:t>
      </w:r>
      <w:r w:rsidR="00ED7D32" w:rsidRPr="001727A3">
        <w:rPr>
          <w:rFonts w:ascii="Times New Roman" w:hAnsi="Times New Roman" w:cs="Times New Roman"/>
          <w:sz w:val="24"/>
          <w:szCs w:val="24"/>
        </w:rPr>
        <w:t xml:space="preserve">enforce PMC laws and adhere to </w:t>
      </w:r>
      <w:r w:rsidR="00C06DF4" w:rsidRPr="001727A3">
        <w:rPr>
          <w:rFonts w:ascii="Times New Roman" w:hAnsi="Times New Roman" w:cs="Times New Roman"/>
          <w:sz w:val="24"/>
          <w:szCs w:val="24"/>
        </w:rPr>
        <w:t xml:space="preserve">the </w:t>
      </w:r>
      <w:r w:rsidR="00ED7D32" w:rsidRPr="001727A3">
        <w:rPr>
          <w:rFonts w:ascii="Times New Roman" w:hAnsi="Times New Roman" w:cs="Times New Roman"/>
          <w:sz w:val="24"/>
          <w:szCs w:val="24"/>
        </w:rPr>
        <w:t>police depar</w:t>
      </w:r>
      <w:r w:rsidR="00C06DF4" w:rsidRPr="001727A3">
        <w:rPr>
          <w:rFonts w:ascii="Times New Roman" w:hAnsi="Times New Roman" w:cs="Times New Roman"/>
          <w:sz w:val="24"/>
          <w:szCs w:val="24"/>
        </w:rPr>
        <w:t>tment's policies in addressing PMC</w:t>
      </w:r>
      <w:r w:rsidR="00ED7D32" w:rsidRPr="001727A3">
        <w:rPr>
          <w:rFonts w:ascii="Times New Roman" w:hAnsi="Times New Roman" w:cs="Times New Roman"/>
          <w:sz w:val="24"/>
          <w:szCs w:val="24"/>
        </w:rPr>
        <w:t>.</w:t>
      </w:r>
      <w:r w:rsidR="0060662A" w:rsidRPr="001727A3">
        <w:rPr>
          <w:rFonts w:ascii="Times New Roman" w:hAnsi="Times New Roman" w:cs="Times New Roman"/>
          <w:sz w:val="24"/>
          <w:szCs w:val="24"/>
        </w:rPr>
        <w:t xml:space="preserve"> However, many police departments are not effectively training police officers to treat PMC differently to regular </w:t>
      </w:r>
      <w:r w:rsidR="001556DC" w:rsidRPr="001727A3">
        <w:rPr>
          <w:rFonts w:ascii="Times New Roman" w:hAnsi="Times New Roman" w:cs="Times New Roman"/>
          <w:sz w:val="24"/>
          <w:szCs w:val="24"/>
        </w:rPr>
        <w:t>crimes. In</w:t>
      </w:r>
      <w:r w:rsidR="000B5C6B" w:rsidRPr="001727A3">
        <w:rPr>
          <w:rFonts w:ascii="Times New Roman" w:hAnsi="Times New Roman" w:cs="Times New Roman"/>
          <w:sz w:val="24"/>
          <w:szCs w:val="24"/>
        </w:rPr>
        <w:t xml:space="preserve"> the United Kingdom, Her Majesty’s Inspectorate of Constabulary (HMIC) </w:t>
      </w:r>
      <w:r w:rsidR="001556DC" w:rsidRPr="001727A3">
        <w:rPr>
          <w:rFonts w:ascii="Times New Roman" w:hAnsi="Times New Roman" w:cs="Times New Roman"/>
          <w:sz w:val="24"/>
          <w:szCs w:val="24"/>
        </w:rPr>
        <w:t xml:space="preserve">also </w:t>
      </w:r>
      <w:r w:rsidR="000B5C6B" w:rsidRPr="001727A3">
        <w:rPr>
          <w:rFonts w:ascii="Times New Roman" w:hAnsi="Times New Roman" w:cs="Times New Roman"/>
          <w:sz w:val="24"/>
          <w:szCs w:val="24"/>
        </w:rPr>
        <w:t xml:space="preserve">found that there was an absence of reliable and robust evaluations of PMC training courses (Docking </w:t>
      </w:r>
      <w:r w:rsidR="001725D9">
        <w:rPr>
          <w:rFonts w:ascii="Times New Roman" w:hAnsi="Times New Roman" w:cs="Times New Roman"/>
          <w:sz w:val="24"/>
          <w:szCs w:val="24"/>
        </w:rPr>
        <w:t>and</w:t>
      </w:r>
      <w:r w:rsidR="000B5C6B" w:rsidRPr="001727A3">
        <w:rPr>
          <w:rFonts w:ascii="Times New Roman" w:hAnsi="Times New Roman" w:cs="Times New Roman"/>
          <w:sz w:val="24"/>
          <w:szCs w:val="24"/>
        </w:rPr>
        <w:t xml:space="preserve"> Tuffin 2005). </w:t>
      </w:r>
    </w:p>
    <w:p w:rsidR="0045734A" w:rsidRPr="001727A3" w:rsidRDefault="0045734A" w:rsidP="0045734A">
      <w:pPr>
        <w:spacing w:line="480" w:lineRule="auto"/>
        <w:rPr>
          <w:rFonts w:ascii="Times New Roman" w:hAnsi="Times New Roman" w:cs="Times New Roman"/>
          <w:b/>
          <w:sz w:val="24"/>
          <w:szCs w:val="24"/>
        </w:rPr>
      </w:pPr>
      <w:r w:rsidRPr="001727A3">
        <w:rPr>
          <w:rFonts w:ascii="Times New Roman" w:hAnsi="Times New Roman" w:cs="Times New Roman"/>
          <w:b/>
          <w:sz w:val="24"/>
          <w:szCs w:val="24"/>
        </w:rPr>
        <w:tab/>
      </w:r>
      <w:r w:rsidR="001556DC" w:rsidRPr="001727A3">
        <w:rPr>
          <w:rFonts w:ascii="Times New Roman" w:hAnsi="Times New Roman" w:cs="Times New Roman"/>
          <w:sz w:val="24"/>
          <w:szCs w:val="24"/>
        </w:rPr>
        <w:t xml:space="preserve">The lack of consistent and effective training in PMC </w:t>
      </w:r>
      <w:r w:rsidR="000B5C6B" w:rsidRPr="001727A3">
        <w:rPr>
          <w:rFonts w:ascii="Times New Roman" w:hAnsi="Times New Roman" w:cs="Times New Roman"/>
          <w:sz w:val="24"/>
          <w:szCs w:val="24"/>
        </w:rPr>
        <w:t xml:space="preserve">has led to much criticism regarding the implementation of PMC training as </w:t>
      </w:r>
      <w:r w:rsidR="001B4EF5" w:rsidRPr="001727A3">
        <w:rPr>
          <w:rFonts w:ascii="Times New Roman" w:hAnsi="Times New Roman" w:cs="Times New Roman"/>
          <w:sz w:val="24"/>
          <w:szCs w:val="24"/>
        </w:rPr>
        <w:t>programs</w:t>
      </w:r>
      <w:r w:rsidR="000B5C6B" w:rsidRPr="001727A3">
        <w:rPr>
          <w:rFonts w:ascii="Times New Roman" w:hAnsi="Times New Roman" w:cs="Times New Roman"/>
          <w:sz w:val="24"/>
          <w:szCs w:val="24"/>
        </w:rPr>
        <w:t xml:space="preserve"> that are merely rolled out when the subject is ‘</w:t>
      </w:r>
      <w:r w:rsidR="001B4EF5" w:rsidRPr="001727A3">
        <w:rPr>
          <w:rFonts w:ascii="Times New Roman" w:hAnsi="Times New Roman" w:cs="Times New Roman"/>
          <w:sz w:val="24"/>
          <w:szCs w:val="24"/>
        </w:rPr>
        <w:t>flavor</w:t>
      </w:r>
      <w:r w:rsidR="000B5C6B" w:rsidRPr="001727A3">
        <w:rPr>
          <w:rFonts w:ascii="Times New Roman" w:hAnsi="Times New Roman" w:cs="Times New Roman"/>
          <w:sz w:val="24"/>
          <w:szCs w:val="24"/>
        </w:rPr>
        <w:t xml:space="preserve"> of the month’, and/ or perhaps precipitated by a significant event such </w:t>
      </w:r>
      <w:r w:rsidR="000700A4" w:rsidRPr="001727A3">
        <w:rPr>
          <w:rFonts w:ascii="Times New Roman" w:hAnsi="Times New Roman" w:cs="Times New Roman"/>
          <w:sz w:val="24"/>
          <w:szCs w:val="24"/>
        </w:rPr>
        <w:t>as the murders of  Matthew Shepard and James E. Byrd Jr. which inspired The Hate Crime Prevention Act signed into U</w:t>
      </w:r>
      <w:r w:rsidR="0063137F" w:rsidRPr="001727A3">
        <w:rPr>
          <w:rFonts w:ascii="Times New Roman" w:hAnsi="Times New Roman" w:cs="Times New Roman"/>
          <w:sz w:val="24"/>
          <w:szCs w:val="24"/>
        </w:rPr>
        <w:t>.</w:t>
      </w:r>
      <w:r w:rsidR="000700A4" w:rsidRPr="001727A3">
        <w:rPr>
          <w:rFonts w:ascii="Times New Roman" w:hAnsi="Times New Roman" w:cs="Times New Roman"/>
          <w:sz w:val="24"/>
          <w:szCs w:val="24"/>
        </w:rPr>
        <w:t>S</w:t>
      </w:r>
      <w:r w:rsidR="0063137F" w:rsidRPr="001727A3">
        <w:rPr>
          <w:rFonts w:ascii="Times New Roman" w:hAnsi="Times New Roman" w:cs="Times New Roman"/>
          <w:sz w:val="24"/>
          <w:szCs w:val="24"/>
        </w:rPr>
        <w:t>.</w:t>
      </w:r>
      <w:r w:rsidR="000700A4" w:rsidRPr="001727A3">
        <w:rPr>
          <w:rFonts w:ascii="Times New Roman" w:hAnsi="Times New Roman" w:cs="Times New Roman"/>
          <w:sz w:val="24"/>
          <w:szCs w:val="24"/>
        </w:rPr>
        <w:t xml:space="preserve"> law in 2009 </w:t>
      </w:r>
      <w:r w:rsidR="001556DC" w:rsidRPr="001727A3">
        <w:rPr>
          <w:rFonts w:ascii="Times New Roman" w:hAnsi="Times New Roman" w:cs="Times New Roman"/>
          <w:sz w:val="24"/>
          <w:szCs w:val="24"/>
        </w:rPr>
        <w:t xml:space="preserve">or </w:t>
      </w:r>
      <w:r w:rsidR="000B5C6B" w:rsidRPr="001727A3">
        <w:rPr>
          <w:rFonts w:ascii="Times New Roman" w:hAnsi="Times New Roman" w:cs="Times New Roman"/>
          <w:sz w:val="24"/>
          <w:szCs w:val="24"/>
        </w:rPr>
        <w:t xml:space="preserve"> the Stephen Lawrence Inquiry (an official report published in 1999 of an inquiry into the racially motivated murder of British man Stephen Lawrence). Previous research by Docking and Tuffi</w:t>
      </w:r>
      <w:r w:rsidR="001C2341" w:rsidRPr="001727A3">
        <w:rPr>
          <w:rFonts w:ascii="Times New Roman" w:hAnsi="Times New Roman" w:cs="Times New Roman"/>
          <w:sz w:val="24"/>
          <w:szCs w:val="24"/>
        </w:rPr>
        <w:t>n (2005) and Miles-Johnson (2016</w:t>
      </w:r>
      <w:r w:rsidR="000B5C6B" w:rsidRPr="001727A3">
        <w:rPr>
          <w:rFonts w:ascii="Times New Roman" w:hAnsi="Times New Roman" w:cs="Times New Roman"/>
          <w:sz w:val="24"/>
          <w:szCs w:val="24"/>
        </w:rPr>
        <w:t xml:space="preserve">) also </w:t>
      </w:r>
      <w:r w:rsidR="001C7F15" w:rsidRPr="001727A3">
        <w:rPr>
          <w:rFonts w:ascii="Times New Roman" w:hAnsi="Times New Roman" w:cs="Times New Roman"/>
          <w:sz w:val="24"/>
          <w:szCs w:val="24"/>
        </w:rPr>
        <w:t>show</w:t>
      </w:r>
      <w:r w:rsidR="00CE4439">
        <w:rPr>
          <w:rFonts w:ascii="Times New Roman" w:hAnsi="Times New Roman" w:cs="Times New Roman"/>
          <w:sz w:val="24"/>
          <w:szCs w:val="24"/>
        </w:rPr>
        <w:t>s</w:t>
      </w:r>
      <w:r w:rsidR="000B5C6B" w:rsidRPr="001727A3">
        <w:rPr>
          <w:rFonts w:ascii="Times New Roman" w:hAnsi="Times New Roman" w:cs="Times New Roman"/>
          <w:sz w:val="24"/>
          <w:szCs w:val="24"/>
        </w:rPr>
        <w:t xml:space="preserve"> that </w:t>
      </w:r>
      <w:r w:rsidR="001C7F15" w:rsidRPr="001727A3">
        <w:rPr>
          <w:rFonts w:ascii="Times New Roman" w:hAnsi="Times New Roman" w:cs="Times New Roman"/>
          <w:sz w:val="24"/>
          <w:szCs w:val="24"/>
        </w:rPr>
        <w:t>many</w:t>
      </w:r>
      <w:r w:rsidR="001556DC" w:rsidRPr="001727A3">
        <w:rPr>
          <w:rFonts w:ascii="Times New Roman" w:hAnsi="Times New Roman" w:cs="Times New Roman"/>
          <w:sz w:val="24"/>
          <w:szCs w:val="24"/>
        </w:rPr>
        <w:t xml:space="preserve"> police departments </w:t>
      </w:r>
      <w:r w:rsidR="001C7F15" w:rsidRPr="001727A3">
        <w:rPr>
          <w:rFonts w:ascii="Times New Roman" w:hAnsi="Times New Roman" w:cs="Times New Roman"/>
          <w:sz w:val="24"/>
          <w:szCs w:val="24"/>
        </w:rPr>
        <w:t>possess</w:t>
      </w:r>
      <w:r w:rsidR="000B5C6B" w:rsidRPr="001727A3">
        <w:rPr>
          <w:rFonts w:ascii="Times New Roman" w:hAnsi="Times New Roman" w:cs="Times New Roman"/>
          <w:sz w:val="24"/>
          <w:szCs w:val="24"/>
        </w:rPr>
        <w:t xml:space="preserve"> insufficient policies to </w:t>
      </w:r>
      <w:r w:rsidR="001C7F15" w:rsidRPr="001727A3">
        <w:rPr>
          <w:rFonts w:ascii="Times New Roman" w:hAnsi="Times New Roman" w:cs="Times New Roman"/>
          <w:sz w:val="24"/>
          <w:szCs w:val="24"/>
        </w:rPr>
        <w:t xml:space="preserve">either </w:t>
      </w:r>
      <w:r w:rsidR="000B5C6B" w:rsidRPr="001727A3">
        <w:rPr>
          <w:rFonts w:ascii="Times New Roman" w:hAnsi="Times New Roman" w:cs="Times New Roman"/>
          <w:sz w:val="24"/>
          <w:szCs w:val="24"/>
        </w:rPr>
        <w:lastRenderedPageBreak/>
        <w:t xml:space="preserve">implement diversity training or sustain PMC training </w:t>
      </w:r>
      <w:r w:rsidR="001B4EF5" w:rsidRPr="001727A3">
        <w:rPr>
          <w:rFonts w:ascii="Times New Roman" w:hAnsi="Times New Roman" w:cs="Times New Roman"/>
          <w:sz w:val="24"/>
          <w:szCs w:val="24"/>
        </w:rPr>
        <w:t>programs</w:t>
      </w:r>
      <w:r w:rsidR="000B5C6B" w:rsidRPr="001727A3">
        <w:rPr>
          <w:rFonts w:ascii="Times New Roman" w:hAnsi="Times New Roman" w:cs="Times New Roman"/>
          <w:sz w:val="24"/>
          <w:szCs w:val="24"/>
        </w:rPr>
        <w:t xml:space="preserve"> on a systematic basis over long periods. Rather, it would seem that PMC training </w:t>
      </w:r>
      <w:r w:rsidR="001B4EF5" w:rsidRPr="001727A3">
        <w:rPr>
          <w:rFonts w:ascii="Times New Roman" w:hAnsi="Times New Roman" w:cs="Times New Roman"/>
          <w:sz w:val="24"/>
          <w:szCs w:val="24"/>
        </w:rPr>
        <w:t>programs</w:t>
      </w:r>
      <w:r w:rsidR="000B5C6B" w:rsidRPr="001727A3">
        <w:rPr>
          <w:rFonts w:ascii="Times New Roman" w:hAnsi="Times New Roman" w:cs="Times New Roman"/>
          <w:sz w:val="24"/>
          <w:szCs w:val="24"/>
        </w:rPr>
        <w:t xml:space="preserve"> often exist on their own, as ‘stand-alone’ exercises that are often not followed up in staff appraisals or by refresher courses offered by police </w:t>
      </w:r>
      <w:r w:rsidR="001B4EF5" w:rsidRPr="001727A3">
        <w:rPr>
          <w:rFonts w:ascii="Times New Roman" w:hAnsi="Times New Roman" w:cs="Times New Roman"/>
          <w:sz w:val="24"/>
          <w:szCs w:val="24"/>
        </w:rPr>
        <w:t>organizations</w:t>
      </w:r>
      <w:r w:rsidR="000B5C6B" w:rsidRPr="001727A3">
        <w:rPr>
          <w:rFonts w:ascii="Times New Roman" w:hAnsi="Times New Roman" w:cs="Times New Roman"/>
          <w:sz w:val="24"/>
          <w:szCs w:val="24"/>
        </w:rPr>
        <w:t xml:space="preserve"> (Miles-Johnson 2015). </w:t>
      </w:r>
    </w:p>
    <w:p w:rsidR="0045734A" w:rsidRPr="001727A3" w:rsidRDefault="0045734A" w:rsidP="0045734A">
      <w:pPr>
        <w:spacing w:line="480" w:lineRule="auto"/>
        <w:rPr>
          <w:rFonts w:ascii="Times New Roman" w:hAnsi="Times New Roman" w:cs="Times New Roman"/>
          <w:b/>
          <w:sz w:val="24"/>
          <w:szCs w:val="24"/>
        </w:rPr>
      </w:pPr>
      <w:r w:rsidRPr="001727A3">
        <w:rPr>
          <w:rFonts w:ascii="Times New Roman" w:hAnsi="Times New Roman" w:cs="Times New Roman"/>
          <w:b/>
          <w:sz w:val="24"/>
          <w:szCs w:val="24"/>
        </w:rPr>
        <w:tab/>
      </w:r>
      <w:r w:rsidR="00652C8A" w:rsidRPr="001727A3">
        <w:rPr>
          <w:rFonts w:ascii="Times New Roman" w:hAnsi="Times New Roman" w:cs="Times New Roman"/>
          <w:sz w:val="24"/>
          <w:szCs w:val="24"/>
        </w:rPr>
        <w:t xml:space="preserve">Effective police </w:t>
      </w:r>
      <w:r w:rsidR="00512C09" w:rsidRPr="001727A3">
        <w:rPr>
          <w:rFonts w:ascii="Times New Roman" w:hAnsi="Times New Roman" w:cs="Times New Roman"/>
          <w:sz w:val="24"/>
          <w:szCs w:val="24"/>
        </w:rPr>
        <w:t xml:space="preserve">awareness </w:t>
      </w:r>
      <w:r w:rsidR="00652C8A" w:rsidRPr="001727A3">
        <w:rPr>
          <w:rFonts w:ascii="Times New Roman" w:hAnsi="Times New Roman" w:cs="Times New Roman"/>
          <w:sz w:val="24"/>
          <w:szCs w:val="24"/>
        </w:rPr>
        <w:t>t</w:t>
      </w:r>
      <w:r w:rsidR="00253D0B" w:rsidRPr="001727A3">
        <w:rPr>
          <w:rFonts w:ascii="Times New Roman" w:hAnsi="Times New Roman" w:cs="Times New Roman"/>
          <w:sz w:val="24"/>
          <w:szCs w:val="24"/>
        </w:rPr>
        <w:t xml:space="preserve">raining for PMC </w:t>
      </w:r>
      <w:r w:rsidR="006A11B4" w:rsidRPr="001727A3">
        <w:rPr>
          <w:rFonts w:ascii="Times New Roman" w:hAnsi="Times New Roman" w:cs="Times New Roman"/>
          <w:sz w:val="24"/>
          <w:szCs w:val="24"/>
        </w:rPr>
        <w:t>assists</w:t>
      </w:r>
      <w:r w:rsidR="00652C8A" w:rsidRPr="001727A3">
        <w:rPr>
          <w:rFonts w:ascii="Times New Roman" w:hAnsi="Times New Roman" w:cs="Times New Roman"/>
          <w:sz w:val="24"/>
          <w:szCs w:val="24"/>
        </w:rPr>
        <w:t xml:space="preserve"> officers to </w:t>
      </w:r>
      <w:r w:rsidR="001B4EF5" w:rsidRPr="001727A3">
        <w:rPr>
          <w:rFonts w:ascii="Times New Roman" w:hAnsi="Times New Roman" w:cs="Times New Roman"/>
          <w:sz w:val="24"/>
          <w:szCs w:val="24"/>
        </w:rPr>
        <w:t>recognize</w:t>
      </w:r>
      <w:r w:rsidR="00253D0B" w:rsidRPr="001727A3">
        <w:rPr>
          <w:rFonts w:ascii="Times New Roman" w:hAnsi="Times New Roman" w:cs="Times New Roman"/>
          <w:sz w:val="24"/>
          <w:szCs w:val="24"/>
        </w:rPr>
        <w:t xml:space="preserve"> </w:t>
      </w:r>
      <w:r w:rsidR="00652C8A" w:rsidRPr="001727A3">
        <w:rPr>
          <w:rFonts w:ascii="Times New Roman" w:hAnsi="Times New Roman" w:cs="Times New Roman"/>
          <w:sz w:val="24"/>
          <w:szCs w:val="24"/>
        </w:rPr>
        <w:t>particular</w:t>
      </w:r>
      <w:r w:rsidR="00253D0B" w:rsidRPr="001727A3">
        <w:rPr>
          <w:rFonts w:ascii="Times New Roman" w:hAnsi="Times New Roman" w:cs="Times New Roman"/>
          <w:sz w:val="24"/>
          <w:szCs w:val="24"/>
        </w:rPr>
        <w:t xml:space="preserve"> </w:t>
      </w:r>
      <w:r w:rsidR="00652C8A" w:rsidRPr="001727A3">
        <w:rPr>
          <w:rFonts w:ascii="Times New Roman" w:hAnsi="Times New Roman" w:cs="Times New Roman"/>
          <w:sz w:val="24"/>
          <w:szCs w:val="24"/>
        </w:rPr>
        <w:t xml:space="preserve">characteristics </w:t>
      </w:r>
      <w:r w:rsidR="00253D0B" w:rsidRPr="001727A3">
        <w:rPr>
          <w:rFonts w:ascii="Times New Roman" w:hAnsi="Times New Roman" w:cs="Times New Roman"/>
          <w:sz w:val="24"/>
          <w:szCs w:val="24"/>
        </w:rPr>
        <w:t>of PMC</w:t>
      </w:r>
      <w:r w:rsidR="00652C8A" w:rsidRPr="001727A3">
        <w:rPr>
          <w:rFonts w:ascii="Times New Roman" w:hAnsi="Times New Roman" w:cs="Times New Roman"/>
          <w:sz w:val="24"/>
          <w:szCs w:val="24"/>
        </w:rPr>
        <w:t xml:space="preserve"> </w:t>
      </w:r>
      <w:r w:rsidR="001B4EF5" w:rsidRPr="001727A3">
        <w:rPr>
          <w:rFonts w:ascii="Times New Roman" w:hAnsi="Times New Roman" w:cs="Times New Roman"/>
          <w:sz w:val="24"/>
          <w:szCs w:val="24"/>
        </w:rPr>
        <w:t>victimization</w:t>
      </w:r>
      <w:r w:rsidR="00B8153B" w:rsidRPr="001727A3">
        <w:rPr>
          <w:rFonts w:ascii="Times New Roman" w:hAnsi="Times New Roman" w:cs="Times New Roman"/>
          <w:sz w:val="24"/>
          <w:szCs w:val="24"/>
        </w:rPr>
        <w:t xml:space="preserve"> (</w:t>
      </w:r>
      <w:r w:rsidR="00005B03" w:rsidRPr="001727A3">
        <w:rPr>
          <w:rFonts w:ascii="Times New Roman" w:hAnsi="Times New Roman" w:cs="Times New Roman"/>
          <w:sz w:val="24"/>
          <w:szCs w:val="24"/>
        </w:rPr>
        <w:t>Chakraborti 2015</w:t>
      </w:r>
      <w:r w:rsidR="00B8153B" w:rsidRPr="001727A3">
        <w:rPr>
          <w:rFonts w:ascii="Times New Roman" w:hAnsi="Times New Roman" w:cs="Times New Roman"/>
          <w:sz w:val="24"/>
          <w:szCs w:val="24"/>
        </w:rPr>
        <w:t>)</w:t>
      </w:r>
      <w:r w:rsidR="00652C8A" w:rsidRPr="001727A3">
        <w:rPr>
          <w:rFonts w:ascii="Times New Roman" w:hAnsi="Times New Roman" w:cs="Times New Roman"/>
          <w:sz w:val="24"/>
          <w:szCs w:val="24"/>
        </w:rPr>
        <w:t xml:space="preserve">. </w:t>
      </w:r>
      <w:r w:rsidR="00B8153B" w:rsidRPr="001727A3">
        <w:rPr>
          <w:rFonts w:ascii="Times New Roman" w:hAnsi="Times New Roman" w:cs="Times New Roman"/>
          <w:sz w:val="24"/>
          <w:szCs w:val="24"/>
        </w:rPr>
        <w:t xml:space="preserve">According to the FBI Uniform Crime Reporting (UCR) Program (2015) police officer training in PMC should enable an officer to </w:t>
      </w:r>
      <w:r w:rsidR="001B4EF5" w:rsidRPr="001727A3">
        <w:rPr>
          <w:rFonts w:ascii="Times New Roman" w:hAnsi="Times New Roman" w:cs="Times New Roman"/>
          <w:sz w:val="24"/>
          <w:szCs w:val="24"/>
        </w:rPr>
        <w:t>recognize</w:t>
      </w:r>
      <w:r w:rsidR="00B8153B" w:rsidRPr="001727A3">
        <w:rPr>
          <w:rFonts w:ascii="Times New Roman" w:hAnsi="Times New Roman" w:cs="Times New Roman"/>
          <w:sz w:val="24"/>
          <w:szCs w:val="24"/>
        </w:rPr>
        <w:t xml:space="preserve"> how an offender’s criminal act must have been motivated, in whole or in part, by his or her </w:t>
      </w:r>
      <w:r w:rsidR="006A11B4" w:rsidRPr="001727A3">
        <w:rPr>
          <w:rFonts w:ascii="Times New Roman" w:hAnsi="Times New Roman" w:cs="Times New Roman"/>
          <w:sz w:val="24"/>
          <w:szCs w:val="24"/>
        </w:rPr>
        <w:t xml:space="preserve">prejudice. It </w:t>
      </w:r>
      <w:r w:rsidR="00B8153B" w:rsidRPr="001727A3">
        <w:rPr>
          <w:rFonts w:ascii="Times New Roman" w:hAnsi="Times New Roman" w:cs="Times New Roman"/>
          <w:sz w:val="24"/>
          <w:szCs w:val="24"/>
        </w:rPr>
        <w:t xml:space="preserve">should </w:t>
      </w:r>
      <w:r w:rsidR="006A11B4" w:rsidRPr="001727A3">
        <w:rPr>
          <w:rFonts w:ascii="Times New Roman" w:hAnsi="Times New Roman" w:cs="Times New Roman"/>
          <w:sz w:val="24"/>
          <w:szCs w:val="24"/>
        </w:rPr>
        <w:t xml:space="preserve">also </w:t>
      </w:r>
      <w:r w:rsidR="00B8153B" w:rsidRPr="001727A3">
        <w:rPr>
          <w:rFonts w:ascii="Times New Roman" w:hAnsi="Times New Roman" w:cs="Times New Roman"/>
          <w:sz w:val="24"/>
          <w:szCs w:val="24"/>
        </w:rPr>
        <w:t xml:space="preserve">enable an officer to </w:t>
      </w:r>
      <w:r w:rsidR="001B4EF5" w:rsidRPr="001727A3">
        <w:rPr>
          <w:rFonts w:ascii="Times New Roman" w:hAnsi="Times New Roman" w:cs="Times New Roman"/>
          <w:sz w:val="24"/>
          <w:szCs w:val="24"/>
        </w:rPr>
        <w:t>recognize</w:t>
      </w:r>
      <w:r w:rsidR="00B8153B" w:rsidRPr="001727A3">
        <w:rPr>
          <w:rFonts w:ascii="Times New Roman" w:hAnsi="Times New Roman" w:cs="Times New Roman"/>
          <w:sz w:val="24"/>
          <w:szCs w:val="24"/>
        </w:rPr>
        <w:t xml:space="preserve"> sufficient objective facts that will lead a reasonable and prudent person to conclude that the offender’s actions were motivated, in whole or in part, by bias.</w:t>
      </w:r>
      <w:r w:rsidR="00AE6F3C" w:rsidRPr="001727A3">
        <w:rPr>
          <w:rFonts w:ascii="Times New Roman" w:hAnsi="Times New Roman" w:cs="Times New Roman"/>
          <w:sz w:val="24"/>
          <w:szCs w:val="24"/>
        </w:rPr>
        <w:t xml:space="preserve"> The U</w:t>
      </w:r>
      <w:r w:rsidR="0063137F" w:rsidRPr="001727A3">
        <w:rPr>
          <w:rFonts w:ascii="Times New Roman" w:hAnsi="Times New Roman" w:cs="Times New Roman"/>
          <w:sz w:val="24"/>
          <w:szCs w:val="24"/>
        </w:rPr>
        <w:t>.</w:t>
      </w:r>
      <w:r w:rsidR="00AE6F3C" w:rsidRPr="001727A3">
        <w:rPr>
          <w:rFonts w:ascii="Times New Roman" w:hAnsi="Times New Roman" w:cs="Times New Roman"/>
          <w:sz w:val="24"/>
          <w:szCs w:val="24"/>
        </w:rPr>
        <w:t>S</w:t>
      </w:r>
      <w:r w:rsidR="0063137F" w:rsidRPr="001727A3">
        <w:rPr>
          <w:rFonts w:ascii="Times New Roman" w:hAnsi="Times New Roman" w:cs="Times New Roman"/>
          <w:sz w:val="24"/>
          <w:szCs w:val="24"/>
        </w:rPr>
        <w:t>.</w:t>
      </w:r>
      <w:r w:rsidR="00AE6F3C" w:rsidRPr="001727A3">
        <w:rPr>
          <w:rFonts w:ascii="Times New Roman" w:hAnsi="Times New Roman" w:cs="Times New Roman"/>
          <w:sz w:val="24"/>
          <w:szCs w:val="24"/>
        </w:rPr>
        <w:t xml:space="preserve"> Department of Justice (</w:t>
      </w:r>
      <w:r w:rsidR="002F2316" w:rsidRPr="001727A3">
        <w:rPr>
          <w:rFonts w:ascii="Times New Roman" w:hAnsi="Times New Roman" w:cs="Times New Roman"/>
          <w:sz w:val="24"/>
          <w:szCs w:val="24"/>
        </w:rPr>
        <w:t>200</w:t>
      </w:r>
      <w:r w:rsidR="00695CD5" w:rsidRPr="001727A3">
        <w:rPr>
          <w:rFonts w:ascii="Times New Roman" w:hAnsi="Times New Roman" w:cs="Times New Roman"/>
          <w:sz w:val="24"/>
          <w:szCs w:val="24"/>
        </w:rPr>
        <w:t>8</w:t>
      </w:r>
      <w:r w:rsidR="00AE6F3C" w:rsidRPr="001727A3">
        <w:rPr>
          <w:rFonts w:ascii="Times New Roman" w:hAnsi="Times New Roman" w:cs="Times New Roman"/>
          <w:sz w:val="24"/>
          <w:szCs w:val="24"/>
        </w:rPr>
        <w:t xml:space="preserve">) states that key components of PMC training should address the range of issues relevant to PMC such as deterrence and prevention, the needs of the communities and the victims, investigation and reporting of PMC, and prosecution of PMC in the criminal justice system.  In addition, </w:t>
      </w:r>
      <w:r w:rsidR="00B040B4" w:rsidRPr="001727A3">
        <w:rPr>
          <w:rFonts w:ascii="Times New Roman" w:hAnsi="Times New Roman" w:cs="Times New Roman"/>
          <w:sz w:val="24"/>
          <w:szCs w:val="24"/>
        </w:rPr>
        <w:t>the U</w:t>
      </w:r>
      <w:r w:rsidR="0063137F" w:rsidRPr="001727A3">
        <w:rPr>
          <w:rFonts w:ascii="Times New Roman" w:hAnsi="Times New Roman" w:cs="Times New Roman"/>
          <w:sz w:val="24"/>
          <w:szCs w:val="24"/>
        </w:rPr>
        <w:t>.</w:t>
      </w:r>
      <w:r w:rsidR="00B040B4" w:rsidRPr="001727A3">
        <w:rPr>
          <w:rFonts w:ascii="Times New Roman" w:hAnsi="Times New Roman" w:cs="Times New Roman"/>
          <w:sz w:val="24"/>
          <w:szCs w:val="24"/>
        </w:rPr>
        <w:t>S</w:t>
      </w:r>
      <w:r w:rsidR="0063137F" w:rsidRPr="001727A3">
        <w:rPr>
          <w:rFonts w:ascii="Times New Roman" w:hAnsi="Times New Roman" w:cs="Times New Roman"/>
          <w:sz w:val="24"/>
          <w:szCs w:val="24"/>
        </w:rPr>
        <w:t>.</w:t>
      </w:r>
      <w:r w:rsidR="00B040B4" w:rsidRPr="001727A3">
        <w:rPr>
          <w:rFonts w:ascii="Times New Roman" w:hAnsi="Times New Roman" w:cs="Times New Roman"/>
          <w:sz w:val="24"/>
          <w:szCs w:val="24"/>
        </w:rPr>
        <w:t xml:space="preserve"> Office for Victims of Crime (2015) </w:t>
      </w:r>
      <w:r w:rsidR="00AE6F3C" w:rsidRPr="001727A3">
        <w:rPr>
          <w:rFonts w:ascii="Times New Roman" w:hAnsi="Times New Roman" w:cs="Times New Roman"/>
          <w:sz w:val="24"/>
          <w:szCs w:val="24"/>
        </w:rPr>
        <w:t xml:space="preserve">states that effective PMC training will facilitate </w:t>
      </w:r>
      <w:r w:rsidR="002F2316" w:rsidRPr="001727A3">
        <w:rPr>
          <w:rFonts w:ascii="Times New Roman" w:hAnsi="Times New Roman" w:cs="Times New Roman"/>
          <w:sz w:val="24"/>
          <w:szCs w:val="24"/>
        </w:rPr>
        <w:t xml:space="preserve">correct </w:t>
      </w:r>
      <w:r w:rsidR="006A11B4" w:rsidRPr="001727A3">
        <w:rPr>
          <w:rFonts w:ascii="Times New Roman" w:hAnsi="Times New Roman" w:cs="Times New Roman"/>
          <w:sz w:val="24"/>
          <w:szCs w:val="24"/>
        </w:rPr>
        <w:t xml:space="preserve">officer </w:t>
      </w:r>
      <w:r w:rsidR="00AE6F3C" w:rsidRPr="001727A3">
        <w:rPr>
          <w:rFonts w:ascii="Times New Roman" w:hAnsi="Times New Roman" w:cs="Times New Roman"/>
          <w:sz w:val="24"/>
          <w:szCs w:val="24"/>
        </w:rPr>
        <w:t>handling</w:t>
      </w:r>
      <w:r w:rsidR="00B040B4" w:rsidRPr="001727A3">
        <w:rPr>
          <w:rFonts w:ascii="Times New Roman" w:hAnsi="Times New Roman" w:cs="Times New Roman"/>
          <w:sz w:val="24"/>
          <w:szCs w:val="24"/>
        </w:rPr>
        <w:t xml:space="preserve"> of PMC, thereby providing law enforcement officials with up-to-date strategies to use in identifying bias crimes and appropriate actions to deter and investigate PMC. </w:t>
      </w:r>
    </w:p>
    <w:p w:rsidR="0045734A" w:rsidRPr="001727A3" w:rsidRDefault="0045734A" w:rsidP="0045734A">
      <w:pPr>
        <w:spacing w:line="480" w:lineRule="auto"/>
        <w:rPr>
          <w:rFonts w:ascii="Times New Roman" w:hAnsi="Times New Roman" w:cs="Times New Roman"/>
          <w:b/>
          <w:sz w:val="24"/>
          <w:szCs w:val="24"/>
        </w:rPr>
      </w:pPr>
      <w:r w:rsidRPr="001727A3">
        <w:rPr>
          <w:rFonts w:ascii="Times New Roman" w:hAnsi="Times New Roman" w:cs="Times New Roman"/>
          <w:b/>
          <w:sz w:val="24"/>
          <w:szCs w:val="24"/>
        </w:rPr>
        <w:tab/>
      </w:r>
      <w:r w:rsidR="00B33C24" w:rsidRPr="001727A3">
        <w:rPr>
          <w:rFonts w:ascii="Times New Roman" w:hAnsi="Times New Roman" w:cs="Times New Roman"/>
          <w:sz w:val="24"/>
          <w:szCs w:val="24"/>
        </w:rPr>
        <w:t xml:space="preserve">Previous research shows that police </w:t>
      </w:r>
      <w:r w:rsidR="00452BCF" w:rsidRPr="001727A3">
        <w:rPr>
          <w:rFonts w:ascii="Times New Roman" w:hAnsi="Times New Roman" w:cs="Times New Roman"/>
          <w:sz w:val="24"/>
          <w:szCs w:val="24"/>
        </w:rPr>
        <w:t xml:space="preserve">awareness </w:t>
      </w:r>
      <w:r w:rsidR="00B33C24" w:rsidRPr="001727A3">
        <w:rPr>
          <w:rFonts w:ascii="Times New Roman" w:hAnsi="Times New Roman" w:cs="Times New Roman"/>
          <w:sz w:val="24"/>
          <w:szCs w:val="24"/>
        </w:rPr>
        <w:t xml:space="preserve">training programs must be concentrated on preparing police officers with cognitive skills to perform their duties equitably, and should therefore be provided with great care and consistency since they can serve to signpost the type of operational procedures that police officers may face (Casey 2000). </w:t>
      </w:r>
      <w:r w:rsidR="00C26743" w:rsidRPr="001727A3">
        <w:rPr>
          <w:rFonts w:ascii="Times New Roman" w:hAnsi="Times New Roman" w:cs="Times New Roman"/>
          <w:sz w:val="24"/>
          <w:szCs w:val="24"/>
        </w:rPr>
        <w:t xml:space="preserve">The capacity of police officers to correctly </w:t>
      </w:r>
      <w:r w:rsidR="001B4EF5" w:rsidRPr="001727A3">
        <w:rPr>
          <w:rFonts w:ascii="Times New Roman" w:hAnsi="Times New Roman" w:cs="Times New Roman"/>
          <w:sz w:val="24"/>
          <w:szCs w:val="24"/>
        </w:rPr>
        <w:t>recognize</w:t>
      </w:r>
      <w:r w:rsidR="00C26743" w:rsidRPr="001727A3">
        <w:rPr>
          <w:rFonts w:ascii="Times New Roman" w:hAnsi="Times New Roman" w:cs="Times New Roman"/>
          <w:sz w:val="24"/>
          <w:szCs w:val="24"/>
        </w:rPr>
        <w:t xml:space="preserve"> and identify PMC </w:t>
      </w:r>
      <w:r w:rsidR="001C7F15" w:rsidRPr="001727A3">
        <w:rPr>
          <w:rFonts w:ascii="Times New Roman" w:hAnsi="Times New Roman" w:cs="Times New Roman"/>
          <w:sz w:val="24"/>
          <w:szCs w:val="24"/>
        </w:rPr>
        <w:t xml:space="preserve">seeks to </w:t>
      </w:r>
      <w:r w:rsidR="00C26743" w:rsidRPr="001727A3">
        <w:rPr>
          <w:rFonts w:ascii="Times New Roman" w:hAnsi="Times New Roman" w:cs="Times New Roman"/>
          <w:sz w:val="24"/>
          <w:szCs w:val="24"/>
        </w:rPr>
        <w:t xml:space="preserve">improve the often poor and unstable relationship police have with minority group members (Bernstein </w:t>
      </w:r>
      <w:r w:rsidR="001725D9">
        <w:rPr>
          <w:rFonts w:ascii="Times New Roman" w:hAnsi="Times New Roman" w:cs="Times New Roman"/>
          <w:sz w:val="24"/>
          <w:szCs w:val="24"/>
        </w:rPr>
        <w:t>and</w:t>
      </w:r>
      <w:r w:rsidR="00C26743" w:rsidRPr="001727A3">
        <w:rPr>
          <w:rFonts w:ascii="Times New Roman" w:hAnsi="Times New Roman" w:cs="Times New Roman"/>
          <w:sz w:val="24"/>
          <w:szCs w:val="24"/>
        </w:rPr>
        <w:t xml:space="preserve"> Kostelac 2002; Che</w:t>
      </w:r>
      <w:r w:rsidR="001C2341" w:rsidRPr="001727A3">
        <w:rPr>
          <w:rFonts w:ascii="Times New Roman" w:hAnsi="Times New Roman" w:cs="Times New Roman"/>
          <w:sz w:val="24"/>
          <w:szCs w:val="24"/>
        </w:rPr>
        <w:t>rney 1999; Miles-Johnson 2013</w:t>
      </w:r>
      <w:r w:rsidR="00C26743" w:rsidRPr="001727A3">
        <w:rPr>
          <w:rFonts w:ascii="Times New Roman" w:hAnsi="Times New Roman" w:cs="Times New Roman"/>
          <w:sz w:val="24"/>
          <w:szCs w:val="24"/>
        </w:rPr>
        <w:t xml:space="preserve">, 2015). The ability of </w:t>
      </w:r>
      <w:r w:rsidR="00C26743" w:rsidRPr="001727A3">
        <w:rPr>
          <w:rFonts w:ascii="Times New Roman" w:hAnsi="Times New Roman" w:cs="Times New Roman"/>
          <w:sz w:val="24"/>
          <w:szCs w:val="24"/>
        </w:rPr>
        <w:lastRenderedPageBreak/>
        <w:t xml:space="preserve">police officers to distinguish and </w:t>
      </w:r>
      <w:r w:rsidR="001B4EF5" w:rsidRPr="001727A3">
        <w:rPr>
          <w:rFonts w:ascii="Times New Roman" w:hAnsi="Times New Roman" w:cs="Times New Roman"/>
          <w:sz w:val="24"/>
          <w:szCs w:val="24"/>
        </w:rPr>
        <w:t>categorize</w:t>
      </w:r>
      <w:r w:rsidR="00C26743" w:rsidRPr="001727A3">
        <w:rPr>
          <w:rFonts w:ascii="Times New Roman" w:hAnsi="Times New Roman" w:cs="Times New Roman"/>
          <w:sz w:val="24"/>
          <w:szCs w:val="24"/>
        </w:rPr>
        <w:t xml:space="preserve"> PMC</w:t>
      </w:r>
      <w:r w:rsidR="008A4EE6" w:rsidRPr="001727A3">
        <w:rPr>
          <w:rFonts w:ascii="Times New Roman" w:hAnsi="Times New Roman" w:cs="Times New Roman"/>
          <w:sz w:val="24"/>
          <w:szCs w:val="24"/>
        </w:rPr>
        <w:t xml:space="preserve"> </w:t>
      </w:r>
      <w:r w:rsidR="001C7F15" w:rsidRPr="001727A3">
        <w:rPr>
          <w:rFonts w:ascii="Times New Roman" w:hAnsi="Times New Roman" w:cs="Times New Roman"/>
          <w:sz w:val="24"/>
          <w:szCs w:val="24"/>
        </w:rPr>
        <w:t>is, therefore, hypothesized to improve</w:t>
      </w:r>
      <w:r w:rsidR="008A4EE6" w:rsidRPr="001727A3">
        <w:rPr>
          <w:rFonts w:ascii="Times New Roman" w:hAnsi="Times New Roman" w:cs="Times New Roman"/>
          <w:sz w:val="24"/>
          <w:szCs w:val="24"/>
        </w:rPr>
        <w:t xml:space="preserve"> positive intergroup relations </w:t>
      </w:r>
      <w:r w:rsidR="001C7F15" w:rsidRPr="001727A3">
        <w:rPr>
          <w:rFonts w:ascii="Times New Roman" w:hAnsi="Times New Roman" w:cs="Times New Roman"/>
          <w:sz w:val="24"/>
          <w:szCs w:val="24"/>
        </w:rPr>
        <w:t xml:space="preserve">particularly </w:t>
      </w:r>
      <w:r w:rsidR="008A4EE6" w:rsidRPr="001727A3">
        <w:rPr>
          <w:rFonts w:ascii="Times New Roman" w:hAnsi="Times New Roman" w:cs="Times New Roman"/>
          <w:sz w:val="24"/>
          <w:szCs w:val="24"/>
        </w:rPr>
        <w:t xml:space="preserve">considering how </w:t>
      </w:r>
      <w:r w:rsidR="00B36BCA" w:rsidRPr="001727A3">
        <w:rPr>
          <w:rFonts w:ascii="Times New Roman" w:hAnsi="Times New Roman" w:cs="Times New Roman"/>
          <w:sz w:val="24"/>
          <w:szCs w:val="24"/>
        </w:rPr>
        <w:t>interaction with minority groups shapes police perceptions of minority group members, and equally, minority group members’ perceptions of the police</w:t>
      </w:r>
      <w:r w:rsidR="008A4EE6" w:rsidRPr="001727A3">
        <w:rPr>
          <w:rFonts w:ascii="Times New Roman" w:hAnsi="Times New Roman" w:cs="Times New Roman"/>
          <w:sz w:val="24"/>
          <w:szCs w:val="24"/>
        </w:rPr>
        <w:t xml:space="preserve"> (</w:t>
      </w:r>
      <w:r w:rsidR="000B5BC4" w:rsidRPr="001727A3">
        <w:rPr>
          <w:rFonts w:ascii="Times New Roman" w:hAnsi="Times New Roman" w:cs="Times New Roman"/>
          <w:sz w:val="24"/>
          <w:szCs w:val="24"/>
        </w:rPr>
        <w:t xml:space="preserve">see </w:t>
      </w:r>
      <w:r w:rsidR="00F9226A" w:rsidRPr="001727A3">
        <w:rPr>
          <w:rFonts w:ascii="Times New Roman" w:hAnsi="Times New Roman" w:cs="Times New Roman"/>
          <w:sz w:val="24"/>
          <w:szCs w:val="24"/>
        </w:rPr>
        <w:t xml:space="preserve">Murphy </w:t>
      </w:r>
      <w:r w:rsidR="001725D9">
        <w:rPr>
          <w:rFonts w:ascii="Times New Roman" w:hAnsi="Times New Roman" w:cs="Times New Roman"/>
          <w:sz w:val="24"/>
          <w:szCs w:val="24"/>
        </w:rPr>
        <w:t>and</w:t>
      </w:r>
      <w:r w:rsidR="00F9226A" w:rsidRPr="001727A3">
        <w:rPr>
          <w:rFonts w:ascii="Times New Roman" w:hAnsi="Times New Roman" w:cs="Times New Roman"/>
          <w:sz w:val="24"/>
          <w:szCs w:val="24"/>
        </w:rPr>
        <w:t xml:space="preserve"> Cherney 2012; </w:t>
      </w:r>
      <w:r w:rsidR="000B5BC4" w:rsidRPr="001727A3">
        <w:rPr>
          <w:rFonts w:ascii="Times New Roman" w:eastAsia="Times New Roman" w:hAnsi="Times New Roman" w:cs="Times New Roman"/>
          <w:color w:val="222222"/>
          <w:sz w:val="24"/>
          <w:szCs w:val="24"/>
          <w:lang w:eastAsia="en-AU"/>
        </w:rPr>
        <w:t xml:space="preserve">Sargeant Murphy </w:t>
      </w:r>
      <w:r w:rsidR="001725D9">
        <w:rPr>
          <w:rFonts w:ascii="Times New Roman" w:eastAsia="Times New Roman" w:hAnsi="Times New Roman" w:cs="Times New Roman"/>
          <w:color w:val="222222"/>
          <w:sz w:val="24"/>
          <w:szCs w:val="24"/>
          <w:lang w:eastAsia="en-AU"/>
        </w:rPr>
        <w:t>and</w:t>
      </w:r>
      <w:r w:rsidR="00F9226A" w:rsidRPr="001727A3">
        <w:rPr>
          <w:rFonts w:ascii="Times New Roman" w:eastAsia="Times New Roman" w:hAnsi="Times New Roman" w:cs="Times New Roman"/>
          <w:color w:val="222222"/>
          <w:sz w:val="24"/>
          <w:szCs w:val="24"/>
          <w:lang w:eastAsia="en-AU"/>
        </w:rPr>
        <w:t xml:space="preserve"> </w:t>
      </w:r>
      <w:r w:rsidR="000B5BC4" w:rsidRPr="001727A3">
        <w:rPr>
          <w:rFonts w:ascii="Times New Roman" w:eastAsia="Times New Roman" w:hAnsi="Times New Roman" w:cs="Times New Roman"/>
          <w:color w:val="222222"/>
          <w:sz w:val="24"/>
          <w:szCs w:val="24"/>
          <w:lang w:eastAsia="en-AU"/>
        </w:rPr>
        <w:t>Cherney 2014)</w:t>
      </w:r>
      <w:r w:rsidR="00F9226A" w:rsidRPr="001727A3">
        <w:rPr>
          <w:rFonts w:ascii="Times New Roman" w:eastAsia="Times New Roman" w:hAnsi="Times New Roman" w:cs="Times New Roman"/>
          <w:color w:val="222222"/>
          <w:sz w:val="24"/>
          <w:szCs w:val="24"/>
          <w:lang w:eastAsia="en-AU"/>
        </w:rPr>
        <w:t>.</w:t>
      </w:r>
    </w:p>
    <w:p w:rsidR="0045734A" w:rsidRPr="001727A3" w:rsidRDefault="0045734A" w:rsidP="0045734A">
      <w:pPr>
        <w:spacing w:line="480" w:lineRule="auto"/>
        <w:rPr>
          <w:rFonts w:ascii="Times New Roman" w:hAnsi="Times New Roman" w:cs="Times New Roman"/>
          <w:b/>
          <w:sz w:val="24"/>
          <w:szCs w:val="24"/>
        </w:rPr>
      </w:pPr>
      <w:r w:rsidRPr="001727A3">
        <w:rPr>
          <w:rFonts w:ascii="Times New Roman" w:hAnsi="Times New Roman" w:cs="Times New Roman"/>
          <w:b/>
          <w:sz w:val="24"/>
          <w:szCs w:val="24"/>
        </w:rPr>
        <w:tab/>
      </w:r>
      <w:r w:rsidR="000B2268" w:rsidRPr="001727A3">
        <w:rPr>
          <w:rFonts w:ascii="Times New Roman" w:hAnsi="Times New Roman" w:cs="Times New Roman"/>
          <w:sz w:val="24"/>
          <w:szCs w:val="24"/>
        </w:rPr>
        <w:t>M</w:t>
      </w:r>
      <w:r w:rsidR="005D597E" w:rsidRPr="001727A3">
        <w:rPr>
          <w:rFonts w:ascii="Times New Roman" w:hAnsi="Times New Roman" w:cs="Times New Roman"/>
          <w:sz w:val="24"/>
          <w:szCs w:val="24"/>
        </w:rPr>
        <w:t xml:space="preserve">embers of minority groups have frequently </w:t>
      </w:r>
      <w:r w:rsidR="001B4EF5" w:rsidRPr="001727A3">
        <w:rPr>
          <w:rFonts w:ascii="Times New Roman" w:hAnsi="Times New Roman" w:cs="Times New Roman"/>
          <w:sz w:val="24"/>
          <w:szCs w:val="24"/>
        </w:rPr>
        <w:t>criticized</w:t>
      </w:r>
      <w:r w:rsidR="005D597E" w:rsidRPr="001727A3">
        <w:rPr>
          <w:rFonts w:ascii="Times New Roman" w:hAnsi="Times New Roman" w:cs="Times New Roman"/>
          <w:sz w:val="24"/>
          <w:szCs w:val="24"/>
        </w:rPr>
        <w:t xml:space="preserve"> police officers for the</w:t>
      </w:r>
      <w:r w:rsidR="005F0D94">
        <w:rPr>
          <w:rFonts w:ascii="Times New Roman" w:hAnsi="Times New Roman" w:cs="Times New Roman"/>
          <w:sz w:val="24"/>
          <w:szCs w:val="24"/>
        </w:rPr>
        <w:t>ir</w:t>
      </w:r>
      <w:r w:rsidR="005D597E" w:rsidRPr="001727A3">
        <w:rPr>
          <w:rFonts w:ascii="Times New Roman" w:hAnsi="Times New Roman" w:cs="Times New Roman"/>
          <w:sz w:val="24"/>
          <w:szCs w:val="24"/>
        </w:rPr>
        <w:t xml:space="preserve"> lack of awareness regarding specific types of </w:t>
      </w:r>
      <w:r w:rsidR="001B4EF5" w:rsidRPr="001727A3">
        <w:rPr>
          <w:rFonts w:ascii="Times New Roman" w:hAnsi="Times New Roman" w:cs="Times New Roman"/>
          <w:sz w:val="24"/>
          <w:szCs w:val="24"/>
        </w:rPr>
        <w:t>victimization</w:t>
      </w:r>
      <w:r w:rsidR="005D597E" w:rsidRPr="001727A3">
        <w:rPr>
          <w:rFonts w:ascii="Times New Roman" w:hAnsi="Times New Roman" w:cs="Times New Roman"/>
          <w:sz w:val="24"/>
          <w:szCs w:val="24"/>
        </w:rPr>
        <w:t xml:space="preserve"> (Miles-Johnson 2015)</w:t>
      </w:r>
      <w:r w:rsidR="000B2268" w:rsidRPr="001727A3">
        <w:rPr>
          <w:rFonts w:ascii="Times New Roman" w:hAnsi="Times New Roman" w:cs="Times New Roman"/>
          <w:sz w:val="24"/>
          <w:szCs w:val="24"/>
        </w:rPr>
        <w:t xml:space="preserve">. An officer who responds to an incident of suspected PMC is responsible for </w:t>
      </w:r>
      <w:r w:rsidR="00777200" w:rsidRPr="001727A3">
        <w:rPr>
          <w:rFonts w:ascii="Times New Roman" w:hAnsi="Times New Roman" w:cs="Times New Roman"/>
          <w:sz w:val="24"/>
          <w:szCs w:val="24"/>
        </w:rPr>
        <w:t xml:space="preserve">correctly </w:t>
      </w:r>
      <w:r w:rsidR="000B2268" w:rsidRPr="001727A3">
        <w:rPr>
          <w:rFonts w:ascii="Times New Roman" w:hAnsi="Times New Roman" w:cs="Times New Roman"/>
          <w:sz w:val="24"/>
          <w:szCs w:val="24"/>
        </w:rPr>
        <w:t>determining whether</w:t>
      </w:r>
      <w:r w:rsidR="00EB4AF5" w:rsidRPr="001727A3">
        <w:rPr>
          <w:rFonts w:ascii="Times New Roman" w:hAnsi="Times New Roman" w:cs="Times New Roman"/>
          <w:sz w:val="24"/>
          <w:szCs w:val="24"/>
        </w:rPr>
        <w:t xml:space="preserve"> or not</w:t>
      </w:r>
      <w:r w:rsidR="000B2268" w:rsidRPr="001727A3">
        <w:rPr>
          <w:rFonts w:ascii="Times New Roman" w:hAnsi="Times New Roman" w:cs="Times New Roman"/>
          <w:sz w:val="24"/>
          <w:szCs w:val="24"/>
        </w:rPr>
        <w:t xml:space="preserve"> there </w:t>
      </w:r>
      <w:r w:rsidR="00EB4AF5" w:rsidRPr="001727A3">
        <w:rPr>
          <w:rFonts w:ascii="Times New Roman" w:hAnsi="Times New Roman" w:cs="Times New Roman"/>
          <w:sz w:val="24"/>
          <w:szCs w:val="24"/>
        </w:rPr>
        <w:t>is</w:t>
      </w:r>
      <w:r w:rsidR="000B2268" w:rsidRPr="001727A3">
        <w:rPr>
          <w:rFonts w:ascii="Times New Roman" w:hAnsi="Times New Roman" w:cs="Times New Roman"/>
          <w:sz w:val="24"/>
          <w:szCs w:val="24"/>
        </w:rPr>
        <w:t xml:space="preserve"> any indication that the offender was motivated by bias. </w:t>
      </w:r>
      <w:r w:rsidR="001767C9" w:rsidRPr="001727A3">
        <w:rPr>
          <w:rFonts w:ascii="Times New Roman" w:hAnsi="Times New Roman" w:cs="Times New Roman"/>
          <w:sz w:val="24"/>
          <w:szCs w:val="24"/>
        </w:rPr>
        <w:t xml:space="preserve">According to the FBI Hate Crime training manual (2015), </w:t>
      </w:r>
      <w:r w:rsidR="00F90A05" w:rsidRPr="001727A3">
        <w:rPr>
          <w:rFonts w:ascii="Times New Roman" w:hAnsi="Times New Roman" w:cs="Times New Roman"/>
          <w:sz w:val="24"/>
          <w:szCs w:val="24"/>
        </w:rPr>
        <w:t xml:space="preserve">when responding to a suspected incident of PMC </w:t>
      </w:r>
      <w:r w:rsidR="001767C9" w:rsidRPr="001727A3">
        <w:rPr>
          <w:rFonts w:ascii="Times New Roman" w:hAnsi="Times New Roman" w:cs="Times New Roman"/>
          <w:sz w:val="24"/>
          <w:szCs w:val="24"/>
        </w:rPr>
        <w:t>an officer must quickly evaluate what has happened</w:t>
      </w:r>
      <w:r w:rsidR="00B44522" w:rsidRPr="001727A3">
        <w:rPr>
          <w:rFonts w:ascii="Times New Roman" w:hAnsi="Times New Roman" w:cs="Times New Roman"/>
          <w:sz w:val="24"/>
          <w:szCs w:val="24"/>
        </w:rPr>
        <w:t xml:space="preserve">, </w:t>
      </w:r>
      <w:r w:rsidR="001767C9" w:rsidRPr="001727A3">
        <w:rPr>
          <w:rFonts w:ascii="Times New Roman" w:hAnsi="Times New Roman" w:cs="Times New Roman"/>
          <w:sz w:val="24"/>
          <w:szCs w:val="24"/>
        </w:rPr>
        <w:t xml:space="preserve">take any necessary action to </w:t>
      </w:r>
      <w:r w:rsidR="001B4EF5" w:rsidRPr="001727A3">
        <w:rPr>
          <w:rFonts w:ascii="Times New Roman" w:hAnsi="Times New Roman" w:cs="Times New Roman"/>
          <w:sz w:val="24"/>
          <w:szCs w:val="24"/>
        </w:rPr>
        <w:t>stabilize</w:t>
      </w:r>
      <w:r w:rsidR="001767C9" w:rsidRPr="001727A3">
        <w:rPr>
          <w:rFonts w:ascii="Times New Roman" w:hAnsi="Times New Roman" w:cs="Times New Roman"/>
          <w:sz w:val="24"/>
          <w:szCs w:val="24"/>
        </w:rPr>
        <w:t xml:space="preserve"> the situation</w:t>
      </w:r>
      <w:r w:rsidR="00B44522" w:rsidRPr="001727A3">
        <w:rPr>
          <w:rFonts w:ascii="Times New Roman" w:hAnsi="Times New Roman" w:cs="Times New Roman"/>
          <w:sz w:val="24"/>
          <w:szCs w:val="24"/>
        </w:rPr>
        <w:t>, and correctly classify a PMC because</w:t>
      </w:r>
      <w:r w:rsidR="00AC22C9" w:rsidRPr="001727A3">
        <w:rPr>
          <w:rFonts w:ascii="Times New Roman" w:hAnsi="Times New Roman" w:cs="Times New Roman"/>
          <w:sz w:val="24"/>
          <w:szCs w:val="24"/>
        </w:rPr>
        <w:t xml:space="preserve"> </w:t>
      </w:r>
      <w:r w:rsidR="0063137F" w:rsidRPr="001727A3">
        <w:rPr>
          <w:rFonts w:ascii="Times New Roman" w:hAnsi="Times New Roman" w:cs="Times New Roman"/>
          <w:sz w:val="24"/>
          <w:szCs w:val="24"/>
        </w:rPr>
        <w:t xml:space="preserve">PMC </w:t>
      </w:r>
      <w:r w:rsidR="001B4EF5" w:rsidRPr="001727A3">
        <w:rPr>
          <w:rFonts w:ascii="Times New Roman" w:hAnsi="Times New Roman" w:cs="Times New Roman"/>
          <w:sz w:val="24"/>
          <w:szCs w:val="24"/>
        </w:rPr>
        <w:t>victimization</w:t>
      </w:r>
      <w:r w:rsidR="00B44522" w:rsidRPr="001727A3">
        <w:rPr>
          <w:rFonts w:ascii="Times New Roman" w:hAnsi="Times New Roman" w:cs="Times New Roman"/>
          <w:sz w:val="24"/>
          <w:szCs w:val="24"/>
        </w:rPr>
        <w:t xml:space="preserve"> </w:t>
      </w:r>
      <w:r w:rsidR="0063137F" w:rsidRPr="001727A3">
        <w:rPr>
          <w:rFonts w:ascii="Times New Roman" w:hAnsi="Times New Roman" w:cs="Times New Roman"/>
          <w:sz w:val="24"/>
          <w:szCs w:val="24"/>
        </w:rPr>
        <w:t xml:space="preserve">can cause </w:t>
      </w:r>
      <w:r w:rsidR="00B44522" w:rsidRPr="001727A3">
        <w:rPr>
          <w:rFonts w:ascii="Times New Roman" w:hAnsi="Times New Roman" w:cs="Times New Roman"/>
          <w:sz w:val="24"/>
          <w:szCs w:val="24"/>
        </w:rPr>
        <w:t xml:space="preserve">extreme </w:t>
      </w:r>
      <w:r w:rsidR="00CE6C2A" w:rsidRPr="001727A3">
        <w:rPr>
          <w:rFonts w:ascii="Times New Roman" w:hAnsi="Times New Roman" w:cs="Times New Roman"/>
          <w:sz w:val="24"/>
          <w:szCs w:val="24"/>
        </w:rPr>
        <w:t xml:space="preserve">psychological stress </w:t>
      </w:r>
      <w:r w:rsidR="00B44522" w:rsidRPr="001727A3">
        <w:rPr>
          <w:rFonts w:ascii="Times New Roman" w:hAnsi="Times New Roman" w:cs="Times New Roman"/>
          <w:sz w:val="24"/>
          <w:szCs w:val="24"/>
        </w:rPr>
        <w:t>to both the victim and the victim’s community</w:t>
      </w:r>
      <w:r w:rsidR="00236B4C" w:rsidRPr="001727A3">
        <w:rPr>
          <w:rFonts w:ascii="Times New Roman" w:hAnsi="Times New Roman" w:cs="Times New Roman"/>
          <w:sz w:val="24"/>
          <w:szCs w:val="24"/>
        </w:rPr>
        <w:t>,</w:t>
      </w:r>
      <w:r w:rsidR="00B44522" w:rsidRPr="001727A3">
        <w:rPr>
          <w:rFonts w:ascii="Times New Roman" w:hAnsi="Times New Roman" w:cs="Times New Roman"/>
          <w:sz w:val="24"/>
          <w:szCs w:val="24"/>
        </w:rPr>
        <w:t xml:space="preserve"> and failure to correctly classify a PMC can reduce confidence levels in the police.</w:t>
      </w:r>
    </w:p>
    <w:p w:rsidR="0045734A" w:rsidRPr="001727A3" w:rsidRDefault="0045734A" w:rsidP="00A343B5">
      <w:pPr>
        <w:spacing w:line="480" w:lineRule="auto"/>
        <w:rPr>
          <w:rFonts w:ascii="Times New Roman" w:hAnsi="Times New Roman" w:cs="Times New Roman"/>
          <w:b/>
          <w:sz w:val="24"/>
          <w:szCs w:val="24"/>
        </w:rPr>
      </w:pPr>
      <w:r w:rsidRPr="001727A3">
        <w:rPr>
          <w:rFonts w:ascii="Times New Roman" w:hAnsi="Times New Roman" w:cs="Times New Roman"/>
          <w:b/>
          <w:sz w:val="24"/>
          <w:szCs w:val="24"/>
        </w:rPr>
        <w:tab/>
      </w:r>
      <w:r w:rsidR="00236B4C" w:rsidRPr="001727A3">
        <w:rPr>
          <w:rFonts w:ascii="Times New Roman" w:hAnsi="Times New Roman" w:cs="Times New Roman"/>
          <w:sz w:val="24"/>
          <w:szCs w:val="24"/>
        </w:rPr>
        <w:t xml:space="preserve">Diminished confidence in police officer capacity to accurately </w:t>
      </w:r>
      <w:r w:rsidR="001B4EF5" w:rsidRPr="001727A3">
        <w:rPr>
          <w:rFonts w:ascii="Times New Roman" w:hAnsi="Times New Roman" w:cs="Times New Roman"/>
          <w:sz w:val="24"/>
          <w:szCs w:val="24"/>
        </w:rPr>
        <w:t>categorize</w:t>
      </w:r>
      <w:r w:rsidR="00236B4C" w:rsidRPr="001727A3">
        <w:rPr>
          <w:rFonts w:ascii="Times New Roman" w:hAnsi="Times New Roman" w:cs="Times New Roman"/>
          <w:sz w:val="24"/>
          <w:szCs w:val="24"/>
        </w:rPr>
        <w:t xml:space="preserve"> PMC </w:t>
      </w:r>
      <w:r w:rsidR="00E9316A" w:rsidRPr="001727A3">
        <w:rPr>
          <w:rFonts w:ascii="Times New Roman" w:hAnsi="Times New Roman" w:cs="Times New Roman"/>
          <w:sz w:val="24"/>
          <w:szCs w:val="24"/>
        </w:rPr>
        <w:t xml:space="preserve">can </w:t>
      </w:r>
      <w:r w:rsidR="00CE6C2A" w:rsidRPr="001727A3">
        <w:rPr>
          <w:rFonts w:ascii="Times New Roman" w:hAnsi="Times New Roman" w:cs="Times New Roman"/>
          <w:sz w:val="24"/>
          <w:szCs w:val="24"/>
        </w:rPr>
        <w:t xml:space="preserve">undermine community cohesiveness and strain ties between the police and </w:t>
      </w:r>
      <w:r w:rsidR="009050D3" w:rsidRPr="001727A3">
        <w:rPr>
          <w:rFonts w:ascii="Times New Roman" w:hAnsi="Times New Roman" w:cs="Times New Roman"/>
          <w:sz w:val="24"/>
          <w:szCs w:val="24"/>
        </w:rPr>
        <w:t xml:space="preserve">members of society </w:t>
      </w:r>
      <w:r w:rsidR="00CE6C2A" w:rsidRPr="001727A3">
        <w:rPr>
          <w:rFonts w:ascii="Times New Roman" w:hAnsi="Times New Roman" w:cs="Times New Roman"/>
          <w:sz w:val="24"/>
          <w:szCs w:val="24"/>
        </w:rPr>
        <w:t>(see Balboni and McDevitt (2001); California Attorney General's Civil Rights Commission on Hate Crimes (2001); Cogan (2002); Craig and Waldo (1996); Green Strolovitch and Wong (1998); International Association of Chiefs of Police (2001); Kercher Nolasco and W</w:t>
      </w:r>
      <w:r w:rsidR="00A91246">
        <w:rPr>
          <w:rFonts w:ascii="Times New Roman" w:hAnsi="Times New Roman" w:cs="Times New Roman"/>
          <w:sz w:val="24"/>
          <w:szCs w:val="24"/>
        </w:rPr>
        <w:t>u (2008</w:t>
      </w:r>
      <w:r w:rsidR="005F0D94">
        <w:rPr>
          <w:rFonts w:ascii="Times New Roman" w:hAnsi="Times New Roman" w:cs="Times New Roman"/>
          <w:sz w:val="24"/>
          <w:szCs w:val="24"/>
        </w:rPr>
        <w:t>)</w:t>
      </w:r>
      <w:r w:rsidR="004944CF">
        <w:rPr>
          <w:rFonts w:ascii="Times New Roman" w:hAnsi="Times New Roman" w:cs="Times New Roman"/>
          <w:sz w:val="24"/>
          <w:szCs w:val="24"/>
        </w:rPr>
        <w:t>)</w:t>
      </w:r>
      <w:r w:rsidR="00CE6C2A" w:rsidRPr="001727A3">
        <w:rPr>
          <w:rFonts w:ascii="Times New Roman" w:hAnsi="Times New Roman" w:cs="Times New Roman"/>
          <w:sz w:val="24"/>
          <w:szCs w:val="24"/>
        </w:rPr>
        <w:t>.</w:t>
      </w:r>
      <w:r w:rsidR="005F0D94">
        <w:rPr>
          <w:rFonts w:ascii="Times New Roman" w:hAnsi="Times New Roman" w:cs="Times New Roman"/>
          <w:sz w:val="24"/>
          <w:szCs w:val="24"/>
        </w:rPr>
        <w:t xml:space="preserve"> </w:t>
      </w:r>
      <w:r w:rsidR="00390CCB" w:rsidRPr="001727A3">
        <w:rPr>
          <w:rFonts w:ascii="Times New Roman" w:hAnsi="Times New Roman" w:cs="Times New Roman"/>
          <w:sz w:val="24"/>
          <w:szCs w:val="24"/>
        </w:rPr>
        <w:t xml:space="preserve">Policing minority groups is already challenging for police departments who are </w:t>
      </w:r>
      <w:r w:rsidR="009461A7" w:rsidRPr="001727A3">
        <w:rPr>
          <w:rFonts w:ascii="Times New Roman" w:hAnsi="Times New Roman" w:cs="Times New Roman"/>
          <w:sz w:val="24"/>
          <w:szCs w:val="24"/>
        </w:rPr>
        <w:t xml:space="preserve">faced with greater diversity in cultural norms, values, identities, and attitudes toward police and the law (see Brown </w:t>
      </w:r>
      <w:r w:rsidR="001725D9">
        <w:rPr>
          <w:rFonts w:ascii="Times New Roman" w:hAnsi="Times New Roman" w:cs="Times New Roman"/>
          <w:sz w:val="24"/>
          <w:szCs w:val="24"/>
        </w:rPr>
        <w:t>and</w:t>
      </w:r>
      <w:r w:rsidR="009461A7" w:rsidRPr="001727A3">
        <w:rPr>
          <w:rFonts w:ascii="Times New Roman" w:hAnsi="Times New Roman" w:cs="Times New Roman"/>
          <w:sz w:val="24"/>
          <w:szCs w:val="24"/>
        </w:rPr>
        <w:t xml:space="preserve"> Benedict 2002; Schafer Huebner </w:t>
      </w:r>
      <w:r w:rsidR="001725D9">
        <w:rPr>
          <w:rFonts w:ascii="Times New Roman" w:hAnsi="Times New Roman" w:cs="Times New Roman"/>
          <w:sz w:val="24"/>
          <w:szCs w:val="24"/>
        </w:rPr>
        <w:t>and</w:t>
      </w:r>
      <w:r w:rsidR="009461A7" w:rsidRPr="001727A3">
        <w:rPr>
          <w:rFonts w:ascii="Times New Roman" w:hAnsi="Times New Roman" w:cs="Times New Roman"/>
          <w:sz w:val="24"/>
          <w:szCs w:val="24"/>
        </w:rPr>
        <w:t xml:space="preserve"> Bynum 2003; Schuck Rosenbaum </w:t>
      </w:r>
      <w:r w:rsidR="001725D9">
        <w:rPr>
          <w:rFonts w:ascii="Times New Roman" w:hAnsi="Times New Roman" w:cs="Times New Roman"/>
          <w:sz w:val="24"/>
          <w:szCs w:val="24"/>
        </w:rPr>
        <w:t>and</w:t>
      </w:r>
      <w:r w:rsidR="009461A7" w:rsidRPr="001727A3">
        <w:rPr>
          <w:rFonts w:ascii="Times New Roman" w:hAnsi="Times New Roman" w:cs="Times New Roman"/>
          <w:sz w:val="24"/>
          <w:szCs w:val="24"/>
        </w:rPr>
        <w:t xml:space="preserve"> Hawkins 2008; Miles-Johnson 2013; Murphy 2013; Tyler 2011; Van Craen 2012). Research show</w:t>
      </w:r>
      <w:r w:rsidR="00EB4AF5" w:rsidRPr="001727A3">
        <w:rPr>
          <w:rFonts w:ascii="Times New Roman" w:hAnsi="Times New Roman" w:cs="Times New Roman"/>
          <w:sz w:val="24"/>
          <w:szCs w:val="24"/>
        </w:rPr>
        <w:t>s</w:t>
      </w:r>
      <w:r w:rsidR="009461A7" w:rsidRPr="001727A3">
        <w:rPr>
          <w:rFonts w:ascii="Times New Roman" w:hAnsi="Times New Roman" w:cs="Times New Roman"/>
          <w:sz w:val="24"/>
          <w:szCs w:val="24"/>
        </w:rPr>
        <w:t xml:space="preserve"> that minority group members are typically less confident in police, less likely to cooperate with police, less likely to report their own </w:t>
      </w:r>
      <w:r w:rsidR="001B4EF5" w:rsidRPr="001727A3">
        <w:rPr>
          <w:rFonts w:ascii="Times New Roman" w:hAnsi="Times New Roman" w:cs="Times New Roman"/>
          <w:sz w:val="24"/>
          <w:szCs w:val="24"/>
        </w:rPr>
        <w:lastRenderedPageBreak/>
        <w:t>victimization</w:t>
      </w:r>
      <w:r w:rsidR="009461A7" w:rsidRPr="001727A3">
        <w:rPr>
          <w:rFonts w:ascii="Times New Roman" w:hAnsi="Times New Roman" w:cs="Times New Roman"/>
          <w:sz w:val="24"/>
          <w:szCs w:val="24"/>
        </w:rPr>
        <w:t xml:space="preserve">, and less likely to call police for help than non-minority group members (Bird 1992; Cherney </w:t>
      </w:r>
      <w:r w:rsidR="001725D9">
        <w:rPr>
          <w:rFonts w:ascii="Times New Roman" w:hAnsi="Times New Roman" w:cs="Times New Roman"/>
          <w:sz w:val="24"/>
          <w:szCs w:val="24"/>
        </w:rPr>
        <w:t>and</w:t>
      </w:r>
      <w:r w:rsidR="009461A7" w:rsidRPr="001727A3">
        <w:rPr>
          <w:rFonts w:ascii="Times New Roman" w:hAnsi="Times New Roman" w:cs="Times New Roman"/>
          <w:sz w:val="24"/>
          <w:szCs w:val="24"/>
        </w:rPr>
        <w:t xml:space="preserve"> Chui</w:t>
      </w:r>
      <w:r w:rsidR="001C2341" w:rsidRPr="001727A3">
        <w:rPr>
          <w:rFonts w:ascii="Times New Roman" w:hAnsi="Times New Roman" w:cs="Times New Roman"/>
          <w:sz w:val="24"/>
          <w:szCs w:val="24"/>
        </w:rPr>
        <w:t xml:space="preserve"> 20</w:t>
      </w:r>
      <w:r w:rsidR="00A343B5">
        <w:rPr>
          <w:rFonts w:ascii="Times New Roman" w:hAnsi="Times New Roman" w:cs="Times New Roman"/>
          <w:sz w:val="24"/>
          <w:szCs w:val="24"/>
        </w:rPr>
        <w:t>10</w:t>
      </w:r>
      <w:r w:rsidR="001C2341" w:rsidRPr="001727A3">
        <w:rPr>
          <w:rFonts w:ascii="Times New Roman" w:hAnsi="Times New Roman" w:cs="Times New Roman"/>
          <w:sz w:val="24"/>
          <w:szCs w:val="24"/>
        </w:rPr>
        <w:t>; Miles-Johnson 2013, 2015, 2016</w:t>
      </w:r>
      <w:r w:rsidR="009461A7" w:rsidRPr="001727A3">
        <w:rPr>
          <w:rFonts w:ascii="Times New Roman" w:hAnsi="Times New Roman" w:cs="Times New Roman"/>
          <w:sz w:val="24"/>
          <w:szCs w:val="24"/>
        </w:rPr>
        <w:t xml:space="preserve">; Murphy 2013; Murphy </w:t>
      </w:r>
      <w:r w:rsidR="001725D9">
        <w:rPr>
          <w:rFonts w:ascii="Times New Roman" w:hAnsi="Times New Roman" w:cs="Times New Roman"/>
          <w:sz w:val="24"/>
          <w:szCs w:val="24"/>
        </w:rPr>
        <w:t>and</w:t>
      </w:r>
      <w:r w:rsidR="009461A7" w:rsidRPr="001727A3">
        <w:rPr>
          <w:rFonts w:ascii="Times New Roman" w:hAnsi="Times New Roman" w:cs="Times New Roman"/>
          <w:sz w:val="24"/>
          <w:szCs w:val="24"/>
        </w:rPr>
        <w:t xml:space="preserve"> Cherney 2011; Skogan 2006).  This is problematic for police departments who are under pressure to </w:t>
      </w:r>
      <w:r w:rsidR="00310300" w:rsidRPr="001727A3">
        <w:rPr>
          <w:rFonts w:ascii="Times New Roman" w:hAnsi="Times New Roman" w:cs="Times New Roman"/>
          <w:sz w:val="24"/>
          <w:szCs w:val="24"/>
        </w:rPr>
        <w:t xml:space="preserve">effectively engage with members of the community </w:t>
      </w:r>
      <w:r w:rsidR="004902A4" w:rsidRPr="001727A3">
        <w:rPr>
          <w:rFonts w:ascii="Times New Roman" w:hAnsi="Times New Roman" w:cs="Times New Roman"/>
          <w:sz w:val="24"/>
          <w:szCs w:val="24"/>
        </w:rPr>
        <w:t xml:space="preserve">who </w:t>
      </w:r>
      <w:r w:rsidR="00310300" w:rsidRPr="001727A3">
        <w:rPr>
          <w:rFonts w:ascii="Times New Roman" w:hAnsi="Times New Roman" w:cs="Times New Roman"/>
          <w:sz w:val="24"/>
          <w:szCs w:val="24"/>
        </w:rPr>
        <w:t xml:space="preserve">are less likely to trust the police than other members of society (see Tyler </w:t>
      </w:r>
      <w:r w:rsidR="001E771A" w:rsidRPr="001727A3">
        <w:rPr>
          <w:rFonts w:ascii="Times New Roman" w:hAnsi="Times New Roman" w:cs="Times New Roman"/>
          <w:sz w:val="24"/>
          <w:szCs w:val="24"/>
        </w:rPr>
        <w:t>2001</w:t>
      </w:r>
      <w:r w:rsidR="0041441C" w:rsidRPr="001727A3">
        <w:rPr>
          <w:rFonts w:ascii="Times New Roman" w:hAnsi="Times New Roman" w:cs="Times New Roman"/>
          <w:sz w:val="24"/>
          <w:szCs w:val="24"/>
        </w:rPr>
        <w:t xml:space="preserve">, 2005; Tyler Goff </w:t>
      </w:r>
      <w:r w:rsidR="001725D9">
        <w:rPr>
          <w:rFonts w:ascii="Times New Roman" w:hAnsi="Times New Roman" w:cs="Times New Roman"/>
          <w:sz w:val="24"/>
          <w:szCs w:val="24"/>
        </w:rPr>
        <w:t>and</w:t>
      </w:r>
      <w:r w:rsidR="0041441C" w:rsidRPr="001727A3">
        <w:rPr>
          <w:rFonts w:ascii="Times New Roman" w:hAnsi="Times New Roman" w:cs="Times New Roman"/>
          <w:sz w:val="24"/>
          <w:szCs w:val="24"/>
        </w:rPr>
        <w:t xml:space="preserve"> MacCoun 2015)</w:t>
      </w:r>
      <w:r w:rsidR="00310300" w:rsidRPr="001727A3">
        <w:rPr>
          <w:rFonts w:ascii="Times New Roman" w:hAnsi="Times New Roman" w:cs="Times New Roman"/>
          <w:sz w:val="24"/>
          <w:szCs w:val="24"/>
        </w:rPr>
        <w:t>.</w:t>
      </w:r>
      <w:r w:rsidR="005D055A" w:rsidRPr="001727A3">
        <w:rPr>
          <w:rFonts w:ascii="Times New Roman" w:hAnsi="Times New Roman" w:cs="Times New Roman"/>
          <w:sz w:val="24"/>
          <w:szCs w:val="24"/>
        </w:rPr>
        <w:t xml:space="preserve"> Yet good community relations with all members of the public are essential to good policing (Rowe </w:t>
      </w:r>
      <w:r w:rsidR="001725D9">
        <w:rPr>
          <w:rFonts w:ascii="Times New Roman" w:hAnsi="Times New Roman" w:cs="Times New Roman"/>
          <w:sz w:val="24"/>
          <w:szCs w:val="24"/>
        </w:rPr>
        <w:t>and</w:t>
      </w:r>
      <w:r w:rsidR="005D055A" w:rsidRPr="001727A3">
        <w:rPr>
          <w:rFonts w:ascii="Times New Roman" w:hAnsi="Times New Roman" w:cs="Times New Roman"/>
          <w:sz w:val="24"/>
          <w:szCs w:val="24"/>
        </w:rPr>
        <w:t xml:space="preserve"> Garland 2013).</w:t>
      </w:r>
    </w:p>
    <w:p w:rsidR="0045734A" w:rsidRPr="001727A3" w:rsidRDefault="0045734A" w:rsidP="00A343B5">
      <w:pPr>
        <w:spacing w:line="480" w:lineRule="auto"/>
        <w:rPr>
          <w:rFonts w:ascii="Times New Roman" w:hAnsi="Times New Roman" w:cs="Times New Roman"/>
          <w:b/>
          <w:sz w:val="24"/>
          <w:szCs w:val="24"/>
        </w:rPr>
      </w:pPr>
      <w:r w:rsidRPr="001727A3">
        <w:rPr>
          <w:rFonts w:ascii="Times New Roman" w:hAnsi="Times New Roman" w:cs="Times New Roman"/>
          <w:b/>
          <w:sz w:val="24"/>
          <w:szCs w:val="24"/>
        </w:rPr>
        <w:tab/>
      </w:r>
      <w:r w:rsidR="007B77E5" w:rsidRPr="001727A3">
        <w:rPr>
          <w:rFonts w:ascii="Times New Roman" w:hAnsi="Times New Roman" w:cs="Times New Roman"/>
          <w:sz w:val="24"/>
          <w:szCs w:val="24"/>
        </w:rPr>
        <w:t xml:space="preserve">Responding to specific types of </w:t>
      </w:r>
      <w:r w:rsidR="001B4EF5" w:rsidRPr="001727A3">
        <w:rPr>
          <w:rFonts w:ascii="Times New Roman" w:hAnsi="Times New Roman" w:cs="Times New Roman"/>
          <w:sz w:val="24"/>
          <w:szCs w:val="24"/>
        </w:rPr>
        <w:t>victimization</w:t>
      </w:r>
      <w:r w:rsidR="007B77E5" w:rsidRPr="001727A3">
        <w:rPr>
          <w:rFonts w:ascii="Times New Roman" w:hAnsi="Times New Roman" w:cs="Times New Roman"/>
          <w:sz w:val="24"/>
          <w:szCs w:val="24"/>
        </w:rPr>
        <w:t xml:space="preserve"> </w:t>
      </w:r>
      <w:r w:rsidR="00BF7865" w:rsidRPr="001727A3">
        <w:rPr>
          <w:rFonts w:ascii="Times New Roman" w:hAnsi="Times New Roman" w:cs="Times New Roman"/>
          <w:sz w:val="24"/>
          <w:szCs w:val="24"/>
        </w:rPr>
        <w:t>ensures public safety, maintains order and is a direct response to citizens’ requests for police service (International A</w:t>
      </w:r>
      <w:r w:rsidR="001725D9">
        <w:rPr>
          <w:rFonts w:ascii="Times New Roman" w:hAnsi="Times New Roman" w:cs="Times New Roman"/>
          <w:sz w:val="24"/>
          <w:szCs w:val="24"/>
        </w:rPr>
        <w:t xml:space="preserve">ssociation of Chiefs of Police </w:t>
      </w:r>
      <w:r w:rsidR="00BF7865" w:rsidRPr="00A343B5">
        <w:rPr>
          <w:rFonts w:ascii="Times New Roman" w:hAnsi="Times New Roman" w:cs="Times New Roman"/>
          <w:color w:val="FF0000"/>
          <w:sz w:val="24"/>
          <w:szCs w:val="24"/>
        </w:rPr>
        <w:t>200</w:t>
      </w:r>
      <w:r w:rsidR="00A343B5" w:rsidRPr="00A343B5">
        <w:rPr>
          <w:rFonts w:ascii="Times New Roman" w:hAnsi="Times New Roman" w:cs="Times New Roman"/>
          <w:color w:val="FF0000"/>
          <w:sz w:val="24"/>
          <w:szCs w:val="24"/>
        </w:rPr>
        <w:t>1</w:t>
      </w:r>
      <w:r w:rsidR="00BF7865" w:rsidRPr="001727A3">
        <w:rPr>
          <w:rFonts w:ascii="Times New Roman" w:hAnsi="Times New Roman" w:cs="Times New Roman"/>
          <w:sz w:val="24"/>
          <w:szCs w:val="24"/>
        </w:rPr>
        <w:t xml:space="preserve">). </w:t>
      </w:r>
      <w:r w:rsidR="000A619A" w:rsidRPr="001727A3">
        <w:rPr>
          <w:rFonts w:ascii="Times New Roman" w:hAnsi="Times New Roman" w:cs="Times New Roman"/>
          <w:sz w:val="24"/>
          <w:szCs w:val="24"/>
        </w:rPr>
        <w:t xml:space="preserve">Despite improvements in PMC awareness, the decision to respond </w:t>
      </w:r>
      <w:r w:rsidR="00AF6257" w:rsidRPr="001727A3">
        <w:rPr>
          <w:rFonts w:ascii="Times New Roman" w:hAnsi="Times New Roman" w:cs="Times New Roman"/>
          <w:sz w:val="24"/>
          <w:szCs w:val="24"/>
        </w:rPr>
        <w:t xml:space="preserve">to </w:t>
      </w:r>
      <w:r w:rsidR="001B4EF5" w:rsidRPr="001727A3">
        <w:rPr>
          <w:rFonts w:ascii="Times New Roman" w:hAnsi="Times New Roman" w:cs="Times New Roman"/>
          <w:sz w:val="24"/>
          <w:szCs w:val="24"/>
        </w:rPr>
        <w:t>victimization</w:t>
      </w:r>
      <w:r w:rsidR="00AF6257" w:rsidRPr="001727A3">
        <w:rPr>
          <w:rFonts w:ascii="Times New Roman" w:hAnsi="Times New Roman" w:cs="Times New Roman"/>
          <w:sz w:val="24"/>
          <w:szCs w:val="24"/>
        </w:rPr>
        <w:t xml:space="preserve"> </w:t>
      </w:r>
      <w:r w:rsidR="000A619A" w:rsidRPr="001727A3">
        <w:rPr>
          <w:rFonts w:ascii="Times New Roman" w:hAnsi="Times New Roman" w:cs="Times New Roman"/>
          <w:sz w:val="24"/>
          <w:szCs w:val="24"/>
        </w:rPr>
        <w:t xml:space="preserve">and report a crime with any potential bias motivation is ultimately at the discretion of the police department (Nelson Wooditch Martin Hummer </w:t>
      </w:r>
      <w:r w:rsidR="001725D9">
        <w:rPr>
          <w:rFonts w:ascii="Times New Roman" w:hAnsi="Times New Roman" w:cs="Times New Roman"/>
          <w:sz w:val="24"/>
          <w:szCs w:val="24"/>
        </w:rPr>
        <w:t>and</w:t>
      </w:r>
      <w:r w:rsidR="000A619A" w:rsidRPr="001727A3">
        <w:rPr>
          <w:rFonts w:ascii="Times New Roman" w:hAnsi="Times New Roman" w:cs="Times New Roman"/>
          <w:sz w:val="24"/>
          <w:szCs w:val="24"/>
        </w:rPr>
        <w:t xml:space="preserve"> Gabbidon 2015</w:t>
      </w:r>
      <w:r w:rsidR="00CF3447" w:rsidRPr="001727A3">
        <w:rPr>
          <w:rFonts w:ascii="Times New Roman" w:hAnsi="Times New Roman" w:cs="Times New Roman"/>
          <w:sz w:val="24"/>
          <w:szCs w:val="24"/>
        </w:rPr>
        <w:t xml:space="preserve">). </w:t>
      </w:r>
      <w:r w:rsidR="004902A4" w:rsidRPr="001727A3">
        <w:rPr>
          <w:rFonts w:ascii="Times New Roman" w:hAnsi="Times New Roman" w:cs="Times New Roman"/>
          <w:sz w:val="24"/>
          <w:szCs w:val="24"/>
        </w:rPr>
        <w:t>Although p</w:t>
      </w:r>
      <w:r w:rsidR="00CF3447" w:rsidRPr="001727A3">
        <w:rPr>
          <w:rFonts w:ascii="Times New Roman" w:hAnsi="Times New Roman" w:cs="Times New Roman"/>
          <w:sz w:val="24"/>
          <w:szCs w:val="24"/>
        </w:rPr>
        <w:t xml:space="preserve">olice </w:t>
      </w:r>
      <w:r w:rsidR="000A619A" w:rsidRPr="001727A3">
        <w:rPr>
          <w:rFonts w:ascii="Times New Roman" w:hAnsi="Times New Roman" w:cs="Times New Roman"/>
          <w:sz w:val="24"/>
          <w:szCs w:val="24"/>
        </w:rPr>
        <w:t>departments are encouraged to respond to suspected bias incidents and hate crime to ensure no crime has been commit</w:t>
      </w:r>
      <w:r w:rsidR="004902A4" w:rsidRPr="001727A3">
        <w:rPr>
          <w:rFonts w:ascii="Times New Roman" w:hAnsi="Times New Roman" w:cs="Times New Roman"/>
          <w:sz w:val="24"/>
          <w:szCs w:val="24"/>
        </w:rPr>
        <w:t>ted or rule out bias motivation,</w:t>
      </w:r>
      <w:r w:rsidR="000A619A" w:rsidRPr="001727A3">
        <w:rPr>
          <w:rFonts w:ascii="Times New Roman" w:hAnsi="Times New Roman" w:cs="Times New Roman"/>
          <w:sz w:val="24"/>
          <w:szCs w:val="24"/>
        </w:rPr>
        <w:t xml:space="preserve"> </w:t>
      </w:r>
      <w:r w:rsidR="004902A4" w:rsidRPr="001727A3">
        <w:rPr>
          <w:rFonts w:ascii="Times New Roman" w:hAnsi="Times New Roman" w:cs="Times New Roman"/>
          <w:sz w:val="24"/>
          <w:szCs w:val="24"/>
        </w:rPr>
        <w:t>w</w:t>
      </w:r>
      <w:r w:rsidR="000A619A" w:rsidRPr="001727A3">
        <w:rPr>
          <w:rFonts w:ascii="Times New Roman" w:hAnsi="Times New Roman" w:cs="Times New Roman"/>
          <w:sz w:val="24"/>
          <w:szCs w:val="24"/>
        </w:rPr>
        <w:t xml:space="preserve">ithout PMC awareness training police officers have difficulties in defining what acts constitute a PMC because of vague departmental guidelines and/or definitions of such events (Boyd Berk </w:t>
      </w:r>
      <w:r w:rsidR="001725D9">
        <w:rPr>
          <w:rFonts w:ascii="Times New Roman" w:hAnsi="Times New Roman" w:cs="Times New Roman"/>
          <w:sz w:val="24"/>
          <w:szCs w:val="24"/>
        </w:rPr>
        <w:t>and</w:t>
      </w:r>
      <w:r w:rsidR="000A619A" w:rsidRPr="001727A3">
        <w:rPr>
          <w:rFonts w:ascii="Times New Roman" w:hAnsi="Times New Roman" w:cs="Times New Roman"/>
          <w:sz w:val="24"/>
          <w:szCs w:val="24"/>
        </w:rPr>
        <w:t xml:space="preserve"> Hamner 1996; Nelson </w:t>
      </w:r>
      <w:r w:rsidR="001725D9">
        <w:rPr>
          <w:rFonts w:ascii="Times New Roman" w:hAnsi="Times New Roman" w:cs="Times New Roman"/>
          <w:sz w:val="24"/>
          <w:szCs w:val="24"/>
        </w:rPr>
        <w:t>et al.</w:t>
      </w:r>
      <w:r w:rsidR="000A619A" w:rsidRPr="001727A3">
        <w:rPr>
          <w:rFonts w:ascii="Times New Roman" w:hAnsi="Times New Roman" w:cs="Times New Roman"/>
          <w:sz w:val="24"/>
          <w:szCs w:val="24"/>
        </w:rPr>
        <w:t xml:space="preserve"> 2015; Martin 1995; Shively 2005).</w:t>
      </w:r>
      <w:r w:rsidR="004902A4" w:rsidRPr="001727A3">
        <w:rPr>
          <w:rFonts w:ascii="Times New Roman" w:hAnsi="Times New Roman" w:cs="Times New Roman"/>
          <w:sz w:val="24"/>
          <w:szCs w:val="24"/>
        </w:rPr>
        <w:t xml:space="preserve"> </w:t>
      </w:r>
    </w:p>
    <w:p w:rsidR="0045734A" w:rsidRPr="001727A3" w:rsidRDefault="0045734A" w:rsidP="001725D9">
      <w:pPr>
        <w:spacing w:line="480" w:lineRule="auto"/>
        <w:rPr>
          <w:rFonts w:ascii="Times New Roman" w:hAnsi="Times New Roman" w:cs="Times New Roman"/>
          <w:b/>
          <w:sz w:val="24"/>
          <w:szCs w:val="24"/>
        </w:rPr>
      </w:pPr>
      <w:r w:rsidRPr="001727A3">
        <w:rPr>
          <w:rFonts w:ascii="Times New Roman" w:hAnsi="Times New Roman" w:cs="Times New Roman"/>
          <w:b/>
          <w:sz w:val="24"/>
          <w:szCs w:val="24"/>
        </w:rPr>
        <w:tab/>
      </w:r>
      <w:r w:rsidR="001B4EF5" w:rsidRPr="001727A3">
        <w:rPr>
          <w:rFonts w:ascii="Times New Roman" w:hAnsi="Times New Roman" w:cs="Times New Roman"/>
          <w:sz w:val="24"/>
          <w:szCs w:val="24"/>
        </w:rPr>
        <w:t>Recognizing</w:t>
      </w:r>
      <w:r w:rsidR="00A00D91" w:rsidRPr="001727A3">
        <w:rPr>
          <w:rFonts w:ascii="Times New Roman" w:hAnsi="Times New Roman" w:cs="Times New Roman"/>
          <w:sz w:val="24"/>
          <w:szCs w:val="24"/>
        </w:rPr>
        <w:t xml:space="preserve"> the </w:t>
      </w:r>
      <w:r w:rsidR="00E74A02" w:rsidRPr="001727A3">
        <w:rPr>
          <w:rFonts w:ascii="Times New Roman" w:hAnsi="Times New Roman" w:cs="Times New Roman"/>
          <w:sz w:val="24"/>
          <w:szCs w:val="24"/>
        </w:rPr>
        <w:t>difference</w:t>
      </w:r>
      <w:r w:rsidR="00A00D91" w:rsidRPr="001727A3">
        <w:rPr>
          <w:rFonts w:ascii="Times New Roman" w:hAnsi="Times New Roman" w:cs="Times New Roman"/>
          <w:sz w:val="24"/>
          <w:szCs w:val="24"/>
        </w:rPr>
        <w:t xml:space="preserve"> between a non PMC and </w:t>
      </w:r>
      <w:r w:rsidR="00E2780F" w:rsidRPr="001727A3">
        <w:rPr>
          <w:rFonts w:ascii="Times New Roman" w:hAnsi="Times New Roman" w:cs="Times New Roman"/>
          <w:sz w:val="24"/>
          <w:szCs w:val="24"/>
        </w:rPr>
        <w:t xml:space="preserve">a </w:t>
      </w:r>
      <w:r w:rsidR="00A00D91" w:rsidRPr="001727A3">
        <w:rPr>
          <w:rFonts w:ascii="Times New Roman" w:hAnsi="Times New Roman" w:cs="Times New Roman"/>
          <w:sz w:val="24"/>
          <w:szCs w:val="24"/>
        </w:rPr>
        <w:t xml:space="preserve">PMC </w:t>
      </w:r>
      <w:r w:rsidR="00E2780F" w:rsidRPr="001727A3">
        <w:rPr>
          <w:rFonts w:ascii="Times New Roman" w:hAnsi="Times New Roman" w:cs="Times New Roman"/>
          <w:sz w:val="24"/>
          <w:szCs w:val="24"/>
        </w:rPr>
        <w:t>is</w:t>
      </w:r>
      <w:r w:rsidR="00A00D91" w:rsidRPr="001727A3">
        <w:rPr>
          <w:rFonts w:ascii="Times New Roman" w:hAnsi="Times New Roman" w:cs="Times New Roman"/>
          <w:sz w:val="24"/>
          <w:szCs w:val="24"/>
        </w:rPr>
        <w:t xml:space="preserve"> pivotal in the </w:t>
      </w:r>
      <w:r w:rsidR="00CF6D12" w:rsidRPr="001727A3">
        <w:rPr>
          <w:rFonts w:ascii="Times New Roman" w:hAnsi="Times New Roman" w:cs="Times New Roman"/>
          <w:sz w:val="24"/>
          <w:szCs w:val="24"/>
        </w:rPr>
        <w:t xml:space="preserve">way </w:t>
      </w:r>
      <w:r w:rsidR="00E2780F" w:rsidRPr="001727A3">
        <w:rPr>
          <w:rFonts w:ascii="Times New Roman" w:hAnsi="Times New Roman" w:cs="Times New Roman"/>
          <w:sz w:val="24"/>
          <w:szCs w:val="24"/>
        </w:rPr>
        <w:t>that police officers respond to bias</w:t>
      </w:r>
      <w:r w:rsidR="00CF6D12" w:rsidRPr="001727A3">
        <w:rPr>
          <w:rFonts w:ascii="Times New Roman" w:hAnsi="Times New Roman" w:cs="Times New Roman"/>
          <w:sz w:val="24"/>
          <w:szCs w:val="24"/>
        </w:rPr>
        <w:t xml:space="preserve"> crime. Research by Garofalo </w:t>
      </w:r>
      <w:r w:rsidR="00735056" w:rsidRPr="001727A3">
        <w:rPr>
          <w:rFonts w:ascii="Times New Roman" w:hAnsi="Times New Roman" w:cs="Times New Roman"/>
          <w:sz w:val="24"/>
          <w:szCs w:val="24"/>
        </w:rPr>
        <w:t>and Martin (1991) found that</w:t>
      </w:r>
      <w:r w:rsidR="00CF6D12" w:rsidRPr="001727A3">
        <w:rPr>
          <w:rFonts w:ascii="Times New Roman" w:hAnsi="Times New Roman" w:cs="Times New Roman"/>
          <w:sz w:val="24"/>
          <w:szCs w:val="24"/>
        </w:rPr>
        <w:t xml:space="preserve"> police</w:t>
      </w:r>
      <w:r w:rsidR="00735056" w:rsidRPr="001727A3">
        <w:rPr>
          <w:rFonts w:ascii="Times New Roman" w:hAnsi="Times New Roman" w:cs="Times New Roman"/>
          <w:sz w:val="24"/>
          <w:szCs w:val="24"/>
        </w:rPr>
        <w:t xml:space="preserve"> officers</w:t>
      </w:r>
      <w:r w:rsidR="00CF6D12" w:rsidRPr="001727A3">
        <w:rPr>
          <w:rFonts w:ascii="Times New Roman" w:hAnsi="Times New Roman" w:cs="Times New Roman"/>
          <w:sz w:val="24"/>
          <w:szCs w:val="24"/>
        </w:rPr>
        <w:t xml:space="preserve"> were more likely to make an arrest for </w:t>
      </w:r>
      <w:r w:rsidR="00735056" w:rsidRPr="001727A3">
        <w:rPr>
          <w:rFonts w:ascii="Times New Roman" w:hAnsi="Times New Roman" w:cs="Times New Roman"/>
          <w:sz w:val="24"/>
          <w:szCs w:val="24"/>
        </w:rPr>
        <w:t xml:space="preserve">a </w:t>
      </w:r>
      <w:r w:rsidR="00E2780F" w:rsidRPr="001727A3">
        <w:rPr>
          <w:rFonts w:ascii="Times New Roman" w:hAnsi="Times New Roman" w:cs="Times New Roman"/>
          <w:sz w:val="24"/>
          <w:szCs w:val="24"/>
        </w:rPr>
        <w:t>PMC</w:t>
      </w:r>
      <w:r w:rsidR="00CF6D12" w:rsidRPr="001727A3">
        <w:rPr>
          <w:rFonts w:ascii="Times New Roman" w:hAnsi="Times New Roman" w:cs="Times New Roman"/>
          <w:sz w:val="24"/>
          <w:szCs w:val="24"/>
        </w:rPr>
        <w:t xml:space="preserve"> </w:t>
      </w:r>
      <w:r w:rsidR="00E2780F" w:rsidRPr="001727A3">
        <w:rPr>
          <w:rFonts w:ascii="Times New Roman" w:hAnsi="Times New Roman" w:cs="Times New Roman"/>
          <w:sz w:val="24"/>
          <w:szCs w:val="24"/>
        </w:rPr>
        <w:t>when</w:t>
      </w:r>
      <w:r w:rsidR="00CF6D12" w:rsidRPr="001727A3">
        <w:rPr>
          <w:rFonts w:ascii="Times New Roman" w:hAnsi="Times New Roman" w:cs="Times New Roman"/>
          <w:sz w:val="24"/>
          <w:szCs w:val="24"/>
        </w:rPr>
        <w:t xml:space="preserve"> </w:t>
      </w:r>
      <w:r w:rsidR="00E2780F" w:rsidRPr="001727A3">
        <w:rPr>
          <w:rFonts w:ascii="Times New Roman" w:hAnsi="Times New Roman" w:cs="Times New Roman"/>
          <w:sz w:val="24"/>
          <w:szCs w:val="24"/>
        </w:rPr>
        <w:t xml:space="preserve">the motivation of the offender was based on </w:t>
      </w:r>
      <w:r w:rsidR="00CF6D12" w:rsidRPr="001727A3">
        <w:rPr>
          <w:rFonts w:ascii="Times New Roman" w:hAnsi="Times New Roman" w:cs="Times New Roman"/>
          <w:sz w:val="24"/>
          <w:szCs w:val="24"/>
        </w:rPr>
        <w:t>sexual orientation or race in comparison</w:t>
      </w:r>
      <w:r w:rsidR="00E2780F" w:rsidRPr="001727A3">
        <w:rPr>
          <w:rFonts w:ascii="Times New Roman" w:hAnsi="Times New Roman" w:cs="Times New Roman"/>
          <w:sz w:val="24"/>
          <w:szCs w:val="24"/>
        </w:rPr>
        <w:t xml:space="preserve"> to</w:t>
      </w:r>
      <w:r w:rsidR="00CF6D12" w:rsidRPr="001727A3">
        <w:rPr>
          <w:rFonts w:ascii="Times New Roman" w:hAnsi="Times New Roman" w:cs="Times New Roman"/>
          <w:sz w:val="24"/>
          <w:szCs w:val="24"/>
        </w:rPr>
        <w:t xml:space="preserve"> other categories examined.</w:t>
      </w:r>
      <w:r w:rsidR="00735056" w:rsidRPr="001727A3">
        <w:rPr>
          <w:rFonts w:ascii="Times New Roman" w:hAnsi="Times New Roman" w:cs="Times New Roman"/>
          <w:sz w:val="24"/>
          <w:szCs w:val="24"/>
        </w:rPr>
        <w:t xml:space="preserve"> Research by Lyons and Roberts (2014) </w:t>
      </w:r>
      <w:r w:rsidR="005920A8" w:rsidRPr="001727A3">
        <w:rPr>
          <w:rFonts w:ascii="Times New Roman" w:hAnsi="Times New Roman" w:cs="Times New Roman"/>
          <w:sz w:val="24"/>
          <w:szCs w:val="24"/>
        </w:rPr>
        <w:t xml:space="preserve">also </w:t>
      </w:r>
      <w:r w:rsidR="00735056" w:rsidRPr="001727A3">
        <w:rPr>
          <w:rFonts w:ascii="Times New Roman" w:hAnsi="Times New Roman" w:cs="Times New Roman"/>
          <w:sz w:val="24"/>
          <w:szCs w:val="24"/>
        </w:rPr>
        <w:t xml:space="preserve">found that police officers were more likely to </w:t>
      </w:r>
      <w:r w:rsidR="001B4EF5" w:rsidRPr="001727A3">
        <w:rPr>
          <w:rFonts w:ascii="Times New Roman" w:hAnsi="Times New Roman" w:cs="Times New Roman"/>
          <w:sz w:val="24"/>
          <w:szCs w:val="24"/>
        </w:rPr>
        <w:t>recognize</w:t>
      </w:r>
      <w:r w:rsidR="00735056" w:rsidRPr="001727A3">
        <w:rPr>
          <w:rFonts w:ascii="Times New Roman" w:hAnsi="Times New Roman" w:cs="Times New Roman"/>
          <w:sz w:val="24"/>
          <w:szCs w:val="24"/>
        </w:rPr>
        <w:t xml:space="preserve"> PMC when the profiles of the victims and offenders fit </w:t>
      </w:r>
      <w:r w:rsidR="005920A8" w:rsidRPr="001727A3">
        <w:rPr>
          <w:rFonts w:ascii="Times New Roman" w:hAnsi="Times New Roman" w:cs="Times New Roman"/>
          <w:sz w:val="24"/>
          <w:szCs w:val="24"/>
        </w:rPr>
        <w:t xml:space="preserve">conventional </w:t>
      </w:r>
      <w:r w:rsidR="00733EF3" w:rsidRPr="001727A3">
        <w:rPr>
          <w:rFonts w:ascii="Times New Roman" w:hAnsi="Times New Roman" w:cs="Times New Roman"/>
          <w:sz w:val="24"/>
          <w:szCs w:val="24"/>
        </w:rPr>
        <w:t>stereotypes</w:t>
      </w:r>
      <w:r w:rsidR="00107BD1" w:rsidRPr="001727A3">
        <w:rPr>
          <w:rFonts w:ascii="Times New Roman" w:hAnsi="Times New Roman" w:cs="Times New Roman"/>
          <w:sz w:val="24"/>
          <w:szCs w:val="24"/>
        </w:rPr>
        <w:t xml:space="preserve"> and not when</w:t>
      </w:r>
      <w:r w:rsidR="00733EF3" w:rsidRPr="001727A3">
        <w:rPr>
          <w:rFonts w:ascii="Times New Roman" w:hAnsi="Times New Roman" w:cs="Times New Roman"/>
          <w:sz w:val="24"/>
          <w:szCs w:val="24"/>
        </w:rPr>
        <w:t xml:space="preserve"> the </w:t>
      </w:r>
      <w:r w:rsidR="00F86FC8" w:rsidRPr="001727A3">
        <w:rPr>
          <w:rFonts w:ascii="Times New Roman" w:hAnsi="Times New Roman" w:cs="Times New Roman"/>
          <w:sz w:val="24"/>
          <w:szCs w:val="24"/>
        </w:rPr>
        <w:t>characteristics</w:t>
      </w:r>
      <w:r w:rsidR="00733EF3" w:rsidRPr="001727A3">
        <w:rPr>
          <w:rFonts w:ascii="Times New Roman" w:hAnsi="Times New Roman" w:cs="Times New Roman"/>
          <w:sz w:val="24"/>
          <w:szCs w:val="24"/>
        </w:rPr>
        <w:t xml:space="preserve"> of the victim or offender were </w:t>
      </w:r>
      <w:r w:rsidR="00735056" w:rsidRPr="001727A3">
        <w:rPr>
          <w:rFonts w:ascii="Times New Roman" w:hAnsi="Times New Roman" w:cs="Times New Roman"/>
          <w:sz w:val="24"/>
          <w:szCs w:val="24"/>
        </w:rPr>
        <w:t xml:space="preserve">instantly </w:t>
      </w:r>
      <w:r w:rsidR="001B4EF5" w:rsidRPr="001727A3">
        <w:rPr>
          <w:rFonts w:ascii="Times New Roman" w:hAnsi="Times New Roman" w:cs="Times New Roman"/>
          <w:sz w:val="24"/>
          <w:szCs w:val="24"/>
        </w:rPr>
        <w:t>recognizable</w:t>
      </w:r>
      <w:r w:rsidR="00735056" w:rsidRPr="001727A3">
        <w:rPr>
          <w:rFonts w:ascii="Times New Roman" w:hAnsi="Times New Roman" w:cs="Times New Roman"/>
          <w:sz w:val="24"/>
          <w:szCs w:val="24"/>
        </w:rPr>
        <w:t>.</w:t>
      </w:r>
      <w:r w:rsidR="00733EF3" w:rsidRPr="001727A3">
        <w:rPr>
          <w:rFonts w:ascii="Times New Roman" w:hAnsi="Times New Roman" w:cs="Times New Roman"/>
          <w:sz w:val="24"/>
          <w:szCs w:val="24"/>
        </w:rPr>
        <w:t xml:space="preserve"> </w:t>
      </w:r>
      <w:r w:rsidR="009050D3" w:rsidRPr="001727A3">
        <w:rPr>
          <w:rFonts w:ascii="Times New Roman" w:hAnsi="Times New Roman" w:cs="Times New Roman"/>
          <w:sz w:val="24"/>
          <w:szCs w:val="24"/>
        </w:rPr>
        <w:t xml:space="preserve">Training police officers to correctly </w:t>
      </w:r>
      <w:r w:rsidR="00107BD1" w:rsidRPr="001727A3">
        <w:rPr>
          <w:rFonts w:ascii="Times New Roman" w:hAnsi="Times New Roman" w:cs="Times New Roman"/>
          <w:sz w:val="24"/>
          <w:szCs w:val="24"/>
        </w:rPr>
        <w:t xml:space="preserve">distinguish PMC </w:t>
      </w:r>
      <w:r w:rsidR="001B4EF5" w:rsidRPr="001727A3">
        <w:rPr>
          <w:rFonts w:ascii="Times New Roman" w:hAnsi="Times New Roman" w:cs="Times New Roman"/>
          <w:sz w:val="24"/>
          <w:szCs w:val="24"/>
        </w:rPr>
        <w:t>victimization</w:t>
      </w:r>
      <w:r w:rsidR="009050D3" w:rsidRPr="001727A3">
        <w:rPr>
          <w:rFonts w:ascii="Times New Roman" w:hAnsi="Times New Roman" w:cs="Times New Roman"/>
          <w:sz w:val="24"/>
          <w:szCs w:val="24"/>
        </w:rPr>
        <w:t xml:space="preserve"> where the offender </w:t>
      </w:r>
      <w:r w:rsidR="009050D3" w:rsidRPr="001727A3">
        <w:rPr>
          <w:rFonts w:ascii="Times New Roman" w:hAnsi="Times New Roman" w:cs="Times New Roman"/>
          <w:sz w:val="24"/>
          <w:szCs w:val="24"/>
        </w:rPr>
        <w:lastRenderedPageBreak/>
        <w:t>intentionally selects the victim because of the victim's actual or perceived race, ethnicity, religion, gender, disability, or sexual orientation</w:t>
      </w:r>
      <w:r w:rsidR="002B0A51" w:rsidRPr="001727A3">
        <w:rPr>
          <w:rFonts w:ascii="Times New Roman" w:hAnsi="Times New Roman" w:cs="Times New Roman"/>
          <w:sz w:val="24"/>
          <w:szCs w:val="24"/>
        </w:rPr>
        <w:t xml:space="preserve"> highlights the complexities of police understanding and </w:t>
      </w:r>
      <w:r w:rsidR="001B4EF5" w:rsidRPr="001727A3">
        <w:rPr>
          <w:rFonts w:ascii="Times New Roman" w:hAnsi="Times New Roman" w:cs="Times New Roman"/>
          <w:sz w:val="24"/>
          <w:szCs w:val="24"/>
        </w:rPr>
        <w:t>recognizing</w:t>
      </w:r>
      <w:r w:rsidR="002B0A51" w:rsidRPr="001727A3">
        <w:rPr>
          <w:rFonts w:ascii="Times New Roman" w:hAnsi="Times New Roman" w:cs="Times New Roman"/>
          <w:sz w:val="24"/>
          <w:szCs w:val="24"/>
        </w:rPr>
        <w:t xml:space="preserve"> its many forms.  Identifying the variations between PMC and non PMC </w:t>
      </w:r>
      <w:r w:rsidR="009807AC" w:rsidRPr="001727A3">
        <w:rPr>
          <w:rFonts w:ascii="Times New Roman" w:hAnsi="Times New Roman" w:cs="Times New Roman"/>
          <w:sz w:val="24"/>
          <w:szCs w:val="24"/>
        </w:rPr>
        <w:t>also</w:t>
      </w:r>
      <w:r w:rsidR="005D6F69" w:rsidRPr="001727A3">
        <w:rPr>
          <w:rFonts w:ascii="Times New Roman" w:hAnsi="Times New Roman" w:cs="Times New Roman"/>
          <w:sz w:val="24"/>
          <w:szCs w:val="24"/>
        </w:rPr>
        <w:t xml:space="preserve"> raises thought-provoking debate regarding the amount to which police </w:t>
      </w:r>
      <w:r w:rsidR="002B0A51" w:rsidRPr="001727A3">
        <w:rPr>
          <w:rFonts w:ascii="Times New Roman" w:hAnsi="Times New Roman" w:cs="Times New Roman"/>
          <w:sz w:val="24"/>
          <w:szCs w:val="24"/>
        </w:rPr>
        <w:t>recognition of</w:t>
      </w:r>
      <w:r w:rsidR="005D6F69" w:rsidRPr="001727A3">
        <w:rPr>
          <w:rFonts w:ascii="Times New Roman" w:hAnsi="Times New Roman" w:cs="Times New Roman"/>
          <w:sz w:val="24"/>
          <w:szCs w:val="24"/>
        </w:rPr>
        <w:t xml:space="preserve"> PMC can </w:t>
      </w:r>
      <w:r w:rsidR="00585F24" w:rsidRPr="001727A3">
        <w:rPr>
          <w:rFonts w:ascii="Times New Roman" w:hAnsi="Times New Roman" w:cs="Times New Roman"/>
          <w:sz w:val="24"/>
          <w:szCs w:val="24"/>
        </w:rPr>
        <w:t>(</w:t>
      </w:r>
      <w:r w:rsidR="005D6F69" w:rsidRPr="001727A3">
        <w:rPr>
          <w:rFonts w:ascii="Times New Roman" w:hAnsi="Times New Roman" w:cs="Times New Roman"/>
          <w:sz w:val="24"/>
          <w:szCs w:val="24"/>
        </w:rPr>
        <w:t xml:space="preserve">in and of </w:t>
      </w:r>
      <w:r w:rsidR="00585F24" w:rsidRPr="001727A3">
        <w:rPr>
          <w:rFonts w:ascii="Times New Roman" w:hAnsi="Times New Roman" w:cs="Times New Roman"/>
          <w:sz w:val="24"/>
          <w:szCs w:val="24"/>
        </w:rPr>
        <w:t>itself)</w:t>
      </w:r>
      <w:r w:rsidR="005D6F69" w:rsidRPr="001727A3">
        <w:rPr>
          <w:rFonts w:ascii="Times New Roman" w:hAnsi="Times New Roman" w:cs="Times New Roman"/>
          <w:sz w:val="24"/>
          <w:szCs w:val="24"/>
        </w:rPr>
        <w:t xml:space="preserve"> provide the means to address the wider institutional dynamics of inequalities in power relations between the police and minority group members (Rowe 2013</w:t>
      </w:r>
      <w:r w:rsidR="001725D9">
        <w:rPr>
          <w:rFonts w:ascii="Times New Roman" w:hAnsi="Times New Roman" w:cs="Times New Roman"/>
          <w:sz w:val="24"/>
          <w:szCs w:val="24"/>
        </w:rPr>
        <w:t>;</w:t>
      </w:r>
      <w:r w:rsidR="005D6F69" w:rsidRPr="001727A3">
        <w:rPr>
          <w:rFonts w:ascii="Times New Roman" w:hAnsi="Times New Roman" w:cs="Times New Roman"/>
          <w:sz w:val="24"/>
          <w:szCs w:val="24"/>
        </w:rPr>
        <w:t xml:space="preserve"> Miles-Johnson 2015).</w:t>
      </w:r>
    </w:p>
    <w:p w:rsidR="0045734A" w:rsidRPr="001727A3" w:rsidRDefault="0045734A" w:rsidP="0045734A">
      <w:pPr>
        <w:spacing w:line="480" w:lineRule="auto"/>
        <w:rPr>
          <w:rFonts w:ascii="Times New Roman" w:hAnsi="Times New Roman" w:cs="Times New Roman"/>
          <w:b/>
          <w:sz w:val="24"/>
          <w:szCs w:val="24"/>
        </w:rPr>
      </w:pPr>
      <w:r w:rsidRPr="001727A3">
        <w:rPr>
          <w:rFonts w:ascii="Times New Roman" w:hAnsi="Times New Roman" w:cs="Times New Roman"/>
          <w:b/>
          <w:sz w:val="24"/>
          <w:szCs w:val="24"/>
        </w:rPr>
        <w:tab/>
      </w:r>
      <w:r w:rsidR="00232E43" w:rsidRPr="001727A3">
        <w:rPr>
          <w:rFonts w:ascii="Times New Roman" w:hAnsi="Times New Roman" w:cs="Times New Roman"/>
          <w:sz w:val="24"/>
          <w:szCs w:val="24"/>
        </w:rPr>
        <w:t>Yet m</w:t>
      </w:r>
      <w:r w:rsidR="008868A3" w:rsidRPr="001727A3">
        <w:rPr>
          <w:rFonts w:ascii="Times New Roman" w:hAnsi="Times New Roman" w:cs="Times New Roman"/>
          <w:sz w:val="24"/>
          <w:szCs w:val="24"/>
        </w:rPr>
        <w:t xml:space="preserve">any police departments are concerned that police officers are recalcitrant in their attitudes toward police training and occupational competence when </w:t>
      </w:r>
      <w:r w:rsidR="00512C09" w:rsidRPr="001727A3">
        <w:rPr>
          <w:rFonts w:ascii="Times New Roman" w:hAnsi="Times New Roman" w:cs="Times New Roman"/>
          <w:sz w:val="24"/>
          <w:szCs w:val="24"/>
        </w:rPr>
        <w:t xml:space="preserve">awareness </w:t>
      </w:r>
      <w:r w:rsidR="008868A3" w:rsidRPr="001727A3">
        <w:rPr>
          <w:rFonts w:ascii="Times New Roman" w:hAnsi="Times New Roman" w:cs="Times New Roman"/>
          <w:sz w:val="24"/>
          <w:szCs w:val="24"/>
        </w:rPr>
        <w:t xml:space="preserve">training is linked to potential future interaction with diverse minority communities (Moran </w:t>
      </w:r>
      <w:r w:rsidR="001725D9">
        <w:rPr>
          <w:rFonts w:ascii="Times New Roman" w:hAnsi="Times New Roman" w:cs="Times New Roman"/>
          <w:sz w:val="24"/>
          <w:szCs w:val="24"/>
        </w:rPr>
        <w:t>and</w:t>
      </w:r>
      <w:r w:rsidR="008868A3" w:rsidRPr="001727A3">
        <w:rPr>
          <w:rFonts w:ascii="Times New Roman" w:hAnsi="Times New Roman" w:cs="Times New Roman"/>
          <w:sz w:val="24"/>
          <w:szCs w:val="24"/>
        </w:rPr>
        <w:t xml:space="preserve"> Sharpe 2004).</w:t>
      </w:r>
      <w:r w:rsidR="004B4EEF" w:rsidRPr="001727A3">
        <w:rPr>
          <w:rFonts w:ascii="Times New Roman" w:hAnsi="Times New Roman" w:cs="Times New Roman"/>
          <w:sz w:val="24"/>
          <w:szCs w:val="24"/>
        </w:rPr>
        <w:t xml:space="preserve"> </w:t>
      </w:r>
      <w:r w:rsidR="00EB4AF5" w:rsidRPr="001727A3">
        <w:rPr>
          <w:rFonts w:ascii="Times New Roman" w:hAnsi="Times New Roman" w:cs="Times New Roman"/>
          <w:sz w:val="24"/>
          <w:szCs w:val="24"/>
        </w:rPr>
        <w:t>Skogan</w:t>
      </w:r>
      <w:r w:rsidR="007E09B1" w:rsidRPr="001727A3">
        <w:rPr>
          <w:rFonts w:ascii="Times New Roman" w:hAnsi="Times New Roman" w:cs="Times New Roman"/>
          <w:sz w:val="24"/>
          <w:szCs w:val="24"/>
        </w:rPr>
        <w:t xml:space="preserve"> </w:t>
      </w:r>
      <w:r w:rsidR="001725D9">
        <w:rPr>
          <w:rFonts w:ascii="Times New Roman" w:hAnsi="Times New Roman" w:cs="Times New Roman"/>
          <w:sz w:val="24"/>
          <w:szCs w:val="24"/>
        </w:rPr>
        <w:t>et al.</w:t>
      </w:r>
      <w:r w:rsidR="00EB4AF5" w:rsidRPr="001727A3">
        <w:rPr>
          <w:rFonts w:ascii="Times New Roman" w:hAnsi="Times New Roman" w:cs="Times New Roman"/>
          <w:sz w:val="24"/>
          <w:szCs w:val="24"/>
        </w:rPr>
        <w:t xml:space="preserve"> (2015) highlights </w:t>
      </w:r>
      <w:r w:rsidR="004B4EEF" w:rsidRPr="001727A3">
        <w:rPr>
          <w:rFonts w:ascii="Times New Roman" w:hAnsi="Times New Roman" w:cs="Times New Roman"/>
          <w:sz w:val="24"/>
          <w:szCs w:val="24"/>
        </w:rPr>
        <w:t xml:space="preserve">the important role that police training can play, particularly in relation to the </w:t>
      </w:r>
      <w:r w:rsidR="001B4EF5" w:rsidRPr="001727A3">
        <w:rPr>
          <w:rFonts w:ascii="Times New Roman" w:hAnsi="Times New Roman" w:cs="Times New Roman"/>
          <w:sz w:val="24"/>
          <w:szCs w:val="24"/>
        </w:rPr>
        <w:t>operationalization</w:t>
      </w:r>
      <w:r w:rsidR="004B4EEF" w:rsidRPr="001727A3">
        <w:rPr>
          <w:rFonts w:ascii="Times New Roman" w:hAnsi="Times New Roman" w:cs="Times New Roman"/>
          <w:sz w:val="24"/>
          <w:szCs w:val="24"/>
        </w:rPr>
        <w:t xml:space="preserve"> of components of procedural justice such as fair treatment of individuals when police interact with members of the public and minority groups</w:t>
      </w:r>
      <w:r w:rsidR="00EB4AF5" w:rsidRPr="001727A3">
        <w:rPr>
          <w:rFonts w:ascii="Times New Roman" w:hAnsi="Times New Roman" w:cs="Times New Roman"/>
          <w:sz w:val="24"/>
          <w:szCs w:val="24"/>
        </w:rPr>
        <w:t xml:space="preserve"> (see also UK Police College Manchester experiment)</w:t>
      </w:r>
      <w:r w:rsidR="004B4EEF" w:rsidRPr="001727A3">
        <w:rPr>
          <w:rFonts w:ascii="Times New Roman" w:hAnsi="Times New Roman" w:cs="Times New Roman"/>
          <w:sz w:val="24"/>
          <w:szCs w:val="24"/>
        </w:rPr>
        <w:t>.  Resear</w:t>
      </w:r>
      <w:r w:rsidR="001C2341" w:rsidRPr="001727A3">
        <w:rPr>
          <w:rFonts w:ascii="Times New Roman" w:hAnsi="Times New Roman" w:cs="Times New Roman"/>
          <w:sz w:val="24"/>
          <w:szCs w:val="24"/>
        </w:rPr>
        <w:t>ch by Miles-Johnson (2013, 2015, 2016</w:t>
      </w:r>
      <w:r w:rsidR="004B4EEF" w:rsidRPr="001727A3">
        <w:rPr>
          <w:rFonts w:ascii="Times New Roman" w:hAnsi="Times New Roman" w:cs="Times New Roman"/>
          <w:sz w:val="24"/>
          <w:szCs w:val="24"/>
        </w:rPr>
        <w:t xml:space="preserve">) also </w:t>
      </w:r>
      <w:r w:rsidR="00EB4AF5" w:rsidRPr="001727A3">
        <w:rPr>
          <w:rFonts w:ascii="Times New Roman" w:hAnsi="Times New Roman" w:cs="Times New Roman"/>
          <w:sz w:val="24"/>
          <w:szCs w:val="24"/>
        </w:rPr>
        <w:t xml:space="preserve">finds </w:t>
      </w:r>
      <w:r w:rsidR="004B4EEF" w:rsidRPr="001727A3">
        <w:rPr>
          <w:rFonts w:ascii="Times New Roman" w:hAnsi="Times New Roman" w:cs="Times New Roman"/>
          <w:sz w:val="24"/>
          <w:szCs w:val="24"/>
        </w:rPr>
        <w:t xml:space="preserve">that specific types of police </w:t>
      </w:r>
      <w:r w:rsidR="00452BCF" w:rsidRPr="001727A3">
        <w:rPr>
          <w:rFonts w:ascii="Times New Roman" w:hAnsi="Times New Roman" w:cs="Times New Roman"/>
          <w:sz w:val="24"/>
          <w:szCs w:val="24"/>
        </w:rPr>
        <w:t xml:space="preserve">awareness </w:t>
      </w:r>
      <w:r w:rsidR="004B4EEF" w:rsidRPr="001727A3">
        <w:rPr>
          <w:rFonts w:ascii="Times New Roman" w:hAnsi="Times New Roman" w:cs="Times New Roman"/>
          <w:sz w:val="24"/>
          <w:szCs w:val="24"/>
        </w:rPr>
        <w:t xml:space="preserve">training in relation to minority group engagement is vital if minority group members are going to perceive the police and policing in a positive way. However, Skogan </w:t>
      </w:r>
      <w:r w:rsidR="001725D9">
        <w:rPr>
          <w:rFonts w:ascii="Times New Roman" w:hAnsi="Times New Roman" w:cs="Times New Roman"/>
          <w:sz w:val="24"/>
          <w:szCs w:val="24"/>
        </w:rPr>
        <w:t>et al.</w:t>
      </w:r>
      <w:r w:rsidR="004B4EEF" w:rsidRPr="001727A3">
        <w:rPr>
          <w:rFonts w:ascii="Times New Roman" w:hAnsi="Times New Roman" w:cs="Times New Roman"/>
          <w:sz w:val="24"/>
          <w:szCs w:val="24"/>
        </w:rPr>
        <w:t xml:space="preserve"> (2015) argue that very little is known about the short or long term effects associated with police training of any type and that police departments themselves often issue post-training surveys to police officers that assess pieces of the training; although ‘before and after’ studies of the effects of training are missing from the literature.</w:t>
      </w:r>
    </w:p>
    <w:p w:rsidR="0045734A" w:rsidRPr="001727A3" w:rsidRDefault="0045734A" w:rsidP="001725D9">
      <w:pPr>
        <w:spacing w:line="480" w:lineRule="auto"/>
        <w:rPr>
          <w:rFonts w:ascii="Times New Roman" w:hAnsi="Times New Roman" w:cs="Times New Roman"/>
          <w:b/>
          <w:sz w:val="24"/>
          <w:szCs w:val="24"/>
        </w:rPr>
      </w:pPr>
      <w:r w:rsidRPr="001727A3">
        <w:rPr>
          <w:rFonts w:ascii="Times New Roman" w:hAnsi="Times New Roman" w:cs="Times New Roman"/>
          <w:b/>
          <w:sz w:val="24"/>
          <w:szCs w:val="24"/>
        </w:rPr>
        <w:tab/>
      </w:r>
      <w:r w:rsidR="004B4EEF" w:rsidRPr="001727A3">
        <w:rPr>
          <w:rFonts w:ascii="Times New Roman" w:hAnsi="Times New Roman" w:cs="Times New Roman"/>
          <w:sz w:val="24"/>
          <w:szCs w:val="24"/>
        </w:rPr>
        <w:t xml:space="preserve">Part of ongoing investment in training reforms with members of minority groups (and victims of PMC) includes the deployment of police officers within specialist police liaison units (PLUs) whose role it is to enhance the delivery of police services to specific groups within society. In the United Kingdom, United States and Australia, there has been an </w:t>
      </w:r>
      <w:r w:rsidR="004B4EEF" w:rsidRPr="001727A3">
        <w:rPr>
          <w:rFonts w:ascii="Times New Roman" w:hAnsi="Times New Roman" w:cs="Times New Roman"/>
          <w:sz w:val="24"/>
          <w:szCs w:val="24"/>
        </w:rPr>
        <w:lastRenderedPageBreak/>
        <w:t>increase in the number of police units established to improve community relations with police, and an increase in the number of specially trained police officers deployed by police departments to improve the relationship between members of particular communities and police departments (</w:t>
      </w:r>
      <w:r w:rsidR="00C9165E" w:rsidRPr="001727A3">
        <w:rPr>
          <w:rFonts w:ascii="Times New Roman" w:hAnsi="Times New Roman" w:cs="Times New Roman"/>
          <w:sz w:val="24"/>
          <w:szCs w:val="24"/>
        </w:rPr>
        <w:t xml:space="preserve">Allen 2014; Campbell 2014; </w:t>
      </w:r>
      <w:r w:rsidR="004B4EEF" w:rsidRPr="001727A3">
        <w:rPr>
          <w:rFonts w:ascii="Times New Roman" w:hAnsi="Times New Roman" w:cs="Times New Roman"/>
          <w:sz w:val="24"/>
          <w:szCs w:val="24"/>
        </w:rPr>
        <w:t xml:space="preserve">Cherney </w:t>
      </w:r>
      <w:r w:rsidR="001725D9">
        <w:rPr>
          <w:rFonts w:ascii="Times New Roman" w:hAnsi="Times New Roman" w:cs="Times New Roman"/>
          <w:sz w:val="24"/>
          <w:szCs w:val="24"/>
        </w:rPr>
        <w:t>and</w:t>
      </w:r>
      <w:r w:rsidR="004B4EEF" w:rsidRPr="001727A3">
        <w:rPr>
          <w:rFonts w:ascii="Times New Roman" w:hAnsi="Times New Roman" w:cs="Times New Roman"/>
          <w:sz w:val="24"/>
          <w:szCs w:val="24"/>
        </w:rPr>
        <w:t xml:space="preserve"> Chui 2010; </w:t>
      </w:r>
      <w:r w:rsidR="00C9165E" w:rsidRPr="001727A3">
        <w:rPr>
          <w:rFonts w:ascii="Times New Roman" w:hAnsi="Times New Roman" w:cs="Times New Roman"/>
          <w:sz w:val="24"/>
          <w:szCs w:val="24"/>
        </w:rPr>
        <w:t>Nelson et al 2015</w:t>
      </w:r>
      <w:r w:rsidR="004B4EEF" w:rsidRPr="001727A3">
        <w:rPr>
          <w:rFonts w:ascii="Times New Roman" w:hAnsi="Times New Roman" w:cs="Times New Roman"/>
          <w:sz w:val="24"/>
          <w:szCs w:val="24"/>
        </w:rPr>
        <w:t>). Many of the PLUs were created to improve police engagement and interaction with members of minority groups and as such form part of a focused strategy to improve cultural competency of police services</w:t>
      </w:r>
      <w:r w:rsidR="002F5CC7" w:rsidRPr="001727A3">
        <w:rPr>
          <w:rFonts w:ascii="Times New Roman" w:hAnsi="Times New Roman" w:cs="Times New Roman"/>
          <w:sz w:val="24"/>
          <w:szCs w:val="24"/>
        </w:rPr>
        <w:t xml:space="preserve">. </w:t>
      </w:r>
      <w:r w:rsidR="004B4EEF" w:rsidRPr="001727A3">
        <w:rPr>
          <w:rFonts w:ascii="Times New Roman" w:hAnsi="Times New Roman" w:cs="Times New Roman"/>
          <w:sz w:val="24"/>
          <w:szCs w:val="24"/>
        </w:rPr>
        <w:t xml:space="preserve">However, the types of police officers within the PLUs are </w:t>
      </w:r>
      <w:r w:rsidR="00EB4AF5" w:rsidRPr="001727A3">
        <w:rPr>
          <w:rFonts w:ascii="Times New Roman" w:hAnsi="Times New Roman" w:cs="Times New Roman"/>
          <w:sz w:val="24"/>
          <w:szCs w:val="24"/>
        </w:rPr>
        <w:t xml:space="preserve">often </w:t>
      </w:r>
      <w:r w:rsidR="004B4EEF" w:rsidRPr="001727A3">
        <w:rPr>
          <w:rFonts w:ascii="Times New Roman" w:hAnsi="Times New Roman" w:cs="Times New Roman"/>
          <w:sz w:val="24"/>
          <w:szCs w:val="24"/>
        </w:rPr>
        <w:t xml:space="preserve">not sworn police officers and do not possess statutory powers similar to formal uniform police. Their primary role is to engage minority group members and assist sworn police officers when coming into contact with people of particular ethnic, racial and cultural backgrounds, particularly during times of PMC </w:t>
      </w:r>
      <w:r w:rsidR="001B4EF5" w:rsidRPr="001727A3">
        <w:rPr>
          <w:rFonts w:ascii="Times New Roman" w:hAnsi="Times New Roman" w:cs="Times New Roman"/>
          <w:sz w:val="24"/>
          <w:szCs w:val="24"/>
        </w:rPr>
        <w:t>victimization</w:t>
      </w:r>
      <w:r w:rsidR="002F5CC7" w:rsidRPr="001727A3">
        <w:rPr>
          <w:rFonts w:ascii="Times New Roman" w:hAnsi="Times New Roman" w:cs="Times New Roman"/>
          <w:sz w:val="24"/>
          <w:szCs w:val="24"/>
        </w:rPr>
        <w:t xml:space="preserve"> (Allen 2014; Campbell 2014; Cherney </w:t>
      </w:r>
      <w:r w:rsidR="001725D9">
        <w:rPr>
          <w:rFonts w:ascii="Times New Roman" w:hAnsi="Times New Roman" w:cs="Times New Roman"/>
          <w:sz w:val="24"/>
          <w:szCs w:val="24"/>
        </w:rPr>
        <w:t>and</w:t>
      </w:r>
      <w:r w:rsidR="002F5CC7" w:rsidRPr="001727A3">
        <w:rPr>
          <w:rFonts w:ascii="Times New Roman" w:hAnsi="Times New Roman" w:cs="Times New Roman"/>
          <w:sz w:val="24"/>
          <w:szCs w:val="24"/>
        </w:rPr>
        <w:t xml:space="preserve"> Chui 2010; Nelson et al</w:t>
      </w:r>
      <w:r w:rsidR="001725D9">
        <w:rPr>
          <w:rFonts w:ascii="Times New Roman" w:hAnsi="Times New Roman" w:cs="Times New Roman"/>
          <w:sz w:val="24"/>
          <w:szCs w:val="24"/>
        </w:rPr>
        <w:t>.</w:t>
      </w:r>
      <w:r w:rsidR="002F5CC7" w:rsidRPr="001727A3">
        <w:rPr>
          <w:rFonts w:ascii="Times New Roman" w:hAnsi="Times New Roman" w:cs="Times New Roman"/>
          <w:sz w:val="24"/>
          <w:szCs w:val="24"/>
        </w:rPr>
        <w:t xml:space="preserve"> 2015)</w:t>
      </w:r>
      <w:r w:rsidR="004B4EEF" w:rsidRPr="001727A3">
        <w:rPr>
          <w:rFonts w:ascii="Times New Roman" w:hAnsi="Times New Roman" w:cs="Times New Roman"/>
          <w:sz w:val="24"/>
          <w:szCs w:val="24"/>
        </w:rPr>
        <w:t xml:space="preserve">. </w:t>
      </w:r>
    </w:p>
    <w:p w:rsidR="0045734A" w:rsidRPr="001727A3" w:rsidRDefault="0045734A" w:rsidP="00FA6DAC">
      <w:pPr>
        <w:spacing w:line="480" w:lineRule="auto"/>
        <w:rPr>
          <w:rFonts w:ascii="Times New Roman" w:hAnsi="Times New Roman" w:cs="Times New Roman"/>
          <w:b/>
          <w:sz w:val="24"/>
          <w:szCs w:val="24"/>
        </w:rPr>
      </w:pPr>
      <w:r w:rsidRPr="001727A3">
        <w:rPr>
          <w:rFonts w:ascii="Times New Roman" w:hAnsi="Times New Roman" w:cs="Times New Roman"/>
          <w:b/>
          <w:sz w:val="24"/>
          <w:szCs w:val="24"/>
        </w:rPr>
        <w:tab/>
      </w:r>
      <w:r w:rsidR="00EB4AF5" w:rsidRPr="001727A3">
        <w:rPr>
          <w:rFonts w:ascii="Times New Roman" w:hAnsi="Times New Roman" w:cs="Times New Roman"/>
          <w:sz w:val="24"/>
          <w:szCs w:val="24"/>
        </w:rPr>
        <w:t>Little</w:t>
      </w:r>
      <w:r w:rsidR="009C3290" w:rsidRPr="001727A3">
        <w:rPr>
          <w:rFonts w:ascii="Times New Roman" w:hAnsi="Times New Roman" w:cs="Times New Roman"/>
          <w:sz w:val="24"/>
          <w:szCs w:val="24"/>
        </w:rPr>
        <w:t xml:space="preserve"> attention</w:t>
      </w:r>
      <w:r w:rsidR="00EB4AF5" w:rsidRPr="001727A3">
        <w:rPr>
          <w:rFonts w:ascii="Times New Roman" w:hAnsi="Times New Roman" w:cs="Times New Roman"/>
          <w:sz w:val="24"/>
          <w:szCs w:val="24"/>
        </w:rPr>
        <w:t>, however,</w:t>
      </w:r>
      <w:r w:rsidR="009C3290" w:rsidRPr="001727A3">
        <w:rPr>
          <w:rFonts w:ascii="Times New Roman" w:hAnsi="Times New Roman" w:cs="Times New Roman"/>
          <w:sz w:val="24"/>
          <w:szCs w:val="24"/>
        </w:rPr>
        <w:t xml:space="preserve"> </w:t>
      </w:r>
      <w:r w:rsidR="00AB3DBA">
        <w:rPr>
          <w:rFonts w:ascii="Times New Roman" w:hAnsi="Times New Roman" w:cs="Times New Roman"/>
          <w:sz w:val="24"/>
          <w:szCs w:val="24"/>
        </w:rPr>
        <w:t xml:space="preserve">is </w:t>
      </w:r>
      <w:r w:rsidR="009C3290" w:rsidRPr="001727A3">
        <w:rPr>
          <w:rFonts w:ascii="Times New Roman" w:hAnsi="Times New Roman" w:cs="Times New Roman"/>
          <w:sz w:val="24"/>
          <w:szCs w:val="24"/>
        </w:rPr>
        <w:t xml:space="preserve">given to how police </w:t>
      </w:r>
      <w:r w:rsidR="00452BCF" w:rsidRPr="001727A3">
        <w:rPr>
          <w:rFonts w:ascii="Times New Roman" w:hAnsi="Times New Roman" w:cs="Times New Roman"/>
          <w:sz w:val="24"/>
          <w:szCs w:val="24"/>
        </w:rPr>
        <w:t xml:space="preserve">awareness </w:t>
      </w:r>
      <w:r w:rsidR="009C3290" w:rsidRPr="001727A3">
        <w:rPr>
          <w:rFonts w:ascii="Times New Roman" w:hAnsi="Times New Roman" w:cs="Times New Roman"/>
          <w:sz w:val="24"/>
          <w:szCs w:val="24"/>
        </w:rPr>
        <w:t>training programs</w:t>
      </w:r>
      <w:r w:rsidR="003B5DF1" w:rsidRPr="001727A3">
        <w:rPr>
          <w:rFonts w:ascii="Times New Roman" w:hAnsi="Times New Roman" w:cs="Times New Roman"/>
          <w:sz w:val="24"/>
          <w:szCs w:val="24"/>
        </w:rPr>
        <w:t xml:space="preserve"> </w:t>
      </w:r>
      <w:r w:rsidR="009C3290" w:rsidRPr="001727A3">
        <w:rPr>
          <w:rFonts w:ascii="Times New Roman" w:hAnsi="Times New Roman" w:cs="Times New Roman"/>
          <w:sz w:val="24"/>
          <w:szCs w:val="24"/>
        </w:rPr>
        <w:t>impact on police relations with minority communities</w:t>
      </w:r>
      <w:r w:rsidR="005B5B14" w:rsidRPr="001727A3">
        <w:rPr>
          <w:rFonts w:ascii="Times New Roman" w:hAnsi="Times New Roman" w:cs="Times New Roman"/>
          <w:sz w:val="24"/>
          <w:szCs w:val="24"/>
        </w:rPr>
        <w:t xml:space="preserve">. </w:t>
      </w:r>
      <w:r w:rsidR="00797976" w:rsidRPr="001727A3">
        <w:rPr>
          <w:rFonts w:ascii="Times New Roman" w:hAnsi="Times New Roman" w:cs="Times New Roman"/>
          <w:sz w:val="24"/>
          <w:szCs w:val="24"/>
        </w:rPr>
        <w:t xml:space="preserve">Rowe (2013) argues that </w:t>
      </w:r>
      <w:r w:rsidR="009C3290" w:rsidRPr="001727A3">
        <w:rPr>
          <w:rFonts w:ascii="Times New Roman" w:hAnsi="Times New Roman" w:cs="Times New Roman"/>
          <w:sz w:val="24"/>
          <w:szCs w:val="24"/>
        </w:rPr>
        <w:t>training programs are</w:t>
      </w:r>
      <w:r w:rsidR="008B4B17" w:rsidRPr="001727A3">
        <w:rPr>
          <w:rFonts w:ascii="Times New Roman" w:hAnsi="Times New Roman" w:cs="Times New Roman"/>
          <w:sz w:val="24"/>
          <w:szCs w:val="24"/>
        </w:rPr>
        <w:t xml:space="preserve"> often</w:t>
      </w:r>
      <w:r w:rsidR="009C3290" w:rsidRPr="001727A3">
        <w:rPr>
          <w:rFonts w:ascii="Times New Roman" w:hAnsi="Times New Roman" w:cs="Times New Roman"/>
          <w:sz w:val="24"/>
          <w:szCs w:val="24"/>
        </w:rPr>
        <w:t xml:space="preserve"> overlooked in terms of how they</w:t>
      </w:r>
      <w:r w:rsidR="005B5B14" w:rsidRPr="001727A3">
        <w:rPr>
          <w:rFonts w:ascii="Times New Roman" w:hAnsi="Times New Roman" w:cs="Times New Roman"/>
          <w:sz w:val="24"/>
          <w:szCs w:val="24"/>
        </w:rPr>
        <w:t xml:space="preserve"> </w:t>
      </w:r>
      <w:r w:rsidR="009C3290" w:rsidRPr="001727A3">
        <w:rPr>
          <w:rFonts w:ascii="Times New Roman" w:hAnsi="Times New Roman" w:cs="Times New Roman"/>
          <w:sz w:val="24"/>
          <w:szCs w:val="24"/>
        </w:rPr>
        <w:t>impact on police work in general</w:t>
      </w:r>
      <w:r w:rsidR="002F5CC7" w:rsidRPr="001727A3">
        <w:rPr>
          <w:rFonts w:ascii="Times New Roman" w:hAnsi="Times New Roman" w:cs="Times New Roman"/>
          <w:sz w:val="24"/>
          <w:szCs w:val="24"/>
        </w:rPr>
        <w:t xml:space="preserve">, and </w:t>
      </w:r>
      <w:r w:rsidR="00351D55" w:rsidRPr="001727A3">
        <w:rPr>
          <w:rFonts w:ascii="Times New Roman" w:hAnsi="Times New Roman" w:cs="Times New Roman"/>
          <w:sz w:val="24"/>
          <w:szCs w:val="24"/>
        </w:rPr>
        <w:t xml:space="preserve">this </w:t>
      </w:r>
      <w:r w:rsidR="009C3290" w:rsidRPr="001727A3">
        <w:rPr>
          <w:rFonts w:ascii="Times New Roman" w:hAnsi="Times New Roman" w:cs="Times New Roman"/>
          <w:sz w:val="24"/>
          <w:szCs w:val="24"/>
        </w:rPr>
        <w:t xml:space="preserve">problem is </w:t>
      </w:r>
      <w:r w:rsidR="00814988" w:rsidRPr="001727A3">
        <w:rPr>
          <w:rFonts w:ascii="Times New Roman" w:hAnsi="Times New Roman" w:cs="Times New Roman"/>
          <w:sz w:val="24"/>
          <w:szCs w:val="24"/>
        </w:rPr>
        <w:t>imitated</w:t>
      </w:r>
      <w:r w:rsidR="009C3290" w:rsidRPr="001727A3">
        <w:rPr>
          <w:rFonts w:ascii="Times New Roman" w:hAnsi="Times New Roman" w:cs="Times New Roman"/>
          <w:sz w:val="24"/>
          <w:szCs w:val="24"/>
        </w:rPr>
        <w:t xml:space="preserve"> in the </w:t>
      </w:r>
      <w:r w:rsidR="00814988" w:rsidRPr="001727A3">
        <w:rPr>
          <w:rFonts w:ascii="Times New Roman" w:hAnsi="Times New Roman" w:cs="Times New Roman"/>
          <w:sz w:val="24"/>
          <w:szCs w:val="24"/>
        </w:rPr>
        <w:t>absence</w:t>
      </w:r>
      <w:r w:rsidR="009C3290" w:rsidRPr="001727A3">
        <w:rPr>
          <w:rFonts w:ascii="Times New Roman" w:hAnsi="Times New Roman" w:cs="Times New Roman"/>
          <w:sz w:val="24"/>
          <w:szCs w:val="24"/>
        </w:rPr>
        <w:t xml:space="preserve"> of</w:t>
      </w:r>
      <w:r w:rsidR="005B5B14" w:rsidRPr="001727A3">
        <w:rPr>
          <w:rFonts w:ascii="Times New Roman" w:hAnsi="Times New Roman" w:cs="Times New Roman"/>
          <w:sz w:val="24"/>
          <w:szCs w:val="24"/>
        </w:rPr>
        <w:t xml:space="preserve"> </w:t>
      </w:r>
      <w:r w:rsidR="009C3290" w:rsidRPr="001727A3">
        <w:rPr>
          <w:rFonts w:ascii="Times New Roman" w:hAnsi="Times New Roman" w:cs="Times New Roman"/>
          <w:sz w:val="24"/>
          <w:szCs w:val="24"/>
        </w:rPr>
        <w:t>ongoing training procedures regarding i</w:t>
      </w:r>
      <w:r w:rsidR="00814988" w:rsidRPr="001727A3">
        <w:rPr>
          <w:rFonts w:ascii="Times New Roman" w:hAnsi="Times New Roman" w:cs="Times New Roman"/>
          <w:sz w:val="24"/>
          <w:szCs w:val="24"/>
        </w:rPr>
        <w:t>nteraction with minority groups</w:t>
      </w:r>
      <w:r w:rsidR="002F5CC7" w:rsidRPr="001727A3">
        <w:rPr>
          <w:rFonts w:ascii="Times New Roman" w:hAnsi="Times New Roman" w:cs="Times New Roman"/>
          <w:sz w:val="24"/>
          <w:szCs w:val="24"/>
        </w:rPr>
        <w:t xml:space="preserve">. </w:t>
      </w:r>
      <w:r w:rsidR="008B4B17" w:rsidRPr="001727A3">
        <w:rPr>
          <w:rFonts w:ascii="Times New Roman" w:hAnsi="Times New Roman" w:cs="Times New Roman"/>
          <w:sz w:val="24"/>
          <w:szCs w:val="24"/>
        </w:rPr>
        <w:t xml:space="preserve">Other than training police officers to </w:t>
      </w:r>
      <w:r w:rsidR="001B4EF5" w:rsidRPr="001727A3">
        <w:rPr>
          <w:rFonts w:ascii="Times New Roman" w:hAnsi="Times New Roman" w:cs="Times New Roman"/>
          <w:sz w:val="24"/>
          <w:szCs w:val="24"/>
        </w:rPr>
        <w:t>recognize</w:t>
      </w:r>
      <w:r w:rsidR="008B4B17" w:rsidRPr="001727A3">
        <w:rPr>
          <w:rFonts w:ascii="Times New Roman" w:hAnsi="Times New Roman" w:cs="Times New Roman"/>
          <w:sz w:val="24"/>
          <w:szCs w:val="24"/>
        </w:rPr>
        <w:t xml:space="preserve"> victims of crime identified by racial difference, research also notes the </w:t>
      </w:r>
      <w:r w:rsidR="00814988" w:rsidRPr="001727A3">
        <w:rPr>
          <w:rFonts w:ascii="Times New Roman" w:hAnsi="Times New Roman" w:cs="Times New Roman"/>
          <w:sz w:val="24"/>
          <w:szCs w:val="24"/>
        </w:rPr>
        <w:t>absence of</w:t>
      </w:r>
      <w:r w:rsidR="002F5CC7" w:rsidRPr="001727A3">
        <w:rPr>
          <w:rFonts w:ascii="Times New Roman" w:hAnsi="Times New Roman" w:cs="Times New Roman"/>
          <w:sz w:val="24"/>
          <w:szCs w:val="24"/>
        </w:rPr>
        <w:t xml:space="preserve"> diverse victim identifiers within </w:t>
      </w:r>
      <w:r w:rsidR="00814988" w:rsidRPr="001727A3">
        <w:rPr>
          <w:rFonts w:ascii="Times New Roman" w:hAnsi="Times New Roman" w:cs="Times New Roman"/>
          <w:sz w:val="24"/>
          <w:szCs w:val="24"/>
        </w:rPr>
        <w:t xml:space="preserve">PMC awareness training </w:t>
      </w:r>
      <w:r w:rsidR="009C3290" w:rsidRPr="001727A3">
        <w:rPr>
          <w:rFonts w:ascii="Times New Roman" w:hAnsi="Times New Roman" w:cs="Times New Roman"/>
          <w:sz w:val="24"/>
          <w:szCs w:val="24"/>
        </w:rPr>
        <w:t>(Murphy 2013</w:t>
      </w:r>
      <w:r w:rsidR="00814988" w:rsidRPr="001727A3">
        <w:rPr>
          <w:rFonts w:ascii="Times New Roman" w:hAnsi="Times New Roman" w:cs="Times New Roman"/>
          <w:sz w:val="24"/>
          <w:szCs w:val="24"/>
        </w:rPr>
        <w:t>; Miles-Johnson 2015</w:t>
      </w:r>
      <w:r w:rsidR="009C3290" w:rsidRPr="001727A3">
        <w:rPr>
          <w:rFonts w:ascii="Times New Roman" w:hAnsi="Times New Roman" w:cs="Times New Roman"/>
          <w:sz w:val="24"/>
          <w:szCs w:val="24"/>
        </w:rPr>
        <w:t xml:space="preserve">). </w:t>
      </w:r>
      <w:r w:rsidR="007D11B2" w:rsidRPr="001727A3">
        <w:rPr>
          <w:rFonts w:ascii="Times New Roman" w:hAnsi="Times New Roman" w:cs="Times New Roman"/>
          <w:sz w:val="24"/>
          <w:szCs w:val="24"/>
        </w:rPr>
        <w:t>H</w:t>
      </w:r>
      <w:r w:rsidR="009C3290" w:rsidRPr="001727A3">
        <w:rPr>
          <w:rFonts w:ascii="Times New Roman" w:hAnsi="Times New Roman" w:cs="Times New Roman"/>
          <w:sz w:val="24"/>
          <w:szCs w:val="24"/>
        </w:rPr>
        <w:t>ow police officers respond to operational</w:t>
      </w:r>
      <w:r w:rsidR="004C15C5" w:rsidRPr="001727A3">
        <w:rPr>
          <w:rFonts w:ascii="Times New Roman" w:hAnsi="Times New Roman" w:cs="Times New Roman"/>
          <w:sz w:val="24"/>
          <w:szCs w:val="24"/>
        </w:rPr>
        <w:t xml:space="preserve"> </w:t>
      </w:r>
      <w:r w:rsidR="009C3290" w:rsidRPr="001727A3">
        <w:rPr>
          <w:rFonts w:ascii="Times New Roman" w:hAnsi="Times New Roman" w:cs="Times New Roman"/>
          <w:sz w:val="24"/>
          <w:szCs w:val="24"/>
        </w:rPr>
        <w:t xml:space="preserve">training techniques specifically created for </w:t>
      </w:r>
      <w:r w:rsidR="004C15C5" w:rsidRPr="001727A3">
        <w:rPr>
          <w:rFonts w:ascii="Times New Roman" w:hAnsi="Times New Roman" w:cs="Times New Roman"/>
          <w:sz w:val="24"/>
          <w:szCs w:val="24"/>
        </w:rPr>
        <w:t>PMC</w:t>
      </w:r>
      <w:r w:rsidR="007D11B2" w:rsidRPr="001727A3">
        <w:rPr>
          <w:rFonts w:ascii="Times New Roman" w:hAnsi="Times New Roman" w:cs="Times New Roman"/>
          <w:sz w:val="24"/>
          <w:szCs w:val="24"/>
        </w:rPr>
        <w:t xml:space="preserve"> </w:t>
      </w:r>
      <w:r w:rsidR="009C3290" w:rsidRPr="001727A3">
        <w:rPr>
          <w:rFonts w:ascii="Times New Roman" w:hAnsi="Times New Roman" w:cs="Times New Roman"/>
          <w:sz w:val="24"/>
          <w:szCs w:val="24"/>
        </w:rPr>
        <w:t>has not been</w:t>
      </w:r>
      <w:r w:rsidR="004C15C5" w:rsidRPr="001727A3">
        <w:rPr>
          <w:rFonts w:ascii="Times New Roman" w:hAnsi="Times New Roman" w:cs="Times New Roman"/>
          <w:sz w:val="24"/>
          <w:szCs w:val="24"/>
        </w:rPr>
        <w:t xml:space="preserve"> </w:t>
      </w:r>
      <w:r w:rsidR="00AB3DBA">
        <w:rPr>
          <w:rFonts w:ascii="Times New Roman" w:hAnsi="Times New Roman" w:cs="Times New Roman"/>
          <w:sz w:val="24"/>
          <w:szCs w:val="24"/>
        </w:rPr>
        <w:t>investigated</w:t>
      </w:r>
      <w:r w:rsidR="009C3290" w:rsidRPr="001727A3">
        <w:rPr>
          <w:rFonts w:ascii="Times New Roman" w:hAnsi="Times New Roman" w:cs="Times New Roman"/>
          <w:sz w:val="24"/>
          <w:szCs w:val="24"/>
        </w:rPr>
        <w:t xml:space="preserve">, mainly because police </w:t>
      </w:r>
      <w:r w:rsidR="00452BCF" w:rsidRPr="001727A3">
        <w:rPr>
          <w:rFonts w:ascii="Times New Roman" w:hAnsi="Times New Roman" w:cs="Times New Roman"/>
          <w:sz w:val="24"/>
          <w:szCs w:val="24"/>
        </w:rPr>
        <w:t xml:space="preserve">awareness </w:t>
      </w:r>
      <w:r w:rsidR="009C3290" w:rsidRPr="001727A3">
        <w:rPr>
          <w:rFonts w:ascii="Times New Roman" w:hAnsi="Times New Roman" w:cs="Times New Roman"/>
          <w:sz w:val="24"/>
          <w:szCs w:val="24"/>
        </w:rPr>
        <w:t xml:space="preserve">training procedures regarding </w:t>
      </w:r>
      <w:r w:rsidR="004C15C5" w:rsidRPr="001727A3">
        <w:rPr>
          <w:rFonts w:ascii="Times New Roman" w:hAnsi="Times New Roman" w:cs="Times New Roman"/>
          <w:sz w:val="24"/>
          <w:szCs w:val="24"/>
        </w:rPr>
        <w:t>PMC</w:t>
      </w:r>
      <w:r w:rsidR="009C3290" w:rsidRPr="001727A3">
        <w:rPr>
          <w:rFonts w:ascii="Times New Roman" w:hAnsi="Times New Roman" w:cs="Times New Roman"/>
          <w:sz w:val="24"/>
          <w:szCs w:val="24"/>
        </w:rPr>
        <w:t xml:space="preserve"> are still</w:t>
      </w:r>
      <w:r w:rsidR="004C15C5" w:rsidRPr="001727A3">
        <w:rPr>
          <w:rFonts w:ascii="Times New Roman" w:hAnsi="Times New Roman" w:cs="Times New Roman"/>
          <w:sz w:val="24"/>
          <w:szCs w:val="24"/>
        </w:rPr>
        <w:t xml:space="preserve"> </w:t>
      </w:r>
      <w:r w:rsidR="009C3290" w:rsidRPr="001727A3">
        <w:rPr>
          <w:rFonts w:ascii="Times New Roman" w:hAnsi="Times New Roman" w:cs="Times New Roman"/>
          <w:sz w:val="24"/>
          <w:szCs w:val="24"/>
        </w:rPr>
        <w:t>in their infancy</w:t>
      </w:r>
      <w:r w:rsidR="004C15C5" w:rsidRPr="001727A3">
        <w:rPr>
          <w:rFonts w:ascii="Times New Roman" w:hAnsi="Times New Roman" w:cs="Times New Roman"/>
          <w:sz w:val="24"/>
          <w:szCs w:val="24"/>
        </w:rPr>
        <w:t xml:space="preserve"> (</w:t>
      </w:r>
      <w:r w:rsidR="007D11B2" w:rsidRPr="001727A3">
        <w:rPr>
          <w:rFonts w:ascii="Times New Roman" w:hAnsi="Times New Roman" w:cs="Times New Roman"/>
          <w:sz w:val="24"/>
          <w:szCs w:val="24"/>
        </w:rPr>
        <w:t xml:space="preserve">Allen 2014; Campbell 2014; </w:t>
      </w:r>
      <w:r w:rsidR="004C15C5" w:rsidRPr="001727A3">
        <w:rPr>
          <w:rFonts w:ascii="Times New Roman" w:hAnsi="Times New Roman" w:cs="Times New Roman"/>
          <w:sz w:val="24"/>
          <w:szCs w:val="24"/>
        </w:rPr>
        <w:t>Miles-Johnson 2015</w:t>
      </w:r>
      <w:r w:rsidR="007D11B2" w:rsidRPr="001727A3">
        <w:rPr>
          <w:rFonts w:ascii="Times New Roman" w:hAnsi="Times New Roman" w:cs="Times New Roman"/>
          <w:sz w:val="24"/>
          <w:szCs w:val="24"/>
        </w:rPr>
        <w:t>; Nelson et al</w:t>
      </w:r>
      <w:r w:rsidR="001725D9">
        <w:rPr>
          <w:rFonts w:ascii="Times New Roman" w:hAnsi="Times New Roman" w:cs="Times New Roman"/>
          <w:sz w:val="24"/>
          <w:szCs w:val="24"/>
        </w:rPr>
        <w:t>.</w:t>
      </w:r>
      <w:r w:rsidR="007D11B2" w:rsidRPr="001727A3">
        <w:rPr>
          <w:rFonts w:ascii="Times New Roman" w:hAnsi="Times New Roman" w:cs="Times New Roman"/>
          <w:sz w:val="24"/>
          <w:szCs w:val="24"/>
        </w:rPr>
        <w:t xml:space="preserve"> 2015</w:t>
      </w:r>
      <w:r w:rsidR="004C15C5" w:rsidRPr="001727A3">
        <w:rPr>
          <w:rFonts w:ascii="Times New Roman" w:hAnsi="Times New Roman" w:cs="Times New Roman"/>
          <w:sz w:val="24"/>
          <w:szCs w:val="24"/>
        </w:rPr>
        <w:t>)</w:t>
      </w:r>
      <w:r w:rsidR="009C3290" w:rsidRPr="001727A3">
        <w:rPr>
          <w:rFonts w:ascii="Times New Roman" w:hAnsi="Times New Roman" w:cs="Times New Roman"/>
          <w:sz w:val="24"/>
          <w:szCs w:val="24"/>
        </w:rPr>
        <w:t>.</w:t>
      </w:r>
      <w:r w:rsidR="00E9316A" w:rsidRPr="001727A3" w:rsidDel="00E9316A">
        <w:rPr>
          <w:rFonts w:ascii="Times New Roman" w:hAnsi="Times New Roman" w:cs="Times New Roman"/>
          <w:sz w:val="24"/>
          <w:szCs w:val="24"/>
        </w:rPr>
        <w:t xml:space="preserve"> </w:t>
      </w:r>
      <w:r w:rsidR="00AD151C" w:rsidRPr="001727A3">
        <w:rPr>
          <w:rFonts w:ascii="Times New Roman" w:hAnsi="Times New Roman" w:cs="Times New Roman"/>
          <w:sz w:val="24"/>
          <w:szCs w:val="24"/>
        </w:rPr>
        <w:t>R</w:t>
      </w:r>
      <w:r w:rsidR="00637B79" w:rsidRPr="001727A3">
        <w:rPr>
          <w:rFonts w:ascii="Times New Roman" w:hAnsi="Times New Roman" w:cs="Times New Roman"/>
          <w:sz w:val="24"/>
          <w:szCs w:val="24"/>
        </w:rPr>
        <w:t xml:space="preserve">esearch by Wheller, Quinton, Fildes and Mills </w:t>
      </w:r>
      <w:r w:rsidR="00AD151C" w:rsidRPr="001727A3">
        <w:rPr>
          <w:rFonts w:ascii="Times New Roman" w:hAnsi="Times New Roman" w:cs="Times New Roman"/>
          <w:sz w:val="24"/>
          <w:szCs w:val="24"/>
        </w:rPr>
        <w:t xml:space="preserve">(2013) determined that when training police officers to interact with victims of crime, </w:t>
      </w:r>
      <w:r w:rsidR="00FA6DAC">
        <w:rPr>
          <w:rFonts w:ascii="Times New Roman" w:hAnsi="Times New Roman" w:cs="Times New Roman"/>
          <w:sz w:val="24"/>
          <w:szCs w:val="24"/>
        </w:rPr>
        <w:t xml:space="preserve">positive </w:t>
      </w:r>
      <w:r w:rsidR="00AD151C" w:rsidRPr="001727A3">
        <w:rPr>
          <w:rFonts w:ascii="Times New Roman" w:hAnsi="Times New Roman" w:cs="Times New Roman"/>
          <w:sz w:val="24"/>
          <w:szCs w:val="24"/>
        </w:rPr>
        <w:t xml:space="preserve">police attitudinal responses to vignette/scenarios had </w:t>
      </w:r>
      <w:r w:rsidR="00FA6DAC">
        <w:rPr>
          <w:rFonts w:ascii="Times New Roman" w:hAnsi="Times New Roman" w:cs="Times New Roman"/>
          <w:sz w:val="24"/>
          <w:szCs w:val="24"/>
        </w:rPr>
        <w:lastRenderedPageBreak/>
        <w:t>constructive</w:t>
      </w:r>
      <w:r w:rsidR="00AD151C" w:rsidRPr="001727A3">
        <w:rPr>
          <w:rFonts w:ascii="Times New Roman" w:hAnsi="Times New Roman" w:cs="Times New Roman"/>
          <w:sz w:val="24"/>
          <w:szCs w:val="24"/>
        </w:rPr>
        <w:t xml:space="preserve"> effects on the interaction of crime victims who were later served by police officers trained in this way. </w:t>
      </w:r>
    </w:p>
    <w:p w:rsidR="00273473" w:rsidRDefault="00273473" w:rsidP="0045734A">
      <w:pPr>
        <w:spacing w:line="480" w:lineRule="auto"/>
        <w:rPr>
          <w:rFonts w:ascii="Times New Roman" w:hAnsi="Times New Roman" w:cs="Times New Roman"/>
          <w:b/>
          <w:bCs/>
          <w:sz w:val="24"/>
          <w:szCs w:val="24"/>
        </w:rPr>
      </w:pPr>
    </w:p>
    <w:p w:rsidR="0045734A" w:rsidRPr="001727A3" w:rsidRDefault="007D5ED2" w:rsidP="0045734A">
      <w:pPr>
        <w:spacing w:line="480" w:lineRule="auto"/>
        <w:rPr>
          <w:rFonts w:ascii="Times New Roman" w:hAnsi="Times New Roman" w:cs="Times New Roman"/>
          <w:b/>
          <w:sz w:val="24"/>
          <w:szCs w:val="24"/>
        </w:rPr>
      </w:pPr>
      <w:r w:rsidRPr="001727A3">
        <w:rPr>
          <w:rFonts w:ascii="Times New Roman" w:hAnsi="Times New Roman" w:cs="Times New Roman"/>
          <w:b/>
          <w:bCs/>
          <w:sz w:val="24"/>
          <w:szCs w:val="24"/>
        </w:rPr>
        <w:t>Research Site</w:t>
      </w:r>
    </w:p>
    <w:p w:rsidR="0045734A" w:rsidRPr="001727A3" w:rsidRDefault="0045734A" w:rsidP="006845BA">
      <w:pPr>
        <w:spacing w:line="480" w:lineRule="auto"/>
        <w:rPr>
          <w:rFonts w:ascii="Times New Roman" w:hAnsi="Times New Roman" w:cs="Times New Roman"/>
          <w:b/>
          <w:sz w:val="24"/>
          <w:szCs w:val="24"/>
        </w:rPr>
      </w:pPr>
      <w:r w:rsidRPr="001727A3">
        <w:rPr>
          <w:rFonts w:ascii="Times New Roman" w:hAnsi="Times New Roman" w:cs="Times New Roman"/>
          <w:b/>
          <w:sz w:val="24"/>
          <w:szCs w:val="24"/>
        </w:rPr>
        <w:tab/>
      </w:r>
      <w:r w:rsidR="007D5ED2" w:rsidRPr="001727A3">
        <w:rPr>
          <w:rFonts w:ascii="Times New Roman" w:hAnsi="Times New Roman" w:cs="Times New Roman"/>
          <w:sz w:val="24"/>
          <w:szCs w:val="24"/>
        </w:rPr>
        <w:t xml:space="preserve">Entry level police officers in one Australian jurisdiction were given 33 weeks of police training before commencing their employment. PMC awareness training formed part of the curriculum and </w:t>
      </w:r>
      <w:r w:rsidR="006845BA" w:rsidRPr="001727A3">
        <w:rPr>
          <w:rFonts w:ascii="Times New Roman" w:hAnsi="Times New Roman" w:cs="Times New Roman"/>
          <w:sz w:val="24"/>
          <w:szCs w:val="24"/>
        </w:rPr>
        <w:t>w</w:t>
      </w:r>
      <w:r w:rsidR="006845BA">
        <w:rPr>
          <w:rFonts w:ascii="Times New Roman" w:hAnsi="Times New Roman" w:cs="Times New Roman"/>
          <w:sz w:val="24"/>
          <w:szCs w:val="24"/>
        </w:rPr>
        <w:t>as</w:t>
      </w:r>
      <w:r w:rsidR="006845BA" w:rsidRPr="001727A3">
        <w:rPr>
          <w:rFonts w:ascii="Times New Roman" w:hAnsi="Times New Roman" w:cs="Times New Roman"/>
          <w:sz w:val="24"/>
          <w:szCs w:val="24"/>
        </w:rPr>
        <w:t xml:space="preserve"> </w:t>
      </w:r>
      <w:r w:rsidR="007D5ED2" w:rsidRPr="001727A3">
        <w:rPr>
          <w:rFonts w:ascii="Times New Roman" w:hAnsi="Times New Roman" w:cs="Times New Roman"/>
          <w:sz w:val="24"/>
          <w:szCs w:val="24"/>
        </w:rPr>
        <w:t xml:space="preserve">typically delivered in the nineteenth week of training over one </w:t>
      </w:r>
      <w:r w:rsidR="006845BA" w:rsidRPr="001727A3">
        <w:rPr>
          <w:rFonts w:ascii="Times New Roman" w:hAnsi="Times New Roman" w:cs="Times New Roman"/>
          <w:sz w:val="24"/>
          <w:szCs w:val="24"/>
        </w:rPr>
        <w:t>four</w:t>
      </w:r>
      <w:r w:rsidR="006845BA">
        <w:rPr>
          <w:rFonts w:ascii="Times New Roman" w:hAnsi="Times New Roman" w:cs="Times New Roman"/>
          <w:sz w:val="24"/>
          <w:szCs w:val="24"/>
        </w:rPr>
        <w:t>-</w:t>
      </w:r>
      <w:r w:rsidR="007D5ED2" w:rsidRPr="001727A3">
        <w:rPr>
          <w:rFonts w:ascii="Times New Roman" w:hAnsi="Times New Roman" w:cs="Times New Roman"/>
          <w:sz w:val="24"/>
          <w:szCs w:val="24"/>
        </w:rPr>
        <w:t xml:space="preserve">hour session, within one day. Incorporating lectures and operational skills, PMC awareness training </w:t>
      </w:r>
      <w:r w:rsidR="00452BCF" w:rsidRPr="001727A3">
        <w:rPr>
          <w:rFonts w:ascii="Times New Roman" w:hAnsi="Times New Roman" w:cs="Times New Roman"/>
          <w:sz w:val="24"/>
          <w:szCs w:val="24"/>
        </w:rPr>
        <w:t>was</w:t>
      </w:r>
      <w:r w:rsidR="007D5ED2" w:rsidRPr="001727A3">
        <w:rPr>
          <w:rFonts w:ascii="Times New Roman" w:hAnsi="Times New Roman" w:cs="Times New Roman"/>
          <w:sz w:val="24"/>
          <w:szCs w:val="24"/>
        </w:rPr>
        <w:t xml:space="preserve"> delivered to the police recruits by senior police personnel</w:t>
      </w:r>
      <w:r w:rsidR="00962565">
        <w:rPr>
          <w:rStyle w:val="FootnoteReference"/>
          <w:rFonts w:ascii="Times New Roman" w:hAnsi="Times New Roman" w:cs="Times New Roman"/>
          <w:sz w:val="24"/>
          <w:szCs w:val="24"/>
        </w:rPr>
        <w:footnoteReference w:id="3"/>
      </w:r>
      <w:r w:rsidR="007D5ED2" w:rsidRPr="001727A3">
        <w:rPr>
          <w:rFonts w:ascii="Times New Roman" w:hAnsi="Times New Roman" w:cs="Times New Roman"/>
          <w:sz w:val="24"/>
          <w:szCs w:val="24"/>
        </w:rPr>
        <w:t>.  PMC awareness training cover</w:t>
      </w:r>
      <w:r w:rsidR="00452BCF" w:rsidRPr="001727A3">
        <w:rPr>
          <w:rFonts w:ascii="Times New Roman" w:hAnsi="Times New Roman" w:cs="Times New Roman"/>
          <w:sz w:val="24"/>
          <w:szCs w:val="24"/>
        </w:rPr>
        <w:t>ed</w:t>
      </w:r>
      <w:r w:rsidR="007D5ED2" w:rsidRPr="001727A3">
        <w:rPr>
          <w:rFonts w:ascii="Times New Roman" w:hAnsi="Times New Roman" w:cs="Times New Roman"/>
          <w:sz w:val="24"/>
          <w:szCs w:val="24"/>
        </w:rPr>
        <w:t xml:space="preserve"> cross-cultural and community diversity issues specifically related to bias or hate-related crimes where offences target a person</w:t>
      </w:r>
      <w:r w:rsidR="006845BA">
        <w:rPr>
          <w:rFonts w:ascii="Times New Roman" w:hAnsi="Times New Roman" w:cs="Times New Roman"/>
          <w:sz w:val="24"/>
          <w:szCs w:val="24"/>
        </w:rPr>
        <w:t>’s</w:t>
      </w:r>
      <w:r w:rsidR="007D5ED2" w:rsidRPr="001727A3">
        <w:rPr>
          <w:rFonts w:ascii="Times New Roman" w:hAnsi="Times New Roman" w:cs="Times New Roman"/>
          <w:sz w:val="24"/>
          <w:szCs w:val="24"/>
        </w:rPr>
        <w:t xml:space="preserve"> or group’s gender, race, religion or sexual orientation. The training focuse</w:t>
      </w:r>
      <w:r w:rsidR="00452BCF" w:rsidRPr="001727A3">
        <w:rPr>
          <w:rFonts w:ascii="Times New Roman" w:hAnsi="Times New Roman" w:cs="Times New Roman"/>
          <w:sz w:val="24"/>
          <w:szCs w:val="24"/>
        </w:rPr>
        <w:t>d</w:t>
      </w:r>
      <w:r w:rsidR="007D5ED2" w:rsidRPr="001727A3">
        <w:rPr>
          <w:rFonts w:ascii="Times New Roman" w:hAnsi="Times New Roman" w:cs="Times New Roman"/>
          <w:sz w:val="24"/>
          <w:szCs w:val="24"/>
        </w:rPr>
        <w:t xml:space="preserve"> on defining PMC, reviewing the most common types of reported and committed PMCs, strategies to improve PMC-based reporting by victims, and the operational skills and tactics needed to identify PMC in order to decrease frequency and increase victim reporting. Throughout the training program there </w:t>
      </w:r>
      <w:r w:rsidR="00452BCF" w:rsidRPr="001727A3">
        <w:rPr>
          <w:rFonts w:ascii="Times New Roman" w:hAnsi="Times New Roman" w:cs="Times New Roman"/>
          <w:sz w:val="24"/>
          <w:szCs w:val="24"/>
        </w:rPr>
        <w:t>was</w:t>
      </w:r>
      <w:r w:rsidR="007D5ED2" w:rsidRPr="001727A3">
        <w:rPr>
          <w:rFonts w:ascii="Times New Roman" w:hAnsi="Times New Roman" w:cs="Times New Roman"/>
          <w:sz w:val="24"/>
          <w:szCs w:val="24"/>
        </w:rPr>
        <w:t xml:space="preserve"> a clear focus on the operational context in which PMC needs to be handled</w:t>
      </w:r>
      <w:r w:rsidR="00962565">
        <w:rPr>
          <w:rStyle w:val="FootnoteReference"/>
          <w:rFonts w:ascii="Times New Roman" w:hAnsi="Times New Roman" w:cs="Times New Roman"/>
          <w:sz w:val="24"/>
          <w:szCs w:val="24"/>
        </w:rPr>
        <w:footnoteReference w:id="4"/>
      </w:r>
      <w:r w:rsidR="007D5ED2" w:rsidRPr="001727A3">
        <w:rPr>
          <w:rFonts w:ascii="Times New Roman" w:hAnsi="Times New Roman" w:cs="Times New Roman"/>
          <w:sz w:val="24"/>
          <w:szCs w:val="24"/>
        </w:rPr>
        <w:t xml:space="preserve">. All of the PRs and PSOs were given identical training sessions regarding PMC awareness and these were delivered by the same training team over the course of the data collection period. </w:t>
      </w:r>
    </w:p>
    <w:p w:rsidR="0045734A" w:rsidRPr="001727A3" w:rsidRDefault="00E9316A" w:rsidP="00CF3DEB">
      <w:pPr>
        <w:spacing w:line="480" w:lineRule="auto"/>
        <w:jc w:val="center"/>
        <w:rPr>
          <w:rFonts w:ascii="Times New Roman" w:hAnsi="Times New Roman" w:cs="Times New Roman"/>
          <w:b/>
          <w:sz w:val="24"/>
          <w:szCs w:val="24"/>
        </w:rPr>
      </w:pPr>
      <w:r w:rsidRPr="001727A3">
        <w:rPr>
          <w:rFonts w:ascii="Times New Roman" w:hAnsi="Times New Roman" w:cs="Times New Roman"/>
          <w:b/>
          <w:sz w:val="24"/>
          <w:szCs w:val="24"/>
        </w:rPr>
        <w:lastRenderedPageBreak/>
        <w:t>Data and Methods</w:t>
      </w:r>
    </w:p>
    <w:p w:rsidR="0045734A" w:rsidRPr="001727A3" w:rsidRDefault="0045734A" w:rsidP="00116F7F">
      <w:pPr>
        <w:spacing w:line="480" w:lineRule="auto"/>
        <w:rPr>
          <w:rFonts w:ascii="Times New Roman" w:hAnsi="Times New Roman" w:cs="Times New Roman"/>
          <w:b/>
          <w:sz w:val="24"/>
          <w:szCs w:val="24"/>
        </w:rPr>
      </w:pPr>
      <w:r w:rsidRPr="001727A3">
        <w:rPr>
          <w:rFonts w:ascii="Times New Roman" w:hAnsi="Times New Roman" w:cs="Times New Roman"/>
          <w:b/>
          <w:sz w:val="24"/>
          <w:szCs w:val="24"/>
        </w:rPr>
        <w:tab/>
      </w:r>
      <w:r w:rsidR="00E9316A" w:rsidRPr="001727A3">
        <w:rPr>
          <w:rFonts w:ascii="Times New Roman" w:hAnsi="Times New Roman" w:cs="Times New Roman"/>
          <w:sz w:val="24"/>
          <w:szCs w:val="24"/>
        </w:rPr>
        <w:t xml:space="preserve">Our study employs PMC vignette/scenarios to better understand: first, how police might respond to PMC </w:t>
      </w:r>
      <w:r w:rsidR="001B4EF5" w:rsidRPr="001727A3">
        <w:rPr>
          <w:rFonts w:ascii="Times New Roman" w:hAnsi="Times New Roman" w:cs="Times New Roman"/>
          <w:sz w:val="24"/>
          <w:szCs w:val="24"/>
        </w:rPr>
        <w:t>victimization</w:t>
      </w:r>
      <w:r w:rsidR="00E9316A" w:rsidRPr="001727A3">
        <w:rPr>
          <w:rFonts w:ascii="Times New Roman" w:hAnsi="Times New Roman" w:cs="Times New Roman"/>
          <w:sz w:val="24"/>
          <w:szCs w:val="24"/>
        </w:rPr>
        <w:t xml:space="preserve">; second, whether or not training procedures can manipulate the way in which police </w:t>
      </w:r>
      <w:r w:rsidR="001B4EF5" w:rsidRPr="001727A3">
        <w:rPr>
          <w:rFonts w:ascii="Times New Roman" w:hAnsi="Times New Roman" w:cs="Times New Roman"/>
          <w:sz w:val="24"/>
          <w:szCs w:val="24"/>
        </w:rPr>
        <w:t>recognize</w:t>
      </w:r>
      <w:r w:rsidR="00E9316A" w:rsidRPr="001727A3">
        <w:rPr>
          <w:rFonts w:ascii="Times New Roman" w:hAnsi="Times New Roman" w:cs="Times New Roman"/>
          <w:sz w:val="24"/>
          <w:szCs w:val="24"/>
        </w:rPr>
        <w:t xml:space="preserve"> and handle PMC; and third, how police would attend, report, and  then arrest an offender of PMC.  </w:t>
      </w:r>
      <w:r w:rsidR="00E9316A" w:rsidRPr="00161055">
        <w:rPr>
          <w:rFonts w:ascii="Times New Roman" w:hAnsi="Times New Roman" w:cs="Times New Roman"/>
          <w:sz w:val="24"/>
          <w:szCs w:val="24"/>
        </w:rPr>
        <w:t xml:space="preserve">Based on real-life incidents of PMC </w:t>
      </w:r>
      <w:r w:rsidR="001B4EF5" w:rsidRPr="00161055">
        <w:rPr>
          <w:rFonts w:ascii="Times New Roman" w:hAnsi="Times New Roman" w:cs="Times New Roman"/>
          <w:sz w:val="24"/>
          <w:szCs w:val="24"/>
        </w:rPr>
        <w:t>victimization</w:t>
      </w:r>
      <w:r w:rsidR="00E9316A" w:rsidRPr="00161055">
        <w:rPr>
          <w:rFonts w:ascii="Times New Roman" w:hAnsi="Times New Roman" w:cs="Times New Roman"/>
          <w:sz w:val="24"/>
          <w:szCs w:val="24"/>
        </w:rPr>
        <w:t>, the vignette/scenarios were constructed around incidents of physical and verbal assault.</w:t>
      </w:r>
      <w:r w:rsidR="00D86706" w:rsidRPr="00161055">
        <w:rPr>
          <w:rFonts w:ascii="Times New Roman" w:hAnsi="Times New Roman" w:cs="Times New Roman"/>
          <w:sz w:val="24"/>
          <w:szCs w:val="24"/>
        </w:rPr>
        <w:t xml:space="preserve"> The </w:t>
      </w:r>
      <w:r w:rsidR="00550721" w:rsidRPr="00161055">
        <w:rPr>
          <w:rFonts w:ascii="Times New Roman" w:hAnsi="Times New Roman" w:cs="Times New Roman"/>
          <w:sz w:val="24"/>
          <w:szCs w:val="24"/>
        </w:rPr>
        <w:t>vignette/scenarios were approved by the police organization</w:t>
      </w:r>
      <w:r w:rsidR="00116F7F" w:rsidRPr="00161055">
        <w:rPr>
          <w:rFonts w:ascii="Times New Roman" w:hAnsi="Times New Roman" w:cs="Times New Roman"/>
          <w:sz w:val="24"/>
          <w:szCs w:val="24"/>
        </w:rPr>
        <w:t>.</w:t>
      </w:r>
      <w:r w:rsidR="00550721" w:rsidRPr="00161055">
        <w:rPr>
          <w:rFonts w:ascii="Times New Roman" w:hAnsi="Times New Roman" w:cs="Times New Roman"/>
          <w:sz w:val="24"/>
          <w:szCs w:val="24"/>
        </w:rPr>
        <w:t xml:space="preserve"> </w:t>
      </w:r>
      <w:r w:rsidR="00116F7F" w:rsidRPr="00161055">
        <w:rPr>
          <w:rFonts w:ascii="Times New Roman" w:hAnsi="Times New Roman" w:cs="Times New Roman"/>
          <w:sz w:val="24"/>
          <w:szCs w:val="24"/>
        </w:rPr>
        <w:t xml:space="preserve">Senior police officers with expertise in PMC helped the research team identify </w:t>
      </w:r>
      <w:r w:rsidR="00550721" w:rsidRPr="00161055">
        <w:rPr>
          <w:rFonts w:ascii="Times New Roman" w:hAnsi="Times New Roman" w:cs="Times New Roman"/>
          <w:sz w:val="24"/>
          <w:szCs w:val="24"/>
        </w:rPr>
        <w:t xml:space="preserve">correct </w:t>
      </w:r>
      <w:r w:rsidR="00116F7F" w:rsidRPr="00161055">
        <w:rPr>
          <w:rFonts w:ascii="Times New Roman" w:hAnsi="Times New Roman" w:cs="Times New Roman"/>
          <w:sz w:val="24"/>
          <w:szCs w:val="24"/>
        </w:rPr>
        <w:t>responses</w:t>
      </w:r>
      <w:r w:rsidR="00550721" w:rsidRPr="00161055">
        <w:rPr>
          <w:rFonts w:ascii="Times New Roman" w:hAnsi="Times New Roman" w:cs="Times New Roman"/>
          <w:sz w:val="24"/>
          <w:szCs w:val="24"/>
        </w:rPr>
        <w:t xml:space="preserve"> to the PMC incidents.</w:t>
      </w:r>
      <w:r w:rsidR="00116F7F" w:rsidRPr="00161055">
        <w:rPr>
          <w:rFonts w:ascii="Times New Roman" w:hAnsi="Times New Roman" w:cs="Times New Roman"/>
          <w:sz w:val="24"/>
          <w:szCs w:val="24"/>
        </w:rPr>
        <w:t xml:space="preserve"> This strengthened the ecological validity of the study and enabled inter-rater reliability.</w:t>
      </w:r>
      <w:r w:rsidR="00D86706" w:rsidRPr="00161055">
        <w:rPr>
          <w:rFonts w:ascii="Times New Roman" w:hAnsi="Times New Roman" w:cs="Times New Roman"/>
          <w:sz w:val="24"/>
          <w:szCs w:val="24"/>
        </w:rPr>
        <w:t xml:space="preserve"> </w:t>
      </w:r>
      <w:r w:rsidR="00E9316A" w:rsidRPr="00161055">
        <w:rPr>
          <w:rFonts w:ascii="Times New Roman" w:hAnsi="Times New Roman" w:cs="Times New Roman"/>
          <w:sz w:val="24"/>
          <w:szCs w:val="24"/>
        </w:rPr>
        <w:t xml:space="preserve">The PMC incidents were </w:t>
      </w:r>
      <w:r w:rsidR="00550721" w:rsidRPr="00161055">
        <w:rPr>
          <w:rFonts w:ascii="Times New Roman" w:hAnsi="Times New Roman" w:cs="Times New Roman"/>
          <w:sz w:val="24"/>
          <w:szCs w:val="24"/>
        </w:rPr>
        <w:t xml:space="preserve">also </w:t>
      </w:r>
      <w:r w:rsidR="001B4EF5" w:rsidRPr="00161055">
        <w:rPr>
          <w:rFonts w:ascii="Times New Roman" w:hAnsi="Times New Roman" w:cs="Times New Roman"/>
          <w:sz w:val="24"/>
          <w:szCs w:val="24"/>
        </w:rPr>
        <w:t>contextualized</w:t>
      </w:r>
      <w:r w:rsidR="00E9316A" w:rsidRPr="00161055">
        <w:rPr>
          <w:rFonts w:ascii="Times New Roman" w:hAnsi="Times New Roman" w:cs="Times New Roman"/>
          <w:sz w:val="24"/>
          <w:szCs w:val="24"/>
        </w:rPr>
        <w:t xml:space="preserve"> </w:t>
      </w:r>
      <w:r w:rsidR="00503CD9" w:rsidRPr="00161055">
        <w:rPr>
          <w:rFonts w:ascii="Times New Roman" w:hAnsi="Times New Roman" w:cs="Times New Roman"/>
          <w:sz w:val="24"/>
          <w:szCs w:val="24"/>
        </w:rPr>
        <w:t xml:space="preserve">to one </w:t>
      </w:r>
      <w:r w:rsidR="00E9316A" w:rsidRPr="00161055">
        <w:rPr>
          <w:rFonts w:ascii="Times New Roman" w:hAnsi="Times New Roman" w:cs="Times New Roman"/>
          <w:sz w:val="24"/>
          <w:szCs w:val="24"/>
        </w:rPr>
        <w:t xml:space="preserve">specific </w:t>
      </w:r>
      <w:r w:rsidR="00503CD9" w:rsidRPr="00161055">
        <w:rPr>
          <w:rFonts w:ascii="Times New Roman" w:hAnsi="Times New Roman" w:cs="Times New Roman"/>
          <w:sz w:val="24"/>
          <w:szCs w:val="24"/>
        </w:rPr>
        <w:t xml:space="preserve">geographic </w:t>
      </w:r>
      <w:r w:rsidR="00E9316A" w:rsidRPr="00161055">
        <w:rPr>
          <w:rFonts w:ascii="Times New Roman" w:hAnsi="Times New Roman" w:cs="Times New Roman"/>
          <w:sz w:val="24"/>
          <w:szCs w:val="24"/>
        </w:rPr>
        <w:t xml:space="preserve">area known to </w:t>
      </w:r>
      <w:r w:rsidR="00550721" w:rsidRPr="00161055">
        <w:rPr>
          <w:rFonts w:ascii="Times New Roman" w:hAnsi="Times New Roman" w:cs="Times New Roman"/>
          <w:sz w:val="24"/>
          <w:szCs w:val="24"/>
        </w:rPr>
        <w:t xml:space="preserve">the police organization to </w:t>
      </w:r>
      <w:r w:rsidR="00E9316A" w:rsidRPr="00161055">
        <w:rPr>
          <w:rFonts w:ascii="Times New Roman" w:hAnsi="Times New Roman" w:cs="Times New Roman"/>
          <w:sz w:val="24"/>
          <w:szCs w:val="24"/>
        </w:rPr>
        <w:t xml:space="preserve">be a hot-spot for PMC </w:t>
      </w:r>
      <w:r w:rsidR="001B4EF5" w:rsidRPr="00161055">
        <w:rPr>
          <w:rFonts w:ascii="Times New Roman" w:hAnsi="Times New Roman" w:cs="Times New Roman"/>
          <w:sz w:val="24"/>
          <w:szCs w:val="24"/>
        </w:rPr>
        <w:t>victimization</w:t>
      </w:r>
      <w:r w:rsidR="00E9316A" w:rsidRPr="00161055">
        <w:rPr>
          <w:rFonts w:ascii="Times New Roman" w:hAnsi="Times New Roman" w:cs="Times New Roman"/>
          <w:sz w:val="24"/>
          <w:szCs w:val="24"/>
        </w:rPr>
        <w:t>.</w:t>
      </w:r>
      <w:r w:rsidR="00E9316A" w:rsidRPr="001727A3">
        <w:rPr>
          <w:rFonts w:ascii="Times New Roman" w:hAnsi="Times New Roman" w:cs="Times New Roman"/>
          <w:sz w:val="24"/>
          <w:szCs w:val="24"/>
        </w:rPr>
        <w:t xml:space="preserve"> </w:t>
      </w:r>
      <w:r w:rsidR="002F1056" w:rsidRPr="001727A3">
        <w:rPr>
          <w:rFonts w:ascii="Times New Roman" w:hAnsi="Times New Roman" w:cs="Times New Roman"/>
          <w:sz w:val="24"/>
          <w:szCs w:val="24"/>
        </w:rPr>
        <w:t xml:space="preserve">The use of vignette experiments has been an enduring element of research (see Tsoudis </w:t>
      </w:r>
      <w:r w:rsidR="001725D9">
        <w:rPr>
          <w:rFonts w:ascii="Times New Roman" w:hAnsi="Times New Roman" w:cs="Times New Roman"/>
          <w:sz w:val="24"/>
          <w:szCs w:val="24"/>
        </w:rPr>
        <w:t>and</w:t>
      </w:r>
      <w:r w:rsidR="002F1056" w:rsidRPr="001727A3">
        <w:rPr>
          <w:rFonts w:ascii="Times New Roman" w:hAnsi="Times New Roman" w:cs="Times New Roman"/>
          <w:sz w:val="24"/>
          <w:szCs w:val="24"/>
        </w:rPr>
        <w:t xml:space="preserve"> Smith-Lovin 1998; Goudriaan </w:t>
      </w:r>
      <w:r w:rsidR="001725D9">
        <w:rPr>
          <w:rFonts w:ascii="Times New Roman" w:hAnsi="Times New Roman" w:cs="Times New Roman"/>
          <w:sz w:val="24"/>
          <w:szCs w:val="24"/>
        </w:rPr>
        <w:t>and</w:t>
      </w:r>
      <w:r w:rsidR="002F1056" w:rsidRPr="001727A3">
        <w:rPr>
          <w:rFonts w:ascii="Times New Roman" w:hAnsi="Times New Roman" w:cs="Times New Roman"/>
          <w:sz w:val="24"/>
          <w:szCs w:val="24"/>
        </w:rPr>
        <w:t xml:space="preserve"> Nieuwbeerta 2007; Haas de Keijser </w:t>
      </w:r>
      <w:r w:rsidR="001725D9">
        <w:rPr>
          <w:rFonts w:ascii="Times New Roman" w:hAnsi="Times New Roman" w:cs="Times New Roman"/>
          <w:sz w:val="24"/>
          <w:szCs w:val="24"/>
        </w:rPr>
        <w:t>and</w:t>
      </w:r>
      <w:r w:rsidR="002F1056" w:rsidRPr="001727A3">
        <w:rPr>
          <w:rFonts w:ascii="Times New Roman" w:hAnsi="Times New Roman" w:cs="Times New Roman"/>
          <w:sz w:val="24"/>
          <w:szCs w:val="24"/>
        </w:rPr>
        <w:t xml:space="preserve"> Brui</w:t>
      </w:r>
      <w:r w:rsidR="00C17B34" w:rsidRPr="001727A3">
        <w:rPr>
          <w:rFonts w:ascii="Times New Roman" w:hAnsi="Times New Roman" w:cs="Times New Roman"/>
          <w:sz w:val="24"/>
          <w:szCs w:val="24"/>
        </w:rPr>
        <w:t>nsma 2012</w:t>
      </w:r>
      <w:r w:rsidR="002F1056" w:rsidRPr="001727A3">
        <w:rPr>
          <w:rFonts w:ascii="Times New Roman" w:hAnsi="Times New Roman" w:cs="Times New Roman"/>
          <w:sz w:val="24"/>
          <w:szCs w:val="24"/>
        </w:rPr>
        <w:t>) and can determine how several factors simultaneously affect police responses to certain types of crime</w:t>
      </w:r>
      <w:r w:rsidR="00607734" w:rsidRPr="001727A3">
        <w:rPr>
          <w:rFonts w:ascii="Times New Roman" w:hAnsi="Times New Roman" w:cs="Times New Roman"/>
          <w:sz w:val="24"/>
          <w:szCs w:val="24"/>
        </w:rPr>
        <w:t xml:space="preserve"> and </w:t>
      </w:r>
      <w:r w:rsidR="001B4EF5" w:rsidRPr="001727A3">
        <w:rPr>
          <w:rFonts w:ascii="Times New Roman" w:hAnsi="Times New Roman" w:cs="Times New Roman"/>
          <w:sz w:val="24"/>
          <w:szCs w:val="24"/>
        </w:rPr>
        <w:t>victimization</w:t>
      </w:r>
      <w:r w:rsidR="002F1056" w:rsidRPr="001727A3">
        <w:rPr>
          <w:rFonts w:ascii="Times New Roman" w:hAnsi="Times New Roman" w:cs="Times New Roman"/>
          <w:sz w:val="24"/>
          <w:szCs w:val="24"/>
        </w:rPr>
        <w:t xml:space="preserve"> (Tolsma</w:t>
      </w:r>
      <w:r w:rsidR="00607734" w:rsidRPr="001727A3">
        <w:rPr>
          <w:rFonts w:ascii="Times New Roman" w:hAnsi="Times New Roman" w:cs="Times New Roman"/>
          <w:sz w:val="24"/>
          <w:szCs w:val="24"/>
        </w:rPr>
        <w:t xml:space="preserve"> Blaauw </w:t>
      </w:r>
      <w:r w:rsidR="001725D9">
        <w:rPr>
          <w:rFonts w:ascii="Times New Roman" w:hAnsi="Times New Roman" w:cs="Times New Roman"/>
          <w:sz w:val="24"/>
          <w:szCs w:val="24"/>
        </w:rPr>
        <w:t>and</w:t>
      </w:r>
      <w:r w:rsidR="00607734" w:rsidRPr="001727A3">
        <w:rPr>
          <w:rFonts w:ascii="Times New Roman" w:hAnsi="Times New Roman" w:cs="Times New Roman"/>
          <w:sz w:val="24"/>
          <w:szCs w:val="24"/>
        </w:rPr>
        <w:t xml:space="preserve"> te Grotenhuis 2012). </w:t>
      </w:r>
      <w:r w:rsidR="00AD151C" w:rsidRPr="001727A3">
        <w:rPr>
          <w:rFonts w:ascii="Times New Roman" w:hAnsi="Times New Roman" w:cs="Times New Roman"/>
          <w:sz w:val="24"/>
          <w:szCs w:val="24"/>
        </w:rPr>
        <w:t xml:space="preserve">Therefore, using PMC vignette/scenarios to understand police attitudinal responses to PMC </w:t>
      </w:r>
      <w:r w:rsidR="001B4EF5" w:rsidRPr="001727A3">
        <w:rPr>
          <w:rFonts w:ascii="Times New Roman" w:hAnsi="Times New Roman" w:cs="Times New Roman"/>
          <w:sz w:val="24"/>
          <w:szCs w:val="24"/>
        </w:rPr>
        <w:t>victimization</w:t>
      </w:r>
      <w:r w:rsidR="00AD151C" w:rsidRPr="001727A3">
        <w:rPr>
          <w:rFonts w:ascii="Times New Roman" w:hAnsi="Times New Roman" w:cs="Times New Roman"/>
          <w:sz w:val="24"/>
          <w:szCs w:val="24"/>
        </w:rPr>
        <w:t xml:space="preserve">, </w:t>
      </w:r>
      <w:r w:rsidR="0080514E" w:rsidRPr="001727A3">
        <w:rPr>
          <w:rFonts w:ascii="Times New Roman" w:hAnsi="Times New Roman" w:cs="Times New Roman"/>
          <w:sz w:val="24"/>
          <w:szCs w:val="24"/>
        </w:rPr>
        <w:t>can</w:t>
      </w:r>
      <w:r w:rsidR="002F1056" w:rsidRPr="001727A3">
        <w:rPr>
          <w:rFonts w:ascii="Times New Roman" w:hAnsi="Times New Roman" w:cs="Times New Roman"/>
          <w:sz w:val="24"/>
          <w:szCs w:val="24"/>
        </w:rPr>
        <w:t xml:space="preserve"> determine </w:t>
      </w:r>
      <w:r w:rsidR="00607734" w:rsidRPr="001727A3">
        <w:rPr>
          <w:rFonts w:ascii="Times New Roman" w:hAnsi="Times New Roman" w:cs="Times New Roman"/>
          <w:sz w:val="24"/>
          <w:szCs w:val="24"/>
        </w:rPr>
        <w:t xml:space="preserve">whether or not </w:t>
      </w:r>
      <w:r w:rsidR="002F1056" w:rsidRPr="001727A3">
        <w:rPr>
          <w:rFonts w:ascii="Times New Roman" w:hAnsi="Times New Roman" w:cs="Times New Roman"/>
          <w:sz w:val="24"/>
          <w:szCs w:val="24"/>
        </w:rPr>
        <w:t>training</w:t>
      </w:r>
      <w:r w:rsidR="00607734" w:rsidRPr="001727A3">
        <w:rPr>
          <w:rFonts w:ascii="Times New Roman" w:hAnsi="Times New Roman" w:cs="Times New Roman"/>
          <w:sz w:val="24"/>
          <w:szCs w:val="24"/>
        </w:rPr>
        <w:t xml:space="preserve"> procedures influence</w:t>
      </w:r>
      <w:r w:rsidR="002F1056" w:rsidRPr="001727A3">
        <w:rPr>
          <w:rFonts w:ascii="Times New Roman" w:hAnsi="Times New Roman" w:cs="Times New Roman"/>
          <w:sz w:val="24"/>
          <w:szCs w:val="24"/>
        </w:rPr>
        <w:t xml:space="preserve"> </w:t>
      </w:r>
      <w:r w:rsidR="00607734" w:rsidRPr="001727A3">
        <w:rPr>
          <w:rFonts w:ascii="Times New Roman" w:hAnsi="Times New Roman" w:cs="Times New Roman"/>
          <w:sz w:val="24"/>
          <w:szCs w:val="24"/>
        </w:rPr>
        <w:t xml:space="preserve">the way in which </w:t>
      </w:r>
      <w:r w:rsidR="002F1056" w:rsidRPr="001727A3">
        <w:rPr>
          <w:rFonts w:ascii="Times New Roman" w:hAnsi="Times New Roman" w:cs="Times New Roman"/>
          <w:sz w:val="24"/>
          <w:szCs w:val="24"/>
        </w:rPr>
        <w:t xml:space="preserve">police </w:t>
      </w:r>
      <w:r w:rsidR="001B4EF5" w:rsidRPr="001727A3">
        <w:rPr>
          <w:rFonts w:ascii="Times New Roman" w:hAnsi="Times New Roman" w:cs="Times New Roman"/>
          <w:sz w:val="24"/>
          <w:szCs w:val="24"/>
        </w:rPr>
        <w:t>recognize</w:t>
      </w:r>
      <w:r w:rsidR="00607734" w:rsidRPr="001727A3">
        <w:rPr>
          <w:rFonts w:ascii="Times New Roman" w:hAnsi="Times New Roman" w:cs="Times New Roman"/>
          <w:sz w:val="24"/>
          <w:szCs w:val="24"/>
        </w:rPr>
        <w:t xml:space="preserve"> and </w:t>
      </w:r>
      <w:r w:rsidR="002F1056" w:rsidRPr="001727A3">
        <w:rPr>
          <w:rFonts w:ascii="Times New Roman" w:hAnsi="Times New Roman" w:cs="Times New Roman"/>
          <w:sz w:val="24"/>
          <w:szCs w:val="24"/>
        </w:rPr>
        <w:t>handl</w:t>
      </w:r>
      <w:r w:rsidR="00607734" w:rsidRPr="001727A3">
        <w:rPr>
          <w:rFonts w:ascii="Times New Roman" w:hAnsi="Times New Roman" w:cs="Times New Roman"/>
          <w:sz w:val="24"/>
          <w:szCs w:val="24"/>
        </w:rPr>
        <w:t>e PMC</w:t>
      </w:r>
      <w:r w:rsidR="0080514E" w:rsidRPr="001727A3">
        <w:rPr>
          <w:rFonts w:ascii="Times New Roman" w:hAnsi="Times New Roman" w:cs="Times New Roman"/>
          <w:sz w:val="24"/>
          <w:szCs w:val="24"/>
        </w:rPr>
        <w:t xml:space="preserve">. </w:t>
      </w:r>
    </w:p>
    <w:p w:rsidR="0045734A" w:rsidRPr="001727A3" w:rsidRDefault="00F717E1" w:rsidP="0045734A">
      <w:pPr>
        <w:spacing w:line="480" w:lineRule="auto"/>
        <w:rPr>
          <w:rFonts w:ascii="Times New Roman" w:hAnsi="Times New Roman" w:cs="Times New Roman"/>
          <w:b/>
          <w:sz w:val="24"/>
          <w:szCs w:val="24"/>
        </w:rPr>
      </w:pPr>
      <w:r w:rsidRPr="001727A3">
        <w:rPr>
          <w:rFonts w:ascii="Times New Roman" w:hAnsi="Times New Roman" w:cs="Times New Roman"/>
          <w:b/>
          <w:sz w:val="24"/>
          <w:szCs w:val="24"/>
        </w:rPr>
        <w:t xml:space="preserve">The </w:t>
      </w:r>
      <w:r w:rsidR="001C5879" w:rsidRPr="001727A3">
        <w:rPr>
          <w:rFonts w:ascii="Times New Roman" w:hAnsi="Times New Roman" w:cs="Times New Roman"/>
          <w:b/>
          <w:sz w:val="24"/>
          <w:szCs w:val="24"/>
        </w:rPr>
        <w:t>sample</w:t>
      </w:r>
      <w:r w:rsidRPr="001727A3">
        <w:rPr>
          <w:rFonts w:ascii="Times New Roman" w:hAnsi="Times New Roman" w:cs="Times New Roman"/>
          <w:b/>
          <w:sz w:val="24"/>
          <w:szCs w:val="24"/>
        </w:rPr>
        <w:t>/</w:t>
      </w:r>
      <w:r w:rsidR="001C5879" w:rsidRPr="001727A3">
        <w:rPr>
          <w:rFonts w:ascii="Times New Roman" w:hAnsi="Times New Roman" w:cs="Times New Roman"/>
          <w:b/>
          <w:sz w:val="24"/>
          <w:szCs w:val="24"/>
        </w:rPr>
        <w:t>population</w:t>
      </w:r>
    </w:p>
    <w:p w:rsidR="0045734A" w:rsidRPr="001727A3" w:rsidRDefault="0045734A" w:rsidP="00D86706">
      <w:pPr>
        <w:spacing w:line="480" w:lineRule="auto"/>
        <w:rPr>
          <w:rFonts w:ascii="Times New Roman" w:hAnsi="Times New Roman" w:cs="Times New Roman"/>
          <w:b/>
          <w:sz w:val="24"/>
          <w:szCs w:val="24"/>
        </w:rPr>
      </w:pPr>
      <w:r w:rsidRPr="001727A3">
        <w:rPr>
          <w:rFonts w:ascii="Times New Roman" w:hAnsi="Times New Roman" w:cs="Times New Roman"/>
          <w:b/>
          <w:sz w:val="24"/>
          <w:szCs w:val="24"/>
        </w:rPr>
        <w:tab/>
      </w:r>
      <w:r w:rsidR="001B7851" w:rsidRPr="001727A3">
        <w:rPr>
          <w:rFonts w:ascii="Times New Roman" w:hAnsi="Times New Roman" w:cs="Times New Roman"/>
          <w:sz w:val="24"/>
          <w:szCs w:val="24"/>
        </w:rPr>
        <w:t xml:space="preserve">The </w:t>
      </w:r>
      <w:r w:rsidR="001330B1">
        <w:rPr>
          <w:rFonts w:ascii="Times New Roman" w:hAnsi="Times New Roman" w:cs="Times New Roman"/>
          <w:sz w:val="24"/>
          <w:szCs w:val="24"/>
        </w:rPr>
        <w:t xml:space="preserve">pre training </w:t>
      </w:r>
      <w:r w:rsidR="001B7851" w:rsidRPr="001727A3">
        <w:rPr>
          <w:rFonts w:ascii="Times New Roman" w:hAnsi="Times New Roman" w:cs="Times New Roman"/>
          <w:sz w:val="24"/>
          <w:szCs w:val="24"/>
        </w:rPr>
        <w:t xml:space="preserve">survey, in its entirety was </w:t>
      </w:r>
      <w:r w:rsidR="00591691" w:rsidRPr="001727A3">
        <w:rPr>
          <w:rFonts w:ascii="Times New Roman" w:hAnsi="Times New Roman" w:cs="Times New Roman"/>
          <w:sz w:val="24"/>
          <w:szCs w:val="24"/>
        </w:rPr>
        <w:t>provided to</w:t>
      </w:r>
      <w:r w:rsidR="001B7851" w:rsidRPr="001727A3">
        <w:rPr>
          <w:rFonts w:ascii="Times New Roman" w:hAnsi="Times New Roman" w:cs="Times New Roman"/>
          <w:sz w:val="24"/>
          <w:szCs w:val="24"/>
        </w:rPr>
        <w:t xml:space="preserve"> the PRs and PSOs prior to the start of the first wave of PMC training via Qualtrics Survey Online Software (on Ipads</w:t>
      </w:r>
      <w:r w:rsidR="00591691" w:rsidRPr="001727A3">
        <w:rPr>
          <w:rStyle w:val="FootnoteReference"/>
          <w:rFonts w:ascii="Times New Roman" w:hAnsi="Times New Roman" w:cs="Times New Roman"/>
          <w:sz w:val="24"/>
          <w:szCs w:val="24"/>
        </w:rPr>
        <w:footnoteReference w:id="5"/>
      </w:r>
      <w:r w:rsidR="001B7851" w:rsidRPr="001727A3">
        <w:rPr>
          <w:rFonts w:ascii="Times New Roman" w:hAnsi="Times New Roman" w:cs="Times New Roman"/>
          <w:sz w:val="24"/>
          <w:szCs w:val="24"/>
        </w:rPr>
        <w:t xml:space="preserve">). </w:t>
      </w:r>
      <w:r w:rsidR="0050137C" w:rsidRPr="001727A3">
        <w:rPr>
          <w:rFonts w:ascii="Times New Roman" w:hAnsi="Times New Roman" w:cs="Times New Roman"/>
          <w:sz w:val="24"/>
          <w:szCs w:val="24"/>
        </w:rPr>
        <w:t xml:space="preserve"> </w:t>
      </w:r>
      <w:r w:rsidR="001330B1">
        <w:rPr>
          <w:rFonts w:ascii="Times New Roman" w:hAnsi="Times New Roman" w:cs="Times New Roman"/>
          <w:sz w:val="24"/>
          <w:szCs w:val="24"/>
        </w:rPr>
        <w:t xml:space="preserve">The </w:t>
      </w:r>
      <w:r w:rsidR="001330B1">
        <w:rPr>
          <w:rFonts w:ascii="Times New Roman" w:hAnsi="Times New Roman" w:cs="Times New Roman"/>
          <w:sz w:val="24"/>
          <w:szCs w:val="24"/>
        </w:rPr>
        <w:lastRenderedPageBreak/>
        <w:t>post training survey (also in its entirety and provided in the same way via Ipad) was administered four</w:t>
      </w:r>
      <w:r w:rsidR="006845BA">
        <w:rPr>
          <w:rFonts w:ascii="Times New Roman" w:hAnsi="Times New Roman" w:cs="Times New Roman"/>
          <w:sz w:val="24"/>
          <w:szCs w:val="24"/>
        </w:rPr>
        <w:t xml:space="preserve"> hour</w:t>
      </w:r>
      <w:r w:rsidR="001330B1">
        <w:rPr>
          <w:rFonts w:ascii="Times New Roman" w:hAnsi="Times New Roman" w:cs="Times New Roman"/>
          <w:sz w:val="24"/>
          <w:szCs w:val="24"/>
        </w:rPr>
        <w:t xml:space="preserve">s later at the end of the training session. </w:t>
      </w:r>
      <w:r w:rsidR="0047217E" w:rsidRPr="001727A3">
        <w:rPr>
          <w:rFonts w:ascii="Times New Roman" w:hAnsi="Times New Roman" w:cs="Times New Roman"/>
          <w:sz w:val="24"/>
          <w:szCs w:val="24"/>
        </w:rPr>
        <w:t xml:space="preserve">The survey was successfully administered to 60 classes in total which included 37 groups of PRs and 29 groups of PSOs. The final sample comprised 1609 recruits which </w:t>
      </w:r>
      <w:r w:rsidR="007B38F7" w:rsidRPr="001727A3">
        <w:rPr>
          <w:rFonts w:ascii="Times New Roman" w:hAnsi="Times New Roman" w:cs="Times New Roman"/>
          <w:sz w:val="24"/>
          <w:szCs w:val="24"/>
        </w:rPr>
        <w:t xml:space="preserve">included 946 PRs </w:t>
      </w:r>
      <w:r w:rsidR="0047217E" w:rsidRPr="001727A3">
        <w:rPr>
          <w:rFonts w:ascii="Times New Roman" w:hAnsi="Times New Roman" w:cs="Times New Roman"/>
          <w:sz w:val="24"/>
          <w:szCs w:val="24"/>
        </w:rPr>
        <w:t>a</w:t>
      </w:r>
      <w:r w:rsidR="007B38F7" w:rsidRPr="001727A3">
        <w:rPr>
          <w:rFonts w:ascii="Times New Roman" w:hAnsi="Times New Roman" w:cs="Times New Roman"/>
          <w:sz w:val="24"/>
          <w:szCs w:val="24"/>
        </w:rPr>
        <w:t>nd 663 PSOs</w:t>
      </w:r>
      <w:r w:rsidR="0047217E" w:rsidRPr="001727A3">
        <w:rPr>
          <w:rFonts w:ascii="Times New Roman" w:hAnsi="Times New Roman" w:cs="Times New Roman"/>
          <w:sz w:val="24"/>
          <w:szCs w:val="24"/>
        </w:rPr>
        <w:t>. There were more male than female participants in the final sample, with 1215 males and 370 females completing the pre and post training sessions</w:t>
      </w:r>
      <w:r w:rsidR="006845BA">
        <w:rPr>
          <w:rFonts w:ascii="Times New Roman" w:hAnsi="Times New Roman" w:cs="Times New Roman"/>
          <w:sz w:val="24"/>
          <w:szCs w:val="24"/>
        </w:rPr>
        <w:t>.</w:t>
      </w:r>
      <w:r w:rsidR="0047217E" w:rsidRPr="001727A3">
        <w:rPr>
          <w:rFonts w:ascii="Times New Roman" w:hAnsi="Times New Roman" w:cs="Times New Roman"/>
          <w:sz w:val="24"/>
          <w:szCs w:val="24"/>
        </w:rPr>
        <w:t xml:space="preserve"> </w:t>
      </w:r>
    </w:p>
    <w:p w:rsidR="0045734A" w:rsidRPr="001727A3" w:rsidRDefault="0045734A" w:rsidP="00187130">
      <w:pPr>
        <w:spacing w:line="480" w:lineRule="auto"/>
        <w:rPr>
          <w:rFonts w:ascii="Times New Roman" w:hAnsi="Times New Roman" w:cs="Times New Roman"/>
          <w:b/>
          <w:sz w:val="24"/>
          <w:szCs w:val="24"/>
        </w:rPr>
      </w:pPr>
      <w:r w:rsidRPr="001727A3">
        <w:rPr>
          <w:rFonts w:ascii="Times New Roman" w:hAnsi="Times New Roman" w:cs="Times New Roman"/>
          <w:b/>
          <w:sz w:val="24"/>
          <w:szCs w:val="24"/>
        </w:rPr>
        <w:tab/>
      </w:r>
      <w:r w:rsidR="004F0D9F" w:rsidRPr="001727A3">
        <w:rPr>
          <w:rFonts w:ascii="Times New Roman" w:hAnsi="Times New Roman" w:cs="Times New Roman"/>
          <w:sz w:val="24"/>
          <w:szCs w:val="24"/>
        </w:rPr>
        <w:t xml:space="preserve">The ages of the participants ranged from 18 to 65 years of age. The average age of </w:t>
      </w:r>
      <w:r w:rsidR="006845BA">
        <w:rPr>
          <w:rFonts w:ascii="Times New Roman" w:hAnsi="Times New Roman" w:cs="Times New Roman"/>
          <w:sz w:val="24"/>
          <w:szCs w:val="24"/>
        </w:rPr>
        <w:t xml:space="preserve">all </w:t>
      </w:r>
      <w:r w:rsidR="004F0D9F" w:rsidRPr="001727A3">
        <w:rPr>
          <w:rFonts w:ascii="Times New Roman" w:hAnsi="Times New Roman" w:cs="Times New Roman"/>
          <w:sz w:val="24"/>
          <w:szCs w:val="24"/>
        </w:rPr>
        <w:t xml:space="preserve">participants was 30 years of age. However when examined by class type, the average age of the PRs was 28 years of age and the average age of the PSOs was 32 years of age. In the final data set only two PR participants identified as Aboriginal, with three PRs and one PSO identifying as both Aboriginal and Torres Strait Islander. </w:t>
      </w:r>
      <w:r w:rsidR="00FD6873" w:rsidRPr="001727A3">
        <w:rPr>
          <w:rFonts w:ascii="Times New Roman" w:hAnsi="Times New Roman" w:cs="Times New Roman"/>
          <w:sz w:val="24"/>
          <w:szCs w:val="24"/>
        </w:rPr>
        <w:t>Only a small number of the participants considered themselves as a member of a minority racial group (</w:t>
      </w:r>
      <w:r w:rsidR="00FD6873" w:rsidRPr="001727A3">
        <w:rPr>
          <w:rFonts w:ascii="Times New Roman" w:hAnsi="Times New Roman" w:cs="Times New Roman"/>
          <w:i/>
          <w:iCs/>
          <w:sz w:val="24"/>
          <w:szCs w:val="24"/>
        </w:rPr>
        <w:t xml:space="preserve">n </w:t>
      </w:r>
      <w:r w:rsidR="00FD6873" w:rsidRPr="001727A3">
        <w:rPr>
          <w:rFonts w:ascii="Times New Roman" w:hAnsi="Times New Roman" w:cs="Times New Roman"/>
          <w:sz w:val="24"/>
          <w:szCs w:val="24"/>
        </w:rPr>
        <w:t>= 180) or as a member of a minority ethnic group (</w:t>
      </w:r>
      <w:r w:rsidR="00FD6873" w:rsidRPr="001727A3">
        <w:rPr>
          <w:rFonts w:ascii="Times New Roman" w:hAnsi="Times New Roman" w:cs="Times New Roman"/>
          <w:i/>
          <w:iCs/>
          <w:sz w:val="24"/>
          <w:szCs w:val="24"/>
        </w:rPr>
        <w:t xml:space="preserve">n </w:t>
      </w:r>
      <w:r w:rsidR="00FD6873" w:rsidRPr="001727A3">
        <w:rPr>
          <w:rFonts w:ascii="Times New Roman" w:hAnsi="Times New Roman" w:cs="Times New Roman"/>
          <w:sz w:val="24"/>
          <w:szCs w:val="24"/>
        </w:rPr>
        <w:t xml:space="preserve">= 178). </w:t>
      </w:r>
      <w:r w:rsidR="0064333B" w:rsidRPr="001727A3">
        <w:rPr>
          <w:rFonts w:ascii="Times New Roman" w:hAnsi="Times New Roman" w:cs="Times New Roman"/>
          <w:sz w:val="24"/>
          <w:szCs w:val="24"/>
        </w:rPr>
        <w:t xml:space="preserve">The majority of the participants identified as heterosexual </w:t>
      </w:r>
      <w:r w:rsidR="00452BCF" w:rsidRPr="001727A3">
        <w:rPr>
          <w:rFonts w:ascii="Times New Roman" w:hAnsi="Times New Roman" w:cs="Times New Roman"/>
          <w:sz w:val="24"/>
          <w:szCs w:val="24"/>
        </w:rPr>
        <w:t>(</w:t>
      </w:r>
      <w:r w:rsidR="00452BCF" w:rsidRPr="001727A3">
        <w:rPr>
          <w:rFonts w:ascii="Times New Roman" w:hAnsi="Times New Roman" w:cs="Times New Roman"/>
          <w:i/>
          <w:iCs/>
          <w:sz w:val="24"/>
          <w:szCs w:val="24"/>
        </w:rPr>
        <w:t xml:space="preserve">n </w:t>
      </w:r>
      <w:r w:rsidR="00452BCF" w:rsidRPr="001727A3">
        <w:rPr>
          <w:rFonts w:ascii="Times New Roman" w:hAnsi="Times New Roman" w:cs="Times New Roman"/>
          <w:sz w:val="24"/>
          <w:szCs w:val="24"/>
        </w:rPr>
        <w:t xml:space="preserve">= 1502) </w:t>
      </w:r>
      <w:r w:rsidR="0064333B" w:rsidRPr="001727A3">
        <w:rPr>
          <w:rFonts w:ascii="Times New Roman" w:hAnsi="Times New Roman" w:cs="Times New Roman"/>
          <w:sz w:val="24"/>
          <w:szCs w:val="24"/>
        </w:rPr>
        <w:t xml:space="preserve">and the majority of the participants were </w:t>
      </w:r>
      <w:r w:rsidR="00452BCF" w:rsidRPr="001727A3">
        <w:rPr>
          <w:rFonts w:ascii="Times New Roman" w:hAnsi="Times New Roman" w:cs="Times New Roman"/>
          <w:sz w:val="24"/>
          <w:szCs w:val="24"/>
        </w:rPr>
        <w:t xml:space="preserve">in a relationship </w:t>
      </w:r>
      <w:r w:rsidR="0064333B" w:rsidRPr="001727A3">
        <w:rPr>
          <w:rFonts w:ascii="Times New Roman" w:hAnsi="Times New Roman" w:cs="Times New Roman"/>
          <w:sz w:val="24"/>
          <w:szCs w:val="24"/>
        </w:rPr>
        <w:t>at the time of the research</w:t>
      </w:r>
      <w:r w:rsidR="00452BCF" w:rsidRPr="001727A3">
        <w:rPr>
          <w:rFonts w:ascii="Times New Roman" w:hAnsi="Times New Roman" w:cs="Times New Roman"/>
          <w:sz w:val="24"/>
          <w:szCs w:val="24"/>
        </w:rPr>
        <w:t xml:space="preserve"> (</w:t>
      </w:r>
      <w:r w:rsidR="00452BCF" w:rsidRPr="001727A3">
        <w:rPr>
          <w:rFonts w:ascii="Times New Roman" w:hAnsi="Times New Roman" w:cs="Times New Roman"/>
          <w:i/>
          <w:iCs/>
          <w:sz w:val="24"/>
          <w:szCs w:val="24"/>
        </w:rPr>
        <w:t xml:space="preserve">n </w:t>
      </w:r>
      <w:r w:rsidR="00452BCF" w:rsidRPr="001727A3">
        <w:rPr>
          <w:rFonts w:ascii="Times New Roman" w:hAnsi="Times New Roman" w:cs="Times New Roman"/>
          <w:sz w:val="24"/>
          <w:szCs w:val="24"/>
        </w:rPr>
        <w:t xml:space="preserve">= </w:t>
      </w:r>
      <w:r w:rsidR="00645A3E">
        <w:rPr>
          <w:rFonts w:ascii="Times New Roman" w:hAnsi="Times New Roman" w:cs="Times New Roman"/>
          <w:sz w:val="24"/>
          <w:szCs w:val="24"/>
        </w:rPr>
        <w:t>1</w:t>
      </w:r>
      <w:r w:rsidR="00452BCF" w:rsidRPr="001727A3">
        <w:rPr>
          <w:rFonts w:ascii="Times New Roman" w:hAnsi="Times New Roman" w:cs="Times New Roman"/>
          <w:sz w:val="24"/>
          <w:szCs w:val="24"/>
        </w:rPr>
        <w:t xml:space="preserve">180). </w:t>
      </w:r>
      <w:r w:rsidR="00187130">
        <w:rPr>
          <w:rFonts w:ascii="Times New Roman" w:hAnsi="Times New Roman" w:cs="Times New Roman"/>
          <w:sz w:val="24"/>
          <w:szCs w:val="24"/>
        </w:rPr>
        <w:t>P</w:t>
      </w:r>
      <w:r w:rsidR="00187130" w:rsidRPr="001727A3">
        <w:rPr>
          <w:rFonts w:ascii="Times New Roman" w:hAnsi="Times New Roman" w:cs="Times New Roman"/>
          <w:sz w:val="24"/>
          <w:szCs w:val="24"/>
        </w:rPr>
        <w:t xml:space="preserve">rior </w:t>
      </w:r>
      <w:r w:rsidR="008421B1" w:rsidRPr="001727A3">
        <w:rPr>
          <w:rFonts w:ascii="Times New Roman" w:hAnsi="Times New Roman" w:cs="Times New Roman"/>
          <w:sz w:val="24"/>
          <w:szCs w:val="24"/>
        </w:rPr>
        <w:t>to completion of training at the police academy</w:t>
      </w:r>
      <w:r w:rsidR="00187130">
        <w:rPr>
          <w:rFonts w:ascii="Times New Roman" w:hAnsi="Times New Roman" w:cs="Times New Roman"/>
          <w:sz w:val="24"/>
          <w:szCs w:val="24"/>
        </w:rPr>
        <w:t>, t</w:t>
      </w:r>
      <w:r w:rsidR="00187130" w:rsidRPr="001727A3">
        <w:rPr>
          <w:rFonts w:ascii="Times New Roman" w:hAnsi="Times New Roman" w:cs="Times New Roman"/>
          <w:sz w:val="24"/>
          <w:szCs w:val="24"/>
        </w:rPr>
        <w:t>he majority of the participants were educated</w:t>
      </w:r>
      <w:r w:rsidR="00187130">
        <w:rPr>
          <w:rFonts w:ascii="Times New Roman" w:hAnsi="Times New Roman" w:cs="Times New Roman"/>
          <w:sz w:val="24"/>
          <w:szCs w:val="24"/>
        </w:rPr>
        <w:t xml:space="preserve"> beyond High school level </w:t>
      </w:r>
      <w:r w:rsidR="008421B1" w:rsidRPr="001727A3">
        <w:rPr>
          <w:rFonts w:ascii="Times New Roman" w:hAnsi="Times New Roman" w:cs="Times New Roman"/>
          <w:sz w:val="24"/>
          <w:szCs w:val="24"/>
        </w:rPr>
        <w:t>with over a quarter of the participants holding a certificate or diploma (</w:t>
      </w:r>
      <w:r w:rsidR="008421B1" w:rsidRPr="001727A3">
        <w:rPr>
          <w:rFonts w:ascii="Times New Roman" w:hAnsi="Times New Roman" w:cs="Times New Roman"/>
          <w:i/>
          <w:iCs/>
          <w:sz w:val="24"/>
          <w:szCs w:val="24"/>
        </w:rPr>
        <w:t xml:space="preserve">n </w:t>
      </w:r>
      <w:r w:rsidR="008421B1" w:rsidRPr="001727A3">
        <w:rPr>
          <w:rFonts w:ascii="Times New Roman" w:hAnsi="Times New Roman" w:cs="Times New Roman"/>
          <w:sz w:val="24"/>
          <w:szCs w:val="24"/>
        </w:rPr>
        <w:t>= 462), and over a quarter of the participants completing ‘Year 12’ or their ‘Senior Year’ (</w:t>
      </w:r>
      <w:r w:rsidR="008421B1" w:rsidRPr="001727A3">
        <w:rPr>
          <w:rFonts w:ascii="Times New Roman" w:hAnsi="Times New Roman" w:cs="Times New Roman"/>
          <w:i/>
          <w:iCs/>
          <w:sz w:val="24"/>
          <w:szCs w:val="24"/>
        </w:rPr>
        <w:t xml:space="preserve">n </w:t>
      </w:r>
      <w:r w:rsidR="008421B1" w:rsidRPr="001727A3">
        <w:rPr>
          <w:rFonts w:ascii="Times New Roman" w:hAnsi="Times New Roman" w:cs="Times New Roman"/>
          <w:sz w:val="24"/>
          <w:szCs w:val="24"/>
        </w:rPr>
        <w:t>= 458). Almost a quarter of the participants had completed a Bachelor degree (</w:t>
      </w:r>
      <w:r w:rsidR="008421B1" w:rsidRPr="001727A3">
        <w:rPr>
          <w:rFonts w:ascii="Times New Roman" w:hAnsi="Times New Roman" w:cs="Times New Roman"/>
          <w:i/>
          <w:iCs/>
          <w:sz w:val="24"/>
          <w:szCs w:val="24"/>
        </w:rPr>
        <w:t xml:space="preserve">n </w:t>
      </w:r>
      <w:r w:rsidR="008421B1" w:rsidRPr="001727A3">
        <w:rPr>
          <w:rFonts w:ascii="Times New Roman" w:hAnsi="Times New Roman" w:cs="Times New Roman"/>
          <w:sz w:val="24"/>
          <w:szCs w:val="24"/>
        </w:rPr>
        <w:t xml:space="preserve">= 335). Only one participant (a PSO) indicated that they did not attend school prior to completing training at the police academy. </w:t>
      </w:r>
    </w:p>
    <w:p w:rsidR="00886E20" w:rsidRDefault="0045734A" w:rsidP="0045734A">
      <w:pPr>
        <w:spacing w:line="480" w:lineRule="auto"/>
        <w:rPr>
          <w:rFonts w:ascii="Times New Roman" w:hAnsi="Times New Roman" w:cs="Times New Roman"/>
          <w:b/>
          <w:sz w:val="24"/>
          <w:szCs w:val="24"/>
        </w:rPr>
      </w:pPr>
      <w:r w:rsidRPr="001727A3">
        <w:rPr>
          <w:rFonts w:ascii="Times New Roman" w:hAnsi="Times New Roman" w:cs="Times New Roman"/>
          <w:b/>
          <w:sz w:val="24"/>
          <w:szCs w:val="24"/>
        </w:rPr>
        <w:tab/>
      </w:r>
      <w:r w:rsidR="000C49DA" w:rsidRPr="001727A3">
        <w:rPr>
          <w:rFonts w:ascii="Times New Roman" w:hAnsi="Times New Roman" w:cs="Times New Roman"/>
          <w:sz w:val="24"/>
          <w:szCs w:val="24"/>
        </w:rPr>
        <w:t xml:space="preserve">The pre training survey comprised </w:t>
      </w:r>
      <w:r w:rsidR="00187130" w:rsidRPr="001727A3">
        <w:rPr>
          <w:rFonts w:ascii="Times New Roman" w:hAnsi="Times New Roman" w:cs="Times New Roman"/>
          <w:sz w:val="24"/>
          <w:szCs w:val="24"/>
        </w:rPr>
        <w:t>2</w:t>
      </w:r>
      <w:r w:rsidR="00187130">
        <w:rPr>
          <w:rFonts w:ascii="Times New Roman" w:hAnsi="Times New Roman" w:cs="Times New Roman"/>
          <w:sz w:val="24"/>
          <w:szCs w:val="24"/>
        </w:rPr>
        <w:t>2</w:t>
      </w:r>
      <w:r w:rsidR="00187130" w:rsidRPr="001727A3">
        <w:rPr>
          <w:rFonts w:ascii="Times New Roman" w:hAnsi="Times New Roman" w:cs="Times New Roman"/>
          <w:sz w:val="24"/>
          <w:szCs w:val="24"/>
        </w:rPr>
        <w:t xml:space="preserve"> </w:t>
      </w:r>
      <w:r w:rsidR="000C49DA" w:rsidRPr="001727A3">
        <w:rPr>
          <w:rFonts w:ascii="Times New Roman" w:hAnsi="Times New Roman" w:cs="Times New Roman"/>
          <w:sz w:val="24"/>
          <w:szCs w:val="24"/>
        </w:rPr>
        <w:t>items (seven identity-related questions and three scenarios with five fixed questions). The post training survey comprised 81 items</w:t>
      </w:r>
      <w:r w:rsidR="00666BB7" w:rsidRPr="001727A3">
        <w:rPr>
          <w:rFonts w:ascii="Times New Roman" w:hAnsi="Times New Roman" w:cs="Times New Roman"/>
          <w:sz w:val="24"/>
          <w:szCs w:val="24"/>
        </w:rPr>
        <w:t>,</w:t>
      </w:r>
      <w:r w:rsidR="00D56ABC" w:rsidRPr="001727A3">
        <w:rPr>
          <w:rFonts w:ascii="Times New Roman" w:hAnsi="Times New Roman" w:cs="Times New Roman"/>
          <w:sz w:val="24"/>
          <w:szCs w:val="24"/>
        </w:rPr>
        <w:t xml:space="preserve"> </w:t>
      </w:r>
      <w:r w:rsidR="000C49DA" w:rsidRPr="001727A3">
        <w:rPr>
          <w:rFonts w:ascii="Times New Roman" w:hAnsi="Times New Roman" w:cs="Times New Roman"/>
          <w:sz w:val="24"/>
          <w:szCs w:val="24"/>
        </w:rPr>
        <w:t xml:space="preserve">seven </w:t>
      </w:r>
      <w:r w:rsidR="000C49DA" w:rsidRPr="001727A3">
        <w:rPr>
          <w:rFonts w:ascii="Times New Roman" w:hAnsi="Times New Roman" w:cs="Times New Roman"/>
          <w:sz w:val="24"/>
          <w:szCs w:val="24"/>
        </w:rPr>
        <w:lastRenderedPageBreak/>
        <w:t>identity-related items, 44 items assessing perceptions of trust</w:t>
      </w:r>
      <w:r w:rsidR="00D56ABC" w:rsidRPr="001727A3">
        <w:rPr>
          <w:rFonts w:ascii="Times New Roman" w:hAnsi="Times New Roman" w:cs="Times New Roman"/>
          <w:sz w:val="24"/>
          <w:szCs w:val="24"/>
        </w:rPr>
        <w:t xml:space="preserve"> (adapted from Smith Tyler Huo Ortiz </w:t>
      </w:r>
      <w:r w:rsidR="001725D9">
        <w:rPr>
          <w:rFonts w:ascii="Times New Roman" w:hAnsi="Times New Roman" w:cs="Times New Roman"/>
          <w:sz w:val="24"/>
          <w:szCs w:val="24"/>
        </w:rPr>
        <w:t>and</w:t>
      </w:r>
      <w:r w:rsidR="00D56ABC" w:rsidRPr="001727A3">
        <w:rPr>
          <w:rFonts w:ascii="Times New Roman" w:hAnsi="Times New Roman" w:cs="Times New Roman"/>
          <w:sz w:val="24"/>
          <w:szCs w:val="24"/>
        </w:rPr>
        <w:t xml:space="preserve"> Lind 1998), </w:t>
      </w:r>
      <w:r w:rsidR="001B4EF5" w:rsidRPr="001727A3">
        <w:rPr>
          <w:rFonts w:ascii="Times New Roman" w:hAnsi="Times New Roman" w:cs="Times New Roman"/>
          <w:sz w:val="24"/>
          <w:szCs w:val="24"/>
        </w:rPr>
        <w:t>socialization</w:t>
      </w:r>
      <w:r w:rsidR="000C49DA" w:rsidRPr="001727A3">
        <w:rPr>
          <w:rFonts w:ascii="Times New Roman" w:hAnsi="Times New Roman" w:cs="Times New Roman"/>
          <w:sz w:val="24"/>
          <w:szCs w:val="24"/>
        </w:rPr>
        <w:t>, interaction, professional engagement, professional conduct, rules and regulations,</w:t>
      </w:r>
      <w:r w:rsidR="00D56ABC" w:rsidRPr="001727A3">
        <w:rPr>
          <w:rFonts w:ascii="Times New Roman" w:hAnsi="Times New Roman" w:cs="Times New Roman"/>
          <w:sz w:val="24"/>
          <w:szCs w:val="24"/>
        </w:rPr>
        <w:t xml:space="preserve"> (adapted from Moynihan 2010)</w:t>
      </w:r>
      <w:r w:rsidR="00666BB7" w:rsidRPr="001727A3">
        <w:rPr>
          <w:rFonts w:ascii="Times New Roman" w:hAnsi="Times New Roman" w:cs="Times New Roman"/>
          <w:sz w:val="24"/>
          <w:szCs w:val="24"/>
        </w:rPr>
        <w:t>,</w:t>
      </w:r>
      <w:r w:rsidR="00D56ABC" w:rsidRPr="001727A3">
        <w:rPr>
          <w:rFonts w:ascii="Times New Roman" w:hAnsi="Times New Roman" w:cs="Times New Roman"/>
          <w:sz w:val="24"/>
          <w:szCs w:val="24"/>
        </w:rPr>
        <w:t xml:space="preserve"> </w:t>
      </w:r>
      <w:r w:rsidR="000C49DA" w:rsidRPr="001727A3">
        <w:rPr>
          <w:rFonts w:ascii="Times New Roman" w:hAnsi="Times New Roman" w:cs="Times New Roman"/>
          <w:sz w:val="24"/>
          <w:szCs w:val="24"/>
        </w:rPr>
        <w:t>living and work choices with people identified by differences in race, ethnicity, religion, sex, sexuality and gender difference</w:t>
      </w:r>
      <w:r w:rsidR="00666BB7" w:rsidRPr="001727A3">
        <w:rPr>
          <w:rFonts w:ascii="Times New Roman" w:hAnsi="Times New Roman" w:cs="Times New Roman"/>
          <w:sz w:val="24"/>
          <w:szCs w:val="24"/>
        </w:rPr>
        <w:t xml:space="preserve"> (adapted from National Security and Preparedness Survey 2012)</w:t>
      </w:r>
      <w:r w:rsidR="000C49DA" w:rsidRPr="001727A3">
        <w:rPr>
          <w:rFonts w:ascii="Times New Roman" w:hAnsi="Times New Roman" w:cs="Times New Roman"/>
          <w:sz w:val="24"/>
          <w:szCs w:val="24"/>
        </w:rPr>
        <w:t>, and three scenarios with five fixed questions and 15 demographic items</w:t>
      </w:r>
      <w:r w:rsidR="00666BB7" w:rsidRPr="001727A3">
        <w:rPr>
          <w:rFonts w:ascii="Times New Roman" w:hAnsi="Times New Roman" w:cs="Times New Roman"/>
          <w:sz w:val="24"/>
          <w:szCs w:val="24"/>
        </w:rPr>
        <w:t xml:space="preserve"> (adapted from Miles-Johnson 2013, 2015, 2016</w:t>
      </w:r>
      <w:r w:rsidR="000C49DA" w:rsidRPr="001727A3">
        <w:rPr>
          <w:rFonts w:ascii="Times New Roman" w:hAnsi="Times New Roman" w:cs="Times New Roman"/>
          <w:sz w:val="24"/>
          <w:szCs w:val="24"/>
        </w:rPr>
        <w:t>).</w:t>
      </w:r>
    </w:p>
    <w:p w:rsidR="0045734A" w:rsidRPr="001727A3" w:rsidRDefault="003B5F5B" w:rsidP="0045734A">
      <w:pPr>
        <w:spacing w:line="480" w:lineRule="auto"/>
        <w:rPr>
          <w:rFonts w:ascii="Times New Roman" w:hAnsi="Times New Roman" w:cs="Times New Roman"/>
          <w:b/>
          <w:sz w:val="24"/>
          <w:szCs w:val="24"/>
        </w:rPr>
      </w:pPr>
      <w:r w:rsidRPr="001727A3">
        <w:rPr>
          <w:rFonts w:ascii="Times New Roman" w:hAnsi="Times New Roman" w:cs="Times New Roman"/>
          <w:b/>
          <w:sz w:val="24"/>
          <w:szCs w:val="24"/>
        </w:rPr>
        <w:t xml:space="preserve">Outcome Variable </w:t>
      </w:r>
    </w:p>
    <w:p w:rsidR="0080346F" w:rsidRPr="001727A3" w:rsidRDefault="0045734A" w:rsidP="00844618">
      <w:pPr>
        <w:spacing w:line="480" w:lineRule="auto"/>
        <w:rPr>
          <w:rFonts w:ascii="Times New Roman" w:hAnsi="Times New Roman" w:cs="Times New Roman"/>
          <w:sz w:val="24"/>
          <w:szCs w:val="24"/>
        </w:rPr>
      </w:pPr>
      <w:r w:rsidRPr="001727A3">
        <w:rPr>
          <w:rFonts w:ascii="Times New Roman" w:hAnsi="Times New Roman" w:cs="Times New Roman"/>
          <w:b/>
          <w:sz w:val="24"/>
          <w:szCs w:val="24"/>
        </w:rPr>
        <w:tab/>
      </w:r>
      <w:r w:rsidR="00E66DCA" w:rsidRPr="00187130">
        <w:rPr>
          <w:rFonts w:ascii="Times New Roman" w:hAnsi="Times New Roman" w:cs="Times New Roman"/>
          <w:bCs/>
          <w:sz w:val="24"/>
          <w:szCs w:val="24"/>
        </w:rPr>
        <w:t>In thi</w:t>
      </w:r>
      <w:r w:rsidR="00E66DCA">
        <w:rPr>
          <w:rFonts w:ascii="Times New Roman" w:hAnsi="Times New Roman" w:cs="Times New Roman"/>
          <w:bCs/>
          <w:sz w:val="24"/>
          <w:szCs w:val="24"/>
        </w:rPr>
        <w:t xml:space="preserve">s analysis we are interested in whether the training makes the trainees more or less likely to identify an incident as a PMC. </w:t>
      </w:r>
      <w:r w:rsidR="00E66DCA">
        <w:rPr>
          <w:rFonts w:ascii="Times New Roman" w:hAnsi="Times New Roman" w:cs="Times New Roman"/>
          <w:sz w:val="24"/>
          <w:szCs w:val="24"/>
        </w:rPr>
        <w:t xml:space="preserve"> </w:t>
      </w:r>
      <w:r w:rsidR="003B5F5B" w:rsidRPr="001727A3">
        <w:rPr>
          <w:rFonts w:ascii="Times New Roman" w:hAnsi="Times New Roman" w:cs="Times New Roman"/>
          <w:sz w:val="24"/>
          <w:szCs w:val="24"/>
        </w:rPr>
        <w:t>The</w:t>
      </w:r>
      <w:r w:rsidR="00E66DCA">
        <w:rPr>
          <w:rFonts w:ascii="Times New Roman" w:hAnsi="Times New Roman" w:cs="Times New Roman"/>
          <w:sz w:val="24"/>
          <w:szCs w:val="24"/>
        </w:rPr>
        <w:t>refore we take the</w:t>
      </w:r>
      <w:r w:rsidR="003B5F5B" w:rsidRPr="001727A3">
        <w:rPr>
          <w:rFonts w:ascii="Times New Roman" w:hAnsi="Times New Roman" w:cs="Times New Roman"/>
          <w:sz w:val="24"/>
          <w:szCs w:val="24"/>
        </w:rPr>
        <w:t xml:space="preserve"> outcome variable </w:t>
      </w:r>
      <w:r w:rsidR="008F1A50">
        <w:rPr>
          <w:rFonts w:ascii="Times New Roman" w:hAnsi="Times New Roman" w:cs="Times New Roman"/>
          <w:sz w:val="24"/>
          <w:szCs w:val="24"/>
        </w:rPr>
        <w:t xml:space="preserve">as a binary one based on the PR/PSO’s </w:t>
      </w:r>
      <w:r w:rsidR="008F1A50" w:rsidRPr="001727A3">
        <w:rPr>
          <w:rFonts w:ascii="Times New Roman" w:hAnsi="Times New Roman" w:cs="Times New Roman"/>
          <w:sz w:val="24"/>
          <w:szCs w:val="24"/>
        </w:rPr>
        <w:t xml:space="preserve">“yes” and “no” answers </w:t>
      </w:r>
      <w:r w:rsidR="008F1A50">
        <w:rPr>
          <w:rFonts w:ascii="Times New Roman" w:hAnsi="Times New Roman" w:cs="Times New Roman"/>
          <w:sz w:val="24"/>
          <w:szCs w:val="24"/>
        </w:rPr>
        <w:t xml:space="preserve"> to whether a vignette scenario would be treated as a PMC </w:t>
      </w:r>
      <w:r w:rsidR="00574C53">
        <w:rPr>
          <w:rFonts w:ascii="Times New Roman" w:hAnsi="Times New Roman" w:cs="Times New Roman"/>
          <w:sz w:val="24"/>
          <w:szCs w:val="24"/>
        </w:rPr>
        <w:t xml:space="preserve">(Yes = 1, No = 0) </w:t>
      </w:r>
      <w:r w:rsidR="008F1A50">
        <w:rPr>
          <w:rFonts w:ascii="Times New Roman" w:hAnsi="Times New Roman" w:cs="Times New Roman"/>
          <w:sz w:val="24"/>
          <w:szCs w:val="24"/>
        </w:rPr>
        <w:t xml:space="preserve">for the purposes of </w:t>
      </w:r>
      <w:r w:rsidR="003B5F5B" w:rsidRPr="001727A3">
        <w:rPr>
          <w:rFonts w:ascii="Times New Roman" w:hAnsi="Times New Roman" w:cs="Times New Roman"/>
          <w:sz w:val="24"/>
          <w:szCs w:val="24"/>
        </w:rPr>
        <w:t>recognition, handling, attending, reporting, and arresting</w:t>
      </w:r>
      <w:r w:rsidR="008F1A50">
        <w:rPr>
          <w:rFonts w:ascii="Times New Roman" w:hAnsi="Times New Roman" w:cs="Times New Roman"/>
          <w:sz w:val="24"/>
          <w:szCs w:val="24"/>
        </w:rPr>
        <w:t>.</w:t>
      </w:r>
      <w:r w:rsidR="007D5ED2" w:rsidRPr="001727A3">
        <w:rPr>
          <w:rFonts w:ascii="Times New Roman" w:hAnsi="Times New Roman" w:cs="Times New Roman"/>
          <w:sz w:val="24"/>
          <w:szCs w:val="24"/>
        </w:rPr>
        <w:t xml:space="preserve"> </w:t>
      </w:r>
      <w:r w:rsidR="008F1A50">
        <w:rPr>
          <w:rFonts w:ascii="Times New Roman" w:hAnsi="Times New Roman" w:cs="Times New Roman"/>
          <w:sz w:val="24"/>
          <w:szCs w:val="24"/>
        </w:rPr>
        <w:t xml:space="preserve">Each PR/PSO received </w:t>
      </w:r>
      <w:r w:rsidR="007D5ED2" w:rsidRPr="001727A3">
        <w:rPr>
          <w:rFonts w:ascii="Times New Roman" w:hAnsi="Times New Roman" w:cs="Times New Roman"/>
          <w:sz w:val="24"/>
          <w:szCs w:val="24"/>
        </w:rPr>
        <w:t>three</w:t>
      </w:r>
      <w:r w:rsidR="006D031B" w:rsidRPr="001727A3">
        <w:rPr>
          <w:rFonts w:ascii="Times New Roman" w:hAnsi="Times New Roman" w:cs="Times New Roman"/>
          <w:sz w:val="24"/>
          <w:szCs w:val="24"/>
        </w:rPr>
        <w:t xml:space="preserve"> </w:t>
      </w:r>
      <w:r w:rsidR="007D5ED2" w:rsidRPr="001727A3">
        <w:rPr>
          <w:rFonts w:ascii="Times New Roman" w:hAnsi="Times New Roman" w:cs="Times New Roman"/>
          <w:sz w:val="24"/>
          <w:szCs w:val="24"/>
        </w:rPr>
        <w:t>scenarios</w:t>
      </w:r>
      <w:r w:rsidR="008F1A50">
        <w:rPr>
          <w:rFonts w:ascii="Times New Roman" w:hAnsi="Times New Roman" w:cs="Times New Roman"/>
          <w:sz w:val="24"/>
          <w:szCs w:val="24"/>
        </w:rPr>
        <w:t>,</w:t>
      </w:r>
      <w:r w:rsidR="007D5ED2" w:rsidRPr="001727A3">
        <w:rPr>
          <w:rFonts w:ascii="Times New Roman" w:hAnsi="Times New Roman" w:cs="Times New Roman"/>
          <w:sz w:val="24"/>
          <w:szCs w:val="24"/>
        </w:rPr>
        <w:t xml:space="preserve"> randomly allocated in the survey</w:t>
      </w:r>
      <w:r w:rsidR="008F1A50">
        <w:rPr>
          <w:rFonts w:ascii="Times New Roman" w:hAnsi="Times New Roman" w:cs="Times New Roman"/>
          <w:sz w:val="24"/>
          <w:szCs w:val="24"/>
        </w:rPr>
        <w:t>,</w:t>
      </w:r>
      <w:r w:rsidR="007D5ED2" w:rsidRPr="001727A3">
        <w:rPr>
          <w:rFonts w:ascii="Times New Roman" w:hAnsi="Times New Roman" w:cs="Times New Roman"/>
          <w:sz w:val="24"/>
          <w:szCs w:val="24"/>
        </w:rPr>
        <w:t xml:space="preserve"> and delivered in both the pre and post </w:t>
      </w:r>
      <w:r w:rsidR="003B5F5B" w:rsidRPr="001727A3">
        <w:rPr>
          <w:rFonts w:ascii="Times New Roman" w:hAnsi="Times New Roman" w:cs="Times New Roman"/>
          <w:sz w:val="24"/>
          <w:szCs w:val="24"/>
        </w:rPr>
        <w:t xml:space="preserve">PMC </w:t>
      </w:r>
      <w:r w:rsidR="006D031B" w:rsidRPr="001727A3">
        <w:rPr>
          <w:rFonts w:ascii="Times New Roman" w:hAnsi="Times New Roman" w:cs="Times New Roman"/>
          <w:sz w:val="24"/>
          <w:szCs w:val="24"/>
        </w:rPr>
        <w:t xml:space="preserve">awareness </w:t>
      </w:r>
      <w:r w:rsidR="003B5F5B" w:rsidRPr="001727A3">
        <w:rPr>
          <w:rFonts w:ascii="Times New Roman" w:hAnsi="Times New Roman" w:cs="Times New Roman"/>
          <w:sz w:val="24"/>
          <w:szCs w:val="24"/>
        </w:rPr>
        <w:t>training</w:t>
      </w:r>
      <w:r w:rsidR="006D031B" w:rsidRPr="001727A3">
        <w:rPr>
          <w:rFonts w:ascii="Times New Roman" w:hAnsi="Times New Roman" w:cs="Times New Roman"/>
          <w:sz w:val="24"/>
          <w:szCs w:val="24"/>
        </w:rPr>
        <w:t xml:space="preserve"> sessions</w:t>
      </w:r>
      <w:r w:rsidR="003B5F5B" w:rsidRPr="001727A3">
        <w:rPr>
          <w:rFonts w:ascii="Times New Roman" w:hAnsi="Times New Roman" w:cs="Times New Roman"/>
          <w:sz w:val="24"/>
          <w:szCs w:val="24"/>
        </w:rPr>
        <w:t>.</w:t>
      </w:r>
      <w:r w:rsidR="00574C53">
        <w:rPr>
          <w:rFonts w:ascii="Times New Roman" w:hAnsi="Times New Roman" w:cs="Times New Roman"/>
          <w:sz w:val="24"/>
          <w:szCs w:val="24"/>
        </w:rPr>
        <w:t xml:space="preserve"> Outcome variables for all questions and for pre</w:t>
      </w:r>
      <w:r w:rsidR="008F1A50">
        <w:rPr>
          <w:rFonts w:ascii="Times New Roman" w:hAnsi="Times New Roman" w:cs="Times New Roman"/>
          <w:sz w:val="24"/>
          <w:szCs w:val="24"/>
        </w:rPr>
        <w:t>-</w:t>
      </w:r>
      <w:r w:rsidR="00574C53">
        <w:rPr>
          <w:rFonts w:ascii="Times New Roman" w:hAnsi="Times New Roman" w:cs="Times New Roman"/>
          <w:sz w:val="24"/>
          <w:szCs w:val="24"/>
        </w:rPr>
        <w:t xml:space="preserve"> and post</w:t>
      </w:r>
      <w:r w:rsidR="008F1A50">
        <w:rPr>
          <w:rFonts w:ascii="Times New Roman" w:hAnsi="Times New Roman" w:cs="Times New Roman"/>
          <w:sz w:val="24"/>
          <w:szCs w:val="24"/>
        </w:rPr>
        <w:t>-</w:t>
      </w:r>
      <w:r w:rsidR="002F1862">
        <w:rPr>
          <w:rFonts w:ascii="Times New Roman" w:hAnsi="Times New Roman" w:cs="Times New Roman"/>
          <w:sz w:val="24"/>
          <w:szCs w:val="24"/>
        </w:rPr>
        <w:t>training</w:t>
      </w:r>
      <w:r w:rsidR="00574C53">
        <w:rPr>
          <w:rFonts w:ascii="Times New Roman" w:hAnsi="Times New Roman" w:cs="Times New Roman"/>
          <w:sz w:val="24"/>
          <w:szCs w:val="24"/>
        </w:rPr>
        <w:t xml:space="preserve"> responses were stacked to make a large dataset</w:t>
      </w:r>
      <w:r w:rsidR="002F1862">
        <w:rPr>
          <w:rFonts w:ascii="Times New Roman" w:hAnsi="Times New Roman" w:cs="Times New Roman"/>
          <w:sz w:val="24"/>
          <w:szCs w:val="24"/>
        </w:rPr>
        <w:t>.</w:t>
      </w:r>
      <w:r w:rsidR="00574C53">
        <w:rPr>
          <w:rFonts w:ascii="Times New Roman" w:hAnsi="Times New Roman" w:cs="Times New Roman"/>
          <w:sz w:val="24"/>
          <w:szCs w:val="24"/>
        </w:rPr>
        <w:t xml:space="preserve"> Indicator variables </w:t>
      </w:r>
      <w:r w:rsidR="00C521EA">
        <w:rPr>
          <w:rFonts w:ascii="Times New Roman" w:hAnsi="Times New Roman" w:cs="Times New Roman"/>
          <w:sz w:val="24"/>
          <w:szCs w:val="24"/>
        </w:rPr>
        <w:t xml:space="preserve">(see </w:t>
      </w:r>
      <w:r w:rsidR="00C521EA" w:rsidRPr="00844618">
        <w:rPr>
          <w:rFonts w:ascii="Times New Roman" w:hAnsi="Times New Roman" w:cs="Times New Roman"/>
          <w:i/>
          <w:iCs/>
          <w:sz w:val="24"/>
          <w:szCs w:val="24"/>
        </w:rPr>
        <w:t>Predictors</w:t>
      </w:r>
      <w:r w:rsidR="00C521EA">
        <w:rPr>
          <w:rFonts w:ascii="Times New Roman" w:hAnsi="Times New Roman" w:cs="Times New Roman"/>
          <w:sz w:val="24"/>
          <w:szCs w:val="24"/>
        </w:rPr>
        <w:t xml:space="preserve">, below) </w:t>
      </w:r>
      <w:r w:rsidR="00574C53">
        <w:rPr>
          <w:rFonts w:ascii="Times New Roman" w:hAnsi="Times New Roman" w:cs="Times New Roman"/>
          <w:sz w:val="24"/>
          <w:szCs w:val="24"/>
        </w:rPr>
        <w:t xml:space="preserve">were added to the outcome variables </w:t>
      </w:r>
      <w:r w:rsidR="002F1862">
        <w:rPr>
          <w:rFonts w:ascii="Times New Roman" w:hAnsi="Times New Roman" w:cs="Times New Roman"/>
          <w:sz w:val="24"/>
          <w:szCs w:val="24"/>
        </w:rPr>
        <w:t xml:space="preserve">to </w:t>
      </w:r>
      <w:r w:rsidR="00574C53">
        <w:rPr>
          <w:rFonts w:ascii="Times New Roman" w:hAnsi="Times New Roman" w:cs="Times New Roman"/>
          <w:sz w:val="24"/>
          <w:szCs w:val="24"/>
        </w:rPr>
        <w:t>identif</w:t>
      </w:r>
      <w:r w:rsidR="002F1862">
        <w:rPr>
          <w:rFonts w:ascii="Times New Roman" w:hAnsi="Times New Roman" w:cs="Times New Roman"/>
          <w:sz w:val="24"/>
          <w:szCs w:val="24"/>
        </w:rPr>
        <w:t>y</w:t>
      </w:r>
      <w:r w:rsidR="00574C53">
        <w:rPr>
          <w:rFonts w:ascii="Times New Roman" w:hAnsi="Times New Roman" w:cs="Times New Roman"/>
          <w:sz w:val="24"/>
          <w:szCs w:val="24"/>
        </w:rPr>
        <w:t xml:space="preserve"> </w:t>
      </w:r>
      <w:r w:rsidR="00C521EA">
        <w:rPr>
          <w:rFonts w:ascii="Times New Roman" w:hAnsi="Times New Roman" w:cs="Times New Roman"/>
          <w:sz w:val="24"/>
          <w:szCs w:val="24"/>
        </w:rPr>
        <w:t xml:space="preserve">the situation (pre-/post- </w:t>
      </w:r>
      <w:r w:rsidR="00844618">
        <w:rPr>
          <w:rFonts w:ascii="Times New Roman" w:hAnsi="Times New Roman" w:cs="Times New Roman"/>
          <w:sz w:val="24"/>
          <w:szCs w:val="24"/>
        </w:rPr>
        <w:t>etc.</w:t>
      </w:r>
      <w:r w:rsidR="00C521EA">
        <w:rPr>
          <w:rFonts w:ascii="Times New Roman" w:hAnsi="Times New Roman" w:cs="Times New Roman"/>
          <w:sz w:val="24"/>
          <w:szCs w:val="24"/>
        </w:rPr>
        <w:t xml:space="preserve">) from which they originated. </w:t>
      </w:r>
    </w:p>
    <w:p w:rsidR="0045734A" w:rsidRPr="001727A3" w:rsidRDefault="0045734A" w:rsidP="0045734A">
      <w:pPr>
        <w:spacing w:line="480" w:lineRule="auto"/>
        <w:rPr>
          <w:rFonts w:ascii="Times New Roman" w:hAnsi="Times New Roman" w:cs="Times New Roman"/>
          <w:b/>
          <w:sz w:val="24"/>
          <w:szCs w:val="24"/>
        </w:rPr>
      </w:pPr>
      <w:r w:rsidRPr="001727A3">
        <w:rPr>
          <w:rFonts w:ascii="Times New Roman" w:hAnsi="Times New Roman" w:cs="Times New Roman"/>
          <w:b/>
          <w:sz w:val="24"/>
          <w:szCs w:val="24"/>
        </w:rPr>
        <w:t>Predictor variables</w:t>
      </w:r>
    </w:p>
    <w:p w:rsidR="0045734A" w:rsidRPr="001727A3" w:rsidRDefault="0045734A" w:rsidP="00C11133">
      <w:pPr>
        <w:spacing w:line="480" w:lineRule="auto"/>
        <w:rPr>
          <w:rFonts w:ascii="Times New Roman" w:hAnsi="Times New Roman" w:cs="Times New Roman"/>
          <w:b/>
          <w:sz w:val="24"/>
          <w:szCs w:val="24"/>
        </w:rPr>
      </w:pPr>
      <w:r w:rsidRPr="001727A3">
        <w:rPr>
          <w:rFonts w:ascii="Times New Roman" w:hAnsi="Times New Roman" w:cs="Times New Roman"/>
          <w:b/>
          <w:sz w:val="24"/>
          <w:szCs w:val="24"/>
        </w:rPr>
        <w:tab/>
      </w:r>
      <w:r w:rsidR="00574C53" w:rsidRPr="00574C53">
        <w:rPr>
          <w:rFonts w:ascii="Times New Roman" w:hAnsi="Times New Roman" w:cs="Times New Roman"/>
          <w:bCs/>
          <w:sz w:val="24"/>
          <w:szCs w:val="24"/>
        </w:rPr>
        <w:t>The</w:t>
      </w:r>
      <w:r w:rsidR="00574C53">
        <w:rPr>
          <w:rFonts w:ascii="Times New Roman" w:hAnsi="Times New Roman" w:cs="Times New Roman"/>
          <w:bCs/>
          <w:sz w:val="24"/>
          <w:szCs w:val="24"/>
        </w:rPr>
        <w:t xml:space="preserve"> indicator variables are potential predictors of the outcome</w:t>
      </w:r>
      <w:r w:rsidR="00E60576">
        <w:rPr>
          <w:rFonts w:ascii="Times New Roman" w:hAnsi="Times New Roman" w:cs="Times New Roman"/>
          <w:bCs/>
          <w:sz w:val="24"/>
          <w:szCs w:val="24"/>
        </w:rPr>
        <w:t>.</w:t>
      </w:r>
      <w:r w:rsidR="00574C53">
        <w:rPr>
          <w:rFonts w:ascii="Times New Roman" w:hAnsi="Times New Roman" w:cs="Times New Roman"/>
          <w:bCs/>
          <w:sz w:val="24"/>
          <w:szCs w:val="24"/>
        </w:rPr>
        <w:t xml:space="preserve"> </w:t>
      </w:r>
      <w:r w:rsidR="007F6E37" w:rsidRPr="001727A3">
        <w:rPr>
          <w:rFonts w:ascii="Times New Roman" w:hAnsi="Times New Roman" w:cs="Times New Roman"/>
          <w:sz w:val="24"/>
          <w:szCs w:val="24"/>
        </w:rPr>
        <w:t xml:space="preserve">The </w:t>
      </w:r>
      <w:r w:rsidR="00C521EA">
        <w:rPr>
          <w:rFonts w:ascii="Times New Roman" w:hAnsi="Times New Roman" w:cs="Times New Roman"/>
          <w:sz w:val="24"/>
          <w:szCs w:val="24"/>
        </w:rPr>
        <w:t xml:space="preserve">indicator </w:t>
      </w:r>
      <w:r w:rsidR="007F6E37" w:rsidRPr="001727A3">
        <w:rPr>
          <w:rFonts w:ascii="Times New Roman" w:hAnsi="Times New Roman" w:cs="Times New Roman"/>
          <w:sz w:val="24"/>
          <w:szCs w:val="24"/>
        </w:rPr>
        <w:t>variable ‘</w:t>
      </w:r>
      <w:r w:rsidR="003C619F" w:rsidRPr="001727A3">
        <w:rPr>
          <w:rFonts w:ascii="Times New Roman" w:hAnsi="Times New Roman" w:cs="Times New Roman"/>
          <w:sz w:val="24"/>
          <w:szCs w:val="24"/>
        </w:rPr>
        <w:t xml:space="preserve">PMC </w:t>
      </w:r>
      <w:r w:rsidR="007F6E37" w:rsidRPr="001727A3">
        <w:rPr>
          <w:rFonts w:ascii="Times New Roman" w:hAnsi="Times New Roman" w:cs="Times New Roman"/>
          <w:sz w:val="24"/>
          <w:szCs w:val="24"/>
        </w:rPr>
        <w:t xml:space="preserve">Scenario Intensity’ </w:t>
      </w:r>
      <w:r w:rsidR="00C521EA">
        <w:rPr>
          <w:rFonts w:ascii="Times New Roman" w:hAnsi="Times New Roman" w:cs="Times New Roman"/>
          <w:sz w:val="24"/>
          <w:szCs w:val="24"/>
        </w:rPr>
        <w:t xml:space="preserve">records </w:t>
      </w:r>
      <w:r w:rsidR="007F6E37" w:rsidRPr="001727A3">
        <w:rPr>
          <w:rFonts w:ascii="Times New Roman" w:hAnsi="Times New Roman" w:cs="Times New Roman"/>
          <w:sz w:val="24"/>
          <w:szCs w:val="24"/>
        </w:rPr>
        <w:t>the different levels of</w:t>
      </w:r>
      <w:r w:rsidR="00C521EA">
        <w:rPr>
          <w:rFonts w:ascii="Times New Roman" w:hAnsi="Times New Roman" w:cs="Times New Roman"/>
          <w:sz w:val="24"/>
          <w:szCs w:val="24"/>
        </w:rPr>
        <w:t xml:space="preserve"> intensity of the</w:t>
      </w:r>
      <w:r w:rsidR="007F6E37" w:rsidRPr="001727A3">
        <w:rPr>
          <w:rFonts w:ascii="Times New Roman" w:hAnsi="Times New Roman" w:cs="Times New Roman"/>
          <w:sz w:val="24"/>
          <w:szCs w:val="24"/>
        </w:rPr>
        <w:t xml:space="preserve"> PMC </w:t>
      </w:r>
      <w:r w:rsidR="00C521EA" w:rsidRPr="001727A3">
        <w:rPr>
          <w:rFonts w:ascii="Times New Roman" w:hAnsi="Times New Roman" w:cs="Times New Roman"/>
          <w:sz w:val="24"/>
          <w:szCs w:val="24"/>
        </w:rPr>
        <w:t xml:space="preserve">scenario </w:t>
      </w:r>
      <w:r w:rsidR="007F6E37" w:rsidRPr="001727A3">
        <w:rPr>
          <w:rFonts w:ascii="Times New Roman" w:hAnsi="Times New Roman" w:cs="Times New Roman"/>
          <w:sz w:val="24"/>
          <w:szCs w:val="24"/>
        </w:rPr>
        <w:t>(ranging in intensity of incident of verbal and or physical abuse) described implicitly or explicitly across each of the six vignette/scenarios</w:t>
      </w:r>
      <w:r w:rsidR="00066C00">
        <w:rPr>
          <w:rFonts w:ascii="Times New Roman" w:hAnsi="Times New Roman" w:cs="Times New Roman"/>
          <w:sz w:val="24"/>
          <w:szCs w:val="24"/>
        </w:rPr>
        <w:t xml:space="preserve">. It has six levels; 0 = not a PMC (the reference category), and 1-5 for increasing intensity. </w:t>
      </w:r>
      <w:r w:rsidR="007F6E37" w:rsidRPr="001727A3">
        <w:rPr>
          <w:rFonts w:ascii="Times New Roman" w:hAnsi="Times New Roman" w:cs="Times New Roman"/>
          <w:sz w:val="24"/>
          <w:szCs w:val="24"/>
        </w:rPr>
        <w:t xml:space="preserve">The </w:t>
      </w:r>
      <w:r w:rsidR="00066C00">
        <w:rPr>
          <w:rFonts w:ascii="Times New Roman" w:hAnsi="Times New Roman" w:cs="Times New Roman"/>
          <w:sz w:val="24"/>
          <w:szCs w:val="24"/>
        </w:rPr>
        <w:t xml:space="preserve">indicator </w:t>
      </w:r>
      <w:r w:rsidR="007F6E37" w:rsidRPr="001727A3">
        <w:rPr>
          <w:rFonts w:ascii="Times New Roman" w:hAnsi="Times New Roman" w:cs="Times New Roman"/>
          <w:sz w:val="24"/>
          <w:szCs w:val="24"/>
        </w:rPr>
        <w:t xml:space="preserve">variable ‘PR </w:t>
      </w:r>
      <w:r w:rsidR="00066C00">
        <w:rPr>
          <w:rFonts w:ascii="Times New Roman" w:hAnsi="Times New Roman" w:cs="Times New Roman"/>
          <w:sz w:val="24"/>
          <w:szCs w:val="24"/>
        </w:rPr>
        <w:t xml:space="preserve">or </w:t>
      </w:r>
      <w:r w:rsidR="007F6E37" w:rsidRPr="001727A3">
        <w:rPr>
          <w:rFonts w:ascii="Times New Roman" w:hAnsi="Times New Roman" w:cs="Times New Roman"/>
          <w:sz w:val="24"/>
          <w:szCs w:val="24"/>
        </w:rPr>
        <w:t xml:space="preserve">PSO’ </w:t>
      </w:r>
      <w:r w:rsidR="00066C00">
        <w:rPr>
          <w:rFonts w:ascii="Times New Roman" w:hAnsi="Times New Roman" w:cs="Times New Roman"/>
          <w:sz w:val="24"/>
          <w:szCs w:val="24"/>
        </w:rPr>
        <w:t>shows whether the training was delivered to classes of PRs (=</w:t>
      </w:r>
      <w:r w:rsidR="00C11133">
        <w:rPr>
          <w:rFonts w:ascii="Times New Roman" w:hAnsi="Times New Roman" w:cs="Times New Roman"/>
          <w:sz w:val="24"/>
          <w:szCs w:val="24"/>
        </w:rPr>
        <w:t xml:space="preserve"> </w:t>
      </w:r>
      <w:r w:rsidR="00066C00">
        <w:rPr>
          <w:rFonts w:ascii="Times New Roman" w:hAnsi="Times New Roman" w:cs="Times New Roman"/>
          <w:sz w:val="24"/>
          <w:szCs w:val="24"/>
        </w:rPr>
        <w:t>0) or PSOs (=</w:t>
      </w:r>
      <w:r w:rsidR="00C11133">
        <w:rPr>
          <w:rFonts w:ascii="Times New Roman" w:hAnsi="Times New Roman" w:cs="Times New Roman"/>
          <w:sz w:val="24"/>
          <w:szCs w:val="24"/>
        </w:rPr>
        <w:t xml:space="preserve"> </w:t>
      </w:r>
      <w:r w:rsidR="00066C00">
        <w:rPr>
          <w:rFonts w:ascii="Times New Roman" w:hAnsi="Times New Roman" w:cs="Times New Roman"/>
          <w:sz w:val="24"/>
          <w:szCs w:val="24"/>
        </w:rPr>
        <w:t xml:space="preserve">1). </w:t>
      </w:r>
      <w:r w:rsidR="007F6E37" w:rsidRPr="001727A3">
        <w:rPr>
          <w:rFonts w:ascii="Times New Roman" w:hAnsi="Times New Roman" w:cs="Times New Roman"/>
          <w:sz w:val="24"/>
          <w:szCs w:val="24"/>
        </w:rPr>
        <w:t xml:space="preserve">The </w:t>
      </w:r>
      <w:r w:rsidR="00066C00">
        <w:rPr>
          <w:rFonts w:ascii="Times New Roman" w:hAnsi="Times New Roman" w:cs="Times New Roman"/>
          <w:sz w:val="24"/>
          <w:szCs w:val="24"/>
        </w:rPr>
        <w:t xml:space="preserve">indicator </w:t>
      </w:r>
      <w:r w:rsidR="007F6E37" w:rsidRPr="001727A3">
        <w:rPr>
          <w:rFonts w:ascii="Times New Roman" w:hAnsi="Times New Roman" w:cs="Times New Roman"/>
          <w:sz w:val="24"/>
          <w:szCs w:val="24"/>
        </w:rPr>
        <w:lastRenderedPageBreak/>
        <w:t xml:space="preserve">variable </w:t>
      </w:r>
      <w:r w:rsidR="00FE24E7" w:rsidRPr="001727A3">
        <w:rPr>
          <w:rFonts w:ascii="Times New Roman" w:hAnsi="Times New Roman" w:cs="Times New Roman"/>
          <w:sz w:val="24"/>
          <w:szCs w:val="24"/>
        </w:rPr>
        <w:t>‘Police</w:t>
      </w:r>
      <w:r w:rsidR="000443BC" w:rsidRPr="001727A3">
        <w:rPr>
          <w:rFonts w:ascii="Times New Roman" w:hAnsi="Times New Roman" w:cs="Times New Roman"/>
          <w:sz w:val="24"/>
          <w:szCs w:val="24"/>
        </w:rPr>
        <w:t xml:space="preserve"> </w:t>
      </w:r>
      <w:r w:rsidR="00D902D1" w:rsidRPr="001727A3">
        <w:rPr>
          <w:rFonts w:ascii="Times New Roman" w:hAnsi="Times New Roman" w:cs="Times New Roman"/>
          <w:sz w:val="24"/>
          <w:szCs w:val="24"/>
        </w:rPr>
        <w:t xml:space="preserve">PMC </w:t>
      </w:r>
      <w:r w:rsidR="000443BC" w:rsidRPr="001727A3">
        <w:rPr>
          <w:rFonts w:ascii="Times New Roman" w:hAnsi="Times New Roman" w:cs="Times New Roman"/>
          <w:sz w:val="24"/>
          <w:szCs w:val="24"/>
        </w:rPr>
        <w:t>Response</w:t>
      </w:r>
      <w:r w:rsidR="00FE24E7" w:rsidRPr="001727A3">
        <w:rPr>
          <w:rFonts w:ascii="Times New Roman" w:hAnsi="Times New Roman" w:cs="Times New Roman"/>
          <w:sz w:val="24"/>
          <w:szCs w:val="24"/>
        </w:rPr>
        <w:t xml:space="preserve">’ </w:t>
      </w:r>
      <w:r w:rsidR="00066C00">
        <w:rPr>
          <w:rFonts w:ascii="Times New Roman" w:hAnsi="Times New Roman" w:cs="Times New Roman"/>
          <w:sz w:val="24"/>
          <w:szCs w:val="24"/>
        </w:rPr>
        <w:t xml:space="preserve">shows whether the question concerned the </w:t>
      </w:r>
      <w:r w:rsidR="007F6E37" w:rsidRPr="001727A3">
        <w:rPr>
          <w:rFonts w:ascii="Times New Roman" w:hAnsi="Times New Roman" w:cs="Times New Roman"/>
          <w:sz w:val="24"/>
          <w:szCs w:val="24"/>
        </w:rPr>
        <w:t>recognition</w:t>
      </w:r>
      <w:r w:rsidR="00066C00">
        <w:rPr>
          <w:rFonts w:ascii="Times New Roman" w:hAnsi="Times New Roman" w:cs="Times New Roman"/>
          <w:sz w:val="24"/>
          <w:szCs w:val="24"/>
        </w:rPr>
        <w:t xml:space="preserve"> (the reference category)</w:t>
      </w:r>
      <w:r w:rsidR="007F6E37" w:rsidRPr="001727A3">
        <w:rPr>
          <w:rFonts w:ascii="Times New Roman" w:hAnsi="Times New Roman" w:cs="Times New Roman"/>
          <w:sz w:val="24"/>
          <w:szCs w:val="24"/>
        </w:rPr>
        <w:t xml:space="preserve">, handling, attending, reporting </w:t>
      </w:r>
      <w:r w:rsidR="00066C00">
        <w:rPr>
          <w:rFonts w:ascii="Times New Roman" w:hAnsi="Times New Roman" w:cs="Times New Roman"/>
          <w:sz w:val="24"/>
          <w:szCs w:val="24"/>
        </w:rPr>
        <w:t>or</w:t>
      </w:r>
      <w:r w:rsidR="00066C00" w:rsidRPr="001727A3">
        <w:rPr>
          <w:rFonts w:ascii="Times New Roman" w:hAnsi="Times New Roman" w:cs="Times New Roman"/>
          <w:sz w:val="24"/>
          <w:szCs w:val="24"/>
        </w:rPr>
        <w:t xml:space="preserve"> </w:t>
      </w:r>
      <w:r w:rsidR="007F6E37" w:rsidRPr="001727A3">
        <w:rPr>
          <w:rFonts w:ascii="Times New Roman" w:hAnsi="Times New Roman" w:cs="Times New Roman"/>
          <w:sz w:val="24"/>
          <w:szCs w:val="24"/>
        </w:rPr>
        <w:t>arresting of PMC.</w:t>
      </w:r>
      <w:r w:rsidR="00271A7E" w:rsidRPr="001727A3">
        <w:rPr>
          <w:rFonts w:ascii="Times New Roman" w:hAnsi="Times New Roman" w:cs="Times New Roman"/>
          <w:sz w:val="24"/>
          <w:szCs w:val="24"/>
        </w:rPr>
        <w:t xml:space="preserve"> </w:t>
      </w:r>
    </w:p>
    <w:p w:rsidR="0045734A" w:rsidRPr="001727A3" w:rsidRDefault="0045734A" w:rsidP="002C05B6">
      <w:pPr>
        <w:spacing w:line="480" w:lineRule="auto"/>
        <w:rPr>
          <w:rFonts w:ascii="Times New Roman" w:hAnsi="Times New Roman" w:cs="Times New Roman"/>
          <w:b/>
          <w:sz w:val="24"/>
          <w:szCs w:val="24"/>
        </w:rPr>
      </w:pPr>
      <w:r w:rsidRPr="001727A3">
        <w:rPr>
          <w:rFonts w:ascii="Times New Roman" w:hAnsi="Times New Roman" w:cs="Times New Roman"/>
          <w:b/>
          <w:sz w:val="24"/>
          <w:szCs w:val="24"/>
        </w:rPr>
        <w:tab/>
      </w:r>
      <w:r w:rsidR="0060589C">
        <w:rPr>
          <w:rFonts w:ascii="Times New Roman" w:hAnsi="Times New Roman" w:cs="Times New Roman"/>
          <w:bCs/>
          <w:sz w:val="24"/>
          <w:szCs w:val="24"/>
        </w:rPr>
        <w:t xml:space="preserve">Further variables relating to characteristics of the participants were also included in the dataset: </w:t>
      </w:r>
      <w:r w:rsidR="003B5F97" w:rsidRPr="001727A3">
        <w:rPr>
          <w:rFonts w:ascii="Times New Roman" w:hAnsi="Times New Roman" w:cs="Times New Roman"/>
          <w:sz w:val="24"/>
          <w:szCs w:val="24"/>
        </w:rPr>
        <w:t>‘Gender’ (male = 0, female = 1), ‘Race’ (yes</w:t>
      </w:r>
      <w:r w:rsidR="001A76DA" w:rsidRPr="001727A3">
        <w:rPr>
          <w:rFonts w:ascii="Times New Roman" w:hAnsi="Times New Roman" w:cs="Times New Roman"/>
          <w:sz w:val="24"/>
          <w:szCs w:val="24"/>
        </w:rPr>
        <w:t xml:space="preserve"> -</w:t>
      </w:r>
      <w:r w:rsidR="003B5F97" w:rsidRPr="001727A3">
        <w:rPr>
          <w:rFonts w:ascii="Times New Roman" w:hAnsi="Times New Roman" w:cs="Times New Roman"/>
          <w:sz w:val="24"/>
          <w:szCs w:val="24"/>
        </w:rPr>
        <w:t xml:space="preserve"> member racial group </w:t>
      </w:r>
      <w:r w:rsidR="00FF24D6" w:rsidRPr="001727A3">
        <w:rPr>
          <w:rFonts w:ascii="Times New Roman" w:hAnsi="Times New Roman" w:cs="Times New Roman"/>
          <w:sz w:val="24"/>
          <w:szCs w:val="24"/>
        </w:rPr>
        <w:t xml:space="preserve">= </w:t>
      </w:r>
      <w:r w:rsidR="00AD6D79">
        <w:rPr>
          <w:rFonts w:ascii="Times New Roman" w:hAnsi="Times New Roman" w:cs="Times New Roman"/>
          <w:sz w:val="24"/>
          <w:szCs w:val="24"/>
        </w:rPr>
        <w:t>1</w:t>
      </w:r>
      <w:r w:rsidR="00FF24D6" w:rsidRPr="001727A3">
        <w:rPr>
          <w:rFonts w:ascii="Times New Roman" w:hAnsi="Times New Roman" w:cs="Times New Roman"/>
          <w:sz w:val="24"/>
          <w:szCs w:val="24"/>
        </w:rPr>
        <w:t xml:space="preserve"> </w:t>
      </w:r>
      <w:r w:rsidR="003B5F97" w:rsidRPr="001727A3">
        <w:rPr>
          <w:rFonts w:ascii="Times New Roman" w:hAnsi="Times New Roman" w:cs="Times New Roman"/>
          <w:sz w:val="24"/>
          <w:szCs w:val="24"/>
        </w:rPr>
        <w:t>and no</w:t>
      </w:r>
      <w:r w:rsidR="001A76DA" w:rsidRPr="001727A3">
        <w:rPr>
          <w:rFonts w:ascii="Times New Roman" w:hAnsi="Times New Roman" w:cs="Times New Roman"/>
          <w:sz w:val="24"/>
          <w:szCs w:val="24"/>
        </w:rPr>
        <w:t xml:space="preserve"> -</w:t>
      </w:r>
      <w:r w:rsidR="003B5F97" w:rsidRPr="001727A3">
        <w:rPr>
          <w:rFonts w:ascii="Times New Roman" w:hAnsi="Times New Roman" w:cs="Times New Roman"/>
          <w:sz w:val="24"/>
          <w:szCs w:val="24"/>
        </w:rPr>
        <w:t xml:space="preserve"> member racial group</w:t>
      </w:r>
      <w:r w:rsidR="00FF24D6" w:rsidRPr="001727A3">
        <w:rPr>
          <w:rFonts w:ascii="Times New Roman" w:hAnsi="Times New Roman" w:cs="Times New Roman"/>
          <w:sz w:val="24"/>
          <w:szCs w:val="24"/>
        </w:rPr>
        <w:t xml:space="preserve"> = </w:t>
      </w:r>
      <w:r w:rsidR="00AD6D79">
        <w:rPr>
          <w:rFonts w:ascii="Times New Roman" w:hAnsi="Times New Roman" w:cs="Times New Roman"/>
          <w:sz w:val="24"/>
          <w:szCs w:val="24"/>
        </w:rPr>
        <w:t>0</w:t>
      </w:r>
      <w:r w:rsidR="003B5F97" w:rsidRPr="001727A3">
        <w:rPr>
          <w:rFonts w:ascii="Times New Roman" w:hAnsi="Times New Roman" w:cs="Times New Roman"/>
          <w:sz w:val="24"/>
          <w:szCs w:val="24"/>
        </w:rPr>
        <w:t>), ‘Ethnicity’ (yes</w:t>
      </w:r>
      <w:r w:rsidR="001A76DA" w:rsidRPr="001727A3">
        <w:rPr>
          <w:rFonts w:ascii="Times New Roman" w:hAnsi="Times New Roman" w:cs="Times New Roman"/>
          <w:sz w:val="24"/>
          <w:szCs w:val="24"/>
        </w:rPr>
        <w:t xml:space="preserve"> - </w:t>
      </w:r>
      <w:r w:rsidR="003B5F97" w:rsidRPr="001727A3">
        <w:rPr>
          <w:rFonts w:ascii="Times New Roman" w:hAnsi="Times New Roman" w:cs="Times New Roman"/>
          <w:sz w:val="24"/>
          <w:szCs w:val="24"/>
        </w:rPr>
        <w:t xml:space="preserve">member ethnic group </w:t>
      </w:r>
      <w:r w:rsidR="00FF24D6" w:rsidRPr="001727A3">
        <w:rPr>
          <w:rFonts w:ascii="Times New Roman" w:hAnsi="Times New Roman" w:cs="Times New Roman"/>
          <w:sz w:val="24"/>
          <w:szCs w:val="24"/>
        </w:rPr>
        <w:t xml:space="preserve">= </w:t>
      </w:r>
      <w:r w:rsidR="00AD6D79">
        <w:rPr>
          <w:rFonts w:ascii="Times New Roman" w:hAnsi="Times New Roman" w:cs="Times New Roman"/>
          <w:sz w:val="24"/>
          <w:szCs w:val="24"/>
        </w:rPr>
        <w:t>1</w:t>
      </w:r>
      <w:r w:rsidR="00FF24D6" w:rsidRPr="001727A3">
        <w:rPr>
          <w:rFonts w:ascii="Times New Roman" w:hAnsi="Times New Roman" w:cs="Times New Roman"/>
          <w:sz w:val="24"/>
          <w:szCs w:val="24"/>
        </w:rPr>
        <w:t xml:space="preserve"> </w:t>
      </w:r>
      <w:r w:rsidR="003B5F97" w:rsidRPr="001727A3">
        <w:rPr>
          <w:rFonts w:ascii="Times New Roman" w:hAnsi="Times New Roman" w:cs="Times New Roman"/>
          <w:sz w:val="24"/>
          <w:szCs w:val="24"/>
        </w:rPr>
        <w:t>and no</w:t>
      </w:r>
      <w:r w:rsidR="001A76DA" w:rsidRPr="001727A3">
        <w:rPr>
          <w:rFonts w:ascii="Times New Roman" w:hAnsi="Times New Roman" w:cs="Times New Roman"/>
          <w:sz w:val="24"/>
          <w:szCs w:val="24"/>
        </w:rPr>
        <w:t xml:space="preserve"> -</w:t>
      </w:r>
      <w:r w:rsidR="003B5F97" w:rsidRPr="001727A3">
        <w:rPr>
          <w:rFonts w:ascii="Times New Roman" w:hAnsi="Times New Roman" w:cs="Times New Roman"/>
          <w:sz w:val="24"/>
          <w:szCs w:val="24"/>
        </w:rPr>
        <w:t xml:space="preserve"> member ethnic group</w:t>
      </w:r>
      <w:r w:rsidR="00FF24D6" w:rsidRPr="001727A3">
        <w:rPr>
          <w:rFonts w:ascii="Times New Roman" w:hAnsi="Times New Roman" w:cs="Times New Roman"/>
          <w:sz w:val="24"/>
          <w:szCs w:val="24"/>
        </w:rPr>
        <w:t xml:space="preserve"> = </w:t>
      </w:r>
      <w:r w:rsidR="00AD6D79">
        <w:rPr>
          <w:rFonts w:ascii="Times New Roman" w:hAnsi="Times New Roman" w:cs="Times New Roman"/>
          <w:sz w:val="24"/>
          <w:szCs w:val="24"/>
        </w:rPr>
        <w:t>0</w:t>
      </w:r>
      <w:r w:rsidR="003B5F97" w:rsidRPr="001727A3">
        <w:rPr>
          <w:rFonts w:ascii="Times New Roman" w:hAnsi="Times New Roman" w:cs="Times New Roman"/>
          <w:sz w:val="24"/>
          <w:szCs w:val="24"/>
        </w:rPr>
        <w:t xml:space="preserve">), and ‘Age’ (18-30 years of age </w:t>
      </w:r>
      <w:r w:rsidR="00FF24D6" w:rsidRPr="001727A3">
        <w:rPr>
          <w:rFonts w:ascii="Times New Roman" w:hAnsi="Times New Roman" w:cs="Times New Roman"/>
          <w:sz w:val="24"/>
          <w:szCs w:val="24"/>
        </w:rPr>
        <w:t xml:space="preserve">= 0 </w:t>
      </w:r>
      <w:r w:rsidR="003B5F97" w:rsidRPr="001727A3">
        <w:rPr>
          <w:rFonts w:ascii="Times New Roman" w:hAnsi="Times New Roman" w:cs="Times New Roman"/>
          <w:sz w:val="24"/>
          <w:szCs w:val="24"/>
        </w:rPr>
        <w:t>and 30+ years of age</w:t>
      </w:r>
      <w:r w:rsidR="00FF24D6" w:rsidRPr="001727A3">
        <w:rPr>
          <w:rFonts w:ascii="Times New Roman" w:hAnsi="Times New Roman" w:cs="Times New Roman"/>
          <w:sz w:val="24"/>
          <w:szCs w:val="24"/>
        </w:rPr>
        <w:t xml:space="preserve"> = 1</w:t>
      </w:r>
      <w:r w:rsidR="003B5F97" w:rsidRPr="001727A3">
        <w:rPr>
          <w:rFonts w:ascii="Times New Roman" w:hAnsi="Times New Roman" w:cs="Times New Roman"/>
          <w:sz w:val="24"/>
          <w:szCs w:val="24"/>
        </w:rPr>
        <w:t>)</w:t>
      </w:r>
      <w:r w:rsidR="002C05B6">
        <w:rPr>
          <w:rFonts w:ascii="Times New Roman" w:hAnsi="Times New Roman" w:cs="Times New Roman"/>
          <w:sz w:val="24"/>
          <w:szCs w:val="24"/>
        </w:rPr>
        <w:t>.</w:t>
      </w:r>
      <w:r w:rsidR="00FF24D6" w:rsidRPr="001727A3">
        <w:rPr>
          <w:rFonts w:ascii="Times New Roman" w:hAnsi="Times New Roman" w:cs="Times New Roman"/>
          <w:sz w:val="24"/>
          <w:szCs w:val="24"/>
        </w:rPr>
        <w:t xml:space="preserve"> </w:t>
      </w:r>
      <w:r w:rsidR="0060589C">
        <w:rPr>
          <w:rFonts w:ascii="Times New Roman" w:hAnsi="Times New Roman" w:cs="Times New Roman"/>
          <w:bCs/>
          <w:sz w:val="24"/>
          <w:szCs w:val="24"/>
        </w:rPr>
        <w:t xml:space="preserve">A logistic regression model was built from this information to identify the variables (predictors) mostly closely related to the outcome. </w:t>
      </w:r>
      <w:r w:rsidR="00516B63" w:rsidRPr="001727A3">
        <w:rPr>
          <w:rFonts w:ascii="Times New Roman" w:hAnsi="Times New Roman" w:cs="Times New Roman"/>
          <w:sz w:val="24"/>
          <w:szCs w:val="24"/>
        </w:rPr>
        <w:t xml:space="preserve">Prior to analysis, collinearity diagnostics were run on all of the predictors in the model. A check for multicollinearity indicated that the set of predictor variables were strongly related to the dependent variable but not to each other, which is ideal for a logistic regression (O’brien 2007). There were no Tolerance values less than .1 and the Variance Inflation Factor (VIF) values indicated that the model had not violated the multicollinearity assumption. </w:t>
      </w:r>
    </w:p>
    <w:p w:rsidR="0045734A" w:rsidRPr="007F317A" w:rsidRDefault="00C521EA" w:rsidP="007F317A">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72198A" w:rsidRPr="001727A3">
        <w:rPr>
          <w:rFonts w:ascii="Times New Roman" w:hAnsi="Times New Roman" w:cs="Times New Roman"/>
          <w:b/>
          <w:sz w:val="24"/>
          <w:szCs w:val="24"/>
        </w:rPr>
        <w:t>T</w:t>
      </w:r>
      <w:r w:rsidR="001920A0" w:rsidRPr="001727A3">
        <w:rPr>
          <w:rFonts w:ascii="Times New Roman" w:hAnsi="Times New Roman" w:cs="Times New Roman"/>
          <w:b/>
          <w:sz w:val="24"/>
          <w:szCs w:val="24"/>
        </w:rPr>
        <w:t>he vignette</w:t>
      </w:r>
      <w:r w:rsidR="001C5879" w:rsidRPr="001727A3">
        <w:rPr>
          <w:rFonts w:ascii="Times New Roman" w:hAnsi="Times New Roman" w:cs="Times New Roman"/>
          <w:b/>
          <w:sz w:val="24"/>
          <w:szCs w:val="24"/>
        </w:rPr>
        <w:t>/scenarios</w:t>
      </w:r>
    </w:p>
    <w:p w:rsidR="0045734A" w:rsidRPr="001727A3" w:rsidRDefault="0045734A" w:rsidP="0060589C">
      <w:pPr>
        <w:spacing w:line="480" w:lineRule="auto"/>
        <w:rPr>
          <w:rFonts w:ascii="Times New Roman" w:hAnsi="Times New Roman" w:cs="Times New Roman"/>
          <w:b/>
          <w:sz w:val="24"/>
          <w:szCs w:val="24"/>
        </w:rPr>
      </w:pPr>
      <w:r w:rsidRPr="001727A3">
        <w:rPr>
          <w:rFonts w:ascii="Times New Roman" w:hAnsi="Times New Roman" w:cs="Times New Roman"/>
          <w:b/>
          <w:sz w:val="24"/>
          <w:szCs w:val="24"/>
        </w:rPr>
        <w:tab/>
      </w:r>
      <w:r w:rsidR="00571A58" w:rsidRPr="001727A3">
        <w:rPr>
          <w:rFonts w:ascii="Times New Roman" w:hAnsi="Times New Roman" w:cs="Times New Roman"/>
          <w:sz w:val="24"/>
          <w:szCs w:val="24"/>
        </w:rPr>
        <w:t xml:space="preserve">Using </w:t>
      </w:r>
      <w:r w:rsidR="001B4EF5" w:rsidRPr="001727A3">
        <w:rPr>
          <w:rFonts w:ascii="Times New Roman" w:hAnsi="Times New Roman" w:cs="Times New Roman"/>
          <w:sz w:val="24"/>
          <w:szCs w:val="24"/>
        </w:rPr>
        <w:t>randomized</w:t>
      </w:r>
      <w:r w:rsidR="00571A58" w:rsidRPr="001727A3">
        <w:rPr>
          <w:rFonts w:ascii="Times New Roman" w:hAnsi="Times New Roman" w:cs="Times New Roman"/>
          <w:sz w:val="24"/>
          <w:szCs w:val="24"/>
        </w:rPr>
        <w:t xml:space="preserve"> vignette experiments can be a way to overcome ethical, practical and methodological limitations associated with experimental studies on perception</w:t>
      </w:r>
      <w:r w:rsidR="00591691" w:rsidRPr="001727A3">
        <w:rPr>
          <w:rFonts w:ascii="Times New Roman" w:hAnsi="Times New Roman" w:cs="Times New Roman"/>
          <w:sz w:val="24"/>
          <w:szCs w:val="24"/>
        </w:rPr>
        <w:t xml:space="preserve"> (see </w:t>
      </w:r>
      <w:r w:rsidR="006372C3" w:rsidRPr="001727A3">
        <w:rPr>
          <w:rFonts w:ascii="Times New Roman" w:hAnsi="Times New Roman" w:cs="Times New Roman"/>
          <w:sz w:val="24"/>
          <w:szCs w:val="24"/>
        </w:rPr>
        <w:t xml:space="preserve">Goudriaan </w:t>
      </w:r>
      <w:r w:rsidR="001725D9">
        <w:rPr>
          <w:rFonts w:ascii="Times New Roman" w:hAnsi="Times New Roman" w:cs="Times New Roman"/>
          <w:sz w:val="24"/>
          <w:szCs w:val="24"/>
        </w:rPr>
        <w:t>and</w:t>
      </w:r>
      <w:r w:rsidR="006372C3" w:rsidRPr="001727A3">
        <w:rPr>
          <w:rFonts w:ascii="Times New Roman" w:hAnsi="Times New Roman" w:cs="Times New Roman"/>
          <w:sz w:val="24"/>
          <w:szCs w:val="24"/>
        </w:rPr>
        <w:t xml:space="preserve"> Nieuwbeerta 2007; Kim </w:t>
      </w:r>
      <w:r w:rsidR="001725D9">
        <w:rPr>
          <w:rFonts w:ascii="Times New Roman" w:hAnsi="Times New Roman" w:cs="Times New Roman"/>
          <w:sz w:val="24"/>
          <w:szCs w:val="24"/>
        </w:rPr>
        <w:t>and</w:t>
      </w:r>
      <w:r w:rsidR="006372C3" w:rsidRPr="001727A3">
        <w:rPr>
          <w:rFonts w:ascii="Times New Roman" w:hAnsi="Times New Roman" w:cs="Times New Roman"/>
          <w:sz w:val="24"/>
          <w:szCs w:val="24"/>
        </w:rPr>
        <w:t xml:space="preserve"> Hunter 1993</w:t>
      </w:r>
      <w:r w:rsidR="00591691" w:rsidRPr="001727A3">
        <w:rPr>
          <w:rFonts w:ascii="Times New Roman" w:hAnsi="Times New Roman" w:cs="Times New Roman"/>
          <w:sz w:val="24"/>
          <w:szCs w:val="24"/>
        </w:rPr>
        <w:t>)</w:t>
      </w:r>
      <w:r w:rsidR="00571A58" w:rsidRPr="001727A3">
        <w:rPr>
          <w:rFonts w:ascii="Times New Roman" w:hAnsi="Times New Roman" w:cs="Times New Roman"/>
          <w:sz w:val="24"/>
          <w:szCs w:val="24"/>
        </w:rPr>
        <w:t xml:space="preserve">. </w:t>
      </w:r>
      <w:r w:rsidR="004E6332" w:rsidRPr="001727A3">
        <w:rPr>
          <w:rFonts w:ascii="Times New Roman" w:hAnsi="Times New Roman" w:cs="Times New Roman"/>
          <w:sz w:val="24"/>
          <w:szCs w:val="24"/>
        </w:rPr>
        <w:t>W</w:t>
      </w:r>
      <w:r w:rsidR="00571A58" w:rsidRPr="001727A3">
        <w:rPr>
          <w:rFonts w:ascii="Times New Roman" w:hAnsi="Times New Roman" w:cs="Times New Roman"/>
          <w:sz w:val="24"/>
          <w:szCs w:val="24"/>
        </w:rPr>
        <w:t>hen randomly assigned to respondents in a study the participants can imagine themselves in one or more scenario</w:t>
      </w:r>
      <w:r w:rsidR="0060589C">
        <w:rPr>
          <w:rFonts w:ascii="Times New Roman" w:hAnsi="Times New Roman" w:cs="Times New Roman"/>
          <w:sz w:val="24"/>
          <w:szCs w:val="24"/>
        </w:rPr>
        <w:t>s</w:t>
      </w:r>
      <w:r w:rsidR="00571A58" w:rsidRPr="001727A3">
        <w:rPr>
          <w:rFonts w:ascii="Times New Roman" w:hAnsi="Times New Roman" w:cs="Times New Roman"/>
          <w:sz w:val="24"/>
          <w:szCs w:val="24"/>
        </w:rPr>
        <w:t xml:space="preserve"> and then respond to various questions or stimuli (Goudriaan </w:t>
      </w:r>
      <w:r w:rsidR="001725D9">
        <w:rPr>
          <w:rFonts w:ascii="Times New Roman" w:hAnsi="Times New Roman" w:cs="Times New Roman"/>
          <w:sz w:val="24"/>
          <w:szCs w:val="24"/>
        </w:rPr>
        <w:t>and</w:t>
      </w:r>
      <w:r w:rsidR="00571A58" w:rsidRPr="001727A3">
        <w:rPr>
          <w:rFonts w:ascii="Times New Roman" w:hAnsi="Times New Roman" w:cs="Times New Roman"/>
          <w:sz w:val="24"/>
          <w:szCs w:val="24"/>
        </w:rPr>
        <w:t xml:space="preserve"> Nieuwbeerta 2007). </w:t>
      </w:r>
      <w:r w:rsidR="0060589C" w:rsidRPr="001727A3">
        <w:rPr>
          <w:rFonts w:ascii="Times New Roman" w:hAnsi="Times New Roman" w:cs="Times New Roman"/>
          <w:sz w:val="24"/>
          <w:szCs w:val="24"/>
        </w:rPr>
        <w:t>Th</w:t>
      </w:r>
      <w:r w:rsidR="0060589C">
        <w:rPr>
          <w:rFonts w:ascii="Times New Roman" w:hAnsi="Times New Roman" w:cs="Times New Roman"/>
          <w:sz w:val="24"/>
          <w:szCs w:val="24"/>
        </w:rPr>
        <w:t>e</w:t>
      </w:r>
      <w:r w:rsidR="0060589C" w:rsidRPr="001727A3">
        <w:rPr>
          <w:rFonts w:ascii="Times New Roman" w:hAnsi="Times New Roman" w:cs="Times New Roman"/>
          <w:sz w:val="24"/>
          <w:szCs w:val="24"/>
        </w:rPr>
        <w:t xml:space="preserve"> </w:t>
      </w:r>
      <w:r w:rsidR="001B4EF5" w:rsidRPr="001727A3">
        <w:rPr>
          <w:rFonts w:ascii="Times New Roman" w:hAnsi="Times New Roman" w:cs="Times New Roman"/>
          <w:sz w:val="24"/>
          <w:szCs w:val="24"/>
        </w:rPr>
        <w:t>randomization</w:t>
      </w:r>
      <w:r w:rsidR="00571A58" w:rsidRPr="001727A3">
        <w:rPr>
          <w:rFonts w:ascii="Times New Roman" w:hAnsi="Times New Roman" w:cs="Times New Roman"/>
          <w:sz w:val="24"/>
          <w:szCs w:val="24"/>
        </w:rPr>
        <w:t xml:space="preserve"> allow</w:t>
      </w:r>
      <w:r w:rsidR="0060589C">
        <w:rPr>
          <w:rFonts w:ascii="Times New Roman" w:hAnsi="Times New Roman" w:cs="Times New Roman"/>
          <w:sz w:val="24"/>
          <w:szCs w:val="24"/>
        </w:rPr>
        <w:t>s</w:t>
      </w:r>
      <w:r w:rsidR="00571A58" w:rsidRPr="001727A3">
        <w:rPr>
          <w:rFonts w:ascii="Times New Roman" w:hAnsi="Times New Roman" w:cs="Times New Roman"/>
          <w:sz w:val="24"/>
          <w:szCs w:val="24"/>
        </w:rPr>
        <w:t xml:space="preserve"> the researchers to avoid </w:t>
      </w:r>
      <w:r w:rsidR="0060589C">
        <w:rPr>
          <w:rFonts w:ascii="Times New Roman" w:hAnsi="Times New Roman" w:cs="Times New Roman"/>
          <w:sz w:val="24"/>
          <w:szCs w:val="24"/>
        </w:rPr>
        <w:t xml:space="preserve">selection </w:t>
      </w:r>
      <w:r w:rsidR="00571A58" w:rsidRPr="001727A3">
        <w:rPr>
          <w:rFonts w:ascii="Times New Roman" w:hAnsi="Times New Roman" w:cs="Times New Roman"/>
          <w:sz w:val="24"/>
          <w:szCs w:val="24"/>
        </w:rPr>
        <w:t>bias</w:t>
      </w:r>
      <w:r w:rsidR="0060589C">
        <w:rPr>
          <w:rFonts w:ascii="Times New Roman" w:hAnsi="Times New Roman" w:cs="Times New Roman"/>
          <w:sz w:val="24"/>
          <w:szCs w:val="24"/>
        </w:rPr>
        <w:t>es</w:t>
      </w:r>
      <w:r w:rsidR="004E6332" w:rsidRPr="001727A3">
        <w:rPr>
          <w:rFonts w:ascii="Times New Roman" w:hAnsi="Times New Roman" w:cs="Times New Roman"/>
          <w:sz w:val="24"/>
          <w:szCs w:val="24"/>
        </w:rPr>
        <w:t>.</w:t>
      </w:r>
      <w:r w:rsidR="007C2909" w:rsidRPr="001727A3">
        <w:rPr>
          <w:rFonts w:ascii="Times New Roman" w:hAnsi="Times New Roman" w:cs="Times New Roman"/>
          <w:sz w:val="24"/>
          <w:szCs w:val="24"/>
        </w:rPr>
        <w:t xml:space="preserve"> </w:t>
      </w:r>
      <w:r w:rsidR="00571A58" w:rsidRPr="001727A3">
        <w:rPr>
          <w:rFonts w:ascii="Times New Roman" w:hAnsi="Times New Roman" w:cs="Times New Roman"/>
          <w:sz w:val="24"/>
          <w:szCs w:val="24"/>
        </w:rPr>
        <w:t xml:space="preserve">An advantage of using vignette experiments is that participant </w:t>
      </w:r>
      <w:r w:rsidR="001B4EF5" w:rsidRPr="001727A3">
        <w:rPr>
          <w:rFonts w:ascii="Times New Roman" w:hAnsi="Times New Roman" w:cs="Times New Roman"/>
          <w:sz w:val="24"/>
          <w:szCs w:val="24"/>
        </w:rPr>
        <w:t>behavior</w:t>
      </w:r>
      <w:r w:rsidR="00571A58" w:rsidRPr="001727A3">
        <w:rPr>
          <w:rFonts w:ascii="Times New Roman" w:hAnsi="Times New Roman" w:cs="Times New Roman"/>
          <w:sz w:val="24"/>
          <w:szCs w:val="24"/>
        </w:rPr>
        <w:t xml:space="preserve"> within specific contexts and hypothetical situations can be determined (Evans Roberts Keeley Blossom Amaro Garcia Odar Stough Canter Robles </w:t>
      </w:r>
      <w:r w:rsidR="001725D9">
        <w:rPr>
          <w:rFonts w:ascii="Times New Roman" w:hAnsi="Times New Roman" w:cs="Times New Roman"/>
          <w:sz w:val="24"/>
          <w:szCs w:val="24"/>
        </w:rPr>
        <w:t>and</w:t>
      </w:r>
      <w:r w:rsidR="00571A58" w:rsidRPr="001727A3">
        <w:rPr>
          <w:rFonts w:ascii="Times New Roman" w:hAnsi="Times New Roman" w:cs="Times New Roman"/>
          <w:sz w:val="24"/>
          <w:szCs w:val="24"/>
        </w:rPr>
        <w:t xml:space="preserve"> Reed 2015). </w:t>
      </w:r>
    </w:p>
    <w:p w:rsidR="0045734A" w:rsidRPr="001727A3" w:rsidRDefault="0045734A" w:rsidP="0045734A">
      <w:pPr>
        <w:spacing w:line="480" w:lineRule="auto"/>
        <w:rPr>
          <w:rFonts w:ascii="Times New Roman" w:hAnsi="Times New Roman" w:cs="Times New Roman"/>
          <w:b/>
          <w:sz w:val="24"/>
          <w:szCs w:val="24"/>
        </w:rPr>
      </w:pPr>
      <w:r w:rsidRPr="001727A3">
        <w:rPr>
          <w:rFonts w:ascii="Times New Roman" w:hAnsi="Times New Roman" w:cs="Times New Roman"/>
          <w:b/>
          <w:sz w:val="24"/>
          <w:szCs w:val="24"/>
        </w:rPr>
        <w:lastRenderedPageBreak/>
        <w:tab/>
      </w:r>
      <w:r w:rsidR="004E6332" w:rsidRPr="001727A3">
        <w:rPr>
          <w:rFonts w:ascii="Times New Roman" w:hAnsi="Times New Roman" w:cs="Times New Roman"/>
          <w:sz w:val="24"/>
          <w:szCs w:val="24"/>
        </w:rPr>
        <w:t>P</w:t>
      </w:r>
      <w:r w:rsidR="00571A58" w:rsidRPr="001727A3">
        <w:rPr>
          <w:rFonts w:ascii="Times New Roman" w:hAnsi="Times New Roman" w:cs="Times New Roman"/>
          <w:sz w:val="24"/>
          <w:szCs w:val="24"/>
        </w:rPr>
        <w:t xml:space="preserve">revious research by Leeper Piquero and Piquero (2006) argues that vignettes may not be comparable to data collected in real-life situations and that what is captured is a participant’s intention to behave a certain way and not actual </w:t>
      </w:r>
      <w:r w:rsidR="001B4EF5" w:rsidRPr="001727A3">
        <w:rPr>
          <w:rFonts w:ascii="Times New Roman" w:hAnsi="Times New Roman" w:cs="Times New Roman"/>
          <w:sz w:val="24"/>
          <w:szCs w:val="24"/>
        </w:rPr>
        <w:t>behavior</w:t>
      </w:r>
      <w:r w:rsidR="00571A58" w:rsidRPr="001727A3">
        <w:rPr>
          <w:rFonts w:ascii="Times New Roman" w:hAnsi="Times New Roman" w:cs="Times New Roman"/>
          <w:sz w:val="24"/>
          <w:szCs w:val="24"/>
        </w:rPr>
        <w:t xml:space="preserve">. Yet other studies have found a strong correlation between intentions captured by vignette research and real-life </w:t>
      </w:r>
      <w:r w:rsidR="001B4EF5" w:rsidRPr="001727A3">
        <w:rPr>
          <w:rFonts w:ascii="Times New Roman" w:hAnsi="Times New Roman" w:cs="Times New Roman"/>
          <w:sz w:val="24"/>
          <w:szCs w:val="24"/>
        </w:rPr>
        <w:t>behavior</w:t>
      </w:r>
      <w:r w:rsidR="00571A58" w:rsidRPr="001727A3">
        <w:rPr>
          <w:rFonts w:ascii="Times New Roman" w:hAnsi="Times New Roman" w:cs="Times New Roman"/>
          <w:sz w:val="24"/>
          <w:szCs w:val="24"/>
        </w:rPr>
        <w:t xml:space="preserve"> (Goudriaan </w:t>
      </w:r>
      <w:r w:rsidR="001725D9">
        <w:rPr>
          <w:rFonts w:ascii="Times New Roman" w:hAnsi="Times New Roman" w:cs="Times New Roman"/>
          <w:sz w:val="24"/>
          <w:szCs w:val="24"/>
        </w:rPr>
        <w:t>and</w:t>
      </w:r>
      <w:r w:rsidR="00571A58" w:rsidRPr="001727A3">
        <w:rPr>
          <w:rFonts w:ascii="Times New Roman" w:hAnsi="Times New Roman" w:cs="Times New Roman"/>
          <w:sz w:val="24"/>
          <w:szCs w:val="24"/>
        </w:rPr>
        <w:t xml:space="preserve"> Nieuwbeerta 2007; Kim </w:t>
      </w:r>
      <w:r w:rsidR="001725D9">
        <w:rPr>
          <w:rFonts w:ascii="Times New Roman" w:hAnsi="Times New Roman" w:cs="Times New Roman"/>
          <w:sz w:val="24"/>
          <w:szCs w:val="24"/>
        </w:rPr>
        <w:t>and</w:t>
      </w:r>
      <w:r w:rsidR="00571A58" w:rsidRPr="001727A3">
        <w:rPr>
          <w:rFonts w:ascii="Times New Roman" w:hAnsi="Times New Roman" w:cs="Times New Roman"/>
          <w:sz w:val="24"/>
          <w:szCs w:val="24"/>
        </w:rPr>
        <w:t xml:space="preserve"> Hunter 1993). Previous studies have also noted that in order to </w:t>
      </w:r>
      <w:r w:rsidR="001B4EF5" w:rsidRPr="001727A3">
        <w:rPr>
          <w:rFonts w:ascii="Times New Roman" w:hAnsi="Times New Roman" w:cs="Times New Roman"/>
          <w:sz w:val="24"/>
          <w:szCs w:val="24"/>
        </w:rPr>
        <w:t>minimize</w:t>
      </w:r>
      <w:r w:rsidR="00571A58" w:rsidRPr="001727A3">
        <w:rPr>
          <w:rFonts w:ascii="Times New Roman" w:hAnsi="Times New Roman" w:cs="Times New Roman"/>
          <w:sz w:val="24"/>
          <w:szCs w:val="24"/>
        </w:rPr>
        <w:t xml:space="preserve"> the limitations of vignette studies it is important to design scenarios that participants perceive to be realistic, by describing situations and contexts that are familiar to the participants (Evans </w:t>
      </w:r>
      <w:r w:rsidR="001725D9">
        <w:rPr>
          <w:rFonts w:ascii="Times New Roman" w:hAnsi="Times New Roman" w:cs="Times New Roman"/>
          <w:sz w:val="24"/>
          <w:szCs w:val="24"/>
        </w:rPr>
        <w:t>et al.</w:t>
      </w:r>
      <w:r w:rsidR="00571A58" w:rsidRPr="001727A3">
        <w:rPr>
          <w:rFonts w:ascii="Times New Roman" w:hAnsi="Times New Roman" w:cs="Times New Roman"/>
          <w:sz w:val="24"/>
          <w:szCs w:val="24"/>
        </w:rPr>
        <w:t xml:space="preserve"> 2015). </w:t>
      </w:r>
      <w:r w:rsidR="004E6332" w:rsidRPr="001727A3">
        <w:rPr>
          <w:rFonts w:ascii="Times New Roman" w:hAnsi="Times New Roman" w:cs="Times New Roman"/>
          <w:sz w:val="24"/>
          <w:szCs w:val="24"/>
        </w:rPr>
        <w:t xml:space="preserve">Therefore we constructed 18 unique </w:t>
      </w:r>
      <w:r w:rsidR="001B4EF5" w:rsidRPr="001727A3">
        <w:rPr>
          <w:rFonts w:ascii="Times New Roman" w:hAnsi="Times New Roman" w:cs="Times New Roman"/>
          <w:sz w:val="24"/>
          <w:szCs w:val="24"/>
        </w:rPr>
        <w:t>victimization</w:t>
      </w:r>
      <w:r w:rsidR="004E6332" w:rsidRPr="001727A3">
        <w:rPr>
          <w:rFonts w:ascii="Times New Roman" w:hAnsi="Times New Roman" w:cs="Times New Roman"/>
          <w:sz w:val="24"/>
          <w:szCs w:val="24"/>
        </w:rPr>
        <w:t xml:space="preserve"> vignette/scenarios (</w:t>
      </w:r>
      <w:r w:rsidR="004E6332" w:rsidRPr="001727A3">
        <w:rPr>
          <w:rFonts w:ascii="Times New Roman" w:hAnsi="Times New Roman" w:cs="Times New Roman"/>
          <w:i/>
          <w:sz w:val="24"/>
          <w:szCs w:val="24"/>
        </w:rPr>
        <w:t>N</w:t>
      </w:r>
      <w:r w:rsidR="004E6332" w:rsidRPr="001727A3">
        <w:rPr>
          <w:rFonts w:ascii="Times New Roman" w:hAnsi="Times New Roman" w:cs="Times New Roman"/>
          <w:sz w:val="24"/>
          <w:szCs w:val="24"/>
          <w:vertAlign w:val="subscript"/>
        </w:rPr>
        <w:t>s</w:t>
      </w:r>
      <w:r w:rsidR="004E6332" w:rsidRPr="001727A3">
        <w:rPr>
          <w:rFonts w:ascii="Times New Roman" w:hAnsi="Times New Roman" w:cs="Times New Roman"/>
          <w:sz w:val="24"/>
          <w:szCs w:val="24"/>
        </w:rPr>
        <w:t xml:space="preserve"> = 18) based on real-life incidents of assault and verbal abuse previously recorded by police officers.</w:t>
      </w:r>
      <w:r w:rsidR="0031366A" w:rsidRPr="001727A3">
        <w:rPr>
          <w:rFonts w:ascii="Times New Roman" w:hAnsi="Times New Roman" w:cs="Times New Roman"/>
          <w:sz w:val="24"/>
          <w:szCs w:val="24"/>
        </w:rPr>
        <w:t xml:space="preserve"> </w:t>
      </w:r>
      <w:r w:rsidR="004E6332" w:rsidRPr="001727A3">
        <w:rPr>
          <w:rFonts w:ascii="Times New Roman" w:hAnsi="Times New Roman" w:cs="Times New Roman"/>
          <w:sz w:val="24"/>
          <w:szCs w:val="24"/>
        </w:rPr>
        <w:t>The 18 vignette/scenarios were clustered into three groups of six scenarios which we labelled scenario 1 (Race, Ethnicity and Religion), scenario 2 (Sex, Sexuality and Gender) and scenario 3 (Race, Ethnicity and Religion – location specified). Each group of six scenarios contained one control scenario and five variations on the control scenario ranging in intensity of incident of verbal and or physical abuse</w:t>
      </w:r>
      <w:r w:rsidR="00512C09" w:rsidRPr="001727A3">
        <w:rPr>
          <w:rFonts w:ascii="Times New Roman" w:hAnsi="Times New Roman" w:cs="Times New Roman"/>
          <w:sz w:val="24"/>
          <w:szCs w:val="24"/>
        </w:rPr>
        <w:t xml:space="preserve"> (see Appendix A)</w:t>
      </w:r>
      <w:r w:rsidR="004E6332" w:rsidRPr="001727A3">
        <w:rPr>
          <w:rFonts w:ascii="Times New Roman" w:hAnsi="Times New Roman" w:cs="Times New Roman"/>
          <w:sz w:val="24"/>
          <w:szCs w:val="24"/>
        </w:rPr>
        <w:t>.</w:t>
      </w:r>
      <w:r w:rsidR="004E6332" w:rsidRPr="001727A3">
        <w:rPr>
          <w:rFonts w:ascii="Times New Roman" w:hAnsi="Times New Roman" w:cs="Times New Roman"/>
          <w:color w:val="FF0000"/>
          <w:sz w:val="24"/>
          <w:szCs w:val="24"/>
        </w:rPr>
        <w:t xml:space="preserve"> </w:t>
      </w:r>
    </w:p>
    <w:p w:rsidR="0045734A" w:rsidRPr="001727A3" w:rsidRDefault="00503CD9" w:rsidP="0045734A">
      <w:pPr>
        <w:spacing w:line="480" w:lineRule="auto"/>
        <w:rPr>
          <w:rFonts w:ascii="Times New Roman" w:hAnsi="Times New Roman" w:cs="Times New Roman"/>
          <w:b/>
          <w:sz w:val="24"/>
          <w:szCs w:val="24"/>
        </w:rPr>
      </w:pPr>
      <w:r w:rsidRPr="001727A3">
        <w:rPr>
          <w:rFonts w:ascii="Times New Roman" w:hAnsi="Times New Roman" w:cs="Times New Roman"/>
          <w:b/>
          <w:sz w:val="24"/>
          <w:szCs w:val="24"/>
        </w:rPr>
        <w:t>Randomization</w:t>
      </w:r>
    </w:p>
    <w:p w:rsidR="0045734A" w:rsidRPr="001727A3" w:rsidRDefault="0045734A" w:rsidP="0045734A">
      <w:pPr>
        <w:spacing w:line="480" w:lineRule="auto"/>
        <w:rPr>
          <w:rFonts w:ascii="Times New Roman" w:hAnsi="Times New Roman" w:cs="Times New Roman"/>
          <w:b/>
          <w:sz w:val="24"/>
          <w:szCs w:val="24"/>
        </w:rPr>
      </w:pPr>
      <w:r w:rsidRPr="001727A3">
        <w:rPr>
          <w:rFonts w:ascii="Times New Roman" w:hAnsi="Times New Roman" w:cs="Times New Roman"/>
          <w:b/>
          <w:sz w:val="24"/>
          <w:szCs w:val="24"/>
        </w:rPr>
        <w:tab/>
      </w:r>
      <w:r w:rsidR="00BA1D87" w:rsidRPr="001727A3">
        <w:rPr>
          <w:rFonts w:ascii="Times New Roman" w:hAnsi="Times New Roman" w:cs="Times New Roman"/>
          <w:sz w:val="24"/>
          <w:szCs w:val="24"/>
        </w:rPr>
        <w:t>Each individual class</w:t>
      </w:r>
      <w:r w:rsidR="00E1604B" w:rsidRPr="001727A3">
        <w:rPr>
          <w:rFonts w:ascii="Times New Roman" w:hAnsi="Times New Roman" w:cs="Times New Roman"/>
          <w:sz w:val="24"/>
          <w:szCs w:val="24"/>
        </w:rPr>
        <w:t xml:space="preserve"> of recruits</w:t>
      </w:r>
      <w:r w:rsidR="00BA1D87" w:rsidRPr="001727A3">
        <w:rPr>
          <w:rFonts w:ascii="Times New Roman" w:hAnsi="Times New Roman" w:cs="Times New Roman"/>
          <w:sz w:val="24"/>
          <w:szCs w:val="24"/>
        </w:rPr>
        <w:t xml:space="preserve"> was </w:t>
      </w:r>
      <w:r w:rsidR="00E1604B" w:rsidRPr="001727A3">
        <w:rPr>
          <w:rFonts w:ascii="Times New Roman" w:hAnsi="Times New Roman" w:cs="Times New Roman"/>
          <w:sz w:val="24"/>
          <w:szCs w:val="24"/>
        </w:rPr>
        <w:t xml:space="preserve">randomly </w:t>
      </w:r>
      <w:r w:rsidR="00BA1D87" w:rsidRPr="001727A3">
        <w:rPr>
          <w:rFonts w:ascii="Times New Roman" w:hAnsi="Times New Roman" w:cs="Times New Roman"/>
          <w:sz w:val="24"/>
          <w:szCs w:val="24"/>
        </w:rPr>
        <w:t xml:space="preserve">allocated a set of three scenarios in their respective pre and post surveys. The allocation of the three scenarios was conducted using a </w:t>
      </w:r>
      <w:r w:rsidR="001B4EF5" w:rsidRPr="001727A3">
        <w:rPr>
          <w:rFonts w:ascii="Times New Roman" w:hAnsi="Times New Roman" w:cs="Times New Roman"/>
          <w:sz w:val="24"/>
          <w:szCs w:val="24"/>
        </w:rPr>
        <w:t>randomized</w:t>
      </w:r>
      <w:r w:rsidR="00BA1D87" w:rsidRPr="001727A3">
        <w:rPr>
          <w:rFonts w:ascii="Times New Roman" w:hAnsi="Times New Roman" w:cs="Times New Roman"/>
          <w:sz w:val="24"/>
          <w:szCs w:val="24"/>
        </w:rPr>
        <w:t xml:space="preserve"> design so that each of the scenarios appeared in an equal number of classes (10 classes) across the total group of 60 training sessions, although the design of the model was not balanced across individuals in relation to their inclusion in either the PR or PSO training groups. Each combination of scenarios (one race/ethnicity/religion, one sex/sexuality/gender and one race/ethnicity/religion –location specific) was not used more than once and each group of PRs and PSOs received three scenarios pre and post training. </w:t>
      </w:r>
    </w:p>
    <w:p w:rsidR="0045734A" w:rsidRPr="001727A3" w:rsidRDefault="0045734A" w:rsidP="0045734A">
      <w:pPr>
        <w:spacing w:line="480" w:lineRule="auto"/>
        <w:rPr>
          <w:rFonts w:ascii="Times New Roman" w:hAnsi="Times New Roman" w:cs="Times New Roman"/>
          <w:b/>
          <w:sz w:val="24"/>
          <w:szCs w:val="24"/>
        </w:rPr>
      </w:pPr>
      <w:r w:rsidRPr="001727A3">
        <w:rPr>
          <w:rFonts w:ascii="Times New Roman" w:hAnsi="Times New Roman" w:cs="Times New Roman"/>
          <w:b/>
          <w:sz w:val="24"/>
          <w:szCs w:val="24"/>
        </w:rPr>
        <w:lastRenderedPageBreak/>
        <w:tab/>
      </w:r>
      <w:r w:rsidR="00BA1D87" w:rsidRPr="001727A3">
        <w:rPr>
          <w:rFonts w:ascii="Times New Roman" w:hAnsi="Times New Roman" w:cs="Times New Roman"/>
          <w:sz w:val="24"/>
          <w:szCs w:val="24"/>
        </w:rPr>
        <w:t xml:space="preserve">The control vignette was used 30 times out of the 60 classes. 17 classes got one control vignette, five classes got two control vignettes and one class got all three. Each scenario was followed by five fixed items, identically measuring how each PR and PSO would respond and report an incident of PMC </w:t>
      </w:r>
      <w:r w:rsidR="001B4EF5" w:rsidRPr="001727A3">
        <w:rPr>
          <w:rFonts w:ascii="Times New Roman" w:hAnsi="Times New Roman" w:cs="Times New Roman"/>
          <w:sz w:val="24"/>
          <w:szCs w:val="24"/>
        </w:rPr>
        <w:t>categorized</w:t>
      </w:r>
      <w:r w:rsidR="00BA1D87" w:rsidRPr="001727A3">
        <w:rPr>
          <w:rFonts w:ascii="Times New Roman" w:hAnsi="Times New Roman" w:cs="Times New Roman"/>
          <w:sz w:val="24"/>
          <w:szCs w:val="24"/>
        </w:rPr>
        <w:t xml:space="preserve"> in three situations:  the first scenario/situation specified by the victims race, ethnicity and religion, the second scenario/situation specified by the victims sex, sexuality and gender characteristics, and the third scenario/situation specified by the victims race, ethnicity and religion in a location known in the state to be a hotspot for PMC. Each PR and PSO was asked to read the scenario and indicate whether he or she </w:t>
      </w:r>
      <w:r w:rsidR="001B4EF5" w:rsidRPr="001727A3">
        <w:rPr>
          <w:rFonts w:ascii="Times New Roman" w:hAnsi="Times New Roman" w:cs="Times New Roman"/>
          <w:sz w:val="24"/>
          <w:szCs w:val="24"/>
        </w:rPr>
        <w:t>recognized</w:t>
      </w:r>
      <w:r w:rsidR="00BA1D87" w:rsidRPr="001727A3">
        <w:rPr>
          <w:rFonts w:ascii="Times New Roman" w:hAnsi="Times New Roman" w:cs="Times New Roman"/>
          <w:sz w:val="24"/>
          <w:szCs w:val="24"/>
        </w:rPr>
        <w:t xml:space="preserve"> the crime as an incident of PMC, whether he or she would handle this case as a PMC, whether he or she would attend the incident, whether he or she would report the incident as a PMC, and whether he or she would arrest the offender for committing a PMC. The responses to the five fixed items relating to each of the scenarios were coded as “yes” or “no”. </w:t>
      </w:r>
    </w:p>
    <w:p w:rsidR="0045734A" w:rsidRPr="001727A3" w:rsidRDefault="0045734A" w:rsidP="009A241C">
      <w:pPr>
        <w:spacing w:line="480" w:lineRule="auto"/>
        <w:rPr>
          <w:rFonts w:ascii="Times New Roman" w:hAnsi="Times New Roman" w:cs="Times New Roman"/>
          <w:b/>
          <w:sz w:val="24"/>
          <w:szCs w:val="24"/>
        </w:rPr>
      </w:pPr>
      <w:r w:rsidRPr="001727A3">
        <w:rPr>
          <w:rFonts w:ascii="Times New Roman" w:hAnsi="Times New Roman" w:cs="Times New Roman"/>
          <w:b/>
          <w:sz w:val="24"/>
          <w:szCs w:val="24"/>
        </w:rPr>
        <w:tab/>
      </w:r>
      <w:r w:rsidR="00BA1D87" w:rsidRPr="001727A3">
        <w:rPr>
          <w:rFonts w:ascii="Times New Roman" w:hAnsi="Times New Roman" w:cs="Times New Roman"/>
          <w:sz w:val="24"/>
          <w:szCs w:val="24"/>
        </w:rPr>
        <w:t xml:space="preserve">Although all four possibilities for combinations of “yes” and “no” answers were </w:t>
      </w:r>
      <w:r w:rsidR="001B4EF5" w:rsidRPr="001727A3">
        <w:rPr>
          <w:rFonts w:ascii="Times New Roman" w:hAnsi="Times New Roman" w:cs="Times New Roman"/>
          <w:sz w:val="24"/>
          <w:szCs w:val="24"/>
        </w:rPr>
        <w:t>analyzed</w:t>
      </w:r>
      <w:r w:rsidR="00BA1D87" w:rsidRPr="001727A3">
        <w:rPr>
          <w:rFonts w:ascii="Times New Roman" w:hAnsi="Times New Roman" w:cs="Times New Roman"/>
          <w:sz w:val="24"/>
          <w:szCs w:val="24"/>
        </w:rPr>
        <w:t xml:space="preserve"> in the data set, it was anticipated that the PMC </w:t>
      </w:r>
      <w:r w:rsidR="00E1604B" w:rsidRPr="001727A3">
        <w:rPr>
          <w:rFonts w:ascii="Times New Roman" w:hAnsi="Times New Roman" w:cs="Times New Roman"/>
          <w:sz w:val="24"/>
          <w:szCs w:val="24"/>
        </w:rPr>
        <w:t xml:space="preserve">awareness </w:t>
      </w:r>
      <w:r w:rsidR="00BA1D87" w:rsidRPr="001727A3">
        <w:rPr>
          <w:rFonts w:ascii="Times New Roman" w:hAnsi="Times New Roman" w:cs="Times New Roman"/>
          <w:sz w:val="24"/>
          <w:szCs w:val="24"/>
        </w:rPr>
        <w:t xml:space="preserve">training would encourage people to move from pre training “no” answers to post training “yes” answers in terms of whether or not each PR and PSO would </w:t>
      </w:r>
      <w:r w:rsidR="001B4EF5" w:rsidRPr="001727A3">
        <w:rPr>
          <w:rFonts w:ascii="Times New Roman" w:hAnsi="Times New Roman" w:cs="Times New Roman"/>
          <w:sz w:val="24"/>
          <w:szCs w:val="24"/>
        </w:rPr>
        <w:t>recognize</w:t>
      </w:r>
      <w:r w:rsidR="00BA1D87" w:rsidRPr="001727A3">
        <w:rPr>
          <w:rFonts w:ascii="Times New Roman" w:hAnsi="Times New Roman" w:cs="Times New Roman"/>
          <w:sz w:val="24"/>
          <w:szCs w:val="24"/>
        </w:rPr>
        <w:t xml:space="preserve"> the crime as an incident of PMC, would handle the case as a PMC, whether they would attend the incident, whether or not they would report the incident as a PMC, and whether or not an offender would be arrested for committing a PMC. </w:t>
      </w:r>
    </w:p>
    <w:p w:rsidR="0045734A" w:rsidRPr="001727A3" w:rsidRDefault="0045734A" w:rsidP="009A241C">
      <w:pPr>
        <w:spacing w:line="480" w:lineRule="auto"/>
        <w:rPr>
          <w:rFonts w:ascii="Times New Roman" w:hAnsi="Times New Roman" w:cs="Times New Roman"/>
          <w:b/>
          <w:sz w:val="24"/>
          <w:szCs w:val="24"/>
        </w:rPr>
      </w:pPr>
      <w:r w:rsidRPr="001727A3">
        <w:rPr>
          <w:rFonts w:ascii="Times New Roman" w:hAnsi="Times New Roman" w:cs="Times New Roman"/>
          <w:b/>
          <w:sz w:val="24"/>
          <w:szCs w:val="24"/>
        </w:rPr>
        <w:tab/>
      </w:r>
      <w:r w:rsidR="00BA1D87" w:rsidRPr="001727A3">
        <w:rPr>
          <w:rFonts w:ascii="Times New Roman" w:hAnsi="Times New Roman" w:cs="Times New Roman"/>
          <w:sz w:val="24"/>
          <w:szCs w:val="24"/>
        </w:rPr>
        <w:t xml:space="preserve">Since each of the five scenarios included within each clustered group of six scenarios vary in intensity to the control scenario, the effects of the vignettes were separately estimated so that an assessment of the impact on the probability of a “yes” response to any particular scenario could be determined. The </w:t>
      </w:r>
      <w:r w:rsidR="001B4EF5" w:rsidRPr="001727A3">
        <w:rPr>
          <w:rFonts w:ascii="Times New Roman" w:hAnsi="Times New Roman" w:cs="Times New Roman"/>
          <w:sz w:val="24"/>
          <w:szCs w:val="24"/>
        </w:rPr>
        <w:t>randomized</w:t>
      </w:r>
      <w:r w:rsidR="00BA1D87" w:rsidRPr="001727A3">
        <w:rPr>
          <w:rFonts w:ascii="Times New Roman" w:hAnsi="Times New Roman" w:cs="Times New Roman"/>
          <w:sz w:val="24"/>
          <w:szCs w:val="24"/>
        </w:rPr>
        <w:t xml:space="preserve"> design of the model meant that these effects could be estimated with good statistical power. This allowed for an analysis regarding </w:t>
      </w:r>
      <w:r w:rsidR="00BA1D87" w:rsidRPr="001727A3">
        <w:rPr>
          <w:rFonts w:ascii="Times New Roman" w:hAnsi="Times New Roman" w:cs="Times New Roman"/>
          <w:sz w:val="24"/>
          <w:szCs w:val="24"/>
        </w:rPr>
        <w:lastRenderedPageBreak/>
        <w:t>whether or not the PRs</w:t>
      </w:r>
      <w:r w:rsidR="0060589C">
        <w:rPr>
          <w:rFonts w:ascii="Times New Roman" w:hAnsi="Times New Roman" w:cs="Times New Roman"/>
          <w:sz w:val="24"/>
          <w:szCs w:val="24"/>
        </w:rPr>
        <w:t>’</w:t>
      </w:r>
      <w:r w:rsidR="00BA1D87" w:rsidRPr="001727A3">
        <w:rPr>
          <w:rFonts w:ascii="Times New Roman" w:hAnsi="Times New Roman" w:cs="Times New Roman"/>
          <w:sz w:val="24"/>
          <w:szCs w:val="24"/>
        </w:rPr>
        <w:t xml:space="preserve"> and PSOs</w:t>
      </w:r>
      <w:r w:rsidR="0060589C">
        <w:rPr>
          <w:rFonts w:ascii="Times New Roman" w:hAnsi="Times New Roman" w:cs="Times New Roman"/>
          <w:sz w:val="24"/>
          <w:szCs w:val="24"/>
        </w:rPr>
        <w:t>’</w:t>
      </w:r>
      <w:r w:rsidR="00BA1D87" w:rsidRPr="001727A3">
        <w:rPr>
          <w:rFonts w:ascii="Times New Roman" w:hAnsi="Times New Roman" w:cs="Times New Roman"/>
          <w:sz w:val="24"/>
          <w:szCs w:val="24"/>
        </w:rPr>
        <w:t xml:space="preserve"> reactions were in line with the variations of intensity of PMC outlined in the scenarios.</w:t>
      </w:r>
      <w:r w:rsidR="00BA1D87" w:rsidRPr="001727A3">
        <w:rPr>
          <w:rFonts w:ascii="Times New Roman" w:hAnsi="Times New Roman" w:cs="Times New Roman"/>
          <w:color w:val="FF0000"/>
          <w:sz w:val="24"/>
          <w:szCs w:val="24"/>
        </w:rPr>
        <w:t xml:space="preserve"> </w:t>
      </w:r>
    </w:p>
    <w:p w:rsidR="0045734A" w:rsidRPr="001727A3" w:rsidRDefault="001E0622" w:rsidP="0045734A">
      <w:pPr>
        <w:spacing w:line="480" w:lineRule="auto"/>
        <w:rPr>
          <w:rFonts w:ascii="Times New Roman" w:hAnsi="Times New Roman" w:cs="Times New Roman"/>
          <w:b/>
          <w:sz w:val="24"/>
          <w:szCs w:val="24"/>
        </w:rPr>
      </w:pPr>
      <w:r w:rsidRPr="001727A3">
        <w:rPr>
          <w:rFonts w:ascii="Times New Roman" w:hAnsi="Times New Roman" w:cs="Times New Roman"/>
          <w:b/>
          <w:sz w:val="24"/>
          <w:szCs w:val="24"/>
        </w:rPr>
        <w:t>The first scenario/situation (Race, Ethnicity and Religion)</w:t>
      </w:r>
    </w:p>
    <w:p w:rsidR="0045734A" w:rsidRPr="001727A3" w:rsidRDefault="0045734A" w:rsidP="0045734A">
      <w:pPr>
        <w:spacing w:line="480" w:lineRule="auto"/>
        <w:rPr>
          <w:rFonts w:ascii="Times New Roman" w:hAnsi="Times New Roman" w:cs="Times New Roman"/>
          <w:b/>
          <w:sz w:val="24"/>
          <w:szCs w:val="24"/>
        </w:rPr>
      </w:pPr>
      <w:r w:rsidRPr="001727A3">
        <w:rPr>
          <w:rFonts w:ascii="Times New Roman" w:hAnsi="Times New Roman" w:cs="Times New Roman"/>
          <w:b/>
          <w:sz w:val="24"/>
          <w:szCs w:val="24"/>
        </w:rPr>
        <w:tab/>
      </w:r>
      <w:r w:rsidR="001E0622" w:rsidRPr="001727A3">
        <w:rPr>
          <w:rFonts w:ascii="Times New Roman" w:hAnsi="Times New Roman" w:cs="Times New Roman"/>
          <w:sz w:val="24"/>
          <w:szCs w:val="24"/>
        </w:rPr>
        <w:t xml:space="preserve">To help examine the first scenario/situation we defined ‘Race’ as a human population considered distinct based on physical characteristics, ‘Ethnicity’ as a term which represents social groups with a shared history, a sense of identity, geography and cultural roots which may occur despite racial difference, and ‘Religion’ as a collection of cultural systems, belief systems, and worldviews that relate humanity to spirituality and, sometimes, to moral values (Cokely 2007). Research into dominant groups situated in Australia identified by their race, ethnicity and religion indicated that the Sudanese-African population was one of the largest growing migrant populations (Australian Bureau of Statistics 2011); as such a Sudanese-African identifier was used in this scenario. Although a superordinate identity (or identifier) can be based on either the sex or race of a person (Kane 2010), in instances where a group of people form a minority group because of their race, race becomes the superordinate identifier over the sex of an individual (West Pearson Dovidio Shelton </w:t>
      </w:r>
      <w:r w:rsidR="001725D9">
        <w:rPr>
          <w:rFonts w:ascii="Times New Roman" w:hAnsi="Times New Roman" w:cs="Times New Roman"/>
          <w:sz w:val="24"/>
          <w:szCs w:val="24"/>
        </w:rPr>
        <w:t>and</w:t>
      </w:r>
      <w:r w:rsidR="001E0622" w:rsidRPr="001727A3">
        <w:rPr>
          <w:rFonts w:ascii="Times New Roman" w:hAnsi="Times New Roman" w:cs="Times New Roman"/>
          <w:sz w:val="24"/>
          <w:szCs w:val="24"/>
        </w:rPr>
        <w:t xml:space="preserve"> Trail 2009). Therefore, the Sudanese-African population is identified primarily by its superordinate identity (race) and then by the differences they have in their subordinate identifiers (for example differences in ethnicity and religion). Accordingly, research indicated that the largest contingent of Sudanese-African migrants in Australia are from North Africa, and this group comprises a majority population of ethnic Arabs whose religious beliefs and practices under Islam are colloquially known (and identified) as Muslim. Thus, the concept of race is based on a Sudanese-African identity, the concept of ethnicity is based on an Arab identity, and the concept of religion is based on a Muslim identity.</w:t>
      </w:r>
    </w:p>
    <w:p w:rsidR="0045734A" w:rsidRPr="001727A3" w:rsidRDefault="001E0622" w:rsidP="0045734A">
      <w:pPr>
        <w:spacing w:line="480" w:lineRule="auto"/>
        <w:rPr>
          <w:rFonts w:ascii="Times New Roman" w:hAnsi="Times New Roman" w:cs="Times New Roman"/>
          <w:b/>
          <w:sz w:val="24"/>
          <w:szCs w:val="24"/>
        </w:rPr>
      </w:pPr>
      <w:r w:rsidRPr="001727A3">
        <w:rPr>
          <w:rFonts w:ascii="Times New Roman" w:hAnsi="Times New Roman" w:cs="Times New Roman"/>
          <w:b/>
          <w:sz w:val="24"/>
          <w:szCs w:val="24"/>
        </w:rPr>
        <w:t>The second scenario/situation (Sex, Sexuality and Gender)</w:t>
      </w:r>
    </w:p>
    <w:p w:rsidR="0045734A" w:rsidRPr="001727A3" w:rsidRDefault="0045734A" w:rsidP="001725D9">
      <w:pPr>
        <w:spacing w:line="480" w:lineRule="auto"/>
        <w:rPr>
          <w:rFonts w:ascii="Times New Roman" w:hAnsi="Times New Roman" w:cs="Times New Roman"/>
          <w:b/>
          <w:sz w:val="24"/>
          <w:szCs w:val="24"/>
        </w:rPr>
      </w:pPr>
      <w:r w:rsidRPr="001727A3">
        <w:rPr>
          <w:rFonts w:ascii="Times New Roman" w:hAnsi="Times New Roman" w:cs="Times New Roman"/>
          <w:b/>
          <w:sz w:val="24"/>
          <w:szCs w:val="24"/>
        </w:rPr>
        <w:lastRenderedPageBreak/>
        <w:tab/>
      </w:r>
      <w:r w:rsidR="001E0622" w:rsidRPr="001727A3">
        <w:rPr>
          <w:rFonts w:ascii="Times New Roman" w:hAnsi="Times New Roman" w:cs="Times New Roman"/>
          <w:sz w:val="24"/>
          <w:szCs w:val="24"/>
        </w:rPr>
        <w:t xml:space="preserve">Research into dominant groups situated in Australia identified by their differences in sexuality and gender (and sexed body) indicated that the gay (male) population is frequently associated with alternative expressions of gender, and typically an association is made between gay males and ‘Drag Queens’ (Maddison 2000). Included under the umbrella term ‘Transgender’, Drag Queens are typically gay men who temporarily alter their gender to appear as women for entertainment purposes (Taylor </w:t>
      </w:r>
      <w:r w:rsidR="001725D9">
        <w:rPr>
          <w:rFonts w:ascii="Times New Roman" w:hAnsi="Times New Roman" w:cs="Times New Roman"/>
          <w:sz w:val="24"/>
          <w:szCs w:val="24"/>
        </w:rPr>
        <w:t>and</w:t>
      </w:r>
      <w:r w:rsidR="001E0622" w:rsidRPr="001727A3">
        <w:rPr>
          <w:rFonts w:ascii="Times New Roman" w:hAnsi="Times New Roman" w:cs="Times New Roman"/>
          <w:sz w:val="24"/>
          <w:szCs w:val="24"/>
        </w:rPr>
        <w:t xml:space="preserve"> </w:t>
      </w:r>
      <w:r w:rsidR="001C2341" w:rsidRPr="001727A3">
        <w:rPr>
          <w:rFonts w:ascii="Times New Roman" w:hAnsi="Times New Roman" w:cs="Times New Roman"/>
          <w:sz w:val="24"/>
          <w:szCs w:val="24"/>
        </w:rPr>
        <w:t>Rupp 2004</w:t>
      </w:r>
      <w:r w:rsidR="001725D9">
        <w:rPr>
          <w:rFonts w:ascii="Times New Roman" w:hAnsi="Times New Roman" w:cs="Times New Roman"/>
          <w:sz w:val="24"/>
          <w:szCs w:val="24"/>
        </w:rPr>
        <w:t>;</w:t>
      </w:r>
      <w:r w:rsidR="001C2341" w:rsidRPr="001727A3">
        <w:rPr>
          <w:rFonts w:ascii="Times New Roman" w:hAnsi="Times New Roman" w:cs="Times New Roman"/>
          <w:sz w:val="24"/>
          <w:szCs w:val="24"/>
        </w:rPr>
        <w:t xml:space="preserve"> Miles-Johnson 2013, 2015</w:t>
      </w:r>
      <w:r w:rsidR="001E0622" w:rsidRPr="001727A3">
        <w:rPr>
          <w:rFonts w:ascii="Times New Roman" w:hAnsi="Times New Roman" w:cs="Times New Roman"/>
          <w:sz w:val="24"/>
          <w:szCs w:val="24"/>
        </w:rPr>
        <w:t>, 2</w:t>
      </w:r>
      <w:r w:rsidR="001C2341" w:rsidRPr="001727A3">
        <w:rPr>
          <w:rFonts w:ascii="Times New Roman" w:hAnsi="Times New Roman" w:cs="Times New Roman"/>
          <w:sz w:val="24"/>
          <w:szCs w:val="24"/>
        </w:rPr>
        <w:t>016</w:t>
      </w:r>
      <w:r w:rsidR="001E0622" w:rsidRPr="001727A3">
        <w:rPr>
          <w:rFonts w:ascii="Times New Roman" w:hAnsi="Times New Roman" w:cs="Times New Roman"/>
          <w:sz w:val="24"/>
          <w:szCs w:val="24"/>
        </w:rPr>
        <w:t>). In Australia this type of association (likening all gay men to Drag Queens) is an association that is frequently made by heterosexual males about gay men (Wotherspoon 1991), and as such, links non-heterosexual expressions of sexuality to alternative expressions of gender. Thus, the concept for Sex is based on a male identity, the concept of sexuality is based on a gay male identity, and the concept of gender is based on a Drag Queen identity.</w:t>
      </w:r>
    </w:p>
    <w:p w:rsidR="0045734A" w:rsidRPr="001727A3" w:rsidRDefault="001E0622" w:rsidP="0045734A">
      <w:pPr>
        <w:spacing w:line="480" w:lineRule="auto"/>
        <w:rPr>
          <w:rFonts w:ascii="Times New Roman" w:hAnsi="Times New Roman" w:cs="Times New Roman"/>
          <w:b/>
          <w:sz w:val="24"/>
          <w:szCs w:val="24"/>
        </w:rPr>
      </w:pPr>
      <w:r w:rsidRPr="001727A3">
        <w:rPr>
          <w:rFonts w:ascii="Times New Roman" w:hAnsi="Times New Roman" w:cs="Times New Roman"/>
          <w:b/>
          <w:sz w:val="24"/>
          <w:szCs w:val="24"/>
        </w:rPr>
        <w:t>The third scenario/situation (Race, Ethnicity and Religion – location specified).</w:t>
      </w:r>
    </w:p>
    <w:p w:rsidR="0045734A" w:rsidRPr="001727A3" w:rsidRDefault="0045734A" w:rsidP="0045734A">
      <w:pPr>
        <w:spacing w:line="480" w:lineRule="auto"/>
        <w:rPr>
          <w:rFonts w:ascii="Times New Roman" w:hAnsi="Times New Roman" w:cs="Times New Roman"/>
          <w:b/>
          <w:sz w:val="24"/>
          <w:szCs w:val="24"/>
        </w:rPr>
      </w:pPr>
      <w:r w:rsidRPr="001727A3">
        <w:rPr>
          <w:rFonts w:ascii="Times New Roman" w:hAnsi="Times New Roman" w:cs="Times New Roman"/>
          <w:b/>
          <w:sz w:val="24"/>
          <w:szCs w:val="24"/>
        </w:rPr>
        <w:tab/>
      </w:r>
      <w:r w:rsidR="001E0622" w:rsidRPr="001727A3">
        <w:rPr>
          <w:rFonts w:ascii="Times New Roman" w:hAnsi="Times New Roman" w:cs="Times New Roman"/>
          <w:sz w:val="24"/>
          <w:szCs w:val="24"/>
        </w:rPr>
        <w:t xml:space="preserve">In the third scenario/situation specified by the victim’s race, ethnicity and religion in a location known in Australia to be a hotspot for PMC, the superordinate identity marker was changed. In this scenario, the superordinate identity marker was Ethnicity, and the subordinate identity markers were Religion and Race. Within the 2011 national census, research into dominant groups situated in Australia indicated that Australia’s Jewish population had grown significantly in size (Australian Bureau of Statistics 2011); as such a Jewish identifier was used in this scenario. The Jewish population predominantly comprises Ashkenazic Jews, who are Jews that originated from eastern France, Germany and Eastern Europe. Within the Ashkenazic Jewish population are the Chassidim (or Chassidic Jews) who represent a small but very active and distinctive orthodox minority group (Rutland 2005). Chassidic Jews are probably considered the most </w:t>
      </w:r>
      <w:r w:rsidR="001B4EF5" w:rsidRPr="001727A3">
        <w:rPr>
          <w:rFonts w:ascii="Times New Roman" w:hAnsi="Times New Roman" w:cs="Times New Roman"/>
          <w:sz w:val="24"/>
          <w:szCs w:val="24"/>
        </w:rPr>
        <w:t>colorful</w:t>
      </w:r>
      <w:r w:rsidR="001E0622" w:rsidRPr="001727A3">
        <w:rPr>
          <w:rFonts w:ascii="Times New Roman" w:hAnsi="Times New Roman" w:cs="Times New Roman"/>
          <w:sz w:val="24"/>
          <w:szCs w:val="24"/>
        </w:rPr>
        <w:t xml:space="preserve"> and distinctive of Australian Jews. Consequently, noticeable by their distinct appearances, Chassidic Jews are often mistaken for a racial group rather than a religious group by members of the public (Rutland 2005). </w:t>
      </w:r>
      <w:r w:rsidR="001E0622" w:rsidRPr="001727A3">
        <w:rPr>
          <w:rFonts w:ascii="Times New Roman" w:hAnsi="Times New Roman" w:cs="Times New Roman"/>
          <w:sz w:val="24"/>
          <w:szCs w:val="24"/>
        </w:rPr>
        <w:lastRenderedPageBreak/>
        <w:t>Therefore, a subordinate identity marker such as religious identity is often used over and above a superordinate identity (such as race) to classify or to identify Jewish people. Thus, the concept for Race is based on an Ashkenazic Jew identity, the concept of ethnicity is based on a Chassidim Orthodox Jew identity, and the concept of religion is based on Judaism.</w:t>
      </w:r>
    </w:p>
    <w:p w:rsidR="0045734A" w:rsidRPr="001727A3" w:rsidRDefault="00F80310" w:rsidP="00CF3DEB">
      <w:pPr>
        <w:spacing w:line="480" w:lineRule="auto"/>
        <w:jc w:val="center"/>
        <w:rPr>
          <w:rFonts w:ascii="Times New Roman" w:hAnsi="Times New Roman" w:cs="Times New Roman"/>
          <w:b/>
          <w:sz w:val="24"/>
          <w:szCs w:val="24"/>
        </w:rPr>
      </w:pPr>
      <w:r w:rsidRPr="001727A3">
        <w:rPr>
          <w:rFonts w:ascii="Times New Roman" w:hAnsi="Times New Roman" w:cs="Times New Roman"/>
          <w:b/>
          <w:sz w:val="24"/>
          <w:szCs w:val="24"/>
        </w:rPr>
        <w:t>Results</w:t>
      </w:r>
    </w:p>
    <w:p w:rsidR="009A241C" w:rsidRDefault="0045734A" w:rsidP="009A241C">
      <w:pPr>
        <w:spacing w:line="480" w:lineRule="auto"/>
        <w:rPr>
          <w:rFonts w:ascii="Times New Roman" w:hAnsi="Times New Roman" w:cs="Times New Roman"/>
          <w:sz w:val="24"/>
          <w:szCs w:val="24"/>
        </w:rPr>
      </w:pPr>
      <w:r w:rsidRPr="001727A3">
        <w:rPr>
          <w:rFonts w:ascii="Times New Roman" w:hAnsi="Times New Roman" w:cs="Times New Roman"/>
          <w:b/>
          <w:sz w:val="24"/>
          <w:szCs w:val="24"/>
        </w:rPr>
        <w:tab/>
      </w:r>
      <w:r w:rsidR="008F1A50" w:rsidRPr="001727A3">
        <w:rPr>
          <w:rFonts w:ascii="Times New Roman" w:hAnsi="Times New Roman" w:cs="Times New Roman"/>
          <w:sz w:val="24"/>
          <w:szCs w:val="24"/>
        </w:rPr>
        <w:t xml:space="preserve">The </w:t>
      </w:r>
      <w:r w:rsidR="008F1A50">
        <w:rPr>
          <w:rFonts w:ascii="Times New Roman" w:hAnsi="Times New Roman" w:cs="Times New Roman"/>
          <w:sz w:val="24"/>
          <w:szCs w:val="24"/>
        </w:rPr>
        <w:t>overall percentages of</w:t>
      </w:r>
      <w:r w:rsidR="008F1A50" w:rsidRPr="001727A3">
        <w:rPr>
          <w:rFonts w:ascii="Times New Roman" w:hAnsi="Times New Roman" w:cs="Times New Roman"/>
          <w:sz w:val="24"/>
          <w:szCs w:val="24"/>
        </w:rPr>
        <w:t xml:space="preserve"> “yes” and “no” responses given by the officers pre and post awareness training </w:t>
      </w:r>
      <w:r w:rsidR="008F1A50">
        <w:rPr>
          <w:rFonts w:ascii="Times New Roman" w:hAnsi="Times New Roman" w:cs="Times New Roman"/>
          <w:sz w:val="24"/>
          <w:szCs w:val="24"/>
        </w:rPr>
        <w:t>are</w:t>
      </w:r>
      <w:r w:rsidR="008F1A50" w:rsidRPr="001727A3">
        <w:rPr>
          <w:rFonts w:ascii="Times New Roman" w:hAnsi="Times New Roman" w:cs="Times New Roman"/>
          <w:sz w:val="24"/>
          <w:szCs w:val="24"/>
        </w:rPr>
        <w:t xml:space="preserve"> shown in Table 1</w:t>
      </w:r>
      <w:r w:rsidR="009A241C">
        <w:rPr>
          <w:rFonts w:ascii="Times New Roman" w:hAnsi="Times New Roman" w:cs="Times New Roman"/>
          <w:sz w:val="24"/>
          <w:szCs w:val="24"/>
        </w:rPr>
        <w:t>.</w:t>
      </w:r>
      <w:r w:rsidR="008F1A50">
        <w:rPr>
          <w:rFonts w:ascii="Times New Roman" w:hAnsi="Times New Roman" w:cs="Times New Roman"/>
          <w:sz w:val="24"/>
          <w:szCs w:val="24"/>
        </w:rPr>
        <w:t xml:space="preserve"> </w:t>
      </w:r>
      <w:r w:rsidR="009A241C">
        <w:rPr>
          <w:rFonts w:ascii="Times New Roman" w:hAnsi="Times New Roman" w:cs="Times New Roman"/>
          <w:sz w:val="24"/>
          <w:szCs w:val="24"/>
        </w:rPr>
        <w:t>T</w:t>
      </w:r>
      <w:r w:rsidR="008F1A50">
        <w:rPr>
          <w:rFonts w:ascii="Times New Roman" w:hAnsi="Times New Roman" w:cs="Times New Roman"/>
          <w:sz w:val="24"/>
          <w:szCs w:val="24"/>
        </w:rPr>
        <w:t>here is an overall rise in percentage of vignette incidents identified as PMCs after the training</w:t>
      </w:r>
      <w:r w:rsidR="009A241C">
        <w:rPr>
          <w:rFonts w:ascii="Times New Roman" w:hAnsi="Times New Roman" w:cs="Times New Roman"/>
          <w:sz w:val="24"/>
          <w:szCs w:val="24"/>
        </w:rPr>
        <w:t xml:space="preserve">, and </w:t>
      </w:r>
      <w:r w:rsidR="009A241C" w:rsidRPr="001727A3">
        <w:rPr>
          <w:rFonts w:ascii="Times New Roman" w:hAnsi="Times New Roman" w:cs="Times New Roman"/>
          <w:sz w:val="24"/>
          <w:szCs w:val="24"/>
        </w:rPr>
        <w:t>the numbers of no→yes responses is larger than the number of yes→no responses</w:t>
      </w:r>
      <w:r w:rsidR="009A241C">
        <w:rPr>
          <w:rFonts w:ascii="Times New Roman" w:hAnsi="Times New Roman" w:cs="Times New Roman"/>
          <w:sz w:val="24"/>
          <w:szCs w:val="24"/>
        </w:rPr>
        <w:t xml:space="preserve">. However, </w:t>
      </w:r>
      <w:r w:rsidR="009A241C" w:rsidRPr="001727A3">
        <w:rPr>
          <w:rFonts w:ascii="Times New Roman" w:hAnsi="Times New Roman" w:cs="Times New Roman"/>
          <w:sz w:val="24"/>
          <w:szCs w:val="24"/>
        </w:rPr>
        <w:t xml:space="preserve">this is a very complex dataset with </w:t>
      </w:r>
      <w:r w:rsidR="009A241C">
        <w:rPr>
          <w:rFonts w:ascii="Times New Roman" w:hAnsi="Times New Roman" w:cs="Times New Roman"/>
          <w:sz w:val="24"/>
          <w:szCs w:val="24"/>
        </w:rPr>
        <w:t xml:space="preserve">the intensities and </w:t>
      </w:r>
      <w:r w:rsidR="009A241C" w:rsidRPr="001727A3">
        <w:rPr>
          <w:rFonts w:ascii="Times New Roman" w:hAnsi="Times New Roman" w:cs="Times New Roman"/>
          <w:sz w:val="24"/>
          <w:szCs w:val="24"/>
        </w:rPr>
        <w:t>scenarios potentially having a</w:t>
      </w:r>
      <w:r w:rsidR="009A241C">
        <w:rPr>
          <w:rFonts w:ascii="Times New Roman" w:hAnsi="Times New Roman" w:cs="Times New Roman"/>
          <w:sz w:val="24"/>
          <w:szCs w:val="24"/>
        </w:rPr>
        <w:t xml:space="preserve">n </w:t>
      </w:r>
      <w:r w:rsidR="009A241C" w:rsidRPr="001727A3">
        <w:rPr>
          <w:rFonts w:ascii="Times New Roman" w:hAnsi="Times New Roman" w:cs="Times New Roman"/>
          <w:sz w:val="24"/>
          <w:szCs w:val="24"/>
        </w:rPr>
        <w:t>effect on the outcome</w:t>
      </w:r>
      <w:r w:rsidR="009A241C">
        <w:rPr>
          <w:rFonts w:ascii="Times New Roman" w:hAnsi="Times New Roman" w:cs="Times New Roman"/>
          <w:sz w:val="24"/>
          <w:szCs w:val="24"/>
        </w:rPr>
        <w:t>s</w:t>
      </w:r>
      <w:r w:rsidR="009A241C" w:rsidRPr="001727A3">
        <w:rPr>
          <w:rFonts w:ascii="Times New Roman" w:hAnsi="Times New Roman" w:cs="Times New Roman"/>
          <w:sz w:val="24"/>
          <w:szCs w:val="24"/>
        </w:rPr>
        <w:t>.</w:t>
      </w:r>
      <w:r w:rsidR="009A241C">
        <w:rPr>
          <w:rFonts w:ascii="Times New Roman" w:hAnsi="Times New Roman" w:cs="Times New Roman"/>
          <w:sz w:val="24"/>
          <w:szCs w:val="24"/>
        </w:rPr>
        <w:t xml:space="preserve"> </w:t>
      </w:r>
    </w:p>
    <w:p w:rsidR="004C7CDF" w:rsidRPr="001727A3" w:rsidRDefault="004C7CDF" w:rsidP="004C7CDF">
      <w:pPr>
        <w:spacing w:line="480" w:lineRule="auto"/>
        <w:rPr>
          <w:rFonts w:ascii="Times New Roman" w:hAnsi="Times New Roman" w:cs="Times New Roman"/>
          <w:i/>
          <w:sz w:val="24"/>
          <w:szCs w:val="24"/>
        </w:rPr>
      </w:pPr>
      <w:r w:rsidRPr="001727A3">
        <w:rPr>
          <w:rFonts w:ascii="Times New Roman" w:hAnsi="Times New Roman" w:cs="Times New Roman"/>
          <w:i/>
          <w:sz w:val="24"/>
          <w:szCs w:val="24"/>
        </w:rPr>
        <w:t>Table 1. Total “yes” and “no” responses to the scenarios - pre and post awareness training</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3080"/>
        <w:gridCol w:w="3081"/>
        <w:gridCol w:w="3081"/>
      </w:tblGrid>
      <w:tr w:rsidR="004C7CDF" w:rsidRPr="001727A3" w:rsidTr="00524DB1">
        <w:tc>
          <w:tcPr>
            <w:tcW w:w="3080" w:type="dxa"/>
            <w:tcBorders>
              <w:top w:val="single" w:sz="4" w:space="0" w:color="auto"/>
              <w:bottom w:val="single" w:sz="4" w:space="0" w:color="auto"/>
            </w:tcBorders>
          </w:tcPr>
          <w:p w:rsidR="004C7CDF" w:rsidRPr="001727A3" w:rsidRDefault="004C7CDF" w:rsidP="00524DB1">
            <w:pPr>
              <w:spacing w:line="480" w:lineRule="auto"/>
              <w:rPr>
                <w:rFonts w:ascii="Times New Roman" w:hAnsi="Times New Roman" w:cs="Times New Roman"/>
                <w:sz w:val="24"/>
                <w:szCs w:val="24"/>
              </w:rPr>
            </w:pPr>
            <w:r w:rsidRPr="001727A3">
              <w:rPr>
                <w:rFonts w:ascii="Times New Roman" w:hAnsi="Times New Roman" w:cs="Times New Roman"/>
                <w:sz w:val="24"/>
                <w:szCs w:val="24"/>
              </w:rPr>
              <w:t>Response</w:t>
            </w:r>
          </w:p>
        </w:tc>
        <w:tc>
          <w:tcPr>
            <w:tcW w:w="3081" w:type="dxa"/>
            <w:tcBorders>
              <w:top w:val="single" w:sz="4" w:space="0" w:color="auto"/>
              <w:bottom w:val="single" w:sz="4" w:space="0" w:color="auto"/>
            </w:tcBorders>
          </w:tcPr>
          <w:p w:rsidR="004C7CDF" w:rsidRPr="001727A3" w:rsidRDefault="004C7CDF" w:rsidP="00524DB1">
            <w:pPr>
              <w:spacing w:line="480" w:lineRule="auto"/>
              <w:rPr>
                <w:rFonts w:ascii="Times New Roman" w:hAnsi="Times New Roman" w:cs="Times New Roman"/>
                <w:sz w:val="24"/>
                <w:szCs w:val="24"/>
              </w:rPr>
            </w:pPr>
            <w:r w:rsidRPr="001727A3">
              <w:rPr>
                <w:rFonts w:ascii="Times New Roman" w:hAnsi="Times New Roman" w:cs="Times New Roman"/>
                <w:sz w:val="24"/>
                <w:szCs w:val="24"/>
              </w:rPr>
              <w:t>Pre</w:t>
            </w:r>
          </w:p>
        </w:tc>
        <w:tc>
          <w:tcPr>
            <w:tcW w:w="3081" w:type="dxa"/>
            <w:tcBorders>
              <w:top w:val="single" w:sz="4" w:space="0" w:color="auto"/>
              <w:bottom w:val="single" w:sz="4" w:space="0" w:color="auto"/>
            </w:tcBorders>
          </w:tcPr>
          <w:p w:rsidR="004C7CDF" w:rsidRPr="001727A3" w:rsidRDefault="004C7CDF" w:rsidP="00524DB1">
            <w:pPr>
              <w:spacing w:line="480" w:lineRule="auto"/>
              <w:rPr>
                <w:rFonts w:ascii="Times New Roman" w:hAnsi="Times New Roman" w:cs="Times New Roman"/>
                <w:sz w:val="24"/>
                <w:szCs w:val="24"/>
              </w:rPr>
            </w:pPr>
            <w:r w:rsidRPr="001727A3">
              <w:rPr>
                <w:rFonts w:ascii="Times New Roman" w:hAnsi="Times New Roman" w:cs="Times New Roman"/>
                <w:sz w:val="24"/>
                <w:szCs w:val="24"/>
              </w:rPr>
              <w:t>Post</w:t>
            </w:r>
          </w:p>
        </w:tc>
      </w:tr>
      <w:tr w:rsidR="004C7CDF" w:rsidRPr="001727A3" w:rsidTr="00524DB1">
        <w:tc>
          <w:tcPr>
            <w:tcW w:w="3080" w:type="dxa"/>
            <w:tcBorders>
              <w:top w:val="single" w:sz="4" w:space="0" w:color="auto"/>
            </w:tcBorders>
          </w:tcPr>
          <w:p w:rsidR="004C7CDF" w:rsidRPr="001727A3" w:rsidRDefault="004C7CDF" w:rsidP="00524DB1">
            <w:pPr>
              <w:spacing w:line="480" w:lineRule="auto"/>
              <w:rPr>
                <w:rFonts w:ascii="Times New Roman" w:hAnsi="Times New Roman" w:cs="Times New Roman"/>
                <w:sz w:val="24"/>
                <w:szCs w:val="24"/>
              </w:rPr>
            </w:pPr>
            <w:r w:rsidRPr="001727A3">
              <w:rPr>
                <w:rFonts w:ascii="Times New Roman" w:hAnsi="Times New Roman" w:cs="Times New Roman"/>
                <w:sz w:val="24"/>
                <w:szCs w:val="24"/>
              </w:rPr>
              <w:t>No</w:t>
            </w:r>
          </w:p>
        </w:tc>
        <w:tc>
          <w:tcPr>
            <w:tcW w:w="3081" w:type="dxa"/>
            <w:tcBorders>
              <w:top w:val="single" w:sz="4" w:space="0" w:color="auto"/>
            </w:tcBorders>
          </w:tcPr>
          <w:p w:rsidR="004C7CDF" w:rsidRPr="001727A3" w:rsidRDefault="004C7CDF" w:rsidP="00524DB1">
            <w:pPr>
              <w:spacing w:line="480" w:lineRule="auto"/>
              <w:rPr>
                <w:rFonts w:ascii="Times New Roman" w:hAnsi="Times New Roman" w:cs="Times New Roman"/>
                <w:sz w:val="24"/>
                <w:szCs w:val="24"/>
              </w:rPr>
            </w:pPr>
            <w:r w:rsidRPr="001727A3">
              <w:rPr>
                <w:rFonts w:ascii="Times New Roman" w:hAnsi="Times New Roman" w:cs="Times New Roman"/>
                <w:sz w:val="24"/>
                <w:szCs w:val="24"/>
              </w:rPr>
              <w:t>38.1%</w:t>
            </w:r>
          </w:p>
        </w:tc>
        <w:tc>
          <w:tcPr>
            <w:tcW w:w="3081" w:type="dxa"/>
            <w:tcBorders>
              <w:top w:val="single" w:sz="4" w:space="0" w:color="auto"/>
            </w:tcBorders>
          </w:tcPr>
          <w:p w:rsidR="004C7CDF" w:rsidRPr="001727A3" w:rsidRDefault="004C7CDF" w:rsidP="00524DB1">
            <w:pPr>
              <w:spacing w:line="480" w:lineRule="auto"/>
              <w:rPr>
                <w:rFonts w:ascii="Times New Roman" w:hAnsi="Times New Roman" w:cs="Times New Roman"/>
                <w:sz w:val="24"/>
                <w:szCs w:val="24"/>
              </w:rPr>
            </w:pPr>
            <w:r w:rsidRPr="001727A3">
              <w:rPr>
                <w:rFonts w:ascii="Times New Roman" w:hAnsi="Times New Roman" w:cs="Times New Roman"/>
                <w:sz w:val="24"/>
                <w:szCs w:val="24"/>
              </w:rPr>
              <w:t>30</w:t>
            </w:r>
            <w:r>
              <w:rPr>
                <w:rFonts w:ascii="Times New Roman" w:hAnsi="Times New Roman" w:cs="Times New Roman"/>
                <w:sz w:val="24"/>
                <w:szCs w:val="24"/>
              </w:rPr>
              <w:t>.0</w:t>
            </w:r>
            <w:r w:rsidRPr="001727A3">
              <w:rPr>
                <w:rFonts w:ascii="Times New Roman" w:hAnsi="Times New Roman" w:cs="Times New Roman"/>
                <w:sz w:val="24"/>
                <w:szCs w:val="24"/>
              </w:rPr>
              <w:t>%</w:t>
            </w:r>
          </w:p>
        </w:tc>
      </w:tr>
      <w:tr w:rsidR="004C7CDF" w:rsidRPr="001727A3" w:rsidTr="00524DB1">
        <w:tc>
          <w:tcPr>
            <w:tcW w:w="3080" w:type="dxa"/>
          </w:tcPr>
          <w:p w:rsidR="004C7CDF" w:rsidRPr="001727A3" w:rsidRDefault="004C7CDF" w:rsidP="00524DB1">
            <w:pPr>
              <w:spacing w:line="480" w:lineRule="auto"/>
              <w:rPr>
                <w:rFonts w:ascii="Times New Roman" w:hAnsi="Times New Roman" w:cs="Times New Roman"/>
                <w:sz w:val="24"/>
                <w:szCs w:val="24"/>
              </w:rPr>
            </w:pPr>
            <w:r w:rsidRPr="001727A3">
              <w:rPr>
                <w:rFonts w:ascii="Times New Roman" w:hAnsi="Times New Roman" w:cs="Times New Roman"/>
                <w:sz w:val="24"/>
                <w:szCs w:val="24"/>
              </w:rPr>
              <w:t>Yes</w:t>
            </w:r>
          </w:p>
        </w:tc>
        <w:tc>
          <w:tcPr>
            <w:tcW w:w="3081" w:type="dxa"/>
          </w:tcPr>
          <w:p w:rsidR="004C7CDF" w:rsidRPr="001727A3" w:rsidRDefault="004C7CDF" w:rsidP="00524DB1">
            <w:pPr>
              <w:spacing w:line="480" w:lineRule="auto"/>
              <w:rPr>
                <w:rFonts w:ascii="Times New Roman" w:hAnsi="Times New Roman" w:cs="Times New Roman"/>
                <w:sz w:val="24"/>
                <w:szCs w:val="24"/>
              </w:rPr>
            </w:pPr>
            <w:r w:rsidRPr="001727A3">
              <w:rPr>
                <w:rFonts w:ascii="Times New Roman" w:hAnsi="Times New Roman" w:cs="Times New Roman"/>
                <w:sz w:val="24"/>
                <w:szCs w:val="24"/>
              </w:rPr>
              <w:t>61.9%</w:t>
            </w:r>
          </w:p>
        </w:tc>
        <w:tc>
          <w:tcPr>
            <w:tcW w:w="3081" w:type="dxa"/>
          </w:tcPr>
          <w:p w:rsidR="004C7CDF" w:rsidRPr="001727A3" w:rsidRDefault="004C7CDF" w:rsidP="00524DB1">
            <w:pPr>
              <w:spacing w:line="480" w:lineRule="auto"/>
              <w:rPr>
                <w:rFonts w:ascii="Times New Roman" w:hAnsi="Times New Roman" w:cs="Times New Roman"/>
                <w:sz w:val="24"/>
                <w:szCs w:val="24"/>
              </w:rPr>
            </w:pPr>
            <w:r w:rsidRPr="001727A3">
              <w:rPr>
                <w:rFonts w:ascii="Times New Roman" w:hAnsi="Times New Roman" w:cs="Times New Roman"/>
                <w:sz w:val="24"/>
                <w:szCs w:val="24"/>
              </w:rPr>
              <w:t>70</w:t>
            </w:r>
            <w:r>
              <w:rPr>
                <w:rFonts w:ascii="Times New Roman" w:hAnsi="Times New Roman" w:cs="Times New Roman"/>
                <w:sz w:val="24"/>
                <w:szCs w:val="24"/>
              </w:rPr>
              <w:t>.0</w:t>
            </w:r>
            <w:r w:rsidRPr="001727A3">
              <w:rPr>
                <w:rFonts w:ascii="Times New Roman" w:hAnsi="Times New Roman" w:cs="Times New Roman"/>
                <w:sz w:val="24"/>
                <w:szCs w:val="24"/>
              </w:rPr>
              <w:t>%</w:t>
            </w:r>
          </w:p>
        </w:tc>
      </w:tr>
    </w:tbl>
    <w:p w:rsidR="004C7CDF" w:rsidRDefault="004C7CDF" w:rsidP="0020247C">
      <w:pPr>
        <w:spacing w:line="480" w:lineRule="auto"/>
        <w:rPr>
          <w:rFonts w:ascii="Times New Roman" w:hAnsi="Times New Roman" w:cs="Times New Roman"/>
          <w:sz w:val="24"/>
          <w:szCs w:val="24"/>
        </w:rPr>
      </w:pPr>
    </w:p>
    <w:p w:rsidR="00FB28E2" w:rsidRDefault="00C023FB" w:rsidP="00FB28E2">
      <w:pPr>
        <w:spacing w:line="480" w:lineRule="auto"/>
        <w:rPr>
          <w:rFonts w:ascii="Times New Roman" w:hAnsi="Times New Roman" w:cs="Times New Roman"/>
          <w:sz w:val="24"/>
          <w:szCs w:val="24"/>
        </w:rPr>
      </w:pPr>
      <w:r>
        <w:rPr>
          <w:rFonts w:ascii="Times New Roman" w:hAnsi="Times New Roman" w:cs="Times New Roman"/>
          <w:sz w:val="24"/>
          <w:szCs w:val="24"/>
        </w:rPr>
        <w:tab/>
      </w:r>
      <w:r w:rsidR="00F80310" w:rsidRPr="001727A3">
        <w:rPr>
          <w:rFonts w:ascii="Times New Roman" w:hAnsi="Times New Roman" w:cs="Times New Roman"/>
          <w:sz w:val="24"/>
          <w:szCs w:val="24"/>
        </w:rPr>
        <w:t xml:space="preserve">The </w:t>
      </w:r>
      <w:r w:rsidR="009A241C" w:rsidRPr="001727A3">
        <w:rPr>
          <w:rFonts w:ascii="Times New Roman" w:hAnsi="Times New Roman" w:cs="Times New Roman"/>
          <w:sz w:val="24"/>
          <w:szCs w:val="24"/>
        </w:rPr>
        <w:t xml:space="preserve">logistic regression </w:t>
      </w:r>
      <w:r w:rsidR="00F80310" w:rsidRPr="001727A3">
        <w:rPr>
          <w:rFonts w:ascii="Times New Roman" w:hAnsi="Times New Roman" w:cs="Times New Roman"/>
          <w:sz w:val="24"/>
          <w:szCs w:val="24"/>
        </w:rPr>
        <w:t>model</w:t>
      </w:r>
      <w:r w:rsidR="009A241C">
        <w:rPr>
          <w:rFonts w:ascii="Times New Roman" w:hAnsi="Times New Roman" w:cs="Times New Roman"/>
          <w:sz w:val="24"/>
          <w:szCs w:val="24"/>
        </w:rPr>
        <w:t>ling</w:t>
      </w:r>
      <w:r w:rsidR="008934AB" w:rsidRPr="001727A3">
        <w:rPr>
          <w:rFonts w:ascii="Times New Roman" w:hAnsi="Times New Roman" w:cs="Times New Roman"/>
          <w:sz w:val="24"/>
          <w:szCs w:val="24"/>
        </w:rPr>
        <w:t xml:space="preserve"> </w:t>
      </w:r>
      <w:r w:rsidR="00540D2F">
        <w:rPr>
          <w:rFonts w:ascii="Times New Roman" w:hAnsi="Times New Roman" w:cs="Times New Roman"/>
          <w:sz w:val="24"/>
          <w:szCs w:val="24"/>
        </w:rPr>
        <w:t xml:space="preserve">allows us </w:t>
      </w:r>
      <w:r w:rsidR="008934AB" w:rsidRPr="001727A3">
        <w:rPr>
          <w:rFonts w:ascii="Times New Roman" w:hAnsi="Times New Roman" w:cs="Times New Roman"/>
          <w:sz w:val="24"/>
          <w:szCs w:val="24"/>
        </w:rPr>
        <w:t xml:space="preserve">to </w:t>
      </w:r>
      <w:r w:rsidR="00E1604B" w:rsidRPr="001727A3">
        <w:rPr>
          <w:rFonts w:ascii="Times New Roman" w:hAnsi="Times New Roman" w:cs="Times New Roman"/>
          <w:sz w:val="24"/>
          <w:szCs w:val="24"/>
        </w:rPr>
        <w:t xml:space="preserve">assess the impact of the </w:t>
      </w:r>
      <w:r w:rsidR="00540D2F">
        <w:rPr>
          <w:rFonts w:ascii="Times New Roman" w:hAnsi="Times New Roman" w:cs="Times New Roman"/>
          <w:sz w:val="24"/>
          <w:szCs w:val="24"/>
        </w:rPr>
        <w:t xml:space="preserve">different variables in the dataset, including the </w:t>
      </w:r>
      <w:r w:rsidR="00E1604B" w:rsidRPr="001727A3">
        <w:rPr>
          <w:rFonts w:ascii="Times New Roman" w:hAnsi="Times New Roman" w:cs="Times New Roman"/>
          <w:sz w:val="24"/>
          <w:szCs w:val="24"/>
        </w:rPr>
        <w:t>PMC awareness training</w:t>
      </w:r>
      <w:r w:rsidR="00540D2F">
        <w:rPr>
          <w:rFonts w:ascii="Times New Roman" w:hAnsi="Times New Roman" w:cs="Times New Roman"/>
          <w:sz w:val="24"/>
          <w:szCs w:val="24"/>
        </w:rPr>
        <w:t>,</w:t>
      </w:r>
      <w:r w:rsidR="00E1604B" w:rsidRPr="001727A3">
        <w:rPr>
          <w:rFonts w:ascii="Times New Roman" w:hAnsi="Times New Roman" w:cs="Times New Roman"/>
          <w:sz w:val="24"/>
          <w:szCs w:val="24"/>
        </w:rPr>
        <w:t xml:space="preserve"> on the officer’s</w:t>
      </w:r>
      <w:r w:rsidR="008934AB" w:rsidRPr="001727A3">
        <w:rPr>
          <w:rFonts w:ascii="Times New Roman" w:hAnsi="Times New Roman" w:cs="Times New Roman"/>
          <w:sz w:val="24"/>
          <w:szCs w:val="24"/>
        </w:rPr>
        <w:t xml:space="preserve"> scores. Table </w:t>
      </w:r>
      <w:r w:rsidR="003C619F" w:rsidRPr="001727A3">
        <w:rPr>
          <w:rFonts w:ascii="Times New Roman" w:hAnsi="Times New Roman" w:cs="Times New Roman"/>
          <w:sz w:val="24"/>
          <w:szCs w:val="24"/>
        </w:rPr>
        <w:t xml:space="preserve">2 </w:t>
      </w:r>
      <w:r w:rsidR="008934AB" w:rsidRPr="001727A3">
        <w:rPr>
          <w:rFonts w:ascii="Times New Roman" w:hAnsi="Times New Roman" w:cs="Times New Roman"/>
          <w:sz w:val="24"/>
          <w:szCs w:val="24"/>
        </w:rPr>
        <w:t>(below) shows</w:t>
      </w:r>
      <w:r w:rsidR="00F80310" w:rsidRPr="001727A3">
        <w:rPr>
          <w:rFonts w:ascii="Times New Roman" w:hAnsi="Times New Roman" w:cs="Times New Roman"/>
          <w:sz w:val="24"/>
          <w:szCs w:val="24"/>
        </w:rPr>
        <w:t xml:space="preserve"> </w:t>
      </w:r>
      <w:r w:rsidR="008934AB" w:rsidRPr="001727A3">
        <w:rPr>
          <w:rFonts w:ascii="Times New Roman" w:hAnsi="Times New Roman" w:cs="Times New Roman"/>
          <w:sz w:val="24"/>
          <w:szCs w:val="24"/>
        </w:rPr>
        <w:t xml:space="preserve">the full model </w:t>
      </w:r>
      <w:r w:rsidR="00F80310" w:rsidRPr="001727A3">
        <w:rPr>
          <w:rFonts w:ascii="Times New Roman" w:hAnsi="Times New Roman" w:cs="Times New Roman"/>
          <w:sz w:val="24"/>
          <w:szCs w:val="24"/>
        </w:rPr>
        <w:t>containing all the predictors</w:t>
      </w:r>
      <w:r w:rsidR="00540D2F">
        <w:rPr>
          <w:rFonts w:ascii="Times New Roman" w:hAnsi="Times New Roman" w:cs="Times New Roman"/>
          <w:sz w:val="24"/>
          <w:szCs w:val="24"/>
        </w:rPr>
        <w:t xml:space="preserve">; the model fit </w:t>
      </w:r>
      <w:r w:rsidR="00F80310" w:rsidRPr="001727A3">
        <w:rPr>
          <w:rFonts w:ascii="Times New Roman" w:hAnsi="Times New Roman" w:cs="Times New Roman"/>
          <w:sz w:val="24"/>
          <w:szCs w:val="24"/>
        </w:rPr>
        <w:t xml:space="preserve">was statistically significant χ2 (15, </w:t>
      </w:r>
      <w:r w:rsidR="00F80310" w:rsidRPr="001727A3">
        <w:rPr>
          <w:rFonts w:ascii="Times New Roman" w:hAnsi="Times New Roman" w:cs="Times New Roman"/>
          <w:i/>
          <w:iCs/>
          <w:sz w:val="24"/>
          <w:szCs w:val="24"/>
        </w:rPr>
        <w:t>N</w:t>
      </w:r>
      <w:r w:rsidR="00F80310" w:rsidRPr="001727A3">
        <w:rPr>
          <w:rFonts w:ascii="Times New Roman" w:hAnsi="Times New Roman" w:cs="Times New Roman"/>
          <w:sz w:val="24"/>
          <w:szCs w:val="24"/>
        </w:rPr>
        <w:t xml:space="preserve"> = 47548) = 14604.22, </w:t>
      </w:r>
      <w:r w:rsidR="00F80310" w:rsidRPr="001727A3">
        <w:rPr>
          <w:rFonts w:ascii="Times New Roman" w:hAnsi="Times New Roman" w:cs="Times New Roman"/>
          <w:i/>
          <w:iCs/>
          <w:sz w:val="24"/>
          <w:szCs w:val="24"/>
        </w:rPr>
        <w:t>p</w:t>
      </w:r>
      <w:r w:rsidR="00F80310" w:rsidRPr="001727A3">
        <w:rPr>
          <w:rFonts w:ascii="Times New Roman" w:hAnsi="Times New Roman" w:cs="Times New Roman"/>
          <w:sz w:val="24"/>
          <w:szCs w:val="24"/>
        </w:rPr>
        <w:t xml:space="preserve"> &lt; .001. </w:t>
      </w:r>
      <w:r w:rsidR="00540D2F" w:rsidRPr="00D43C1B">
        <w:rPr>
          <w:rFonts w:ascii="Times New Roman" w:hAnsi="Times New Roman" w:cs="Times New Roman"/>
          <w:sz w:val="24"/>
          <w:szCs w:val="24"/>
        </w:rPr>
        <w:t xml:space="preserve">The model as a whole explained between 26.4% (Cox and Snell R square) and 36.6% (Nagelkerke R square) of the variance in </w:t>
      </w:r>
      <w:r w:rsidR="00540D2F">
        <w:rPr>
          <w:rFonts w:ascii="Times New Roman" w:hAnsi="Times New Roman" w:cs="Times New Roman"/>
          <w:sz w:val="24"/>
          <w:szCs w:val="24"/>
        </w:rPr>
        <w:t>the outcome variable</w:t>
      </w:r>
      <w:r w:rsidR="00540D2F" w:rsidRPr="00D43C1B">
        <w:rPr>
          <w:rFonts w:ascii="Times New Roman" w:hAnsi="Times New Roman" w:cs="Times New Roman"/>
          <w:sz w:val="24"/>
          <w:szCs w:val="24"/>
        </w:rPr>
        <w:t>, and correctly classified 77% of cases. As shown in Table 2, all of the independent variables apart from Race made a unique statistically significant contribution to the model.</w:t>
      </w:r>
    </w:p>
    <w:p w:rsidR="004C7CDF" w:rsidRPr="00FB28E2" w:rsidRDefault="004C7CDF" w:rsidP="00FB28E2">
      <w:pPr>
        <w:spacing w:line="480" w:lineRule="auto"/>
        <w:rPr>
          <w:rFonts w:ascii="Times New Roman" w:hAnsi="Times New Roman" w:cs="Times New Roman"/>
          <w:sz w:val="24"/>
          <w:szCs w:val="24"/>
        </w:rPr>
      </w:pPr>
      <w:r w:rsidRPr="00D43C1B">
        <w:rPr>
          <w:rFonts w:ascii="Times New Roman" w:hAnsi="Times New Roman" w:cs="Times New Roman"/>
          <w:i/>
          <w:sz w:val="24"/>
          <w:szCs w:val="24"/>
        </w:rPr>
        <w:lastRenderedPageBreak/>
        <w:t xml:space="preserve">Table 2.  Logistic Regression Assessing the Pre and Post Differences in PMC Training Scores </w:t>
      </w:r>
    </w:p>
    <w:tbl>
      <w:tblPr>
        <w:tblStyle w:val="TableGrid"/>
        <w:tblW w:w="9606" w:type="dxa"/>
        <w:tblBorders>
          <w:left w:val="none" w:sz="0" w:space="0" w:color="auto"/>
          <w:right w:val="none" w:sz="0" w:space="0" w:color="auto"/>
          <w:insideV w:val="none" w:sz="0" w:space="0" w:color="auto"/>
        </w:tblBorders>
        <w:tblLayout w:type="fixed"/>
        <w:tblLook w:val="04A0"/>
      </w:tblPr>
      <w:tblGrid>
        <w:gridCol w:w="3686"/>
        <w:gridCol w:w="709"/>
        <w:gridCol w:w="567"/>
        <w:gridCol w:w="992"/>
        <w:gridCol w:w="425"/>
        <w:gridCol w:w="709"/>
        <w:gridCol w:w="850"/>
        <w:gridCol w:w="1668"/>
      </w:tblGrid>
      <w:tr w:rsidR="004C7CDF" w:rsidRPr="00D43C1B" w:rsidTr="00524DB1">
        <w:trPr>
          <w:trHeight w:val="589"/>
        </w:trPr>
        <w:tc>
          <w:tcPr>
            <w:tcW w:w="3686" w:type="dxa"/>
            <w:vMerge w:val="restart"/>
            <w:tcBorders>
              <w:left w:val="nil"/>
              <w:right w:val="nil"/>
            </w:tcBorders>
          </w:tcPr>
          <w:p w:rsidR="004C7CDF" w:rsidRPr="00D43C1B" w:rsidRDefault="004C7CDF" w:rsidP="00524DB1">
            <w:pPr>
              <w:rPr>
                <w:rFonts w:ascii="Times New Roman" w:hAnsi="Times New Roman" w:cs="Times New Roman"/>
              </w:rPr>
            </w:pPr>
          </w:p>
        </w:tc>
        <w:tc>
          <w:tcPr>
            <w:tcW w:w="709" w:type="dxa"/>
            <w:vMerge w:val="restart"/>
            <w:tcBorders>
              <w:left w:val="nil"/>
              <w:right w:val="nil"/>
            </w:tcBorders>
          </w:tcPr>
          <w:p w:rsidR="004C7CDF" w:rsidRPr="00D43C1B" w:rsidRDefault="004C7CDF" w:rsidP="00524DB1">
            <w:pPr>
              <w:rPr>
                <w:rFonts w:ascii="Times New Roman" w:hAnsi="Times New Roman" w:cs="Times New Roman"/>
              </w:rPr>
            </w:pPr>
          </w:p>
          <w:p w:rsidR="004C7CDF" w:rsidRPr="00D43C1B" w:rsidRDefault="004C7CDF" w:rsidP="00524DB1">
            <w:pPr>
              <w:rPr>
                <w:rFonts w:ascii="Times New Roman" w:hAnsi="Times New Roman" w:cs="Times New Roman"/>
              </w:rPr>
            </w:pPr>
            <w:r w:rsidRPr="00D43C1B">
              <w:rPr>
                <w:rFonts w:ascii="Times New Roman" w:hAnsi="Times New Roman" w:cs="Times New Roman"/>
              </w:rPr>
              <w:t>B</w:t>
            </w:r>
          </w:p>
        </w:tc>
        <w:tc>
          <w:tcPr>
            <w:tcW w:w="567" w:type="dxa"/>
            <w:vMerge w:val="restart"/>
            <w:tcBorders>
              <w:left w:val="nil"/>
              <w:right w:val="nil"/>
            </w:tcBorders>
          </w:tcPr>
          <w:p w:rsidR="004C7CDF" w:rsidRPr="00D43C1B" w:rsidRDefault="004C7CDF" w:rsidP="00524DB1">
            <w:pPr>
              <w:rPr>
                <w:rFonts w:ascii="Times New Roman" w:hAnsi="Times New Roman" w:cs="Times New Roman"/>
              </w:rPr>
            </w:pPr>
          </w:p>
          <w:p w:rsidR="004C7CDF" w:rsidRPr="00D43C1B" w:rsidRDefault="004C7CDF" w:rsidP="00524DB1">
            <w:pPr>
              <w:rPr>
                <w:rFonts w:ascii="Times New Roman" w:hAnsi="Times New Roman" w:cs="Times New Roman"/>
              </w:rPr>
            </w:pPr>
            <w:r w:rsidRPr="00D43C1B">
              <w:rPr>
                <w:rFonts w:ascii="Times New Roman" w:hAnsi="Times New Roman" w:cs="Times New Roman"/>
              </w:rPr>
              <w:t>S.E</w:t>
            </w:r>
          </w:p>
        </w:tc>
        <w:tc>
          <w:tcPr>
            <w:tcW w:w="992" w:type="dxa"/>
            <w:vMerge w:val="restart"/>
            <w:tcBorders>
              <w:left w:val="nil"/>
              <w:right w:val="nil"/>
            </w:tcBorders>
          </w:tcPr>
          <w:p w:rsidR="004C7CDF" w:rsidRPr="00D43C1B" w:rsidRDefault="004C7CDF" w:rsidP="00524DB1">
            <w:pPr>
              <w:rPr>
                <w:rFonts w:ascii="Times New Roman" w:hAnsi="Times New Roman" w:cs="Times New Roman"/>
              </w:rPr>
            </w:pPr>
          </w:p>
          <w:p w:rsidR="004C7CDF" w:rsidRPr="00D43C1B" w:rsidRDefault="004C7CDF" w:rsidP="00524DB1">
            <w:pPr>
              <w:rPr>
                <w:rFonts w:ascii="Times New Roman" w:hAnsi="Times New Roman" w:cs="Times New Roman"/>
              </w:rPr>
            </w:pPr>
            <w:r w:rsidRPr="00D43C1B">
              <w:rPr>
                <w:rFonts w:ascii="Times New Roman" w:hAnsi="Times New Roman" w:cs="Times New Roman"/>
              </w:rPr>
              <w:t>Wald</w:t>
            </w:r>
          </w:p>
        </w:tc>
        <w:tc>
          <w:tcPr>
            <w:tcW w:w="425" w:type="dxa"/>
            <w:vMerge w:val="restart"/>
            <w:tcBorders>
              <w:left w:val="nil"/>
              <w:right w:val="nil"/>
            </w:tcBorders>
          </w:tcPr>
          <w:p w:rsidR="004C7CDF" w:rsidRPr="00D43C1B" w:rsidRDefault="004C7CDF" w:rsidP="00524DB1">
            <w:pPr>
              <w:rPr>
                <w:rFonts w:ascii="Times New Roman" w:hAnsi="Times New Roman" w:cs="Times New Roman"/>
              </w:rPr>
            </w:pPr>
          </w:p>
          <w:p w:rsidR="004C7CDF" w:rsidRPr="00D43C1B" w:rsidRDefault="004C7CDF" w:rsidP="00524DB1">
            <w:pPr>
              <w:rPr>
                <w:rFonts w:ascii="Times New Roman" w:hAnsi="Times New Roman" w:cs="Times New Roman"/>
              </w:rPr>
            </w:pPr>
            <w:r w:rsidRPr="00D43C1B">
              <w:rPr>
                <w:rFonts w:ascii="Times New Roman" w:hAnsi="Times New Roman" w:cs="Times New Roman"/>
              </w:rPr>
              <w:t>df</w:t>
            </w:r>
          </w:p>
        </w:tc>
        <w:tc>
          <w:tcPr>
            <w:tcW w:w="709" w:type="dxa"/>
            <w:vMerge w:val="restart"/>
            <w:tcBorders>
              <w:left w:val="nil"/>
              <w:right w:val="nil"/>
            </w:tcBorders>
          </w:tcPr>
          <w:p w:rsidR="004C7CDF" w:rsidRPr="00D43C1B" w:rsidRDefault="004C7CDF" w:rsidP="00524DB1">
            <w:pPr>
              <w:rPr>
                <w:rFonts w:ascii="Times New Roman" w:hAnsi="Times New Roman" w:cs="Times New Roman"/>
              </w:rPr>
            </w:pPr>
          </w:p>
          <w:p w:rsidR="004C7CDF" w:rsidRPr="00D43C1B" w:rsidRDefault="004C7CDF" w:rsidP="00524DB1">
            <w:pPr>
              <w:rPr>
                <w:rFonts w:ascii="Times New Roman" w:hAnsi="Times New Roman" w:cs="Times New Roman"/>
              </w:rPr>
            </w:pPr>
            <w:r w:rsidRPr="00D43C1B">
              <w:rPr>
                <w:rFonts w:ascii="Times New Roman" w:hAnsi="Times New Roman" w:cs="Times New Roman"/>
              </w:rPr>
              <w:t>p</w:t>
            </w:r>
          </w:p>
        </w:tc>
        <w:tc>
          <w:tcPr>
            <w:tcW w:w="850" w:type="dxa"/>
            <w:vMerge w:val="restart"/>
            <w:tcBorders>
              <w:left w:val="nil"/>
              <w:right w:val="nil"/>
            </w:tcBorders>
          </w:tcPr>
          <w:p w:rsidR="004C7CDF" w:rsidRPr="00D43C1B" w:rsidRDefault="004C7CDF" w:rsidP="00524DB1">
            <w:pPr>
              <w:rPr>
                <w:rFonts w:ascii="Times New Roman" w:hAnsi="Times New Roman" w:cs="Times New Roman"/>
              </w:rPr>
            </w:pPr>
            <w:r w:rsidRPr="00D43C1B">
              <w:rPr>
                <w:rFonts w:ascii="Times New Roman" w:hAnsi="Times New Roman" w:cs="Times New Roman"/>
              </w:rPr>
              <w:br/>
              <w:t>Odds Ratio</w:t>
            </w:r>
          </w:p>
        </w:tc>
        <w:tc>
          <w:tcPr>
            <w:tcW w:w="1668" w:type="dxa"/>
            <w:tcBorders>
              <w:left w:val="nil"/>
            </w:tcBorders>
          </w:tcPr>
          <w:p w:rsidR="004C7CDF" w:rsidRPr="00D43C1B" w:rsidRDefault="004C7CDF" w:rsidP="00524DB1">
            <w:pPr>
              <w:jc w:val="center"/>
              <w:rPr>
                <w:rFonts w:ascii="Times New Roman" w:hAnsi="Times New Roman" w:cs="Times New Roman"/>
              </w:rPr>
            </w:pPr>
            <w:r w:rsidRPr="00D43C1B">
              <w:rPr>
                <w:rFonts w:ascii="Times New Roman" w:hAnsi="Times New Roman" w:cs="Times New Roman"/>
              </w:rPr>
              <w:t>95.0% C.I for Odds Ratio</w:t>
            </w:r>
          </w:p>
        </w:tc>
      </w:tr>
    </w:tbl>
    <w:tbl>
      <w:tblPr>
        <w:tblW w:w="9606" w:type="dxa"/>
        <w:tblBorders>
          <w:top w:val="single" w:sz="4" w:space="0" w:color="auto"/>
          <w:bottom w:val="single" w:sz="4" w:space="0" w:color="auto"/>
          <w:insideH w:val="single" w:sz="4" w:space="0" w:color="auto"/>
        </w:tblBorders>
        <w:tblLayout w:type="fixed"/>
        <w:tblLook w:val="04A0"/>
      </w:tblPr>
      <w:tblGrid>
        <w:gridCol w:w="3686"/>
        <w:gridCol w:w="709"/>
        <w:gridCol w:w="567"/>
        <w:gridCol w:w="992"/>
        <w:gridCol w:w="425"/>
        <w:gridCol w:w="709"/>
        <w:gridCol w:w="850"/>
        <w:gridCol w:w="851"/>
        <w:gridCol w:w="817"/>
      </w:tblGrid>
      <w:tr w:rsidR="004C7CDF" w:rsidRPr="00D43C1B" w:rsidTr="00524DB1">
        <w:trPr>
          <w:trHeight w:val="484"/>
        </w:trPr>
        <w:tc>
          <w:tcPr>
            <w:tcW w:w="3686" w:type="dxa"/>
            <w:vMerge/>
            <w:tcBorders>
              <w:left w:val="nil"/>
              <w:bottom w:val="single" w:sz="4" w:space="0" w:color="auto"/>
              <w:right w:val="nil"/>
            </w:tcBorders>
          </w:tcPr>
          <w:p w:rsidR="004C7CDF" w:rsidRPr="00D43C1B" w:rsidRDefault="004C7CDF" w:rsidP="00524DB1">
            <w:pPr>
              <w:spacing w:line="240" w:lineRule="auto"/>
              <w:rPr>
                <w:rFonts w:ascii="Times New Roman" w:hAnsi="Times New Roman" w:cs="Times New Roman"/>
              </w:rPr>
            </w:pPr>
          </w:p>
        </w:tc>
        <w:tc>
          <w:tcPr>
            <w:tcW w:w="709" w:type="dxa"/>
            <w:vMerge/>
            <w:tcBorders>
              <w:left w:val="nil"/>
              <w:bottom w:val="single" w:sz="4" w:space="0" w:color="auto"/>
              <w:right w:val="nil"/>
            </w:tcBorders>
          </w:tcPr>
          <w:p w:rsidR="004C7CDF" w:rsidRPr="00D43C1B" w:rsidRDefault="004C7CDF" w:rsidP="00524DB1">
            <w:pPr>
              <w:spacing w:line="240" w:lineRule="auto"/>
              <w:rPr>
                <w:rFonts w:ascii="Times New Roman" w:hAnsi="Times New Roman" w:cs="Times New Roman"/>
              </w:rPr>
            </w:pPr>
          </w:p>
        </w:tc>
        <w:tc>
          <w:tcPr>
            <w:tcW w:w="567" w:type="dxa"/>
            <w:vMerge/>
            <w:tcBorders>
              <w:left w:val="nil"/>
              <w:bottom w:val="single" w:sz="4" w:space="0" w:color="auto"/>
              <w:right w:val="nil"/>
            </w:tcBorders>
          </w:tcPr>
          <w:p w:rsidR="004C7CDF" w:rsidRPr="00D43C1B" w:rsidRDefault="004C7CDF" w:rsidP="00524DB1">
            <w:pPr>
              <w:spacing w:line="240" w:lineRule="auto"/>
              <w:rPr>
                <w:rFonts w:ascii="Times New Roman" w:hAnsi="Times New Roman" w:cs="Times New Roman"/>
              </w:rPr>
            </w:pPr>
          </w:p>
        </w:tc>
        <w:tc>
          <w:tcPr>
            <w:tcW w:w="992" w:type="dxa"/>
            <w:vMerge/>
            <w:tcBorders>
              <w:left w:val="nil"/>
              <w:bottom w:val="single" w:sz="4" w:space="0" w:color="auto"/>
              <w:right w:val="nil"/>
            </w:tcBorders>
          </w:tcPr>
          <w:p w:rsidR="004C7CDF" w:rsidRPr="00D43C1B" w:rsidRDefault="004C7CDF" w:rsidP="00524DB1">
            <w:pPr>
              <w:spacing w:line="240" w:lineRule="auto"/>
              <w:rPr>
                <w:rFonts w:ascii="Times New Roman" w:hAnsi="Times New Roman" w:cs="Times New Roman"/>
              </w:rPr>
            </w:pPr>
          </w:p>
        </w:tc>
        <w:tc>
          <w:tcPr>
            <w:tcW w:w="425" w:type="dxa"/>
            <w:vMerge/>
            <w:tcBorders>
              <w:left w:val="nil"/>
              <w:bottom w:val="single" w:sz="4" w:space="0" w:color="auto"/>
              <w:right w:val="nil"/>
            </w:tcBorders>
          </w:tcPr>
          <w:p w:rsidR="004C7CDF" w:rsidRPr="00D43C1B" w:rsidRDefault="004C7CDF" w:rsidP="00524DB1">
            <w:pPr>
              <w:spacing w:line="240" w:lineRule="auto"/>
              <w:rPr>
                <w:rFonts w:ascii="Times New Roman" w:hAnsi="Times New Roman" w:cs="Times New Roman"/>
              </w:rPr>
            </w:pPr>
          </w:p>
        </w:tc>
        <w:tc>
          <w:tcPr>
            <w:tcW w:w="709" w:type="dxa"/>
            <w:vMerge/>
            <w:tcBorders>
              <w:left w:val="nil"/>
              <w:bottom w:val="single" w:sz="4" w:space="0" w:color="auto"/>
              <w:right w:val="nil"/>
            </w:tcBorders>
          </w:tcPr>
          <w:p w:rsidR="004C7CDF" w:rsidRPr="00D43C1B" w:rsidRDefault="004C7CDF" w:rsidP="00524DB1">
            <w:pPr>
              <w:spacing w:line="240" w:lineRule="auto"/>
              <w:rPr>
                <w:rFonts w:ascii="Times New Roman" w:hAnsi="Times New Roman" w:cs="Times New Roman"/>
              </w:rPr>
            </w:pPr>
          </w:p>
        </w:tc>
        <w:tc>
          <w:tcPr>
            <w:tcW w:w="850" w:type="dxa"/>
            <w:vMerge/>
            <w:tcBorders>
              <w:left w:val="nil"/>
              <w:bottom w:val="single" w:sz="4" w:space="0" w:color="auto"/>
              <w:right w:val="nil"/>
            </w:tcBorders>
          </w:tcPr>
          <w:p w:rsidR="004C7CDF" w:rsidRPr="00D43C1B" w:rsidRDefault="004C7CDF" w:rsidP="00524DB1">
            <w:pPr>
              <w:spacing w:line="240" w:lineRule="auto"/>
              <w:rPr>
                <w:rFonts w:ascii="Times New Roman" w:hAnsi="Times New Roman" w:cs="Times New Roman"/>
              </w:rPr>
            </w:pPr>
          </w:p>
        </w:tc>
        <w:tc>
          <w:tcPr>
            <w:tcW w:w="851" w:type="dxa"/>
            <w:tcBorders>
              <w:left w:val="nil"/>
              <w:bottom w:val="single" w:sz="4" w:space="0" w:color="auto"/>
              <w:right w:val="nil"/>
            </w:tcBorders>
          </w:tcPr>
          <w:p w:rsidR="004C7CDF" w:rsidRPr="00D43C1B" w:rsidRDefault="004C7CDF" w:rsidP="00524DB1">
            <w:pPr>
              <w:spacing w:line="240" w:lineRule="auto"/>
              <w:rPr>
                <w:rFonts w:ascii="Times New Roman" w:hAnsi="Times New Roman" w:cs="Times New Roman"/>
              </w:rPr>
            </w:pPr>
            <w:r w:rsidRPr="00D43C1B">
              <w:rPr>
                <w:rFonts w:ascii="Times New Roman" w:hAnsi="Times New Roman" w:cs="Times New Roman"/>
              </w:rPr>
              <w:t>Lower</w:t>
            </w:r>
          </w:p>
        </w:tc>
        <w:tc>
          <w:tcPr>
            <w:tcW w:w="817" w:type="dxa"/>
            <w:tcBorders>
              <w:left w:val="nil"/>
              <w:bottom w:val="single" w:sz="4" w:space="0" w:color="auto"/>
            </w:tcBorders>
          </w:tcPr>
          <w:p w:rsidR="004C7CDF" w:rsidRPr="00D43C1B" w:rsidRDefault="004C7CDF" w:rsidP="00524DB1">
            <w:pPr>
              <w:spacing w:line="240" w:lineRule="auto"/>
              <w:rPr>
                <w:rFonts w:ascii="Times New Roman" w:hAnsi="Times New Roman" w:cs="Times New Roman"/>
              </w:rPr>
            </w:pPr>
            <w:r w:rsidRPr="00D43C1B">
              <w:rPr>
                <w:rFonts w:ascii="Times New Roman" w:hAnsi="Times New Roman" w:cs="Times New Roman"/>
              </w:rPr>
              <w:t>Upper</w:t>
            </w:r>
          </w:p>
        </w:tc>
      </w:tr>
      <w:tr w:rsidR="004C7CDF" w:rsidRPr="00D43C1B" w:rsidTr="00524DB1">
        <w:tc>
          <w:tcPr>
            <w:tcW w:w="3686" w:type="dxa"/>
            <w:tcBorders>
              <w:left w:val="nil"/>
              <w:bottom w:val="nil"/>
              <w:right w:val="nil"/>
            </w:tcBorders>
          </w:tcPr>
          <w:p w:rsidR="004C7CDF" w:rsidRPr="00D43C1B" w:rsidRDefault="004C7CDF" w:rsidP="00524DB1">
            <w:pPr>
              <w:tabs>
                <w:tab w:val="left" w:pos="340"/>
              </w:tabs>
              <w:spacing w:line="240" w:lineRule="auto"/>
              <w:ind w:left="170" w:hanging="170"/>
              <w:rPr>
                <w:rFonts w:ascii="Times New Roman" w:hAnsi="Times New Roman" w:cs="Times New Roman"/>
              </w:rPr>
            </w:pPr>
            <w:r w:rsidRPr="00D43C1B">
              <w:rPr>
                <w:rFonts w:ascii="Times New Roman" w:hAnsi="Times New Roman" w:cs="Times New Roman"/>
              </w:rPr>
              <w:t>P</w:t>
            </w:r>
            <w:r>
              <w:rPr>
                <w:rFonts w:ascii="Times New Roman" w:hAnsi="Times New Roman" w:cs="Times New Roman"/>
              </w:rPr>
              <w:t>ost</w:t>
            </w:r>
            <w:r w:rsidRPr="00D43C1B">
              <w:rPr>
                <w:rFonts w:ascii="Times New Roman" w:hAnsi="Times New Roman" w:cs="Times New Roman"/>
              </w:rPr>
              <w:t xml:space="preserve"> Training Score </w:t>
            </w:r>
          </w:p>
        </w:tc>
        <w:tc>
          <w:tcPr>
            <w:tcW w:w="709" w:type="dxa"/>
            <w:tcBorders>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-.50</w:t>
            </w:r>
          </w:p>
        </w:tc>
        <w:tc>
          <w:tcPr>
            <w:tcW w:w="567" w:type="dxa"/>
            <w:tcBorders>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.02</w:t>
            </w:r>
          </w:p>
        </w:tc>
        <w:tc>
          <w:tcPr>
            <w:tcW w:w="992" w:type="dxa"/>
            <w:tcBorders>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471.38</w:t>
            </w:r>
          </w:p>
        </w:tc>
        <w:tc>
          <w:tcPr>
            <w:tcW w:w="425" w:type="dxa"/>
            <w:tcBorders>
              <w:left w:val="nil"/>
              <w:bottom w:val="nil"/>
              <w:right w:val="nil"/>
            </w:tcBorders>
          </w:tcPr>
          <w:p w:rsidR="004C7CDF" w:rsidRPr="00D43C1B" w:rsidRDefault="004C7CDF" w:rsidP="00524DB1">
            <w:pPr>
              <w:spacing w:line="240" w:lineRule="auto"/>
              <w:rPr>
                <w:rFonts w:ascii="Times New Roman" w:hAnsi="Times New Roman" w:cs="Times New Roman"/>
              </w:rPr>
            </w:pPr>
            <w:r w:rsidRPr="00D43C1B">
              <w:rPr>
                <w:rFonts w:ascii="Times New Roman" w:hAnsi="Times New Roman" w:cs="Times New Roman"/>
              </w:rPr>
              <w:t>1</w:t>
            </w:r>
          </w:p>
        </w:tc>
        <w:tc>
          <w:tcPr>
            <w:tcW w:w="709" w:type="dxa"/>
            <w:tcBorders>
              <w:left w:val="nil"/>
              <w:bottom w:val="nil"/>
              <w:right w:val="nil"/>
            </w:tcBorders>
          </w:tcPr>
          <w:p w:rsidR="004C7CDF" w:rsidRPr="00D43C1B" w:rsidRDefault="004C7CDF" w:rsidP="00524DB1">
            <w:pPr>
              <w:spacing w:line="240" w:lineRule="auto"/>
              <w:rPr>
                <w:rFonts w:ascii="Times New Roman" w:hAnsi="Times New Roman" w:cs="Times New Roman"/>
              </w:rPr>
            </w:pPr>
            <w:r w:rsidRPr="00D43C1B">
              <w:rPr>
                <w:rFonts w:ascii="Times New Roman" w:hAnsi="Times New Roman" w:cs="Times New Roman"/>
              </w:rPr>
              <w:t>.000</w:t>
            </w:r>
          </w:p>
        </w:tc>
        <w:tc>
          <w:tcPr>
            <w:tcW w:w="850" w:type="dxa"/>
            <w:tcBorders>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.61</w:t>
            </w:r>
          </w:p>
        </w:tc>
        <w:tc>
          <w:tcPr>
            <w:tcW w:w="851" w:type="dxa"/>
            <w:tcBorders>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.58</w:t>
            </w:r>
          </w:p>
        </w:tc>
        <w:tc>
          <w:tcPr>
            <w:tcW w:w="817" w:type="dxa"/>
            <w:tcBorders>
              <w:left w:val="nil"/>
              <w:bottom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.64</w:t>
            </w:r>
          </w:p>
        </w:tc>
      </w:tr>
      <w:tr w:rsidR="004C7CDF" w:rsidRPr="00D43C1B" w:rsidTr="00524DB1">
        <w:tc>
          <w:tcPr>
            <w:tcW w:w="3686" w:type="dxa"/>
            <w:tcBorders>
              <w:top w:val="nil"/>
              <w:left w:val="nil"/>
              <w:bottom w:val="nil"/>
              <w:right w:val="nil"/>
            </w:tcBorders>
          </w:tcPr>
          <w:p w:rsidR="004C7CDF" w:rsidRPr="00D43C1B" w:rsidRDefault="004C7CDF" w:rsidP="00524DB1">
            <w:pPr>
              <w:tabs>
                <w:tab w:val="left" w:pos="340"/>
              </w:tabs>
              <w:spacing w:line="240" w:lineRule="auto"/>
              <w:rPr>
                <w:rFonts w:ascii="Times New Roman" w:hAnsi="Times New Roman" w:cs="Times New Roman"/>
              </w:rPr>
            </w:pPr>
            <w:r w:rsidRPr="00D43C1B">
              <w:rPr>
                <w:rFonts w:ascii="Times New Roman" w:hAnsi="Times New Roman" w:cs="Times New Roman"/>
              </w:rPr>
              <w:t>PMC Scenario Intensity</w:t>
            </w:r>
            <w:r>
              <w:rPr>
                <w:rFonts w:ascii="Times New Roman" w:hAnsi="Times New Roman" w:cs="Times New Roman"/>
              </w:rPr>
              <w:t>:</w:t>
            </w:r>
          </w:p>
        </w:tc>
        <w:tc>
          <w:tcPr>
            <w:tcW w:w="709"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p>
        </w:tc>
        <w:tc>
          <w:tcPr>
            <w:tcW w:w="567"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p>
        </w:tc>
        <w:tc>
          <w:tcPr>
            <w:tcW w:w="992"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6577.53</w:t>
            </w:r>
          </w:p>
        </w:tc>
        <w:tc>
          <w:tcPr>
            <w:tcW w:w="425" w:type="dxa"/>
            <w:tcBorders>
              <w:top w:val="nil"/>
              <w:left w:val="nil"/>
              <w:bottom w:val="nil"/>
              <w:right w:val="nil"/>
            </w:tcBorders>
          </w:tcPr>
          <w:p w:rsidR="004C7CDF" w:rsidRPr="00D43C1B" w:rsidRDefault="004C7CDF" w:rsidP="00524DB1">
            <w:pPr>
              <w:spacing w:line="240" w:lineRule="auto"/>
              <w:rPr>
                <w:rFonts w:ascii="Times New Roman" w:hAnsi="Times New Roman" w:cs="Times New Roman"/>
              </w:rPr>
            </w:pPr>
            <w:r w:rsidRPr="00D43C1B">
              <w:rPr>
                <w:rFonts w:ascii="Times New Roman" w:hAnsi="Times New Roman" w:cs="Times New Roman"/>
              </w:rPr>
              <w:t>5</w:t>
            </w:r>
          </w:p>
        </w:tc>
        <w:tc>
          <w:tcPr>
            <w:tcW w:w="709" w:type="dxa"/>
            <w:tcBorders>
              <w:top w:val="nil"/>
              <w:left w:val="nil"/>
              <w:bottom w:val="nil"/>
              <w:right w:val="nil"/>
            </w:tcBorders>
          </w:tcPr>
          <w:p w:rsidR="004C7CDF" w:rsidRPr="00D43C1B" w:rsidRDefault="004C7CDF" w:rsidP="00524DB1">
            <w:pPr>
              <w:spacing w:line="240" w:lineRule="auto"/>
              <w:rPr>
                <w:rFonts w:ascii="Times New Roman" w:hAnsi="Times New Roman" w:cs="Times New Roman"/>
              </w:rPr>
            </w:pPr>
            <w:r w:rsidRPr="00D43C1B">
              <w:rPr>
                <w:rFonts w:ascii="Times New Roman" w:hAnsi="Times New Roman" w:cs="Times New Roman"/>
              </w:rPr>
              <w:t>.000</w:t>
            </w:r>
          </w:p>
        </w:tc>
        <w:tc>
          <w:tcPr>
            <w:tcW w:w="850"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p>
        </w:tc>
        <w:tc>
          <w:tcPr>
            <w:tcW w:w="851"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p>
        </w:tc>
        <w:tc>
          <w:tcPr>
            <w:tcW w:w="817" w:type="dxa"/>
            <w:tcBorders>
              <w:top w:val="nil"/>
              <w:left w:val="nil"/>
              <w:bottom w:val="nil"/>
            </w:tcBorders>
          </w:tcPr>
          <w:p w:rsidR="004C7CDF" w:rsidRPr="00D43C1B" w:rsidRDefault="004C7CDF" w:rsidP="00524DB1">
            <w:pPr>
              <w:spacing w:line="240" w:lineRule="auto"/>
              <w:jc w:val="right"/>
              <w:rPr>
                <w:rFonts w:ascii="Times New Roman" w:hAnsi="Times New Roman" w:cs="Times New Roman"/>
              </w:rPr>
            </w:pPr>
          </w:p>
        </w:tc>
      </w:tr>
      <w:tr w:rsidR="004C7CDF" w:rsidRPr="00D43C1B" w:rsidTr="00524DB1">
        <w:tc>
          <w:tcPr>
            <w:tcW w:w="3686" w:type="dxa"/>
            <w:tcBorders>
              <w:top w:val="nil"/>
              <w:left w:val="nil"/>
              <w:bottom w:val="nil"/>
              <w:right w:val="nil"/>
            </w:tcBorders>
          </w:tcPr>
          <w:p w:rsidR="004C7CDF" w:rsidRPr="00D43C1B" w:rsidRDefault="004C7CDF" w:rsidP="00524DB1">
            <w:pPr>
              <w:tabs>
                <w:tab w:val="left" w:pos="340"/>
              </w:tabs>
              <w:spacing w:line="240" w:lineRule="auto"/>
              <w:rPr>
                <w:rFonts w:ascii="Times New Roman" w:hAnsi="Times New Roman" w:cs="Times New Roman"/>
              </w:rPr>
            </w:pPr>
            <w:r>
              <w:rPr>
                <w:rFonts w:ascii="Times New Roman" w:hAnsi="Times New Roman" w:cs="Times New Roman"/>
              </w:rPr>
              <w:tab/>
            </w:r>
            <w:r w:rsidRPr="00D43C1B">
              <w:rPr>
                <w:rFonts w:ascii="Times New Roman" w:hAnsi="Times New Roman" w:cs="Times New Roman"/>
              </w:rPr>
              <w:t>PMC motivation unspecified (1)</w:t>
            </w:r>
          </w:p>
        </w:tc>
        <w:tc>
          <w:tcPr>
            <w:tcW w:w="709"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.86</w:t>
            </w:r>
          </w:p>
        </w:tc>
        <w:tc>
          <w:tcPr>
            <w:tcW w:w="567"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.04</w:t>
            </w:r>
          </w:p>
        </w:tc>
        <w:tc>
          <w:tcPr>
            <w:tcW w:w="992"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495.28</w:t>
            </w:r>
          </w:p>
        </w:tc>
        <w:tc>
          <w:tcPr>
            <w:tcW w:w="425" w:type="dxa"/>
            <w:tcBorders>
              <w:top w:val="nil"/>
              <w:left w:val="nil"/>
              <w:bottom w:val="nil"/>
              <w:right w:val="nil"/>
            </w:tcBorders>
          </w:tcPr>
          <w:p w:rsidR="004C7CDF" w:rsidRPr="00D43C1B" w:rsidRDefault="004C7CDF" w:rsidP="00524DB1">
            <w:pPr>
              <w:spacing w:line="240" w:lineRule="auto"/>
              <w:rPr>
                <w:rFonts w:ascii="Times New Roman" w:hAnsi="Times New Roman" w:cs="Times New Roman"/>
              </w:rPr>
            </w:pPr>
            <w:r w:rsidRPr="00D43C1B">
              <w:rPr>
                <w:rFonts w:ascii="Times New Roman" w:hAnsi="Times New Roman" w:cs="Times New Roman"/>
              </w:rPr>
              <w:t>1</w:t>
            </w:r>
          </w:p>
        </w:tc>
        <w:tc>
          <w:tcPr>
            <w:tcW w:w="709" w:type="dxa"/>
            <w:tcBorders>
              <w:top w:val="nil"/>
              <w:left w:val="nil"/>
              <w:bottom w:val="nil"/>
              <w:right w:val="nil"/>
            </w:tcBorders>
          </w:tcPr>
          <w:p w:rsidR="004C7CDF" w:rsidRPr="00D43C1B" w:rsidRDefault="004C7CDF" w:rsidP="00524DB1">
            <w:pPr>
              <w:spacing w:line="240" w:lineRule="auto"/>
              <w:rPr>
                <w:rFonts w:ascii="Times New Roman" w:hAnsi="Times New Roman" w:cs="Times New Roman"/>
              </w:rPr>
            </w:pPr>
            <w:r w:rsidRPr="00D43C1B">
              <w:rPr>
                <w:rFonts w:ascii="Times New Roman" w:hAnsi="Times New Roman" w:cs="Times New Roman"/>
              </w:rPr>
              <w:t>.000</w:t>
            </w:r>
          </w:p>
        </w:tc>
        <w:tc>
          <w:tcPr>
            <w:tcW w:w="850"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2.35</w:t>
            </w:r>
          </w:p>
        </w:tc>
        <w:tc>
          <w:tcPr>
            <w:tcW w:w="851"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2.18</w:t>
            </w:r>
          </w:p>
        </w:tc>
        <w:tc>
          <w:tcPr>
            <w:tcW w:w="817" w:type="dxa"/>
            <w:tcBorders>
              <w:top w:val="nil"/>
              <w:left w:val="nil"/>
              <w:bottom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2.54</w:t>
            </w:r>
          </w:p>
        </w:tc>
      </w:tr>
      <w:tr w:rsidR="004C7CDF" w:rsidRPr="00D43C1B" w:rsidTr="00524DB1">
        <w:tc>
          <w:tcPr>
            <w:tcW w:w="3686" w:type="dxa"/>
            <w:tcBorders>
              <w:top w:val="nil"/>
              <w:left w:val="nil"/>
              <w:bottom w:val="nil"/>
              <w:right w:val="nil"/>
            </w:tcBorders>
          </w:tcPr>
          <w:p w:rsidR="004C7CDF" w:rsidRPr="00D43C1B" w:rsidRDefault="004C7CDF" w:rsidP="00524DB1">
            <w:pPr>
              <w:tabs>
                <w:tab w:val="left" w:pos="340"/>
              </w:tabs>
              <w:spacing w:line="240" w:lineRule="auto"/>
              <w:rPr>
                <w:rFonts w:ascii="Times New Roman" w:hAnsi="Times New Roman" w:cs="Times New Roman"/>
              </w:rPr>
            </w:pPr>
            <w:r>
              <w:rPr>
                <w:rFonts w:ascii="Times New Roman" w:hAnsi="Times New Roman" w:cs="Times New Roman"/>
              </w:rPr>
              <w:tab/>
            </w:r>
            <w:r w:rsidRPr="00D43C1B">
              <w:rPr>
                <w:rFonts w:ascii="Times New Roman" w:hAnsi="Times New Roman" w:cs="Times New Roman"/>
              </w:rPr>
              <w:t>PMC motivation implied (2)</w:t>
            </w:r>
          </w:p>
        </w:tc>
        <w:tc>
          <w:tcPr>
            <w:tcW w:w="709"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2.08</w:t>
            </w:r>
          </w:p>
        </w:tc>
        <w:tc>
          <w:tcPr>
            <w:tcW w:w="567"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.04</w:t>
            </w:r>
          </w:p>
        </w:tc>
        <w:tc>
          <w:tcPr>
            <w:tcW w:w="992"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2792.34</w:t>
            </w:r>
          </w:p>
        </w:tc>
        <w:tc>
          <w:tcPr>
            <w:tcW w:w="425" w:type="dxa"/>
            <w:tcBorders>
              <w:top w:val="nil"/>
              <w:left w:val="nil"/>
              <w:bottom w:val="nil"/>
              <w:right w:val="nil"/>
            </w:tcBorders>
          </w:tcPr>
          <w:p w:rsidR="004C7CDF" w:rsidRPr="00D43C1B" w:rsidRDefault="004C7CDF" w:rsidP="00524DB1">
            <w:pPr>
              <w:spacing w:line="240" w:lineRule="auto"/>
              <w:rPr>
                <w:rFonts w:ascii="Times New Roman" w:hAnsi="Times New Roman" w:cs="Times New Roman"/>
              </w:rPr>
            </w:pPr>
            <w:r w:rsidRPr="00D43C1B">
              <w:rPr>
                <w:rFonts w:ascii="Times New Roman" w:hAnsi="Times New Roman" w:cs="Times New Roman"/>
              </w:rPr>
              <w:t>1</w:t>
            </w:r>
          </w:p>
        </w:tc>
        <w:tc>
          <w:tcPr>
            <w:tcW w:w="709" w:type="dxa"/>
            <w:tcBorders>
              <w:top w:val="nil"/>
              <w:left w:val="nil"/>
              <w:bottom w:val="nil"/>
              <w:right w:val="nil"/>
            </w:tcBorders>
          </w:tcPr>
          <w:p w:rsidR="004C7CDF" w:rsidRPr="00D43C1B" w:rsidRDefault="004C7CDF" w:rsidP="00524DB1">
            <w:pPr>
              <w:spacing w:line="240" w:lineRule="auto"/>
              <w:rPr>
                <w:rFonts w:ascii="Times New Roman" w:hAnsi="Times New Roman" w:cs="Times New Roman"/>
              </w:rPr>
            </w:pPr>
            <w:r w:rsidRPr="00D43C1B">
              <w:rPr>
                <w:rFonts w:ascii="Times New Roman" w:hAnsi="Times New Roman" w:cs="Times New Roman"/>
              </w:rPr>
              <w:t>.000</w:t>
            </w:r>
          </w:p>
        </w:tc>
        <w:tc>
          <w:tcPr>
            <w:tcW w:w="850"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7.97</w:t>
            </w:r>
          </w:p>
        </w:tc>
        <w:tc>
          <w:tcPr>
            <w:tcW w:w="851"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7.38</w:t>
            </w:r>
          </w:p>
        </w:tc>
        <w:tc>
          <w:tcPr>
            <w:tcW w:w="817" w:type="dxa"/>
            <w:tcBorders>
              <w:top w:val="nil"/>
              <w:left w:val="nil"/>
              <w:bottom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8.61</w:t>
            </w:r>
          </w:p>
        </w:tc>
      </w:tr>
      <w:tr w:rsidR="004C7CDF" w:rsidRPr="00D43C1B" w:rsidTr="00524DB1">
        <w:tc>
          <w:tcPr>
            <w:tcW w:w="3686" w:type="dxa"/>
            <w:tcBorders>
              <w:top w:val="nil"/>
              <w:left w:val="nil"/>
              <w:bottom w:val="nil"/>
              <w:right w:val="nil"/>
            </w:tcBorders>
          </w:tcPr>
          <w:p w:rsidR="004C7CDF" w:rsidRPr="00D43C1B" w:rsidRDefault="004C7CDF" w:rsidP="00524DB1">
            <w:pPr>
              <w:tabs>
                <w:tab w:val="left" w:pos="340"/>
              </w:tabs>
              <w:spacing w:line="240" w:lineRule="auto"/>
              <w:rPr>
                <w:rFonts w:ascii="Times New Roman" w:hAnsi="Times New Roman" w:cs="Times New Roman"/>
              </w:rPr>
            </w:pPr>
            <w:r>
              <w:rPr>
                <w:rFonts w:ascii="Times New Roman" w:hAnsi="Times New Roman" w:cs="Times New Roman"/>
              </w:rPr>
              <w:tab/>
            </w:r>
            <w:r w:rsidRPr="00D43C1B">
              <w:rPr>
                <w:rFonts w:ascii="Times New Roman" w:hAnsi="Times New Roman" w:cs="Times New Roman"/>
              </w:rPr>
              <w:t>PMC motivation very implied (3)</w:t>
            </w:r>
          </w:p>
        </w:tc>
        <w:tc>
          <w:tcPr>
            <w:tcW w:w="709"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2.61</w:t>
            </w:r>
          </w:p>
        </w:tc>
        <w:tc>
          <w:tcPr>
            <w:tcW w:w="567"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.04</w:t>
            </w:r>
          </w:p>
        </w:tc>
        <w:tc>
          <w:tcPr>
            <w:tcW w:w="992"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3849.04</w:t>
            </w:r>
          </w:p>
        </w:tc>
        <w:tc>
          <w:tcPr>
            <w:tcW w:w="425" w:type="dxa"/>
            <w:tcBorders>
              <w:top w:val="nil"/>
              <w:left w:val="nil"/>
              <w:bottom w:val="nil"/>
              <w:right w:val="nil"/>
            </w:tcBorders>
          </w:tcPr>
          <w:p w:rsidR="004C7CDF" w:rsidRPr="00D43C1B" w:rsidRDefault="004C7CDF" w:rsidP="00524DB1">
            <w:pPr>
              <w:spacing w:line="240" w:lineRule="auto"/>
              <w:rPr>
                <w:rFonts w:ascii="Times New Roman" w:hAnsi="Times New Roman" w:cs="Times New Roman"/>
              </w:rPr>
            </w:pPr>
            <w:r w:rsidRPr="00D43C1B">
              <w:rPr>
                <w:rFonts w:ascii="Times New Roman" w:hAnsi="Times New Roman" w:cs="Times New Roman"/>
              </w:rPr>
              <w:t>1</w:t>
            </w:r>
          </w:p>
        </w:tc>
        <w:tc>
          <w:tcPr>
            <w:tcW w:w="709" w:type="dxa"/>
            <w:tcBorders>
              <w:top w:val="nil"/>
              <w:left w:val="nil"/>
              <w:bottom w:val="nil"/>
              <w:right w:val="nil"/>
            </w:tcBorders>
          </w:tcPr>
          <w:p w:rsidR="004C7CDF" w:rsidRPr="00D43C1B" w:rsidRDefault="004C7CDF" w:rsidP="00524DB1">
            <w:pPr>
              <w:spacing w:line="240" w:lineRule="auto"/>
              <w:rPr>
                <w:rFonts w:ascii="Times New Roman" w:hAnsi="Times New Roman" w:cs="Times New Roman"/>
              </w:rPr>
            </w:pPr>
            <w:r w:rsidRPr="00D43C1B">
              <w:rPr>
                <w:rFonts w:ascii="Times New Roman" w:hAnsi="Times New Roman" w:cs="Times New Roman"/>
              </w:rPr>
              <w:t>.000</w:t>
            </w:r>
          </w:p>
        </w:tc>
        <w:tc>
          <w:tcPr>
            <w:tcW w:w="850"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13.62</w:t>
            </w:r>
          </w:p>
        </w:tc>
        <w:tc>
          <w:tcPr>
            <w:tcW w:w="851"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12.54</w:t>
            </w:r>
          </w:p>
        </w:tc>
        <w:tc>
          <w:tcPr>
            <w:tcW w:w="817" w:type="dxa"/>
            <w:tcBorders>
              <w:top w:val="nil"/>
              <w:left w:val="nil"/>
              <w:bottom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14.79</w:t>
            </w:r>
          </w:p>
        </w:tc>
      </w:tr>
      <w:tr w:rsidR="004C7CDF" w:rsidRPr="00D43C1B" w:rsidTr="00524DB1">
        <w:tc>
          <w:tcPr>
            <w:tcW w:w="3686" w:type="dxa"/>
            <w:tcBorders>
              <w:top w:val="nil"/>
              <w:left w:val="nil"/>
              <w:bottom w:val="nil"/>
              <w:right w:val="nil"/>
            </w:tcBorders>
          </w:tcPr>
          <w:p w:rsidR="004C7CDF" w:rsidRPr="00D43C1B" w:rsidRDefault="004C7CDF" w:rsidP="00524DB1">
            <w:pPr>
              <w:tabs>
                <w:tab w:val="left" w:pos="340"/>
              </w:tabs>
              <w:spacing w:line="240" w:lineRule="auto"/>
              <w:rPr>
                <w:rFonts w:ascii="Times New Roman" w:hAnsi="Times New Roman" w:cs="Times New Roman"/>
              </w:rPr>
            </w:pPr>
            <w:r>
              <w:rPr>
                <w:rFonts w:ascii="Times New Roman" w:hAnsi="Times New Roman" w:cs="Times New Roman"/>
              </w:rPr>
              <w:tab/>
            </w:r>
            <w:r w:rsidRPr="00D43C1B">
              <w:rPr>
                <w:rFonts w:ascii="Times New Roman" w:hAnsi="Times New Roman" w:cs="Times New Roman"/>
              </w:rPr>
              <w:t>PMC motivation explicit (4)</w:t>
            </w:r>
          </w:p>
        </w:tc>
        <w:tc>
          <w:tcPr>
            <w:tcW w:w="709"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2.12</w:t>
            </w:r>
          </w:p>
        </w:tc>
        <w:tc>
          <w:tcPr>
            <w:tcW w:w="567"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.04</w:t>
            </w:r>
          </w:p>
        </w:tc>
        <w:tc>
          <w:tcPr>
            <w:tcW w:w="992"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2807.11</w:t>
            </w:r>
          </w:p>
        </w:tc>
        <w:tc>
          <w:tcPr>
            <w:tcW w:w="425" w:type="dxa"/>
            <w:tcBorders>
              <w:top w:val="nil"/>
              <w:left w:val="nil"/>
              <w:bottom w:val="nil"/>
              <w:right w:val="nil"/>
            </w:tcBorders>
          </w:tcPr>
          <w:p w:rsidR="004C7CDF" w:rsidRPr="00D43C1B" w:rsidRDefault="004C7CDF" w:rsidP="00524DB1">
            <w:pPr>
              <w:spacing w:line="240" w:lineRule="auto"/>
              <w:rPr>
                <w:rFonts w:ascii="Times New Roman" w:hAnsi="Times New Roman" w:cs="Times New Roman"/>
              </w:rPr>
            </w:pPr>
            <w:r w:rsidRPr="00D43C1B">
              <w:rPr>
                <w:rFonts w:ascii="Times New Roman" w:hAnsi="Times New Roman" w:cs="Times New Roman"/>
              </w:rPr>
              <w:t>1</w:t>
            </w:r>
          </w:p>
        </w:tc>
        <w:tc>
          <w:tcPr>
            <w:tcW w:w="709" w:type="dxa"/>
            <w:tcBorders>
              <w:top w:val="nil"/>
              <w:left w:val="nil"/>
              <w:bottom w:val="nil"/>
              <w:right w:val="nil"/>
            </w:tcBorders>
          </w:tcPr>
          <w:p w:rsidR="004C7CDF" w:rsidRPr="00D43C1B" w:rsidRDefault="004C7CDF" w:rsidP="00524DB1">
            <w:pPr>
              <w:spacing w:line="240" w:lineRule="auto"/>
              <w:rPr>
                <w:rFonts w:ascii="Times New Roman" w:hAnsi="Times New Roman" w:cs="Times New Roman"/>
              </w:rPr>
            </w:pPr>
            <w:r w:rsidRPr="00D43C1B">
              <w:rPr>
                <w:rFonts w:ascii="Times New Roman" w:hAnsi="Times New Roman" w:cs="Times New Roman"/>
              </w:rPr>
              <w:t>.000</w:t>
            </w:r>
          </w:p>
        </w:tc>
        <w:tc>
          <w:tcPr>
            <w:tcW w:w="850"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8.33</w:t>
            </w:r>
          </w:p>
        </w:tc>
        <w:tc>
          <w:tcPr>
            <w:tcW w:w="851"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7.70</w:t>
            </w:r>
          </w:p>
        </w:tc>
        <w:tc>
          <w:tcPr>
            <w:tcW w:w="817" w:type="dxa"/>
            <w:tcBorders>
              <w:top w:val="nil"/>
              <w:left w:val="nil"/>
              <w:bottom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9.01</w:t>
            </w:r>
          </w:p>
        </w:tc>
      </w:tr>
      <w:tr w:rsidR="004C7CDF" w:rsidRPr="00D43C1B" w:rsidTr="00524DB1">
        <w:tc>
          <w:tcPr>
            <w:tcW w:w="3686" w:type="dxa"/>
            <w:tcBorders>
              <w:top w:val="nil"/>
              <w:left w:val="nil"/>
              <w:bottom w:val="nil"/>
              <w:right w:val="nil"/>
            </w:tcBorders>
          </w:tcPr>
          <w:p w:rsidR="004C7CDF" w:rsidRPr="00D43C1B" w:rsidRDefault="004C7CDF" w:rsidP="00524DB1">
            <w:pPr>
              <w:tabs>
                <w:tab w:val="left" w:pos="340"/>
              </w:tabs>
              <w:spacing w:line="240" w:lineRule="auto"/>
              <w:rPr>
                <w:rFonts w:ascii="Times New Roman" w:hAnsi="Times New Roman" w:cs="Times New Roman"/>
              </w:rPr>
            </w:pPr>
            <w:r>
              <w:rPr>
                <w:rFonts w:ascii="Times New Roman" w:hAnsi="Times New Roman" w:cs="Times New Roman"/>
              </w:rPr>
              <w:tab/>
            </w:r>
            <w:r w:rsidRPr="00D43C1B">
              <w:rPr>
                <w:rFonts w:ascii="Times New Roman" w:hAnsi="Times New Roman" w:cs="Times New Roman"/>
              </w:rPr>
              <w:t>PMC motivation very explicit  (5)</w:t>
            </w:r>
          </w:p>
        </w:tc>
        <w:tc>
          <w:tcPr>
            <w:tcW w:w="709"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2.65</w:t>
            </w:r>
          </w:p>
        </w:tc>
        <w:tc>
          <w:tcPr>
            <w:tcW w:w="567"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.04</w:t>
            </w:r>
          </w:p>
        </w:tc>
        <w:tc>
          <w:tcPr>
            <w:tcW w:w="992"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4043.70</w:t>
            </w:r>
          </w:p>
        </w:tc>
        <w:tc>
          <w:tcPr>
            <w:tcW w:w="425" w:type="dxa"/>
            <w:tcBorders>
              <w:top w:val="nil"/>
              <w:left w:val="nil"/>
              <w:bottom w:val="nil"/>
              <w:right w:val="nil"/>
            </w:tcBorders>
          </w:tcPr>
          <w:p w:rsidR="004C7CDF" w:rsidRPr="00D43C1B" w:rsidRDefault="004C7CDF" w:rsidP="00524DB1">
            <w:pPr>
              <w:spacing w:line="240" w:lineRule="auto"/>
              <w:rPr>
                <w:rFonts w:ascii="Times New Roman" w:hAnsi="Times New Roman" w:cs="Times New Roman"/>
              </w:rPr>
            </w:pPr>
            <w:r w:rsidRPr="00D43C1B">
              <w:rPr>
                <w:rFonts w:ascii="Times New Roman" w:hAnsi="Times New Roman" w:cs="Times New Roman"/>
              </w:rPr>
              <w:t>1</w:t>
            </w:r>
          </w:p>
        </w:tc>
        <w:tc>
          <w:tcPr>
            <w:tcW w:w="709" w:type="dxa"/>
            <w:tcBorders>
              <w:top w:val="nil"/>
              <w:left w:val="nil"/>
              <w:bottom w:val="nil"/>
              <w:right w:val="nil"/>
            </w:tcBorders>
          </w:tcPr>
          <w:p w:rsidR="004C7CDF" w:rsidRPr="00D43C1B" w:rsidRDefault="004C7CDF" w:rsidP="00524DB1">
            <w:pPr>
              <w:spacing w:line="240" w:lineRule="auto"/>
              <w:rPr>
                <w:rFonts w:ascii="Times New Roman" w:hAnsi="Times New Roman" w:cs="Times New Roman"/>
              </w:rPr>
            </w:pPr>
            <w:r w:rsidRPr="00D43C1B">
              <w:rPr>
                <w:rFonts w:ascii="Times New Roman" w:hAnsi="Times New Roman" w:cs="Times New Roman"/>
              </w:rPr>
              <w:t>.000</w:t>
            </w:r>
          </w:p>
        </w:tc>
        <w:tc>
          <w:tcPr>
            <w:tcW w:w="850"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14.12</w:t>
            </w:r>
          </w:p>
        </w:tc>
        <w:tc>
          <w:tcPr>
            <w:tcW w:w="851"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13.02</w:t>
            </w:r>
          </w:p>
        </w:tc>
        <w:tc>
          <w:tcPr>
            <w:tcW w:w="817" w:type="dxa"/>
            <w:tcBorders>
              <w:top w:val="nil"/>
              <w:left w:val="nil"/>
              <w:bottom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15.32</w:t>
            </w:r>
          </w:p>
        </w:tc>
      </w:tr>
      <w:tr w:rsidR="004C7CDF" w:rsidRPr="00D43C1B" w:rsidTr="00524DB1">
        <w:tc>
          <w:tcPr>
            <w:tcW w:w="3686" w:type="dxa"/>
            <w:tcBorders>
              <w:top w:val="nil"/>
              <w:left w:val="nil"/>
              <w:bottom w:val="nil"/>
              <w:right w:val="nil"/>
            </w:tcBorders>
          </w:tcPr>
          <w:p w:rsidR="004C7CDF" w:rsidRPr="00D43C1B" w:rsidRDefault="004C7CDF" w:rsidP="00524DB1">
            <w:pPr>
              <w:tabs>
                <w:tab w:val="left" w:pos="340"/>
              </w:tabs>
              <w:spacing w:line="240" w:lineRule="auto"/>
              <w:rPr>
                <w:rFonts w:ascii="Times New Roman" w:hAnsi="Times New Roman" w:cs="Times New Roman"/>
              </w:rPr>
            </w:pPr>
            <w:r w:rsidRPr="00D43C1B">
              <w:rPr>
                <w:rFonts w:ascii="Times New Roman" w:hAnsi="Times New Roman" w:cs="Times New Roman"/>
              </w:rPr>
              <w:t xml:space="preserve">PR &amp; PSO by Class </w:t>
            </w:r>
          </w:p>
        </w:tc>
        <w:tc>
          <w:tcPr>
            <w:tcW w:w="709"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-.36</w:t>
            </w:r>
          </w:p>
        </w:tc>
        <w:tc>
          <w:tcPr>
            <w:tcW w:w="567"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.03</w:t>
            </w:r>
          </w:p>
        </w:tc>
        <w:tc>
          <w:tcPr>
            <w:tcW w:w="992"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203.94</w:t>
            </w:r>
          </w:p>
        </w:tc>
        <w:tc>
          <w:tcPr>
            <w:tcW w:w="425" w:type="dxa"/>
            <w:tcBorders>
              <w:top w:val="nil"/>
              <w:left w:val="nil"/>
              <w:bottom w:val="nil"/>
              <w:right w:val="nil"/>
            </w:tcBorders>
          </w:tcPr>
          <w:p w:rsidR="004C7CDF" w:rsidRPr="00D43C1B" w:rsidRDefault="004C7CDF" w:rsidP="00524DB1">
            <w:pPr>
              <w:spacing w:line="240" w:lineRule="auto"/>
              <w:rPr>
                <w:rFonts w:ascii="Times New Roman" w:hAnsi="Times New Roman" w:cs="Times New Roman"/>
              </w:rPr>
            </w:pPr>
            <w:r w:rsidRPr="00D43C1B">
              <w:rPr>
                <w:rFonts w:ascii="Times New Roman" w:hAnsi="Times New Roman" w:cs="Times New Roman"/>
              </w:rPr>
              <w:t>1</w:t>
            </w:r>
          </w:p>
        </w:tc>
        <w:tc>
          <w:tcPr>
            <w:tcW w:w="709" w:type="dxa"/>
            <w:tcBorders>
              <w:top w:val="nil"/>
              <w:left w:val="nil"/>
              <w:bottom w:val="nil"/>
              <w:right w:val="nil"/>
            </w:tcBorders>
          </w:tcPr>
          <w:p w:rsidR="004C7CDF" w:rsidRPr="00D43C1B" w:rsidRDefault="004C7CDF" w:rsidP="00524DB1">
            <w:pPr>
              <w:spacing w:line="240" w:lineRule="auto"/>
              <w:rPr>
                <w:rFonts w:ascii="Times New Roman" w:hAnsi="Times New Roman" w:cs="Times New Roman"/>
              </w:rPr>
            </w:pPr>
            <w:r w:rsidRPr="00D43C1B">
              <w:rPr>
                <w:rFonts w:ascii="Times New Roman" w:hAnsi="Times New Roman" w:cs="Times New Roman"/>
              </w:rPr>
              <w:t>.000</w:t>
            </w:r>
          </w:p>
        </w:tc>
        <w:tc>
          <w:tcPr>
            <w:tcW w:w="850"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.70</w:t>
            </w:r>
          </w:p>
        </w:tc>
        <w:tc>
          <w:tcPr>
            <w:tcW w:w="851"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.66</w:t>
            </w:r>
          </w:p>
        </w:tc>
        <w:tc>
          <w:tcPr>
            <w:tcW w:w="817" w:type="dxa"/>
            <w:tcBorders>
              <w:top w:val="nil"/>
              <w:left w:val="nil"/>
              <w:bottom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.73</w:t>
            </w:r>
          </w:p>
        </w:tc>
      </w:tr>
      <w:tr w:rsidR="004C7CDF" w:rsidRPr="00D43C1B" w:rsidTr="00524DB1">
        <w:tc>
          <w:tcPr>
            <w:tcW w:w="3686" w:type="dxa"/>
            <w:tcBorders>
              <w:top w:val="nil"/>
              <w:left w:val="nil"/>
              <w:bottom w:val="nil"/>
              <w:right w:val="nil"/>
            </w:tcBorders>
          </w:tcPr>
          <w:p w:rsidR="004C7CDF" w:rsidRPr="00D43C1B" w:rsidRDefault="004C7CDF" w:rsidP="00524DB1">
            <w:pPr>
              <w:tabs>
                <w:tab w:val="left" w:pos="340"/>
              </w:tabs>
              <w:spacing w:line="240" w:lineRule="auto"/>
              <w:rPr>
                <w:rFonts w:ascii="Times New Roman" w:hAnsi="Times New Roman" w:cs="Times New Roman"/>
              </w:rPr>
            </w:pPr>
            <w:r w:rsidRPr="00D43C1B">
              <w:rPr>
                <w:rFonts w:ascii="Times New Roman" w:hAnsi="Times New Roman" w:cs="Times New Roman"/>
              </w:rPr>
              <w:t xml:space="preserve">Gender </w:t>
            </w:r>
          </w:p>
        </w:tc>
        <w:tc>
          <w:tcPr>
            <w:tcW w:w="709"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.08</w:t>
            </w:r>
          </w:p>
        </w:tc>
        <w:tc>
          <w:tcPr>
            <w:tcW w:w="567"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.03</w:t>
            </w:r>
          </w:p>
        </w:tc>
        <w:tc>
          <w:tcPr>
            <w:tcW w:w="992"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8.24</w:t>
            </w:r>
          </w:p>
        </w:tc>
        <w:tc>
          <w:tcPr>
            <w:tcW w:w="425" w:type="dxa"/>
            <w:tcBorders>
              <w:top w:val="nil"/>
              <w:left w:val="nil"/>
              <w:bottom w:val="nil"/>
              <w:right w:val="nil"/>
            </w:tcBorders>
          </w:tcPr>
          <w:p w:rsidR="004C7CDF" w:rsidRPr="00D43C1B" w:rsidRDefault="004C7CDF" w:rsidP="00524DB1">
            <w:pPr>
              <w:spacing w:line="240" w:lineRule="auto"/>
              <w:rPr>
                <w:rFonts w:ascii="Times New Roman" w:hAnsi="Times New Roman" w:cs="Times New Roman"/>
              </w:rPr>
            </w:pPr>
            <w:r w:rsidRPr="00D43C1B">
              <w:rPr>
                <w:rFonts w:ascii="Times New Roman" w:hAnsi="Times New Roman" w:cs="Times New Roman"/>
              </w:rPr>
              <w:t>1</w:t>
            </w:r>
          </w:p>
        </w:tc>
        <w:tc>
          <w:tcPr>
            <w:tcW w:w="709" w:type="dxa"/>
            <w:tcBorders>
              <w:top w:val="nil"/>
              <w:left w:val="nil"/>
              <w:bottom w:val="nil"/>
              <w:right w:val="nil"/>
            </w:tcBorders>
          </w:tcPr>
          <w:p w:rsidR="004C7CDF" w:rsidRPr="00D43C1B" w:rsidRDefault="004C7CDF" w:rsidP="00524DB1">
            <w:pPr>
              <w:spacing w:line="240" w:lineRule="auto"/>
              <w:rPr>
                <w:rFonts w:ascii="Times New Roman" w:hAnsi="Times New Roman" w:cs="Times New Roman"/>
              </w:rPr>
            </w:pPr>
            <w:r w:rsidRPr="00D43C1B">
              <w:rPr>
                <w:rFonts w:ascii="Times New Roman" w:hAnsi="Times New Roman" w:cs="Times New Roman"/>
              </w:rPr>
              <w:t>.004</w:t>
            </w:r>
          </w:p>
        </w:tc>
        <w:tc>
          <w:tcPr>
            <w:tcW w:w="850"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1.08</w:t>
            </w:r>
          </w:p>
        </w:tc>
        <w:tc>
          <w:tcPr>
            <w:tcW w:w="851"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1.03</w:t>
            </w:r>
          </w:p>
        </w:tc>
        <w:tc>
          <w:tcPr>
            <w:tcW w:w="817" w:type="dxa"/>
            <w:tcBorders>
              <w:top w:val="nil"/>
              <w:left w:val="nil"/>
              <w:bottom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1.14</w:t>
            </w:r>
          </w:p>
        </w:tc>
      </w:tr>
      <w:tr w:rsidR="004C7CDF" w:rsidRPr="00D43C1B" w:rsidTr="00524DB1">
        <w:tc>
          <w:tcPr>
            <w:tcW w:w="3686" w:type="dxa"/>
            <w:tcBorders>
              <w:top w:val="nil"/>
              <w:left w:val="nil"/>
              <w:bottom w:val="nil"/>
              <w:right w:val="nil"/>
            </w:tcBorders>
          </w:tcPr>
          <w:p w:rsidR="004C7CDF" w:rsidRPr="00D43C1B" w:rsidRDefault="004C7CDF" w:rsidP="00524DB1">
            <w:pPr>
              <w:tabs>
                <w:tab w:val="left" w:pos="340"/>
              </w:tabs>
              <w:spacing w:line="240" w:lineRule="auto"/>
              <w:rPr>
                <w:rFonts w:ascii="Times New Roman" w:hAnsi="Times New Roman" w:cs="Times New Roman"/>
              </w:rPr>
            </w:pPr>
            <w:r w:rsidRPr="00D43C1B">
              <w:rPr>
                <w:rFonts w:ascii="Times New Roman" w:hAnsi="Times New Roman" w:cs="Times New Roman"/>
              </w:rPr>
              <w:t xml:space="preserve">Race </w:t>
            </w:r>
          </w:p>
        </w:tc>
        <w:tc>
          <w:tcPr>
            <w:tcW w:w="709"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.02</w:t>
            </w:r>
          </w:p>
        </w:tc>
        <w:tc>
          <w:tcPr>
            <w:tcW w:w="567"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.05</w:t>
            </w:r>
          </w:p>
        </w:tc>
        <w:tc>
          <w:tcPr>
            <w:tcW w:w="992"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.09</w:t>
            </w:r>
          </w:p>
        </w:tc>
        <w:tc>
          <w:tcPr>
            <w:tcW w:w="425" w:type="dxa"/>
            <w:tcBorders>
              <w:top w:val="nil"/>
              <w:left w:val="nil"/>
              <w:bottom w:val="nil"/>
              <w:right w:val="nil"/>
            </w:tcBorders>
          </w:tcPr>
          <w:p w:rsidR="004C7CDF" w:rsidRPr="00D43C1B" w:rsidRDefault="004C7CDF" w:rsidP="00524DB1">
            <w:pPr>
              <w:spacing w:line="240" w:lineRule="auto"/>
              <w:rPr>
                <w:rFonts w:ascii="Times New Roman" w:hAnsi="Times New Roman" w:cs="Times New Roman"/>
              </w:rPr>
            </w:pPr>
            <w:r w:rsidRPr="00D43C1B">
              <w:rPr>
                <w:rFonts w:ascii="Times New Roman" w:hAnsi="Times New Roman" w:cs="Times New Roman"/>
              </w:rPr>
              <w:t>1</w:t>
            </w:r>
          </w:p>
        </w:tc>
        <w:tc>
          <w:tcPr>
            <w:tcW w:w="709" w:type="dxa"/>
            <w:tcBorders>
              <w:top w:val="nil"/>
              <w:left w:val="nil"/>
              <w:bottom w:val="nil"/>
              <w:right w:val="nil"/>
            </w:tcBorders>
          </w:tcPr>
          <w:p w:rsidR="004C7CDF" w:rsidRPr="00D43C1B" w:rsidRDefault="004C7CDF" w:rsidP="00524DB1">
            <w:pPr>
              <w:spacing w:line="240" w:lineRule="auto"/>
              <w:rPr>
                <w:rFonts w:ascii="Times New Roman" w:hAnsi="Times New Roman" w:cs="Times New Roman"/>
              </w:rPr>
            </w:pPr>
            <w:r w:rsidRPr="00D43C1B">
              <w:rPr>
                <w:rFonts w:ascii="Times New Roman" w:hAnsi="Times New Roman" w:cs="Times New Roman"/>
              </w:rPr>
              <w:t>.770</w:t>
            </w:r>
          </w:p>
        </w:tc>
        <w:tc>
          <w:tcPr>
            <w:tcW w:w="850"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1.02</w:t>
            </w:r>
          </w:p>
        </w:tc>
        <w:tc>
          <w:tcPr>
            <w:tcW w:w="851"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.91</w:t>
            </w:r>
          </w:p>
        </w:tc>
        <w:tc>
          <w:tcPr>
            <w:tcW w:w="817" w:type="dxa"/>
            <w:tcBorders>
              <w:top w:val="nil"/>
              <w:left w:val="nil"/>
              <w:bottom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1.13</w:t>
            </w:r>
          </w:p>
        </w:tc>
      </w:tr>
      <w:tr w:rsidR="004C7CDF" w:rsidRPr="00D43C1B" w:rsidTr="00524DB1">
        <w:tc>
          <w:tcPr>
            <w:tcW w:w="3686" w:type="dxa"/>
            <w:tcBorders>
              <w:top w:val="nil"/>
              <w:left w:val="nil"/>
              <w:bottom w:val="nil"/>
              <w:right w:val="nil"/>
            </w:tcBorders>
          </w:tcPr>
          <w:p w:rsidR="004C7CDF" w:rsidRPr="00D43C1B" w:rsidRDefault="004C7CDF" w:rsidP="00524DB1">
            <w:pPr>
              <w:tabs>
                <w:tab w:val="left" w:pos="340"/>
              </w:tabs>
              <w:spacing w:line="240" w:lineRule="auto"/>
              <w:rPr>
                <w:rFonts w:ascii="Times New Roman" w:hAnsi="Times New Roman" w:cs="Times New Roman"/>
              </w:rPr>
            </w:pPr>
            <w:r w:rsidRPr="00D43C1B">
              <w:rPr>
                <w:rFonts w:ascii="Times New Roman" w:hAnsi="Times New Roman" w:cs="Times New Roman"/>
              </w:rPr>
              <w:t xml:space="preserve">Ethnicity </w:t>
            </w:r>
          </w:p>
        </w:tc>
        <w:tc>
          <w:tcPr>
            <w:tcW w:w="709"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.22</w:t>
            </w:r>
          </w:p>
        </w:tc>
        <w:tc>
          <w:tcPr>
            <w:tcW w:w="567"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.06</w:t>
            </w:r>
          </w:p>
        </w:tc>
        <w:tc>
          <w:tcPr>
            <w:tcW w:w="992"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16.17</w:t>
            </w:r>
          </w:p>
        </w:tc>
        <w:tc>
          <w:tcPr>
            <w:tcW w:w="425" w:type="dxa"/>
            <w:tcBorders>
              <w:top w:val="nil"/>
              <w:left w:val="nil"/>
              <w:bottom w:val="nil"/>
              <w:right w:val="nil"/>
            </w:tcBorders>
          </w:tcPr>
          <w:p w:rsidR="004C7CDF" w:rsidRPr="00D43C1B" w:rsidRDefault="004C7CDF" w:rsidP="00524DB1">
            <w:pPr>
              <w:spacing w:line="240" w:lineRule="auto"/>
              <w:rPr>
                <w:rFonts w:ascii="Times New Roman" w:hAnsi="Times New Roman" w:cs="Times New Roman"/>
              </w:rPr>
            </w:pPr>
            <w:r w:rsidRPr="00D43C1B">
              <w:rPr>
                <w:rFonts w:ascii="Times New Roman" w:hAnsi="Times New Roman" w:cs="Times New Roman"/>
              </w:rPr>
              <w:t>1</w:t>
            </w:r>
          </w:p>
        </w:tc>
        <w:tc>
          <w:tcPr>
            <w:tcW w:w="709" w:type="dxa"/>
            <w:tcBorders>
              <w:top w:val="nil"/>
              <w:left w:val="nil"/>
              <w:bottom w:val="nil"/>
              <w:right w:val="nil"/>
            </w:tcBorders>
          </w:tcPr>
          <w:p w:rsidR="004C7CDF" w:rsidRPr="00D43C1B" w:rsidRDefault="004C7CDF" w:rsidP="00524DB1">
            <w:pPr>
              <w:spacing w:line="240" w:lineRule="auto"/>
              <w:rPr>
                <w:rFonts w:ascii="Times New Roman" w:hAnsi="Times New Roman" w:cs="Times New Roman"/>
              </w:rPr>
            </w:pPr>
            <w:r w:rsidRPr="00D43C1B">
              <w:rPr>
                <w:rFonts w:ascii="Times New Roman" w:hAnsi="Times New Roman" w:cs="Times New Roman"/>
              </w:rPr>
              <w:t>.000</w:t>
            </w:r>
          </w:p>
        </w:tc>
        <w:tc>
          <w:tcPr>
            <w:tcW w:w="850"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1.25</w:t>
            </w:r>
          </w:p>
        </w:tc>
        <w:tc>
          <w:tcPr>
            <w:tcW w:w="851"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1.12</w:t>
            </w:r>
          </w:p>
        </w:tc>
        <w:tc>
          <w:tcPr>
            <w:tcW w:w="817" w:type="dxa"/>
            <w:tcBorders>
              <w:top w:val="nil"/>
              <w:left w:val="nil"/>
              <w:bottom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1.39</w:t>
            </w:r>
          </w:p>
        </w:tc>
      </w:tr>
      <w:tr w:rsidR="004C7CDF" w:rsidRPr="00D43C1B" w:rsidTr="00524DB1">
        <w:tc>
          <w:tcPr>
            <w:tcW w:w="3686" w:type="dxa"/>
            <w:tcBorders>
              <w:top w:val="nil"/>
              <w:left w:val="nil"/>
              <w:bottom w:val="nil"/>
              <w:right w:val="nil"/>
            </w:tcBorders>
          </w:tcPr>
          <w:p w:rsidR="004C7CDF" w:rsidRPr="00D43C1B" w:rsidRDefault="004C7CDF" w:rsidP="00524DB1">
            <w:pPr>
              <w:tabs>
                <w:tab w:val="left" w:pos="340"/>
              </w:tabs>
              <w:spacing w:line="240" w:lineRule="auto"/>
              <w:rPr>
                <w:rFonts w:ascii="Times New Roman" w:hAnsi="Times New Roman" w:cs="Times New Roman"/>
              </w:rPr>
            </w:pPr>
            <w:r w:rsidRPr="00D43C1B">
              <w:rPr>
                <w:rFonts w:ascii="Times New Roman" w:hAnsi="Times New Roman" w:cs="Times New Roman"/>
              </w:rPr>
              <w:t xml:space="preserve">Age </w:t>
            </w:r>
          </w:p>
        </w:tc>
        <w:tc>
          <w:tcPr>
            <w:tcW w:w="709"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.12</w:t>
            </w:r>
          </w:p>
        </w:tc>
        <w:tc>
          <w:tcPr>
            <w:tcW w:w="567"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.02</w:t>
            </w:r>
          </w:p>
        </w:tc>
        <w:tc>
          <w:tcPr>
            <w:tcW w:w="992"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27.05</w:t>
            </w:r>
          </w:p>
        </w:tc>
        <w:tc>
          <w:tcPr>
            <w:tcW w:w="425" w:type="dxa"/>
            <w:tcBorders>
              <w:top w:val="nil"/>
              <w:left w:val="nil"/>
              <w:bottom w:val="nil"/>
              <w:right w:val="nil"/>
            </w:tcBorders>
          </w:tcPr>
          <w:p w:rsidR="004C7CDF" w:rsidRPr="00D43C1B" w:rsidRDefault="004C7CDF" w:rsidP="00524DB1">
            <w:pPr>
              <w:spacing w:line="240" w:lineRule="auto"/>
              <w:rPr>
                <w:rFonts w:ascii="Times New Roman" w:hAnsi="Times New Roman" w:cs="Times New Roman"/>
              </w:rPr>
            </w:pPr>
            <w:r w:rsidRPr="00D43C1B">
              <w:rPr>
                <w:rFonts w:ascii="Times New Roman" w:hAnsi="Times New Roman" w:cs="Times New Roman"/>
              </w:rPr>
              <w:t>1</w:t>
            </w:r>
          </w:p>
        </w:tc>
        <w:tc>
          <w:tcPr>
            <w:tcW w:w="709" w:type="dxa"/>
            <w:tcBorders>
              <w:top w:val="nil"/>
              <w:left w:val="nil"/>
              <w:bottom w:val="nil"/>
              <w:right w:val="nil"/>
            </w:tcBorders>
          </w:tcPr>
          <w:p w:rsidR="004C7CDF" w:rsidRPr="00D43C1B" w:rsidRDefault="004C7CDF" w:rsidP="00524DB1">
            <w:pPr>
              <w:spacing w:line="240" w:lineRule="auto"/>
              <w:rPr>
                <w:rFonts w:ascii="Times New Roman" w:hAnsi="Times New Roman" w:cs="Times New Roman"/>
              </w:rPr>
            </w:pPr>
            <w:r w:rsidRPr="00D43C1B">
              <w:rPr>
                <w:rFonts w:ascii="Times New Roman" w:hAnsi="Times New Roman" w:cs="Times New Roman"/>
              </w:rPr>
              <w:t>.000</w:t>
            </w:r>
          </w:p>
        </w:tc>
        <w:tc>
          <w:tcPr>
            <w:tcW w:w="850"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1.13</w:t>
            </w:r>
          </w:p>
        </w:tc>
        <w:tc>
          <w:tcPr>
            <w:tcW w:w="851"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1.08</w:t>
            </w:r>
          </w:p>
        </w:tc>
        <w:tc>
          <w:tcPr>
            <w:tcW w:w="817" w:type="dxa"/>
            <w:tcBorders>
              <w:top w:val="nil"/>
              <w:left w:val="nil"/>
              <w:bottom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1.19</w:t>
            </w:r>
          </w:p>
        </w:tc>
      </w:tr>
      <w:tr w:rsidR="004C7CDF" w:rsidRPr="00D43C1B" w:rsidTr="00524DB1">
        <w:tc>
          <w:tcPr>
            <w:tcW w:w="3686" w:type="dxa"/>
            <w:tcBorders>
              <w:top w:val="nil"/>
              <w:left w:val="nil"/>
              <w:bottom w:val="nil"/>
              <w:right w:val="nil"/>
            </w:tcBorders>
          </w:tcPr>
          <w:p w:rsidR="004C7CDF" w:rsidRPr="0031712C" w:rsidRDefault="004C7CDF" w:rsidP="00524DB1">
            <w:pPr>
              <w:tabs>
                <w:tab w:val="left" w:pos="340"/>
              </w:tabs>
              <w:spacing w:line="240" w:lineRule="auto"/>
              <w:rPr>
                <w:rFonts w:ascii="Times New Roman" w:hAnsi="Times New Roman" w:cs="Times New Roman"/>
                <w:lang w:val="fr-FR"/>
              </w:rPr>
            </w:pPr>
            <w:r w:rsidRPr="0031712C">
              <w:rPr>
                <w:rFonts w:ascii="Times New Roman" w:hAnsi="Times New Roman" w:cs="Times New Roman"/>
                <w:lang w:val="fr-FR"/>
              </w:rPr>
              <w:t>Police PMC Response Question Type</w:t>
            </w:r>
          </w:p>
        </w:tc>
        <w:tc>
          <w:tcPr>
            <w:tcW w:w="709" w:type="dxa"/>
            <w:tcBorders>
              <w:top w:val="nil"/>
              <w:left w:val="nil"/>
              <w:bottom w:val="nil"/>
              <w:right w:val="nil"/>
            </w:tcBorders>
          </w:tcPr>
          <w:p w:rsidR="004C7CDF" w:rsidRPr="0031712C" w:rsidRDefault="004C7CDF" w:rsidP="00524DB1">
            <w:pPr>
              <w:spacing w:line="240" w:lineRule="auto"/>
              <w:jc w:val="right"/>
              <w:rPr>
                <w:rFonts w:ascii="Times New Roman" w:hAnsi="Times New Roman" w:cs="Times New Roman"/>
                <w:lang w:val="fr-FR"/>
              </w:rPr>
            </w:pPr>
          </w:p>
        </w:tc>
        <w:tc>
          <w:tcPr>
            <w:tcW w:w="567" w:type="dxa"/>
            <w:tcBorders>
              <w:top w:val="nil"/>
              <w:left w:val="nil"/>
              <w:bottom w:val="nil"/>
              <w:right w:val="nil"/>
            </w:tcBorders>
          </w:tcPr>
          <w:p w:rsidR="004C7CDF" w:rsidRPr="0031712C" w:rsidRDefault="004C7CDF" w:rsidP="00524DB1">
            <w:pPr>
              <w:spacing w:line="240" w:lineRule="auto"/>
              <w:jc w:val="right"/>
              <w:rPr>
                <w:rFonts w:ascii="Times New Roman" w:hAnsi="Times New Roman" w:cs="Times New Roman"/>
                <w:lang w:val="fr-FR"/>
              </w:rPr>
            </w:pPr>
          </w:p>
        </w:tc>
        <w:tc>
          <w:tcPr>
            <w:tcW w:w="992"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3521.55</w:t>
            </w:r>
          </w:p>
        </w:tc>
        <w:tc>
          <w:tcPr>
            <w:tcW w:w="425" w:type="dxa"/>
            <w:tcBorders>
              <w:top w:val="nil"/>
              <w:left w:val="nil"/>
              <w:bottom w:val="nil"/>
              <w:right w:val="nil"/>
            </w:tcBorders>
          </w:tcPr>
          <w:p w:rsidR="004C7CDF" w:rsidRPr="00D43C1B" w:rsidRDefault="004C7CDF" w:rsidP="00524DB1">
            <w:pPr>
              <w:spacing w:line="240" w:lineRule="auto"/>
              <w:rPr>
                <w:rFonts w:ascii="Times New Roman" w:hAnsi="Times New Roman" w:cs="Times New Roman"/>
              </w:rPr>
            </w:pPr>
            <w:r w:rsidRPr="00D43C1B">
              <w:rPr>
                <w:rFonts w:ascii="Times New Roman" w:hAnsi="Times New Roman" w:cs="Times New Roman"/>
              </w:rPr>
              <w:t>4</w:t>
            </w:r>
          </w:p>
        </w:tc>
        <w:tc>
          <w:tcPr>
            <w:tcW w:w="709" w:type="dxa"/>
            <w:tcBorders>
              <w:top w:val="nil"/>
              <w:left w:val="nil"/>
              <w:bottom w:val="nil"/>
              <w:right w:val="nil"/>
            </w:tcBorders>
          </w:tcPr>
          <w:p w:rsidR="004C7CDF" w:rsidRPr="00D43C1B" w:rsidRDefault="004C7CDF" w:rsidP="00524DB1">
            <w:pPr>
              <w:spacing w:line="240" w:lineRule="auto"/>
              <w:rPr>
                <w:rFonts w:ascii="Times New Roman" w:hAnsi="Times New Roman" w:cs="Times New Roman"/>
              </w:rPr>
            </w:pPr>
            <w:r w:rsidRPr="00D43C1B">
              <w:rPr>
                <w:rFonts w:ascii="Times New Roman" w:hAnsi="Times New Roman" w:cs="Times New Roman"/>
              </w:rPr>
              <w:t>.000</w:t>
            </w:r>
          </w:p>
        </w:tc>
        <w:tc>
          <w:tcPr>
            <w:tcW w:w="850"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p>
        </w:tc>
        <w:tc>
          <w:tcPr>
            <w:tcW w:w="851"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p>
        </w:tc>
        <w:tc>
          <w:tcPr>
            <w:tcW w:w="817" w:type="dxa"/>
            <w:tcBorders>
              <w:top w:val="nil"/>
              <w:left w:val="nil"/>
              <w:bottom w:val="nil"/>
            </w:tcBorders>
          </w:tcPr>
          <w:p w:rsidR="004C7CDF" w:rsidRPr="00D43C1B" w:rsidRDefault="004C7CDF" w:rsidP="00524DB1">
            <w:pPr>
              <w:spacing w:line="240" w:lineRule="auto"/>
              <w:jc w:val="right"/>
              <w:rPr>
                <w:rFonts w:ascii="Times New Roman" w:hAnsi="Times New Roman" w:cs="Times New Roman"/>
              </w:rPr>
            </w:pPr>
          </w:p>
        </w:tc>
      </w:tr>
      <w:tr w:rsidR="004C7CDF" w:rsidRPr="00D43C1B" w:rsidTr="00524DB1">
        <w:tc>
          <w:tcPr>
            <w:tcW w:w="3686" w:type="dxa"/>
            <w:tcBorders>
              <w:top w:val="nil"/>
              <w:left w:val="nil"/>
              <w:bottom w:val="nil"/>
              <w:right w:val="nil"/>
            </w:tcBorders>
          </w:tcPr>
          <w:p w:rsidR="004C7CDF" w:rsidRPr="00D43C1B" w:rsidRDefault="004C7CDF" w:rsidP="00524DB1">
            <w:pPr>
              <w:tabs>
                <w:tab w:val="left" w:pos="340"/>
              </w:tabs>
              <w:spacing w:line="240" w:lineRule="auto"/>
              <w:rPr>
                <w:rFonts w:ascii="Times New Roman" w:hAnsi="Times New Roman" w:cs="Times New Roman"/>
              </w:rPr>
            </w:pPr>
            <w:r w:rsidRPr="00D43C1B">
              <w:rPr>
                <w:rFonts w:ascii="Times New Roman" w:hAnsi="Times New Roman" w:cs="Times New Roman"/>
              </w:rPr>
              <w:tab/>
              <w:t xml:space="preserve">- handling </w:t>
            </w:r>
          </w:p>
        </w:tc>
        <w:tc>
          <w:tcPr>
            <w:tcW w:w="709"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.18</w:t>
            </w:r>
          </w:p>
        </w:tc>
        <w:tc>
          <w:tcPr>
            <w:tcW w:w="567"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.03</w:t>
            </w:r>
          </w:p>
        </w:tc>
        <w:tc>
          <w:tcPr>
            <w:tcW w:w="992"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28.65</w:t>
            </w:r>
          </w:p>
        </w:tc>
        <w:tc>
          <w:tcPr>
            <w:tcW w:w="425" w:type="dxa"/>
            <w:tcBorders>
              <w:top w:val="nil"/>
              <w:left w:val="nil"/>
              <w:bottom w:val="nil"/>
              <w:right w:val="nil"/>
            </w:tcBorders>
          </w:tcPr>
          <w:p w:rsidR="004C7CDF" w:rsidRPr="00D43C1B" w:rsidRDefault="004C7CDF" w:rsidP="00524DB1">
            <w:pPr>
              <w:spacing w:line="240" w:lineRule="auto"/>
              <w:rPr>
                <w:rFonts w:ascii="Times New Roman" w:hAnsi="Times New Roman" w:cs="Times New Roman"/>
              </w:rPr>
            </w:pPr>
            <w:r w:rsidRPr="00D43C1B">
              <w:rPr>
                <w:rFonts w:ascii="Times New Roman" w:hAnsi="Times New Roman" w:cs="Times New Roman"/>
              </w:rPr>
              <w:t>1</w:t>
            </w:r>
          </w:p>
        </w:tc>
        <w:tc>
          <w:tcPr>
            <w:tcW w:w="709" w:type="dxa"/>
            <w:tcBorders>
              <w:top w:val="nil"/>
              <w:left w:val="nil"/>
              <w:bottom w:val="nil"/>
              <w:right w:val="nil"/>
            </w:tcBorders>
          </w:tcPr>
          <w:p w:rsidR="004C7CDF" w:rsidRPr="00D43C1B" w:rsidRDefault="004C7CDF" w:rsidP="00524DB1">
            <w:pPr>
              <w:spacing w:line="240" w:lineRule="auto"/>
              <w:rPr>
                <w:rFonts w:ascii="Times New Roman" w:hAnsi="Times New Roman" w:cs="Times New Roman"/>
              </w:rPr>
            </w:pPr>
            <w:r w:rsidRPr="00D43C1B">
              <w:rPr>
                <w:rFonts w:ascii="Times New Roman" w:hAnsi="Times New Roman" w:cs="Times New Roman"/>
              </w:rPr>
              <w:t>.000</w:t>
            </w:r>
          </w:p>
        </w:tc>
        <w:tc>
          <w:tcPr>
            <w:tcW w:w="850"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1.19</w:t>
            </w:r>
          </w:p>
        </w:tc>
        <w:tc>
          <w:tcPr>
            <w:tcW w:w="851"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1.12</w:t>
            </w:r>
          </w:p>
        </w:tc>
        <w:tc>
          <w:tcPr>
            <w:tcW w:w="817" w:type="dxa"/>
            <w:tcBorders>
              <w:top w:val="nil"/>
              <w:left w:val="nil"/>
              <w:bottom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1.27</w:t>
            </w:r>
          </w:p>
        </w:tc>
      </w:tr>
      <w:tr w:rsidR="004C7CDF" w:rsidRPr="00D43C1B" w:rsidTr="00524DB1">
        <w:tc>
          <w:tcPr>
            <w:tcW w:w="3686" w:type="dxa"/>
            <w:tcBorders>
              <w:top w:val="nil"/>
              <w:left w:val="nil"/>
              <w:bottom w:val="nil"/>
              <w:right w:val="nil"/>
            </w:tcBorders>
          </w:tcPr>
          <w:p w:rsidR="004C7CDF" w:rsidRPr="00D43C1B" w:rsidRDefault="004C7CDF" w:rsidP="00524DB1">
            <w:pPr>
              <w:tabs>
                <w:tab w:val="left" w:pos="340"/>
              </w:tabs>
              <w:spacing w:line="240" w:lineRule="auto"/>
              <w:rPr>
                <w:rFonts w:ascii="Times New Roman" w:hAnsi="Times New Roman" w:cs="Times New Roman"/>
              </w:rPr>
            </w:pPr>
            <w:r w:rsidRPr="00D43C1B">
              <w:rPr>
                <w:rFonts w:ascii="Times New Roman" w:hAnsi="Times New Roman" w:cs="Times New Roman"/>
              </w:rPr>
              <w:tab/>
              <w:t xml:space="preserve">- attending </w:t>
            </w:r>
          </w:p>
        </w:tc>
        <w:tc>
          <w:tcPr>
            <w:tcW w:w="709"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.16</w:t>
            </w:r>
          </w:p>
        </w:tc>
        <w:tc>
          <w:tcPr>
            <w:tcW w:w="567"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.03</w:t>
            </w:r>
          </w:p>
        </w:tc>
        <w:tc>
          <w:tcPr>
            <w:tcW w:w="992"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23.61</w:t>
            </w:r>
          </w:p>
        </w:tc>
        <w:tc>
          <w:tcPr>
            <w:tcW w:w="425" w:type="dxa"/>
            <w:tcBorders>
              <w:top w:val="nil"/>
              <w:left w:val="nil"/>
              <w:bottom w:val="nil"/>
              <w:right w:val="nil"/>
            </w:tcBorders>
          </w:tcPr>
          <w:p w:rsidR="004C7CDF" w:rsidRPr="00D43C1B" w:rsidRDefault="004C7CDF" w:rsidP="00524DB1">
            <w:pPr>
              <w:spacing w:line="240" w:lineRule="auto"/>
              <w:rPr>
                <w:rFonts w:ascii="Times New Roman" w:hAnsi="Times New Roman" w:cs="Times New Roman"/>
              </w:rPr>
            </w:pPr>
            <w:r w:rsidRPr="00D43C1B">
              <w:rPr>
                <w:rFonts w:ascii="Times New Roman" w:hAnsi="Times New Roman" w:cs="Times New Roman"/>
              </w:rPr>
              <w:t>1</w:t>
            </w:r>
          </w:p>
        </w:tc>
        <w:tc>
          <w:tcPr>
            <w:tcW w:w="709" w:type="dxa"/>
            <w:tcBorders>
              <w:top w:val="nil"/>
              <w:left w:val="nil"/>
              <w:bottom w:val="nil"/>
              <w:right w:val="nil"/>
            </w:tcBorders>
          </w:tcPr>
          <w:p w:rsidR="004C7CDF" w:rsidRPr="00D43C1B" w:rsidRDefault="004C7CDF" w:rsidP="00524DB1">
            <w:pPr>
              <w:spacing w:line="240" w:lineRule="auto"/>
              <w:rPr>
                <w:rFonts w:ascii="Times New Roman" w:hAnsi="Times New Roman" w:cs="Times New Roman"/>
              </w:rPr>
            </w:pPr>
            <w:r w:rsidRPr="00D43C1B">
              <w:rPr>
                <w:rFonts w:ascii="Times New Roman" w:hAnsi="Times New Roman" w:cs="Times New Roman"/>
              </w:rPr>
              <w:t>.000</w:t>
            </w:r>
          </w:p>
        </w:tc>
        <w:tc>
          <w:tcPr>
            <w:tcW w:w="850"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1.17</w:t>
            </w:r>
          </w:p>
        </w:tc>
        <w:tc>
          <w:tcPr>
            <w:tcW w:w="851"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1.10</w:t>
            </w:r>
          </w:p>
        </w:tc>
        <w:tc>
          <w:tcPr>
            <w:tcW w:w="817" w:type="dxa"/>
            <w:tcBorders>
              <w:top w:val="nil"/>
              <w:left w:val="nil"/>
              <w:bottom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1.25</w:t>
            </w:r>
          </w:p>
        </w:tc>
      </w:tr>
      <w:tr w:rsidR="004C7CDF" w:rsidRPr="00D43C1B" w:rsidTr="00524DB1">
        <w:tc>
          <w:tcPr>
            <w:tcW w:w="3686" w:type="dxa"/>
            <w:tcBorders>
              <w:top w:val="nil"/>
              <w:left w:val="nil"/>
              <w:bottom w:val="nil"/>
              <w:right w:val="nil"/>
            </w:tcBorders>
          </w:tcPr>
          <w:p w:rsidR="004C7CDF" w:rsidRPr="00D43C1B" w:rsidRDefault="004C7CDF" w:rsidP="00524DB1">
            <w:pPr>
              <w:tabs>
                <w:tab w:val="left" w:pos="340"/>
              </w:tabs>
              <w:spacing w:line="240" w:lineRule="auto"/>
              <w:rPr>
                <w:rFonts w:ascii="Times New Roman" w:hAnsi="Times New Roman" w:cs="Times New Roman"/>
              </w:rPr>
            </w:pPr>
            <w:r w:rsidRPr="00D43C1B">
              <w:rPr>
                <w:rFonts w:ascii="Times New Roman" w:hAnsi="Times New Roman" w:cs="Times New Roman"/>
              </w:rPr>
              <w:tab/>
              <w:t xml:space="preserve">- reporting </w:t>
            </w:r>
          </w:p>
        </w:tc>
        <w:tc>
          <w:tcPr>
            <w:tcW w:w="709"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3.45</w:t>
            </w:r>
          </w:p>
        </w:tc>
        <w:tc>
          <w:tcPr>
            <w:tcW w:w="567"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.06</w:t>
            </w:r>
          </w:p>
        </w:tc>
        <w:tc>
          <w:tcPr>
            <w:tcW w:w="992"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3314.37</w:t>
            </w:r>
          </w:p>
        </w:tc>
        <w:tc>
          <w:tcPr>
            <w:tcW w:w="425" w:type="dxa"/>
            <w:tcBorders>
              <w:top w:val="nil"/>
              <w:left w:val="nil"/>
              <w:bottom w:val="nil"/>
              <w:right w:val="nil"/>
            </w:tcBorders>
          </w:tcPr>
          <w:p w:rsidR="004C7CDF" w:rsidRPr="00D43C1B" w:rsidRDefault="004C7CDF" w:rsidP="00524DB1">
            <w:pPr>
              <w:spacing w:line="240" w:lineRule="auto"/>
              <w:rPr>
                <w:rFonts w:ascii="Times New Roman" w:hAnsi="Times New Roman" w:cs="Times New Roman"/>
              </w:rPr>
            </w:pPr>
            <w:r w:rsidRPr="00D43C1B">
              <w:rPr>
                <w:rFonts w:ascii="Times New Roman" w:hAnsi="Times New Roman" w:cs="Times New Roman"/>
              </w:rPr>
              <w:t>1</w:t>
            </w:r>
          </w:p>
        </w:tc>
        <w:tc>
          <w:tcPr>
            <w:tcW w:w="709" w:type="dxa"/>
            <w:tcBorders>
              <w:top w:val="nil"/>
              <w:left w:val="nil"/>
              <w:bottom w:val="nil"/>
              <w:right w:val="nil"/>
            </w:tcBorders>
          </w:tcPr>
          <w:p w:rsidR="004C7CDF" w:rsidRPr="00D43C1B" w:rsidRDefault="004C7CDF" w:rsidP="00524DB1">
            <w:pPr>
              <w:spacing w:line="240" w:lineRule="auto"/>
              <w:rPr>
                <w:rFonts w:ascii="Times New Roman" w:hAnsi="Times New Roman" w:cs="Times New Roman"/>
              </w:rPr>
            </w:pPr>
            <w:r w:rsidRPr="00D43C1B">
              <w:rPr>
                <w:rFonts w:ascii="Times New Roman" w:hAnsi="Times New Roman" w:cs="Times New Roman"/>
              </w:rPr>
              <w:t>.000</w:t>
            </w:r>
          </w:p>
        </w:tc>
        <w:tc>
          <w:tcPr>
            <w:tcW w:w="850"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31.56</w:t>
            </w:r>
          </w:p>
        </w:tc>
        <w:tc>
          <w:tcPr>
            <w:tcW w:w="851"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28.06</w:t>
            </w:r>
          </w:p>
        </w:tc>
        <w:tc>
          <w:tcPr>
            <w:tcW w:w="817" w:type="dxa"/>
            <w:tcBorders>
              <w:top w:val="nil"/>
              <w:left w:val="nil"/>
              <w:bottom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35.49</w:t>
            </w:r>
          </w:p>
        </w:tc>
      </w:tr>
      <w:tr w:rsidR="004C7CDF" w:rsidRPr="00D43C1B" w:rsidTr="00524DB1">
        <w:tc>
          <w:tcPr>
            <w:tcW w:w="3686" w:type="dxa"/>
            <w:tcBorders>
              <w:top w:val="nil"/>
              <w:left w:val="nil"/>
              <w:bottom w:val="nil"/>
              <w:right w:val="nil"/>
            </w:tcBorders>
          </w:tcPr>
          <w:p w:rsidR="004C7CDF" w:rsidRPr="00D43C1B" w:rsidRDefault="004C7CDF" w:rsidP="00524DB1">
            <w:pPr>
              <w:tabs>
                <w:tab w:val="left" w:pos="340"/>
              </w:tabs>
              <w:spacing w:line="240" w:lineRule="auto"/>
              <w:rPr>
                <w:rFonts w:ascii="Times New Roman" w:hAnsi="Times New Roman" w:cs="Times New Roman"/>
              </w:rPr>
            </w:pPr>
            <w:r w:rsidRPr="00D43C1B">
              <w:rPr>
                <w:rFonts w:ascii="Times New Roman" w:hAnsi="Times New Roman" w:cs="Times New Roman"/>
              </w:rPr>
              <w:tab/>
              <w:t xml:space="preserve">- arresting </w:t>
            </w:r>
          </w:p>
        </w:tc>
        <w:tc>
          <w:tcPr>
            <w:tcW w:w="709"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.14</w:t>
            </w:r>
          </w:p>
        </w:tc>
        <w:tc>
          <w:tcPr>
            <w:tcW w:w="567"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.03</w:t>
            </w:r>
          </w:p>
        </w:tc>
        <w:tc>
          <w:tcPr>
            <w:tcW w:w="992"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19.02</w:t>
            </w:r>
          </w:p>
        </w:tc>
        <w:tc>
          <w:tcPr>
            <w:tcW w:w="425" w:type="dxa"/>
            <w:tcBorders>
              <w:top w:val="nil"/>
              <w:left w:val="nil"/>
              <w:bottom w:val="nil"/>
              <w:right w:val="nil"/>
            </w:tcBorders>
          </w:tcPr>
          <w:p w:rsidR="004C7CDF" w:rsidRPr="00D43C1B" w:rsidRDefault="004C7CDF" w:rsidP="00524DB1">
            <w:pPr>
              <w:spacing w:line="240" w:lineRule="auto"/>
              <w:rPr>
                <w:rFonts w:ascii="Times New Roman" w:hAnsi="Times New Roman" w:cs="Times New Roman"/>
              </w:rPr>
            </w:pPr>
            <w:r w:rsidRPr="00D43C1B">
              <w:rPr>
                <w:rFonts w:ascii="Times New Roman" w:hAnsi="Times New Roman" w:cs="Times New Roman"/>
              </w:rPr>
              <w:t>1</w:t>
            </w:r>
          </w:p>
        </w:tc>
        <w:tc>
          <w:tcPr>
            <w:tcW w:w="709" w:type="dxa"/>
            <w:tcBorders>
              <w:top w:val="nil"/>
              <w:left w:val="nil"/>
              <w:bottom w:val="nil"/>
              <w:right w:val="nil"/>
            </w:tcBorders>
          </w:tcPr>
          <w:p w:rsidR="004C7CDF" w:rsidRPr="00D43C1B" w:rsidRDefault="004C7CDF" w:rsidP="00524DB1">
            <w:pPr>
              <w:spacing w:line="240" w:lineRule="auto"/>
              <w:rPr>
                <w:rFonts w:ascii="Times New Roman" w:hAnsi="Times New Roman" w:cs="Times New Roman"/>
              </w:rPr>
            </w:pPr>
            <w:r w:rsidRPr="00D43C1B">
              <w:rPr>
                <w:rFonts w:ascii="Times New Roman" w:hAnsi="Times New Roman" w:cs="Times New Roman"/>
              </w:rPr>
              <w:t>.000</w:t>
            </w:r>
          </w:p>
        </w:tc>
        <w:tc>
          <w:tcPr>
            <w:tcW w:w="850"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1.15</w:t>
            </w:r>
          </w:p>
        </w:tc>
        <w:tc>
          <w:tcPr>
            <w:tcW w:w="851" w:type="dxa"/>
            <w:tcBorders>
              <w:top w:val="nil"/>
              <w:left w:val="nil"/>
              <w:bottom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1.08</w:t>
            </w:r>
          </w:p>
        </w:tc>
        <w:tc>
          <w:tcPr>
            <w:tcW w:w="817" w:type="dxa"/>
            <w:tcBorders>
              <w:top w:val="nil"/>
              <w:left w:val="nil"/>
              <w:bottom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1.23</w:t>
            </w:r>
          </w:p>
        </w:tc>
      </w:tr>
      <w:tr w:rsidR="004C7CDF" w:rsidRPr="00D43C1B" w:rsidTr="00524DB1">
        <w:tc>
          <w:tcPr>
            <w:tcW w:w="3686" w:type="dxa"/>
            <w:tcBorders>
              <w:top w:val="nil"/>
              <w:left w:val="nil"/>
              <w:right w:val="nil"/>
            </w:tcBorders>
          </w:tcPr>
          <w:p w:rsidR="004C7CDF" w:rsidRPr="00D43C1B" w:rsidRDefault="004C7CDF" w:rsidP="00524DB1">
            <w:pPr>
              <w:tabs>
                <w:tab w:val="left" w:pos="340"/>
              </w:tabs>
              <w:spacing w:line="240" w:lineRule="auto"/>
              <w:rPr>
                <w:rFonts w:ascii="Times New Roman" w:hAnsi="Times New Roman" w:cs="Times New Roman"/>
              </w:rPr>
            </w:pPr>
            <w:r w:rsidRPr="00D43C1B">
              <w:rPr>
                <w:rFonts w:ascii="Times New Roman" w:hAnsi="Times New Roman" w:cs="Times New Roman"/>
              </w:rPr>
              <w:t>Constant</w:t>
            </w:r>
          </w:p>
        </w:tc>
        <w:tc>
          <w:tcPr>
            <w:tcW w:w="709" w:type="dxa"/>
            <w:tcBorders>
              <w:top w:val="nil"/>
              <w:left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-1.16</w:t>
            </w:r>
          </w:p>
        </w:tc>
        <w:tc>
          <w:tcPr>
            <w:tcW w:w="567" w:type="dxa"/>
            <w:tcBorders>
              <w:top w:val="nil"/>
              <w:left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.05</w:t>
            </w:r>
          </w:p>
        </w:tc>
        <w:tc>
          <w:tcPr>
            <w:tcW w:w="992" w:type="dxa"/>
            <w:tcBorders>
              <w:top w:val="nil"/>
              <w:left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581.23</w:t>
            </w:r>
          </w:p>
        </w:tc>
        <w:tc>
          <w:tcPr>
            <w:tcW w:w="425" w:type="dxa"/>
            <w:tcBorders>
              <w:top w:val="nil"/>
              <w:left w:val="nil"/>
              <w:right w:val="nil"/>
            </w:tcBorders>
          </w:tcPr>
          <w:p w:rsidR="004C7CDF" w:rsidRPr="00D43C1B" w:rsidRDefault="004C7CDF" w:rsidP="00524DB1">
            <w:pPr>
              <w:spacing w:line="240" w:lineRule="auto"/>
              <w:rPr>
                <w:rFonts w:ascii="Times New Roman" w:hAnsi="Times New Roman" w:cs="Times New Roman"/>
              </w:rPr>
            </w:pPr>
            <w:r w:rsidRPr="00D43C1B">
              <w:rPr>
                <w:rFonts w:ascii="Times New Roman" w:hAnsi="Times New Roman" w:cs="Times New Roman"/>
              </w:rPr>
              <w:t>1</w:t>
            </w:r>
          </w:p>
        </w:tc>
        <w:tc>
          <w:tcPr>
            <w:tcW w:w="709" w:type="dxa"/>
            <w:tcBorders>
              <w:top w:val="nil"/>
              <w:left w:val="nil"/>
              <w:right w:val="nil"/>
            </w:tcBorders>
          </w:tcPr>
          <w:p w:rsidR="004C7CDF" w:rsidRPr="00D43C1B" w:rsidRDefault="004C7CDF" w:rsidP="00524DB1">
            <w:pPr>
              <w:spacing w:line="240" w:lineRule="auto"/>
              <w:rPr>
                <w:rFonts w:ascii="Times New Roman" w:hAnsi="Times New Roman" w:cs="Times New Roman"/>
              </w:rPr>
            </w:pPr>
            <w:r w:rsidRPr="00D43C1B">
              <w:rPr>
                <w:rFonts w:ascii="Times New Roman" w:hAnsi="Times New Roman" w:cs="Times New Roman"/>
              </w:rPr>
              <w:t>.000</w:t>
            </w:r>
          </w:p>
        </w:tc>
        <w:tc>
          <w:tcPr>
            <w:tcW w:w="850" w:type="dxa"/>
            <w:tcBorders>
              <w:top w:val="nil"/>
              <w:left w:val="nil"/>
              <w:right w:val="nil"/>
            </w:tcBorders>
          </w:tcPr>
          <w:p w:rsidR="004C7CDF" w:rsidRPr="00D43C1B" w:rsidRDefault="004C7CDF" w:rsidP="00524DB1">
            <w:pPr>
              <w:spacing w:line="240" w:lineRule="auto"/>
              <w:jc w:val="right"/>
              <w:rPr>
                <w:rFonts w:ascii="Times New Roman" w:hAnsi="Times New Roman" w:cs="Times New Roman"/>
              </w:rPr>
            </w:pPr>
            <w:r w:rsidRPr="00D43C1B">
              <w:rPr>
                <w:rFonts w:ascii="Times New Roman" w:hAnsi="Times New Roman" w:cs="Times New Roman"/>
              </w:rPr>
              <w:t>.31</w:t>
            </w:r>
          </w:p>
        </w:tc>
        <w:tc>
          <w:tcPr>
            <w:tcW w:w="851" w:type="dxa"/>
            <w:tcBorders>
              <w:top w:val="nil"/>
              <w:left w:val="nil"/>
              <w:right w:val="nil"/>
            </w:tcBorders>
          </w:tcPr>
          <w:p w:rsidR="004C7CDF" w:rsidRPr="00D43C1B" w:rsidRDefault="004C7CDF" w:rsidP="00524DB1">
            <w:pPr>
              <w:spacing w:line="240" w:lineRule="auto"/>
              <w:jc w:val="right"/>
              <w:rPr>
                <w:rFonts w:ascii="Times New Roman" w:hAnsi="Times New Roman" w:cs="Times New Roman"/>
              </w:rPr>
            </w:pPr>
          </w:p>
        </w:tc>
        <w:tc>
          <w:tcPr>
            <w:tcW w:w="817" w:type="dxa"/>
            <w:tcBorders>
              <w:top w:val="nil"/>
              <w:left w:val="nil"/>
            </w:tcBorders>
          </w:tcPr>
          <w:p w:rsidR="004C7CDF" w:rsidRPr="00D43C1B" w:rsidRDefault="004C7CDF" w:rsidP="00524DB1">
            <w:pPr>
              <w:spacing w:line="240" w:lineRule="auto"/>
              <w:jc w:val="right"/>
              <w:rPr>
                <w:rFonts w:ascii="Times New Roman" w:hAnsi="Times New Roman" w:cs="Times New Roman"/>
              </w:rPr>
            </w:pPr>
          </w:p>
        </w:tc>
      </w:tr>
    </w:tbl>
    <w:p w:rsidR="0020247C" w:rsidRPr="0037680A" w:rsidRDefault="0020247C" w:rsidP="0020247C">
      <w:bookmarkStart w:id="0" w:name="_GoBack"/>
      <w:bookmarkEnd w:id="0"/>
    </w:p>
    <w:p w:rsidR="00F9717D" w:rsidRDefault="00F165BC" w:rsidP="00F9717D">
      <w:pPr>
        <w:spacing w:line="480" w:lineRule="auto"/>
        <w:rPr>
          <w:rFonts w:ascii="Times New Roman" w:hAnsi="Times New Roman" w:cs="Times New Roman"/>
          <w:sz w:val="24"/>
          <w:szCs w:val="24"/>
        </w:rPr>
      </w:pPr>
      <w:r>
        <w:rPr>
          <w:rFonts w:ascii="Times New Roman" w:hAnsi="Times New Roman" w:cs="Times New Roman"/>
          <w:sz w:val="24"/>
          <w:szCs w:val="24"/>
        </w:rPr>
        <w:tab/>
      </w:r>
      <w:r w:rsidRPr="001727A3">
        <w:rPr>
          <w:rFonts w:ascii="Times New Roman" w:hAnsi="Times New Roman" w:cs="Times New Roman"/>
          <w:sz w:val="24"/>
          <w:szCs w:val="24"/>
        </w:rPr>
        <w:t>The model distinguishes the factors that facilitate or</w:t>
      </w:r>
      <w:r w:rsidRPr="0037680A">
        <w:t xml:space="preserve"> </w:t>
      </w:r>
      <w:r w:rsidRPr="00D43C1B">
        <w:rPr>
          <w:rFonts w:ascii="Times New Roman" w:hAnsi="Times New Roman" w:cs="Times New Roman"/>
          <w:sz w:val="24"/>
          <w:szCs w:val="24"/>
        </w:rPr>
        <w:t xml:space="preserve">constrain the capacity of police officers to appropriately classify and deal with PMC. </w:t>
      </w:r>
      <w:r w:rsidRPr="00B06D91">
        <w:rPr>
          <w:rFonts w:ascii="Times New Roman" w:hAnsi="Times New Roman" w:cs="Times New Roman"/>
          <w:sz w:val="24"/>
          <w:szCs w:val="24"/>
        </w:rPr>
        <w:t xml:space="preserve">The </w:t>
      </w:r>
      <w:r>
        <w:rPr>
          <w:rFonts w:ascii="Times New Roman" w:hAnsi="Times New Roman" w:cs="Times New Roman"/>
          <w:sz w:val="24"/>
          <w:szCs w:val="24"/>
        </w:rPr>
        <w:t xml:space="preserve">odds ratio </w:t>
      </w:r>
      <w:r w:rsidRPr="00B06D91">
        <w:rPr>
          <w:rFonts w:ascii="Times New Roman" w:hAnsi="Times New Roman" w:cs="Times New Roman"/>
          <w:sz w:val="24"/>
          <w:szCs w:val="24"/>
        </w:rPr>
        <w:t xml:space="preserve">for “post-test” indicates that, </w:t>
      </w:r>
      <w:r>
        <w:rPr>
          <w:rFonts w:ascii="Times New Roman" w:hAnsi="Times New Roman" w:cs="Times New Roman"/>
          <w:sz w:val="24"/>
          <w:szCs w:val="24"/>
        </w:rPr>
        <w:t>tak</w:t>
      </w:r>
      <w:r w:rsidRPr="00B06D91">
        <w:rPr>
          <w:rFonts w:ascii="Times New Roman" w:hAnsi="Times New Roman" w:cs="Times New Roman"/>
          <w:sz w:val="24"/>
          <w:szCs w:val="24"/>
        </w:rPr>
        <w:t xml:space="preserve">ing all other variables in the model </w:t>
      </w:r>
      <w:r>
        <w:rPr>
          <w:rFonts w:ascii="Times New Roman" w:hAnsi="Times New Roman" w:cs="Times New Roman"/>
          <w:sz w:val="24"/>
          <w:szCs w:val="24"/>
        </w:rPr>
        <w:t>into account</w:t>
      </w:r>
      <w:r w:rsidRPr="00B06D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06D91">
        <w:rPr>
          <w:rFonts w:ascii="Times New Roman" w:hAnsi="Times New Roman" w:cs="Times New Roman"/>
          <w:sz w:val="24"/>
          <w:szCs w:val="24"/>
        </w:rPr>
        <w:t xml:space="preserve">post-training responses are </w:t>
      </w:r>
      <w:r>
        <w:rPr>
          <w:rFonts w:ascii="Times New Roman" w:hAnsi="Times New Roman" w:cs="Times New Roman"/>
          <w:sz w:val="24"/>
          <w:szCs w:val="24"/>
        </w:rPr>
        <w:t xml:space="preserve">only 61% as likely to be ‘Yes’ as </w:t>
      </w:r>
      <w:r w:rsidRPr="00B06D91">
        <w:rPr>
          <w:rFonts w:ascii="Times New Roman" w:hAnsi="Times New Roman" w:cs="Times New Roman"/>
          <w:sz w:val="24"/>
          <w:szCs w:val="24"/>
        </w:rPr>
        <w:t>pre-training responses.</w:t>
      </w:r>
      <w:r>
        <w:rPr>
          <w:rFonts w:ascii="Times New Roman" w:hAnsi="Times New Roman" w:cs="Times New Roman"/>
          <w:sz w:val="24"/>
          <w:szCs w:val="24"/>
        </w:rPr>
        <w:t xml:space="preserve"> In other words, training makes PRs and PSOs </w:t>
      </w:r>
      <w:r>
        <w:rPr>
          <w:rFonts w:ascii="Times New Roman" w:hAnsi="Times New Roman" w:cs="Times New Roman"/>
          <w:sz w:val="24"/>
          <w:szCs w:val="24"/>
        </w:rPr>
        <w:lastRenderedPageBreak/>
        <w:t>less likely to identify a vignette/scenario as a PMC.</w:t>
      </w:r>
      <w:r w:rsidRPr="00B06D91">
        <w:rPr>
          <w:rFonts w:ascii="Times New Roman" w:hAnsi="Times New Roman" w:cs="Times New Roman"/>
          <w:sz w:val="24"/>
          <w:szCs w:val="24"/>
        </w:rPr>
        <w:t xml:space="preserve"> Th</w:t>
      </w:r>
      <w:r>
        <w:rPr>
          <w:rFonts w:ascii="Times New Roman" w:hAnsi="Times New Roman" w:cs="Times New Roman"/>
          <w:sz w:val="24"/>
          <w:szCs w:val="24"/>
        </w:rPr>
        <w:t>is</w:t>
      </w:r>
      <w:r w:rsidRPr="00B06D91">
        <w:rPr>
          <w:rFonts w:ascii="Times New Roman" w:hAnsi="Times New Roman" w:cs="Times New Roman"/>
          <w:sz w:val="24"/>
          <w:szCs w:val="24"/>
        </w:rPr>
        <w:t xml:space="preserve"> effect is significant (</w:t>
      </w:r>
      <w:r w:rsidRPr="00B06D91">
        <w:rPr>
          <w:rFonts w:ascii="Times New Roman" w:hAnsi="Times New Roman" w:cs="Times New Roman"/>
          <w:i/>
          <w:iCs/>
          <w:sz w:val="24"/>
          <w:szCs w:val="24"/>
        </w:rPr>
        <w:t>p</w:t>
      </w:r>
      <w:r w:rsidRPr="00B06D91">
        <w:rPr>
          <w:rFonts w:ascii="Times New Roman" w:hAnsi="Times New Roman" w:cs="Times New Roman"/>
          <w:sz w:val="24"/>
          <w:szCs w:val="24"/>
        </w:rPr>
        <w:t xml:space="preserve"> &lt; 0.001) using a Wald test (Table </w:t>
      </w:r>
      <w:r>
        <w:rPr>
          <w:rFonts w:ascii="Times New Roman" w:hAnsi="Times New Roman" w:cs="Times New Roman"/>
          <w:sz w:val="24"/>
          <w:szCs w:val="24"/>
        </w:rPr>
        <w:t>2</w:t>
      </w:r>
      <w:r w:rsidRPr="00B06D91">
        <w:rPr>
          <w:rFonts w:ascii="Times New Roman" w:hAnsi="Times New Roman" w:cs="Times New Roman"/>
          <w:sz w:val="24"/>
          <w:szCs w:val="24"/>
        </w:rPr>
        <w:t xml:space="preserve">). </w:t>
      </w:r>
    </w:p>
    <w:p w:rsidR="001727A3" w:rsidRPr="00F9717D" w:rsidRDefault="00F9717D" w:rsidP="00F9717D">
      <w:pPr>
        <w:spacing w:line="480" w:lineRule="auto"/>
        <w:rPr>
          <w:rFonts w:ascii="Times New Roman" w:hAnsi="Times New Roman" w:cs="Times New Roman"/>
          <w:sz w:val="24"/>
          <w:szCs w:val="24"/>
        </w:rPr>
      </w:pPr>
      <w:r>
        <w:rPr>
          <w:rFonts w:ascii="Times New Roman" w:hAnsi="Times New Roman" w:cs="Times New Roman"/>
          <w:sz w:val="24"/>
          <w:szCs w:val="24"/>
        </w:rPr>
        <w:tab/>
      </w:r>
      <w:r w:rsidR="00F165BC" w:rsidRPr="00B06D91">
        <w:rPr>
          <w:rFonts w:ascii="Times New Roman" w:hAnsi="Times New Roman" w:cs="Times New Roman"/>
          <w:sz w:val="24"/>
          <w:szCs w:val="24"/>
        </w:rPr>
        <w:t xml:space="preserve">We can also examine the effects of other variables in the model. We expected the intensity parameters to show a monotonic increase </w:t>
      </w:r>
      <w:r w:rsidR="00F165BC">
        <w:rPr>
          <w:rFonts w:ascii="Times New Roman" w:hAnsi="Times New Roman" w:cs="Times New Roman"/>
          <w:sz w:val="24"/>
          <w:szCs w:val="24"/>
        </w:rPr>
        <w:t xml:space="preserve">in odds because </w:t>
      </w:r>
      <w:r w:rsidR="00F165BC" w:rsidRPr="00B06D91">
        <w:rPr>
          <w:rFonts w:ascii="Times New Roman" w:hAnsi="Times New Roman" w:cs="Times New Roman"/>
          <w:sz w:val="24"/>
          <w:szCs w:val="24"/>
        </w:rPr>
        <w:t xml:space="preserve">the intensity </w:t>
      </w:r>
      <w:r w:rsidR="00F165BC">
        <w:rPr>
          <w:rFonts w:ascii="Times New Roman" w:hAnsi="Times New Roman" w:cs="Times New Roman"/>
          <w:sz w:val="24"/>
          <w:szCs w:val="24"/>
        </w:rPr>
        <w:t xml:space="preserve">of PMC incidents </w:t>
      </w:r>
      <w:r w:rsidR="00F165BC" w:rsidRPr="00B06D91">
        <w:rPr>
          <w:rFonts w:ascii="Times New Roman" w:hAnsi="Times New Roman" w:cs="Times New Roman"/>
          <w:sz w:val="24"/>
          <w:szCs w:val="24"/>
        </w:rPr>
        <w:t xml:space="preserve">was designed to increase over the levels. </w:t>
      </w:r>
      <w:r w:rsidR="00F165BC">
        <w:rPr>
          <w:rFonts w:ascii="Times New Roman" w:hAnsi="Times New Roman" w:cs="Times New Roman"/>
          <w:sz w:val="24"/>
          <w:szCs w:val="24"/>
        </w:rPr>
        <w:t xml:space="preserve">Reassuringly, PRs and PMOs are between 2.35 and 14.12 times more likely to identify an incident as a PMC in vignette/scenarios where a PMC was indicated than in the control. </w:t>
      </w:r>
      <w:r w:rsidR="00F165BC" w:rsidRPr="00B06D91">
        <w:rPr>
          <w:rFonts w:ascii="Times New Roman" w:hAnsi="Times New Roman" w:cs="Times New Roman"/>
          <w:sz w:val="24"/>
          <w:szCs w:val="24"/>
        </w:rPr>
        <w:t xml:space="preserve">However, we see </w:t>
      </w:r>
      <w:r w:rsidR="00F165BC">
        <w:rPr>
          <w:rFonts w:ascii="Times New Roman" w:hAnsi="Times New Roman" w:cs="Times New Roman"/>
          <w:sz w:val="24"/>
          <w:szCs w:val="24"/>
        </w:rPr>
        <w:t xml:space="preserve">that the odds ratios for levels 2 and 4 are similar, and lower than for levels 3 and 5. </w:t>
      </w:r>
      <w:r w:rsidR="00F165BC" w:rsidRPr="00B06D91">
        <w:rPr>
          <w:rFonts w:ascii="Times New Roman" w:hAnsi="Times New Roman" w:cs="Times New Roman"/>
          <w:sz w:val="24"/>
          <w:szCs w:val="24"/>
        </w:rPr>
        <w:t xml:space="preserve">This shows that the participants </w:t>
      </w:r>
      <w:r w:rsidR="00F165BC" w:rsidRPr="001727A3">
        <w:rPr>
          <w:rFonts w:ascii="Times New Roman" w:hAnsi="Times New Roman" w:cs="Times New Roman"/>
          <w:sz w:val="24"/>
          <w:szCs w:val="24"/>
        </w:rPr>
        <w:t>did not interpret the intensity of the incident</w:t>
      </w:r>
      <w:r w:rsidR="00F165BC">
        <w:rPr>
          <w:rFonts w:ascii="Times New Roman" w:hAnsi="Times New Roman" w:cs="Times New Roman"/>
          <w:sz w:val="24"/>
          <w:szCs w:val="24"/>
        </w:rPr>
        <w:t>s</w:t>
      </w:r>
      <w:r w:rsidR="00F165BC" w:rsidRPr="001727A3">
        <w:rPr>
          <w:rFonts w:ascii="Times New Roman" w:hAnsi="Times New Roman" w:cs="Times New Roman"/>
          <w:sz w:val="24"/>
          <w:szCs w:val="24"/>
        </w:rPr>
        <w:t xml:space="preserve"> in the expected way</w:t>
      </w:r>
      <w:r w:rsidR="00F165BC">
        <w:rPr>
          <w:rFonts w:ascii="Times New Roman" w:hAnsi="Times New Roman" w:cs="Times New Roman"/>
          <w:sz w:val="24"/>
          <w:szCs w:val="24"/>
        </w:rPr>
        <w:t>, and</w:t>
      </w:r>
      <w:r w:rsidR="00F165BC" w:rsidRPr="00B06D91">
        <w:rPr>
          <w:rFonts w:ascii="Times New Roman" w:hAnsi="Times New Roman" w:cs="Times New Roman"/>
          <w:sz w:val="24"/>
          <w:szCs w:val="24"/>
        </w:rPr>
        <w:t xml:space="preserve"> were not more likely to answer </w:t>
      </w:r>
      <w:r w:rsidR="00F165BC">
        <w:rPr>
          <w:rFonts w:ascii="Times New Roman" w:hAnsi="Times New Roman" w:cs="Times New Roman"/>
          <w:sz w:val="24"/>
          <w:szCs w:val="24"/>
        </w:rPr>
        <w:t>‘</w:t>
      </w:r>
      <w:r w:rsidR="00F165BC" w:rsidRPr="00B06D91">
        <w:rPr>
          <w:rFonts w:ascii="Times New Roman" w:hAnsi="Times New Roman" w:cs="Times New Roman"/>
          <w:sz w:val="24"/>
          <w:szCs w:val="24"/>
        </w:rPr>
        <w:t>Y</w:t>
      </w:r>
      <w:r w:rsidR="00F165BC">
        <w:rPr>
          <w:rFonts w:ascii="Times New Roman" w:hAnsi="Times New Roman" w:cs="Times New Roman"/>
          <w:sz w:val="24"/>
          <w:szCs w:val="24"/>
        </w:rPr>
        <w:t>es’</w:t>
      </w:r>
      <w:r w:rsidR="00F165BC" w:rsidRPr="00B06D91">
        <w:rPr>
          <w:rFonts w:ascii="Times New Roman" w:hAnsi="Times New Roman" w:cs="Times New Roman"/>
          <w:sz w:val="24"/>
          <w:szCs w:val="24"/>
        </w:rPr>
        <w:t xml:space="preserve"> as the intensity </w:t>
      </w:r>
      <w:r w:rsidR="00F165BC">
        <w:rPr>
          <w:rFonts w:ascii="Times New Roman" w:hAnsi="Times New Roman" w:cs="Times New Roman"/>
          <w:sz w:val="24"/>
          <w:szCs w:val="24"/>
        </w:rPr>
        <w:t xml:space="preserve">of PMC </w:t>
      </w:r>
      <w:r w:rsidR="00F165BC" w:rsidRPr="00B06D91">
        <w:rPr>
          <w:rFonts w:ascii="Times New Roman" w:hAnsi="Times New Roman" w:cs="Times New Roman"/>
          <w:sz w:val="24"/>
          <w:szCs w:val="24"/>
        </w:rPr>
        <w:t xml:space="preserve">increased, but more likely to answer </w:t>
      </w:r>
      <w:r w:rsidR="00F165BC">
        <w:rPr>
          <w:rFonts w:ascii="Times New Roman" w:hAnsi="Times New Roman" w:cs="Times New Roman"/>
          <w:sz w:val="24"/>
          <w:szCs w:val="24"/>
        </w:rPr>
        <w:t>‘</w:t>
      </w:r>
      <w:r w:rsidR="00F165BC" w:rsidRPr="00B06D91">
        <w:rPr>
          <w:rFonts w:ascii="Times New Roman" w:hAnsi="Times New Roman" w:cs="Times New Roman"/>
          <w:sz w:val="24"/>
          <w:szCs w:val="24"/>
        </w:rPr>
        <w:t>Y</w:t>
      </w:r>
      <w:r w:rsidR="00F165BC">
        <w:rPr>
          <w:rFonts w:ascii="Times New Roman" w:hAnsi="Times New Roman" w:cs="Times New Roman"/>
          <w:sz w:val="24"/>
          <w:szCs w:val="24"/>
        </w:rPr>
        <w:t>es’</w:t>
      </w:r>
      <w:r w:rsidR="00F165BC" w:rsidRPr="00B06D91">
        <w:rPr>
          <w:rFonts w:ascii="Times New Roman" w:hAnsi="Times New Roman" w:cs="Times New Roman"/>
          <w:sz w:val="24"/>
          <w:szCs w:val="24"/>
        </w:rPr>
        <w:t xml:space="preserve"> for levels 3 and 5 compared with level</w:t>
      </w:r>
      <w:r w:rsidR="00F165BC">
        <w:rPr>
          <w:rFonts w:ascii="Times New Roman" w:hAnsi="Times New Roman" w:cs="Times New Roman"/>
          <w:sz w:val="24"/>
          <w:szCs w:val="24"/>
        </w:rPr>
        <w:t>s 2 and</w:t>
      </w:r>
      <w:r w:rsidR="00F165BC" w:rsidRPr="00B06D91">
        <w:rPr>
          <w:rFonts w:ascii="Times New Roman" w:hAnsi="Times New Roman" w:cs="Times New Roman"/>
          <w:sz w:val="24"/>
          <w:szCs w:val="24"/>
        </w:rPr>
        <w:t xml:space="preserve"> 4.</w:t>
      </w:r>
      <w:r>
        <w:rPr>
          <w:rFonts w:ascii="Times New Roman" w:hAnsi="Times New Roman" w:cs="Times New Roman"/>
          <w:sz w:val="24"/>
          <w:szCs w:val="24"/>
        </w:rPr>
        <w:t xml:space="preserve"> </w:t>
      </w:r>
      <w:r w:rsidR="00F165BC" w:rsidRPr="00B06D91">
        <w:rPr>
          <w:rFonts w:ascii="Times New Roman" w:hAnsi="Times New Roman" w:cs="Times New Roman"/>
          <w:sz w:val="24"/>
          <w:szCs w:val="24"/>
        </w:rPr>
        <w:t xml:space="preserve">There is also a noticeable difference in the parameters relating to the question types, where the participants were more likely to answer </w:t>
      </w:r>
      <w:r w:rsidR="00F165BC">
        <w:rPr>
          <w:rFonts w:ascii="Times New Roman" w:hAnsi="Times New Roman" w:cs="Times New Roman"/>
          <w:sz w:val="24"/>
          <w:szCs w:val="24"/>
        </w:rPr>
        <w:t>‘</w:t>
      </w:r>
      <w:r w:rsidR="00F165BC" w:rsidRPr="00B06D91">
        <w:rPr>
          <w:rFonts w:ascii="Times New Roman" w:hAnsi="Times New Roman" w:cs="Times New Roman"/>
          <w:sz w:val="24"/>
          <w:szCs w:val="24"/>
        </w:rPr>
        <w:t>Y</w:t>
      </w:r>
      <w:r w:rsidR="00F165BC">
        <w:rPr>
          <w:rFonts w:ascii="Times New Roman" w:hAnsi="Times New Roman" w:cs="Times New Roman"/>
          <w:sz w:val="24"/>
          <w:szCs w:val="24"/>
        </w:rPr>
        <w:t>es’</w:t>
      </w:r>
      <w:r w:rsidR="00F165BC" w:rsidRPr="00B06D91">
        <w:rPr>
          <w:rFonts w:ascii="Times New Roman" w:hAnsi="Times New Roman" w:cs="Times New Roman"/>
          <w:sz w:val="24"/>
          <w:szCs w:val="24"/>
        </w:rPr>
        <w:t xml:space="preserve"> to the </w:t>
      </w:r>
      <w:r w:rsidR="00F165BC" w:rsidRPr="00F9717D">
        <w:rPr>
          <w:rFonts w:ascii="Times New Roman" w:hAnsi="Times New Roman" w:cs="Times New Roman"/>
          <w:sz w:val="24"/>
          <w:szCs w:val="24"/>
        </w:rPr>
        <w:t>reporting</w:t>
      </w:r>
      <w:r w:rsidR="00F165BC" w:rsidRPr="00B06D91">
        <w:rPr>
          <w:rFonts w:ascii="Times New Roman" w:hAnsi="Times New Roman" w:cs="Times New Roman"/>
          <w:sz w:val="24"/>
          <w:szCs w:val="24"/>
        </w:rPr>
        <w:t xml:space="preserve"> </w:t>
      </w:r>
      <w:r w:rsidR="00F165BC">
        <w:rPr>
          <w:rFonts w:ascii="Times New Roman" w:hAnsi="Times New Roman" w:cs="Times New Roman"/>
          <w:sz w:val="24"/>
          <w:szCs w:val="24"/>
        </w:rPr>
        <w:t xml:space="preserve">of PMC </w:t>
      </w:r>
      <w:r w:rsidR="00F165BC" w:rsidRPr="00B06D91">
        <w:rPr>
          <w:rFonts w:ascii="Times New Roman" w:hAnsi="Times New Roman" w:cs="Times New Roman"/>
          <w:sz w:val="24"/>
          <w:szCs w:val="24"/>
        </w:rPr>
        <w:t>questions than to the other types</w:t>
      </w:r>
      <w:r w:rsidR="00F165BC">
        <w:rPr>
          <w:rFonts w:ascii="Times New Roman" w:hAnsi="Times New Roman" w:cs="Times New Roman"/>
          <w:sz w:val="24"/>
          <w:szCs w:val="24"/>
        </w:rPr>
        <w:t xml:space="preserve"> (recognition, handling, attending and arresting)</w:t>
      </w:r>
      <w:r w:rsidR="00F165BC" w:rsidRPr="00B06D91">
        <w:rPr>
          <w:rFonts w:ascii="Times New Roman" w:hAnsi="Times New Roman" w:cs="Times New Roman"/>
          <w:sz w:val="24"/>
          <w:szCs w:val="24"/>
        </w:rPr>
        <w:t xml:space="preserve">, as indicated by the larger </w:t>
      </w:r>
      <w:r w:rsidR="00F165BC">
        <w:rPr>
          <w:rFonts w:ascii="Times New Roman" w:hAnsi="Times New Roman" w:cs="Times New Roman"/>
          <w:sz w:val="24"/>
          <w:szCs w:val="24"/>
        </w:rPr>
        <w:t xml:space="preserve">odds ratio </w:t>
      </w:r>
      <w:r w:rsidR="00F165BC" w:rsidRPr="00B06D91">
        <w:rPr>
          <w:rFonts w:ascii="Times New Roman" w:hAnsi="Times New Roman" w:cs="Times New Roman"/>
          <w:sz w:val="24"/>
          <w:szCs w:val="24"/>
        </w:rPr>
        <w:t>(Table 1).</w:t>
      </w:r>
      <w:r w:rsidR="00F165BC">
        <w:rPr>
          <w:rFonts w:ascii="Times New Roman" w:hAnsi="Times New Roman" w:cs="Times New Roman"/>
          <w:sz w:val="24"/>
          <w:szCs w:val="24"/>
        </w:rPr>
        <w:t xml:space="preserve"> </w:t>
      </w:r>
    </w:p>
    <w:p w:rsidR="001727A3" w:rsidRPr="001727A3" w:rsidRDefault="00C40090" w:rsidP="001727A3">
      <w:pPr>
        <w:spacing w:line="480" w:lineRule="auto"/>
        <w:jc w:val="center"/>
        <w:rPr>
          <w:rFonts w:ascii="Times New Roman" w:hAnsi="Times New Roman" w:cs="Times New Roman"/>
          <w:b/>
          <w:bCs/>
          <w:sz w:val="24"/>
          <w:szCs w:val="24"/>
        </w:rPr>
      </w:pPr>
      <w:r w:rsidRPr="001727A3">
        <w:rPr>
          <w:rFonts w:ascii="Times New Roman" w:hAnsi="Times New Roman" w:cs="Times New Roman"/>
          <w:b/>
          <w:sz w:val="24"/>
          <w:szCs w:val="24"/>
        </w:rPr>
        <w:t>Discussion</w:t>
      </w:r>
      <w:r w:rsidR="00507A0B" w:rsidRPr="001727A3">
        <w:rPr>
          <w:rFonts w:ascii="Times New Roman" w:hAnsi="Times New Roman" w:cs="Times New Roman"/>
          <w:b/>
          <w:sz w:val="24"/>
          <w:szCs w:val="24"/>
        </w:rPr>
        <w:t xml:space="preserve"> and Conclusion</w:t>
      </w:r>
    </w:p>
    <w:p w:rsidR="001727A3" w:rsidRPr="001727A3" w:rsidRDefault="00D80752" w:rsidP="00793DCF">
      <w:pPr>
        <w:spacing w:line="480" w:lineRule="auto"/>
        <w:rPr>
          <w:rFonts w:ascii="Times New Roman" w:hAnsi="Times New Roman" w:cs="Times New Roman"/>
          <w:b/>
          <w:bCs/>
          <w:sz w:val="24"/>
          <w:szCs w:val="24"/>
        </w:rPr>
      </w:pPr>
      <w:r w:rsidRPr="001727A3">
        <w:rPr>
          <w:rFonts w:ascii="Times New Roman" w:hAnsi="Times New Roman" w:cs="Times New Roman"/>
          <w:sz w:val="24"/>
          <w:szCs w:val="24"/>
        </w:rPr>
        <w:t>Using</w:t>
      </w:r>
      <w:r w:rsidR="00303FB9" w:rsidRPr="001727A3">
        <w:rPr>
          <w:rFonts w:ascii="Times New Roman" w:hAnsi="Times New Roman" w:cs="Times New Roman"/>
          <w:sz w:val="24"/>
          <w:szCs w:val="24"/>
        </w:rPr>
        <w:t xml:space="preserve"> an experimental vignette design, </w:t>
      </w:r>
      <w:r w:rsidRPr="001727A3">
        <w:rPr>
          <w:rFonts w:ascii="Times New Roman" w:hAnsi="Times New Roman" w:cs="Times New Roman"/>
          <w:sz w:val="24"/>
          <w:szCs w:val="24"/>
        </w:rPr>
        <w:t xml:space="preserve">our research </w:t>
      </w:r>
      <w:r w:rsidR="009B346D" w:rsidRPr="001727A3">
        <w:rPr>
          <w:rFonts w:ascii="Times New Roman" w:hAnsi="Times New Roman" w:cs="Times New Roman"/>
          <w:sz w:val="24"/>
          <w:szCs w:val="24"/>
        </w:rPr>
        <w:t xml:space="preserve">explored </w:t>
      </w:r>
      <w:r w:rsidR="002476B1" w:rsidRPr="001727A3">
        <w:rPr>
          <w:rFonts w:ascii="Times New Roman" w:hAnsi="Times New Roman" w:cs="Times New Roman"/>
          <w:sz w:val="24"/>
          <w:szCs w:val="24"/>
        </w:rPr>
        <w:t>police officer</w:t>
      </w:r>
      <w:r w:rsidR="00303FB9" w:rsidRPr="001727A3">
        <w:rPr>
          <w:rFonts w:ascii="Times New Roman" w:hAnsi="Times New Roman" w:cs="Times New Roman"/>
          <w:sz w:val="24"/>
          <w:szCs w:val="24"/>
        </w:rPr>
        <w:t xml:space="preserve"> perceptions of PMC</w:t>
      </w:r>
      <w:r w:rsidR="002476B1" w:rsidRPr="001727A3">
        <w:rPr>
          <w:rFonts w:ascii="Times New Roman" w:hAnsi="Times New Roman" w:cs="Times New Roman"/>
          <w:sz w:val="24"/>
          <w:szCs w:val="24"/>
        </w:rPr>
        <w:t xml:space="preserve"> and their capacity to appropriately classify PMC incidents pre and post PMC awareness </w:t>
      </w:r>
      <w:r w:rsidR="00F01FB1" w:rsidRPr="001727A3">
        <w:rPr>
          <w:rFonts w:ascii="Times New Roman" w:hAnsi="Times New Roman" w:cs="Times New Roman"/>
          <w:sz w:val="24"/>
          <w:szCs w:val="24"/>
        </w:rPr>
        <w:t xml:space="preserve">training. </w:t>
      </w:r>
      <w:r w:rsidR="0028089C" w:rsidRPr="001727A3">
        <w:rPr>
          <w:rFonts w:ascii="Times New Roman" w:hAnsi="Times New Roman" w:cs="Times New Roman"/>
          <w:sz w:val="24"/>
          <w:szCs w:val="24"/>
        </w:rPr>
        <w:t xml:space="preserve">Overall, the </w:t>
      </w:r>
      <w:r w:rsidR="00DC4ED8" w:rsidRPr="001727A3">
        <w:rPr>
          <w:rFonts w:ascii="Times New Roman" w:hAnsi="Times New Roman" w:cs="Times New Roman"/>
          <w:sz w:val="24"/>
          <w:szCs w:val="24"/>
        </w:rPr>
        <w:t xml:space="preserve">results show that </w:t>
      </w:r>
      <w:r w:rsidR="00C362AF" w:rsidRPr="001727A3">
        <w:rPr>
          <w:rFonts w:ascii="Times New Roman" w:hAnsi="Times New Roman" w:cs="Times New Roman"/>
          <w:sz w:val="24"/>
          <w:szCs w:val="24"/>
        </w:rPr>
        <w:t xml:space="preserve">PRs and PSOs were </w:t>
      </w:r>
      <w:r w:rsidR="00793DCF">
        <w:rPr>
          <w:rFonts w:ascii="Times New Roman" w:hAnsi="Times New Roman" w:cs="Times New Roman"/>
          <w:sz w:val="24"/>
          <w:szCs w:val="24"/>
        </w:rPr>
        <w:t xml:space="preserve">less </w:t>
      </w:r>
      <w:r w:rsidR="00C362AF" w:rsidRPr="001727A3">
        <w:rPr>
          <w:rFonts w:ascii="Times New Roman" w:hAnsi="Times New Roman" w:cs="Times New Roman"/>
          <w:sz w:val="24"/>
          <w:szCs w:val="24"/>
        </w:rPr>
        <w:t xml:space="preserve">likely to record an incident </w:t>
      </w:r>
      <w:r w:rsidR="00793DCF">
        <w:rPr>
          <w:rFonts w:ascii="Times New Roman" w:hAnsi="Times New Roman" w:cs="Times New Roman"/>
          <w:sz w:val="24"/>
          <w:szCs w:val="24"/>
        </w:rPr>
        <w:t xml:space="preserve">as </w:t>
      </w:r>
      <w:r w:rsidR="00C362AF" w:rsidRPr="001727A3">
        <w:rPr>
          <w:rFonts w:ascii="Times New Roman" w:hAnsi="Times New Roman" w:cs="Times New Roman"/>
          <w:sz w:val="24"/>
          <w:szCs w:val="24"/>
        </w:rPr>
        <w:t>PMC post PMC awareness training.</w:t>
      </w:r>
    </w:p>
    <w:p w:rsidR="001727A3" w:rsidRPr="001727A3" w:rsidRDefault="001727A3" w:rsidP="00A120D3">
      <w:pPr>
        <w:spacing w:line="480" w:lineRule="auto"/>
        <w:rPr>
          <w:rFonts w:ascii="Times New Roman" w:hAnsi="Times New Roman" w:cs="Times New Roman"/>
          <w:b/>
          <w:bCs/>
          <w:sz w:val="24"/>
          <w:szCs w:val="24"/>
        </w:rPr>
      </w:pPr>
      <w:r w:rsidRPr="001727A3">
        <w:rPr>
          <w:rFonts w:ascii="Times New Roman" w:hAnsi="Times New Roman" w:cs="Times New Roman"/>
          <w:b/>
          <w:bCs/>
          <w:sz w:val="24"/>
          <w:szCs w:val="24"/>
        </w:rPr>
        <w:tab/>
      </w:r>
      <w:r w:rsidR="009B346D" w:rsidRPr="001727A3">
        <w:rPr>
          <w:rFonts w:ascii="Times New Roman" w:hAnsi="Times New Roman" w:cs="Times New Roman"/>
          <w:sz w:val="24"/>
          <w:szCs w:val="24"/>
        </w:rPr>
        <w:t>T</w:t>
      </w:r>
      <w:r w:rsidR="00095C71" w:rsidRPr="001727A3">
        <w:rPr>
          <w:rFonts w:ascii="Times New Roman" w:hAnsi="Times New Roman" w:cs="Times New Roman"/>
          <w:sz w:val="24"/>
          <w:szCs w:val="24"/>
        </w:rPr>
        <w:t>h</w:t>
      </w:r>
      <w:r w:rsidR="00D80752" w:rsidRPr="001727A3">
        <w:rPr>
          <w:rFonts w:ascii="Times New Roman" w:hAnsi="Times New Roman" w:cs="Times New Roman"/>
          <w:sz w:val="24"/>
          <w:szCs w:val="24"/>
        </w:rPr>
        <w:t>is</w:t>
      </w:r>
      <w:r w:rsidR="00095C71" w:rsidRPr="001727A3">
        <w:rPr>
          <w:rFonts w:ascii="Times New Roman" w:hAnsi="Times New Roman" w:cs="Times New Roman"/>
          <w:sz w:val="24"/>
          <w:szCs w:val="24"/>
        </w:rPr>
        <w:t xml:space="preserve"> study</w:t>
      </w:r>
      <w:r w:rsidR="009B346D" w:rsidRPr="001727A3">
        <w:rPr>
          <w:rFonts w:ascii="Times New Roman" w:hAnsi="Times New Roman" w:cs="Times New Roman"/>
          <w:sz w:val="24"/>
          <w:szCs w:val="24"/>
        </w:rPr>
        <w:t>, however, has</w:t>
      </w:r>
      <w:r w:rsidR="00095C71" w:rsidRPr="001727A3">
        <w:rPr>
          <w:rFonts w:ascii="Times New Roman" w:hAnsi="Times New Roman" w:cs="Times New Roman"/>
          <w:sz w:val="24"/>
          <w:szCs w:val="24"/>
        </w:rPr>
        <w:t xml:space="preserve"> several limitations. First, there are limits to the use of vignettes in research because they only mimic reality, vignettes may not be comparable to data collected in real-life situations and what is captured is a participant’s intention to behave a certain way and not actual </w:t>
      </w:r>
      <w:r w:rsidR="001B4EF5" w:rsidRPr="001727A3">
        <w:rPr>
          <w:rFonts w:ascii="Times New Roman" w:hAnsi="Times New Roman" w:cs="Times New Roman"/>
          <w:sz w:val="24"/>
          <w:szCs w:val="24"/>
        </w:rPr>
        <w:t>behavior</w:t>
      </w:r>
      <w:r w:rsidR="00095C71" w:rsidRPr="001727A3">
        <w:rPr>
          <w:rFonts w:ascii="Times New Roman" w:hAnsi="Times New Roman" w:cs="Times New Roman"/>
          <w:sz w:val="24"/>
          <w:szCs w:val="24"/>
        </w:rPr>
        <w:t xml:space="preserve">. Second although previous research has determined that vignettes are adequate to combine independent variables (Maguire Beyens Boone </w:t>
      </w:r>
      <w:r w:rsidR="00095C71" w:rsidRPr="001727A3">
        <w:rPr>
          <w:rFonts w:ascii="Times New Roman" w:hAnsi="Times New Roman" w:cs="Times New Roman"/>
          <w:sz w:val="24"/>
          <w:szCs w:val="24"/>
        </w:rPr>
        <w:lastRenderedPageBreak/>
        <w:t xml:space="preserve">Laurinavicius </w:t>
      </w:r>
      <w:r w:rsidR="001725D9">
        <w:rPr>
          <w:rFonts w:ascii="Times New Roman" w:hAnsi="Times New Roman" w:cs="Times New Roman"/>
          <w:sz w:val="24"/>
          <w:szCs w:val="24"/>
        </w:rPr>
        <w:t>and</w:t>
      </w:r>
      <w:r w:rsidR="00095C71" w:rsidRPr="001727A3">
        <w:rPr>
          <w:rFonts w:ascii="Times New Roman" w:hAnsi="Times New Roman" w:cs="Times New Roman"/>
          <w:sz w:val="24"/>
          <w:szCs w:val="24"/>
        </w:rPr>
        <w:t xml:space="preserve"> Persson 2015), other victim and offender dimensions might influence a police officer’s perception of whether or not a PMC has occurred, such as victim provocation,  an offenders use of drugs and alcohol, and the mental health of an offender. Other situational variables might also influence a police officer’s opinion, such as possession of a weapon or bystander presence. Third, the research was conducted with a sample of police officers in one police </w:t>
      </w:r>
      <w:r w:rsidR="001B4EF5" w:rsidRPr="001727A3">
        <w:rPr>
          <w:rFonts w:ascii="Times New Roman" w:hAnsi="Times New Roman" w:cs="Times New Roman"/>
          <w:sz w:val="24"/>
          <w:szCs w:val="24"/>
        </w:rPr>
        <w:t>organization</w:t>
      </w:r>
      <w:r w:rsidR="00095C71" w:rsidRPr="001727A3">
        <w:rPr>
          <w:rFonts w:ascii="Times New Roman" w:hAnsi="Times New Roman" w:cs="Times New Roman"/>
          <w:sz w:val="24"/>
          <w:szCs w:val="24"/>
        </w:rPr>
        <w:t xml:space="preserve"> in one Australia state</w:t>
      </w:r>
      <w:r w:rsidR="00A120D3">
        <w:rPr>
          <w:rStyle w:val="FootnoteReference"/>
          <w:rFonts w:ascii="Times New Roman" w:hAnsi="Times New Roman" w:cs="Times New Roman"/>
          <w:sz w:val="24"/>
          <w:szCs w:val="24"/>
        </w:rPr>
        <w:footnoteReference w:id="6"/>
      </w:r>
      <w:r w:rsidR="00A120D3">
        <w:rPr>
          <w:rFonts w:ascii="Times New Roman" w:hAnsi="Times New Roman" w:cs="Times New Roman"/>
          <w:sz w:val="24"/>
          <w:szCs w:val="24"/>
        </w:rPr>
        <w:t>. Further</w:t>
      </w:r>
      <w:r w:rsidR="00095C71" w:rsidRPr="001727A3">
        <w:rPr>
          <w:rFonts w:ascii="Times New Roman" w:hAnsi="Times New Roman" w:cs="Times New Roman"/>
          <w:sz w:val="24"/>
          <w:szCs w:val="24"/>
        </w:rPr>
        <w:t xml:space="preserve"> research is needed in other police </w:t>
      </w:r>
      <w:r w:rsidR="001B4EF5" w:rsidRPr="001727A3">
        <w:rPr>
          <w:rFonts w:ascii="Times New Roman" w:hAnsi="Times New Roman" w:cs="Times New Roman"/>
          <w:sz w:val="24"/>
          <w:szCs w:val="24"/>
        </w:rPr>
        <w:t>organizations</w:t>
      </w:r>
      <w:r w:rsidR="00095C71" w:rsidRPr="001727A3">
        <w:rPr>
          <w:rFonts w:ascii="Times New Roman" w:hAnsi="Times New Roman" w:cs="Times New Roman"/>
          <w:sz w:val="24"/>
          <w:szCs w:val="24"/>
        </w:rPr>
        <w:t xml:space="preserve"> across Australia to determine if the findings of this study are representative of police officer opinions in general regarding PMC awareness.</w:t>
      </w:r>
      <w:r w:rsidR="00C25B91">
        <w:rPr>
          <w:rFonts w:ascii="Times New Roman" w:hAnsi="Times New Roman" w:cs="Times New Roman"/>
          <w:sz w:val="24"/>
          <w:szCs w:val="24"/>
        </w:rPr>
        <w:t xml:space="preserve"> </w:t>
      </w:r>
      <w:r w:rsidR="00463936" w:rsidRPr="001727A3">
        <w:rPr>
          <w:rFonts w:ascii="Times New Roman" w:hAnsi="Times New Roman" w:cs="Times New Roman"/>
          <w:sz w:val="24"/>
          <w:szCs w:val="24"/>
        </w:rPr>
        <w:t xml:space="preserve">Fourth, this study has not examined the effects of police culture on police attitudes and </w:t>
      </w:r>
      <w:r w:rsidR="001B4EF5" w:rsidRPr="001727A3">
        <w:rPr>
          <w:rFonts w:ascii="Times New Roman" w:hAnsi="Times New Roman" w:cs="Times New Roman"/>
          <w:sz w:val="24"/>
          <w:szCs w:val="24"/>
        </w:rPr>
        <w:t>behavior</w:t>
      </w:r>
      <w:r w:rsidR="0081715C" w:rsidRPr="001727A3">
        <w:rPr>
          <w:rFonts w:ascii="Times New Roman" w:hAnsi="Times New Roman" w:cs="Times New Roman"/>
          <w:sz w:val="24"/>
          <w:szCs w:val="24"/>
        </w:rPr>
        <w:t xml:space="preserve">, and the underlying and </w:t>
      </w:r>
      <w:r w:rsidR="00B109DB" w:rsidRPr="001727A3">
        <w:rPr>
          <w:rFonts w:ascii="Times New Roman" w:hAnsi="Times New Roman" w:cs="Times New Roman"/>
          <w:sz w:val="24"/>
          <w:szCs w:val="24"/>
        </w:rPr>
        <w:t xml:space="preserve">often negative </w:t>
      </w:r>
      <w:r w:rsidR="0081715C" w:rsidRPr="001727A3">
        <w:rPr>
          <w:rFonts w:ascii="Times New Roman" w:hAnsi="Times New Roman" w:cs="Times New Roman"/>
          <w:sz w:val="24"/>
          <w:szCs w:val="24"/>
        </w:rPr>
        <w:t>nature of police operational culture</w:t>
      </w:r>
      <w:r w:rsidR="00095436" w:rsidRPr="001727A3">
        <w:rPr>
          <w:rFonts w:ascii="Times New Roman" w:hAnsi="Times New Roman" w:cs="Times New Roman"/>
          <w:sz w:val="24"/>
          <w:szCs w:val="24"/>
        </w:rPr>
        <w:t xml:space="preserve"> (see Foster 2003; Myhill and Bradford 2013; Skogan 2008;  Stanko </w:t>
      </w:r>
      <w:r w:rsidR="00CF2D74" w:rsidRPr="001727A3">
        <w:rPr>
          <w:rFonts w:ascii="Times New Roman" w:hAnsi="Times New Roman" w:cs="Times New Roman"/>
          <w:sz w:val="24"/>
          <w:szCs w:val="24"/>
        </w:rPr>
        <w:t xml:space="preserve">Jackson Bradford </w:t>
      </w:r>
      <w:r w:rsidR="001725D9">
        <w:rPr>
          <w:rFonts w:ascii="Times New Roman" w:hAnsi="Times New Roman" w:cs="Times New Roman"/>
          <w:sz w:val="24"/>
          <w:szCs w:val="24"/>
        </w:rPr>
        <w:t>and</w:t>
      </w:r>
      <w:r w:rsidR="00CF2D74" w:rsidRPr="001727A3">
        <w:rPr>
          <w:rFonts w:ascii="Times New Roman" w:hAnsi="Times New Roman" w:cs="Times New Roman"/>
          <w:sz w:val="24"/>
          <w:szCs w:val="24"/>
        </w:rPr>
        <w:t xml:space="preserve"> Hohl </w:t>
      </w:r>
      <w:r w:rsidR="00095436" w:rsidRPr="001727A3">
        <w:rPr>
          <w:rFonts w:ascii="Times New Roman" w:hAnsi="Times New Roman" w:cs="Times New Roman"/>
          <w:sz w:val="24"/>
          <w:szCs w:val="24"/>
        </w:rPr>
        <w:t>2012), particularly in relation to how it may affect police officer attitudes and perceptions of PMC</w:t>
      </w:r>
      <w:r w:rsidR="0081715C" w:rsidRPr="001727A3">
        <w:rPr>
          <w:rFonts w:ascii="Times New Roman" w:hAnsi="Times New Roman" w:cs="Times New Roman"/>
          <w:sz w:val="24"/>
          <w:szCs w:val="24"/>
        </w:rPr>
        <w:t>.</w:t>
      </w:r>
    </w:p>
    <w:p w:rsidR="00244D6E" w:rsidRDefault="001727A3" w:rsidP="00244D6E">
      <w:pPr>
        <w:spacing w:line="480" w:lineRule="auto"/>
        <w:rPr>
          <w:rFonts w:ascii="Times New Roman" w:hAnsi="Times New Roman" w:cs="Times New Roman"/>
          <w:b/>
          <w:bCs/>
          <w:sz w:val="24"/>
          <w:szCs w:val="24"/>
        </w:rPr>
      </w:pPr>
      <w:r w:rsidRPr="001727A3">
        <w:rPr>
          <w:rFonts w:ascii="Times New Roman" w:hAnsi="Times New Roman" w:cs="Times New Roman"/>
          <w:b/>
          <w:bCs/>
          <w:sz w:val="24"/>
          <w:szCs w:val="24"/>
        </w:rPr>
        <w:tab/>
      </w:r>
      <w:r w:rsidR="00095C71" w:rsidRPr="001727A3">
        <w:rPr>
          <w:rFonts w:ascii="Times New Roman" w:hAnsi="Times New Roman" w:cs="Times New Roman"/>
          <w:sz w:val="24"/>
          <w:szCs w:val="24"/>
        </w:rPr>
        <w:t xml:space="preserve">Despite the limitations, this study provides several important </w:t>
      </w:r>
      <w:r w:rsidR="009B346D" w:rsidRPr="001727A3">
        <w:rPr>
          <w:rFonts w:ascii="Times New Roman" w:hAnsi="Times New Roman" w:cs="Times New Roman"/>
          <w:sz w:val="24"/>
          <w:szCs w:val="24"/>
        </w:rPr>
        <w:t>insights</w:t>
      </w:r>
      <w:r w:rsidR="00095C71" w:rsidRPr="001727A3">
        <w:rPr>
          <w:rFonts w:ascii="Times New Roman" w:hAnsi="Times New Roman" w:cs="Times New Roman"/>
          <w:sz w:val="24"/>
          <w:szCs w:val="24"/>
        </w:rPr>
        <w:t>.</w:t>
      </w:r>
      <w:r w:rsidR="00C25B91" w:rsidRPr="00C25B91">
        <w:rPr>
          <w:rFonts w:ascii="Times New Roman" w:hAnsi="Times New Roman" w:cs="Times New Roman"/>
          <w:sz w:val="24"/>
          <w:szCs w:val="24"/>
        </w:rPr>
        <w:t xml:space="preserve"> </w:t>
      </w:r>
      <w:r w:rsidR="00095C71" w:rsidRPr="00D86637">
        <w:rPr>
          <w:rFonts w:ascii="Times New Roman" w:hAnsi="Times New Roman" w:cs="Times New Roman"/>
          <w:sz w:val="24"/>
          <w:szCs w:val="24"/>
        </w:rPr>
        <w:t xml:space="preserve">The </w:t>
      </w:r>
      <w:r w:rsidR="009B346D" w:rsidRPr="00D86637">
        <w:rPr>
          <w:rFonts w:ascii="Times New Roman" w:hAnsi="Times New Roman" w:cs="Times New Roman"/>
          <w:sz w:val="24"/>
          <w:szCs w:val="24"/>
        </w:rPr>
        <w:t xml:space="preserve">results </w:t>
      </w:r>
      <w:r w:rsidR="0028089C" w:rsidRPr="00D86637">
        <w:rPr>
          <w:rFonts w:ascii="Times New Roman" w:hAnsi="Times New Roman" w:cs="Times New Roman"/>
          <w:sz w:val="24"/>
          <w:szCs w:val="24"/>
        </w:rPr>
        <w:t xml:space="preserve">indicate that the whole training process has a negative effect on police officer recognition of </w:t>
      </w:r>
      <w:r w:rsidR="008F0A91" w:rsidRPr="00D86637">
        <w:rPr>
          <w:rFonts w:ascii="Times New Roman" w:hAnsi="Times New Roman" w:cs="Times New Roman"/>
          <w:sz w:val="24"/>
          <w:szCs w:val="24"/>
        </w:rPr>
        <w:t xml:space="preserve">diverse </w:t>
      </w:r>
      <w:r w:rsidR="0028089C" w:rsidRPr="00D86637">
        <w:rPr>
          <w:rFonts w:ascii="Times New Roman" w:hAnsi="Times New Roman" w:cs="Times New Roman"/>
          <w:sz w:val="24"/>
          <w:szCs w:val="24"/>
        </w:rPr>
        <w:t xml:space="preserve">incidents of PMC </w:t>
      </w:r>
      <w:r w:rsidR="001B4EF5" w:rsidRPr="00D86637">
        <w:rPr>
          <w:rFonts w:ascii="Times New Roman" w:hAnsi="Times New Roman" w:cs="Times New Roman"/>
          <w:sz w:val="24"/>
          <w:szCs w:val="24"/>
        </w:rPr>
        <w:t>victimization</w:t>
      </w:r>
      <w:r w:rsidR="0028089C" w:rsidRPr="00D86637">
        <w:rPr>
          <w:rFonts w:ascii="Times New Roman" w:hAnsi="Times New Roman" w:cs="Times New Roman"/>
          <w:sz w:val="24"/>
          <w:szCs w:val="24"/>
        </w:rPr>
        <w:t xml:space="preserve"> pre</w:t>
      </w:r>
      <w:r w:rsidR="00095C71" w:rsidRPr="00D86637">
        <w:rPr>
          <w:rFonts w:ascii="Times New Roman" w:hAnsi="Times New Roman" w:cs="Times New Roman"/>
          <w:sz w:val="24"/>
          <w:szCs w:val="24"/>
        </w:rPr>
        <w:t xml:space="preserve"> </w:t>
      </w:r>
      <w:r w:rsidR="0028089C" w:rsidRPr="00D86637">
        <w:rPr>
          <w:rFonts w:ascii="Times New Roman" w:hAnsi="Times New Roman" w:cs="Times New Roman"/>
          <w:sz w:val="24"/>
          <w:szCs w:val="24"/>
        </w:rPr>
        <w:t xml:space="preserve">and post training, with many police officers failing to </w:t>
      </w:r>
      <w:r w:rsidR="001B4EF5" w:rsidRPr="00D86637">
        <w:rPr>
          <w:rFonts w:ascii="Times New Roman" w:hAnsi="Times New Roman" w:cs="Times New Roman"/>
          <w:sz w:val="24"/>
          <w:szCs w:val="24"/>
        </w:rPr>
        <w:t>recognize</w:t>
      </w:r>
      <w:r w:rsidR="0028089C" w:rsidRPr="00D86637">
        <w:rPr>
          <w:rFonts w:ascii="Times New Roman" w:hAnsi="Times New Roman" w:cs="Times New Roman"/>
          <w:sz w:val="24"/>
          <w:szCs w:val="24"/>
        </w:rPr>
        <w:t xml:space="preserve"> and </w:t>
      </w:r>
      <w:r w:rsidR="001B4EF5" w:rsidRPr="00D86637">
        <w:rPr>
          <w:rFonts w:ascii="Times New Roman" w:hAnsi="Times New Roman" w:cs="Times New Roman"/>
          <w:sz w:val="24"/>
          <w:szCs w:val="24"/>
        </w:rPr>
        <w:t>categorize</w:t>
      </w:r>
      <w:r w:rsidR="0028089C" w:rsidRPr="00D86637">
        <w:rPr>
          <w:rFonts w:ascii="Times New Roman" w:hAnsi="Times New Roman" w:cs="Times New Roman"/>
          <w:sz w:val="24"/>
          <w:szCs w:val="24"/>
        </w:rPr>
        <w:t xml:space="preserve"> an incident </w:t>
      </w:r>
      <w:r w:rsidR="00095C71" w:rsidRPr="00D86637">
        <w:rPr>
          <w:rFonts w:ascii="Times New Roman" w:hAnsi="Times New Roman" w:cs="Times New Roman"/>
          <w:sz w:val="24"/>
          <w:szCs w:val="24"/>
        </w:rPr>
        <w:t>of PMC post training.</w:t>
      </w:r>
      <w:r w:rsidR="00095C71" w:rsidRPr="001727A3">
        <w:rPr>
          <w:rFonts w:ascii="Times New Roman" w:hAnsi="Times New Roman" w:cs="Times New Roman"/>
          <w:sz w:val="24"/>
          <w:szCs w:val="24"/>
        </w:rPr>
        <w:t xml:space="preserve"> For example, the difference scores calculating how many police officers were able to </w:t>
      </w:r>
      <w:r w:rsidR="001B4EF5" w:rsidRPr="001727A3">
        <w:rPr>
          <w:rFonts w:ascii="Times New Roman" w:hAnsi="Times New Roman" w:cs="Times New Roman"/>
          <w:sz w:val="24"/>
          <w:szCs w:val="24"/>
        </w:rPr>
        <w:t>recognize</w:t>
      </w:r>
      <w:r w:rsidR="00095C71" w:rsidRPr="001727A3">
        <w:rPr>
          <w:rFonts w:ascii="Times New Roman" w:hAnsi="Times New Roman" w:cs="Times New Roman"/>
          <w:sz w:val="24"/>
          <w:szCs w:val="24"/>
        </w:rPr>
        <w:t xml:space="preserve"> an incident of PMC pre training and then post training indicate that some police officers were able to </w:t>
      </w:r>
      <w:r w:rsidR="001B4EF5" w:rsidRPr="001727A3">
        <w:rPr>
          <w:rFonts w:ascii="Times New Roman" w:hAnsi="Times New Roman" w:cs="Times New Roman"/>
          <w:sz w:val="24"/>
          <w:szCs w:val="24"/>
        </w:rPr>
        <w:t>recognize</w:t>
      </w:r>
      <w:r w:rsidR="00095C71" w:rsidRPr="001727A3">
        <w:rPr>
          <w:rFonts w:ascii="Times New Roman" w:hAnsi="Times New Roman" w:cs="Times New Roman"/>
          <w:sz w:val="24"/>
          <w:szCs w:val="24"/>
        </w:rPr>
        <w:t xml:space="preserve"> an incident of PMC </w:t>
      </w:r>
      <w:r w:rsidR="000D517F" w:rsidRPr="001727A3">
        <w:rPr>
          <w:rFonts w:ascii="Times New Roman" w:hAnsi="Times New Roman" w:cs="Times New Roman"/>
          <w:sz w:val="24"/>
          <w:szCs w:val="24"/>
        </w:rPr>
        <w:t>before the training</w:t>
      </w:r>
      <w:r w:rsidR="00095C71" w:rsidRPr="001727A3">
        <w:rPr>
          <w:rFonts w:ascii="Times New Roman" w:hAnsi="Times New Roman" w:cs="Times New Roman"/>
          <w:sz w:val="24"/>
          <w:szCs w:val="24"/>
        </w:rPr>
        <w:t xml:space="preserve"> but not </w:t>
      </w:r>
      <w:r w:rsidR="000D517F" w:rsidRPr="001727A3">
        <w:rPr>
          <w:rFonts w:ascii="Times New Roman" w:hAnsi="Times New Roman" w:cs="Times New Roman"/>
          <w:sz w:val="24"/>
          <w:szCs w:val="24"/>
        </w:rPr>
        <w:t xml:space="preserve">after, </w:t>
      </w:r>
      <w:r w:rsidR="00095C71" w:rsidRPr="001727A3">
        <w:rPr>
          <w:rFonts w:ascii="Times New Roman" w:hAnsi="Times New Roman" w:cs="Times New Roman"/>
          <w:sz w:val="24"/>
          <w:szCs w:val="24"/>
        </w:rPr>
        <w:t xml:space="preserve">suggesting that the training may have confused their perceptions of PMC. </w:t>
      </w:r>
      <w:r w:rsidR="0028089C" w:rsidRPr="001727A3">
        <w:rPr>
          <w:rFonts w:ascii="Times New Roman" w:hAnsi="Times New Roman" w:cs="Times New Roman"/>
          <w:sz w:val="24"/>
          <w:szCs w:val="24"/>
        </w:rPr>
        <w:t xml:space="preserve">This raises questions about the effectiveness of current PMC police </w:t>
      </w:r>
      <w:r w:rsidR="00512C09" w:rsidRPr="001727A3">
        <w:rPr>
          <w:rFonts w:ascii="Times New Roman" w:hAnsi="Times New Roman" w:cs="Times New Roman"/>
          <w:sz w:val="24"/>
          <w:szCs w:val="24"/>
        </w:rPr>
        <w:t xml:space="preserve">awareness </w:t>
      </w:r>
      <w:r w:rsidR="0028089C" w:rsidRPr="001727A3">
        <w:rPr>
          <w:rFonts w:ascii="Times New Roman" w:hAnsi="Times New Roman" w:cs="Times New Roman"/>
          <w:sz w:val="24"/>
          <w:szCs w:val="24"/>
        </w:rPr>
        <w:t xml:space="preserve">training and education strategies, especially since police are </w:t>
      </w:r>
      <w:r w:rsidR="0028089C" w:rsidRPr="001727A3">
        <w:rPr>
          <w:rFonts w:ascii="Times New Roman" w:hAnsi="Times New Roman" w:cs="Times New Roman"/>
          <w:sz w:val="24"/>
          <w:szCs w:val="24"/>
        </w:rPr>
        <w:lastRenderedPageBreak/>
        <w:t>typically the first responders to a range of incidents, and when a PMC occurs they need to</w:t>
      </w:r>
      <w:r w:rsidR="004C7CDF">
        <w:rPr>
          <w:rFonts w:ascii="Times New Roman" w:hAnsi="Times New Roman" w:cs="Times New Roman"/>
          <w:sz w:val="24"/>
          <w:szCs w:val="24"/>
        </w:rPr>
        <w:t xml:space="preserve"> </w:t>
      </w:r>
      <w:r w:rsidR="0028089C" w:rsidRPr="001727A3">
        <w:rPr>
          <w:rFonts w:ascii="Times New Roman" w:hAnsi="Times New Roman" w:cs="Times New Roman"/>
          <w:sz w:val="24"/>
          <w:szCs w:val="24"/>
        </w:rPr>
        <w:t xml:space="preserve">handle this type of crime appropriately because elements of </w:t>
      </w:r>
      <w:r w:rsidR="001B4EF5" w:rsidRPr="001727A3">
        <w:rPr>
          <w:rFonts w:ascii="Times New Roman" w:hAnsi="Times New Roman" w:cs="Times New Roman"/>
          <w:sz w:val="24"/>
          <w:szCs w:val="24"/>
        </w:rPr>
        <w:t>victimization</w:t>
      </w:r>
      <w:r w:rsidR="0028089C" w:rsidRPr="001727A3">
        <w:rPr>
          <w:rFonts w:ascii="Times New Roman" w:hAnsi="Times New Roman" w:cs="Times New Roman"/>
          <w:sz w:val="24"/>
          <w:szCs w:val="24"/>
        </w:rPr>
        <w:t xml:space="preserve"> are unique to victims of PMC.</w:t>
      </w:r>
      <w:r w:rsidR="00095C71" w:rsidRPr="001727A3">
        <w:rPr>
          <w:rFonts w:ascii="Times New Roman" w:hAnsi="Times New Roman" w:cs="Times New Roman"/>
          <w:sz w:val="24"/>
          <w:szCs w:val="24"/>
        </w:rPr>
        <w:t xml:space="preserve"> </w:t>
      </w:r>
    </w:p>
    <w:p w:rsidR="00C135EC" w:rsidRDefault="00244D6E" w:rsidP="00C135EC">
      <w:pPr>
        <w:spacing w:line="480" w:lineRule="auto"/>
        <w:rPr>
          <w:rFonts w:ascii="Times New Roman" w:hAnsi="Times New Roman" w:cs="Times New Roman"/>
          <w:sz w:val="24"/>
          <w:szCs w:val="24"/>
        </w:rPr>
      </w:pPr>
      <w:r>
        <w:rPr>
          <w:rFonts w:ascii="Times New Roman" w:hAnsi="Times New Roman" w:cs="Times New Roman"/>
          <w:b/>
          <w:bCs/>
          <w:sz w:val="24"/>
          <w:szCs w:val="24"/>
        </w:rPr>
        <w:tab/>
      </w:r>
      <w:r w:rsidR="007A765A" w:rsidRPr="001727A3">
        <w:rPr>
          <w:rFonts w:ascii="Times New Roman" w:hAnsi="Times New Roman" w:cs="Times New Roman"/>
          <w:sz w:val="24"/>
          <w:szCs w:val="24"/>
        </w:rPr>
        <w:t>While changing</w:t>
      </w:r>
      <w:r w:rsidR="004C1C66" w:rsidRPr="001727A3">
        <w:rPr>
          <w:rFonts w:ascii="Times New Roman" w:hAnsi="Times New Roman" w:cs="Times New Roman"/>
          <w:sz w:val="24"/>
          <w:szCs w:val="24"/>
        </w:rPr>
        <w:t xml:space="preserve"> </w:t>
      </w:r>
      <w:r w:rsidR="007A765A" w:rsidRPr="001727A3">
        <w:rPr>
          <w:rFonts w:ascii="Times New Roman" w:hAnsi="Times New Roman" w:cs="Times New Roman"/>
          <w:sz w:val="24"/>
          <w:szCs w:val="24"/>
        </w:rPr>
        <w:t xml:space="preserve">the frequency (and content) of </w:t>
      </w:r>
      <w:r w:rsidR="004C1C66" w:rsidRPr="001727A3">
        <w:rPr>
          <w:rFonts w:ascii="Times New Roman" w:hAnsi="Times New Roman" w:cs="Times New Roman"/>
          <w:sz w:val="24"/>
          <w:szCs w:val="24"/>
        </w:rPr>
        <w:t xml:space="preserve">PMC awareness </w:t>
      </w:r>
      <w:r w:rsidR="007A765A" w:rsidRPr="001727A3">
        <w:rPr>
          <w:rFonts w:ascii="Times New Roman" w:hAnsi="Times New Roman" w:cs="Times New Roman"/>
          <w:sz w:val="24"/>
          <w:szCs w:val="24"/>
        </w:rPr>
        <w:t>training may help</w:t>
      </w:r>
      <w:r w:rsidR="004C1C66" w:rsidRPr="001727A3">
        <w:rPr>
          <w:rFonts w:ascii="Times New Roman" w:hAnsi="Times New Roman" w:cs="Times New Roman"/>
          <w:sz w:val="24"/>
          <w:szCs w:val="24"/>
        </w:rPr>
        <w:t xml:space="preserve"> </w:t>
      </w:r>
      <w:r w:rsidR="007A765A" w:rsidRPr="001727A3">
        <w:rPr>
          <w:rFonts w:ascii="Times New Roman" w:hAnsi="Times New Roman" w:cs="Times New Roman"/>
          <w:sz w:val="24"/>
          <w:szCs w:val="24"/>
        </w:rPr>
        <w:t xml:space="preserve">improve the </w:t>
      </w:r>
      <w:r w:rsidR="009B346D" w:rsidRPr="001727A3">
        <w:rPr>
          <w:rFonts w:ascii="Times New Roman" w:hAnsi="Times New Roman" w:cs="Times New Roman"/>
          <w:sz w:val="24"/>
          <w:szCs w:val="24"/>
        </w:rPr>
        <w:t xml:space="preserve">capacity of police to recognize and appropriately respond to PMC incidents, </w:t>
      </w:r>
      <w:r w:rsidR="004C1C66" w:rsidRPr="001727A3">
        <w:rPr>
          <w:rFonts w:ascii="Times New Roman" w:hAnsi="Times New Roman" w:cs="Times New Roman"/>
          <w:sz w:val="24"/>
          <w:szCs w:val="24"/>
        </w:rPr>
        <w:t xml:space="preserve">other factors may </w:t>
      </w:r>
      <w:r w:rsidR="009B346D" w:rsidRPr="001727A3">
        <w:rPr>
          <w:rFonts w:ascii="Times New Roman" w:hAnsi="Times New Roman" w:cs="Times New Roman"/>
          <w:sz w:val="24"/>
          <w:szCs w:val="24"/>
        </w:rPr>
        <w:t xml:space="preserve">also </w:t>
      </w:r>
      <w:r w:rsidR="004C1C66" w:rsidRPr="001727A3">
        <w:rPr>
          <w:rFonts w:ascii="Times New Roman" w:hAnsi="Times New Roman" w:cs="Times New Roman"/>
          <w:sz w:val="24"/>
          <w:szCs w:val="24"/>
        </w:rPr>
        <w:t>influenc</w:t>
      </w:r>
      <w:r w:rsidR="009B346D" w:rsidRPr="001727A3">
        <w:rPr>
          <w:rFonts w:ascii="Times New Roman" w:hAnsi="Times New Roman" w:cs="Times New Roman"/>
          <w:sz w:val="24"/>
          <w:szCs w:val="24"/>
        </w:rPr>
        <w:t>e</w:t>
      </w:r>
      <w:r w:rsidR="004C1C66" w:rsidRPr="001727A3">
        <w:rPr>
          <w:rFonts w:ascii="Times New Roman" w:hAnsi="Times New Roman" w:cs="Times New Roman"/>
          <w:sz w:val="24"/>
          <w:szCs w:val="24"/>
        </w:rPr>
        <w:t xml:space="preserve"> the PRs</w:t>
      </w:r>
      <w:r w:rsidR="00825846">
        <w:rPr>
          <w:rFonts w:ascii="Times New Roman" w:hAnsi="Times New Roman" w:cs="Times New Roman"/>
          <w:sz w:val="24"/>
          <w:szCs w:val="24"/>
        </w:rPr>
        <w:t>’</w:t>
      </w:r>
      <w:r w:rsidR="004C1C66" w:rsidRPr="001727A3">
        <w:rPr>
          <w:rFonts w:ascii="Times New Roman" w:hAnsi="Times New Roman" w:cs="Times New Roman"/>
          <w:sz w:val="24"/>
          <w:szCs w:val="24"/>
        </w:rPr>
        <w:t xml:space="preserve"> and PSOs</w:t>
      </w:r>
      <w:r w:rsidR="00825846">
        <w:rPr>
          <w:rFonts w:ascii="Times New Roman" w:hAnsi="Times New Roman" w:cs="Times New Roman"/>
          <w:sz w:val="24"/>
          <w:szCs w:val="24"/>
        </w:rPr>
        <w:t>’</w:t>
      </w:r>
      <w:r w:rsidR="004C1C66" w:rsidRPr="001727A3">
        <w:rPr>
          <w:rFonts w:ascii="Times New Roman" w:hAnsi="Times New Roman" w:cs="Times New Roman"/>
          <w:sz w:val="24"/>
          <w:szCs w:val="24"/>
        </w:rPr>
        <w:t xml:space="preserve"> opinions of PMC and PMC </w:t>
      </w:r>
      <w:r w:rsidR="001B4EF5" w:rsidRPr="001727A3">
        <w:rPr>
          <w:rFonts w:ascii="Times New Roman" w:hAnsi="Times New Roman" w:cs="Times New Roman"/>
          <w:sz w:val="24"/>
          <w:szCs w:val="24"/>
        </w:rPr>
        <w:t>victimization</w:t>
      </w:r>
      <w:r w:rsidR="00464017" w:rsidRPr="001727A3">
        <w:rPr>
          <w:rFonts w:ascii="Times New Roman" w:hAnsi="Times New Roman" w:cs="Times New Roman"/>
          <w:sz w:val="24"/>
          <w:szCs w:val="24"/>
        </w:rPr>
        <w:t>. For example, previous research by Miles-Johnson (2015</w:t>
      </w:r>
      <w:r w:rsidR="001C2341" w:rsidRPr="001727A3">
        <w:rPr>
          <w:rFonts w:ascii="Times New Roman" w:hAnsi="Times New Roman" w:cs="Times New Roman"/>
          <w:sz w:val="24"/>
          <w:szCs w:val="24"/>
        </w:rPr>
        <w:t>, 2016</w:t>
      </w:r>
      <w:r w:rsidR="00464017" w:rsidRPr="001727A3">
        <w:rPr>
          <w:rFonts w:ascii="Times New Roman" w:hAnsi="Times New Roman" w:cs="Times New Roman"/>
          <w:sz w:val="24"/>
          <w:szCs w:val="24"/>
        </w:rPr>
        <w:t xml:space="preserve">) </w:t>
      </w:r>
      <w:r w:rsidR="002476B1" w:rsidRPr="001727A3">
        <w:rPr>
          <w:rFonts w:ascii="Times New Roman" w:hAnsi="Times New Roman" w:cs="Times New Roman"/>
          <w:sz w:val="24"/>
          <w:szCs w:val="24"/>
        </w:rPr>
        <w:t xml:space="preserve">suggests </w:t>
      </w:r>
      <w:r w:rsidR="00464017" w:rsidRPr="001727A3">
        <w:rPr>
          <w:rFonts w:ascii="Times New Roman" w:hAnsi="Times New Roman" w:cs="Times New Roman"/>
          <w:sz w:val="24"/>
          <w:szCs w:val="24"/>
        </w:rPr>
        <w:t xml:space="preserve">that training programs implemented by police </w:t>
      </w:r>
      <w:r w:rsidR="001B4EF5" w:rsidRPr="001727A3">
        <w:rPr>
          <w:rFonts w:ascii="Times New Roman" w:hAnsi="Times New Roman" w:cs="Times New Roman"/>
          <w:sz w:val="24"/>
          <w:szCs w:val="24"/>
        </w:rPr>
        <w:t>organizations</w:t>
      </w:r>
      <w:r w:rsidR="00464017" w:rsidRPr="001727A3">
        <w:rPr>
          <w:rFonts w:ascii="Times New Roman" w:hAnsi="Times New Roman" w:cs="Times New Roman"/>
          <w:sz w:val="24"/>
          <w:szCs w:val="24"/>
        </w:rPr>
        <w:t xml:space="preserve"> </w:t>
      </w:r>
      <w:r w:rsidR="008600FE" w:rsidRPr="001727A3">
        <w:rPr>
          <w:rFonts w:ascii="Times New Roman" w:hAnsi="Times New Roman" w:cs="Times New Roman"/>
          <w:sz w:val="24"/>
          <w:szCs w:val="24"/>
        </w:rPr>
        <w:t>regarding the needs of</w:t>
      </w:r>
      <w:r w:rsidR="00464017" w:rsidRPr="001727A3">
        <w:rPr>
          <w:rFonts w:ascii="Times New Roman" w:hAnsi="Times New Roman" w:cs="Times New Roman"/>
          <w:sz w:val="24"/>
          <w:szCs w:val="24"/>
        </w:rPr>
        <w:t xml:space="preserve"> minority group</w:t>
      </w:r>
      <w:r w:rsidR="008600FE" w:rsidRPr="001727A3">
        <w:rPr>
          <w:rFonts w:ascii="Times New Roman" w:hAnsi="Times New Roman" w:cs="Times New Roman"/>
          <w:sz w:val="24"/>
          <w:szCs w:val="24"/>
        </w:rPr>
        <w:t xml:space="preserve"> members</w:t>
      </w:r>
      <w:r w:rsidR="00464017" w:rsidRPr="001727A3">
        <w:rPr>
          <w:rFonts w:ascii="Times New Roman" w:hAnsi="Times New Roman" w:cs="Times New Roman"/>
          <w:sz w:val="24"/>
          <w:szCs w:val="24"/>
        </w:rPr>
        <w:t xml:space="preserve"> are </w:t>
      </w:r>
      <w:r w:rsidR="008600FE" w:rsidRPr="001727A3">
        <w:rPr>
          <w:rFonts w:ascii="Times New Roman" w:hAnsi="Times New Roman" w:cs="Times New Roman"/>
          <w:sz w:val="24"/>
          <w:szCs w:val="24"/>
        </w:rPr>
        <w:t xml:space="preserve">often </w:t>
      </w:r>
      <w:r w:rsidR="00464017" w:rsidRPr="001727A3">
        <w:rPr>
          <w:rFonts w:ascii="Times New Roman" w:hAnsi="Times New Roman" w:cs="Times New Roman"/>
          <w:sz w:val="24"/>
          <w:szCs w:val="24"/>
        </w:rPr>
        <w:t>subject to negative police attitudes</w:t>
      </w:r>
      <w:r w:rsidR="008600FE" w:rsidRPr="001727A3">
        <w:rPr>
          <w:rFonts w:ascii="Times New Roman" w:hAnsi="Times New Roman" w:cs="Times New Roman"/>
          <w:sz w:val="24"/>
          <w:szCs w:val="24"/>
        </w:rPr>
        <w:t xml:space="preserve"> that are</w:t>
      </w:r>
      <w:r w:rsidR="00464017" w:rsidRPr="001727A3">
        <w:rPr>
          <w:rFonts w:ascii="Times New Roman" w:hAnsi="Times New Roman" w:cs="Times New Roman"/>
          <w:sz w:val="24"/>
          <w:szCs w:val="24"/>
        </w:rPr>
        <w:t xml:space="preserve"> reinforced by police culture</w:t>
      </w:r>
      <w:r w:rsidR="008600FE" w:rsidRPr="001727A3">
        <w:rPr>
          <w:rFonts w:ascii="Times New Roman" w:hAnsi="Times New Roman" w:cs="Times New Roman"/>
          <w:sz w:val="24"/>
          <w:szCs w:val="24"/>
        </w:rPr>
        <w:t>,</w:t>
      </w:r>
      <w:r w:rsidR="00464017" w:rsidRPr="001727A3">
        <w:rPr>
          <w:rFonts w:ascii="Times New Roman" w:hAnsi="Times New Roman" w:cs="Times New Roman"/>
          <w:sz w:val="24"/>
          <w:szCs w:val="24"/>
        </w:rPr>
        <w:t xml:space="preserve"> and the attitudes of superior officers conducting the training programs. </w:t>
      </w:r>
      <w:r w:rsidR="00A65FBC" w:rsidRPr="001727A3">
        <w:rPr>
          <w:rFonts w:ascii="Times New Roman" w:hAnsi="Times New Roman" w:cs="Times New Roman"/>
          <w:sz w:val="24"/>
          <w:szCs w:val="24"/>
        </w:rPr>
        <w:t xml:space="preserve">Moreover, </w:t>
      </w:r>
      <w:r w:rsidR="008600FE" w:rsidRPr="001727A3">
        <w:rPr>
          <w:rFonts w:ascii="Times New Roman" w:hAnsi="Times New Roman" w:cs="Times New Roman"/>
          <w:sz w:val="24"/>
          <w:szCs w:val="24"/>
        </w:rPr>
        <w:t xml:space="preserve">research shows </w:t>
      </w:r>
      <w:r w:rsidR="00A65FBC" w:rsidRPr="001727A3">
        <w:rPr>
          <w:rFonts w:ascii="Times New Roman" w:hAnsi="Times New Roman" w:cs="Times New Roman"/>
          <w:sz w:val="24"/>
          <w:szCs w:val="24"/>
        </w:rPr>
        <w:t xml:space="preserve">that </w:t>
      </w:r>
      <w:r w:rsidR="00CE6BE1" w:rsidRPr="001727A3">
        <w:rPr>
          <w:rFonts w:ascii="Times New Roman" w:hAnsi="Times New Roman" w:cs="Times New Roman"/>
          <w:sz w:val="24"/>
          <w:szCs w:val="24"/>
        </w:rPr>
        <w:t xml:space="preserve">‘operational and professional’ </w:t>
      </w:r>
      <w:r w:rsidR="00A65FBC" w:rsidRPr="001727A3">
        <w:rPr>
          <w:rFonts w:ascii="Times New Roman" w:hAnsi="Times New Roman" w:cs="Times New Roman"/>
          <w:sz w:val="24"/>
          <w:szCs w:val="24"/>
        </w:rPr>
        <w:t>police attitudes are formed by aspects of police culture, police training, and experience</w:t>
      </w:r>
      <w:r w:rsidR="008600FE" w:rsidRPr="001727A3">
        <w:rPr>
          <w:rFonts w:ascii="Times New Roman" w:hAnsi="Times New Roman" w:cs="Times New Roman"/>
          <w:sz w:val="24"/>
          <w:szCs w:val="24"/>
        </w:rPr>
        <w:t xml:space="preserve"> with certain groups of people</w:t>
      </w:r>
      <w:r w:rsidR="00A65FBC" w:rsidRPr="001727A3">
        <w:rPr>
          <w:rFonts w:ascii="Times New Roman" w:hAnsi="Times New Roman" w:cs="Times New Roman"/>
          <w:sz w:val="24"/>
          <w:szCs w:val="24"/>
        </w:rPr>
        <w:t xml:space="preserve"> (see MacVean </w:t>
      </w:r>
      <w:r w:rsidR="001725D9">
        <w:rPr>
          <w:rFonts w:ascii="Times New Roman" w:hAnsi="Times New Roman" w:cs="Times New Roman"/>
          <w:sz w:val="24"/>
          <w:szCs w:val="24"/>
        </w:rPr>
        <w:t>and</w:t>
      </w:r>
      <w:r w:rsidR="00A65FBC" w:rsidRPr="001727A3">
        <w:rPr>
          <w:rFonts w:ascii="Times New Roman" w:hAnsi="Times New Roman" w:cs="Times New Roman"/>
          <w:sz w:val="24"/>
          <w:szCs w:val="24"/>
        </w:rPr>
        <w:t xml:space="preserve"> Cox 2012).</w:t>
      </w:r>
      <w:r w:rsidR="008600FE" w:rsidRPr="001727A3">
        <w:rPr>
          <w:rFonts w:ascii="Times New Roman" w:hAnsi="Times New Roman" w:cs="Times New Roman"/>
          <w:sz w:val="24"/>
          <w:szCs w:val="24"/>
        </w:rPr>
        <w:t xml:space="preserve"> </w:t>
      </w:r>
      <w:r w:rsidR="00464017" w:rsidRPr="001727A3">
        <w:rPr>
          <w:rFonts w:ascii="Times New Roman" w:hAnsi="Times New Roman" w:cs="Times New Roman"/>
          <w:sz w:val="24"/>
          <w:szCs w:val="24"/>
        </w:rPr>
        <w:t>Thus</w:t>
      </w:r>
      <w:r w:rsidR="008600FE" w:rsidRPr="001727A3">
        <w:rPr>
          <w:rFonts w:ascii="Times New Roman" w:hAnsi="Times New Roman" w:cs="Times New Roman"/>
          <w:sz w:val="24"/>
          <w:szCs w:val="24"/>
        </w:rPr>
        <w:t>,</w:t>
      </w:r>
      <w:r w:rsidR="00464017" w:rsidRPr="001727A3">
        <w:rPr>
          <w:rFonts w:ascii="Times New Roman" w:hAnsi="Times New Roman" w:cs="Times New Roman"/>
          <w:sz w:val="24"/>
          <w:szCs w:val="24"/>
        </w:rPr>
        <w:t xml:space="preserve"> it may be reasonable to </w:t>
      </w:r>
      <w:r w:rsidR="009B346D" w:rsidRPr="001727A3">
        <w:rPr>
          <w:rFonts w:ascii="Times New Roman" w:hAnsi="Times New Roman" w:cs="Times New Roman"/>
          <w:sz w:val="24"/>
          <w:szCs w:val="24"/>
        </w:rPr>
        <w:t>conclude that our results derive from</w:t>
      </w:r>
      <w:r w:rsidR="00464017" w:rsidRPr="001727A3">
        <w:rPr>
          <w:rFonts w:ascii="Times New Roman" w:hAnsi="Times New Roman" w:cs="Times New Roman"/>
          <w:sz w:val="24"/>
          <w:szCs w:val="24"/>
        </w:rPr>
        <w:t xml:space="preserve"> personal prejudice or the influence of </w:t>
      </w:r>
      <w:r w:rsidR="00463936" w:rsidRPr="001727A3">
        <w:rPr>
          <w:rFonts w:ascii="Times New Roman" w:hAnsi="Times New Roman" w:cs="Times New Roman"/>
          <w:sz w:val="24"/>
          <w:szCs w:val="24"/>
        </w:rPr>
        <w:t xml:space="preserve">other police officers </w:t>
      </w:r>
      <w:r w:rsidR="00464017" w:rsidRPr="001727A3">
        <w:rPr>
          <w:rFonts w:ascii="Times New Roman" w:hAnsi="Times New Roman" w:cs="Times New Roman"/>
          <w:sz w:val="24"/>
          <w:szCs w:val="24"/>
        </w:rPr>
        <w:t>on police attitudes towards PMC.</w:t>
      </w:r>
      <w:r w:rsidR="00EF12ED" w:rsidRPr="001727A3">
        <w:rPr>
          <w:rFonts w:ascii="Times New Roman" w:hAnsi="Times New Roman" w:cs="Times New Roman"/>
          <w:sz w:val="24"/>
          <w:szCs w:val="24"/>
        </w:rPr>
        <w:t xml:space="preserve"> </w:t>
      </w:r>
      <w:r w:rsidR="00B61CC2" w:rsidRPr="001727A3">
        <w:rPr>
          <w:rFonts w:ascii="Times New Roman" w:hAnsi="Times New Roman" w:cs="Times New Roman"/>
          <w:sz w:val="24"/>
          <w:szCs w:val="24"/>
        </w:rPr>
        <w:t>Certainly t</w:t>
      </w:r>
      <w:r w:rsidR="00EF12ED" w:rsidRPr="001727A3">
        <w:rPr>
          <w:rFonts w:ascii="Times New Roman" w:hAnsi="Times New Roman" w:cs="Times New Roman"/>
          <w:sz w:val="24"/>
          <w:szCs w:val="24"/>
        </w:rPr>
        <w:t xml:space="preserve">his raises </w:t>
      </w:r>
      <w:r w:rsidR="00CE6BE1" w:rsidRPr="001727A3">
        <w:rPr>
          <w:rFonts w:ascii="Times New Roman" w:hAnsi="Times New Roman" w:cs="Times New Roman"/>
          <w:sz w:val="24"/>
          <w:szCs w:val="24"/>
        </w:rPr>
        <w:t xml:space="preserve">a </w:t>
      </w:r>
      <w:r w:rsidR="00EF12ED" w:rsidRPr="001727A3">
        <w:rPr>
          <w:rFonts w:ascii="Times New Roman" w:hAnsi="Times New Roman" w:cs="Times New Roman"/>
          <w:sz w:val="24"/>
          <w:szCs w:val="24"/>
        </w:rPr>
        <w:t>question</w:t>
      </w:r>
      <w:r w:rsidR="00CE6BE1" w:rsidRPr="001727A3">
        <w:rPr>
          <w:rFonts w:ascii="Times New Roman" w:hAnsi="Times New Roman" w:cs="Times New Roman"/>
          <w:sz w:val="24"/>
          <w:szCs w:val="24"/>
        </w:rPr>
        <w:t xml:space="preserve"> </w:t>
      </w:r>
      <w:r w:rsidR="00EF12ED" w:rsidRPr="001727A3">
        <w:rPr>
          <w:rFonts w:ascii="Times New Roman" w:hAnsi="Times New Roman" w:cs="Times New Roman"/>
          <w:sz w:val="24"/>
          <w:szCs w:val="24"/>
        </w:rPr>
        <w:t>regarding how PMC training can improve or change police officer perceptions in these situations</w:t>
      </w:r>
      <w:r w:rsidR="001D0585" w:rsidRPr="001727A3">
        <w:rPr>
          <w:rFonts w:ascii="Times New Roman" w:hAnsi="Times New Roman" w:cs="Times New Roman"/>
          <w:sz w:val="24"/>
          <w:szCs w:val="24"/>
        </w:rPr>
        <w:t xml:space="preserve">. </w:t>
      </w:r>
    </w:p>
    <w:p w:rsidR="00D02D75" w:rsidRDefault="00C135EC" w:rsidP="00D02D75">
      <w:pPr>
        <w:spacing w:line="480" w:lineRule="auto"/>
        <w:rPr>
          <w:rFonts w:ascii="Times New Roman" w:hAnsi="Times New Roman" w:cs="Times New Roman"/>
          <w:sz w:val="24"/>
          <w:szCs w:val="24"/>
        </w:rPr>
      </w:pPr>
      <w:r>
        <w:rPr>
          <w:rFonts w:ascii="Times New Roman" w:hAnsi="Times New Roman" w:cs="Times New Roman"/>
          <w:sz w:val="24"/>
          <w:szCs w:val="24"/>
        </w:rPr>
        <w:tab/>
      </w:r>
      <w:r w:rsidRPr="001727A3">
        <w:rPr>
          <w:rFonts w:ascii="Times New Roman" w:hAnsi="Times New Roman" w:cs="Times New Roman"/>
          <w:sz w:val="24"/>
          <w:szCs w:val="24"/>
        </w:rPr>
        <w:t xml:space="preserve"> </w:t>
      </w:r>
      <w:r w:rsidR="00FA4614" w:rsidRPr="00361C79">
        <w:rPr>
          <w:rFonts w:ascii="Times New Roman" w:hAnsi="Times New Roman" w:cs="Times New Roman"/>
          <w:sz w:val="24"/>
          <w:szCs w:val="24"/>
        </w:rPr>
        <w:t xml:space="preserve">Patterson (2011) identifies how higher education contributes to police learning, and recommends partnership and collaboration between police and higher education institutions to </w:t>
      </w:r>
      <w:r w:rsidR="00361C79" w:rsidRPr="00361C79">
        <w:rPr>
          <w:rFonts w:ascii="Times New Roman" w:hAnsi="Times New Roman" w:cs="Times New Roman"/>
          <w:sz w:val="24"/>
          <w:szCs w:val="24"/>
        </w:rPr>
        <w:t>recognize</w:t>
      </w:r>
      <w:r w:rsidR="00FA4614" w:rsidRPr="00361C79">
        <w:rPr>
          <w:rFonts w:ascii="Times New Roman" w:hAnsi="Times New Roman" w:cs="Times New Roman"/>
          <w:sz w:val="24"/>
          <w:szCs w:val="24"/>
        </w:rPr>
        <w:t xml:space="preserve"> clear training objectives with evidence-based learning strategies. </w:t>
      </w:r>
      <w:r w:rsidR="00361C79">
        <w:rPr>
          <w:rFonts w:ascii="Times New Roman" w:hAnsi="Times New Roman" w:cs="Times New Roman"/>
          <w:sz w:val="24"/>
          <w:szCs w:val="24"/>
        </w:rPr>
        <w:t>C</w:t>
      </w:r>
      <w:r w:rsidR="00361C79" w:rsidRPr="00361C79">
        <w:rPr>
          <w:rFonts w:ascii="Times New Roman" w:hAnsi="Times New Roman" w:cs="Times New Roman"/>
          <w:sz w:val="24"/>
          <w:szCs w:val="24"/>
        </w:rPr>
        <w:t>ombining such objectives may change police attitudes towards PMC.</w:t>
      </w:r>
      <w:r w:rsidR="00361C79">
        <w:rPr>
          <w:rFonts w:ascii="Times New Roman" w:hAnsi="Times New Roman" w:cs="Times New Roman"/>
          <w:sz w:val="24"/>
          <w:szCs w:val="24"/>
        </w:rPr>
        <w:t xml:space="preserve"> The </w:t>
      </w:r>
      <w:r w:rsidR="001D20A1" w:rsidRPr="00361C79">
        <w:rPr>
          <w:rFonts w:ascii="Times New Roman" w:hAnsi="Times New Roman" w:cs="Times New Roman"/>
          <w:sz w:val="24"/>
          <w:szCs w:val="24"/>
        </w:rPr>
        <w:t xml:space="preserve">systematic acquisition of skills, rules, concepts or attitudes </w:t>
      </w:r>
      <w:r w:rsidR="00361C79">
        <w:rPr>
          <w:rFonts w:ascii="Times New Roman" w:hAnsi="Times New Roman" w:cs="Times New Roman"/>
          <w:sz w:val="24"/>
          <w:szCs w:val="24"/>
        </w:rPr>
        <w:t xml:space="preserve">towards PMC </w:t>
      </w:r>
      <w:r w:rsidR="001D20A1" w:rsidRPr="00361C79">
        <w:rPr>
          <w:rFonts w:ascii="Times New Roman" w:hAnsi="Times New Roman" w:cs="Times New Roman"/>
          <w:sz w:val="24"/>
          <w:szCs w:val="24"/>
        </w:rPr>
        <w:t>gained during</w:t>
      </w:r>
      <w:r w:rsidR="00105349" w:rsidRPr="00361C79">
        <w:rPr>
          <w:rFonts w:ascii="Times New Roman" w:hAnsi="Times New Roman" w:cs="Times New Roman"/>
          <w:sz w:val="24"/>
          <w:szCs w:val="24"/>
        </w:rPr>
        <w:t xml:space="preserve"> evidence-based</w:t>
      </w:r>
      <w:r w:rsidR="001D20A1" w:rsidRPr="00361C79">
        <w:rPr>
          <w:rFonts w:ascii="Times New Roman" w:hAnsi="Times New Roman" w:cs="Times New Roman"/>
          <w:sz w:val="24"/>
          <w:szCs w:val="24"/>
        </w:rPr>
        <w:t xml:space="preserve"> training </w:t>
      </w:r>
      <w:r w:rsidR="00105349" w:rsidRPr="00361C79">
        <w:rPr>
          <w:rFonts w:ascii="Times New Roman" w:hAnsi="Times New Roman" w:cs="Times New Roman"/>
          <w:sz w:val="24"/>
          <w:szCs w:val="24"/>
        </w:rPr>
        <w:t>may</w:t>
      </w:r>
      <w:r w:rsidR="001D20A1" w:rsidRPr="00361C79">
        <w:rPr>
          <w:rFonts w:ascii="Times New Roman" w:hAnsi="Times New Roman" w:cs="Times New Roman"/>
          <w:sz w:val="24"/>
          <w:szCs w:val="24"/>
        </w:rPr>
        <w:t xml:space="preserve"> be utilized to predict later on-the-job performance</w:t>
      </w:r>
      <w:r w:rsidR="00105349" w:rsidRPr="00361C79">
        <w:rPr>
          <w:rFonts w:ascii="Times New Roman" w:hAnsi="Times New Roman" w:cs="Times New Roman"/>
          <w:sz w:val="24"/>
          <w:szCs w:val="24"/>
        </w:rPr>
        <w:t xml:space="preserve"> (Goldstein &amp; Buxton, 2014)</w:t>
      </w:r>
      <w:r w:rsidR="00361C79">
        <w:rPr>
          <w:rFonts w:ascii="Times New Roman" w:hAnsi="Times New Roman" w:cs="Times New Roman"/>
          <w:sz w:val="24"/>
          <w:szCs w:val="24"/>
        </w:rPr>
        <w:t xml:space="preserve">, and </w:t>
      </w:r>
      <w:r w:rsidR="00FA4614" w:rsidRPr="00361C79">
        <w:rPr>
          <w:rFonts w:ascii="Times New Roman" w:hAnsi="Times New Roman" w:cs="Times New Roman"/>
          <w:sz w:val="24"/>
          <w:szCs w:val="24"/>
        </w:rPr>
        <w:t xml:space="preserve">Wheller and Morris (2010) suggest that </w:t>
      </w:r>
      <w:r w:rsidR="00361C79">
        <w:rPr>
          <w:rFonts w:ascii="Times New Roman" w:hAnsi="Times New Roman" w:cs="Times New Roman"/>
          <w:sz w:val="24"/>
          <w:szCs w:val="24"/>
        </w:rPr>
        <w:t xml:space="preserve">police </w:t>
      </w:r>
      <w:r w:rsidR="00FA4614" w:rsidRPr="00361C79">
        <w:rPr>
          <w:rFonts w:ascii="Times New Roman" w:hAnsi="Times New Roman" w:cs="Times New Roman"/>
          <w:sz w:val="24"/>
          <w:szCs w:val="24"/>
        </w:rPr>
        <w:t>training integrated into routine practice is more effective at changing an individual’s attitude and behavior than classroom based approaches.</w:t>
      </w:r>
      <w:r w:rsidR="00FA4614">
        <w:rPr>
          <w:rFonts w:ascii="Times New Roman" w:hAnsi="Times New Roman" w:cs="Times New Roman"/>
          <w:b/>
          <w:bCs/>
          <w:sz w:val="24"/>
          <w:szCs w:val="24"/>
        </w:rPr>
        <w:t xml:space="preserve"> </w:t>
      </w:r>
      <w:r w:rsidRPr="00105349">
        <w:rPr>
          <w:rFonts w:ascii="Times New Roman" w:hAnsi="Times New Roman" w:cs="Times New Roman"/>
          <w:sz w:val="24"/>
          <w:szCs w:val="24"/>
        </w:rPr>
        <w:t xml:space="preserve">This idea is supported by Weisburd and Neyroud (2013) who also argue that police </w:t>
      </w:r>
      <w:r w:rsidRPr="00105349">
        <w:rPr>
          <w:rFonts w:ascii="Times New Roman" w:hAnsi="Times New Roman" w:cs="Times New Roman"/>
          <w:sz w:val="24"/>
          <w:szCs w:val="24"/>
        </w:rPr>
        <w:lastRenderedPageBreak/>
        <w:t xml:space="preserve">organizations should adopt an evidence-based approach </w:t>
      </w:r>
      <w:r w:rsidR="00361C79">
        <w:rPr>
          <w:rFonts w:ascii="Times New Roman" w:hAnsi="Times New Roman" w:cs="Times New Roman"/>
          <w:sz w:val="24"/>
          <w:szCs w:val="24"/>
        </w:rPr>
        <w:t>to</w:t>
      </w:r>
      <w:r w:rsidRPr="00105349">
        <w:rPr>
          <w:rFonts w:ascii="Times New Roman" w:hAnsi="Times New Roman" w:cs="Times New Roman"/>
          <w:sz w:val="24"/>
          <w:szCs w:val="24"/>
        </w:rPr>
        <w:t xml:space="preserve"> training</w:t>
      </w:r>
      <w:r w:rsidR="00D02D75">
        <w:rPr>
          <w:rFonts w:ascii="Times New Roman" w:hAnsi="Times New Roman" w:cs="Times New Roman"/>
          <w:sz w:val="24"/>
          <w:szCs w:val="24"/>
        </w:rPr>
        <w:t xml:space="preserve"> that are</w:t>
      </w:r>
      <w:r w:rsidRPr="00105349">
        <w:rPr>
          <w:rFonts w:ascii="Times New Roman" w:hAnsi="Times New Roman" w:cs="Times New Roman"/>
          <w:sz w:val="24"/>
          <w:szCs w:val="24"/>
        </w:rPr>
        <w:t xml:space="preserve"> </w:t>
      </w:r>
      <w:r>
        <w:rPr>
          <w:rFonts w:ascii="Times New Roman" w:hAnsi="Times New Roman" w:cs="Times New Roman"/>
          <w:sz w:val="24"/>
          <w:szCs w:val="24"/>
        </w:rPr>
        <w:t>developed from best-practice responses</w:t>
      </w:r>
      <w:r w:rsidR="00361C79">
        <w:rPr>
          <w:rFonts w:ascii="Times New Roman" w:hAnsi="Times New Roman" w:cs="Times New Roman"/>
          <w:sz w:val="24"/>
          <w:szCs w:val="24"/>
        </w:rPr>
        <w:t xml:space="preserve">, </w:t>
      </w:r>
      <w:r w:rsidR="00D02D75">
        <w:rPr>
          <w:rFonts w:ascii="Times New Roman" w:hAnsi="Times New Roman" w:cs="Times New Roman"/>
          <w:sz w:val="24"/>
          <w:szCs w:val="24"/>
        </w:rPr>
        <w:t xml:space="preserve">and </w:t>
      </w:r>
      <w:r w:rsidR="00361C79">
        <w:rPr>
          <w:rFonts w:ascii="Times New Roman" w:hAnsi="Times New Roman" w:cs="Times New Roman"/>
          <w:sz w:val="24"/>
          <w:szCs w:val="24"/>
        </w:rPr>
        <w:t>which</w:t>
      </w:r>
      <w:r>
        <w:rPr>
          <w:rFonts w:ascii="Times New Roman" w:hAnsi="Times New Roman" w:cs="Times New Roman"/>
          <w:sz w:val="24"/>
          <w:szCs w:val="24"/>
        </w:rPr>
        <w:t xml:space="preserve"> focus on how situational factors attract opportunities for crime. </w:t>
      </w:r>
    </w:p>
    <w:p w:rsidR="00283B90" w:rsidRDefault="00D02D75" w:rsidP="005B2E7C">
      <w:pPr>
        <w:spacing w:line="480" w:lineRule="auto"/>
        <w:rPr>
          <w:rFonts w:ascii="Times New Roman" w:hAnsi="Times New Roman" w:cs="Times New Roman"/>
          <w:sz w:val="24"/>
          <w:szCs w:val="24"/>
        </w:rPr>
      </w:pPr>
      <w:r>
        <w:rPr>
          <w:rFonts w:ascii="Times New Roman" w:hAnsi="Times New Roman" w:cs="Times New Roman"/>
          <w:sz w:val="24"/>
          <w:szCs w:val="24"/>
        </w:rPr>
        <w:tab/>
      </w:r>
      <w:r w:rsidR="00361C79">
        <w:rPr>
          <w:rFonts w:ascii="Times New Roman" w:hAnsi="Times New Roman" w:cs="Times New Roman"/>
          <w:sz w:val="24"/>
          <w:szCs w:val="24"/>
        </w:rPr>
        <w:t xml:space="preserve">Yet </w:t>
      </w:r>
      <w:r w:rsidR="00361C79" w:rsidRPr="00D02D75">
        <w:rPr>
          <w:rFonts w:ascii="Times New Roman" w:hAnsi="Times New Roman" w:cs="Times New Roman"/>
          <w:sz w:val="24"/>
          <w:szCs w:val="24"/>
        </w:rPr>
        <w:t>previous research by Myhill and Bradford (2013) and Reiner (2010) posit that many police officers are opposed to a service model of policing that replaces traditional crime fighting strategies with victim-centered approaches, and are, accordingly, reticent to reform dimensions of policing</w:t>
      </w:r>
      <w:r>
        <w:rPr>
          <w:rFonts w:ascii="Times New Roman" w:hAnsi="Times New Roman" w:cs="Times New Roman"/>
          <w:sz w:val="24"/>
          <w:szCs w:val="24"/>
        </w:rPr>
        <w:t xml:space="preserve">. </w:t>
      </w:r>
      <w:r w:rsidR="00361C79" w:rsidRPr="001727A3">
        <w:rPr>
          <w:rFonts w:ascii="Times New Roman" w:hAnsi="Times New Roman" w:cs="Times New Roman"/>
          <w:sz w:val="24"/>
          <w:szCs w:val="24"/>
        </w:rPr>
        <w:t>Assuming that a number of police may not have formed perceptions of minority group members and PMC victimization prior to the commencement of training</w:t>
      </w:r>
      <w:r w:rsidR="00361C79">
        <w:rPr>
          <w:rFonts w:ascii="Times New Roman" w:hAnsi="Times New Roman" w:cs="Times New Roman"/>
          <w:sz w:val="24"/>
          <w:szCs w:val="24"/>
        </w:rPr>
        <w:t>,</w:t>
      </w:r>
      <w:r w:rsidR="00361C79" w:rsidRPr="001727A3">
        <w:rPr>
          <w:rFonts w:ascii="Times New Roman" w:hAnsi="Times New Roman" w:cs="Times New Roman"/>
          <w:sz w:val="24"/>
          <w:szCs w:val="24"/>
        </w:rPr>
        <w:t xml:space="preserve"> pre-service PMC awareness training</w:t>
      </w:r>
      <w:r w:rsidR="00361C79">
        <w:rPr>
          <w:rFonts w:ascii="Times New Roman" w:hAnsi="Times New Roman" w:cs="Times New Roman"/>
          <w:sz w:val="24"/>
          <w:szCs w:val="24"/>
        </w:rPr>
        <w:t xml:space="preserve"> is potentially very important in modifying police culture</w:t>
      </w:r>
      <w:r w:rsidR="00361C79" w:rsidRPr="001727A3">
        <w:rPr>
          <w:rFonts w:ascii="Times New Roman" w:hAnsi="Times New Roman" w:cs="Times New Roman"/>
          <w:sz w:val="24"/>
          <w:szCs w:val="24"/>
        </w:rPr>
        <w:t xml:space="preserve">. Similar to findings by Renzetti </w:t>
      </w:r>
      <w:r w:rsidR="00361C79">
        <w:rPr>
          <w:rFonts w:ascii="Times New Roman" w:hAnsi="Times New Roman" w:cs="Times New Roman"/>
          <w:sz w:val="24"/>
          <w:szCs w:val="24"/>
        </w:rPr>
        <w:t>et al.</w:t>
      </w:r>
      <w:r w:rsidR="00361C79" w:rsidRPr="001727A3">
        <w:rPr>
          <w:rFonts w:ascii="Times New Roman" w:hAnsi="Times New Roman" w:cs="Times New Roman"/>
          <w:sz w:val="24"/>
          <w:szCs w:val="24"/>
        </w:rPr>
        <w:t xml:space="preserve"> (2015) and Skogan </w:t>
      </w:r>
      <w:r w:rsidR="00361C79">
        <w:rPr>
          <w:rFonts w:ascii="Times New Roman" w:hAnsi="Times New Roman" w:cs="Times New Roman"/>
          <w:sz w:val="24"/>
          <w:szCs w:val="24"/>
        </w:rPr>
        <w:t>et al.</w:t>
      </w:r>
      <w:r w:rsidR="00361C79" w:rsidRPr="001727A3">
        <w:rPr>
          <w:rFonts w:ascii="Times New Roman" w:hAnsi="Times New Roman" w:cs="Times New Roman"/>
          <w:sz w:val="24"/>
          <w:szCs w:val="24"/>
        </w:rPr>
        <w:t xml:space="preserve"> (2015) who argue that different training procedures are needed for different ranks of police officers, it may be that in Australian police organizations a ‘one-size-fits-all’ training approach implemented to officers at all levels of the police organization is inappropriate</w:t>
      </w:r>
      <w:r>
        <w:rPr>
          <w:rFonts w:ascii="Times New Roman" w:hAnsi="Times New Roman" w:cs="Times New Roman"/>
          <w:sz w:val="24"/>
          <w:szCs w:val="24"/>
        </w:rPr>
        <w:t>.</w:t>
      </w:r>
      <w:r w:rsidR="00361C79" w:rsidRPr="001727A3">
        <w:rPr>
          <w:rFonts w:ascii="Times New Roman" w:hAnsi="Times New Roman" w:cs="Times New Roman"/>
          <w:sz w:val="24"/>
          <w:szCs w:val="24"/>
        </w:rPr>
        <w:t xml:space="preserve"> </w:t>
      </w:r>
      <w:r>
        <w:rPr>
          <w:rFonts w:ascii="Times New Roman" w:hAnsi="Times New Roman" w:cs="Times New Roman"/>
          <w:sz w:val="24"/>
          <w:szCs w:val="24"/>
        </w:rPr>
        <w:t>A</w:t>
      </w:r>
      <w:r w:rsidR="00361C79" w:rsidRPr="001727A3">
        <w:rPr>
          <w:rFonts w:ascii="Times New Roman" w:hAnsi="Times New Roman" w:cs="Times New Roman"/>
          <w:sz w:val="24"/>
          <w:szCs w:val="24"/>
        </w:rPr>
        <w:t xml:space="preserve"> more nuanced delivery of PMC awareness training </w:t>
      </w:r>
      <w:r w:rsidR="00361C79">
        <w:rPr>
          <w:rFonts w:ascii="Times New Roman" w:hAnsi="Times New Roman" w:cs="Times New Roman"/>
          <w:sz w:val="24"/>
          <w:szCs w:val="24"/>
        </w:rPr>
        <w:t>should be</w:t>
      </w:r>
      <w:r w:rsidR="00361C79" w:rsidRPr="001727A3">
        <w:rPr>
          <w:rFonts w:ascii="Times New Roman" w:hAnsi="Times New Roman" w:cs="Times New Roman"/>
          <w:sz w:val="24"/>
          <w:szCs w:val="24"/>
        </w:rPr>
        <w:t xml:space="preserve"> given to senior and executive-level officers, with a focus toward exercising this awareness within the police organization as well as externally</w:t>
      </w:r>
      <w:r>
        <w:rPr>
          <w:rFonts w:ascii="Times New Roman" w:hAnsi="Times New Roman" w:cs="Times New Roman"/>
          <w:sz w:val="24"/>
          <w:szCs w:val="24"/>
        </w:rPr>
        <w:t xml:space="preserve">. </w:t>
      </w:r>
      <w:r w:rsidR="00361C79">
        <w:rPr>
          <w:rFonts w:ascii="Times New Roman" w:hAnsi="Times New Roman" w:cs="Times New Roman"/>
          <w:sz w:val="24"/>
          <w:szCs w:val="24"/>
        </w:rPr>
        <w:t xml:space="preserve">However </w:t>
      </w:r>
      <w:r w:rsidR="00361C79" w:rsidRPr="001727A3">
        <w:rPr>
          <w:rFonts w:ascii="Times New Roman" w:hAnsi="Times New Roman" w:cs="Times New Roman"/>
          <w:sz w:val="24"/>
          <w:szCs w:val="24"/>
        </w:rPr>
        <w:t xml:space="preserve">PMC awareness training alone may not be enough to change the perceptions </w:t>
      </w:r>
      <w:r w:rsidR="00361C79">
        <w:rPr>
          <w:rFonts w:ascii="Times New Roman" w:hAnsi="Times New Roman" w:cs="Times New Roman"/>
          <w:sz w:val="24"/>
          <w:szCs w:val="24"/>
        </w:rPr>
        <w:t>within the</w:t>
      </w:r>
      <w:r w:rsidR="00361C79" w:rsidRPr="001727A3">
        <w:rPr>
          <w:rFonts w:ascii="Times New Roman" w:hAnsi="Times New Roman" w:cs="Times New Roman"/>
          <w:sz w:val="24"/>
          <w:szCs w:val="24"/>
        </w:rPr>
        <w:t xml:space="preserve"> police overtime.</w:t>
      </w:r>
    </w:p>
    <w:p w:rsidR="00906CA7" w:rsidRPr="002930CE" w:rsidRDefault="00D02D75" w:rsidP="002930CE">
      <w:pPr>
        <w:jc w:val="center"/>
        <w:rPr>
          <w:rFonts w:ascii="Times New Roman" w:hAnsi="Times New Roman" w:cs="Times New Roman"/>
          <w:sz w:val="24"/>
          <w:szCs w:val="24"/>
        </w:rPr>
      </w:pPr>
      <w:r>
        <w:rPr>
          <w:rFonts w:ascii="Times New Roman" w:hAnsi="Times New Roman" w:cs="Times New Roman"/>
          <w:sz w:val="24"/>
          <w:szCs w:val="24"/>
        </w:rPr>
        <w:br w:type="page"/>
      </w:r>
      <w:r w:rsidR="00906CA7" w:rsidRPr="000550AA">
        <w:rPr>
          <w:rFonts w:ascii="Times New Roman" w:hAnsi="Times New Roman" w:cs="Times New Roman"/>
          <w:b/>
          <w:sz w:val="24"/>
          <w:szCs w:val="24"/>
        </w:rPr>
        <w:lastRenderedPageBreak/>
        <w:t>References</w:t>
      </w:r>
    </w:p>
    <w:p w:rsidR="000550AA" w:rsidRPr="000550AA" w:rsidRDefault="000550AA" w:rsidP="00240375">
      <w:pPr>
        <w:spacing w:line="360" w:lineRule="auto"/>
        <w:rPr>
          <w:rFonts w:ascii="Times New Roman" w:hAnsi="Times New Roman" w:cs="Times New Roman"/>
          <w:sz w:val="24"/>
          <w:szCs w:val="24"/>
        </w:rPr>
      </w:pPr>
      <w:r w:rsidRPr="000550AA">
        <w:rPr>
          <w:rFonts w:ascii="Times New Roman" w:hAnsi="Times New Roman" w:cs="Times New Roman"/>
          <w:sz w:val="24"/>
          <w:szCs w:val="24"/>
        </w:rPr>
        <w:t xml:space="preserve">Allen, M., 2014. Police-reported hate crime in Canada, 2012. Juristat: </w:t>
      </w:r>
      <w:r w:rsidRPr="000550AA">
        <w:rPr>
          <w:rFonts w:ascii="Times New Roman" w:hAnsi="Times New Roman" w:cs="Times New Roman"/>
          <w:i/>
          <w:sz w:val="24"/>
          <w:szCs w:val="24"/>
        </w:rPr>
        <w:t xml:space="preserve">Canadian centre for justice statistics, 1, </w:t>
      </w:r>
      <w:r w:rsidRPr="000550AA">
        <w:rPr>
          <w:rFonts w:ascii="Times New Roman" w:hAnsi="Times New Roman" w:cs="Times New Roman"/>
          <w:sz w:val="24"/>
          <w:szCs w:val="24"/>
        </w:rPr>
        <w:t>1–29.</w:t>
      </w:r>
    </w:p>
    <w:p w:rsidR="000550AA" w:rsidRPr="000550AA" w:rsidRDefault="000550AA" w:rsidP="00240375">
      <w:pPr>
        <w:spacing w:line="360" w:lineRule="auto"/>
        <w:rPr>
          <w:rFonts w:ascii="Times New Roman" w:hAnsi="Times New Roman" w:cs="Times New Roman"/>
          <w:sz w:val="24"/>
          <w:szCs w:val="24"/>
        </w:rPr>
      </w:pPr>
      <w:r w:rsidRPr="000550AA">
        <w:rPr>
          <w:rFonts w:ascii="Times New Roman" w:hAnsi="Times New Roman" w:cs="Times New Roman"/>
          <w:sz w:val="24"/>
          <w:szCs w:val="24"/>
        </w:rPr>
        <w:t xml:space="preserve">Alpert, G.P., Dunham, R.G., and Stroshine, M.S., 2014. </w:t>
      </w:r>
      <w:r w:rsidRPr="000550AA">
        <w:rPr>
          <w:rFonts w:ascii="Times New Roman" w:hAnsi="Times New Roman" w:cs="Times New Roman"/>
          <w:i/>
          <w:sz w:val="24"/>
          <w:szCs w:val="24"/>
        </w:rPr>
        <w:t xml:space="preserve">Policing: continuity and change. 2nd ed. </w:t>
      </w:r>
      <w:r w:rsidRPr="000550AA">
        <w:rPr>
          <w:rFonts w:ascii="Times New Roman" w:hAnsi="Times New Roman" w:cs="Times New Roman"/>
          <w:sz w:val="24"/>
          <w:szCs w:val="24"/>
        </w:rPr>
        <w:t>Long Grove, IL: Waveland Press.</w:t>
      </w:r>
    </w:p>
    <w:p w:rsidR="000550AA" w:rsidRPr="000550AA" w:rsidRDefault="000550AA" w:rsidP="00240375">
      <w:pPr>
        <w:spacing w:line="360" w:lineRule="auto"/>
        <w:rPr>
          <w:rFonts w:ascii="Times New Roman" w:hAnsi="Times New Roman" w:cs="Times New Roman"/>
          <w:sz w:val="24"/>
          <w:szCs w:val="24"/>
        </w:rPr>
      </w:pPr>
      <w:r w:rsidRPr="000550AA">
        <w:rPr>
          <w:rFonts w:ascii="Times New Roman" w:hAnsi="Times New Roman" w:cs="Times New Roman"/>
          <w:sz w:val="24"/>
          <w:szCs w:val="24"/>
        </w:rPr>
        <w:t xml:space="preserve">Australian Bureau of Statistics, 2011. 2011 </w:t>
      </w:r>
      <w:r w:rsidRPr="000550AA">
        <w:rPr>
          <w:rFonts w:ascii="Times New Roman" w:hAnsi="Times New Roman" w:cs="Times New Roman"/>
          <w:i/>
          <w:sz w:val="24"/>
          <w:szCs w:val="24"/>
        </w:rPr>
        <w:t>Census dictionary, Cat. No. 2901.0.</w:t>
      </w:r>
      <w:r w:rsidRPr="000550AA">
        <w:rPr>
          <w:rFonts w:ascii="Times New Roman" w:hAnsi="Times New Roman" w:cs="Times New Roman"/>
          <w:sz w:val="24"/>
          <w:szCs w:val="24"/>
        </w:rPr>
        <w:t xml:space="preserve"> Canberra: Australian Bureau of Statistics.</w:t>
      </w:r>
    </w:p>
    <w:p w:rsidR="000550AA" w:rsidRPr="000550AA" w:rsidRDefault="000550AA" w:rsidP="00240375">
      <w:pPr>
        <w:spacing w:line="360" w:lineRule="auto"/>
        <w:rPr>
          <w:rFonts w:ascii="Times New Roman" w:hAnsi="Times New Roman" w:cs="Times New Roman"/>
          <w:sz w:val="24"/>
          <w:szCs w:val="24"/>
        </w:rPr>
      </w:pPr>
      <w:r w:rsidRPr="000550AA">
        <w:rPr>
          <w:rFonts w:ascii="Times New Roman" w:hAnsi="Times New Roman" w:cs="Times New Roman"/>
          <w:sz w:val="24"/>
          <w:szCs w:val="24"/>
        </w:rPr>
        <w:t xml:space="preserve">Balboni, J.M., and McDevitt, J., 2001. Hate crime reporting: Understanding police officer perceptions, departmental protocol, and the role of the victim is there such a thing as a “Love” crime? </w:t>
      </w:r>
      <w:r w:rsidRPr="000550AA">
        <w:rPr>
          <w:rFonts w:ascii="Times New Roman" w:hAnsi="Times New Roman" w:cs="Times New Roman"/>
          <w:i/>
          <w:sz w:val="24"/>
          <w:szCs w:val="24"/>
        </w:rPr>
        <w:t>Justice Research and Policy, 3</w:t>
      </w:r>
      <w:r w:rsidRPr="000550AA">
        <w:rPr>
          <w:rFonts w:ascii="Times New Roman" w:hAnsi="Times New Roman" w:cs="Times New Roman"/>
          <w:sz w:val="24"/>
          <w:szCs w:val="24"/>
        </w:rPr>
        <w:t xml:space="preserve"> (1), 1–27.</w:t>
      </w:r>
    </w:p>
    <w:p w:rsidR="000550AA" w:rsidRPr="000550AA" w:rsidRDefault="000550AA" w:rsidP="00240375">
      <w:pPr>
        <w:spacing w:line="360" w:lineRule="auto"/>
        <w:rPr>
          <w:rFonts w:ascii="Times New Roman" w:hAnsi="Times New Roman" w:cs="Times New Roman"/>
          <w:sz w:val="24"/>
          <w:szCs w:val="24"/>
        </w:rPr>
      </w:pPr>
      <w:r w:rsidRPr="000550AA">
        <w:rPr>
          <w:rFonts w:ascii="Times New Roman" w:hAnsi="Times New Roman" w:cs="Times New Roman"/>
          <w:sz w:val="24"/>
          <w:szCs w:val="24"/>
        </w:rPr>
        <w:t xml:space="preserve">Bartkowiak-Theron, I. and Asquith, N., 2014. Policing diversity and vulnerability in the post-Macpherson era: unintended consequences and missed opportunities. </w:t>
      </w:r>
      <w:r w:rsidRPr="000550AA">
        <w:rPr>
          <w:rFonts w:ascii="Times New Roman" w:hAnsi="Times New Roman" w:cs="Times New Roman"/>
          <w:i/>
          <w:sz w:val="24"/>
          <w:szCs w:val="24"/>
        </w:rPr>
        <w:t>Policing, 9</w:t>
      </w:r>
      <w:r w:rsidRPr="000550AA">
        <w:rPr>
          <w:rFonts w:ascii="Times New Roman" w:hAnsi="Times New Roman" w:cs="Times New Roman"/>
          <w:sz w:val="24"/>
          <w:szCs w:val="24"/>
        </w:rPr>
        <w:t xml:space="preserve"> (1), 89–100.</w:t>
      </w:r>
    </w:p>
    <w:p w:rsidR="000550AA" w:rsidRPr="000550AA" w:rsidRDefault="000550AA" w:rsidP="00240375">
      <w:pPr>
        <w:spacing w:line="360" w:lineRule="auto"/>
        <w:rPr>
          <w:rFonts w:ascii="Times New Roman" w:hAnsi="Times New Roman" w:cs="Times New Roman"/>
          <w:sz w:val="24"/>
          <w:szCs w:val="24"/>
        </w:rPr>
      </w:pPr>
      <w:r w:rsidRPr="000550AA">
        <w:rPr>
          <w:rFonts w:ascii="Times New Roman" w:hAnsi="Times New Roman" w:cs="Times New Roman"/>
          <w:sz w:val="24"/>
          <w:szCs w:val="24"/>
        </w:rPr>
        <w:t xml:space="preserve">Bernstein, M. and Kostelac, C., 2002. Lavender and blue: attitudes about homosexuality and behavior toward lesbians and gay men among police officers. </w:t>
      </w:r>
      <w:r w:rsidRPr="000550AA">
        <w:rPr>
          <w:rFonts w:ascii="Times New Roman" w:hAnsi="Times New Roman" w:cs="Times New Roman"/>
          <w:i/>
          <w:sz w:val="24"/>
          <w:szCs w:val="24"/>
        </w:rPr>
        <w:t xml:space="preserve">Journal of contemporary criminal justice, 18, </w:t>
      </w:r>
      <w:r w:rsidRPr="000550AA">
        <w:rPr>
          <w:rFonts w:ascii="Times New Roman" w:hAnsi="Times New Roman" w:cs="Times New Roman"/>
          <w:sz w:val="24"/>
          <w:szCs w:val="24"/>
        </w:rPr>
        <w:t>302–328.</w:t>
      </w:r>
    </w:p>
    <w:p w:rsidR="000550AA" w:rsidRPr="000550AA" w:rsidRDefault="000550AA" w:rsidP="00240375">
      <w:pPr>
        <w:spacing w:line="360" w:lineRule="auto"/>
        <w:rPr>
          <w:rFonts w:ascii="Times New Roman" w:hAnsi="Times New Roman" w:cs="Times New Roman"/>
          <w:sz w:val="24"/>
          <w:szCs w:val="24"/>
        </w:rPr>
      </w:pPr>
      <w:r w:rsidRPr="000550AA">
        <w:rPr>
          <w:rFonts w:ascii="Times New Roman" w:hAnsi="Times New Roman" w:cs="Times New Roman"/>
          <w:sz w:val="24"/>
          <w:szCs w:val="24"/>
        </w:rPr>
        <w:t xml:space="preserve">Bird, G., 1992. The times they are a changing: Policing multicultural Australia. In: P. Moir and H. Eijkman, eds., </w:t>
      </w:r>
      <w:r w:rsidRPr="000550AA">
        <w:rPr>
          <w:rFonts w:ascii="Times New Roman" w:hAnsi="Times New Roman" w:cs="Times New Roman"/>
          <w:i/>
          <w:sz w:val="24"/>
          <w:szCs w:val="24"/>
        </w:rPr>
        <w:t>Policing Australia: Old issues, new perspectives</w:t>
      </w:r>
      <w:r w:rsidRPr="000550AA">
        <w:rPr>
          <w:rFonts w:ascii="Times New Roman" w:hAnsi="Times New Roman" w:cs="Times New Roman"/>
          <w:sz w:val="24"/>
          <w:szCs w:val="24"/>
        </w:rPr>
        <w:t>. Melbourne, VIC: MacMillan, 352–383.</w:t>
      </w:r>
    </w:p>
    <w:p w:rsidR="000550AA" w:rsidRPr="000550AA" w:rsidRDefault="000550AA" w:rsidP="00240375">
      <w:pPr>
        <w:spacing w:line="360" w:lineRule="auto"/>
        <w:rPr>
          <w:rFonts w:ascii="Times New Roman" w:hAnsi="Times New Roman" w:cs="Times New Roman"/>
          <w:sz w:val="24"/>
          <w:szCs w:val="24"/>
        </w:rPr>
      </w:pPr>
      <w:r w:rsidRPr="000550AA">
        <w:rPr>
          <w:rFonts w:ascii="Times New Roman" w:hAnsi="Times New Roman" w:cs="Times New Roman"/>
          <w:sz w:val="24"/>
          <w:szCs w:val="24"/>
        </w:rPr>
        <w:t xml:space="preserve">Boyd, E.A., Berk, R.A., and Hamner, K.M., 1996. Motivated by hatred or prejudice: Categorization of hate-motivated Crimes in two police divisions. </w:t>
      </w:r>
      <w:r w:rsidRPr="000550AA">
        <w:rPr>
          <w:rFonts w:ascii="Times New Roman" w:hAnsi="Times New Roman" w:cs="Times New Roman"/>
          <w:i/>
          <w:sz w:val="24"/>
          <w:szCs w:val="24"/>
        </w:rPr>
        <w:t>Law and society review, 30</w:t>
      </w:r>
      <w:r w:rsidRPr="000550AA">
        <w:rPr>
          <w:rFonts w:ascii="Times New Roman" w:hAnsi="Times New Roman" w:cs="Times New Roman"/>
          <w:sz w:val="24"/>
          <w:szCs w:val="24"/>
        </w:rPr>
        <w:t xml:space="preserve"> (4), 819–850.</w:t>
      </w:r>
    </w:p>
    <w:p w:rsidR="000550AA" w:rsidRPr="000550AA" w:rsidRDefault="000550AA" w:rsidP="00240375">
      <w:pPr>
        <w:spacing w:line="360" w:lineRule="auto"/>
        <w:rPr>
          <w:rFonts w:ascii="Times New Roman" w:hAnsi="Times New Roman" w:cs="Times New Roman"/>
          <w:sz w:val="24"/>
          <w:szCs w:val="24"/>
        </w:rPr>
      </w:pPr>
      <w:r w:rsidRPr="000550AA">
        <w:rPr>
          <w:rFonts w:ascii="Times New Roman" w:hAnsi="Times New Roman" w:cs="Times New Roman"/>
          <w:sz w:val="24"/>
          <w:szCs w:val="24"/>
        </w:rPr>
        <w:t xml:space="preserve">Brown, B., and Benedict, W.R., 2002. Perceptions of the police: Past findings, methodological issues, conceptual issues and policy implications. </w:t>
      </w:r>
      <w:r w:rsidRPr="000550AA">
        <w:rPr>
          <w:rFonts w:ascii="Times New Roman" w:hAnsi="Times New Roman" w:cs="Times New Roman"/>
          <w:i/>
          <w:sz w:val="24"/>
          <w:szCs w:val="24"/>
        </w:rPr>
        <w:t xml:space="preserve">Policing: An international journal of police strategies &amp; management, 25 </w:t>
      </w:r>
      <w:r w:rsidRPr="000550AA">
        <w:rPr>
          <w:rFonts w:ascii="Times New Roman" w:hAnsi="Times New Roman" w:cs="Times New Roman"/>
          <w:sz w:val="24"/>
          <w:szCs w:val="24"/>
        </w:rPr>
        <w:t>(3), 543–580.</w:t>
      </w:r>
    </w:p>
    <w:p w:rsidR="000550AA" w:rsidRPr="000550AA" w:rsidRDefault="000550AA" w:rsidP="00240375">
      <w:pPr>
        <w:spacing w:line="360" w:lineRule="auto"/>
        <w:rPr>
          <w:rFonts w:ascii="Times New Roman" w:hAnsi="Times New Roman" w:cs="Times New Roman"/>
          <w:sz w:val="24"/>
          <w:szCs w:val="24"/>
        </w:rPr>
      </w:pPr>
      <w:r w:rsidRPr="000550AA">
        <w:rPr>
          <w:rFonts w:ascii="Times New Roman" w:hAnsi="Times New Roman" w:cs="Times New Roman"/>
          <w:sz w:val="24"/>
          <w:szCs w:val="24"/>
        </w:rPr>
        <w:t xml:space="preserve">Campbell, R., 2014. Not getting away with it: Linking sex work and hate crime in Merseyside. In: Neil Chakraborti and Jon Garland eds. </w:t>
      </w:r>
      <w:r w:rsidRPr="000550AA">
        <w:rPr>
          <w:rFonts w:ascii="Times New Roman" w:hAnsi="Times New Roman" w:cs="Times New Roman"/>
          <w:i/>
          <w:sz w:val="24"/>
          <w:szCs w:val="24"/>
        </w:rPr>
        <w:t xml:space="preserve">Responding to hate crime: The case for connecting policy and research. </w:t>
      </w:r>
      <w:r w:rsidRPr="000550AA">
        <w:rPr>
          <w:rFonts w:ascii="Times New Roman" w:hAnsi="Times New Roman" w:cs="Times New Roman"/>
          <w:sz w:val="24"/>
          <w:szCs w:val="24"/>
        </w:rPr>
        <w:t>London: Policy Press, 55–71.</w:t>
      </w:r>
    </w:p>
    <w:p w:rsidR="000550AA" w:rsidRPr="000550AA" w:rsidRDefault="000550AA" w:rsidP="00240375">
      <w:pPr>
        <w:spacing w:line="360" w:lineRule="auto"/>
        <w:rPr>
          <w:rFonts w:ascii="Times New Roman" w:hAnsi="Times New Roman" w:cs="Times New Roman"/>
          <w:sz w:val="24"/>
          <w:szCs w:val="24"/>
        </w:rPr>
      </w:pPr>
      <w:r w:rsidRPr="000550AA">
        <w:rPr>
          <w:rFonts w:ascii="Times New Roman" w:hAnsi="Times New Roman" w:cs="Times New Roman"/>
          <w:sz w:val="24"/>
          <w:szCs w:val="24"/>
        </w:rPr>
        <w:lastRenderedPageBreak/>
        <w:t xml:space="preserve">Casey, J., 2000. International experiences in policing multicultural societies. </w:t>
      </w:r>
      <w:r w:rsidRPr="000550AA">
        <w:rPr>
          <w:rFonts w:ascii="Times New Roman" w:hAnsi="Times New Roman" w:cs="Times New Roman"/>
          <w:i/>
          <w:sz w:val="24"/>
          <w:szCs w:val="24"/>
        </w:rPr>
        <w:t>International journal of police science and management, 3,</w:t>
      </w:r>
      <w:r w:rsidRPr="000550AA">
        <w:rPr>
          <w:rFonts w:ascii="Times New Roman" w:hAnsi="Times New Roman" w:cs="Times New Roman"/>
          <w:sz w:val="24"/>
          <w:szCs w:val="24"/>
        </w:rPr>
        <w:t xml:space="preserve"> 165–177.</w:t>
      </w:r>
    </w:p>
    <w:p w:rsidR="000550AA" w:rsidRPr="000550AA" w:rsidRDefault="000550AA" w:rsidP="00240375">
      <w:pPr>
        <w:spacing w:line="360" w:lineRule="auto"/>
        <w:rPr>
          <w:rFonts w:ascii="Times New Roman" w:hAnsi="Times New Roman" w:cs="Times New Roman"/>
          <w:sz w:val="24"/>
          <w:szCs w:val="24"/>
        </w:rPr>
      </w:pPr>
      <w:r w:rsidRPr="000550AA">
        <w:rPr>
          <w:rFonts w:ascii="Times New Roman" w:hAnsi="Times New Roman" w:cs="Times New Roman"/>
          <w:sz w:val="24"/>
          <w:szCs w:val="24"/>
        </w:rPr>
        <w:t xml:space="preserve">California Attorney General’s Civil Rights Commission on Hate Crimes 2001. </w:t>
      </w:r>
      <w:r w:rsidRPr="000550AA">
        <w:rPr>
          <w:rFonts w:ascii="Times New Roman" w:hAnsi="Times New Roman" w:cs="Times New Roman"/>
          <w:i/>
          <w:sz w:val="24"/>
          <w:szCs w:val="24"/>
        </w:rPr>
        <w:t xml:space="preserve">California attorney general’s civil rights commission on human rights. Reporting hate crimes: Final report. </w:t>
      </w:r>
      <w:r w:rsidRPr="000550AA">
        <w:rPr>
          <w:rFonts w:ascii="Times New Roman" w:hAnsi="Times New Roman" w:cs="Times New Roman"/>
          <w:sz w:val="24"/>
          <w:szCs w:val="24"/>
        </w:rPr>
        <w:t>Sacramento, CA: Attorney General’s Civil Rights Commission on Hate Crimes.</w:t>
      </w:r>
    </w:p>
    <w:p w:rsidR="000550AA" w:rsidRPr="000550AA" w:rsidRDefault="000550AA" w:rsidP="00240375">
      <w:pPr>
        <w:spacing w:line="360" w:lineRule="auto"/>
        <w:rPr>
          <w:rFonts w:ascii="Times New Roman" w:hAnsi="Times New Roman" w:cs="Times New Roman"/>
          <w:sz w:val="24"/>
          <w:szCs w:val="24"/>
        </w:rPr>
      </w:pPr>
      <w:r w:rsidRPr="000550AA">
        <w:rPr>
          <w:rFonts w:ascii="Times New Roman" w:hAnsi="Times New Roman" w:cs="Times New Roman"/>
          <w:sz w:val="24"/>
          <w:szCs w:val="24"/>
        </w:rPr>
        <w:t xml:space="preserve">Center for Problem-Oriented Policing 2015. </w:t>
      </w:r>
      <w:r w:rsidRPr="000550AA">
        <w:rPr>
          <w:rFonts w:ascii="Times New Roman" w:hAnsi="Times New Roman" w:cs="Times New Roman"/>
          <w:i/>
          <w:sz w:val="24"/>
          <w:szCs w:val="24"/>
        </w:rPr>
        <w:t xml:space="preserve">The problem of hate crimes. Hate crimes guide No. 72. </w:t>
      </w:r>
      <w:r w:rsidRPr="000550AA">
        <w:rPr>
          <w:rFonts w:ascii="Times New Roman" w:hAnsi="Times New Roman" w:cs="Times New Roman"/>
          <w:sz w:val="24"/>
          <w:szCs w:val="24"/>
        </w:rPr>
        <w:t>Center for Problem- Oriented Policing. Available from: http://www.popcenter.org/problems/hate_crimes/ [Accessed 27 May 2016].</w:t>
      </w:r>
    </w:p>
    <w:p w:rsidR="000550AA" w:rsidRPr="000550AA" w:rsidRDefault="000550AA" w:rsidP="00240375">
      <w:pPr>
        <w:spacing w:line="360" w:lineRule="auto"/>
        <w:rPr>
          <w:rFonts w:ascii="Times New Roman" w:hAnsi="Times New Roman" w:cs="Times New Roman"/>
          <w:sz w:val="24"/>
          <w:szCs w:val="24"/>
        </w:rPr>
      </w:pPr>
      <w:r w:rsidRPr="000550AA">
        <w:rPr>
          <w:rFonts w:ascii="Times New Roman" w:hAnsi="Times New Roman" w:cs="Times New Roman"/>
          <w:sz w:val="24"/>
          <w:szCs w:val="24"/>
        </w:rPr>
        <w:t xml:space="preserve">Chakraborti, N., 2015. Mind the gap! Making stronger connections between hate crime policy and scholarship. </w:t>
      </w:r>
      <w:r w:rsidRPr="000550AA">
        <w:rPr>
          <w:rFonts w:ascii="Times New Roman" w:hAnsi="Times New Roman" w:cs="Times New Roman"/>
          <w:i/>
          <w:sz w:val="24"/>
          <w:szCs w:val="24"/>
        </w:rPr>
        <w:t>Criminal justice policy review</w:t>
      </w:r>
      <w:r w:rsidRPr="000550AA">
        <w:rPr>
          <w:rFonts w:ascii="Times New Roman" w:hAnsi="Times New Roman" w:cs="Times New Roman"/>
          <w:sz w:val="24"/>
          <w:szCs w:val="24"/>
        </w:rPr>
        <w:t>. doi:10.1177/0887403415599641.</w:t>
      </w:r>
    </w:p>
    <w:p w:rsidR="000550AA" w:rsidRPr="000550AA" w:rsidRDefault="000550AA" w:rsidP="00240375">
      <w:pPr>
        <w:spacing w:line="360" w:lineRule="auto"/>
        <w:rPr>
          <w:rFonts w:ascii="Times New Roman" w:hAnsi="Times New Roman" w:cs="Times New Roman"/>
          <w:sz w:val="24"/>
          <w:szCs w:val="24"/>
        </w:rPr>
      </w:pPr>
      <w:r w:rsidRPr="000550AA">
        <w:rPr>
          <w:rFonts w:ascii="Times New Roman" w:hAnsi="Times New Roman" w:cs="Times New Roman"/>
          <w:sz w:val="24"/>
          <w:szCs w:val="24"/>
        </w:rPr>
        <w:t xml:space="preserve">Cherney, A., 1999. Gay and lesbian issues in policing. </w:t>
      </w:r>
      <w:r w:rsidRPr="000550AA">
        <w:rPr>
          <w:rFonts w:ascii="Times New Roman" w:hAnsi="Times New Roman" w:cs="Times New Roman"/>
          <w:i/>
          <w:sz w:val="24"/>
          <w:szCs w:val="24"/>
        </w:rPr>
        <w:t>Current issues in policing, 11,</w:t>
      </w:r>
      <w:r w:rsidRPr="000550AA">
        <w:rPr>
          <w:rFonts w:ascii="Times New Roman" w:hAnsi="Times New Roman" w:cs="Times New Roman"/>
          <w:sz w:val="24"/>
          <w:szCs w:val="24"/>
        </w:rPr>
        <w:t xml:space="preserve"> 35–52.</w:t>
      </w:r>
    </w:p>
    <w:p w:rsidR="000550AA" w:rsidRPr="000550AA" w:rsidRDefault="000550AA" w:rsidP="00240375">
      <w:pPr>
        <w:spacing w:line="360" w:lineRule="auto"/>
        <w:rPr>
          <w:rFonts w:ascii="Times New Roman" w:hAnsi="Times New Roman" w:cs="Times New Roman"/>
          <w:sz w:val="24"/>
          <w:szCs w:val="24"/>
        </w:rPr>
      </w:pPr>
      <w:r w:rsidRPr="000550AA">
        <w:rPr>
          <w:rFonts w:ascii="Times New Roman" w:hAnsi="Times New Roman" w:cs="Times New Roman"/>
          <w:sz w:val="24"/>
          <w:szCs w:val="24"/>
        </w:rPr>
        <w:t xml:space="preserve">Cherney, A., and Chui, W.H., 2009. Policing ethnically and culturally diverse communities. In: A. Cherney and W.H. Chui, eds. </w:t>
      </w:r>
      <w:r w:rsidRPr="000550AA">
        <w:rPr>
          <w:rFonts w:ascii="Times New Roman" w:hAnsi="Times New Roman" w:cs="Times New Roman"/>
          <w:i/>
          <w:sz w:val="24"/>
          <w:szCs w:val="24"/>
        </w:rPr>
        <w:t>Policing in context.</w:t>
      </w:r>
      <w:r w:rsidRPr="000550AA">
        <w:rPr>
          <w:rFonts w:ascii="Times New Roman" w:hAnsi="Times New Roman" w:cs="Times New Roman"/>
          <w:sz w:val="24"/>
          <w:szCs w:val="24"/>
        </w:rPr>
        <w:t xml:space="preserve"> Melbourne, VIC: Oxford University Press, 160–173.</w:t>
      </w:r>
    </w:p>
    <w:p w:rsidR="000550AA" w:rsidRPr="000550AA" w:rsidRDefault="000550AA" w:rsidP="00240375">
      <w:pPr>
        <w:spacing w:line="360" w:lineRule="auto"/>
        <w:rPr>
          <w:rFonts w:ascii="Times New Roman" w:hAnsi="Times New Roman" w:cs="Times New Roman"/>
          <w:sz w:val="24"/>
          <w:szCs w:val="24"/>
        </w:rPr>
      </w:pPr>
      <w:r w:rsidRPr="000550AA">
        <w:rPr>
          <w:rFonts w:ascii="Times New Roman" w:hAnsi="Times New Roman" w:cs="Times New Roman"/>
          <w:sz w:val="24"/>
          <w:szCs w:val="24"/>
        </w:rPr>
        <w:t xml:space="preserve">Craig, K.M., and Waldo, C.R., 1996. ‘So, what’s a hate crime anyway?’ Young adults’ perceptions of hate crimes, victims, and perpetrators. </w:t>
      </w:r>
      <w:r w:rsidRPr="000550AA">
        <w:rPr>
          <w:rFonts w:ascii="Times New Roman" w:hAnsi="Times New Roman" w:cs="Times New Roman"/>
          <w:i/>
          <w:sz w:val="24"/>
          <w:szCs w:val="24"/>
        </w:rPr>
        <w:t>Law and Human Behavior, 20</w:t>
      </w:r>
      <w:r w:rsidRPr="000550AA">
        <w:rPr>
          <w:rFonts w:ascii="Times New Roman" w:hAnsi="Times New Roman" w:cs="Times New Roman"/>
          <w:sz w:val="24"/>
          <w:szCs w:val="24"/>
        </w:rPr>
        <w:t xml:space="preserve"> (2), 113.</w:t>
      </w:r>
    </w:p>
    <w:p w:rsidR="000550AA" w:rsidRPr="000550AA" w:rsidRDefault="000550AA" w:rsidP="00240375">
      <w:pPr>
        <w:spacing w:line="360" w:lineRule="auto"/>
        <w:rPr>
          <w:rFonts w:ascii="Times New Roman" w:hAnsi="Times New Roman" w:cs="Times New Roman"/>
          <w:sz w:val="24"/>
          <w:szCs w:val="24"/>
        </w:rPr>
      </w:pPr>
      <w:r w:rsidRPr="000550AA">
        <w:rPr>
          <w:rFonts w:ascii="Times New Roman" w:hAnsi="Times New Roman" w:cs="Times New Roman"/>
          <w:sz w:val="24"/>
          <w:szCs w:val="24"/>
        </w:rPr>
        <w:t xml:space="preserve">Cherney, A. and Chui, W.H., 2010. Police auxiliaries in Australia: police liaison officers and the dilemmas of being part of the police extended family. </w:t>
      </w:r>
      <w:r w:rsidRPr="000550AA">
        <w:rPr>
          <w:rFonts w:ascii="Times New Roman" w:hAnsi="Times New Roman" w:cs="Times New Roman"/>
          <w:i/>
          <w:sz w:val="24"/>
          <w:szCs w:val="24"/>
        </w:rPr>
        <w:t>Policing and society, 20,</w:t>
      </w:r>
      <w:r w:rsidRPr="000550AA">
        <w:rPr>
          <w:rFonts w:ascii="Times New Roman" w:hAnsi="Times New Roman" w:cs="Times New Roman"/>
          <w:sz w:val="24"/>
          <w:szCs w:val="24"/>
        </w:rPr>
        <w:t xml:space="preserve"> 280–297.</w:t>
      </w:r>
    </w:p>
    <w:p w:rsidR="000550AA" w:rsidRPr="00A109C3" w:rsidRDefault="000550AA" w:rsidP="00240375">
      <w:pPr>
        <w:spacing w:line="360" w:lineRule="auto"/>
        <w:rPr>
          <w:rFonts w:ascii="Times New Roman" w:hAnsi="Times New Roman" w:cs="Times New Roman"/>
          <w:sz w:val="24"/>
          <w:szCs w:val="24"/>
        </w:rPr>
      </w:pPr>
      <w:r w:rsidRPr="00A109C3">
        <w:rPr>
          <w:rFonts w:ascii="Times New Roman" w:hAnsi="Times New Roman" w:cs="Times New Roman"/>
          <w:sz w:val="24"/>
          <w:szCs w:val="24"/>
        </w:rPr>
        <w:t xml:space="preserve">Cogan, J.C., 2002. Hate crime as a crime category worthy of policy attention. </w:t>
      </w:r>
      <w:r w:rsidRPr="00A109C3">
        <w:rPr>
          <w:rFonts w:ascii="Times New Roman" w:hAnsi="Times New Roman" w:cs="Times New Roman"/>
          <w:i/>
          <w:sz w:val="24"/>
          <w:szCs w:val="24"/>
        </w:rPr>
        <w:t>American Behavioral Scientist, 46</w:t>
      </w:r>
      <w:r w:rsidRPr="00A109C3">
        <w:rPr>
          <w:rFonts w:ascii="Times New Roman" w:hAnsi="Times New Roman" w:cs="Times New Roman"/>
          <w:sz w:val="24"/>
          <w:szCs w:val="24"/>
        </w:rPr>
        <w:t xml:space="preserve"> (1), 173–185.</w:t>
      </w:r>
    </w:p>
    <w:p w:rsidR="000550AA" w:rsidRPr="00A109C3" w:rsidRDefault="000550AA" w:rsidP="00240375">
      <w:pPr>
        <w:spacing w:line="360" w:lineRule="auto"/>
        <w:rPr>
          <w:rFonts w:ascii="Times New Roman" w:hAnsi="Times New Roman" w:cs="Times New Roman"/>
          <w:sz w:val="24"/>
          <w:szCs w:val="24"/>
        </w:rPr>
      </w:pPr>
      <w:r w:rsidRPr="00A109C3">
        <w:rPr>
          <w:rFonts w:ascii="Times New Roman" w:hAnsi="Times New Roman" w:cs="Times New Roman"/>
          <w:sz w:val="24"/>
          <w:szCs w:val="24"/>
        </w:rPr>
        <w:t>Cokley, K., 2007. Critical issues in the measurement of ethnic and racial identity: a refere</w:t>
      </w:r>
      <w:r w:rsidR="005126A8" w:rsidRPr="00A109C3">
        <w:rPr>
          <w:rFonts w:ascii="Times New Roman" w:hAnsi="Times New Roman" w:cs="Times New Roman"/>
          <w:sz w:val="24"/>
          <w:szCs w:val="24"/>
        </w:rPr>
        <w:t xml:space="preserve">ndum on the state of the field. </w:t>
      </w:r>
      <w:r w:rsidRPr="00A109C3">
        <w:rPr>
          <w:rFonts w:ascii="Times New Roman" w:hAnsi="Times New Roman" w:cs="Times New Roman"/>
          <w:i/>
          <w:sz w:val="24"/>
          <w:szCs w:val="24"/>
        </w:rPr>
        <w:t>Journal of counseling psychology, 54</w:t>
      </w:r>
      <w:r w:rsidRPr="00A109C3">
        <w:rPr>
          <w:rFonts w:ascii="Times New Roman" w:hAnsi="Times New Roman" w:cs="Times New Roman"/>
          <w:sz w:val="24"/>
          <w:szCs w:val="24"/>
        </w:rPr>
        <w:t xml:space="preserve"> (3), 224–234.</w:t>
      </w:r>
    </w:p>
    <w:p w:rsidR="000550AA" w:rsidRPr="00A109C3" w:rsidRDefault="000550AA" w:rsidP="00240375">
      <w:pPr>
        <w:spacing w:line="360" w:lineRule="auto"/>
        <w:rPr>
          <w:rFonts w:ascii="Times New Roman" w:hAnsi="Times New Roman" w:cs="Times New Roman"/>
          <w:sz w:val="24"/>
          <w:szCs w:val="24"/>
        </w:rPr>
      </w:pPr>
      <w:r w:rsidRPr="00A109C3">
        <w:rPr>
          <w:rFonts w:ascii="Times New Roman" w:hAnsi="Times New Roman" w:cs="Times New Roman"/>
          <w:sz w:val="24"/>
          <w:szCs w:val="24"/>
        </w:rPr>
        <w:t>Constable, J. and Smith, J., 2015. Initial police training and the development of poli</w:t>
      </w:r>
      <w:r w:rsidR="005126A8" w:rsidRPr="00A109C3">
        <w:rPr>
          <w:rFonts w:ascii="Times New Roman" w:hAnsi="Times New Roman" w:cs="Times New Roman"/>
          <w:sz w:val="24"/>
          <w:szCs w:val="24"/>
        </w:rPr>
        <w:t xml:space="preserve">ce occupational culture. In: P. </w:t>
      </w:r>
      <w:r w:rsidRPr="00A109C3">
        <w:rPr>
          <w:rFonts w:ascii="Times New Roman" w:hAnsi="Times New Roman" w:cs="Times New Roman"/>
          <w:sz w:val="24"/>
          <w:szCs w:val="24"/>
        </w:rPr>
        <w:t xml:space="preserve">Wankhade and D. Weir, eds. </w:t>
      </w:r>
      <w:r w:rsidRPr="00A109C3">
        <w:rPr>
          <w:rFonts w:ascii="Times New Roman" w:hAnsi="Times New Roman" w:cs="Times New Roman"/>
          <w:i/>
          <w:sz w:val="24"/>
          <w:szCs w:val="24"/>
        </w:rPr>
        <w:t>Police services: leadership and management perspectives</w:t>
      </w:r>
      <w:r w:rsidRPr="00A109C3">
        <w:rPr>
          <w:rFonts w:ascii="Times New Roman" w:hAnsi="Times New Roman" w:cs="Times New Roman"/>
          <w:sz w:val="24"/>
          <w:szCs w:val="24"/>
        </w:rPr>
        <w:t>.</w:t>
      </w:r>
      <w:r w:rsidR="005126A8" w:rsidRPr="00A109C3">
        <w:rPr>
          <w:rFonts w:ascii="Times New Roman" w:hAnsi="Times New Roman" w:cs="Times New Roman"/>
          <w:sz w:val="24"/>
          <w:szCs w:val="24"/>
        </w:rPr>
        <w:t xml:space="preserve"> London: Springer International </w:t>
      </w:r>
      <w:r w:rsidRPr="00A109C3">
        <w:rPr>
          <w:rFonts w:ascii="Times New Roman" w:hAnsi="Times New Roman" w:cs="Times New Roman"/>
          <w:sz w:val="24"/>
          <w:szCs w:val="24"/>
        </w:rPr>
        <w:t>Publishing, 45–60.</w:t>
      </w:r>
    </w:p>
    <w:p w:rsidR="000550AA" w:rsidRPr="00A109C3" w:rsidRDefault="000550AA" w:rsidP="00240375">
      <w:pPr>
        <w:spacing w:line="360" w:lineRule="auto"/>
        <w:rPr>
          <w:rFonts w:ascii="Times New Roman" w:hAnsi="Times New Roman" w:cs="Times New Roman"/>
          <w:sz w:val="24"/>
          <w:szCs w:val="24"/>
        </w:rPr>
      </w:pPr>
      <w:r w:rsidRPr="00A109C3">
        <w:rPr>
          <w:rFonts w:ascii="Times New Roman" w:hAnsi="Times New Roman" w:cs="Times New Roman"/>
          <w:sz w:val="24"/>
          <w:szCs w:val="24"/>
        </w:rPr>
        <w:t xml:space="preserve">Van Craen, M., 2012. Determinants of ethnic minority confidence in the police. </w:t>
      </w:r>
      <w:r w:rsidRPr="00A109C3">
        <w:rPr>
          <w:rFonts w:ascii="Times New Roman" w:hAnsi="Times New Roman" w:cs="Times New Roman"/>
          <w:i/>
          <w:sz w:val="24"/>
          <w:szCs w:val="24"/>
        </w:rPr>
        <w:t>Journal of e</w:t>
      </w:r>
      <w:r w:rsidR="005126A8" w:rsidRPr="00A109C3">
        <w:rPr>
          <w:rFonts w:ascii="Times New Roman" w:hAnsi="Times New Roman" w:cs="Times New Roman"/>
          <w:i/>
          <w:sz w:val="24"/>
          <w:szCs w:val="24"/>
        </w:rPr>
        <w:t xml:space="preserve">thnic and migration studies, 38 </w:t>
      </w:r>
      <w:r w:rsidRPr="00A109C3">
        <w:rPr>
          <w:rFonts w:ascii="Times New Roman" w:hAnsi="Times New Roman" w:cs="Times New Roman"/>
          <w:sz w:val="24"/>
          <w:szCs w:val="24"/>
        </w:rPr>
        <w:t>(7), 1029–1047.</w:t>
      </w:r>
    </w:p>
    <w:p w:rsidR="000550AA" w:rsidRPr="00A109C3" w:rsidRDefault="000550AA" w:rsidP="00240375">
      <w:pPr>
        <w:spacing w:line="360" w:lineRule="auto"/>
        <w:rPr>
          <w:rFonts w:ascii="Times New Roman" w:hAnsi="Times New Roman" w:cs="Times New Roman"/>
          <w:sz w:val="24"/>
          <w:szCs w:val="24"/>
        </w:rPr>
      </w:pPr>
      <w:r w:rsidRPr="00A109C3">
        <w:rPr>
          <w:rFonts w:ascii="Times New Roman" w:hAnsi="Times New Roman" w:cs="Times New Roman"/>
          <w:sz w:val="24"/>
          <w:szCs w:val="24"/>
        </w:rPr>
        <w:lastRenderedPageBreak/>
        <w:t xml:space="preserve">Docking, M. and Tuffin, R., 2005. </w:t>
      </w:r>
      <w:r w:rsidRPr="00A109C3">
        <w:rPr>
          <w:rFonts w:ascii="Times New Roman" w:hAnsi="Times New Roman" w:cs="Times New Roman"/>
          <w:i/>
          <w:sz w:val="24"/>
          <w:szCs w:val="24"/>
        </w:rPr>
        <w:t>Racist incidents: progress since the Lawrence inquiry</w:t>
      </w:r>
      <w:r w:rsidRPr="00A109C3">
        <w:rPr>
          <w:rFonts w:ascii="Times New Roman" w:hAnsi="Times New Roman" w:cs="Times New Roman"/>
          <w:sz w:val="24"/>
          <w:szCs w:val="24"/>
        </w:rPr>
        <w:t>. L</w:t>
      </w:r>
      <w:r w:rsidR="005126A8" w:rsidRPr="00A109C3">
        <w:rPr>
          <w:rFonts w:ascii="Times New Roman" w:hAnsi="Times New Roman" w:cs="Times New Roman"/>
          <w:sz w:val="24"/>
          <w:szCs w:val="24"/>
        </w:rPr>
        <w:t xml:space="preserve">ondon, UK: Research Development </w:t>
      </w:r>
      <w:r w:rsidRPr="00A109C3">
        <w:rPr>
          <w:rFonts w:ascii="Times New Roman" w:hAnsi="Times New Roman" w:cs="Times New Roman"/>
          <w:sz w:val="24"/>
          <w:szCs w:val="24"/>
        </w:rPr>
        <w:t>and Statistics Directorate, Home Office</w:t>
      </w:r>
      <w:r w:rsidR="005126A8" w:rsidRPr="00A109C3">
        <w:rPr>
          <w:rFonts w:ascii="Times New Roman" w:hAnsi="Times New Roman" w:cs="Times New Roman"/>
          <w:sz w:val="24"/>
          <w:szCs w:val="24"/>
        </w:rPr>
        <w:t>.</w:t>
      </w:r>
    </w:p>
    <w:p w:rsidR="000550AA" w:rsidRPr="00A109C3" w:rsidRDefault="000550AA" w:rsidP="00240375">
      <w:pPr>
        <w:spacing w:line="360" w:lineRule="auto"/>
        <w:rPr>
          <w:rFonts w:ascii="Times New Roman" w:hAnsi="Times New Roman" w:cs="Times New Roman"/>
          <w:sz w:val="24"/>
          <w:szCs w:val="24"/>
        </w:rPr>
      </w:pPr>
      <w:r w:rsidRPr="00A109C3">
        <w:rPr>
          <w:rFonts w:ascii="Times New Roman" w:hAnsi="Times New Roman" w:cs="Times New Roman"/>
          <w:sz w:val="24"/>
          <w:szCs w:val="24"/>
        </w:rPr>
        <w:t>Edwards, K.L., 2008. Bring race to the center: the importance of race in racially diverse religi</w:t>
      </w:r>
      <w:r w:rsidR="005126A8" w:rsidRPr="00A109C3">
        <w:rPr>
          <w:rFonts w:ascii="Times New Roman" w:hAnsi="Times New Roman" w:cs="Times New Roman"/>
          <w:sz w:val="24"/>
          <w:szCs w:val="24"/>
        </w:rPr>
        <w:t xml:space="preserve">ous organizations. </w:t>
      </w:r>
      <w:r w:rsidR="005126A8" w:rsidRPr="00A109C3">
        <w:rPr>
          <w:rFonts w:ascii="Times New Roman" w:hAnsi="Times New Roman" w:cs="Times New Roman"/>
          <w:i/>
          <w:sz w:val="24"/>
          <w:szCs w:val="24"/>
        </w:rPr>
        <w:t xml:space="preserve">Journal for </w:t>
      </w:r>
      <w:r w:rsidRPr="00A109C3">
        <w:rPr>
          <w:rFonts w:ascii="Times New Roman" w:hAnsi="Times New Roman" w:cs="Times New Roman"/>
          <w:i/>
          <w:sz w:val="24"/>
          <w:szCs w:val="24"/>
        </w:rPr>
        <w:t>the scientific study of religion, 47</w:t>
      </w:r>
      <w:r w:rsidRPr="00A109C3">
        <w:rPr>
          <w:rFonts w:ascii="Times New Roman" w:hAnsi="Times New Roman" w:cs="Times New Roman"/>
          <w:sz w:val="24"/>
          <w:szCs w:val="24"/>
        </w:rPr>
        <w:t xml:space="preserve"> (1), 5–9.</w:t>
      </w:r>
    </w:p>
    <w:p w:rsidR="000550AA" w:rsidRPr="00A109C3" w:rsidRDefault="000550AA" w:rsidP="00240375">
      <w:pPr>
        <w:spacing w:line="360" w:lineRule="auto"/>
        <w:rPr>
          <w:rFonts w:ascii="Times New Roman" w:hAnsi="Times New Roman" w:cs="Times New Roman"/>
          <w:sz w:val="24"/>
          <w:szCs w:val="24"/>
        </w:rPr>
      </w:pPr>
      <w:r w:rsidRPr="00A109C3">
        <w:rPr>
          <w:rFonts w:ascii="Times New Roman" w:hAnsi="Times New Roman" w:cs="Times New Roman"/>
          <w:sz w:val="24"/>
          <w:szCs w:val="24"/>
        </w:rPr>
        <w:t>Egan, S.K. and Perry, D.G., 2001. Gender identity: a multidimensional analysis with implicatio</w:t>
      </w:r>
      <w:r w:rsidR="005126A8" w:rsidRPr="00A109C3">
        <w:rPr>
          <w:rFonts w:ascii="Times New Roman" w:hAnsi="Times New Roman" w:cs="Times New Roman"/>
          <w:sz w:val="24"/>
          <w:szCs w:val="24"/>
        </w:rPr>
        <w:t xml:space="preserve">ns for psychosocial adjustment. </w:t>
      </w:r>
      <w:r w:rsidRPr="00A109C3">
        <w:rPr>
          <w:rFonts w:ascii="Times New Roman" w:hAnsi="Times New Roman" w:cs="Times New Roman"/>
          <w:i/>
          <w:sz w:val="24"/>
          <w:szCs w:val="24"/>
        </w:rPr>
        <w:t>Developmental psychology, 37</w:t>
      </w:r>
      <w:r w:rsidRPr="00A109C3">
        <w:rPr>
          <w:rFonts w:ascii="Times New Roman" w:hAnsi="Times New Roman" w:cs="Times New Roman"/>
          <w:sz w:val="24"/>
          <w:szCs w:val="24"/>
        </w:rPr>
        <w:t xml:space="preserve"> (4), 451–463.</w:t>
      </w:r>
    </w:p>
    <w:p w:rsidR="000550AA" w:rsidRPr="00A109C3" w:rsidRDefault="000550AA" w:rsidP="00240375">
      <w:pPr>
        <w:spacing w:line="360" w:lineRule="auto"/>
        <w:rPr>
          <w:rFonts w:ascii="Times New Roman" w:hAnsi="Times New Roman" w:cs="Times New Roman"/>
          <w:sz w:val="24"/>
          <w:szCs w:val="24"/>
        </w:rPr>
      </w:pPr>
      <w:r w:rsidRPr="00A109C3">
        <w:rPr>
          <w:rFonts w:ascii="Times New Roman" w:hAnsi="Times New Roman" w:cs="Times New Roman"/>
          <w:sz w:val="24"/>
          <w:szCs w:val="24"/>
        </w:rPr>
        <w:t>Evans, S.C., et al., 2015. Vignette methodologies for studying clinicians’ decision-making: val</w:t>
      </w:r>
      <w:r w:rsidR="005126A8" w:rsidRPr="00A109C3">
        <w:rPr>
          <w:rFonts w:ascii="Times New Roman" w:hAnsi="Times New Roman" w:cs="Times New Roman"/>
          <w:sz w:val="24"/>
          <w:szCs w:val="24"/>
        </w:rPr>
        <w:t xml:space="preserve">idity, utility, and application </w:t>
      </w:r>
      <w:r w:rsidRPr="00A109C3">
        <w:rPr>
          <w:rFonts w:ascii="Times New Roman" w:hAnsi="Times New Roman" w:cs="Times New Roman"/>
          <w:sz w:val="24"/>
          <w:szCs w:val="24"/>
        </w:rPr>
        <w:t xml:space="preserve">in ICD-11 field studies. </w:t>
      </w:r>
      <w:r w:rsidRPr="00A109C3">
        <w:rPr>
          <w:rFonts w:ascii="Times New Roman" w:hAnsi="Times New Roman" w:cs="Times New Roman"/>
          <w:i/>
          <w:sz w:val="24"/>
          <w:szCs w:val="24"/>
        </w:rPr>
        <w:t xml:space="preserve">International journal of clinical and health psychology, 15 </w:t>
      </w:r>
      <w:r w:rsidRPr="00A109C3">
        <w:rPr>
          <w:rFonts w:ascii="Times New Roman" w:hAnsi="Times New Roman" w:cs="Times New Roman"/>
          <w:sz w:val="24"/>
          <w:szCs w:val="24"/>
        </w:rPr>
        <w:t>(2), 160–170.</w:t>
      </w:r>
    </w:p>
    <w:p w:rsidR="000550AA" w:rsidRPr="00A109C3" w:rsidRDefault="000550AA" w:rsidP="00240375">
      <w:pPr>
        <w:spacing w:line="360" w:lineRule="auto"/>
        <w:rPr>
          <w:rFonts w:ascii="Times New Roman" w:hAnsi="Times New Roman" w:cs="Times New Roman"/>
          <w:sz w:val="24"/>
          <w:szCs w:val="24"/>
        </w:rPr>
      </w:pPr>
      <w:r w:rsidRPr="00A109C3">
        <w:rPr>
          <w:rFonts w:ascii="Times New Roman" w:hAnsi="Times New Roman" w:cs="Times New Roman"/>
          <w:sz w:val="24"/>
          <w:szCs w:val="24"/>
        </w:rPr>
        <w:t xml:space="preserve">FBI Hate Crime training manual 2015. </w:t>
      </w:r>
      <w:r w:rsidRPr="00A109C3">
        <w:rPr>
          <w:rFonts w:ascii="Times New Roman" w:hAnsi="Times New Roman" w:cs="Times New Roman"/>
          <w:i/>
          <w:sz w:val="24"/>
          <w:szCs w:val="24"/>
        </w:rPr>
        <w:t xml:space="preserve">Hate crime data collection guidelines and training manual version 2.0. </w:t>
      </w:r>
      <w:r w:rsidRPr="00A109C3">
        <w:rPr>
          <w:rFonts w:ascii="Times New Roman" w:hAnsi="Times New Roman" w:cs="Times New Roman"/>
          <w:sz w:val="24"/>
          <w:szCs w:val="24"/>
        </w:rPr>
        <w:t>Criminal justice</w:t>
      </w:r>
      <w:r w:rsidR="005126A8" w:rsidRPr="00A109C3">
        <w:rPr>
          <w:rFonts w:ascii="Times New Roman" w:hAnsi="Times New Roman" w:cs="Times New Roman"/>
          <w:sz w:val="24"/>
          <w:szCs w:val="24"/>
        </w:rPr>
        <w:t xml:space="preserve"> </w:t>
      </w:r>
      <w:r w:rsidRPr="00A109C3">
        <w:rPr>
          <w:rFonts w:ascii="Times New Roman" w:hAnsi="Times New Roman" w:cs="Times New Roman"/>
          <w:sz w:val="24"/>
          <w:szCs w:val="24"/>
        </w:rPr>
        <w:t>information services (CJIS) division uniform crime reporting (UCR) program. Law Enforcement Support Section.</w:t>
      </w:r>
    </w:p>
    <w:p w:rsidR="000550AA" w:rsidRPr="00A109C3" w:rsidRDefault="000550AA" w:rsidP="00240375">
      <w:pPr>
        <w:spacing w:line="360" w:lineRule="auto"/>
        <w:rPr>
          <w:rFonts w:ascii="Times New Roman" w:hAnsi="Times New Roman" w:cs="Times New Roman"/>
          <w:sz w:val="24"/>
          <w:szCs w:val="24"/>
        </w:rPr>
      </w:pPr>
      <w:r w:rsidRPr="00A109C3">
        <w:rPr>
          <w:rFonts w:ascii="Times New Roman" w:hAnsi="Times New Roman" w:cs="Times New Roman"/>
          <w:sz w:val="24"/>
          <w:szCs w:val="24"/>
        </w:rPr>
        <w:t xml:space="preserve">FBI Uniform Crime Reporting (UCR) Program 2015. </w:t>
      </w:r>
      <w:r w:rsidRPr="00A109C3">
        <w:rPr>
          <w:rFonts w:ascii="Times New Roman" w:hAnsi="Times New Roman" w:cs="Times New Roman"/>
          <w:i/>
          <w:sz w:val="24"/>
          <w:szCs w:val="24"/>
        </w:rPr>
        <w:t>Uniform Crime Reports</w:t>
      </w:r>
      <w:r w:rsidRPr="00A109C3">
        <w:rPr>
          <w:rFonts w:ascii="Times New Roman" w:hAnsi="Times New Roman" w:cs="Times New Roman"/>
          <w:sz w:val="24"/>
          <w:szCs w:val="24"/>
        </w:rPr>
        <w:t>. The FBI F</w:t>
      </w:r>
      <w:r w:rsidR="00A109C3" w:rsidRPr="00A109C3">
        <w:rPr>
          <w:rFonts w:ascii="Times New Roman" w:hAnsi="Times New Roman" w:cs="Times New Roman"/>
          <w:sz w:val="24"/>
          <w:szCs w:val="24"/>
        </w:rPr>
        <w:t xml:space="preserve">ederal Bureau of Investigation. </w:t>
      </w:r>
      <w:r w:rsidRPr="00A109C3">
        <w:rPr>
          <w:rFonts w:ascii="Times New Roman" w:hAnsi="Times New Roman" w:cs="Times New Roman"/>
          <w:sz w:val="24"/>
          <w:szCs w:val="24"/>
        </w:rPr>
        <w:t>Available from: https://www.fbi.gov/about-us/cjis/ucr/ucr [Accessed 27 May 2016].</w:t>
      </w:r>
    </w:p>
    <w:p w:rsidR="000550AA" w:rsidRPr="00A109C3" w:rsidRDefault="000550AA" w:rsidP="00240375">
      <w:pPr>
        <w:spacing w:line="360" w:lineRule="auto"/>
        <w:rPr>
          <w:rFonts w:ascii="Times New Roman" w:hAnsi="Times New Roman" w:cs="Times New Roman"/>
          <w:sz w:val="24"/>
          <w:szCs w:val="24"/>
        </w:rPr>
      </w:pPr>
      <w:r w:rsidRPr="00A109C3">
        <w:rPr>
          <w:rFonts w:ascii="Times New Roman" w:hAnsi="Times New Roman" w:cs="Times New Roman"/>
          <w:sz w:val="24"/>
          <w:szCs w:val="24"/>
        </w:rPr>
        <w:t xml:space="preserve">Felsenthal, K., 2004. Living in between. In: J. L. Chin, ed. </w:t>
      </w:r>
      <w:r w:rsidRPr="00A109C3">
        <w:rPr>
          <w:rFonts w:ascii="Times New Roman" w:hAnsi="Times New Roman" w:cs="Times New Roman"/>
          <w:i/>
          <w:sz w:val="24"/>
          <w:szCs w:val="24"/>
        </w:rPr>
        <w:t>Psychology of prejudice and discrimination, volume 3:</w:t>
      </w:r>
      <w:r w:rsidR="00A109C3" w:rsidRPr="00A109C3">
        <w:rPr>
          <w:rFonts w:ascii="Times New Roman" w:hAnsi="Times New Roman" w:cs="Times New Roman"/>
          <w:i/>
          <w:sz w:val="24"/>
          <w:szCs w:val="24"/>
        </w:rPr>
        <w:t xml:space="preserve"> gender and </w:t>
      </w:r>
      <w:r w:rsidRPr="00A109C3">
        <w:rPr>
          <w:rFonts w:ascii="Times New Roman" w:hAnsi="Times New Roman" w:cs="Times New Roman"/>
          <w:i/>
          <w:sz w:val="24"/>
          <w:szCs w:val="24"/>
        </w:rPr>
        <w:t xml:space="preserve">sexual orientation. </w:t>
      </w:r>
      <w:r w:rsidRPr="00A109C3">
        <w:rPr>
          <w:rFonts w:ascii="Times New Roman" w:hAnsi="Times New Roman" w:cs="Times New Roman"/>
          <w:sz w:val="24"/>
          <w:szCs w:val="24"/>
        </w:rPr>
        <w:t>Westport, CT: Praeger Press, 201–226.</w:t>
      </w:r>
    </w:p>
    <w:p w:rsidR="000550AA" w:rsidRPr="00A109C3" w:rsidRDefault="000550AA" w:rsidP="00240375">
      <w:pPr>
        <w:spacing w:line="360" w:lineRule="auto"/>
        <w:rPr>
          <w:rFonts w:ascii="Times New Roman" w:hAnsi="Times New Roman" w:cs="Times New Roman"/>
          <w:sz w:val="24"/>
          <w:szCs w:val="24"/>
        </w:rPr>
      </w:pPr>
      <w:r w:rsidRPr="00A109C3">
        <w:rPr>
          <w:rFonts w:ascii="Times New Roman" w:hAnsi="Times New Roman" w:cs="Times New Roman"/>
          <w:sz w:val="24"/>
          <w:szCs w:val="24"/>
        </w:rPr>
        <w:t xml:space="preserve">Foster, J., 2003. Cop cultures. In: T. Newburn, ed. </w:t>
      </w:r>
      <w:r w:rsidRPr="00A109C3">
        <w:rPr>
          <w:rFonts w:ascii="Times New Roman" w:hAnsi="Times New Roman" w:cs="Times New Roman"/>
          <w:i/>
          <w:sz w:val="24"/>
          <w:szCs w:val="24"/>
        </w:rPr>
        <w:t>The handbook of policing</w:t>
      </w:r>
      <w:r w:rsidRPr="00A109C3">
        <w:rPr>
          <w:rFonts w:ascii="Times New Roman" w:hAnsi="Times New Roman" w:cs="Times New Roman"/>
          <w:sz w:val="24"/>
          <w:szCs w:val="24"/>
        </w:rPr>
        <w:t>. Cullompton: Willan, 196–227.</w:t>
      </w:r>
    </w:p>
    <w:p w:rsidR="000550AA" w:rsidRPr="00A109C3" w:rsidRDefault="000550AA" w:rsidP="00240375">
      <w:pPr>
        <w:spacing w:line="360" w:lineRule="auto"/>
        <w:rPr>
          <w:rFonts w:ascii="Times New Roman" w:hAnsi="Times New Roman" w:cs="Times New Roman"/>
          <w:sz w:val="24"/>
          <w:szCs w:val="24"/>
        </w:rPr>
      </w:pPr>
      <w:r w:rsidRPr="00A109C3">
        <w:rPr>
          <w:rFonts w:ascii="Times New Roman" w:hAnsi="Times New Roman" w:cs="Times New Roman"/>
          <w:sz w:val="24"/>
          <w:szCs w:val="24"/>
        </w:rPr>
        <w:t>Garland, J., 2015. One step forward, two steps backward? Difficulties and dilemmas wi</w:t>
      </w:r>
      <w:r w:rsidR="00A109C3" w:rsidRPr="00A109C3">
        <w:rPr>
          <w:rFonts w:ascii="Times New Roman" w:hAnsi="Times New Roman" w:cs="Times New Roman"/>
          <w:sz w:val="24"/>
          <w:szCs w:val="24"/>
        </w:rPr>
        <w:t xml:space="preserve">th connecting hate crime policy </w:t>
      </w:r>
      <w:r w:rsidRPr="00A109C3">
        <w:rPr>
          <w:rFonts w:ascii="Times New Roman" w:hAnsi="Times New Roman" w:cs="Times New Roman"/>
          <w:sz w:val="24"/>
          <w:szCs w:val="24"/>
        </w:rPr>
        <w:t xml:space="preserve">and research. </w:t>
      </w:r>
      <w:r w:rsidRPr="00A109C3">
        <w:rPr>
          <w:rFonts w:ascii="Times New Roman" w:hAnsi="Times New Roman" w:cs="Times New Roman"/>
          <w:i/>
          <w:sz w:val="24"/>
          <w:szCs w:val="24"/>
        </w:rPr>
        <w:t>Criminal justice policy review</w:t>
      </w:r>
      <w:r w:rsidRPr="00A109C3">
        <w:rPr>
          <w:rFonts w:ascii="Times New Roman" w:hAnsi="Times New Roman" w:cs="Times New Roman"/>
          <w:sz w:val="24"/>
          <w:szCs w:val="24"/>
        </w:rPr>
        <w:t>. do</w:t>
      </w:r>
      <w:r w:rsidR="00A109C3" w:rsidRPr="00A109C3">
        <w:rPr>
          <w:rFonts w:ascii="Times New Roman" w:hAnsi="Times New Roman" w:cs="Times New Roman"/>
          <w:sz w:val="24"/>
          <w:szCs w:val="24"/>
        </w:rPr>
        <w:t>i:10.1177/0887403415601474 AQ46</w:t>
      </w:r>
      <w:r w:rsidRPr="00A109C3">
        <w:rPr>
          <w:rFonts w:ascii="Times New Roman" w:hAnsi="Times New Roman" w:cs="Times New Roman"/>
          <w:sz w:val="24"/>
          <w:szCs w:val="24"/>
        </w:rPr>
        <w:t>.</w:t>
      </w:r>
    </w:p>
    <w:p w:rsidR="000550AA" w:rsidRPr="00A109C3" w:rsidRDefault="000550AA" w:rsidP="00240375">
      <w:pPr>
        <w:spacing w:line="360" w:lineRule="auto"/>
        <w:rPr>
          <w:rFonts w:ascii="Times New Roman" w:hAnsi="Times New Roman" w:cs="Times New Roman"/>
          <w:sz w:val="24"/>
          <w:szCs w:val="24"/>
        </w:rPr>
      </w:pPr>
      <w:r w:rsidRPr="00A109C3">
        <w:rPr>
          <w:rFonts w:ascii="Times New Roman" w:hAnsi="Times New Roman" w:cs="Times New Roman"/>
          <w:sz w:val="24"/>
          <w:szCs w:val="24"/>
        </w:rPr>
        <w:t>Garland, J. and Hodkinson, P., 2014. ‘F** king Freak! What the hell do you think you look</w:t>
      </w:r>
      <w:r w:rsidR="00A109C3" w:rsidRPr="00A109C3">
        <w:rPr>
          <w:rFonts w:ascii="Times New Roman" w:hAnsi="Times New Roman" w:cs="Times New Roman"/>
          <w:sz w:val="24"/>
          <w:szCs w:val="24"/>
        </w:rPr>
        <w:t xml:space="preserve"> like?’ Experiences of targeted </w:t>
      </w:r>
      <w:r w:rsidRPr="00A109C3">
        <w:rPr>
          <w:rFonts w:ascii="Times New Roman" w:hAnsi="Times New Roman" w:cs="Times New Roman"/>
          <w:sz w:val="24"/>
          <w:szCs w:val="24"/>
        </w:rPr>
        <w:t xml:space="preserve">victimization among goths and developing notions of hate crime. </w:t>
      </w:r>
      <w:r w:rsidRPr="00A109C3">
        <w:rPr>
          <w:rFonts w:ascii="Times New Roman" w:hAnsi="Times New Roman" w:cs="Times New Roman"/>
          <w:i/>
          <w:sz w:val="24"/>
          <w:szCs w:val="24"/>
        </w:rPr>
        <w:t>British journal of criminology, 54</w:t>
      </w:r>
      <w:r w:rsidRPr="00A109C3">
        <w:rPr>
          <w:rFonts w:ascii="Times New Roman" w:hAnsi="Times New Roman" w:cs="Times New Roman"/>
          <w:sz w:val="24"/>
          <w:szCs w:val="24"/>
        </w:rPr>
        <w:t xml:space="preserve"> (4), 613–631.</w:t>
      </w:r>
    </w:p>
    <w:p w:rsidR="000550AA" w:rsidRPr="00A109C3" w:rsidRDefault="000550AA" w:rsidP="00240375">
      <w:pPr>
        <w:spacing w:line="360" w:lineRule="auto"/>
        <w:rPr>
          <w:rFonts w:ascii="Times New Roman" w:hAnsi="Times New Roman" w:cs="Times New Roman"/>
          <w:sz w:val="24"/>
          <w:szCs w:val="24"/>
        </w:rPr>
      </w:pPr>
      <w:r w:rsidRPr="00A109C3">
        <w:rPr>
          <w:rFonts w:ascii="Times New Roman" w:hAnsi="Times New Roman" w:cs="Times New Roman"/>
          <w:sz w:val="24"/>
          <w:szCs w:val="24"/>
        </w:rPr>
        <w:t>Garofalo, J. and Martin, S.E., 1991. Law enforcement response to bias-motivated crimes. In:</w:t>
      </w:r>
      <w:r w:rsidR="00A109C3" w:rsidRPr="00A109C3">
        <w:rPr>
          <w:rFonts w:ascii="Times New Roman" w:hAnsi="Times New Roman" w:cs="Times New Roman"/>
          <w:sz w:val="24"/>
          <w:szCs w:val="24"/>
        </w:rPr>
        <w:t xml:space="preserve"> N. Taylor, ed. </w:t>
      </w:r>
      <w:r w:rsidR="00A109C3" w:rsidRPr="00A109C3">
        <w:rPr>
          <w:rFonts w:ascii="Times New Roman" w:hAnsi="Times New Roman" w:cs="Times New Roman"/>
          <w:i/>
          <w:sz w:val="24"/>
          <w:szCs w:val="24"/>
        </w:rPr>
        <w:t xml:space="preserve">Bias crime: The </w:t>
      </w:r>
      <w:r w:rsidRPr="00A109C3">
        <w:rPr>
          <w:rFonts w:ascii="Times New Roman" w:hAnsi="Times New Roman" w:cs="Times New Roman"/>
          <w:i/>
          <w:sz w:val="24"/>
          <w:szCs w:val="24"/>
        </w:rPr>
        <w:t>law enforcement response.</w:t>
      </w:r>
      <w:r w:rsidRPr="00A109C3">
        <w:rPr>
          <w:rFonts w:ascii="Times New Roman" w:hAnsi="Times New Roman" w:cs="Times New Roman"/>
          <w:sz w:val="24"/>
          <w:szCs w:val="24"/>
        </w:rPr>
        <w:t xml:space="preserve"> Chicago: University of Illinois Press, 17–33.</w:t>
      </w:r>
    </w:p>
    <w:p w:rsidR="000550AA" w:rsidRPr="00A109C3" w:rsidRDefault="000550AA" w:rsidP="00240375">
      <w:pPr>
        <w:spacing w:line="360" w:lineRule="auto"/>
        <w:rPr>
          <w:rFonts w:ascii="Times New Roman" w:hAnsi="Times New Roman" w:cs="Times New Roman"/>
          <w:sz w:val="24"/>
          <w:szCs w:val="24"/>
        </w:rPr>
      </w:pPr>
      <w:r w:rsidRPr="00A109C3">
        <w:rPr>
          <w:rFonts w:ascii="Times New Roman" w:hAnsi="Times New Roman" w:cs="Times New Roman"/>
          <w:sz w:val="24"/>
          <w:szCs w:val="24"/>
        </w:rPr>
        <w:lastRenderedPageBreak/>
        <w:t>Green, D.P., Strolovitch, D.Z., and Wong, J.S., 1998. Defended neighborhoods, integration, and r</w:t>
      </w:r>
      <w:r w:rsidR="00A109C3" w:rsidRPr="00A109C3">
        <w:rPr>
          <w:rFonts w:ascii="Times New Roman" w:hAnsi="Times New Roman" w:cs="Times New Roman"/>
          <w:sz w:val="24"/>
          <w:szCs w:val="24"/>
        </w:rPr>
        <w:t xml:space="preserve">acially motivated Crime 1. </w:t>
      </w:r>
      <w:r w:rsidRPr="00A109C3">
        <w:rPr>
          <w:rFonts w:ascii="Times New Roman" w:hAnsi="Times New Roman" w:cs="Times New Roman"/>
          <w:i/>
          <w:sz w:val="24"/>
          <w:szCs w:val="24"/>
        </w:rPr>
        <w:t>American journal of sociology, 104</w:t>
      </w:r>
      <w:r w:rsidRPr="00A109C3">
        <w:rPr>
          <w:rFonts w:ascii="Times New Roman" w:hAnsi="Times New Roman" w:cs="Times New Roman"/>
          <w:sz w:val="24"/>
          <w:szCs w:val="24"/>
        </w:rPr>
        <w:t xml:space="preserve"> (2), 372–403.</w:t>
      </w:r>
    </w:p>
    <w:p w:rsidR="000550AA" w:rsidRPr="00A109C3" w:rsidRDefault="000550AA" w:rsidP="00240375">
      <w:pPr>
        <w:spacing w:line="360" w:lineRule="auto"/>
        <w:rPr>
          <w:rFonts w:ascii="Times New Roman" w:hAnsi="Times New Roman" w:cs="Times New Roman"/>
          <w:sz w:val="24"/>
          <w:szCs w:val="24"/>
        </w:rPr>
      </w:pPr>
      <w:r w:rsidRPr="00A109C3">
        <w:rPr>
          <w:rFonts w:ascii="Times New Roman" w:hAnsi="Times New Roman" w:cs="Times New Roman"/>
          <w:sz w:val="24"/>
          <w:szCs w:val="24"/>
        </w:rPr>
        <w:t>Goldstein, I.L. and Buxton, V.M., 2014. Training and human performance. In: M. D. Dun</w:t>
      </w:r>
      <w:r w:rsidR="00A109C3" w:rsidRPr="00A109C3">
        <w:rPr>
          <w:rFonts w:ascii="Times New Roman" w:hAnsi="Times New Roman" w:cs="Times New Roman"/>
          <w:sz w:val="24"/>
          <w:szCs w:val="24"/>
        </w:rPr>
        <w:t xml:space="preserve">nette and E. A. Fleishman, eds. </w:t>
      </w:r>
      <w:r w:rsidRPr="00A109C3">
        <w:rPr>
          <w:rFonts w:ascii="Times New Roman" w:hAnsi="Times New Roman" w:cs="Times New Roman"/>
          <w:i/>
          <w:sz w:val="24"/>
          <w:szCs w:val="24"/>
        </w:rPr>
        <w:t xml:space="preserve">Human performance and productivity: volumes 1, 2, and, 3. </w:t>
      </w:r>
      <w:r w:rsidRPr="00A109C3">
        <w:rPr>
          <w:rFonts w:ascii="Times New Roman" w:hAnsi="Times New Roman" w:cs="Times New Roman"/>
          <w:sz w:val="24"/>
          <w:szCs w:val="24"/>
        </w:rPr>
        <w:t>London: Psychology Press, 135–178.</w:t>
      </w:r>
    </w:p>
    <w:p w:rsidR="000550AA" w:rsidRPr="00A109C3" w:rsidRDefault="000550AA" w:rsidP="00240375">
      <w:pPr>
        <w:spacing w:line="360" w:lineRule="auto"/>
        <w:rPr>
          <w:rFonts w:ascii="Times New Roman" w:hAnsi="Times New Roman" w:cs="Times New Roman"/>
          <w:sz w:val="24"/>
          <w:szCs w:val="24"/>
        </w:rPr>
      </w:pPr>
      <w:r w:rsidRPr="00A109C3">
        <w:rPr>
          <w:rFonts w:ascii="Times New Roman" w:hAnsi="Times New Roman" w:cs="Times New Roman"/>
          <w:sz w:val="24"/>
          <w:szCs w:val="24"/>
        </w:rPr>
        <w:t>Goudriaan, H. and Nieuwbeerta, P., 2007. Contextual determinants of juveniles’ willingne</w:t>
      </w:r>
      <w:r w:rsidR="00A109C3" w:rsidRPr="00A109C3">
        <w:rPr>
          <w:rFonts w:ascii="Times New Roman" w:hAnsi="Times New Roman" w:cs="Times New Roman"/>
          <w:sz w:val="24"/>
          <w:szCs w:val="24"/>
        </w:rPr>
        <w:t xml:space="preserve">ss to report crimes: a vignette </w:t>
      </w:r>
      <w:r w:rsidRPr="00A109C3">
        <w:rPr>
          <w:rFonts w:ascii="Times New Roman" w:hAnsi="Times New Roman" w:cs="Times New Roman"/>
          <w:sz w:val="24"/>
          <w:szCs w:val="24"/>
        </w:rPr>
        <w:t xml:space="preserve">experiment. </w:t>
      </w:r>
      <w:r w:rsidRPr="00A109C3">
        <w:rPr>
          <w:rFonts w:ascii="Times New Roman" w:hAnsi="Times New Roman" w:cs="Times New Roman"/>
          <w:i/>
          <w:sz w:val="24"/>
          <w:szCs w:val="24"/>
        </w:rPr>
        <w:t>Journal of experimental criminology, 3,</w:t>
      </w:r>
      <w:r w:rsidRPr="00A109C3">
        <w:rPr>
          <w:rFonts w:ascii="Times New Roman" w:hAnsi="Times New Roman" w:cs="Times New Roman"/>
          <w:sz w:val="24"/>
          <w:szCs w:val="24"/>
        </w:rPr>
        <w:t xml:space="preserve"> 89–111.</w:t>
      </w:r>
    </w:p>
    <w:p w:rsidR="000550AA" w:rsidRPr="00A109C3" w:rsidRDefault="000550AA" w:rsidP="00240375">
      <w:pPr>
        <w:spacing w:line="360" w:lineRule="auto"/>
        <w:rPr>
          <w:rFonts w:ascii="Times New Roman" w:hAnsi="Times New Roman" w:cs="Times New Roman"/>
          <w:sz w:val="24"/>
          <w:szCs w:val="24"/>
        </w:rPr>
      </w:pPr>
      <w:r w:rsidRPr="00A109C3">
        <w:rPr>
          <w:rFonts w:ascii="Times New Roman" w:hAnsi="Times New Roman" w:cs="Times New Roman"/>
          <w:sz w:val="24"/>
          <w:szCs w:val="24"/>
        </w:rPr>
        <w:t>Gover, A.R., Paul, D.P., and Dodge, M., 2011. Law enforcement officers’ attitudes about dome</w:t>
      </w:r>
      <w:r w:rsidR="00A109C3" w:rsidRPr="00A109C3">
        <w:rPr>
          <w:rFonts w:ascii="Times New Roman" w:hAnsi="Times New Roman" w:cs="Times New Roman"/>
          <w:sz w:val="24"/>
          <w:szCs w:val="24"/>
        </w:rPr>
        <w:t xml:space="preserve">stic violence. </w:t>
      </w:r>
      <w:r w:rsidR="00A109C3" w:rsidRPr="00A109C3">
        <w:rPr>
          <w:rFonts w:ascii="Times New Roman" w:hAnsi="Times New Roman" w:cs="Times New Roman"/>
          <w:i/>
          <w:sz w:val="24"/>
          <w:szCs w:val="24"/>
        </w:rPr>
        <w:t xml:space="preserve">Violence against </w:t>
      </w:r>
      <w:r w:rsidRPr="00A109C3">
        <w:rPr>
          <w:rFonts w:ascii="Times New Roman" w:hAnsi="Times New Roman" w:cs="Times New Roman"/>
          <w:i/>
          <w:sz w:val="24"/>
          <w:szCs w:val="24"/>
        </w:rPr>
        <w:t>women, 17</w:t>
      </w:r>
      <w:r w:rsidRPr="00A109C3">
        <w:rPr>
          <w:rFonts w:ascii="Times New Roman" w:hAnsi="Times New Roman" w:cs="Times New Roman"/>
          <w:sz w:val="24"/>
          <w:szCs w:val="24"/>
        </w:rPr>
        <w:t xml:space="preserve"> (5), 619–636.</w:t>
      </w:r>
    </w:p>
    <w:p w:rsidR="000550AA" w:rsidRPr="00A109C3" w:rsidRDefault="000550AA" w:rsidP="00240375">
      <w:pPr>
        <w:spacing w:line="360" w:lineRule="auto"/>
        <w:rPr>
          <w:rFonts w:ascii="Times New Roman" w:hAnsi="Times New Roman" w:cs="Times New Roman"/>
          <w:sz w:val="24"/>
          <w:szCs w:val="24"/>
        </w:rPr>
      </w:pPr>
      <w:r w:rsidRPr="00A109C3">
        <w:rPr>
          <w:rFonts w:ascii="Times New Roman" w:hAnsi="Times New Roman" w:cs="Times New Roman"/>
          <w:sz w:val="24"/>
          <w:szCs w:val="24"/>
        </w:rPr>
        <w:t>Grattet, R. and Jennes, V., 2005. The reconstitution of law in local settings: agency discreti</w:t>
      </w:r>
      <w:r w:rsidR="00A109C3" w:rsidRPr="00A109C3">
        <w:rPr>
          <w:rFonts w:ascii="Times New Roman" w:hAnsi="Times New Roman" w:cs="Times New Roman"/>
          <w:sz w:val="24"/>
          <w:szCs w:val="24"/>
        </w:rPr>
        <w:t xml:space="preserve">on, ambiguity, and a surplus of </w:t>
      </w:r>
      <w:r w:rsidRPr="00A109C3">
        <w:rPr>
          <w:rFonts w:ascii="Times New Roman" w:hAnsi="Times New Roman" w:cs="Times New Roman"/>
          <w:sz w:val="24"/>
          <w:szCs w:val="24"/>
        </w:rPr>
        <w:t xml:space="preserve">law in the policing of hate crime. </w:t>
      </w:r>
      <w:r w:rsidRPr="00A109C3">
        <w:rPr>
          <w:rFonts w:ascii="Times New Roman" w:hAnsi="Times New Roman" w:cs="Times New Roman"/>
          <w:i/>
          <w:sz w:val="24"/>
          <w:szCs w:val="24"/>
        </w:rPr>
        <w:t>Law and society review, 39</w:t>
      </w:r>
      <w:r w:rsidRPr="00A109C3">
        <w:rPr>
          <w:rFonts w:ascii="Times New Roman" w:hAnsi="Times New Roman" w:cs="Times New Roman"/>
          <w:sz w:val="24"/>
          <w:szCs w:val="24"/>
        </w:rPr>
        <w:t xml:space="preserve"> (4), 893–942.</w:t>
      </w:r>
    </w:p>
    <w:p w:rsidR="000550AA" w:rsidRPr="00A109C3" w:rsidRDefault="000550AA" w:rsidP="00240375">
      <w:pPr>
        <w:spacing w:line="360" w:lineRule="auto"/>
        <w:rPr>
          <w:rFonts w:ascii="Times New Roman" w:hAnsi="Times New Roman" w:cs="Times New Roman"/>
          <w:sz w:val="24"/>
          <w:szCs w:val="24"/>
        </w:rPr>
      </w:pPr>
      <w:r w:rsidRPr="00A109C3">
        <w:rPr>
          <w:rFonts w:ascii="Times New Roman" w:hAnsi="Times New Roman" w:cs="Times New Roman"/>
          <w:sz w:val="24"/>
          <w:szCs w:val="24"/>
        </w:rPr>
        <w:t>Haas, N.E., de Keijser, J.W., and Bruinsma, G.J.N., 2012. Public support for vigilantism: an</w:t>
      </w:r>
      <w:r w:rsidR="00A109C3" w:rsidRPr="00A109C3">
        <w:rPr>
          <w:rFonts w:ascii="Times New Roman" w:hAnsi="Times New Roman" w:cs="Times New Roman"/>
          <w:sz w:val="24"/>
          <w:szCs w:val="24"/>
        </w:rPr>
        <w:t xml:space="preserve"> experimental study. </w:t>
      </w:r>
      <w:r w:rsidR="00A109C3" w:rsidRPr="00A109C3">
        <w:rPr>
          <w:rFonts w:ascii="Times New Roman" w:hAnsi="Times New Roman" w:cs="Times New Roman"/>
          <w:i/>
          <w:sz w:val="24"/>
          <w:szCs w:val="24"/>
        </w:rPr>
        <w:t xml:space="preserve">Journal of </w:t>
      </w:r>
      <w:r w:rsidRPr="00A109C3">
        <w:rPr>
          <w:rFonts w:ascii="Times New Roman" w:hAnsi="Times New Roman" w:cs="Times New Roman"/>
          <w:i/>
          <w:sz w:val="24"/>
          <w:szCs w:val="24"/>
        </w:rPr>
        <w:t>experimental criminology, 8</w:t>
      </w:r>
      <w:r w:rsidRPr="00A109C3">
        <w:rPr>
          <w:rFonts w:ascii="Times New Roman" w:hAnsi="Times New Roman" w:cs="Times New Roman"/>
          <w:sz w:val="24"/>
          <w:szCs w:val="24"/>
        </w:rPr>
        <w:t xml:space="preserve"> (4), 387–413.</w:t>
      </w:r>
    </w:p>
    <w:p w:rsidR="000550AA" w:rsidRPr="00A109C3" w:rsidRDefault="000550AA" w:rsidP="00240375">
      <w:pPr>
        <w:spacing w:line="360" w:lineRule="auto"/>
        <w:rPr>
          <w:rFonts w:ascii="Times New Roman" w:hAnsi="Times New Roman" w:cs="Times New Roman"/>
          <w:sz w:val="24"/>
          <w:szCs w:val="24"/>
        </w:rPr>
      </w:pPr>
      <w:r w:rsidRPr="00A109C3">
        <w:rPr>
          <w:rFonts w:ascii="Times New Roman" w:hAnsi="Times New Roman" w:cs="Times New Roman"/>
          <w:sz w:val="24"/>
          <w:szCs w:val="24"/>
        </w:rPr>
        <w:t>Hails, J. and Borum, R., 2003. Police training and specialized approaches to respond to peop</w:t>
      </w:r>
      <w:r w:rsidR="00A109C3" w:rsidRPr="00A109C3">
        <w:rPr>
          <w:rFonts w:ascii="Times New Roman" w:hAnsi="Times New Roman" w:cs="Times New Roman"/>
          <w:sz w:val="24"/>
          <w:szCs w:val="24"/>
        </w:rPr>
        <w:t xml:space="preserve">le with mental illnesses. </w:t>
      </w:r>
      <w:r w:rsidR="00A109C3" w:rsidRPr="00A109C3">
        <w:rPr>
          <w:rFonts w:ascii="Times New Roman" w:hAnsi="Times New Roman" w:cs="Times New Roman"/>
          <w:i/>
          <w:sz w:val="24"/>
          <w:szCs w:val="24"/>
        </w:rPr>
        <w:t xml:space="preserve">Crime </w:t>
      </w:r>
      <w:r w:rsidRPr="00A109C3">
        <w:rPr>
          <w:rFonts w:ascii="Times New Roman" w:hAnsi="Times New Roman" w:cs="Times New Roman"/>
          <w:i/>
          <w:sz w:val="24"/>
          <w:szCs w:val="24"/>
        </w:rPr>
        <w:t>and delinquency, 49</w:t>
      </w:r>
      <w:r w:rsidRPr="00A109C3">
        <w:rPr>
          <w:rFonts w:ascii="Times New Roman" w:hAnsi="Times New Roman" w:cs="Times New Roman"/>
          <w:sz w:val="24"/>
          <w:szCs w:val="24"/>
        </w:rPr>
        <w:t xml:space="preserve"> (1), 52–61.</w:t>
      </w:r>
    </w:p>
    <w:p w:rsidR="000550AA" w:rsidRPr="00A109C3" w:rsidRDefault="000550AA" w:rsidP="00240375">
      <w:pPr>
        <w:spacing w:line="360" w:lineRule="auto"/>
        <w:rPr>
          <w:rFonts w:ascii="Times New Roman" w:hAnsi="Times New Roman" w:cs="Times New Roman"/>
          <w:sz w:val="24"/>
          <w:szCs w:val="24"/>
        </w:rPr>
      </w:pPr>
      <w:r w:rsidRPr="00A109C3">
        <w:rPr>
          <w:rFonts w:ascii="Times New Roman" w:hAnsi="Times New Roman" w:cs="Times New Roman"/>
          <w:sz w:val="24"/>
          <w:szCs w:val="24"/>
        </w:rPr>
        <w:t xml:space="preserve">International Association of Chiefs of Police (IACP) 2002. </w:t>
      </w:r>
      <w:r w:rsidRPr="00A109C3">
        <w:rPr>
          <w:rFonts w:ascii="Times New Roman" w:hAnsi="Times New Roman" w:cs="Times New Roman"/>
          <w:i/>
          <w:sz w:val="24"/>
          <w:szCs w:val="24"/>
        </w:rPr>
        <w:t>Criminal intelligence sharing: A national plan for intelligence-led</w:t>
      </w:r>
      <w:r w:rsidR="00A109C3" w:rsidRPr="00A109C3">
        <w:rPr>
          <w:rFonts w:ascii="Times New Roman" w:hAnsi="Times New Roman" w:cs="Times New Roman"/>
          <w:i/>
          <w:sz w:val="24"/>
          <w:szCs w:val="24"/>
        </w:rPr>
        <w:t xml:space="preserve"> </w:t>
      </w:r>
      <w:r w:rsidRPr="00A109C3">
        <w:rPr>
          <w:rFonts w:ascii="Times New Roman" w:hAnsi="Times New Roman" w:cs="Times New Roman"/>
          <w:i/>
          <w:sz w:val="24"/>
          <w:szCs w:val="24"/>
        </w:rPr>
        <w:t xml:space="preserve">policing at the local, state and federal levels, IACP Intelligence Summit. </w:t>
      </w:r>
      <w:r w:rsidRPr="00A109C3">
        <w:rPr>
          <w:rFonts w:ascii="Times New Roman" w:hAnsi="Times New Roman" w:cs="Times New Roman"/>
          <w:sz w:val="24"/>
          <w:szCs w:val="24"/>
        </w:rPr>
        <w:t>Alexand</w:t>
      </w:r>
      <w:r w:rsidR="00A109C3" w:rsidRPr="00A109C3">
        <w:rPr>
          <w:rFonts w:ascii="Times New Roman" w:hAnsi="Times New Roman" w:cs="Times New Roman"/>
          <w:sz w:val="24"/>
          <w:szCs w:val="24"/>
        </w:rPr>
        <w:t xml:space="preserve">ria, VA: COPS and International </w:t>
      </w:r>
      <w:r w:rsidRPr="00A109C3">
        <w:rPr>
          <w:rFonts w:ascii="Times New Roman" w:hAnsi="Times New Roman" w:cs="Times New Roman"/>
          <w:sz w:val="24"/>
          <w:szCs w:val="24"/>
        </w:rPr>
        <w:t>Association of Chiefs of Police.</w:t>
      </w:r>
    </w:p>
    <w:p w:rsidR="000550AA" w:rsidRPr="00A109C3" w:rsidRDefault="000550AA" w:rsidP="00240375">
      <w:pPr>
        <w:spacing w:line="360" w:lineRule="auto"/>
        <w:rPr>
          <w:rFonts w:ascii="Times New Roman" w:hAnsi="Times New Roman" w:cs="Times New Roman"/>
          <w:sz w:val="24"/>
          <w:szCs w:val="24"/>
        </w:rPr>
      </w:pPr>
      <w:r w:rsidRPr="00A109C3">
        <w:rPr>
          <w:rFonts w:ascii="Times New Roman" w:hAnsi="Times New Roman" w:cs="Times New Roman"/>
          <w:sz w:val="24"/>
          <w:szCs w:val="24"/>
        </w:rPr>
        <w:t>Kane, A.A., 2010. Unlocking knowledge transfer potential: knowledge demonstrability and</w:t>
      </w:r>
      <w:r w:rsidR="00A109C3" w:rsidRPr="00A109C3">
        <w:rPr>
          <w:rFonts w:ascii="Times New Roman" w:hAnsi="Times New Roman" w:cs="Times New Roman"/>
          <w:sz w:val="24"/>
          <w:szCs w:val="24"/>
        </w:rPr>
        <w:t xml:space="preserve"> superordinate social identity. </w:t>
      </w:r>
      <w:r w:rsidRPr="00A109C3">
        <w:rPr>
          <w:rFonts w:ascii="Times New Roman" w:hAnsi="Times New Roman" w:cs="Times New Roman"/>
          <w:i/>
          <w:sz w:val="24"/>
          <w:szCs w:val="24"/>
        </w:rPr>
        <w:t>Organization science, 21</w:t>
      </w:r>
      <w:r w:rsidRPr="00A109C3">
        <w:rPr>
          <w:rFonts w:ascii="Times New Roman" w:hAnsi="Times New Roman" w:cs="Times New Roman"/>
          <w:sz w:val="24"/>
          <w:szCs w:val="24"/>
        </w:rPr>
        <w:t xml:space="preserve"> (3), 643–660.</w:t>
      </w:r>
    </w:p>
    <w:p w:rsidR="000550AA" w:rsidRPr="00A109C3" w:rsidRDefault="000550AA" w:rsidP="00240375">
      <w:pPr>
        <w:spacing w:line="360" w:lineRule="auto"/>
        <w:rPr>
          <w:rFonts w:ascii="Times New Roman" w:hAnsi="Times New Roman" w:cs="Times New Roman"/>
          <w:sz w:val="24"/>
          <w:szCs w:val="24"/>
        </w:rPr>
      </w:pPr>
      <w:r w:rsidRPr="00A109C3">
        <w:rPr>
          <w:rFonts w:ascii="Times New Roman" w:hAnsi="Times New Roman" w:cs="Times New Roman"/>
          <w:sz w:val="24"/>
          <w:szCs w:val="24"/>
        </w:rPr>
        <w:t xml:space="preserve">Kercher, G.A., Nolasco, C., and Wu, L., 2008. </w:t>
      </w:r>
      <w:r w:rsidRPr="00A109C3">
        <w:rPr>
          <w:rFonts w:ascii="Times New Roman" w:hAnsi="Times New Roman" w:cs="Times New Roman"/>
          <w:i/>
          <w:sz w:val="24"/>
          <w:szCs w:val="24"/>
        </w:rPr>
        <w:t xml:space="preserve">Hate crimes. </w:t>
      </w:r>
      <w:r w:rsidRPr="00A109C3">
        <w:rPr>
          <w:rFonts w:ascii="Times New Roman" w:hAnsi="Times New Roman" w:cs="Times New Roman"/>
          <w:sz w:val="24"/>
          <w:szCs w:val="24"/>
        </w:rPr>
        <w:t>Crime Victims’ Institute, Crimi</w:t>
      </w:r>
      <w:r w:rsidR="00A109C3" w:rsidRPr="00A109C3">
        <w:rPr>
          <w:rFonts w:ascii="Times New Roman" w:hAnsi="Times New Roman" w:cs="Times New Roman"/>
          <w:sz w:val="24"/>
          <w:szCs w:val="24"/>
        </w:rPr>
        <w:t xml:space="preserve">nal Justice Center, Sam Houston </w:t>
      </w:r>
      <w:r w:rsidRPr="00A109C3">
        <w:rPr>
          <w:rFonts w:ascii="Times New Roman" w:hAnsi="Times New Roman" w:cs="Times New Roman"/>
          <w:sz w:val="24"/>
          <w:szCs w:val="24"/>
        </w:rPr>
        <w:t>State University, 16–21.</w:t>
      </w:r>
    </w:p>
    <w:p w:rsidR="000550AA" w:rsidRPr="00A109C3" w:rsidRDefault="000550AA" w:rsidP="00240375">
      <w:pPr>
        <w:spacing w:line="360" w:lineRule="auto"/>
        <w:rPr>
          <w:rFonts w:ascii="Times New Roman" w:hAnsi="Times New Roman" w:cs="Times New Roman"/>
          <w:sz w:val="24"/>
          <w:szCs w:val="24"/>
        </w:rPr>
      </w:pPr>
      <w:r w:rsidRPr="00A109C3">
        <w:rPr>
          <w:rFonts w:ascii="Times New Roman" w:hAnsi="Times New Roman" w:cs="Times New Roman"/>
          <w:sz w:val="24"/>
          <w:szCs w:val="24"/>
        </w:rPr>
        <w:t>Kim, M.S. and Hunter, J.E., 1993. Relationships among attitudes, behavioral intentions, a</w:t>
      </w:r>
      <w:r w:rsidR="00A109C3" w:rsidRPr="00A109C3">
        <w:rPr>
          <w:rFonts w:ascii="Times New Roman" w:hAnsi="Times New Roman" w:cs="Times New Roman"/>
          <w:sz w:val="24"/>
          <w:szCs w:val="24"/>
        </w:rPr>
        <w:t xml:space="preserve">nd behavior: a meta-analysis of </w:t>
      </w:r>
      <w:r w:rsidRPr="00A109C3">
        <w:rPr>
          <w:rFonts w:ascii="Times New Roman" w:hAnsi="Times New Roman" w:cs="Times New Roman"/>
          <w:sz w:val="24"/>
          <w:szCs w:val="24"/>
        </w:rPr>
        <w:t xml:space="preserve">past research, part 2. </w:t>
      </w:r>
      <w:r w:rsidRPr="00A109C3">
        <w:rPr>
          <w:rFonts w:ascii="Times New Roman" w:hAnsi="Times New Roman" w:cs="Times New Roman"/>
          <w:i/>
          <w:sz w:val="24"/>
          <w:szCs w:val="24"/>
        </w:rPr>
        <w:t>Communication research, 20</w:t>
      </w:r>
      <w:r w:rsidRPr="00A109C3">
        <w:rPr>
          <w:rFonts w:ascii="Times New Roman" w:hAnsi="Times New Roman" w:cs="Times New Roman"/>
          <w:sz w:val="24"/>
          <w:szCs w:val="24"/>
        </w:rPr>
        <w:t xml:space="preserve"> (3), 331–364.</w:t>
      </w:r>
    </w:p>
    <w:p w:rsidR="000550AA" w:rsidRPr="00A109C3" w:rsidRDefault="000550AA" w:rsidP="00240375">
      <w:pPr>
        <w:spacing w:line="360" w:lineRule="auto"/>
        <w:rPr>
          <w:rFonts w:ascii="Times New Roman" w:hAnsi="Times New Roman" w:cs="Times New Roman"/>
          <w:sz w:val="24"/>
          <w:szCs w:val="24"/>
        </w:rPr>
      </w:pPr>
      <w:r w:rsidRPr="00A109C3">
        <w:rPr>
          <w:rFonts w:ascii="Times New Roman" w:hAnsi="Times New Roman" w:cs="Times New Roman"/>
          <w:sz w:val="24"/>
          <w:szCs w:val="24"/>
        </w:rPr>
        <w:t>Lee, J. and Bean, F.D., 2004. America’s changing color lines: immigration, race/ethnicity, and multiraci</w:t>
      </w:r>
      <w:r w:rsidR="00A109C3" w:rsidRPr="00A109C3">
        <w:rPr>
          <w:rFonts w:ascii="Times New Roman" w:hAnsi="Times New Roman" w:cs="Times New Roman"/>
          <w:sz w:val="24"/>
          <w:szCs w:val="24"/>
        </w:rPr>
        <w:t xml:space="preserve">al identification. </w:t>
      </w:r>
      <w:r w:rsidRPr="00A109C3">
        <w:rPr>
          <w:rFonts w:ascii="Times New Roman" w:hAnsi="Times New Roman" w:cs="Times New Roman"/>
          <w:i/>
          <w:sz w:val="24"/>
          <w:szCs w:val="24"/>
        </w:rPr>
        <w:t>Annual review of sociology, 30,</w:t>
      </w:r>
      <w:r w:rsidRPr="00A109C3">
        <w:rPr>
          <w:rFonts w:ascii="Times New Roman" w:hAnsi="Times New Roman" w:cs="Times New Roman"/>
          <w:sz w:val="24"/>
          <w:szCs w:val="24"/>
        </w:rPr>
        <w:t xml:space="preserve"> 221–242.</w:t>
      </w:r>
    </w:p>
    <w:p w:rsidR="000550AA" w:rsidRPr="00A109C3" w:rsidRDefault="000550AA" w:rsidP="00240375">
      <w:pPr>
        <w:spacing w:line="360" w:lineRule="auto"/>
        <w:rPr>
          <w:rFonts w:ascii="Times New Roman" w:hAnsi="Times New Roman" w:cs="Times New Roman"/>
          <w:sz w:val="24"/>
          <w:szCs w:val="24"/>
        </w:rPr>
      </w:pPr>
      <w:r w:rsidRPr="00A109C3">
        <w:rPr>
          <w:rFonts w:ascii="Times New Roman" w:hAnsi="Times New Roman" w:cs="Times New Roman"/>
          <w:sz w:val="24"/>
          <w:szCs w:val="24"/>
        </w:rPr>
        <w:lastRenderedPageBreak/>
        <w:t xml:space="preserve">Leeper Piquero, N. and Piquero, A.R., 2006. Control balance and exploitative corporate crime. </w:t>
      </w:r>
      <w:r w:rsidRPr="00A109C3">
        <w:rPr>
          <w:rFonts w:ascii="Times New Roman" w:hAnsi="Times New Roman" w:cs="Times New Roman"/>
          <w:i/>
          <w:sz w:val="24"/>
          <w:szCs w:val="24"/>
        </w:rPr>
        <w:t>Criminology, 44</w:t>
      </w:r>
      <w:r w:rsidRPr="00A109C3">
        <w:rPr>
          <w:rFonts w:ascii="Times New Roman" w:hAnsi="Times New Roman" w:cs="Times New Roman"/>
          <w:sz w:val="24"/>
          <w:szCs w:val="24"/>
        </w:rPr>
        <w:t xml:space="preserve"> (2), 397–430.</w:t>
      </w:r>
    </w:p>
    <w:p w:rsidR="000550AA" w:rsidRPr="00884BFC" w:rsidRDefault="000550AA" w:rsidP="00240375">
      <w:pPr>
        <w:spacing w:line="360" w:lineRule="auto"/>
        <w:rPr>
          <w:rFonts w:ascii="Times New Roman" w:hAnsi="Times New Roman" w:cs="Times New Roman"/>
          <w:sz w:val="24"/>
          <w:szCs w:val="24"/>
        </w:rPr>
      </w:pPr>
      <w:r w:rsidRPr="00884BFC">
        <w:rPr>
          <w:rFonts w:ascii="Times New Roman" w:hAnsi="Times New Roman" w:cs="Times New Roman"/>
          <w:sz w:val="24"/>
          <w:szCs w:val="24"/>
        </w:rPr>
        <w:t>Lonsway, K.A. and Archambault, J., 2012. The ‘justice gap’ for sexual assault cases: fut</w:t>
      </w:r>
      <w:r w:rsidR="00884BFC" w:rsidRPr="00884BFC">
        <w:rPr>
          <w:rFonts w:ascii="Times New Roman" w:hAnsi="Times New Roman" w:cs="Times New Roman"/>
          <w:sz w:val="24"/>
          <w:szCs w:val="24"/>
        </w:rPr>
        <w:t xml:space="preserve">ure directions for research and </w:t>
      </w:r>
      <w:r w:rsidRPr="00884BFC">
        <w:rPr>
          <w:rFonts w:ascii="Times New Roman" w:hAnsi="Times New Roman" w:cs="Times New Roman"/>
          <w:sz w:val="24"/>
          <w:szCs w:val="24"/>
        </w:rPr>
        <w:t xml:space="preserve">reform. </w:t>
      </w:r>
      <w:r w:rsidRPr="00884BFC">
        <w:rPr>
          <w:rFonts w:ascii="Times New Roman" w:hAnsi="Times New Roman" w:cs="Times New Roman"/>
          <w:i/>
          <w:sz w:val="24"/>
          <w:szCs w:val="24"/>
        </w:rPr>
        <w:t>Violence against women, 18</w:t>
      </w:r>
      <w:r w:rsidRPr="00884BFC">
        <w:rPr>
          <w:rFonts w:ascii="Times New Roman" w:hAnsi="Times New Roman" w:cs="Times New Roman"/>
          <w:sz w:val="24"/>
          <w:szCs w:val="24"/>
        </w:rPr>
        <w:t xml:space="preserve"> (2), 145–168.</w:t>
      </w:r>
    </w:p>
    <w:p w:rsidR="000550AA" w:rsidRPr="00884BFC" w:rsidRDefault="000550AA" w:rsidP="00240375">
      <w:pPr>
        <w:spacing w:line="360" w:lineRule="auto"/>
        <w:rPr>
          <w:rFonts w:ascii="Times New Roman" w:hAnsi="Times New Roman" w:cs="Times New Roman"/>
          <w:sz w:val="24"/>
          <w:szCs w:val="24"/>
        </w:rPr>
      </w:pPr>
      <w:r w:rsidRPr="00884BFC">
        <w:rPr>
          <w:rFonts w:ascii="Times New Roman" w:hAnsi="Times New Roman" w:cs="Times New Roman"/>
          <w:sz w:val="24"/>
          <w:szCs w:val="24"/>
        </w:rPr>
        <w:t>Lyons, C.J., and Roberts, A., 2014. The difference “Hate” makes in clearing crime an eve</w:t>
      </w:r>
      <w:r w:rsidR="00884BFC" w:rsidRPr="00884BFC">
        <w:rPr>
          <w:rFonts w:ascii="Times New Roman" w:hAnsi="Times New Roman" w:cs="Times New Roman"/>
          <w:sz w:val="24"/>
          <w:szCs w:val="24"/>
        </w:rPr>
        <w:t xml:space="preserve">nt history analysis of incident </w:t>
      </w:r>
      <w:r w:rsidRPr="00884BFC">
        <w:rPr>
          <w:rFonts w:ascii="Times New Roman" w:hAnsi="Times New Roman" w:cs="Times New Roman"/>
          <w:sz w:val="24"/>
          <w:szCs w:val="24"/>
        </w:rPr>
        <w:t xml:space="preserve">factors. </w:t>
      </w:r>
      <w:r w:rsidRPr="00884BFC">
        <w:rPr>
          <w:rFonts w:ascii="Times New Roman" w:hAnsi="Times New Roman" w:cs="Times New Roman"/>
          <w:i/>
          <w:sz w:val="24"/>
          <w:szCs w:val="24"/>
        </w:rPr>
        <w:t>Journal of contemporary criminal justice, 30</w:t>
      </w:r>
      <w:r w:rsidRPr="00884BFC">
        <w:rPr>
          <w:rFonts w:ascii="Times New Roman" w:hAnsi="Times New Roman" w:cs="Times New Roman"/>
          <w:sz w:val="24"/>
          <w:szCs w:val="24"/>
        </w:rPr>
        <w:t xml:space="preserve"> (3), 268–289.</w:t>
      </w:r>
    </w:p>
    <w:p w:rsidR="000550AA" w:rsidRPr="00884BFC" w:rsidRDefault="000550AA" w:rsidP="00240375">
      <w:pPr>
        <w:spacing w:line="360" w:lineRule="auto"/>
        <w:rPr>
          <w:rFonts w:ascii="Times New Roman" w:hAnsi="Times New Roman" w:cs="Times New Roman"/>
          <w:sz w:val="24"/>
          <w:szCs w:val="24"/>
        </w:rPr>
      </w:pPr>
      <w:r w:rsidRPr="00884BFC">
        <w:rPr>
          <w:rFonts w:ascii="Times New Roman" w:hAnsi="Times New Roman" w:cs="Times New Roman"/>
          <w:sz w:val="24"/>
          <w:szCs w:val="24"/>
        </w:rPr>
        <w:t xml:space="preserve">MacVean, A. and Cox, C., 2012. Police education in a university setting: emerging cultures and attitudes. </w:t>
      </w:r>
      <w:r w:rsidRPr="00884BFC">
        <w:rPr>
          <w:rFonts w:ascii="Times New Roman" w:hAnsi="Times New Roman" w:cs="Times New Roman"/>
          <w:i/>
          <w:sz w:val="24"/>
          <w:szCs w:val="24"/>
        </w:rPr>
        <w:t>Policing, 6,</w:t>
      </w:r>
      <w:r w:rsidRPr="00884BFC">
        <w:rPr>
          <w:rFonts w:ascii="Times New Roman" w:hAnsi="Times New Roman" w:cs="Times New Roman"/>
          <w:sz w:val="24"/>
          <w:szCs w:val="24"/>
        </w:rPr>
        <w:t xml:space="preserve"> 16–25.</w:t>
      </w:r>
    </w:p>
    <w:p w:rsidR="000550AA" w:rsidRPr="00884BFC" w:rsidRDefault="000550AA" w:rsidP="00240375">
      <w:pPr>
        <w:spacing w:line="360" w:lineRule="auto"/>
        <w:rPr>
          <w:rFonts w:ascii="Times New Roman" w:hAnsi="Times New Roman" w:cs="Times New Roman"/>
          <w:sz w:val="24"/>
          <w:szCs w:val="24"/>
        </w:rPr>
      </w:pPr>
      <w:r w:rsidRPr="00884BFC">
        <w:rPr>
          <w:rFonts w:ascii="Times New Roman" w:hAnsi="Times New Roman" w:cs="Times New Roman"/>
          <w:sz w:val="24"/>
          <w:szCs w:val="24"/>
        </w:rPr>
        <w:t xml:space="preserve">Maddison, S., 2000. </w:t>
      </w:r>
      <w:r w:rsidRPr="00884BFC">
        <w:rPr>
          <w:rFonts w:ascii="Times New Roman" w:hAnsi="Times New Roman" w:cs="Times New Roman"/>
          <w:i/>
          <w:sz w:val="24"/>
          <w:szCs w:val="24"/>
        </w:rPr>
        <w:t>Fags, hags, and queer sisters: gender dissent and heterosocial bonds in gay cultu</w:t>
      </w:r>
      <w:r w:rsidR="00884BFC" w:rsidRPr="00884BFC">
        <w:rPr>
          <w:rFonts w:ascii="Times New Roman" w:hAnsi="Times New Roman" w:cs="Times New Roman"/>
          <w:i/>
          <w:sz w:val="24"/>
          <w:szCs w:val="24"/>
        </w:rPr>
        <w:t xml:space="preserve">re. </w:t>
      </w:r>
      <w:r w:rsidR="00884BFC" w:rsidRPr="00884BFC">
        <w:rPr>
          <w:rFonts w:ascii="Times New Roman" w:hAnsi="Times New Roman" w:cs="Times New Roman"/>
          <w:sz w:val="24"/>
          <w:szCs w:val="24"/>
        </w:rPr>
        <w:t xml:space="preserve">London: St. Martin’s </w:t>
      </w:r>
      <w:r w:rsidRPr="00884BFC">
        <w:rPr>
          <w:rFonts w:ascii="Times New Roman" w:hAnsi="Times New Roman" w:cs="Times New Roman"/>
          <w:sz w:val="24"/>
          <w:szCs w:val="24"/>
        </w:rPr>
        <w:t>Press.</w:t>
      </w:r>
    </w:p>
    <w:p w:rsidR="000550AA" w:rsidRPr="00884BFC" w:rsidRDefault="000550AA" w:rsidP="00240375">
      <w:pPr>
        <w:spacing w:line="360" w:lineRule="auto"/>
        <w:rPr>
          <w:rFonts w:ascii="Times New Roman" w:hAnsi="Times New Roman" w:cs="Times New Roman"/>
          <w:sz w:val="24"/>
          <w:szCs w:val="24"/>
        </w:rPr>
      </w:pPr>
      <w:r w:rsidRPr="00884BFC">
        <w:rPr>
          <w:rFonts w:ascii="Times New Roman" w:hAnsi="Times New Roman" w:cs="Times New Roman"/>
          <w:sz w:val="24"/>
          <w:szCs w:val="24"/>
        </w:rPr>
        <w:t xml:space="preserve">Maguire, N., et al., 2015. Using vignette methodology to research the process of breach </w:t>
      </w:r>
      <w:r w:rsidR="00884BFC" w:rsidRPr="00884BFC">
        <w:rPr>
          <w:rFonts w:ascii="Times New Roman" w:hAnsi="Times New Roman" w:cs="Times New Roman"/>
          <w:sz w:val="24"/>
          <w:szCs w:val="24"/>
        </w:rPr>
        <w:t xml:space="preserve">comparatively. </w:t>
      </w:r>
      <w:r w:rsidR="00884BFC" w:rsidRPr="00884BFC">
        <w:rPr>
          <w:rFonts w:ascii="Times New Roman" w:hAnsi="Times New Roman" w:cs="Times New Roman"/>
          <w:i/>
          <w:sz w:val="24"/>
          <w:szCs w:val="24"/>
        </w:rPr>
        <w:t xml:space="preserve">European journal </w:t>
      </w:r>
      <w:r w:rsidRPr="00884BFC">
        <w:rPr>
          <w:rFonts w:ascii="Times New Roman" w:hAnsi="Times New Roman" w:cs="Times New Roman"/>
          <w:i/>
          <w:sz w:val="24"/>
          <w:szCs w:val="24"/>
        </w:rPr>
        <w:t>of probation, 7</w:t>
      </w:r>
      <w:r w:rsidRPr="00884BFC">
        <w:rPr>
          <w:rFonts w:ascii="Times New Roman" w:hAnsi="Times New Roman" w:cs="Times New Roman"/>
          <w:sz w:val="24"/>
          <w:szCs w:val="24"/>
        </w:rPr>
        <w:t xml:space="preserve"> (3), 241–259.</w:t>
      </w:r>
    </w:p>
    <w:p w:rsidR="000550AA" w:rsidRPr="00884BFC" w:rsidRDefault="000550AA" w:rsidP="00240375">
      <w:pPr>
        <w:spacing w:line="360" w:lineRule="auto"/>
        <w:rPr>
          <w:rFonts w:ascii="Times New Roman" w:hAnsi="Times New Roman" w:cs="Times New Roman"/>
          <w:sz w:val="24"/>
          <w:szCs w:val="24"/>
        </w:rPr>
      </w:pPr>
      <w:r w:rsidRPr="00884BFC">
        <w:rPr>
          <w:rFonts w:ascii="Times New Roman" w:hAnsi="Times New Roman" w:cs="Times New Roman"/>
          <w:sz w:val="24"/>
          <w:szCs w:val="24"/>
        </w:rPr>
        <w:t>Martin, S.E., 1995. A cross-burning is not just an arson: Police social construction of h</w:t>
      </w:r>
      <w:r w:rsidR="00884BFC" w:rsidRPr="00884BFC">
        <w:rPr>
          <w:rFonts w:ascii="Times New Roman" w:hAnsi="Times New Roman" w:cs="Times New Roman"/>
          <w:sz w:val="24"/>
          <w:szCs w:val="24"/>
        </w:rPr>
        <w:t xml:space="preserve">ate crimes in baltimore county. </w:t>
      </w:r>
      <w:r w:rsidRPr="00884BFC">
        <w:rPr>
          <w:rFonts w:ascii="Times New Roman" w:hAnsi="Times New Roman" w:cs="Times New Roman"/>
          <w:i/>
          <w:sz w:val="24"/>
          <w:szCs w:val="24"/>
        </w:rPr>
        <w:t>Criminology, 33</w:t>
      </w:r>
      <w:r w:rsidRPr="00884BFC">
        <w:rPr>
          <w:rFonts w:ascii="Times New Roman" w:hAnsi="Times New Roman" w:cs="Times New Roman"/>
          <w:sz w:val="24"/>
          <w:szCs w:val="24"/>
        </w:rPr>
        <w:t xml:space="preserve"> (3), 303–326.</w:t>
      </w:r>
    </w:p>
    <w:p w:rsidR="000550AA" w:rsidRPr="00884BFC" w:rsidRDefault="000550AA" w:rsidP="00240375">
      <w:pPr>
        <w:spacing w:line="360" w:lineRule="auto"/>
        <w:rPr>
          <w:rFonts w:ascii="Times New Roman" w:hAnsi="Times New Roman" w:cs="Times New Roman"/>
          <w:sz w:val="24"/>
          <w:szCs w:val="24"/>
        </w:rPr>
      </w:pPr>
      <w:r w:rsidRPr="00884BFC">
        <w:rPr>
          <w:rFonts w:ascii="Times New Roman" w:hAnsi="Times New Roman" w:cs="Times New Roman"/>
          <w:sz w:val="24"/>
          <w:szCs w:val="24"/>
        </w:rPr>
        <w:t>Mason, G., McCulloch, J., and Maher, J., 2015. Policing hate crime: markers for nego</w:t>
      </w:r>
      <w:r w:rsidR="00884BFC" w:rsidRPr="00884BFC">
        <w:rPr>
          <w:rFonts w:ascii="Times New Roman" w:hAnsi="Times New Roman" w:cs="Times New Roman"/>
          <w:sz w:val="24"/>
          <w:szCs w:val="24"/>
        </w:rPr>
        <w:t xml:space="preserve">tiating common ground in policy </w:t>
      </w:r>
      <w:r w:rsidRPr="00884BFC">
        <w:rPr>
          <w:rFonts w:ascii="Times New Roman" w:hAnsi="Times New Roman" w:cs="Times New Roman"/>
          <w:sz w:val="24"/>
          <w:szCs w:val="24"/>
        </w:rPr>
        <w:t xml:space="preserve">implementation. </w:t>
      </w:r>
      <w:r w:rsidRPr="00884BFC">
        <w:rPr>
          <w:rFonts w:ascii="Times New Roman" w:hAnsi="Times New Roman" w:cs="Times New Roman"/>
          <w:i/>
          <w:sz w:val="24"/>
          <w:szCs w:val="24"/>
        </w:rPr>
        <w:t>Policing and society</w:t>
      </w:r>
      <w:r w:rsidRPr="00884BFC">
        <w:rPr>
          <w:rFonts w:ascii="Times New Roman" w:hAnsi="Times New Roman" w:cs="Times New Roman"/>
          <w:sz w:val="24"/>
          <w:szCs w:val="24"/>
        </w:rPr>
        <w:t>, 1–18</w:t>
      </w:r>
      <w:r w:rsidR="00884BFC" w:rsidRPr="00884BFC">
        <w:rPr>
          <w:rFonts w:ascii="Times New Roman" w:hAnsi="Times New Roman" w:cs="Times New Roman"/>
          <w:sz w:val="24"/>
          <w:szCs w:val="24"/>
        </w:rPr>
        <w:t>.</w:t>
      </w:r>
    </w:p>
    <w:p w:rsidR="000550AA" w:rsidRPr="00884BFC" w:rsidRDefault="000550AA" w:rsidP="00240375">
      <w:pPr>
        <w:spacing w:line="360" w:lineRule="auto"/>
        <w:rPr>
          <w:rFonts w:ascii="Times New Roman" w:hAnsi="Times New Roman" w:cs="Times New Roman"/>
          <w:sz w:val="24"/>
          <w:szCs w:val="24"/>
        </w:rPr>
      </w:pPr>
      <w:r w:rsidRPr="00884BFC">
        <w:rPr>
          <w:rFonts w:ascii="Times New Roman" w:hAnsi="Times New Roman" w:cs="Times New Roman"/>
          <w:sz w:val="24"/>
          <w:szCs w:val="24"/>
        </w:rPr>
        <w:t xml:space="preserve">McDevitt, J., Levin, J., and Bennett, S., 2002. Hate crime offenders: an expanded typology. </w:t>
      </w:r>
      <w:r w:rsidRPr="00884BFC">
        <w:rPr>
          <w:rFonts w:ascii="Times New Roman" w:hAnsi="Times New Roman" w:cs="Times New Roman"/>
          <w:i/>
          <w:sz w:val="24"/>
          <w:szCs w:val="24"/>
        </w:rPr>
        <w:t>Jo</w:t>
      </w:r>
      <w:r w:rsidR="00884BFC" w:rsidRPr="00884BFC">
        <w:rPr>
          <w:rFonts w:ascii="Times New Roman" w:hAnsi="Times New Roman" w:cs="Times New Roman"/>
          <w:i/>
          <w:sz w:val="24"/>
          <w:szCs w:val="24"/>
        </w:rPr>
        <w:t>urnal of social issues, 58</w:t>
      </w:r>
      <w:r w:rsidR="00884BFC" w:rsidRPr="00884BFC">
        <w:rPr>
          <w:rFonts w:ascii="Times New Roman" w:hAnsi="Times New Roman" w:cs="Times New Roman"/>
          <w:sz w:val="24"/>
          <w:szCs w:val="24"/>
        </w:rPr>
        <w:t xml:space="preserve"> (2), </w:t>
      </w:r>
      <w:r w:rsidRPr="00884BFC">
        <w:rPr>
          <w:rFonts w:ascii="Times New Roman" w:hAnsi="Times New Roman" w:cs="Times New Roman"/>
          <w:sz w:val="24"/>
          <w:szCs w:val="24"/>
        </w:rPr>
        <w:t>303–317.</w:t>
      </w:r>
    </w:p>
    <w:p w:rsidR="000550AA" w:rsidRPr="00884BFC" w:rsidRDefault="000550AA" w:rsidP="00240375">
      <w:pPr>
        <w:spacing w:line="360" w:lineRule="auto"/>
        <w:rPr>
          <w:rFonts w:ascii="Times New Roman" w:hAnsi="Times New Roman" w:cs="Times New Roman"/>
          <w:sz w:val="24"/>
          <w:szCs w:val="24"/>
        </w:rPr>
      </w:pPr>
      <w:r w:rsidRPr="00884BFC">
        <w:rPr>
          <w:rFonts w:ascii="Times New Roman" w:hAnsi="Times New Roman" w:cs="Times New Roman"/>
          <w:sz w:val="24"/>
          <w:szCs w:val="24"/>
        </w:rPr>
        <w:t>Miles-Johnson, T., 2013. Confidence and trust in police: how sexual identity differenc</w:t>
      </w:r>
      <w:r w:rsidR="00884BFC" w:rsidRPr="00884BFC">
        <w:rPr>
          <w:rFonts w:ascii="Times New Roman" w:hAnsi="Times New Roman" w:cs="Times New Roman"/>
          <w:sz w:val="24"/>
          <w:szCs w:val="24"/>
        </w:rPr>
        <w:t xml:space="preserve">e shapes perceptions of police. </w:t>
      </w:r>
      <w:r w:rsidRPr="00884BFC">
        <w:rPr>
          <w:rFonts w:ascii="Times New Roman" w:hAnsi="Times New Roman" w:cs="Times New Roman"/>
          <w:i/>
          <w:sz w:val="24"/>
          <w:szCs w:val="24"/>
        </w:rPr>
        <w:t>Current issues in criminal justice, 25,</w:t>
      </w:r>
      <w:r w:rsidRPr="00884BFC">
        <w:rPr>
          <w:rFonts w:ascii="Times New Roman" w:hAnsi="Times New Roman" w:cs="Times New Roman"/>
          <w:sz w:val="24"/>
          <w:szCs w:val="24"/>
        </w:rPr>
        <w:t xml:space="preserve"> 685–702.</w:t>
      </w:r>
    </w:p>
    <w:p w:rsidR="000550AA" w:rsidRPr="00884BFC" w:rsidRDefault="000550AA" w:rsidP="00240375">
      <w:pPr>
        <w:spacing w:line="360" w:lineRule="auto"/>
        <w:rPr>
          <w:rFonts w:ascii="Times New Roman" w:hAnsi="Times New Roman" w:cs="Times New Roman"/>
          <w:sz w:val="24"/>
          <w:szCs w:val="24"/>
        </w:rPr>
      </w:pPr>
      <w:r w:rsidRPr="00884BFC">
        <w:rPr>
          <w:rFonts w:ascii="Times New Roman" w:hAnsi="Times New Roman" w:cs="Times New Roman"/>
          <w:sz w:val="24"/>
          <w:szCs w:val="24"/>
        </w:rPr>
        <w:t>Miles-Johnson, T., 2015. Perceptions of group value: how Australian transgender peo</w:t>
      </w:r>
      <w:r w:rsidR="00884BFC" w:rsidRPr="00884BFC">
        <w:rPr>
          <w:rFonts w:ascii="Times New Roman" w:hAnsi="Times New Roman" w:cs="Times New Roman"/>
          <w:sz w:val="24"/>
          <w:szCs w:val="24"/>
        </w:rPr>
        <w:t xml:space="preserve">ple view policing. </w:t>
      </w:r>
      <w:r w:rsidR="00884BFC" w:rsidRPr="00884BFC">
        <w:rPr>
          <w:rFonts w:ascii="Times New Roman" w:hAnsi="Times New Roman" w:cs="Times New Roman"/>
          <w:i/>
          <w:sz w:val="24"/>
          <w:szCs w:val="24"/>
        </w:rPr>
        <w:t xml:space="preserve">Policing and </w:t>
      </w:r>
      <w:r w:rsidRPr="00884BFC">
        <w:rPr>
          <w:rFonts w:ascii="Times New Roman" w:hAnsi="Times New Roman" w:cs="Times New Roman"/>
          <w:i/>
          <w:sz w:val="24"/>
          <w:szCs w:val="24"/>
        </w:rPr>
        <w:t>society,</w:t>
      </w:r>
      <w:r w:rsidR="00884BFC" w:rsidRPr="00884BFC">
        <w:rPr>
          <w:rFonts w:ascii="Times New Roman" w:hAnsi="Times New Roman" w:cs="Times New Roman"/>
          <w:sz w:val="24"/>
          <w:szCs w:val="24"/>
        </w:rPr>
        <w:t xml:space="preserve"> 1–22.</w:t>
      </w:r>
    </w:p>
    <w:p w:rsidR="000550AA" w:rsidRPr="00884BFC" w:rsidRDefault="000550AA" w:rsidP="00240375">
      <w:pPr>
        <w:spacing w:line="360" w:lineRule="auto"/>
        <w:rPr>
          <w:rFonts w:ascii="Times New Roman" w:hAnsi="Times New Roman" w:cs="Times New Roman"/>
          <w:sz w:val="24"/>
          <w:szCs w:val="24"/>
        </w:rPr>
      </w:pPr>
      <w:r w:rsidRPr="00884BFC">
        <w:rPr>
          <w:rFonts w:ascii="Times New Roman" w:hAnsi="Times New Roman" w:cs="Times New Roman"/>
          <w:sz w:val="24"/>
          <w:szCs w:val="24"/>
        </w:rPr>
        <w:t>Miles-Johnson, T., 2016. Policing diversity: examining police resistance to training re</w:t>
      </w:r>
      <w:r w:rsidR="00884BFC" w:rsidRPr="00884BFC">
        <w:rPr>
          <w:rFonts w:ascii="Times New Roman" w:hAnsi="Times New Roman" w:cs="Times New Roman"/>
          <w:sz w:val="24"/>
          <w:szCs w:val="24"/>
        </w:rPr>
        <w:t xml:space="preserve">forms for transgender people in </w:t>
      </w:r>
      <w:r w:rsidRPr="00884BFC">
        <w:rPr>
          <w:rFonts w:ascii="Times New Roman" w:hAnsi="Times New Roman" w:cs="Times New Roman"/>
          <w:sz w:val="24"/>
          <w:szCs w:val="24"/>
        </w:rPr>
        <w:t xml:space="preserve">Australia. </w:t>
      </w:r>
      <w:r w:rsidRPr="00884BFC">
        <w:rPr>
          <w:rFonts w:ascii="Times New Roman" w:hAnsi="Times New Roman" w:cs="Times New Roman"/>
          <w:i/>
          <w:sz w:val="24"/>
          <w:szCs w:val="24"/>
        </w:rPr>
        <w:t>Journal of homosexuality, 63</w:t>
      </w:r>
      <w:r w:rsidRPr="00884BFC">
        <w:rPr>
          <w:rFonts w:ascii="Times New Roman" w:hAnsi="Times New Roman" w:cs="Times New Roman"/>
          <w:sz w:val="24"/>
          <w:szCs w:val="24"/>
        </w:rPr>
        <w:t xml:space="preserve"> (1), 103–136.</w:t>
      </w:r>
    </w:p>
    <w:p w:rsidR="000550AA" w:rsidRPr="00884BFC" w:rsidRDefault="000550AA" w:rsidP="00240375">
      <w:pPr>
        <w:spacing w:line="360" w:lineRule="auto"/>
        <w:rPr>
          <w:rFonts w:ascii="Times New Roman" w:hAnsi="Times New Roman" w:cs="Times New Roman"/>
          <w:sz w:val="24"/>
          <w:szCs w:val="24"/>
        </w:rPr>
      </w:pPr>
      <w:r w:rsidRPr="00884BFC">
        <w:rPr>
          <w:rFonts w:ascii="Times New Roman" w:hAnsi="Times New Roman" w:cs="Times New Roman"/>
          <w:sz w:val="24"/>
          <w:szCs w:val="24"/>
        </w:rPr>
        <w:t>Moran, L.J., and Sharpe, A.N., 2004. Violence, identity and policing The Case of viole</w:t>
      </w:r>
      <w:r w:rsidR="00884BFC" w:rsidRPr="00884BFC">
        <w:rPr>
          <w:rFonts w:ascii="Times New Roman" w:hAnsi="Times New Roman" w:cs="Times New Roman"/>
          <w:sz w:val="24"/>
          <w:szCs w:val="24"/>
        </w:rPr>
        <w:t xml:space="preserve">nce against transgender people. </w:t>
      </w:r>
      <w:r w:rsidRPr="00884BFC">
        <w:rPr>
          <w:rFonts w:ascii="Times New Roman" w:hAnsi="Times New Roman" w:cs="Times New Roman"/>
          <w:i/>
          <w:sz w:val="24"/>
          <w:szCs w:val="24"/>
        </w:rPr>
        <w:t>Criminal justice, 4</w:t>
      </w:r>
      <w:r w:rsidRPr="00884BFC">
        <w:rPr>
          <w:rFonts w:ascii="Times New Roman" w:hAnsi="Times New Roman" w:cs="Times New Roman"/>
          <w:sz w:val="24"/>
          <w:szCs w:val="24"/>
        </w:rPr>
        <w:t xml:space="preserve"> (4), 395–417.</w:t>
      </w:r>
    </w:p>
    <w:p w:rsidR="000550AA" w:rsidRPr="00884BFC" w:rsidRDefault="000550AA" w:rsidP="00240375">
      <w:pPr>
        <w:spacing w:line="360" w:lineRule="auto"/>
        <w:rPr>
          <w:rFonts w:ascii="Times New Roman" w:hAnsi="Times New Roman" w:cs="Times New Roman"/>
          <w:sz w:val="24"/>
          <w:szCs w:val="24"/>
        </w:rPr>
      </w:pPr>
      <w:r w:rsidRPr="00884BFC">
        <w:rPr>
          <w:rFonts w:ascii="Times New Roman" w:hAnsi="Times New Roman" w:cs="Times New Roman"/>
          <w:sz w:val="24"/>
          <w:szCs w:val="24"/>
        </w:rPr>
        <w:lastRenderedPageBreak/>
        <w:t xml:space="preserve">Moynihan, M., 2010. </w:t>
      </w:r>
      <w:r w:rsidRPr="00884BFC">
        <w:rPr>
          <w:rFonts w:ascii="Times New Roman" w:hAnsi="Times New Roman" w:cs="Times New Roman"/>
          <w:i/>
          <w:sz w:val="24"/>
          <w:szCs w:val="24"/>
        </w:rPr>
        <w:t xml:space="preserve">Report summary: the ethical perceptions and attitudes of Queensland police </w:t>
      </w:r>
      <w:r w:rsidR="00884BFC" w:rsidRPr="00884BFC">
        <w:rPr>
          <w:rFonts w:ascii="Times New Roman" w:hAnsi="Times New Roman" w:cs="Times New Roman"/>
          <w:i/>
          <w:sz w:val="24"/>
          <w:szCs w:val="24"/>
        </w:rPr>
        <w:t xml:space="preserve">service recruits and first year </w:t>
      </w:r>
      <w:r w:rsidRPr="00884BFC">
        <w:rPr>
          <w:rFonts w:ascii="Times New Roman" w:hAnsi="Times New Roman" w:cs="Times New Roman"/>
          <w:i/>
          <w:sz w:val="24"/>
          <w:szCs w:val="24"/>
        </w:rPr>
        <w:t>constables, 1995–2008</w:t>
      </w:r>
      <w:r w:rsidRPr="00884BFC">
        <w:rPr>
          <w:rFonts w:ascii="Times New Roman" w:hAnsi="Times New Roman" w:cs="Times New Roman"/>
          <w:sz w:val="24"/>
          <w:szCs w:val="24"/>
        </w:rPr>
        <w:t xml:space="preserve">. Brisbane, QLD: </w:t>
      </w:r>
      <w:r w:rsidR="00884BFC" w:rsidRPr="00884BFC">
        <w:rPr>
          <w:rFonts w:ascii="Times New Roman" w:hAnsi="Times New Roman" w:cs="Times New Roman"/>
          <w:sz w:val="24"/>
          <w:szCs w:val="24"/>
        </w:rPr>
        <w:t>Crime and Misconduct Commission.</w:t>
      </w:r>
    </w:p>
    <w:p w:rsidR="000550AA" w:rsidRPr="00884BFC" w:rsidRDefault="000550AA" w:rsidP="00240375">
      <w:pPr>
        <w:spacing w:line="360" w:lineRule="auto"/>
        <w:rPr>
          <w:rFonts w:ascii="Times New Roman" w:hAnsi="Times New Roman" w:cs="Times New Roman"/>
          <w:sz w:val="24"/>
          <w:szCs w:val="24"/>
        </w:rPr>
      </w:pPr>
      <w:r w:rsidRPr="00884BFC">
        <w:rPr>
          <w:rFonts w:ascii="Times New Roman" w:hAnsi="Times New Roman" w:cs="Times New Roman"/>
          <w:sz w:val="24"/>
          <w:szCs w:val="24"/>
        </w:rPr>
        <w:t>Murphy, K., 2013. Policing at the margins: fostering trust and cooperation among ethnic minori</w:t>
      </w:r>
      <w:r w:rsidR="00884BFC" w:rsidRPr="00884BFC">
        <w:rPr>
          <w:rFonts w:ascii="Times New Roman" w:hAnsi="Times New Roman" w:cs="Times New Roman"/>
          <w:sz w:val="24"/>
          <w:szCs w:val="24"/>
        </w:rPr>
        <w:t xml:space="preserve">ty groups. </w:t>
      </w:r>
      <w:r w:rsidR="00884BFC" w:rsidRPr="00884BFC">
        <w:rPr>
          <w:rFonts w:ascii="Times New Roman" w:hAnsi="Times New Roman" w:cs="Times New Roman"/>
          <w:i/>
          <w:sz w:val="24"/>
          <w:szCs w:val="24"/>
        </w:rPr>
        <w:t xml:space="preserve">Journal of policing, </w:t>
      </w:r>
      <w:r w:rsidRPr="00884BFC">
        <w:rPr>
          <w:rFonts w:ascii="Times New Roman" w:hAnsi="Times New Roman" w:cs="Times New Roman"/>
          <w:i/>
          <w:sz w:val="24"/>
          <w:szCs w:val="24"/>
        </w:rPr>
        <w:t>intelligence and counter terrorism, 8,</w:t>
      </w:r>
      <w:r w:rsidRPr="00884BFC">
        <w:rPr>
          <w:rFonts w:ascii="Times New Roman" w:hAnsi="Times New Roman" w:cs="Times New Roman"/>
          <w:sz w:val="24"/>
          <w:szCs w:val="24"/>
        </w:rPr>
        <w:t xml:space="preserve"> 184–199.</w:t>
      </w:r>
    </w:p>
    <w:p w:rsidR="000550AA" w:rsidRPr="00884BFC" w:rsidRDefault="000550AA" w:rsidP="00240375">
      <w:pPr>
        <w:spacing w:line="360" w:lineRule="auto"/>
        <w:rPr>
          <w:rFonts w:ascii="Times New Roman" w:hAnsi="Times New Roman" w:cs="Times New Roman"/>
          <w:sz w:val="24"/>
          <w:szCs w:val="24"/>
        </w:rPr>
      </w:pPr>
      <w:r w:rsidRPr="00884BFC">
        <w:rPr>
          <w:rFonts w:ascii="Times New Roman" w:hAnsi="Times New Roman" w:cs="Times New Roman"/>
          <w:sz w:val="24"/>
          <w:szCs w:val="24"/>
        </w:rPr>
        <w:t xml:space="preserve">Murphy, K. and Cherney, A., 2012. Understanding cooperation with police in a diverse society. </w:t>
      </w:r>
      <w:r w:rsidR="00884BFC" w:rsidRPr="00884BFC">
        <w:rPr>
          <w:rFonts w:ascii="Times New Roman" w:hAnsi="Times New Roman" w:cs="Times New Roman"/>
          <w:i/>
          <w:sz w:val="24"/>
          <w:szCs w:val="24"/>
        </w:rPr>
        <w:t xml:space="preserve">British journal of criminology, </w:t>
      </w:r>
      <w:r w:rsidRPr="00884BFC">
        <w:rPr>
          <w:rFonts w:ascii="Times New Roman" w:hAnsi="Times New Roman" w:cs="Times New Roman"/>
          <w:i/>
          <w:sz w:val="24"/>
          <w:szCs w:val="24"/>
        </w:rPr>
        <w:t>52</w:t>
      </w:r>
      <w:r w:rsidRPr="00884BFC">
        <w:rPr>
          <w:rFonts w:ascii="Times New Roman" w:hAnsi="Times New Roman" w:cs="Times New Roman"/>
          <w:sz w:val="24"/>
          <w:szCs w:val="24"/>
        </w:rPr>
        <w:t xml:space="preserve"> (1), 181–201.</w:t>
      </w:r>
    </w:p>
    <w:p w:rsidR="000550AA" w:rsidRPr="00884BFC" w:rsidRDefault="000550AA" w:rsidP="00240375">
      <w:pPr>
        <w:spacing w:line="360" w:lineRule="auto"/>
        <w:rPr>
          <w:rFonts w:ascii="Times New Roman" w:hAnsi="Times New Roman" w:cs="Times New Roman"/>
          <w:sz w:val="24"/>
          <w:szCs w:val="24"/>
        </w:rPr>
      </w:pPr>
      <w:r w:rsidRPr="00884BFC">
        <w:rPr>
          <w:rFonts w:ascii="Times New Roman" w:hAnsi="Times New Roman" w:cs="Times New Roman"/>
          <w:sz w:val="24"/>
          <w:szCs w:val="24"/>
        </w:rPr>
        <w:t>Myhill, A. and Bradford, B., 2013. Overcoming cop culture? Organizational justice and police</w:t>
      </w:r>
      <w:r w:rsidR="00884BFC" w:rsidRPr="00884BFC">
        <w:rPr>
          <w:rFonts w:ascii="Times New Roman" w:hAnsi="Times New Roman" w:cs="Times New Roman"/>
          <w:sz w:val="24"/>
          <w:szCs w:val="24"/>
        </w:rPr>
        <w:t xml:space="preserve"> officers’ attitudes toward the </w:t>
      </w:r>
      <w:r w:rsidRPr="00884BFC">
        <w:rPr>
          <w:rFonts w:ascii="Times New Roman" w:hAnsi="Times New Roman" w:cs="Times New Roman"/>
          <w:sz w:val="24"/>
          <w:szCs w:val="24"/>
        </w:rPr>
        <w:t xml:space="preserve">public. </w:t>
      </w:r>
      <w:r w:rsidRPr="00884BFC">
        <w:rPr>
          <w:rFonts w:ascii="Times New Roman" w:hAnsi="Times New Roman" w:cs="Times New Roman"/>
          <w:i/>
          <w:sz w:val="24"/>
          <w:szCs w:val="24"/>
        </w:rPr>
        <w:t xml:space="preserve">Policing: an international journal of police strategies and management, 36 </w:t>
      </w:r>
      <w:r w:rsidRPr="00884BFC">
        <w:rPr>
          <w:rFonts w:ascii="Times New Roman" w:hAnsi="Times New Roman" w:cs="Times New Roman"/>
          <w:sz w:val="24"/>
          <w:szCs w:val="24"/>
        </w:rPr>
        <w:t>(2), 338–356.</w:t>
      </w:r>
    </w:p>
    <w:p w:rsidR="000550AA" w:rsidRPr="00884BFC" w:rsidRDefault="000550AA" w:rsidP="00240375">
      <w:pPr>
        <w:spacing w:line="360" w:lineRule="auto"/>
        <w:rPr>
          <w:rFonts w:ascii="Times New Roman" w:hAnsi="Times New Roman" w:cs="Times New Roman"/>
          <w:sz w:val="24"/>
          <w:szCs w:val="24"/>
        </w:rPr>
      </w:pPr>
      <w:r w:rsidRPr="00884BFC">
        <w:rPr>
          <w:rFonts w:ascii="Times New Roman" w:hAnsi="Times New Roman" w:cs="Times New Roman"/>
          <w:sz w:val="24"/>
          <w:szCs w:val="24"/>
        </w:rPr>
        <w:t>National Security and Preparedness Survey, 2012. The University of Queensland, C</w:t>
      </w:r>
      <w:r w:rsidR="00884BFC" w:rsidRPr="00884BFC">
        <w:rPr>
          <w:rFonts w:ascii="Times New Roman" w:hAnsi="Times New Roman" w:cs="Times New Roman"/>
          <w:sz w:val="24"/>
          <w:szCs w:val="24"/>
        </w:rPr>
        <w:t xml:space="preserve">EPS ARC Centre of Excellence in </w:t>
      </w:r>
      <w:r w:rsidRPr="00884BFC">
        <w:rPr>
          <w:rFonts w:ascii="Times New Roman" w:hAnsi="Times New Roman" w:cs="Times New Roman"/>
          <w:sz w:val="24"/>
          <w:szCs w:val="24"/>
        </w:rPr>
        <w:t>Policing and Security, ISSR Institute for Social Science Research.</w:t>
      </w:r>
    </w:p>
    <w:p w:rsidR="000550AA" w:rsidRPr="00884BFC" w:rsidRDefault="000550AA" w:rsidP="00240375">
      <w:pPr>
        <w:spacing w:line="360" w:lineRule="auto"/>
        <w:rPr>
          <w:rFonts w:ascii="Times New Roman" w:hAnsi="Times New Roman" w:cs="Times New Roman"/>
          <w:sz w:val="24"/>
          <w:szCs w:val="24"/>
        </w:rPr>
      </w:pPr>
      <w:r w:rsidRPr="00884BFC">
        <w:rPr>
          <w:rFonts w:ascii="Times New Roman" w:hAnsi="Times New Roman" w:cs="Times New Roman"/>
          <w:sz w:val="24"/>
          <w:szCs w:val="24"/>
        </w:rPr>
        <w:t xml:space="preserve">Nelson, M.S. et al., 2015. Hate crimes in post-9/11 Pennsylvania case characteristics and police response revisited. </w:t>
      </w:r>
      <w:r w:rsidRPr="00884BFC">
        <w:rPr>
          <w:rFonts w:ascii="Times New Roman" w:hAnsi="Times New Roman" w:cs="Times New Roman"/>
          <w:i/>
          <w:sz w:val="24"/>
          <w:szCs w:val="24"/>
        </w:rPr>
        <w:t>Race</w:t>
      </w:r>
      <w:r w:rsidR="00884BFC" w:rsidRPr="00884BFC">
        <w:rPr>
          <w:rFonts w:ascii="Times New Roman" w:hAnsi="Times New Roman" w:cs="Times New Roman"/>
          <w:i/>
          <w:sz w:val="24"/>
          <w:szCs w:val="24"/>
        </w:rPr>
        <w:t xml:space="preserve"> </w:t>
      </w:r>
      <w:r w:rsidRPr="00884BFC">
        <w:rPr>
          <w:rFonts w:ascii="Times New Roman" w:hAnsi="Times New Roman" w:cs="Times New Roman"/>
          <w:i/>
          <w:sz w:val="24"/>
          <w:szCs w:val="24"/>
        </w:rPr>
        <w:t>and justice</w:t>
      </w:r>
      <w:r w:rsidRPr="00884BFC">
        <w:rPr>
          <w:rFonts w:ascii="Times New Roman" w:hAnsi="Times New Roman" w:cs="Times New Roman"/>
          <w:sz w:val="24"/>
          <w:szCs w:val="24"/>
        </w:rPr>
        <w:t>, 1–22. doi:10.1177/2153368715617812.</w:t>
      </w:r>
    </w:p>
    <w:p w:rsidR="000550AA" w:rsidRPr="00884BFC" w:rsidRDefault="000550AA" w:rsidP="00240375">
      <w:pPr>
        <w:spacing w:line="360" w:lineRule="auto"/>
        <w:rPr>
          <w:rFonts w:ascii="Times New Roman" w:hAnsi="Times New Roman" w:cs="Times New Roman"/>
          <w:sz w:val="24"/>
          <w:szCs w:val="24"/>
        </w:rPr>
      </w:pPr>
      <w:r w:rsidRPr="00884BFC">
        <w:rPr>
          <w:rFonts w:ascii="Times New Roman" w:hAnsi="Times New Roman" w:cs="Times New Roman"/>
          <w:sz w:val="24"/>
          <w:szCs w:val="24"/>
        </w:rPr>
        <w:t xml:space="preserve">O’brien, R.M., 2007. A caution regarding rules of thumb for variance inflation factors. </w:t>
      </w:r>
      <w:r w:rsidRPr="00884BFC">
        <w:rPr>
          <w:rFonts w:ascii="Times New Roman" w:hAnsi="Times New Roman" w:cs="Times New Roman"/>
          <w:i/>
          <w:sz w:val="24"/>
          <w:szCs w:val="24"/>
        </w:rPr>
        <w:t>Quality and quantity, 41</w:t>
      </w:r>
      <w:r w:rsidRPr="00884BFC">
        <w:rPr>
          <w:rFonts w:ascii="Times New Roman" w:hAnsi="Times New Roman" w:cs="Times New Roman"/>
          <w:sz w:val="24"/>
          <w:szCs w:val="24"/>
        </w:rPr>
        <w:t xml:space="preserve"> (5), 673–690.</w:t>
      </w:r>
    </w:p>
    <w:p w:rsidR="000550AA" w:rsidRPr="00884BFC" w:rsidRDefault="000550AA" w:rsidP="00240375">
      <w:pPr>
        <w:spacing w:line="360" w:lineRule="auto"/>
        <w:rPr>
          <w:rFonts w:ascii="Times New Roman" w:hAnsi="Times New Roman" w:cs="Times New Roman"/>
          <w:sz w:val="24"/>
          <w:szCs w:val="24"/>
        </w:rPr>
      </w:pPr>
      <w:r w:rsidRPr="00884BFC">
        <w:rPr>
          <w:rFonts w:ascii="Times New Roman" w:hAnsi="Times New Roman" w:cs="Times New Roman"/>
          <w:sz w:val="24"/>
          <w:szCs w:val="24"/>
        </w:rPr>
        <w:t xml:space="preserve">Organization for Security and Cooperation in Europe, 2012. </w:t>
      </w:r>
      <w:r w:rsidRPr="00884BFC">
        <w:rPr>
          <w:rFonts w:ascii="Times New Roman" w:hAnsi="Times New Roman" w:cs="Times New Roman"/>
          <w:i/>
          <w:sz w:val="24"/>
          <w:szCs w:val="24"/>
        </w:rPr>
        <w:t>Hate crimes in the OSCE region – Incidents and Responses.</w:t>
      </w:r>
      <w:r w:rsidR="00884BFC" w:rsidRPr="00884BFC">
        <w:rPr>
          <w:rFonts w:ascii="Times New Roman" w:hAnsi="Times New Roman" w:cs="Times New Roman"/>
          <w:i/>
          <w:sz w:val="24"/>
          <w:szCs w:val="24"/>
        </w:rPr>
        <w:t xml:space="preserve"> </w:t>
      </w:r>
      <w:r w:rsidRPr="00884BFC">
        <w:rPr>
          <w:rFonts w:ascii="Times New Roman" w:hAnsi="Times New Roman" w:cs="Times New Roman"/>
          <w:sz w:val="24"/>
          <w:szCs w:val="24"/>
        </w:rPr>
        <w:t>Available from: www.osce.org/odihr/108395 [Accessed 27 May 2016].</w:t>
      </w:r>
    </w:p>
    <w:p w:rsidR="000550AA" w:rsidRPr="00884BFC" w:rsidRDefault="000550AA" w:rsidP="00240375">
      <w:pPr>
        <w:spacing w:line="360" w:lineRule="auto"/>
        <w:rPr>
          <w:rFonts w:ascii="Times New Roman" w:hAnsi="Times New Roman" w:cs="Times New Roman"/>
          <w:sz w:val="24"/>
          <w:szCs w:val="24"/>
        </w:rPr>
      </w:pPr>
      <w:r w:rsidRPr="00884BFC">
        <w:rPr>
          <w:rFonts w:ascii="Times New Roman" w:hAnsi="Times New Roman" w:cs="Times New Roman"/>
          <w:sz w:val="24"/>
          <w:szCs w:val="24"/>
        </w:rPr>
        <w:t>Patterson, C., 2011. Adding value? A review of the international literature on the role of higher education in police training</w:t>
      </w:r>
      <w:r w:rsidR="00884BFC" w:rsidRPr="00884BFC">
        <w:rPr>
          <w:rFonts w:ascii="Times New Roman" w:hAnsi="Times New Roman" w:cs="Times New Roman"/>
          <w:sz w:val="24"/>
          <w:szCs w:val="24"/>
        </w:rPr>
        <w:t xml:space="preserve"> </w:t>
      </w:r>
      <w:r w:rsidRPr="00884BFC">
        <w:rPr>
          <w:rFonts w:ascii="Times New Roman" w:hAnsi="Times New Roman" w:cs="Times New Roman"/>
          <w:sz w:val="24"/>
          <w:szCs w:val="24"/>
        </w:rPr>
        <w:t xml:space="preserve">and education. </w:t>
      </w:r>
      <w:r w:rsidRPr="00884BFC">
        <w:rPr>
          <w:rFonts w:ascii="Times New Roman" w:hAnsi="Times New Roman" w:cs="Times New Roman"/>
          <w:i/>
          <w:sz w:val="24"/>
          <w:szCs w:val="24"/>
        </w:rPr>
        <w:t>Police practice and research, 12,</w:t>
      </w:r>
      <w:r w:rsidRPr="00884BFC">
        <w:rPr>
          <w:rFonts w:ascii="Times New Roman" w:hAnsi="Times New Roman" w:cs="Times New Roman"/>
          <w:sz w:val="24"/>
          <w:szCs w:val="24"/>
        </w:rPr>
        <w:t xml:space="preserve"> 286–297.</w:t>
      </w:r>
    </w:p>
    <w:p w:rsidR="000550AA" w:rsidRPr="00884BFC" w:rsidRDefault="000550AA" w:rsidP="00240375">
      <w:pPr>
        <w:spacing w:line="360" w:lineRule="auto"/>
        <w:rPr>
          <w:rFonts w:ascii="Times New Roman" w:hAnsi="Times New Roman" w:cs="Times New Roman"/>
          <w:sz w:val="24"/>
          <w:szCs w:val="24"/>
        </w:rPr>
      </w:pPr>
      <w:r w:rsidRPr="00884BFC">
        <w:rPr>
          <w:rFonts w:ascii="Times New Roman" w:hAnsi="Times New Roman" w:cs="Times New Roman"/>
          <w:sz w:val="24"/>
          <w:szCs w:val="24"/>
        </w:rPr>
        <w:t xml:space="preserve">President’s Task Force on 21st Century Policing, 2015. </w:t>
      </w:r>
      <w:r w:rsidRPr="00884BFC">
        <w:rPr>
          <w:rFonts w:ascii="Times New Roman" w:hAnsi="Times New Roman" w:cs="Times New Roman"/>
          <w:i/>
          <w:sz w:val="24"/>
          <w:szCs w:val="24"/>
        </w:rPr>
        <w:t>Final report of the president’s task force on 21st century policing.</w:t>
      </w:r>
      <w:r w:rsidR="00884BFC" w:rsidRPr="00884BFC">
        <w:rPr>
          <w:rFonts w:ascii="Times New Roman" w:hAnsi="Times New Roman" w:cs="Times New Roman"/>
          <w:i/>
          <w:sz w:val="24"/>
          <w:szCs w:val="24"/>
        </w:rPr>
        <w:t xml:space="preserve"> </w:t>
      </w:r>
      <w:r w:rsidRPr="00884BFC">
        <w:rPr>
          <w:rFonts w:ascii="Times New Roman" w:hAnsi="Times New Roman" w:cs="Times New Roman"/>
          <w:sz w:val="24"/>
          <w:szCs w:val="24"/>
        </w:rPr>
        <w:t>Washington, DC: Office of Community Oriented Policing Services.</w:t>
      </w:r>
    </w:p>
    <w:p w:rsidR="000550AA" w:rsidRPr="00884BFC" w:rsidRDefault="000550AA" w:rsidP="00240375">
      <w:pPr>
        <w:spacing w:line="360" w:lineRule="auto"/>
        <w:rPr>
          <w:rFonts w:ascii="Times New Roman" w:hAnsi="Times New Roman" w:cs="Times New Roman"/>
          <w:sz w:val="24"/>
          <w:szCs w:val="24"/>
        </w:rPr>
      </w:pPr>
      <w:r w:rsidRPr="00884BFC">
        <w:rPr>
          <w:rFonts w:ascii="Times New Roman" w:hAnsi="Times New Roman" w:cs="Times New Roman"/>
          <w:sz w:val="24"/>
          <w:szCs w:val="24"/>
        </w:rPr>
        <w:t xml:space="preserve">Reiner, R., 2010. </w:t>
      </w:r>
      <w:r w:rsidRPr="00884BFC">
        <w:rPr>
          <w:rFonts w:ascii="Times New Roman" w:hAnsi="Times New Roman" w:cs="Times New Roman"/>
          <w:i/>
          <w:sz w:val="24"/>
          <w:szCs w:val="24"/>
        </w:rPr>
        <w:t>The politics of the police.</w:t>
      </w:r>
      <w:r w:rsidRPr="00884BFC">
        <w:rPr>
          <w:rFonts w:ascii="Times New Roman" w:hAnsi="Times New Roman" w:cs="Times New Roman"/>
          <w:sz w:val="24"/>
          <w:szCs w:val="24"/>
        </w:rPr>
        <w:t xml:space="preserve"> Oxford: Oxford University Press, Oxford.</w:t>
      </w:r>
    </w:p>
    <w:p w:rsidR="000550AA" w:rsidRPr="00884BFC" w:rsidRDefault="000550AA" w:rsidP="00240375">
      <w:pPr>
        <w:spacing w:line="360" w:lineRule="auto"/>
        <w:rPr>
          <w:rFonts w:ascii="Times New Roman" w:hAnsi="Times New Roman" w:cs="Times New Roman"/>
          <w:sz w:val="24"/>
          <w:szCs w:val="24"/>
        </w:rPr>
      </w:pPr>
      <w:r w:rsidRPr="00884BFC">
        <w:rPr>
          <w:rFonts w:ascii="Times New Roman" w:hAnsi="Times New Roman" w:cs="Times New Roman"/>
          <w:sz w:val="24"/>
          <w:szCs w:val="24"/>
        </w:rPr>
        <w:t>Renzetti, C.M., et al., 2015. Does training make a difference? An evaluation of a specialized human trafficking training</w:t>
      </w:r>
      <w:r w:rsidR="00884BFC" w:rsidRPr="00884BFC">
        <w:rPr>
          <w:rFonts w:ascii="Times New Roman" w:hAnsi="Times New Roman" w:cs="Times New Roman"/>
          <w:sz w:val="24"/>
          <w:szCs w:val="24"/>
        </w:rPr>
        <w:t xml:space="preserve"> </w:t>
      </w:r>
      <w:r w:rsidRPr="00884BFC">
        <w:rPr>
          <w:rFonts w:ascii="Times New Roman" w:hAnsi="Times New Roman" w:cs="Times New Roman"/>
          <w:sz w:val="24"/>
          <w:szCs w:val="24"/>
        </w:rPr>
        <w:t xml:space="preserve">module for law enforcement officers. </w:t>
      </w:r>
      <w:r w:rsidRPr="00884BFC">
        <w:rPr>
          <w:rFonts w:ascii="Times New Roman" w:hAnsi="Times New Roman" w:cs="Times New Roman"/>
          <w:i/>
          <w:sz w:val="24"/>
          <w:szCs w:val="24"/>
        </w:rPr>
        <w:t xml:space="preserve">Journal of crime and justice, 38 </w:t>
      </w:r>
      <w:r w:rsidRPr="00884BFC">
        <w:rPr>
          <w:rFonts w:ascii="Times New Roman" w:hAnsi="Times New Roman" w:cs="Times New Roman"/>
          <w:sz w:val="24"/>
          <w:szCs w:val="24"/>
        </w:rPr>
        <w:t>(3), 334–350.</w:t>
      </w:r>
    </w:p>
    <w:p w:rsidR="000550AA" w:rsidRPr="00FF2D77" w:rsidRDefault="000550AA" w:rsidP="00240375">
      <w:pPr>
        <w:spacing w:line="360" w:lineRule="auto"/>
        <w:rPr>
          <w:rFonts w:ascii="Times New Roman" w:hAnsi="Times New Roman" w:cs="Times New Roman"/>
          <w:sz w:val="24"/>
          <w:szCs w:val="24"/>
        </w:rPr>
      </w:pPr>
      <w:r w:rsidRPr="00FF2D77">
        <w:rPr>
          <w:rFonts w:ascii="Times New Roman" w:hAnsi="Times New Roman" w:cs="Times New Roman"/>
          <w:sz w:val="24"/>
          <w:szCs w:val="24"/>
        </w:rPr>
        <w:lastRenderedPageBreak/>
        <w:t xml:space="preserve">Rowe, M., 2013. Race and policing. In: J.M. Brown, ed. </w:t>
      </w:r>
      <w:r w:rsidRPr="00FF2D77">
        <w:rPr>
          <w:rFonts w:ascii="Times New Roman" w:hAnsi="Times New Roman" w:cs="Times New Roman"/>
          <w:i/>
          <w:sz w:val="24"/>
          <w:szCs w:val="24"/>
        </w:rPr>
        <w:t>The future of policing.</w:t>
      </w:r>
      <w:r w:rsidRPr="00FF2D77">
        <w:rPr>
          <w:rFonts w:ascii="Times New Roman" w:hAnsi="Times New Roman" w:cs="Times New Roman"/>
          <w:sz w:val="24"/>
          <w:szCs w:val="24"/>
        </w:rPr>
        <w:t xml:space="preserve"> London: Routledge, 120–134.</w:t>
      </w:r>
    </w:p>
    <w:p w:rsidR="000550AA" w:rsidRPr="00FF2D77" w:rsidRDefault="000550AA" w:rsidP="00240375">
      <w:pPr>
        <w:spacing w:line="360" w:lineRule="auto"/>
        <w:rPr>
          <w:rFonts w:ascii="Times New Roman" w:hAnsi="Times New Roman" w:cs="Times New Roman"/>
          <w:sz w:val="24"/>
          <w:szCs w:val="24"/>
        </w:rPr>
      </w:pPr>
      <w:r w:rsidRPr="00FF2D77">
        <w:rPr>
          <w:rFonts w:ascii="Times New Roman" w:hAnsi="Times New Roman" w:cs="Times New Roman"/>
          <w:sz w:val="24"/>
          <w:szCs w:val="24"/>
        </w:rPr>
        <w:t xml:space="preserve">Rowe, M., and Garland, J., 2013. Police diversity training: A silver-bullet tarnished? In: M. Rowe ed. </w:t>
      </w:r>
      <w:r w:rsidRPr="00FF2D77">
        <w:rPr>
          <w:rFonts w:ascii="Times New Roman" w:hAnsi="Times New Roman" w:cs="Times New Roman"/>
          <w:i/>
          <w:sz w:val="24"/>
          <w:szCs w:val="24"/>
        </w:rPr>
        <w:t>Policing beyond macpherson,</w:t>
      </w:r>
      <w:r w:rsidR="00FF2D77" w:rsidRPr="00FF2D77">
        <w:rPr>
          <w:rFonts w:ascii="Times New Roman" w:hAnsi="Times New Roman" w:cs="Times New Roman"/>
          <w:i/>
          <w:sz w:val="24"/>
          <w:szCs w:val="24"/>
        </w:rPr>
        <w:t xml:space="preserve"> </w:t>
      </w:r>
      <w:r w:rsidRPr="00FF2D77">
        <w:rPr>
          <w:rFonts w:ascii="Times New Roman" w:hAnsi="Times New Roman" w:cs="Times New Roman"/>
          <w:i/>
          <w:sz w:val="24"/>
          <w:szCs w:val="24"/>
        </w:rPr>
        <w:t>issues in policing, race and society.</w:t>
      </w:r>
      <w:r w:rsidRPr="00FF2D77">
        <w:rPr>
          <w:rFonts w:ascii="Times New Roman" w:hAnsi="Times New Roman" w:cs="Times New Roman"/>
          <w:sz w:val="24"/>
          <w:szCs w:val="24"/>
        </w:rPr>
        <w:t xml:space="preserve"> Devon: Willan Publishing, 43–66.</w:t>
      </w:r>
    </w:p>
    <w:p w:rsidR="000550AA" w:rsidRPr="00FF2D77" w:rsidRDefault="000550AA" w:rsidP="00240375">
      <w:pPr>
        <w:spacing w:line="360" w:lineRule="auto"/>
        <w:rPr>
          <w:rFonts w:ascii="Times New Roman" w:hAnsi="Times New Roman" w:cs="Times New Roman"/>
          <w:sz w:val="24"/>
          <w:szCs w:val="24"/>
        </w:rPr>
      </w:pPr>
      <w:r w:rsidRPr="00FF2D77">
        <w:rPr>
          <w:rFonts w:ascii="Times New Roman" w:hAnsi="Times New Roman" w:cs="Times New Roman"/>
          <w:sz w:val="24"/>
          <w:szCs w:val="24"/>
        </w:rPr>
        <w:t xml:space="preserve">Rutland, S.D., 2005. </w:t>
      </w:r>
      <w:r w:rsidRPr="00FF2D77">
        <w:rPr>
          <w:rFonts w:ascii="Times New Roman" w:hAnsi="Times New Roman" w:cs="Times New Roman"/>
          <w:i/>
          <w:sz w:val="24"/>
          <w:szCs w:val="24"/>
        </w:rPr>
        <w:t>The Jews in Australia</w:t>
      </w:r>
      <w:r w:rsidRPr="00FF2D77">
        <w:rPr>
          <w:rFonts w:ascii="Times New Roman" w:hAnsi="Times New Roman" w:cs="Times New Roman"/>
          <w:sz w:val="24"/>
          <w:szCs w:val="24"/>
        </w:rPr>
        <w:t>. Melbourne: Cambridge University Press.</w:t>
      </w:r>
    </w:p>
    <w:p w:rsidR="000550AA" w:rsidRPr="00FF2D77" w:rsidRDefault="000550AA" w:rsidP="00240375">
      <w:pPr>
        <w:spacing w:line="360" w:lineRule="auto"/>
        <w:rPr>
          <w:rFonts w:ascii="Times New Roman" w:hAnsi="Times New Roman" w:cs="Times New Roman"/>
          <w:sz w:val="24"/>
          <w:szCs w:val="24"/>
        </w:rPr>
      </w:pPr>
      <w:r w:rsidRPr="00FF2D77">
        <w:rPr>
          <w:rFonts w:ascii="Times New Roman" w:hAnsi="Times New Roman" w:cs="Times New Roman"/>
          <w:sz w:val="24"/>
          <w:szCs w:val="24"/>
        </w:rPr>
        <w:t>Sargeant, E., Murphy, K., and Cherney, A., 2014. Ethnicity, trust and cooperation with police: testing the dominance of the</w:t>
      </w:r>
      <w:r w:rsidR="00FF2D77" w:rsidRPr="00FF2D77">
        <w:rPr>
          <w:rFonts w:ascii="Times New Roman" w:hAnsi="Times New Roman" w:cs="Times New Roman"/>
          <w:sz w:val="24"/>
          <w:szCs w:val="24"/>
        </w:rPr>
        <w:t xml:space="preserve"> </w:t>
      </w:r>
      <w:r w:rsidRPr="00FF2D77">
        <w:rPr>
          <w:rFonts w:ascii="Times New Roman" w:hAnsi="Times New Roman" w:cs="Times New Roman"/>
          <w:sz w:val="24"/>
          <w:szCs w:val="24"/>
        </w:rPr>
        <w:t xml:space="preserve">process-based model. </w:t>
      </w:r>
      <w:r w:rsidRPr="00FF2D77">
        <w:rPr>
          <w:rFonts w:ascii="Times New Roman" w:hAnsi="Times New Roman" w:cs="Times New Roman"/>
          <w:i/>
          <w:sz w:val="24"/>
          <w:szCs w:val="24"/>
        </w:rPr>
        <w:t>European journal of criminology, 11</w:t>
      </w:r>
      <w:r w:rsidRPr="00FF2D77">
        <w:rPr>
          <w:rFonts w:ascii="Times New Roman" w:hAnsi="Times New Roman" w:cs="Times New Roman"/>
          <w:sz w:val="24"/>
          <w:szCs w:val="24"/>
        </w:rPr>
        <w:t xml:space="preserve"> (4), 500–524.</w:t>
      </w:r>
    </w:p>
    <w:p w:rsidR="000550AA" w:rsidRPr="00FF2D77" w:rsidRDefault="000550AA" w:rsidP="00240375">
      <w:pPr>
        <w:spacing w:line="360" w:lineRule="auto"/>
        <w:rPr>
          <w:rFonts w:ascii="Times New Roman" w:hAnsi="Times New Roman" w:cs="Times New Roman"/>
          <w:sz w:val="24"/>
          <w:szCs w:val="24"/>
        </w:rPr>
      </w:pPr>
      <w:r w:rsidRPr="00FF2D77">
        <w:rPr>
          <w:rFonts w:ascii="Times New Roman" w:hAnsi="Times New Roman" w:cs="Times New Roman"/>
          <w:sz w:val="24"/>
          <w:szCs w:val="24"/>
        </w:rPr>
        <w:t>Schafer, J.A., Huebner, B.M., and Bynum, T.S., 2003. Citizen perceptions of police services: Race, neighborhood context,</w:t>
      </w:r>
      <w:r w:rsidR="00FF2D77" w:rsidRPr="00FF2D77">
        <w:rPr>
          <w:rFonts w:ascii="Times New Roman" w:hAnsi="Times New Roman" w:cs="Times New Roman"/>
          <w:sz w:val="24"/>
          <w:szCs w:val="24"/>
        </w:rPr>
        <w:t xml:space="preserve"> </w:t>
      </w:r>
      <w:r w:rsidRPr="00FF2D77">
        <w:rPr>
          <w:rFonts w:ascii="Times New Roman" w:hAnsi="Times New Roman" w:cs="Times New Roman"/>
          <w:sz w:val="24"/>
          <w:szCs w:val="24"/>
        </w:rPr>
        <w:t xml:space="preserve">and community policing. </w:t>
      </w:r>
      <w:r w:rsidRPr="00FF2D77">
        <w:rPr>
          <w:rFonts w:ascii="Times New Roman" w:hAnsi="Times New Roman" w:cs="Times New Roman"/>
          <w:i/>
          <w:sz w:val="24"/>
          <w:szCs w:val="24"/>
        </w:rPr>
        <w:t>Police quarterly, 6</w:t>
      </w:r>
      <w:r w:rsidRPr="00FF2D77">
        <w:rPr>
          <w:rFonts w:ascii="Times New Roman" w:hAnsi="Times New Roman" w:cs="Times New Roman"/>
          <w:sz w:val="24"/>
          <w:szCs w:val="24"/>
        </w:rPr>
        <w:t xml:space="preserve"> (4), 440–468.</w:t>
      </w:r>
    </w:p>
    <w:p w:rsidR="000550AA" w:rsidRPr="00FF2D77" w:rsidRDefault="000550AA" w:rsidP="00240375">
      <w:pPr>
        <w:spacing w:line="360" w:lineRule="auto"/>
        <w:rPr>
          <w:rFonts w:ascii="Times New Roman" w:hAnsi="Times New Roman" w:cs="Times New Roman"/>
          <w:sz w:val="24"/>
          <w:szCs w:val="24"/>
        </w:rPr>
      </w:pPr>
      <w:r w:rsidRPr="00FF2D77">
        <w:rPr>
          <w:rFonts w:ascii="Times New Roman" w:hAnsi="Times New Roman" w:cs="Times New Roman"/>
          <w:sz w:val="24"/>
          <w:szCs w:val="24"/>
        </w:rPr>
        <w:t>Schuck, A.M., Rosenbaum, D.P., and Hawkins, D.F., 2008. The influence of race/ethnicity, social class, and neighborhood</w:t>
      </w:r>
      <w:r w:rsidR="00FF2D77" w:rsidRPr="00FF2D77">
        <w:rPr>
          <w:rFonts w:ascii="Times New Roman" w:hAnsi="Times New Roman" w:cs="Times New Roman"/>
          <w:sz w:val="24"/>
          <w:szCs w:val="24"/>
        </w:rPr>
        <w:t xml:space="preserve"> </w:t>
      </w:r>
      <w:r w:rsidRPr="00FF2D77">
        <w:rPr>
          <w:rFonts w:ascii="Times New Roman" w:hAnsi="Times New Roman" w:cs="Times New Roman"/>
          <w:sz w:val="24"/>
          <w:szCs w:val="24"/>
        </w:rPr>
        <w:t xml:space="preserve">context on residents’ attitudes toward the police. </w:t>
      </w:r>
      <w:r w:rsidRPr="00FF2D77">
        <w:rPr>
          <w:rFonts w:ascii="Times New Roman" w:hAnsi="Times New Roman" w:cs="Times New Roman"/>
          <w:i/>
          <w:sz w:val="24"/>
          <w:szCs w:val="24"/>
        </w:rPr>
        <w:t xml:space="preserve">Police quarterly, 11 </w:t>
      </w:r>
      <w:r w:rsidRPr="00FF2D77">
        <w:rPr>
          <w:rFonts w:ascii="Times New Roman" w:hAnsi="Times New Roman" w:cs="Times New Roman"/>
          <w:sz w:val="24"/>
          <w:szCs w:val="24"/>
        </w:rPr>
        <w:t>(4), 496–519.</w:t>
      </w:r>
    </w:p>
    <w:p w:rsidR="000550AA" w:rsidRPr="00FF2D77" w:rsidRDefault="000550AA" w:rsidP="00240375">
      <w:pPr>
        <w:spacing w:line="360" w:lineRule="auto"/>
        <w:rPr>
          <w:rFonts w:ascii="Times New Roman" w:hAnsi="Times New Roman" w:cs="Times New Roman"/>
          <w:sz w:val="24"/>
          <w:szCs w:val="24"/>
        </w:rPr>
      </w:pPr>
      <w:r w:rsidRPr="00FF2D77">
        <w:rPr>
          <w:rFonts w:ascii="Times New Roman" w:hAnsi="Times New Roman" w:cs="Times New Roman"/>
          <w:sz w:val="24"/>
          <w:szCs w:val="24"/>
        </w:rPr>
        <w:t xml:space="preserve">Shively, M., 2005. </w:t>
      </w:r>
      <w:r w:rsidRPr="00FF2D77">
        <w:rPr>
          <w:rFonts w:ascii="Times New Roman" w:hAnsi="Times New Roman" w:cs="Times New Roman"/>
          <w:i/>
          <w:sz w:val="24"/>
          <w:szCs w:val="24"/>
        </w:rPr>
        <w:t>Study of literature and legislation on hate crime in America</w:t>
      </w:r>
      <w:r w:rsidRPr="00FF2D77">
        <w:rPr>
          <w:rFonts w:ascii="Times New Roman" w:hAnsi="Times New Roman" w:cs="Times New Roman"/>
          <w:sz w:val="24"/>
          <w:szCs w:val="24"/>
        </w:rPr>
        <w:t>. Washington, DC: National Institute of Justice.</w:t>
      </w:r>
    </w:p>
    <w:p w:rsidR="000550AA" w:rsidRPr="00FF2D77" w:rsidRDefault="000550AA" w:rsidP="00240375">
      <w:pPr>
        <w:spacing w:line="360" w:lineRule="auto"/>
        <w:rPr>
          <w:rFonts w:ascii="Times New Roman" w:hAnsi="Times New Roman" w:cs="Times New Roman"/>
          <w:sz w:val="24"/>
          <w:szCs w:val="24"/>
        </w:rPr>
      </w:pPr>
      <w:r w:rsidRPr="00FF2D77">
        <w:rPr>
          <w:rFonts w:ascii="Times New Roman" w:hAnsi="Times New Roman" w:cs="Times New Roman"/>
          <w:sz w:val="24"/>
          <w:szCs w:val="24"/>
        </w:rPr>
        <w:t>Sim, J.J., Correll, J., and Sadler, M.S., 2013. Understanding police and expert performance when training attenuates (vs.</w:t>
      </w:r>
      <w:r w:rsidR="00FF2D77" w:rsidRPr="00FF2D77">
        <w:rPr>
          <w:rFonts w:ascii="Times New Roman" w:hAnsi="Times New Roman" w:cs="Times New Roman"/>
          <w:sz w:val="24"/>
          <w:szCs w:val="24"/>
        </w:rPr>
        <w:t xml:space="preserve"> </w:t>
      </w:r>
      <w:r w:rsidRPr="00FF2D77">
        <w:rPr>
          <w:rFonts w:ascii="Times New Roman" w:hAnsi="Times New Roman" w:cs="Times New Roman"/>
          <w:sz w:val="24"/>
          <w:szCs w:val="24"/>
        </w:rPr>
        <w:t xml:space="preserve">exacerbates) stereotypic bias in the decision to shoot. </w:t>
      </w:r>
      <w:r w:rsidRPr="00FF2D77">
        <w:rPr>
          <w:rFonts w:ascii="Times New Roman" w:hAnsi="Times New Roman" w:cs="Times New Roman"/>
          <w:i/>
          <w:sz w:val="24"/>
          <w:szCs w:val="24"/>
        </w:rPr>
        <w:t>Personality and social psychology bulletin, 39</w:t>
      </w:r>
      <w:r w:rsidRPr="00FF2D77">
        <w:rPr>
          <w:rFonts w:ascii="Times New Roman" w:hAnsi="Times New Roman" w:cs="Times New Roman"/>
          <w:sz w:val="24"/>
          <w:szCs w:val="24"/>
        </w:rPr>
        <w:t xml:space="preserve"> (3), 291–304.</w:t>
      </w:r>
    </w:p>
    <w:p w:rsidR="000550AA" w:rsidRPr="00FF2D77" w:rsidRDefault="000550AA" w:rsidP="00240375">
      <w:pPr>
        <w:spacing w:line="360" w:lineRule="auto"/>
        <w:rPr>
          <w:rFonts w:ascii="Times New Roman" w:hAnsi="Times New Roman" w:cs="Times New Roman"/>
          <w:sz w:val="24"/>
          <w:szCs w:val="24"/>
        </w:rPr>
      </w:pPr>
      <w:r w:rsidRPr="00FF2D77">
        <w:rPr>
          <w:rFonts w:ascii="Times New Roman" w:hAnsi="Times New Roman" w:cs="Times New Roman"/>
          <w:sz w:val="24"/>
          <w:szCs w:val="24"/>
        </w:rPr>
        <w:t xml:space="preserve">Skogan, W., 2008. Why reforms fail. </w:t>
      </w:r>
      <w:r w:rsidRPr="00FF2D77">
        <w:rPr>
          <w:rFonts w:ascii="Times New Roman" w:hAnsi="Times New Roman" w:cs="Times New Roman"/>
          <w:i/>
          <w:sz w:val="24"/>
          <w:szCs w:val="24"/>
        </w:rPr>
        <w:t>Policing and society, 18</w:t>
      </w:r>
      <w:r w:rsidRPr="00FF2D77">
        <w:rPr>
          <w:rFonts w:ascii="Times New Roman" w:hAnsi="Times New Roman" w:cs="Times New Roman"/>
          <w:sz w:val="24"/>
          <w:szCs w:val="24"/>
        </w:rPr>
        <w:t xml:space="preserve"> (1), 23–34.</w:t>
      </w:r>
    </w:p>
    <w:p w:rsidR="000550AA" w:rsidRPr="00FF2D77" w:rsidRDefault="000550AA" w:rsidP="00240375">
      <w:pPr>
        <w:spacing w:line="360" w:lineRule="auto"/>
        <w:rPr>
          <w:rFonts w:ascii="Times New Roman" w:hAnsi="Times New Roman" w:cs="Times New Roman"/>
          <w:sz w:val="24"/>
          <w:szCs w:val="24"/>
        </w:rPr>
      </w:pPr>
      <w:r w:rsidRPr="00FF2D77">
        <w:rPr>
          <w:rFonts w:ascii="Times New Roman" w:hAnsi="Times New Roman" w:cs="Times New Roman"/>
          <w:sz w:val="24"/>
          <w:szCs w:val="24"/>
        </w:rPr>
        <w:t xml:space="preserve">Skogan, W.G., 2006. Asymmetry in the impact of encounters with police. </w:t>
      </w:r>
      <w:r w:rsidRPr="00FF2D77">
        <w:rPr>
          <w:rFonts w:ascii="Times New Roman" w:hAnsi="Times New Roman" w:cs="Times New Roman"/>
          <w:i/>
          <w:sz w:val="24"/>
          <w:szCs w:val="24"/>
        </w:rPr>
        <w:t xml:space="preserve">Policing &amp; Society, 16 </w:t>
      </w:r>
      <w:r w:rsidRPr="00FF2D77">
        <w:rPr>
          <w:rFonts w:ascii="Times New Roman" w:hAnsi="Times New Roman" w:cs="Times New Roman"/>
          <w:sz w:val="24"/>
          <w:szCs w:val="24"/>
        </w:rPr>
        <w:t>(2), 99–126.</w:t>
      </w:r>
    </w:p>
    <w:p w:rsidR="000550AA" w:rsidRPr="00FF2D77" w:rsidRDefault="000550AA" w:rsidP="00240375">
      <w:pPr>
        <w:spacing w:line="360" w:lineRule="auto"/>
        <w:rPr>
          <w:rFonts w:ascii="Times New Roman" w:hAnsi="Times New Roman" w:cs="Times New Roman"/>
          <w:sz w:val="24"/>
          <w:szCs w:val="24"/>
        </w:rPr>
      </w:pPr>
      <w:r w:rsidRPr="00FF2D77">
        <w:rPr>
          <w:rFonts w:ascii="Times New Roman" w:hAnsi="Times New Roman" w:cs="Times New Roman"/>
          <w:sz w:val="24"/>
          <w:szCs w:val="24"/>
        </w:rPr>
        <w:t xml:space="preserve">Skogan, W.G., Van Craen, M., and Hennessy, C., 2015. Training police for procedural justice. </w:t>
      </w:r>
      <w:r w:rsidRPr="00FF2D77">
        <w:rPr>
          <w:rFonts w:ascii="Times New Roman" w:hAnsi="Times New Roman" w:cs="Times New Roman"/>
          <w:i/>
          <w:sz w:val="24"/>
          <w:szCs w:val="24"/>
        </w:rPr>
        <w:t>Journal of experimental criminology,</w:t>
      </w:r>
      <w:r w:rsidR="00FF2D77" w:rsidRPr="00FF2D77">
        <w:rPr>
          <w:rFonts w:ascii="Times New Roman" w:hAnsi="Times New Roman" w:cs="Times New Roman"/>
          <w:i/>
          <w:sz w:val="24"/>
          <w:szCs w:val="24"/>
        </w:rPr>
        <w:t xml:space="preserve"> </w:t>
      </w:r>
      <w:r w:rsidRPr="00FF2D77">
        <w:rPr>
          <w:rFonts w:ascii="Times New Roman" w:hAnsi="Times New Roman" w:cs="Times New Roman"/>
          <w:i/>
          <w:sz w:val="24"/>
          <w:szCs w:val="24"/>
        </w:rPr>
        <w:t>11,</w:t>
      </w:r>
      <w:r w:rsidRPr="00FF2D77">
        <w:rPr>
          <w:rFonts w:ascii="Times New Roman" w:hAnsi="Times New Roman" w:cs="Times New Roman"/>
          <w:sz w:val="24"/>
          <w:szCs w:val="24"/>
        </w:rPr>
        <w:t xml:space="preserve"> 319–334.</w:t>
      </w:r>
    </w:p>
    <w:p w:rsidR="000550AA" w:rsidRPr="00FF2D77" w:rsidRDefault="000550AA" w:rsidP="00240375">
      <w:pPr>
        <w:spacing w:line="360" w:lineRule="auto"/>
        <w:rPr>
          <w:rFonts w:ascii="Times New Roman" w:hAnsi="Times New Roman" w:cs="Times New Roman"/>
          <w:sz w:val="24"/>
          <w:szCs w:val="24"/>
        </w:rPr>
      </w:pPr>
      <w:r w:rsidRPr="00FF2D77">
        <w:rPr>
          <w:rFonts w:ascii="Times New Roman" w:hAnsi="Times New Roman" w:cs="Times New Roman"/>
          <w:sz w:val="24"/>
          <w:szCs w:val="24"/>
        </w:rPr>
        <w:t>Smith, H.J., et al., 1998. The self-relevant implications of the group-value model: group membership, self-worth, and treatment</w:t>
      </w:r>
      <w:r w:rsidR="00FF2D77" w:rsidRPr="00FF2D77">
        <w:rPr>
          <w:rFonts w:ascii="Times New Roman" w:hAnsi="Times New Roman" w:cs="Times New Roman"/>
          <w:sz w:val="24"/>
          <w:szCs w:val="24"/>
        </w:rPr>
        <w:t xml:space="preserve"> </w:t>
      </w:r>
      <w:r w:rsidRPr="00FF2D77">
        <w:rPr>
          <w:rFonts w:ascii="Times New Roman" w:hAnsi="Times New Roman" w:cs="Times New Roman"/>
          <w:sz w:val="24"/>
          <w:szCs w:val="24"/>
        </w:rPr>
        <w:t xml:space="preserve">quality. </w:t>
      </w:r>
      <w:r w:rsidRPr="00FF2D77">
        <w:rPr>
          <w:rFonts w:ascii="Times New Roman" w:hAnsi="Times New Roman" w:cs="Times New Roman"/>
          <w:i/>
          <w:sz w:val="24"/>
          <w:szCs w:val="24"/>
        </w:rPr>
        <w:t>Journal of experimental social psychology, 34,</w:t>
      </w:r>
      <w:r w:rsidRPr="00FF2D77">
        <w:rPr>
          <w:rFonts w:ascii="Times New Roman" w:hAnsi="Times New Roman" w:cs="Times New Roman"/>
          <w:sz w:val="24"/>
          <w:szCs w:val="24"/>
        </w:rPr>
        <w:t xml:space="preserve"> 470–493.</w:t>
      </w:r>
    </w:p>
    <w:p w:rsidR="000550AA" w:rsidRPr="00FF2D77" w:rsidRDefault="000550AA" w:rsidP="00240375">
      <w:pPr>
        <w:spacing w:line="360" w:lineRule="auto"/>
        <w:rPr>
          <w:rFonts w:ascii="Times New Roman" w:hAnsi="Times New Roman" w:cs="Times New Roman"/>
          <w:sz w:val="24"/>
          <w:szCs w:val="24"/>
        </w:rPr>
      </w:pPr>
      <w:r w:rsidRPr="00FF2D77">
        <w:rPr>
          <w:rFonts w:ascii="Times New Roman" w:hAnsi="Times New Roman" w:cs="Times New Roman"/>
          <w:sz w:val="24"/>
          <w:szCs w:val="24"/>
        </w:rPr>
        <w:lastRenderedPageBreak/>
        <w:t xml:space="preserve">Spohn, C. and Tellis, K., 2012. The criminal justice system’s response to sexual violence. </w:t>
      </w:r>
      <w:r w:rsidRPr="00FF2D77">
        <w:rPr>
          <w:rFonts w:ascii="Times New Roman" w:hAnsi="Times New Roman" w:cs="Times New Roman"/>
          <w:i/>
          <w:sz w:val="24"/>
          <w:szCs w:val="24"/>
        </w:rPr>
        <w:t>Violence against women, 18</w:t>
      </w:r>
      <w:r w:rsidRPr="00FF2D77">
        <w:rPr>
          <w:rFonts w:ascii="Times New Roman" w:hAnsi="Times New Roman" w:cs="Times New Roman"/>
          <w:sz w:val="24"/>
          <w:szCs w:val="24"/>
        </w:rPr>
        <w:t xml:space="preserve"> (2),</w:t>
      </w:r>
      <w:r w:rsidR="00FF2D77" w:rsidRPr="00FF2D77">
        <w:rPr>
          <w:rFonts w:ascii="Times New Roman" w:hAnsi="Times New Roman" w:cs="Times New Roman"/>
          <w:sz w:val="24"/>
          <w:szCs w:val="24"/>
        </w:rPr>
        <w:t xml:space="preserve"> </w:t>
      </w:r>
      <w:r w:rsidRPr="00FF2D77">
        <w:rPr>
          <w:rFonts w:ascii="Times New Roman" w:hAnsi="Times New Roman" w:cs="Times New Roman"/>
          <w:sz w:val="24"/>
          <w:szCs w:val="24"/>
        </w:rPr>
        <w:t>169–192.</w:t>
      </w:r>
    </w:p>
    <w:p w:rsidR="000550AA" w:rsidRPr="002930CE" w:rsidRDefault="000550AA" w:rsidP="00240375">
      <w:pPr>
        <w:spacing w:line="360" w:lineRule="auto"/>
        <w:rPr>
          <w:rFonts w:ascii="Times New Roman" w:hAnsi="Times New Roman" w:cs="Times New Roman"/>
          <w:sz w:val="24"/>
          <w:szCs w:val="24"/>
        </w:rPr>
      </w:pPr>
      <w:r w:rsidRPr="002930CE">
        <w:rPr>
          <w:rFonts w:ascii="Times New Roman" w:hAnsi="Times New Roman" w:cs="Times New Roman"/>
          <w:sz w:val="24"/>
          <w:szCs w:val="24"/>
        </w:rPr>
        <w:t>Stanko, E., et al., 2012. A golden thread, a presence amongst uniforms, and a good deal of data: studying public confidence</w:t>
      </w:r>
      <w:r w:rsidR="00FF2D77" w:rsidRPr="002930CE">
        <w:rPr>
          <w:rFonts w:ascii="Times New Roman" w:hAnsi="Times New Roman" w:cs="Times New Roman"/>
          <w:sz w:val="24"/>
          <w:szCs w:val="24"/>
        </w:rPr>
        <w:t xml:space="preserve"> </w:t>
      </w:r>
      <w:r w:rsidRPr="002930CE">
        <w:rPr>
          <w:rFonts w:ascii="Times New Roman" w:hAnsi="Times New Roman" w:cs="Times New Roman"/>
          <w:sz w:val="24"/>
          <w:szCs w:val="24"/>
        </w:rPr>
        <w:t xml:space="preserve">in the London metropolitan police. </w:t>
      </w:r>
      <w:r w:rsidRPr="002930CE">
        <w:rPr>
          <w:rFonts w:ascii="Times New Roman" w:hAnsi="Times New Roman" w:cs="Times New Roman"/>
          <w:i/>
          <w:sz w:val="24"/>
          <w:szCs w:val="24"/>
        </w:rPr>
        <w:t>Policing and society, 22</w:t>
      </w:r>
      <w:r w:rsidRPr="002930CE">
        <w:rPr>
          <w:rFonts w:ascii="Times New Roman" w:hAnsi="Times New Roman" w:cs="Times New Roman"/>
          <w:sz w:val="24"/>
          <w:szCs w:val="24"/>
        </w:rPr>
        <w:t xml:space="preserve"> (3), 317–331.</w:t>
      </w:r>
    </w:p>
    <w:p w:rsidR="000550AA" w:rsidRPr="002930CE" w:rsidRDefault="000550AA" w:rsidP="00240375">
      <w:pPr>
        <w:spacing w:line="360" w:lineRule="auto"/>
        <w:rPr>
          <w:rFonts w:ascii="Times New Roman" w:hAnsi="Times New Roman" w:cs="Times New Roman"/>
          <w:sz w:val="24"/>
          <w:szCs w:val="24"/>
        </w:rPr>
      </w:pPr>
      <w:r w:rsidRPr="002930CE">
        <w:rPr>
          <w:rFonts w:ascii="Times New Roman" w:hAnsi="Times New Roman" w:cs="Times New Roman"/>
          <w:sz w:val="24"/>
          <w:szCs w:val="24"/>
        </w:rPr>
        <w:t xml:space="preserve">Taylor, V. and Rupp, L.J., 2004. Chicks with dicks, men in dresses: what it means to be a drag queen. </w:t>
      </w:r>
      <w:r w:rsidRPr="002930CE">
        <w:rPr>
          <w:rFonts w:ascii="Times New Roman" w:hAnsi="Times New Roman" w:cs="Times New Roman"/>
          <w:i/>
          <w:sz w:val="24"/>
          <w:szCs w:val="24"/>
        </w:rPr>
        <w:t>Journal of homosexuality,</w:t>
      </w:r>
      <w:r w:rsidR="00FF2D77" w:rsidRPr="002930CE">
        <w:rPr>
          <w:rFonts w:ascii="Times New Roman" w:hAnsi="Times New Roman" w:cs="Times New Roman"/>
          <w:i/>
          <w:sz w:val="24"/>
          <w:szCs w:val="24"/>
        </w:rPr>
        <w:t xml:space="preserve"> </w:t>
      </w:r>
      <w:r w:rsidRPr="002930CE">
        <w:rPr>
          <w:rFonts w:ascii="Times New Roman" w:hAnsi="Times New Roman" w:cs="Times New Roman"/>
          <w:i/>
          <w:sz w:val="24"/>
          <w:szCs w:val="24"/>
        </w:rPr>
        <w:t>46</w:t>
      </w:r>
      <w:r w:rsidRPr="002930CE">
        <w:rPr>
          <w:rFonts w:ascii="Times New Roman" w:hAnsi="Times New Roman" w:cs="Times New Roman"/>
          <w:sz w:val="24"/>
          <w:szCs w:val="24"/>
        </w:rPr>
        <w:t xml:space="preserve"> (3–4), 113–133.</w:t>
      </w:r>
    </w:p>
    <w:p w:rsidR="000550AA" w:rsidRPr="002930CE" w:rsidRDefault="000550AA" w:rsidP="00240375">
      <w:pPr>
        <w:spacing w:line="360" w:lineRule="auto"/>
        <w:rPr>
          <w:rFonts w:ascii="Times New Roman" w:hAnsi="Times New Roman" w:cs="Times New Roman"/>
          <w:sz w:val="24"/>
          <w:szCs w:val="24"/>
        </w:rPr>
      </w:pPr>
      <w:r w:rsidRPr="002930CE">
        <w:rPr>
          <w:rFonts w:ascii="Times New Roman" w:hAnsi="Times New Roman" w:cs="Times New Roman"/>
          <w:sz w:val="24"/>
          <w:szCs w:val="24"/>
        </w:rPr>
        <w:t>Tolsma, J., Blaauw, J., and te Grotenhuis, M., 2012. When do people report crime to the police? Results from a factorial</w:t>
      </w:r>
      <w:r w:rsidR="00FF2D77" w:rsidRPr="002930CE">
        <w:rPr>
          <w:rFonts w:ascii="Times New Roman" w:hAnsi="Times New Roman" w:cs="Times New Roman"/>
          <w:sz w:val="24"/>
          <w:szCs w:val="24"/>
        </w:rPr>
        <w:t xml:space="preserve"> </w:t>
      </w:r>
      <w:r w:rsidRPr="002930CE">
        <w:rPr>
          <w:rFonts w:ascii="Times New Roman" w:hAnsi="Times New Roman" w:cs="Times New Roman"/>
          <w:sz w:val="24"/>
          <w:szCs w:val="24"/>
        </w:rPr>
        <w:t xml:space="preserve">survey design in the Netherlands. </w:t>
      </w:r>
      <w:r w:rsidRPr="002930CE">
        <w:rPr>
          <w:rFonts w:ascii="Times New Roman" w:hAnsi="Times New Roman" w:cs="Times New Roman"/>
          <w:i/>
          <w:sz w:val="24"/>
          <w:szCs w:val="24"/>
        </w:rPr>
        <w:t xml:space="preserve">Journal of experimental criminology, 8, </w:t>
      </w:r>
      <w:r w:rsidRPr="002930CE">
        <w:rPr>
          <w:rFonts w:ascii="Times New Roman" w:hAnsi="Times New Roman" w:cs="Times New Roman"/>
          <w:sz w:val="24"/>
          <w:szCs w:val="24"/>
        </w:rPr>
        <w:t>117–134.</w:t>
      </w:r>
    </w:p>
    <w:p w:rsidR="000550AA" w:rsidRPr="002930CE" w:rsidRDefault="000550AA" w:rsidP="00240375">
      <w:pPr>
        <w:spacing w:line="360" w:lineRule="auto"/>
        <w:rPr>
          <w:rFonts w:ascii="Times New Roman" w:hAnsi="Times New Roman" w:cs="Times New Roman"/>
          <w:sz w:val="24"/>
          <w:szCs w:val="24"/>
        </w:rPr>
      </w:pPr>
      <w:r w:rsidRPr="002930CE">
        <w:rPr>
          <w:rFonts w:ascii="Times New Roman" w:hAnsi="Times New Roman" w:cs="Times New Roman"/>
          <w:sz w:val="24"/>
          <w:szCs w:val="24"/>
        </w:rPr>
        <w:t>Tsoudis, O. and Smith-Lovin, L., 1998. How bad was it? The effects of victim and perpetrator emotion on responses to</w:t>
      </w:r>
      <w:r w:rsidR="00EB4A7F" w:rsidRPr="002930CE">
        <w:rPr>
          <w:rFonts w:ascii="Times New Roman" w:hAnsi="Times New Roman" w:cs="Times New Roman"/>
          <w:sz w:val="24"/>
          <w:szCs w:val="24"/>
        </w:rPr>
        <w:t xml:space="preserve"> </w:t>
      </w:r>
      <w:r w:rsidRPr="002930CE">
        <w:rPr>
          <w:rFonts w:ascii="Times New Roman" w:hAnsi="Times New Roman" w:cs="Times New Roman"/>
          <w:sz w:val="24"/>
          <w:szCs w:val="24"/>
        </w:rPr>
        <w:t xml:space="preserve">criminal court vignettes. </w:t>
      </w:r>
      <w:r w:rsidRPr="002930CE">
        <w:rPr>
          <w:rFonts w:ascii="Times New Roman" w:hAnsi="Times New Roman" w:cs="Times New Roman"/>
          <w:i/>
          <w:sz w:val="24"/>
          <w:szCs w:val="24"/>
        </w:rPr>
        <w:t>Social forces, 77</w:t>
      </w:r>
      <w:r w:rsidRPr="002930CE">
        <w:rPr>
          <w:rFonts w:ascii="Times New Roman" w:hAnsi="Times New Roman" w:cs="Times New Roman"/>
          <w:sz w:val="24"/>
          <w:szCs w:val="24"/>
        </w:rPr>
        <w:t xml:space="preserve"> (2), 695–722.</w:t>
      </w:r>
    </w:p>
    <w:p w:rsidR="000550AA" w:rsidRPr="002930CE" w:rsidRDefault="000550AA" w:rsidP="00240375">
      <w:pPr>
        <w:spacing w:line="360" w:lineRule="auto"/>
        <w:rPr>
          <w:rFonts w:ascii="Times New Roman" w:hAnsi="Times New Roman" w:cs="Times New Roman"/>
          <w:sz w:val="24"/>
          <w:szCs w:val="24"/>
        </w:rPr>
      </w:pPr>
      <w:r w:rsidRPr="002930CE">
        <w:rPr>
          <w:rFonts w:ascii="Times New Roman" w:hAnsi="Times New Roman" w:cs="Times New Roman"/>
          <w:sz w:val="24"/>
          <w:szCs w:val="24"/>
        </w:rPr>
        <w:t>Tyler, T.R., 2001. Public trust and confidence in legal authorities: what do majority and minority group members want</w:t>
      </w:r>
      <w:r w:rsidR="00EB4A7F" w:rsidRPr="002930CE">
        <w:rPr>
          <w:rFonts w:ascii="Times New Roman" w:hAnsi="Times New Roman" w:cs="Times New Roman"/>
          <w:sz w:val="24"/>
          <w:szCs w:val="24"/>
        </w:rPr>
        <w:t xml:space="preserve"> </w:t>
      </w:r>
      <w:r w:rsidRPr="002930CE">
        <w:rPr>
          <w:rFonts w:ascii="Times New Roman" w:hAnsi="Times New Roman" w:cs="Times New Roman"/>
          <w:sz w:val="24"/>
          <w:szCs w:val="24"/>
        </w:rPr>
        <w:t xml:space="preserve">from the law and legal institutions? </w:t>
      </w:r>
      <w:r w:rsidRPr="002930CE">
        <w:rPr>
          <w:rFonts w:ascii="Times New Roman" w:hAnsi="Times New Roman" w:cs="Times New Roman"/>
          <w:i/>
          <w:sz w:val="24"/>
          <w:szCs w:val="24"/>
        </w:rPr>
        <w:t xml:space="preserve">Behavioral sciences and the law, 19 </w:t>
      </w:r>
      <w:r w:rsidRPr="002930CE">
        <w:rPr>
          <w:rFonts w:ascii="Times New Roman" w:hAnsi="Times New Roman" w:cs="Times New Roman"/>
          <w:sz w:val="24"/>
          <w:szCs w:val="24"/>
        </w:rPr>
        <w:t>(2), 215–235.</w:t>
      </w:r>
    </w:p>
    <w:p w:rsidR="000550AA" w:rsidRPr="002930CE" w:rsidRDefault="000550AA" w:rsidP="00240375">
      <w:pPr>
        <w:spacing w:line="360" w:lineRule="auto"/>
        <w:rPr>
          <w:rFonts w:ascii="Times New Roman" w:hAnsi="Times New Roman" w:cs="Times New Roman"/>
          <w:sz w:val="24"/>
          <w:szCs w:val="24"/>
        </w:rPr>
      </w:pPr>
      <w:r w:rsidRPr="002930CE">
        <w:rPr>
          <w:rFonts w:ascii="Times New Roman" w:hAnsi="Times New Roman" w:cs="Times New Roman"/>
          <w:sz w:val="24"/>
          <w:szCs w:val="24"/>
        </w:rPr>
        <w:t xml:space="preserve">Tyler, T.R., 2005. Policing in black and white: ethnic group differences in trust and confidence in the police. </w:t>
      </w:r>
      <w:r w:rsidRPr="002930CE">
        <w:rPr>
          <w:rFonts w:ascii="Times New Roman" w:hAnsi="Times New Roman" w:cs="Times New Roman"/>
          <w:i/>
          <w:sz w:val="24"/>
          <w:szCs w:val="24"/>
        </w:rPr>
        <w:t>Police quarterly,</w:t>
      </w:r>
      <w:r w:rsidR="00EB4A7F" w:rsidRPr="002930CE">
        <w:rPr>
          <w:rFonts w:ascii="Times New Roman" w:hAnsi="Times New Roman" w:cs="Times New Roman"/>
          <w:i/>
          <w:sz w:val="24"/>
          <w:szCs w:val="24"/>
        </w:rPr>
        <w:t xml:space="preserve"> </w:t>
      </w:r>
      <w:r w:rsidRPr="002930CE">
        <w:rPr>
          <w:rFonts w:ascii="Times New Roman" w:hAnsi="Times New Roman" w:cs="Times New Roman"/>
          <w:i/>
          <w:sz w:val="24"/>
          <w:szCs w:val="24"/>
        </w:rPr>
        <w:t>8</w:t>
      </w:r>
      <w:r w:rsidRPr="002930CE">
        <w:rPr>
          <w:rFonts w:ascii="Times New Roman" w:hAnsi="Times New Roman" w:cs="Times New Roman"/>
          <w:sz w:val="24"/>
          <w:szCs w:val="24"/>
        </w:rPr>
        <w:t xml:space="preserve"> (3), 322–342.</w:t>
      </w:r>
    </w:p>
    <w:p w:rsidR="000550AA" w:rsidRPr="002930CE" w:rsidRDefault="000550AA" w:rsidP="00240375">
      <w:pPr>
        <w:spacing w:line="360" w:lineRule="auto"/>
        <w:rPr>
          <w:rFonts w:ascii="Times New Roman" w:hAnsi="Times New Roman" w:cs="Times New Roman"/>
          <w:sz w:val="24"/>
          <w:szCs w:val="24"/>
        </w:rPr>
      </w:pPr>
      <w:r w:rsidRPr="002930CE">
        <w:rPr>
          <w:rFonts w:ascii="Times New Roman" w:hAnsi="Times New Roman" w:cs="Times New Roman"/>
          <w:sz w:val="24"/>
          <w:szCs w:val="24"/>
        </w:rPr>
        <w:t>Tyler, T.R., Goff, P.A., and MacCoun, R.J., 2015. The impact of psychological science on policing in the United States procedural</w:t>
      </w:r>
      <w:r w:rsidR="00EB4A7F" w:rsidRPr="002930CE">
        <w:rPr>
          <w:rFonts w:ascii="Times New Roman" w:hAnsi="Times New Roman" w:cs="Times New Roman"/>
          <w:sz w:val="24"/>
          <w:szCs w:val="24"/>
        </w:rPr>
        <w:t xml:space="preserve"> </w:t>
      </w:r>
      <w:r w:rsidRPr="002930CE">
        <w:rPr>
          <w:rFonts w:ascii="Times New Roman" w:hAnsi="Times New Roman" w:cs="Times New Roman"/>
          <w:sz w:val="24"/>
          <w:szCs w:val="24"/>
        </w:rPr>
        <w:t xml:space="preserve">justice, legitimacy, and effective law enforcement. </w:t>
      </w:r>
      <w:r w:rsidRPr="002930CE">
        <w:rPr>
          <w:rFonts w:ascii="Times New Roman" w:hAnsi="Times New Roman" w:cs="Times New Roman"/>
          <w:i/>
          <w:sz w:val="24"/>
          <w:szCs w:val="24"/>
        </w:rPr>
        <w:t>Psychological science in the public interest, 16</w:t>
      </w:r>
      <w:r w:rsidRPr="002930CE">
        <w:rPr>
          <w:rFonts w:ascii="Times New Roman" w:hAnsi="Times New Roman" w:cs="Times New Roman"/>
          <w:sz w:val="24"/>
          <w:szCs w:val="24"/>
        </w:rPr>
        <w:t xml:space="preserve"> (3), 75–109.</w:t>
      </w:r>
    </w:p>
    <w:p w:rsidR="000550AA" w:rsidRPr="002930CE" w:rsidRDefault="000550AA" w:rsidP="00240375">
      <w:pPr>
        <w:spacing w:line="360" w:lineRule="auto"/>
        <w:rPr>
          <w:rFonts w:ascii="Times New Roman" w:hAnsi="Times New Roman" w:cs="Times New Roman"/>
          <w:sz w:val="24"/>
          <w:szCs w:val="24"/>
        </w:rPr>
      </w:pPr>
      <w:r w:rsidRPr="002930CE">
        <w:rPr>
          <w:rFonts w:ascii="Times New Roman" w:hAnsi="Times New Roman" w:cs="Times New Roman"/>
          <w:sz w:val="24"/>
          <w:szCs w:val="24"/>
        </w:rPr>
        <w:t xml:space="preserve">U.S. Department of Justice 2008. </w:t>
      </w:r>
      <w:r w:rsidRPr="002930CE">
        <w:rPr>
          <w:rFonts w:ascii="Times New Roman" w:hAnsi="Times New Roman" w:cs="Times New Roman"/>
          <w:i/>
          <w:sz w:val="24"/>
          <w:szCs w:val="24"/>
        </w:rPr>
        <w:t>Victim services report</w:t>
      </w:r>
      <w:r w:rsidRPr="002930CE">
        <w:rPr>
          <w:rFonts w:ascii="Times New Roman" w:hAnsi="Times New Roman" w:cs="Times New Roman"/>
          <w:sz w:val="24"/>
          <w:szCs w:val="24"/>
        </w:rPr>
        <w:t>. U.S. Department of Justice – Office of Justice Programs, Office for</w:t>
      </w:r>
      <w:r w:rsidR="00EB4A7F" w:rsidRPr="002930CE">
        <w:rPr>
          <w:rFonts w:ascii="Times New Roman" w:hAnsi="Times New Roman" w:cs="Times New Roman"/>
          <w:sz w:val="24"/>
          <w:szCs w:val="24"/>
        </w:rPr>
        <w:t xml:space="preserve"> </w:t>
      </w:r>
      <w:r w:rsidRPr="002930CE">
        <w:rPr>
          <w:rFonts w:ascii="Times New Roman" w:hAnsi="Times New Roman" w:cs="Times New Roman"/>
          <w:sz w:val="24"/>
          <w:szCs w:val="24"/>
        </w:rPr>
        <w:t>Victims of Crime.</w:t>
      </w:r>
    </w:p>
    <w:p w:rsidR="000550AA" w:rsidRPr="002930CE" w:rsidRDefault="000550AA" w:rsidP="00240375">
      <w:pPr>
        <w:spacing w:line="360" w:lineRule="auto"/>
        <w:rPr>
          <w:rFonts w:ascii="Times New Roman" w:hAnsi="Times New Roman" w:cs="Times New Roman"/>
          <w:sz w:val="24"/>
          <w:szCs w:val="24"/>
        </w:rPr>
      </w:pPr>
      <w:r w:rsidRPr="002930CE">
        <w:rPr>
          <w:rFonts w:ascii="Times New Roman" w:hAnsi="Times New Roman" w:cs="Times New Roman"/>
          <w:sz w:val="24"/>
          <w:szCs w:val="24"/>
        </w:rPr>
        <w:t xml:space="preserve">U.S. Office for Victims of Crime 2015. 2015 </w:t>
      </w:r>
      <w:r w:rsidRPr="002930CE">
        <w:rPr>
          <w:rFonts w:ascii="Times New Roman" w:hAnsi="Times New Roman" w:cs="Times New Roman"/>
          <w:i/>
          <w:sz w:val="24"/>
          <w:szCs w:val="24"/>
        </w:rPr>
        <w:t>Victims of crime report.</w:t>
      </w:r>
      <w:r w:rsidRPr="002930CE">
        <w:rPr>
          <w:rFonts w:ascii="Times New Roman" w:hAnsi="Times New Roman" w:cs="Times New Roman"/>
          <w:sz w:val="24"/>
          <w:szCs w:val="24"/>
        </w:rPr>
        <w:t xml:space="preserve"> U.S. Department of Justice – Office of Justice Programs.</w:t>
      </w:r>
    </w:p>
    <w:p w:rsidR="000550AA" w:rsidRPr="002930CE" w:rsidRDefault="000550AA" w:rsidP="00240375">
      <w:pPr>
        <w:spacing w:line="360" w:lineRule="auto"/>
        <w:rPr>
          <w:rFonts w:ascii="Times New Roman" w:hAnsi="Times New Roman" w:cs="Times New Roman"/>
          <w:sz w:val="24"/>
          <w:szCs w:val="24"/>
        </w:rPr>
      </w:pPr>
      <w:r w:rsidRPr="002930CE">
        <w:rPr>
          <w:rFonts w:ascii="Times New Roman" w:hAnsi="Times New Roman" w:cs="Times New Roman"/>
          <w:sz w:val="24"/>
          <w:szCs w:val="24"/>
        </w:rPr>
        <w:t xml:space="preserve">Walker, S.E. and Archbold, C.A., 2013. </w:t>
      </w:r>
      <w:r w:rsidRPr="002930CE">
        <w:rPr>
          <w:rFonts w:ascii="Times New Roman" w:hAnsi="Times New Roman" w:cs="Times New Roman"/>
          <w:i/>
          <w:sz w:val="24"/>
          <w:szCs w:val="24"/>
        </w:rPr>
        <w:t>The new world of police accountability. 2nd ed.</w:t>
      </w:r>
      <w:r w:rsidRPr="002930CE">
        <w:rPr>
          <w:rFonts w:ascii="Times New Roman" w:hAnsi="Times New Roman" w:cs="Times New Roman"/>
          <w:sz w:val="24"/>
          <w:szCs w:val="24"/>
        </w:rPr>
        <w:t xml:space="preserve"> Los Angeles, CA: Sage Publications.</w:t>
      </w:r>
    </w:p>
    <w:p w:rsidR="000550AA" w:rsidRPr="002930CE" w:rsidRDefault="000550AA" w:rsidP="00240375">
      <w:pPr>
        <w:spacing w:line="360" w:lineRule="auto"/>
        <w:rPr>
          <w:rFonts w:ascii="Times New Roman" w:hAnsi="Times New Roman" w:cs="Times New Roman"/>
          <w:sz w:val="24"/>
          <w:szCs w:val="24"/>
        </w:rPr>
      </w:pPr>
      <w:r w:rsidRPr="002930CE">
        <w:rPr>
          <w:rFonts w:ascii="Times New Roman" w:hAnsi="Times New Roman" w:cs="Times New Roman"/>
          <w:sz w:val="24"/>
          <w:szCs w:val="24"/>
        </w:rPr>
        <w:t xml:space="preserve">Weisburd, D. and Neyroud, P., 2013. Police science: toward a new paradigm. </w:t>
      </w:r>
      <w:r w:rsidRPr="002930CE">
        <w:rPr>
          <w:rFonts w:ascii="Times New Roman" w:hAnsi="Times New Roman" w:cs="Times New Roman"/>
          <w:i/>
          <w:sz w:val="24"/>
          <w:szCs w:val="24"/>
        </w:rPr>
        <w:t xml:space="preserve">Australasian policing, 5 </w:t>
      </w:r>
      <w:r w:rsidRPr="002930CE">
        <w:rPr>
          <w:rFonts w:ascii="Times New Roman" w:hAnsi="Times New Roman" w:cs="Times New Roman"/>
          <w:sz w:val="24"/>
          <w:szCs w:val="24"/>
        </w:rPr>
        <w:t>(2), 13–21.</w:t>
      </w:r>
    </w:p>
    <w:p w:rsidR="000550AA" w:rsidRPr="002930CE" w:rsidRDefault="000550AA" w:rsidP="00240375">
      <w:pPr>
        <w:spacing w:line="360" w:lineRule="auto"/>
        <w:rPr>
          <w:rFonts w:ascii="Times New Roman" w:hAnsi="Times New Roman" w:cs="Times New Roman"/>
          <w:sz w:val="24"/>
          <w:szCs w:val="24"/>
        </w:rPr>
      </w:pPr>
      <w:r w:rsidRPr="002930CE">
        <w:rPr>
          <w:rFonts w:ascii="Times New Roman" w:hAnsi="Times New Roman" w:cs="Times New Roman"/>
          <w:sz w:val="24"/>
          <w:szCs w:val="24"/>
        </w:rPr>
        <w:lastRenderedPageBreak/>
        <w:t xml:space="preserve">West, T.V., et al., 2009. Superordinate identity and intergroup roommate friendship development. </w:t>
      </w:r>
      <w:r w:rsidRPr="002930CE">
        <w:rPr>
          <w:rFonts w:ascii="Times New Roman" w:hAnsi="Times New Roman" w:cs="Times New Roman"/>
          <w:i/>
          <w:sz w:val="24"/>
          <w:szCs w:val="24"/>
        </w:rPr>
        <w:t>Journal of experimental</w:t>
      </w:r>
      <w:r w:rsidR="002930CE" w:rsidRPr="002930CE">
        <w:rPr>
          <w:rFonts w:ascii="Times New Roman" w:hAnsi="Times New Roman" w:cs="Times New Roman"/>
          <w:i/>
          <w:sz w:val="24"/>
          <w:szCs w:val="24"/>
        </w:rPr>
        <w:t xml:space="preserve"> </w:t>
      </w:r>
      <w:r w:rsidRPr="002930CE">
        <w:rPr>
          <w:rFonts w:ascii="Times New Roman" w:hAnsi="Times New Roman" w:cs="Times New Roman"/>
          <w:i/>
          <w:sz w:val="24"/>
          <w:szCs w:val="24"/>
        </w:rPr>
        <w:t xml:space="preserve">social psychology, 45 </w:t>
      </w:r>
      <w:r w:rsidRPr="002930CE">
        <w:rPr>
          <w:rFonts w:ascii="Times New Roman" w:hAnsi="Times New Roman" w:cs="Times New Roman"/>
          <w:sz w:val="24"/>
          <w:szCs w:val="24"/>
        </w:rPr>
        <w:t>(6), 1266–1272.</w:t>
      </w:r>
    </w:p>
    <w:p w:rsidR="000550AA" w:rsidRPr="002930CE" w:rsidRDefault="000550AA" w:rsidP="00240375">
      <w:pPr>
        <w:spacing w:line="360" w:lineRule="auto"/>
        <w:rPr>
          <w:rFonts w:ascii="Times New Roman" w:hAnsi="Times New Roman" w:cs="Times New Roman"/>
          <w:sz w:val="24"/>
          <w:szCs w:val="24"/>
        </w:rPr>
      </w:pPr>
      <w:r w:rsidRPr="002930CE">
        <w:rPr>
          <w:rFonts w:ascii="Times New Roman" w:hAnsi="Times New Roman" w:cs="Times New Roman"/>
          <w:sz w:val="24"/>
          <w:szCs w:val="24"/>
        </w:rPr>
        <w:t xml:space="preserve">Wheller, L. and Morris, J., 2010. </w:t>
      </w:r>
      <w:r w:rsidRPr="002930CE">
        <w:rPr>
          <w:rFonts w:ascii="Times New Roman" w:hAnsi="Times New Roman" w:cs="Times New Roman"/>
          <w:i/>
          <w:sz w:val="24"/>
          <w:szCs w:val="24"/>
        </w:rPr>
        <w:t>Evidence reviews: what works in training, behaviour change and implementing guidance?</w:t>
      </w:r>
      <w:r w:rsidR="002930CE" w:rsidRPr="002930CE">
        <w:rPr>
          <w:rFonts w:ascii="Times New Roman" w:hAnsi="Times New Roman" w:cs="Times New Roman"/>
          <w:i/>
          <w:sz w:val="24"/>
          <w:szCs w:val="24"/>
        </w:rPr>
        <w:t xml:space="preserve"> </w:t>
      </w:r>
      <w:r w:rsidRPr="002930CE">
        <w:rPr>
          <w:rFonts w:ascii="Times New Roman" w:hAnsi="Times New Roman" w:cs="Times New Roman"/>
          <w:sz w:val="24"/>
          <w:szCs w:val="24"/>
        </w:rPr>
        <w:t>London, UK: National Policing Improvement Agency</w:t>
      </w:r>
      <w:r w:rsidR="002930CE" w:rsidRPr="002930CE">
        <w:rPr>
          <w:rFonts w:ascii="Times New Roman" w:hAnsi="Times New Roman" w:cs="Times New Roman"/>
          <w:sz w:val="24"/>
          <w:szCs w:val="24"/>
        </w:rPr>
        <w:t>.</w:t>
      </w:r>
    </w:p>
    <w:p w:rsidR="000550AA" w:rsidRPr="002930CE" w:rsidRDefault="000550AA" w:rsidP="00240375">
      <w:pPr>
        <w:spacing w:line="360" w:lineRule="auto"/>
        <w:rPr>
          <w:rFonts w:ascii="Times New Roman" w:hAnsi="Times New Roman" w:cs="Times New Roman"/>
          <w:sz w:val="24"/>
          <w:szCs w:val="24"/>
        </w:rPr>
      </w:pPr>
      <w:r w:rsidRPr="002930CE">
        <w:rPr>
          <w:rFonts w:ascii="Times New Roman" w:hAnsi="Times New Roman" w:cs="Times New Roman"/>
          <w:sz w:val="24"/>
          <w:szCs w:val="24"/>
        </w:rPr>
        <w:t xml:space="preserve">Wheller, L., et al., 2013. </w:t>
      </w:r>
      <w:r w:rsidRPr="002930CE">
        <w:rPr>
          <w:rFonts w:ascii="Times New Roman" w:hAnsi="Times New Roman" w:cs="Times New Roman"/>
          <w:i/>
          <w:sz w:val="24"/>
          <w:szCs w:val="24"/>
        </w:rPr>
        <w:t>The greater Manchester police procedural justice training experiment: technical report.</w:t>
      </w:r>
      <w:r w:rsidRPr="002930CE">
        <w:rPr>
          <w:rFonts w:ascii="Times New Roman" w:hAnsi="Times New Roman" w:cs="Times New Roman"/>
          <w:sz w:val="24"/>
          <w:szCs w:val="24"/>
        </w:rPr>
        <w:t xml:space="preserve"> London: The</w:t>
      </w:r>
      <w:r w:rsidR="002930CE" w:rsidRPr="002930CE">
        <w:rPr>
          <w:rFonts w:ascii="Times New Roman" w:hAnsi="Times New Roman" w:cs="Times New Roman"/>
          <w:sz w:val="24"/>
          <w:szCs w:val="24"/>
        </w:rPr>
        <w:t xml:space="preserve"> </w:t>
      </w:r>
      <w:r w:rsidRPr="002930CE">
        <w:rPr>
          <w:rFonts w:ascii="Times New Roman" w:hAnsi="Times New Roman" w:cs="Times New Roman"/>
          <w:sz w:val="24"/>
          <w:szCs w:val="24"/>
        </w:rPr>
        <w:t>College of Policing.</w:t>
      </w:r>
    </w:p>
    <w:p w:rsidR="00DE7B92" w:rsidRDefault="000550AA" w:rsidP="00240375">
      <w:pPr>
        <w:spacing w:line="360" w:lineRule="auto"/>
      </w:pPr>
      <w:r w:rsidRPr="002930CE">
        <w:rPr>
          <w:rFonts w:ascii="Times New Roman" w:hAnsi="Times New Roman" w:cs="Times New Roman"/>
          <w:sz w:val="24"/>
          <w:szCs w:val="24"/>
        </w:rPr>
        <w:t xml:space="preserve">Wotherspoon, G., 1991. </w:t>
      </w:r>
      <w:r w:rsidRPr="002930CE">
        <w:rPr>
          <w:rFonts w:ascii="Times New Roman" w:hAnsi="Times New Roman" w:cs="Times New Roman"/>
          <w:i/>
          <w:sz w:val="24"/>
          <w:szCs w:val="24"/>
        </w:rPr>
        <w:t>City of the plain: history of a gay sub-culture.</w:t>
      </w:r>
      <w:r w:rsidRPr="002930CE">
        <w:rPr>
          <w:rFonts w:ascii="Times New Roman" w:hAnsi="Times New Roman" w:cs="Times New Roman"/>
          <w:sz w:val="24"/>
          <w:szCs w:val="24"/>
        </w:rPr>
        <w:t xml:space="preserve"> London: Hale and Iremonger.</w:t>
      </w:r>
      <w:r w:rsidR="00DE7B92">
        <w:br w:type="page"/>
      </w:r>
    </w:p>
    <w:p w:rsidR="004C7CDF" w:rsidRPr="00863699" w:rsidRDefault="004C7CDF" w:rsidP="004C7CDF">
      <w:pPr>
        <w:rPr>
          <w:rFonts w:ascii="Times New Roman" w:hAnsi="Times New Roman" w:cs="Times New Roman"/>
          <w:b/>
          <w:sz w:val="24"/>
          <w:szCs w:val="24"/>
        </w:rPr>
      </w:pPr>
      <w:r w:rsidRPr="00863699">
        <w:rPr>
          <w:rFonts w:ascii="Times New Roman" w:hAnsi="Times New Roman" w:cs="Times New Roman"/>
          <w:b/>
          <w:sz w:val="24"/>
          <w:szCs w:val="24"/>
        </w:rPr>
        <w:lastRenderedPageBreak/>
        <w:t>Appendix A</w:t>
      </w:r>
    </w:p>
    <w:p w:rsidR="004C7CDF" w:rsidRPr="00863699" w:rsidRDefault="004C7CDF" w:rsidP="004C7CDF">
      <w:pPr>
        <w:rPr>
          <w:rFonts w:ascii="Times New Roman" w:hAnsi="Times New Roman" w:cs="Times New Roman"/>
          <w:sz w:val="24"/>
          <w:szCs w:val="24"/>
        </w:rPr>
      </w:pPr>
      <w:r w:rsidRPr="00863699">
        <w:rPr>
          <w:rFonts w:ascii="Times New Roman" w:hAnsi="Times New Roman" w:cs="Times New Roman"/>
          <w:sz w:val="24"/>
          <w:szCs w:val="24"/>
        </w:rPr>
        <w:t>The Vignette Constructs</w:t>
      </w:r>
    </w:p>
    <w:tbl>
      <w:tblPr>
        <w:tblStyle w:val="TableGrid"/>
        <w:tblW w:w="0" w:type="auto"/>
        <w:tblBorders>
          <w:left w:val="none" w:sz="0" w:space="0" w:color="auto"/>
          <w:right w:val="none" w:sz="0" w:space="0" w:color="auto"/>
          <w:insideV w:val="none" w:sz="0" w:space="0" w:color="auto"/>
        </w:tblBorders>
        <w:tblLook w:val="04A0"/>
      </w:tblPr>
      <w:tblGrid>
        <w:gridCol w:w="2310"/>
        <w:gridCol w:w="2310"/>
        <w:gridCol w:w="2311"/>
        <w:gridCol w:w="2311"/>
      </w:tblGrid>
      <w:tr w:rsidR="004C7CDF" w:rsidRPr="00863699" w:rsidTr="00524DB1">
        <w:tc>
          <w:tcPr>
            <w:tcW w:w="2310" w:type="dxa"/>
          </w:tcPr>
          <w:p w:rsidR="004C7CDF" w:rsidRPr="00863699" w:rsidRDefault="004C7CDF" w:rsidP="00524DB1">
            <w:pPr>
              <w:rPr>
                <w:rFonts w:ascii="Times New Roman" w:hAnsi="Times New Roman" w:cs="Times New Roman"/>
                <w:b/>
              </w:rPr>
            </w:pPr>
            <w:r w:rsidRPr="00863699">
              <w:rPr>
                <w:rFonts w:ascii="Times New Roman" w:hAnsi="Times New Roman" w:cs="Times New Roman"/>
                <w:b/>
              </w:rPr>
              <w:t>(RER)</w:t>
            </w:r>
          </w:p>
        </w:tc>
        <w:tc>
          <w:tcPr>
            <w:tcW w:w="2310" w:type="dxa"/>
          </w:tcPr>
          <w:p w:rsidR="004C7CDF" w:rsidRPr="00863699" w:rsidRDefault="004C7CDF" w:rsidP="00524DB1">
            <w:pPr>
              <w:rPr>
                <w:rFonts w:ascii="Times New Roman" w:hAnsi="Times New Roman" w:cs="Times New Roman"/>
              </w:rPr>
            </w:pPr>
          </w:p>
        </w:tc>
        <w:tc>
          <w:tcPr>
            <w:tcW w:w="2311" w:type="dxa"/>
          </w:tcPr>
          <w:p w:rsidR="004C7CDF" w:rsidRPr="00863699" w:rsidRDefault="004C7CDF" w:rsidP="00524DB1">
            <w:pPr>
              <w:rPr>
                <w:rFonts w:ascii="Times New Roman" w:hAnsi="Times New Roman" w:cs="Times New Roman"/>
                <w:i/>
              </w:rPr>
            </w:pPr>
            <w:r w:rsidRPr="00863699">
              <w:rPr>
                <w:rFonts w:ascii="Times New Roman" w:hAnsi="Times New Roman" w:cs="Times New Roman"/>
                <w:i/>
              </w:rPr>
              <w:t>Implicit</w:t>
            </w:r>
          </w:p>
        </w:tc>
        <w:tc>
          <w:tcPr>
            <w:tcW w:w="2311" w:type="dxa"/>
          </w:tcPr>
          <w:p w:rsidR="004C7CDF" w:rsidRPr="00863699" w:rsidRDefault="004C7CDF" w:rsidP="00524DB1">
            <w:pPr>
              <w:rPr>
                <w:rFonts w:ascii="Times New Roman" w:hAnsi="Times New Roman" w:cs="Times New Roman"/>
                <w:i/>
              </w:rPr>
            </w:pPr>
            <w:r w:rsidRPr="00863699">
              <w:rPr>
                <w:rFonts w:ascii="Times New Roman" w:hAnsi="Times New Roman" w:cs="Times New Roman"/>
                <w:i/>
              </w:rPr>
              <w:t>Explicit</w:t>
            </w:r>
          </w:p>
        </w:tc>
      </w:tr>
      <w:tr w:rsidR="004C7CDF" w:rsidRPr="00863699" w:rsidTr="00524DB1">
        <w:tc>
          <w:tcPr>
            <w:tcW w:w="2310" w:type="dxa"/>
          </w:tcPr>
          <w:p w:rsidR="004C7CDF" w:rsidRPr="00863699" w:rsidRDefault="004C7CDF" w:rsidP="00524DB1">
            <w:pPr>
              <w:rPr>
                <w:rFonts w:ascii="Times New Roman" w:hAnsi="Times New Roman" w:cs="Times New Roman"/>
              </w:rPr>
            </w:pPr>
            <w:r w:rsidRPr="00863699">
              <w:rPr>
                <w:rFonts w:ascii="Times New Roman" w:hAnsi="Times New Roman" w:cs="Times New Roman"/>
              </w:rPr>
              <w:t>Train station Kiosk</w:t>
            </w:r>
          </w:p>
        </w:tc>
        <w:tc>
          <w:tcPr>
            <w:tcW w:w="2310" w:type="dxa"/>
          </w:tcPr>
          <w:p w:rsidR="004C7CDF" w:rsidRPr="00863699" w:rsidRDefault="004C7CDF" w:rsidP="00524DB1">
            <w:pPr>
              <w:rPr>
                <w:rFonts w:ascii="Times New Roman" w:hAnsi="Times New Roman" w:cs="Times New Roman"/>
              </w:rPr>
            </w:pPr>
            <w:r w:rsidRPr="00863699">
              <w:rPr>
                <w:rFonts w:ascii="Times New Roman" w:hAnsi="Times New Roman" w:cs="Times New Roman"/>
              </w:rPr>
              <w:t>Control Vignette</w:t>
            </w:r>
          </w:p>
          <w:p w:rsidR="004C7CDF" w:rsidRPr="00863699" w:rsidRDefault="004C7CDF" w:rsidP="00524DB1">
            <w:pPr>
              <w:rPr>
                <w:rFonts w:ascii="Times New Roman" w:hAnsi="Times New Roman" w:cs="Times New Roman"/>
              </w:rPr>
            </w:pPr>
          </w:p>
          <w:p w:rsidR="004C7CDF" w:rsidRPr="00863699" w:rsidRDefault="004C7CDF" w:rsidP="00524DB1">
            <w:pPr>
              <w:pStyle w:val="Default"/>
            </w:pPr>
            <w:r w:rsidRPr="00863699">
              <w:rPr>
                <w:i/>
                <w:iCs/>
                <w:sz w:val="16"/>
                <w:szCs w:val="16"/>
              </w:rPr>
              <w:t xml:space="preserve">Motivation unspecified – belief in victims R/E/R unspecified </w:t>
            </w:r>
            <w:r w:rsidRPr="00863699">
              <w:rPr>
                <w:b/>
                <w:bCs/>
                <w:i/>
                <w:iCs/>
                <w:sz w:val="16"/>
                <w:szCs w:val="16"/>
              </w:rPr>
              <w:t xml:space="preserve">(Control) </w:t>
            </w:r>
            <w:r w:rsidRPr="00863699">
              <w:rPr>
                <w:i/>
                <w:iCs/>
                <w:sz w:val="16"/>
                <w:szCs w:val="16"/>
              </w:rPr>
              <w:t xml:space="preserve">as no words were exchanged during the assault </w:t>
            </w:r>
          </w:p>
          <w:p w:rsidR="004C7CDF" w:rsidRPr="00863699" w:rsidRDefault="004C7CDF" w:rsidP="00524DB1">
            <w:pPr>
              <w:rPr>
                <w:rFonts w:ascii="Times New Roman" w:hAnsi="Times New Roman" w:cs="Times New Roman"/>
              </w:rPr>
            </w:pPr>
          </w:p>
        </w:tc>
        <w:tc>
          <w:tcPr>
            <w:tcW w:w="2311" w:type="dxa"/>
          </w:tcPr>
          <w:p w:rsidR="004C7CDF" w:rsidRPr="00863699" w:rsidRDefault="004C7CDF" w:rsidP="00524DB1">
            <w:pPr>
              <w:rPr>
                <w:rFonts w:ascii="Times New Roman" w:hAnsi="Times New Roman" w:cs="Times New Roman"/>
              </w:rPr>
            </w:pPr>
            <w:r w:rsidRPr="00863699">
              <w:rPr>
                <w:rFonts w:ascii="Times New Roman" w:hAnsi="Times New Roman" w:cs="Times New Roman"/>
              </w:rPr>
              <w:t>Vignette (3)</w:t>
            </w:r>
          </w:p>
          <w:p w:rsidR="004C7CDF" w:rsidRPr="00863699" w:rsidRDefault="004C7CDF" w:rsidP="00524DB1">
            <w:pPr>
              <w:rPr>
                <w:rFonts w:ascii="Times New Roman" w:hAnsi="Times New Roman" w:cs="Times New Roman"/>
              </w:rPr>
            </w:pPr>
          </w:p>
          <w:p w:rsidR="004C7CDF" w:rsidRPr="00863699" w:rsidRDefault="004C7CDF" w:rsidP="00524DB1">
            <w:pPr>
              <w:pStyle w:val="Default"/>
            </w:pPr>
            <w:r w:rsidRPr="00863699">
              <w:rPr>
                <w:i/>
                <w:iCs/>
                <w:sz w:val="16"/>
                <w:szCs w:val="16"/>
              </w:rPr>
              <w:t xml:space="preserve">Motivation due to R/E/R – belief the male train station kiosk worker to be Sudanese-African Arab Muslim </w:t>
            </w:r>
          </w:p>
          <w:p w:rsidR="004C7CDF" w:rsidRPr="00863699" w:rsidRDefault="004C7CDF" w:rsidP="00524DB1">
            <w:pPr>
              <w:rPr>
                <w:rFonts w:ascii="Times New Roman" w:hAnsi="Times New Roman" w:cs="Times New Roman"/>
              </w:rPr>
            </w:pPr>
          </w:p>
        </w:tc>
        <w:tc>
          <w:tcPr>
            <w:tcW w:w="2311" w:type="dxa"/>
          </w:tcPr>
          <w:p w:rsidR="004C7CDF" w:rsidRPr="00863699" w:rsidRDefault="004C7CDF" w:rsidP="00524DB1">
            <w:pPr>
              <w:rPr>
                <w:rFonts w:ascii="Times New Roman" w:hAnsi="Times New Roman" w:cs="Times New Roman"/>
              </w:rPr>
            </w:pPr>
            <w:r w:rsidRPr="00863699">
              <w:rPr>
                <w:rFonts w:ascii="Times New Roman" w:hAnsi="Times New Roman" w:cs="Times New Roman"/>
              </w:rPr>
              <w:t>Vignette (5)</w:t>
            </w:r>
          </w:p>
          <w:p w:rsidR="004C7CDF" w:rsidRPr="00863699" w:rsidRDefault="004C7CDF" w:rsidP="00524DB1">
            <w:pPr>
              <w:rPr>
                <w:rFonts w:ascii="Times New Roman" w:hAnsi="Times New Roman" w:cs="Times New Roman"/>
              </w:rPr>
            </w:pPr>
          </w:p>
          <w:p w:rsidR="004C7CDF" w:rsidRPr="00863699" w:rsidRDefault="004C7CDF" w:rsidP="00524DB1">
            <w:pPr>
              <w:pStyle w:val="Default"/>
            </w:pPr>
            <w:r w:rsidRPr="00863699">
              <w:rPr>
                <w:i/>
                <w:iCs/>
                <w:sz w:val="16"/>
                <w:szCs w:val="16"/>
              </w:rPr>
              <w:t xml:space="preserve">Motivation due to R/E/R – belief the male train station kiosk worker to be Sudanese-African Arab Muslim </w:t>
            </w:r>
          </w:p>
          <w:p w:rsidR="004C7CDF" w:rsidRPr="00863699" w:rsidRDefault="004C7CDF" w:rsidP="00524DB1">
            <w:pPr>
              <w:rPr>
                <w:rFonts w:ascii="Times New Roman" w:hAnsi="Times New Roman" w:cs="Times New Roman"/>
              </w:rPr>
            </w:pPr>
          </w:p>
        </w:tc>
      </w:tr>
      <w:tr w:rsidR="004C7CDF" w:rsidRPr="00863699" w:rsidTr="00524DB1">
        <w:tc>
          <w:tcPr>
            <w:tcW w:w="2310" w:type="dxa"/>
          </w:tcPr>
          <w:p w:rsidR="004C7CDF" w:rsidRPr="00863699" w:rsidRDefault="004C7CDF" w:rsidP="00524DB1">
            <w:pPr>
              <w:rPr>
                <w:rFonts w:ascii="Times New Roman" w:hAnsi="Times New Roman" w:cs="Times New Roman"/>
              </w:rPr>
            </w:pPr>
            <w:r w:rsidRPr="00863699">
              <w:rPr>
                <w:rFonts w:ascii="Times New Roman" w:hAnsi="Times New Roman" w:cs="Times New Roman"/>
              </w:rPr>
              <w:t>Train station Kiosk Muslim owned</w:t>
            </w:r>
          </w:p>
        </w:tc>
        <w:tc>
          <w:tcPr>
            <w:tcW w:w="2310" w:type="dxa"/>
          </w:tcPr>
          <w:p w:rsidR="004C7CDF" w:rsidRPr="00863699" w:rsidRDefault="004C7CDF" w:rsidP="00524DB1">
            <w:pPr>
              <w:rPr>
                <w:rFonts w:ascii="Times New Roman" w:hAnsi="Times New Roman" w:cs="Times New Roman"/>
              </w:rPr>
            </w:pPr>
            <w:r w:rsidRPr="00863699">
              <w:rPr>
                <w:rFonts w:ascii="Times New Roman" w:hAnsi="Times New Roman" w:cs="Times New Roman"/>
              </w:rPr>
              <w:t>Vignette (2)</w:t>
            </w:r>
          </w:p>
          <w:p w:rsidR="004C7CDF" w:rsidRPr="00863699" w:rsidRDefault="004C7CDF" w:rsidP="00524DB1">
            <w:pPr>
              <w:rPr>
                <w:rFonts w:ascii="Times New Roman" w:hAnsi="Times New Roman" w:cs="Times New Roman"/>
              </w:rPr>
            </w:pPr>
          </w:p>
          <w:p w:rsidR="004C7CDF" w:rsidRPr="00863699" w:rsidRDefault="004C7CDF" w:rsidP="00524DB1">
            <w:pPr>
              <w:pStyle w:val="Default"/>
            </w:pPr>
            <w:r w:rsidRPr="00863699">
              <w:rPr>
                <w:i/>
                <w:iCs/>
                <w:sz w:val="16"/>
                <w:szCs w:val="16"/>
              </w:rPr>
              <w:t xml:space="preserve">Motivation unspecified – belief in victims R/E/R unspecified as no words were exchanged during the assault </w:t>
            </w:r>
          </w:p>
          <w:p w:rsidR="004C7CDF" w:rsidRPr="00863699" w:rsidRDefault="004C7CDF" w:rsidP="00524DB1">
            <w:pPr>
              <w:rPr>
                <w:rFonts w:ascii="Times New Roman" w:hAnsi="Times New Roman" w:cs="Times New Roman"/>
              </w:rPr>
            </w:pPr>
          </w:p>
        </w:tc>
        <w:tc>
          <w:tcPr>
            <w:tcW w:w="2311" w:type="dxa"/>
          </w:tcPr>
          <w:p w:rsidR="004C7CDF" w:rsidRPr="00863699" w:rsidRDefault="004C7CDF" w:rsidP="00524DB1">
            <w:pPr>
              <w:rPr>
                <w:rFonts w:ascii="Times New Roman" w:hAnsi="Times New Roman" w:cs="Times New Roman"/>
              </w:rPr>
            </w:pPr>
            <w:r w:rsidRPr="00863699">
              <w:rPr>
                <w:rFonts w:ascii="Times New Roman" w:hAnsi="Times New Roman" w:cs="Times New Roman"/>
              </w:rPr>
              <w:t>Vignette (4)</w:t>
            </w:r>
          </w:p>
          <w:p w:rsidR="004C7CDF" w:rsidRPr="00863699" w:rsidRDefault="004C7CDF" w:rsidP="00524DB1">
            <w:pPr>
              <w:rPr>
                <w:rFonts w:ascii="Times New Roman" w:hAnsi="Times New Roman" w:cs="Times New Roman"/>
              </w:rPr>
            </w:pPr>
          </w:p>
          <w:p w:rsidR="004C7CDF" w:rsidRPr="00863699" w:rsidRDefault="004C7CDF" w:rsidP="00524DB1">
            <w:pPr>
              <w:pStyle w:val="Default"/>
            </w:pPr>
            <w:r w:rsidRPr="00863699">
              <w:rPr>
                <w:i/>
                <w:iCs/>
                <w:sz w:val="16"/>
                <w:szCs w:val="16"/>
              </w:rPr>
              <w:t xml:space="preserve">Motivation due to R/E/R – belief the male train station kiosk worker to be Sudanese-African Arab Muslim </w:t>
            </w:r>
          </w:p>
          <w:p w:rsidR="004C7CDF" w:rsidRPr="00863699" w:rsidRDefault="004C7CDF" w:rsidP="00524DB1">
            <w:pPr>
              <w:rPr>
                <w:rFonts w:ascii="Times New Roman" w:hAnsi="Times New Roman" w:cs="Times New Roman"/>
              </w:rPr>
            </w:pPr>
          </w:p>
        </w:tc>
        <w:tc>
          <w:tcPr>
            <w:tcW w:w="2311" w:type="dxa"/>
          </w:tcPr>
          <w:p w:rsidR="004C7CDF" w:rsidRPr="00863699" w:rsidRDefault="004C7CDF" w:rsidP="00524DB1">
            <w:pPr>
              <w:rPr>
                <w:rFonts w:ascii="Times New Roman" w:hAnsi="Times New Roman" w:cs="Times New Roman"/>
              </w:rPr>
            </w:pPr>
            <w:r w:rsidRPr="00863699">
              <w:rPr>
                <w:rFonts w:ascii="Times New Roman" w:hAnsi="Times New Roman" w:cs="Times New Roman"/>
              </w:rPr>
              <w:t>Vignette (6)</w:t>
            </w:r>
          </w:p>
          <w:p w:rsidR="004C7CDF" w:rsidRPr="00863699" w:rsidRDefault="004C7CDF" w:rsidP="00524DB1">
            <w:pPr>
              <w:rPr>
                <w:rFonts w:ascii="Times New Roman" w:hAnsi="Times New Roman" w:cs="Times New Roman"/>
              </w:rPr>
            </w:pPr>
          </w:p>
          <w:p w:rsidR="004C7CDF" w:rsidRPr="00863699" w:rsidRDefault="004C7CDF" w:rsidP="00524DB1">
            <w:pPr>
              <w:pStyle w:val="Default"/>
            </w:pPr>
            <w:r w:rsidRPr="00863699">
              <w:rPr>
                <w:i/>
                <w:iCs/>
                <w:sz w:val="16"/>
                <w:szCs w:val="16"/>
              </w:rPr>
              <w:t xml:space="preserve">Motivation due to R/E/R – belief the male train station kiosk worker to be Sudanese-African Arab Muslim </w:t>
            </w:r>
          </w:p>
          <w:p w:rsidR="004C7CDF" w:rsidRPr="00863699" w:rsidRDefault="004C7CDF" w:rsidP="00524DB1">
            <w:pPr>
              <w:rPr>
                <w:rFonts w:ascii="Times New Roman" w:hAnsi="Times New Roman" w:cs="Times New Roman"/>
              </w:rPr>
            </w:pPr>
          </w:p>
        </w:tc>
      </w:tr>
      <w:tr w:rsidR="004C7CDF" w:rsidRPr="00863699" w:rsidTr="00524DB1">
        <w:tc>
          <w:tcPr>
            <w:tcW w:w="2310" w:type="dxa"/>
          </w:tcPr>
          <w:p w:rsidR="004C7CDF" w:rsidRPr="00863699" w:rsidRDefault="004C7CDF" w:rsidP="00524DB1">
            <w:pPr>
              <w:rPr>
                <w:rFonts w:ascii="Times New Roman" w:hAnsi="Times New Roman" w:cs="Times New Roman"/>
                <w:b/>
              </w:rPr>
            </w:pPr>
            <w:r w:rsidRPr="00863699">
              <w:rPr>
                <w:rFonts w:ascii="Times New Roman" w:hAnsi="Times New Roman" w:cs="Times New Roman"/>
                <w:b/>
              </w:rPr>
              <w:t>(SSG)</w:t>
            </w:r>
          </w:p>
        </w:tc>
        <w:tc>
          <w:tcPr>
            <w:tcW w:w="2310" w:type="dxa"/>
          </w:tcPr>
          <w:p w:rsidR="004C7CDF" w:rsidRPr="00863699" w:rsidRDefault="004C7CDF" w:rsidP="00524DB1">
            <w:pPr>
              <w:rPr>
                <w:rFonts w:ascii="Times New Roman" w:hAnsi="Times New Roman" w:cs="Times New Roman"/>
              </w:rPr>
            </w:pPr>
          </w:p>
        </w:tc>
        <w:tc>
          <w:tcPr>
            <w:tcW w:w="2311" w:type="dxa"/>
          </w:tcPr>
          <w:p w:rsidR="004C7CDF" w:rsidRPr="00863699" w:rsidRDefault="004C7CDF" w:rsidP="00524DB1">
            <w:pPr>
              <w:rPr>
                <w:rFonts w:ascii="Times New Roman" w:hAnsi="Times New Roman" w:cs="Times New Roman"/>
              </w:rPr>
            </w:pPr>
          </w:p>
        </w:tc>
        <w:tc>
          <w:tcPr>
            <w:tcW w:w="2311" w:type="dxa"/>
          </w:tcPr>
          <w:p w:rsidR="004C7CDF" w:rsidRPr="00863699" w:rsidRDefault="004C7CDF" w:rsidP="00524DB1">
            <w:pPr>
              <w:rPr>
                <w:rFonts w:ascii="Times New Roman" w:hAnsi="Times New Roman" w:cs="Times New Roman"/>
              </w:rPr>
            </w:pPr>
          </w:p>
        </w:tc>
      </w:tr>
      <w:tr w:rsidR="004C7CDF" w:rsidRPr="00863699" w:rsidTr="00524DB1">
        <w:tc>
          <w:tcPr>
            <w:tcW w:w="2310" w:type="dxa"/>
          </w:tcPr>
          <w:p w:rsidR="004C7CDF" w:rsidRPr="00863699" w:rsidRDefault="004C7CDF" w:rsidP="00524DB1">
            <w:pPr>
              <w:rPr>
                <w:rFonts w:ascii="Times New Roman" w:hAnsi="Times New Roman" w:cs="Times New Roman"/>
              </w:rPr>
            </w:pPr>
            <w:r w:rsidRPr="00863699">
              <w:rPr>
                <w:rFonts w:ascii="Times New Roman" w:hAnsi="Times New Roman" w:cs="Times New Roman"/>
              </w:rPr>
              <w:t>Train station</w:t>
            </w:r>
          </w:p>
        </w:tc>
        <w:tc>
          <w:tcPr>
            <w:tcW w:w="2310" w:type="dxa"/>
          </w:tcPr>
          <w:p w:rsidR="004C7CDF" w:rsidRPr="00863699" w:rsidRDefault="004C7CDF" w:rsidP="00524DB1">
            <w:pPr>
              <w:rPr>
                <w:rFonts w:ascii="Times New Roman" w:hAnsi="Times New Roman" w:cs="Times New Roman"/>
              </w:rPr>
            </w:pPr>
            <w:r w:rsidRPr="00863699">
              <w:rPr>
                <w:rFonts w:ascii="Times New Roman" w:hAnsi="Times New Roman" w:cs="Times New Roman"/>
              </w:rPr>
              <w:t>Control Vignette</w:t>
            </w:r>
          </w:p>
          <w:p w:rsidR="004C7CDF" w:rsidRPr="00863699" w:rsidRDefault="004C7CDF" w:rsidP="00524DB1">
            <w:pPr>
              <w:rPr>
                <w:rFonts w:ascii="Times New Roman" w:hAnsi="Times New Roman" w:cs="Times New Roman"/>
              </w:rPr>
            </w:pPr>
          </w:p>
          <w:p w:rsidR="004C7CDF" w:rsidRPr="00863699" w:rsidRDefault="004C7CDF" w:rsidP="00524DB1">
            <w:pPr>
              <w:pStyle w:val="Default"/>
            </w:pPr>
            <w:r w:rsidRPr="00863699">
              <w:rPr>
                <w:i/>
                <w:iCs/>
                <w:sz w:val="16"/>
                <w:szCs w:val="16"/>
              </w:rPr>
              <w:t xml:space="preserve">Motivation unspecified – beliefs in victims S/S/G identity unspecified </w:t>
            </w:r>
            <w:r w:rsidRPr="00863699">
              <w:rPr>
                <w:b/>
                <w:bCs/>
                <w:i/>
                <w:iCs/>
                <w:sz w:val="16"/>
                <w:szCs w:val="16"/>
              </w:rPr>
              <w:t xml:space="preserve">(Control) </w:t>
            </w:r>
            <w:r w:rsidRPr="00863699">
              <w:rPr>
                <w:i/>
                <w:iCs/>
                <w:sz w:val="16"/>
                <w:szCs w:val="16"/>
              </w:rPr>
              <w:t xml:space="preserve">as no words were exchanged during the assault </w:t>
            </w:r>
          </w:p>
          <w:p w:rsidR="004C7CDF" w:rsidRPr="00863699" w:rsidRDefault="004C7CDF" w:rsidP="00524DB1">
            <w:pPr>
              <w:rPr>
                <w:rFonts w:ascii="Times New Roman" w:hAnsi="Times New Roman" w:cs="Times New Roman"/>
              </w:rPr>
            </w:pPr>
          </w:p>
        </w:tc>
        <w:tc>
          <w:tcPr>
            <w:tcW w:w="2311" w:type="dxa"/>
          </w:tcPr>
          <w:p w:rsidR="004C7CDF" w:rsidRPr="00863699" w:rsidRDefault="004C7CDF" w:rsidP="00524DB1">
            <w:pPr>
              <w:rPr>
                <w:rFonts w:ascii="Times New Roman" w:hAnsi="Times New Roman" w:cs="Times New Roman"/>
              </w:rPr>
            </w:pPr>
            <w:r w:rsidRPr="00863699">
              <w:rPr>
                <w:rFonts w:ascii="Times New Roman" w:hAnsi="Times New Roman" w:cs="Times New Roman"/>
              </w:rPr>
              <w:t>Vignette (3)</w:t>
            </w:r>
          </w:p>
          <w:p w:rsidR="004C7CDF" w:rsidRPr="00863699" w:rsidRDefault="004C7CDF" w:rsidP="00524DB1">
            <w:pPr>
              <w:rPr>
                <w:rFonts w:ascii="Times New Roman" w:hAnsi="Times New Roman" w:cs="Times New Roman"/>
              </w:rPr>
            </w:pPr>
          </w:p>
          <w:p w:rsidR="004C7CDF" w:rsidRPr="00863699" w:rsidRDefault="004C7CDF" w:rsidP="00524DB1">
            <w:pPr>
              <w:pStyle w:val="Default"/>
            </w:pPr>
            <w:r w:rsidRPr="00863699">
              <w:rPr>
                <w:i/>
                <w:iCs/>
                <w:sz w:val="16"/>
                <w:szCs w:val="16"/>
              </w:rPr>
              <w:t xml:space="preserve">Motivation due to negative perception of male’s S/S/G identity– believes the male to be an effeminate male, gay, and a ‘Drag Queen’ </w:t>
            </w:r>
          </w:p>
          <w:p w:rsidR="004C7CDF" w:rsidRPr="00863699" w:rsidRDefault="004C7CDF" w:rsidP="00524DB1">
            <w:pPr>
              <w:rPr>
                <w:rFonts w:ascii="Times New Roman" w:hAnsi="Times New Roman" w:cs="Times New Roman"/>
              </w:rPr>
            </w:pPr>
          </w:p>
        </w:tc>
        <w:tc>
          <w:tcPr>
            <w:tcW w:w="2311" w:type="dxa"/>
          </w:tcPr>
          <w:p w:rsidR="004C7CDF" w:rsidRPr="00863699" w:rsidRDefault="004C7CDF" w:rsidP="00524DB1">
            <w:pPr>
              <w:rPr>
                <w:rFonts w:ascii="Times New Roman" w:hAnsi="Times New Roman" w:cs="Times New Roman"/>
              </w:rPr>
            </w:pPr>
            <w:r w:rsidRPr="00863699">
              <w:rPr>
                <w:rFonts w:ascii="Times New Roman" w:hAnsi="Times New Roman" w:cs="Times New Roman"/>
              </w:rPr>
              <w:t>Vignette (5)</w:t>
            </w:r>
          </w:p>
          <w:p w:rsidR="004C7CDF" w:rsidRPr="00863699" w:rsidRDefault="004C7CDF" w:rsidP="00524DB1">
            <w:pPr>
              <w:rPr>
                <w:rFonts w:ascii="Times New Roman" w:hAnsi="Times New Roman" w:cs="Times New Roman"/>
              </w:rPr>
            </w:pPr>
          </w:p>
          <w:p w:rsidR="004C7CDF" w:rsidRPr="00863699" w:rsidRDefault="004C7CDF" w:rsidP="00524DB1">
            <w:pPr>
              <w:pStyle w:val="Default"/>
            </w:pPr>
            <w:r w:rsidRPr="00863699">
              <w:rPr>
                <w:i/>
                <w:iCs/>
                <w:sz w:val="16"/>
                <w:szCs w:val="16"/>
              </w:rPr>
              <w:t xml:space="preserve">Motivation due to negative perception of male’s S/S/G identity – believes the male to be an effeminate male, gay, and a ‘Drag Queen’ </w:t>
            </w:r>
          </w:p>
          <w:p w:rsidR="004C7CDF" w:rsidRPr="00863699" w:rsidRDefault="004C7CDF" w:rsidP="00524DB1">
            <w:pPr>
              <w:rPr>
                <w:rFonts w:ascii="Times New Roman" w:hAnsi="Times New Roman" w:cs="Times New Roman"/>
              </w:rPr>
            </w:pPr>
          </w:p>
        </w:tc>
      </w:tr>
      <w:tr w:rsidR="004C7CDF" w:rsidRPr="00863699" w:rsidTr="00524DB1">
        <w:tc>
          <w:tcPr>
            <w:tcW w:w="2310" w:type="dxa"/>
          </w:tcPr>
          <w:p w:rsidR="004C7CDF" w:rsidRPr="00863699" w:rsidRDefault="004C7CDF" w:rsidP="00524DB1">
            <w:pPr>
              <w:rPr>
                <w:rFonts w:ascii="Times New Roman" w:hAnsi="Times New Roman" w:cs="Times New Roman"/>
              </w:rPr>
            </w:pPr>
            <w:r w:rsidRPr="00863699">
              <w:rPr>
                <w:rFonts w:ascii="Times New Roman" w:hAnsi="Times New Roman" w:cs="Times New Roman"/>
              </w:rPr>
              <w:t>Train station in known ‘Gay’ suburb</w:t>
            </w:r>
          </w:p>
        </w:tc>
        <w:tc>
          <w:tcPr>
            <w:tcW w:w="2310" w:type="dxa"/>
          </w:tcPr>
          <w:p w:rsidR="004C7CDF" w:rsidRPr="00863699" w:rsidRDefault="004C7CDF" w:rsidP="00524DB1">
            <w:pPr>
              <w:rPr>
                <w:rFonts w:ascii="Times New Roman" w:hAnsi="Times New Roman" w:cs="Times New Roman"/>
              </w:rPr>
            </w:pPr>
            <w:r w:rsidRPr="00863699">
              <w:rPr>
                <w:rFonts w:ascii="Times New Roman" w:hAnsi="Times New Roman" w:cs="Times New Roman"/>
              </w:rPr>
              <w:t>Vignette (2)</w:t>
            </w:r>
          </w:p>
          <w:p w:rsidR="004C7CDF" w:rsidRPr="00863699" w:rsidRDefault="004C7CDF" w:rsidP="00524DB1">
            <w:pPr>
              <w:rPr>
                <w:rFonts w:ascii="Times New Roman" w:hAnsi="Times New Roman" w:cs="Times New Roman"/>
              </w:rPr>
            </w:pPr>
          </w:p>
          <w:p w:rsidR="004C7CDF" w:rsidRPr="00863699" w:rsidRDefault="004C7CDF" w:rsidP="00524DB1">
            <w:pPr>
              <w:pStyle w:val="Default"/>
            </w:pPr>
            <w:r w:rsidRPr="00863699">
              <w:rPr>
                <w:i/>
                <w:iCs/>
                <w:sz w:val="16"/>
                <w:szCs w:val="16"/>
              </w:rPr>
              <w:t xml:space="preserve">Motivation unspecified – beliefs in victims S/S/G identity unspecified as no words were exchanged during the assault </w:t>
            </w:r>
          </w:p>
          <w:p w:rsidR="004C7CDF" w:rsidRPr="00863699" w:rsidRDefault="004C7CDF" w:rsidP="00524DB1">
            <w:pPr>
              <w:rPr>
                <w:rFonts w:ascii="Times New Roman" w:hAnsi="Times New Roman" w:cs="Times New Roman"/>
              </w:rPr>
            </w:pPr>
          </w:p>
        </w:tc>
        <w:tc>
          <w:tcPr>
            <w:tcW w:w="2311" w:type="dxa"/>
          </w:tcPr>
          <w:p w:rsidR="004C7CDF" w:rsidRPr="00863699" w:rsidRDefault="004C7CDF" w:rsidP="00524DB1">
            <w:pPr>
              <w:rPr>
                <w:rFonts w:ascii="Times New Roman" w:hAnsi="Times New Roman" w:cs="Times New Roman"/>
              </w:rPr>
            </w:pPr>
            <w:r w:rsidRPr="00863699">
              <w:rPr>
                <w:rFonts w:ascii="Times New Roman" w:hAnsi="Times New Roman" w:cs="Times New Roman"/>
              </w:rPr>
              <w:t>Vignette (4)</w:t>
            </w:r>
          </w:p>
          <w:p w:rsidR="004C7CDF" w:rsidRPr="00863699" w:rsidRDefault="004C7CDF" w:rsidP="00524DB1">
            <w:pPr>
              <w:rPr>
                <w:rFonts w:ascii="Times New Roman" w:hAnsi="Times New Roman" w:cs="Times New Roman"/>
              </w:rPr>
            </w:pPr>
          </w:p>
          <w:p w:rsidR="004C7CDF" w:rsidRPr="00863699" w:rsidRDefault="004C7CDF" w:rsidP="00524DB1">
            <w:pPr>
              <w:pStyle w:val="Default"/>
            </w:pPr>
            <w:r w:rsidRPr="00863699">
              <w:rPr>
                <w:i/>
                <w:iCs/>
                <w:sz w:val="16"/>
                <w:szCs w:val="16"/>
              </w:rPr>
              <w:t xml:space="preserve">Motivation due to negative perception of male’s S/S/G identity– believes the male to be an effeminate male, gay, and a ‘Drag Queen’ </w:t>
            </w:r>
          </w:p>
          <w:p w:rsidR="004C7CDF" w:rsidRPr="00863699" w:rsidRDefault="004C7CDF" w:rsidP="00524DB1">
            <w:pPr>
              <w:rPr>
                <w:rFonts w:ascii="Times New Roman" w:hAnsi="Times New Roman" w:cs="Times New Roman"/>
              </w:rPr>
            </w:pPr>
          </w:p>
        </w:tc>
        <w:tc>
          <w:tcPr>
            <w:tcW w:w="2311" w:type="dxa"/>
          </w:tcPr>
          <w:p w:rsidR="004C7CDF" w:rsidRPr="00863699" w:rsidRDefault="004C7CDF" w:rsidP="00524DB1">
            <w:pPr>
              <w:rPr>
                <w:rFonts w:ascii="Times New Roman" w:hAnsi="Times New Roman" w:cs="Times New Roman"/>
              </w:rPr>
            </w:pPr>
            <w:r w:rsidRPr="00863699">
              <w:rPr>
                <w:rFonts w:ascii="Times New Roman" w:hAnsi="Times New Roman" w:cs="Times New Roman"/>
              </w:rPr>
              <w:t>Vignette (6)</w:t>
            </w:r>
          </w:p>
          <w:p w:rsidR="004C7CDF" w:rsidRPr="00863699" w:rsidRDefault="004C7CDF" w:rsidP="00524DB1">
            <w:pPr>
              <w:rPr>
                <w:rFonts w:ascii="Times New Roman" w:hAnsi="Times New Roman" w:cs="Times New Roman"/>
              </w:rPr>
            </w:pPr>
          </w:p>
          <w:p w:rsidR="004C7CDF" w:rsidRPr="00863699" w:rsidRDefault="004C7CDF" w:rsidP="00524DB1">
            <w:pPr>
              <w:pStyle w:val="Default"/>
            </w:pPr>
            <w:r w:rsidRPr="00863699">
              <w:rPr>
                <w:i/>
                <w:iCs/>
                <w:sz w:val="16"/>
                <w:szCs w:val="16"/>
              </w:rPr>
              <w:t xml:space="preserve">Motivation due to negative perception of male’s S/S/G identity – believes the male to be an effeminate male, gay, and a ‘Drag Queen’ </w:t>
            </w:r>
          </w:p>
          <w:p w:rsidR="004C7CDF" w:rsidRPr="00863699" w:rsidRDefault="004C7CDF" w:rsidP="00524DB1">
            <w:pPr>
              <w:rPr>
                <w:rFonts w:ascii="Times New Roman" w:hAnsi="Times New Roman" w:cs="Times New Roman"/>
              </w:rPr>
            </w:pPr>
          </w:p>
        </w:tc>
      </w:tr>
      <w:tr w:rsidR="004C7CDF" w:rsidRPr="00863699" w:rsidTr="00524DB1">
        <w:tc>
          <w:tcPr>
            <w:tcW w:w="2310" w:type="dxa"/>
          </w:tcPr>
          <w:p w:rsidR="004C7CDF" w:rsidRPr="00863699" w:rsidRDefault="004C7CDF" w:rsidP="00524DB1">
            <w:pPr>
              <w:rPr>
                <w:rFonts w:ascii="Times New Roman" w:hAnsi="Times New Roman" w:cs="Times New Roman"/>
              </w:rPr>
            </w:pPr>
            <w:r w:rsidRPr="00863699">
              <w:rPr>
                <w:rFonts w:ascii="Times New Roman" w:hAnsi="Times New Roman" w:cs="Times New Roman"/>
                <w:b/>
              </w:rPr>
              <w:t>(RER)</w:t>
            </w:r>
            <w:r w:rsidRPr="00863699">
              <w:rPr>
                <w:rFonts w:ascii="Times New Roman" w:hAnsi="Times New Roman" w:cs="Times New Roman"/>
              </w:rPr>
              <w:t xml:space="preserve"> location specific</w:t>
            </w:r>
          </w:p>
        </w:tc>
        <w:tc>
          <w:tcPr>
            <w:tcW w:w="2310" w:type="dxa"/>
          </w:tcPr>
          <w:p w:rsidR="004C7CDF" w:rsidRPr="00863699" w:rsidRDefault="004C7CDF" w:rsidP="00524DB1">
            <w:pPr>
              <w:rPr>
                <w:rFonts w:ascii="Times New Roman" w:hAnsi="Times New Roman" w:cs="Times New Roman"/>
              </w:rPr>
            </w:pPr>
          </w:p>
        </w:tc>
        <w:tc>
          <w:tcPr>
            <w:tcW w:w="2311" w:type="dxa"/>
          </w:tcPr>
          <w:p w:rsidR="004C7CDF" w:rsidRPr="00863699" w:rsidRDefault="004C7CDF" w:rsidP="00524DB1">
            <w:pPr>
              <w:rPr>
                <w:rFonts w:ascii="Times New Roman" w:hAnsi="Times New Roman" w:cs="Times New Roman"/>
              </w:rPr>
            </w:pPr>
          </w:p>
        </w:tc>
        <w:tc>
          <w:tcPr>
            <w:tcW w:w="2311" w:type="dxa"/>
          </w:tcPr>
          <w:p w:rsidR="004C7CDF" w:rsidRPr="00863699" w:rsidRDefault="004C7CDF" w:rsidP="00524DB1">
            <w:pPr>
              <w:rPr>
                <w:rFonts w:ascii="Times New Roman" w:hAnsi="Times New Roman" w:cs="Times New Roman"/>
              </w:rPr>
            </w:pPr>
          </w:p>
        </w:tc>
      </w:tr>
      <w:tr w:rsidR="004C7CDF" w:rsidRPr="00863699" w:rsidTr="00524DB1">
        <w:tc>
          <w:tcPr>
            <w:tcW w:w="2310" w:type="dxa"/>
          </w:tcPr>
          <w:p w:rsidR="004C7CDF" w:rsidRPr="00863699" w:rsidRDefault="004C7CDF" w:rsidP="00524DB1">
            <w:pPr>
              <w:rPr>
                <w:rFonts w:ascii="Times New Roman" w:hAnsi="Times New Roman" w:cs="Times New Roman"/>
              </w:rPr>
            </w:pPr>
          </w:p>
        </w:tc>
        <w:tc>
          <w:tcPr>
            <w:tcW w:w="2310" w:type="dxa"/>
          </w:tcPr>
          <w:p w:rsidR="004C7CDF" w:rsidRPr="00863699" w:rsidRDefault="004C7CDF" w:rsidP="00524DB1">
            <w:pPr>
              <w:rPr>
                <w:rFonts w:ascii="Times New Roman" w:hAnsi="Times New Roman" w:cs="Times New Roman"/>
              </w:rPr>
            </w:pPr>
            <w:r w:rsidRPr="00863699">
              <w:rPr>
                <w:rFonts w:ascii="Times New Roman" w:hAnsi="Times New Roman" w:cs="Times New Roman"/>
              </w:rPr>
              <w:t>Control Vignette</w:t>
            </w:r>
          </w:p>
          <w:p w:rsidR="004C7CDF" w:rsidRPr="00863699" w:rsidRDefault="004C7CDF" w:rsidP="00524DB1">
            <w:pPr>
              <w:rPr>
                <w:rFonts w:ascii="Times New Roman" w:hAnsi="Times New Roman" w:cs="Times New Roman"/>
              </w:rPr>
            </w:pPr>
          </w:p>
          <w:p w:rsidR="004C7CDF" w:rsidRPr="00863699" w:rsidRDefault="004C7CDF" w:rsidP="00524DB1">
            <w:pPr>
              <w:pStyle w:val="Default"/>
            </w:pPr>
            <w:r w:rsidRPr="00863699">
              <w:rPr>
                <w:i/>
                <w:iCs/>
                <w:sz w:val="16"/>
                <w:szCs w:val="16"/>
              </w:rPr>
              <w:t xml:space="preserve">Motivation unspecified – belief in victims R/E/R unspecified </w:t>
            </w:r>
            <w:r w:rsidRPr="00863699">
              <w:rPr>
                <w:b/>
                <w:bCs/>
                <w:i/>
                <w:iCs/>
                <w:sz w:val="16"/>
                <w:szCs w:val="16"/>
              </w:rPr>
              <w:t xml:space="preserve">(Control) </w:t>
            </w:r>
            <w:r w:rsidRPr="00863699">
              <w:rPr>
                <w:i/>
                <w:iCs/>
                <w:sz w:val="16"/>
                <w:szCs w:val="16"/>
              </w:rPr>
              <w:t xml:space="preserve">as no words were exchanged during the assault </w:t>
            </w:r>
          </w:p>
          <w:p w:rsidR="004C7CDF" w:rsidRPr="00863699" w:rsidRDefault="004C7CDF" w:rsidP="00524DB1">
            <w:pPr>
              <w:rPr>
                <w:rFonts w:ascii="Times New Roman" w:hAnsi="Times New Roman" w:cs="Times New Roman"/>
              </w:rPr>
            </w:pPr>
          </w:p>
        </w:tc>
        <w:tc>
          <w:tcPr>
            <w:tcW w:w="2311" w:type="dxa"/>
          </w:tcPr>
          <w:p w:rsidR="004C7CDF" w:rsidRPr="00863699" w:rsidRDefault="004C7CDF" w:rsidP="00524DB1">
            <w:pPr>
              <w:rPr>
                <w:rFonts w:ascii="Times New Roman" w:hAnsi="Times New Roman" w:cs="Times New Roman"/>
              </w:rPr>
            </w:pPr>
            <w:r w:rsidRPr="00863699">
              <w:rPr>
                <w:rFonts w:ascii="Times New Roman" w:hAnsi="Times New Roman" w:cs="Times New Roman"/>
              </w:rPr>
              <w:t>Vignette (3)</w:t>
            </w:r>
          </w:p>
          <w:p w:rsidR="004C7CDF" w:rsidRPr="00863699" w:rsidRDefault="004C7CDF" w:rsidP="00524DB1">
            <w:pPr>
              <w:rPr>
                <w:rFonts w:ascii="Times New Roman" w:hAnsi="Times New Roman" w:cs="Times New Roman"/>
              </w:rPr>
            </w:pPr>
          </w:p>
          <w:p w:rsidR="004C7CDF" w:rsidRPr="00863699" w:rsidRDefault="004C7CDF" w:rsidP="00524DB1">
            <w:pPr>
              <w:pStyle w:val="Default"/>
            </w:pPr>
            <w:r w:rsidRPr="00863699">
              <w:rPr>
                <w:i/>
                <w:iCs/>
                <w:sz w:val="16"/>
                <w:szCs w:val="16"/>
              </w:rPr>
              <w:t xml:space="preserve">Motivation due to R/E/R – belief the male train station kiosk worker to be an Orthodox Russian Jew </w:t>
            </w:r>
          </w:p>
          <w:p w:rsidR="004C7CDF" w:rsidRPr="00863699" w:rsidRDefault="004C7CDF" w:rsidP="00524DB1">
            <w:pPr>
              <w:pStyle w:val="Default"/>
            </w:pPr>
          </w:p>
          <w:p w:rsidR="004C7CDF" w:rsidRPr="00863699" w:rsidRDefault="004C7CDF" w:rsidP="00524DB1">
            <w:pPr>
              <w:rPr>
                <w:rFonts w:ascii="Times New Roman" w:hAnsi="Times New Roman" w:cs="Times New Roman"/>
              </w:rPr>
            </w:pPr>
          </w:p>
        </w:tc>
        <w:tc>
          <w:tcPr>
            <w:tcW w:w="2311" w:type="dxa"/>
          </w:tcPr>
          <w:p w:rsidR="004C7CDF" w:rsidRPr="00863699" w:rsidRDefault="004C7CDF" w:rsidP="00524DB1">
            <w:pPr>
              <w:rPr>
                <w:rFonts w:ascii="Times New Roman" w:hAnsi="Times New Roman" w:cs="Times New Roman"/>
              </w:rPr>
            </w:pPr>
            <w:r w:rsidRPr="00863699">
              <w:rPr>
                <w:rFonts w:ascii="Times New Roman" w:hAnsi="Times New Roman" w:cs="Times New Roman"/>
              </w:rPr>
              <w:t>Vignette (5)</w:t>
            </w:r>
          </w:p>
          <w:p w:rsidR="004C7CDF" w:rsidRPr="00863699" w:rsidRDefault="004C7CDF" w:rsidP="00524DB1">
            <w:pPr>
              <w:rPr>
                <w:rFonts w:ascii="Times New Roman" w:hAnsi="Times New Roman" w:cs="Times New Roman"/>
              </w:rPr>
            </w:pPr>
          </w:p>
          <w:p w:rsidR="004C7CDF" w:rsidRPr="00863699" w:rsidRDefault="004C7CDF" w:rsidP="00524DB1">
            <w:pPr>
              <w:pStyle w:val="Default"/>
            </w:pPr>
            <w:r w:rsidRPr="00863699">
              <w:rPr>
                <w:i/>
                <w:iCs/>
                <w:sz w:val="16"/>
                <w:szCs w:val="16"/>
              </w:rPr>
              <w:t xml:space="preserve">Motivation due to R/E/R – belief the male train station kiosk worker to be an Orthodox Russian Jew </w:t>
            </w:r>
          </w:p>
          <w:p w:rsidR="004C7CDF" w:rsidRPr="00863699" w:rsidRDefault="004C7CDF" w:rsidP="00524DB1">
            <w:pPr>
              <w:rPr>
                <w:rFonts w:ascii="Times New Roman" w:hAnsi="Times New Roman" w:cs="Times New Roman"/>
              </w:rPr>
            </w:pPr>
          </w:p>
        </w:tc>
      </w:tr>
      <w:tr w:rsidR="004C7CDF" w:rsidRPr="00863699" w:rsidTr="00524DB1">
        <w:tc>
          <w:tcPr>
            <w:tcW w:w="2310" w:type="dxa"/>
          </w:tcPr>
          <w:p w:rsidR="004C7CDF" w:rsidRPr="00863699" w:rsidRDefault="004C7CDF" w:rsidP="00524DB1">
            <w:pPr>
              <w:rPr>
                <w:rFonts w:ascii="Times New Roman" w:hAnsi="Times New Roman" w:cs="Times New Roman"/>
              </w:rPr>
            </w:pPr>
          </w:p>
        </w:tc>
        <w:tc>
          <w:tcPr>
            <w:tcW w:w="2310" w:type="dxa"/>
          </w:tcPr>
          <w:p w:rsidR="004C7CDF" w:rsidRPr="00863699" w:rsidRDefault="004C7CDF" w:rsidP="00524DB1">
            <w:pPr>
              <w:rPr>
                <w:rFonts w:ascii="Times New Roman" w:hAnsi="Times New Roman" w:cs="Times New Roman"/>
              </w:rPr>
            </w:pPr>
            <w:r w:rsidRPr="00863699">
              <w:rPr>
                <w:rFonts w:ascii="Times New Roman" w:hAnsi="Times New Roman" w:cs="Times New Roman"/>
              </w:rPr>
              <w:t>Vignette (2)</w:t>
            </w:r>
          </w:p>
          <w:p w:rsidR="004C7CDF" w:rsidRPr="00863699" w:rsidRDefault="004C7CDF" w:rsidP="00524DB1">
            <w:pPr>
              <w:rPr>
                <w:rFonts w:ascii="Times New Roman" w:hAnsi="Times New Roman" w:cs="Times New Roman"/>
              </w:rPr>
            </w:pPr>
          </w:p>
          <w:p w:rsidR="004C7CDF" w:rsidRPr="00863699" w:rsidRDefault="004C7CDF" w:rsidP="00524DB1">
            <w:pPr>
              <w:pStyle w:val="Default"/>
            </w:pPr>
            <w:r w:rsidRPr="00863699">
              <w:rPr>
                <w:i/>
                <w:iCs/>
                <w:sz w:val="16"/>
                <w:szCs w:val="16"/>
              </w:rPr>
              <w:t xml:space="preserve">Motivation unspecified – belief in victims R/E/R unspecified as no words were exchanged during the assault </w:t>
            </w:r>
          </w:p>
          <w:p w:rsidR="004C7CDF" w:rsidRPr="00863699" w:rsidRDefault="004C7CDF" w:rsidP="00524DB1">
            <w:pPr>
              <w:rPr>
                <w:rFonts w:ascii="Times New Roman" w:hAnsi="Times New Roman" w:cs="Times New Roman"/>
              </w:rPr>
            </w:pPr>
          </w:p>
        </w:tc>
        <w:tc>
          <w:tcPr>
            <w:tcW w:w="2311" w:type="dxa"/>
          </w:tcPr>
          <w:p w:rsidR="004C7CDF" w:rsidRPr="00863699" w:rsidRDefault="004C7CDF" w:rsidP="00524DB1">
            <w:pPr>
              <w:rPr>
                <w:rFonts w:ascii="Times New Roman" w:hAnsi="Times New Roman" w:cs="Times New Roman"/>
              </w:rPr>
            </w:pPr>
            <w:r w:rsidRPr="00863699">
              <w:rPr>
                <w:rFonts w:ascii="Times New Roman" w:hAnsi="Times New Roman" w:cs="Times New Roman"/>
              </w:rPr>
              <w:t>Vignette (4)</w:t>
            </w:r>
          </w:p>
          <w:p w:rsidR="004C7CDF" w:rsidRPr="00863699" w:rsidRDefault="004C7CDF" w:rsidP="00524DB1">
            <w:pPr>
              <w:rPr>
                <w:rFonts w:ascii="Times New Roman" w:hAnsi="Times New Roman" w:cs="Times New Roman"/>
              </w:rPr>
            </w:pPr>
          </w:p>
          <w:p w:rsidR="004C7CDF" w:rsidRPr="00863699" w:rsidRDefault="004C7CDF" w:rsidP="00524DB1">
            <w:pPr>
              <w:pStyle w:val="Default"/>
            </w:pPr>
            <w:r w:rsidRPr="00863699">
              <w:rPr>
                <w:i/>
                <w:iCs/>
                <w:sz w:val="16"/>
                <w:szCs w:val="16"/>
              </w:rPr>
              <w:t xml:space="preserve">Motivation due to R/E/R – belief the male train station kiosk worker to be an Orthodox Russian Jew </w:t>
            </w:r>
          </w:p>
          <w:p w:rsidR="004C7CDF" w:rsidRPr="00863699" w:rsidRDefault="004C7CDF" w:rsidP="00524DB1">
            <w:pPr>
              <w:rPr>
                <w:rFonts w:ascii="Times New Roman" w:hAnsi="Times New Roman" w:cs="Times New Roman"/>
              </w:rPr>
            </w:pPr>
          </w:p>
        </w:tc>
        <w:tc>
          <w:tcPr>
            <w:tcW w:w="2311" w:type="dxa"/>
          </w:tcPr>
          <w:p w:rsidR="004C7CDF" w:rsidRPr="00863699" w:rsidRDefault="004C7CDF" w:rsidP="00524DB1">
            <w:pPr>
              <w:rPr>
                <w:rFonts w:ascii="Times New Roman" w:hAnsi="Times New Roman" w:cs="Times New Roman"/>
              </w:rPr>
            </w:pPr>
            <w:r w:rsidRPr="00863699">
              <w:rPr>
                <w:rFonts w:ascii="Times New Roman" w:hAnsi="Times New Roman" w:cs="Times New Roman"/>
              </w:rPr>
              <w:t>Vignette (6)</w:t>
            </w:r>
          </w:p>
          <w:p w:rsidR="004C7CDF" w:rsidRPr="00863699" w:rsidRDefault="004C7CDF" w:rsidP="00524DB1">
            <w:pPr>
              <w:rPr>
                <w:rFonts w:ascii="Times New Roman" w:hAnsi="Times New Roman" w:cs="Times New Roman"/>
              </w:rPr>
            </w:pPr>
          </w:p>
          <w:p w:rsidR="004C7CDF" w:rsidRPr="00863699" w:rsidRDefault="004C7CDF" w:rsidP="00524DB1">
            <w:pPr>
              <w:pStyle w:val="Default"/>
            </w:pPr>
            <w:r w:rsidRPr="00863699">
              <w:rPr>
                <w:i/>
                <w:iCs/>
                <w:sz w:val="16"/>
                <w:szCs w:val="16"/>
              </w:rPr>
              <w:t xml:space="preserve">Motivation due to R/E/R – belief the male train station kiosk worker to be an Orthodox Russian Jew </w:t>
            </w:r>
          </w:p>
          <w:p w:rsidR="004C7CDF" w:rsidRPr="00863699" w:rsidRDefault="004C7CDF" w:rsidP="00524DB1">
            <w:pPr>
              <w:rPr>
                <w:rFonts w:ascii="Times New Roman" w:hAnsi="Times New Roman" w:cs="Times New Roman"/>
              </w:rPr>
            </w:pPr>
          </w:p>
        </w:tc>
      </w:tr>
    </w:tbl>
    <w:p w:rsidR="004C7CDF" w:rsidRDefault="004C7CDF" w:rsidP="004C7CDF"/>
    <w:p w:rsidR="004C7CDF" w:rsidRDefault="004C7CDF" w:rsidP="004C7CDF"/>
    <w:p w:rsidR="00B7279C" w:rsidRDefault="00B7279C" w:rsidP="00A75397"/>
    <w:p w:rsidR="00B7279C" w:rsidRPr="00C44DCC" w:rsidRDefault="00B7279C" w:rsidP="00A75397"/>
    <w:sectPr w:rsidR="00B7279C" w:rsidRPr="00C44DCC" w:rsidSect="004F0D9F">
      <w:foot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F9D" w:rsidRDefault="00432F9D" w:rsidP="00BA1D87">
      <w:pPr>
        <w:spacing w:after="0" w:line="240" w:lineRule="auto"/>
      </w:pPr>
      <w:r>
        <w:separator/>
      </w:r>
    </w:p>
  </w:endnote>
  <w:endnote w:type="continuationSeparator" w:id="0">
    <w:p w:rsidR="00432F9D" w:rsidRDefault="00432F9D" w:rsidP="00BA1D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vanish/>
        <w:highlight w:val="yellow"/>
      </w:rPr>
      <w:id w:val="6550983"/>
      <w:docPartObj>
        <w:docPartGallery w:val="Page Numbers (Bottom of Page)"/>
        <w:docPartUnique/>
      </w:docPartObj>
    </w:sdtPr>
    <w:sdtContent>
      <w:p w:rsidR="00432F9D" w:rsidRDefault="00FF34E7">
        <w:pPr>
          <w:pStyle w:val="Footer"/>
          <w:jc w:val="right"/>
        </w:pPr>
        <w:r>
          <w:fldChar w:fldCharType="begin"/>
        </w:r>
        <w:r w:rsidR="00432F9D">
          <w:instrText xml:space="preserve"> PAGE   \* MERGEFORMAT </w:instrText>
        </w:r>
        <w:r>
          <w:fldChar w:fldCharType="separate"/>
        </w:r>
        <w:r w:rsidR="00210715">
          <w:rPr>
            <w:noProof/>
          </w:rPr>
          <w:t>36</w:t>
        </w:r>
        <w:r>
          <w:rPr>
            <w:noProof/>
          </w:rPr>
          <w:fldChar w:fldCharType="end"/>
        </w:r>
      </w:p>
    </w:sdtContent>
  </w:sdt>
  <w:p w:rsidR="00432F9D" w:rsidRDefault="00432F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F9D" w:rsidRDefault="00432F9D" w:rsidP="00D5142E">
      <w:pPr>
        <w:spacing w:after="0" w:line="240" w:lineRule="auto"/>
      </w:pPr>
      <w:r>
        <w:separator/>
      </w:r>
    </w:p>
  </w:footnote>
  <w:footnote w:type="continuationSeparator" w:id="0">
    <w:p w:rsidR="00432F9D" w:rsidRDefault="00432F9D" w:rsidP="00BA1D87">
      <w:pPr>
        <w:spacing w:after="0" w:line="240" w:lineRule="auto"/>
      </w:pPr>
      <w:r>
        <w:continuationSeparator/>
      </w:r>
    </w:p>
  </w:footnote>
  <w:footnote w:id="1">
    <w:p w:rsidR="00432F9D" w:rsidRPr="00B24C84" w:rsidRDefault="00432F9D" w:rsidP="00B24C84">
      <w:pPr>
        <w:pStyle w:val="FootnoteText"/>
        <w:spacing w:line="480" w:lineRule="auto"/>
        <w:rPr>
          <w:rFonts w:asciiTheme="majorBidi" w:hAnsiTheme="majorBidi" w:cstheme="majorBidi"/>
          <w:sz w:val="24"/>
          <w:szCs w:val="24"/>
        </w:rPr>
      </w:pPr>
      <w:r w:rsidRPr="00B24C84">
        <w:rPr>
          <w:rStyle w:val="FootnoteReference"/>
          <w:rFonts w:asciiTheme="majorBidi" w:hAnsiTheme="majorBidi" w:cstheme="majorBidi"/>
          <w:sz w:val="24"/>
          <w:szCs w:val="24"/>
        </w:rPr>
        <w:footnoteRef/>
      </w:r>
      <w:r w:rsidRPr="00B24C84">
        <w:rPr>
          <w:rFonts w:asciiTheme="majorBidi" w:hAnsiTheme="majorBidi" w:cstheme="majorBidi"/>
          <w:sz w:val="24"/>
          <w:szCs w:val="24"/>
        </w:rPr>
        <w:t xml:space="preserve"> Information regarding PMC training programs is lacking in the extant literature, as such a thorough critical review of the different training programs and training evaluations implemented and used by police organisations in response to PMC was not included in this paper.</w:t>
      </w:r>
    </w:p>
  </w:footnote>
  <w:footnote w:id="2">
    <w:p w:rsidR="00432F9D" w:rsidRPr="001727A3" w:rsidRDefault="00432F9D" w:rsidP="00CC6744">
      <w:pPr>
        <w:pStyle w:val="FootnoteText"/>
        <w:spacing w:line="480" w:lineRule="auto"/>
        <w:rPr>
          <w:rFonts w:ascii="Times New Roman" w:hAnsi="Times New Roman" w:cs="Times New Roman"/>
          <w:sz w:val="24"/>
          <w:szCs w:val="24"/>
          <w:lang w:val="en-AU"/>
        </w:rPr>
      </w:pPr>
      <w:r w:rsidRPr="001727A3">
        <w:rPr>
          <w:rStyle w:val="FootnoteReference"/>
          <w:rFonts w:ascii="Times New Roman" w:hAnsi="Times New Roman" w:cs="Times New Roman"/>
          <w:sz w:val="24"/>
          <w:szCs w:val="24"/>
        </w:rPr>
        <w:footnoteRef/>
      </w:r>
      <w:r w:rsidRPr="001727A3">
        <w:rPr>
          <w:rFonts w:ascii="Times New Roman" w:hAnsi="Times New Roman" w:cs="Times New Roman"/>
          <w:sz w:val="24"/>
          <w:szCs w:val="24"/>
        </w:rPr>
        <w:t xml:space="preserve"> </w:t>
      </w:r>
      <w:r w:rsidRPr="001727A3">
        <w:rPr>
          <w:rFonts w:ascii="Times New Roman" w:hAnsi="Times New Roman" w:cs="Times New Roman"/>
          <w:sz w:val="24"/>
          <w:szCs w:val="24"/>
          <w:lang w:val="en-AU"/>
        </w:rPr>
        <w:t>PSOs are part of the transit safety division of the police.  PSOs are employed to monitor peak hour train services and have the same operational power as an operational police officer.</w:t>
      </w:r>
    </w:p>
  </w:footnote>
  <w:footnote w:id="3">
    <w:p w:rsidR="00432F9D" w:rsidRPr="00B85C90" w:rsidRDefault="00432F9D" w:rsidP="00B85C90">
      <w:pPr>
        <w:pStyle w:val="FootnoteText"/>
        <w:spacing w:line="480" w:lineRule="auto"/>
        <w:rPr>
          <w:rFonts w:asciiTheme="majorBidi" w:hAnsiTheme="majorBidi" w:cstheme="majorBidi"/>
          <w:sz w:val="24"/>
          <w:szCs w:val="24"/>
        </w:rPr>
      </w:pPr>
      <w:r w:rsidRPr="00B85C90">
        <w:rPr>
          <w:rStyle w:val="FootnoteReference"/>
          <w:rFonts w:asciiTheme="majorBidi" w:hAnsiTheme="majorBidi" w:cstheme="majorBidi"/>
          <w:sz w:val="24"/>
          <w:szCs w:val="24"/>
        </w:rPr>
        <w:footnoteRef/>
      </w:r>
      <w:r w:rsidRPr="00B85C90">
        <w:rPr>
          <w:rFonts w:asciiTheme="majorBidi" w:hAnsiTheme="majorBidi" w:cstheme="majorBidi"/>
          <w:sz w:val="24"/>
          <w:szCs w:val="24"/>
        </w:rPr>
        <w:t xml:space="preserve"> Exact details of the PMC awareness training could not be included in this paper due to the ethics agreement protecting the police organization from identification.</w:t>
      </w:r>
    </w:p>
  </w:footnote>
  <w:footnote w:id="4">
    <w:p w:rsidR="00432F9D" w:rsidRPr="00962565" w:rsidRDefault="00432F9D" w:rsidP="00B85C90">
      <w:pPr>
        <w:pStyle w:val="FootnoteText"/>
        <w:spacing w:line="480" w:lineRule="auto"/>
      </w:pPr>
      <w:r w:rsidRPr="00B85C90">
        <w:rPr>
          <w:rStyle w:val="FootnoteReference"/>
          <w:rFonts w:asciiTheme="majorBidi" w:hAnsiTheme="majorBidi" w:cstheme="majorBidi"/>
          <w:sz w:val="24"/>
          <w:szCs w:val="24"/>
        </w:rPr>
        <w:footnoteRef/>
      </w:r>
      <w:r w:rsidRPr="00B85C90">
        <w:rPr>
          <w:rFonts w:asciiTheme="majorBidi" w:hAnsiTheme="majorBidi" w:cstheme="majorBidi"/>
          <w:sz w:val="24"/>
          <w:szCs w:val="24"/>
        </w:rPr>
        <w:t xml:space="preserve"> The PMC awareness training was based on a self-directed learning concept where the participants learnt from a broad range of experiences, stimulated by immediate and real-life policing situations. The learning outcomes of the PMC awareness training program were motivated by the internal incentives of the participants and were problem centered.</w:t>
      </w:r>
    </w:p>
  </w:footnote>
  <w:footnote w:id="5">
    <w:p w:rsidR="00432F9D" w:rsidRPr="001727A3" w:rsidRDefault="00432F9D" w:rsidP="0045734A">
      <w:pPr>
        <w:pStyle w:val="FootnoteText"/>
        <w:spacing w:line="480" w:lineRule="auto"/>
        <w:rPr>
          <w:rFonts w:ascii="Times New Roman" w:hAnsi="Times New Roman" w:cs="Times New Roman"/>
          <w:sz w:val="24"/>
          <w:szCs w:val="24"/>
          <w:lang w:val="en-AU"/>
        </w:rPr>
      </w:pPr>
      <w:r w:rsidRPr="001727A3">
        <w:rPr>
          <w:rStyle w:val="FootnoteReference"/>
          <w:rFonts w:ascii="Times New Roman" w:hAnsi="Times New Roman" w:cs="Times New Roman"/>
          <w:sz w:val="24"/>
          <w:szCs w:val="24"/>
        </w:rPr>
        <w:footnoteRef/>
      </w:r>
      <w:r w:rsidRPr="001727A3">
        <w:rPr>
          <w:rFonts w:ascii="Times New Roman" w:hAnsi="Times New Roman" w:cs="Times New Roman"/>
          <w:sz w:val="24"/>
          <w:szCs w:val="24"/>
        </w:rPr>
        <w:t xml:space="preserve"> All of the police recruits were instructed to complete the surveys before they were allowed to leave the classroom so there are no missing data relating to each of the responses to the scenarios, although 24 cases of demographic information vanished from the final data set when the Wifi connection at the police academy was lost.</w:t>
      </w:r>
    </w:p>
  </w:footnote>
  <w:footnote w:id="6">
    <w:p w:rsidR="00432F9D" w:rsidRPr="00077270" w:rsidRDefault="00432F9D" w:rsidP="00077270">
      <w:pPr>
        <w:pStyle w:val="FootnoteText"/>
        <w:spacing w:line="480" w:lineRule="auto"/>
        <w:rPr>
          <w:rFonts w:asciiTheme="majorBidi" w:hAnsiTheme="majorBidi" w:cstheme="majorBidi"/>
          <w:sz w:val="24"/>
          <w:szCs w:val="24"/>
          <w:lang w:val="en-GB"/>
        </w:rPr>
      </w:pPr>
      <w:r w:rsidRPr="00077270">
        <w:rPr>
          <w:rStyle w:val="FootnoteReference"/>
          <w:rFonts w:asciiTheme="majorBidi" w:hAnsiTheme="majorBidi" w:cstheme="majorBidi"/>
          <w:sz w:val="24"/>
          <w:szCs w:val="24"/>
        </w:rPr>
        <w:footnoteRef/>
      </w:r>
      <w:r w:rsidRPr="00077270">
        <w:rPr>
          <w:rFonts w:asciiTheme="majorBidi" w:hAnsiTheme="majorBidi" w:cstheme="majorBidi"/>
          <w:sz w:val="24"/>
          <w:szCs w:val="24"/>
        </w:rPr>
        <w:t xml:space="preserve"> Although the findings are not directly generalizable (this research can be considered a single ‘case study’ of Australia data), there are lessons to be learnt and implications drawn from these results, which are relevant to police </w:t>
      </w:r>
      <w:r w:rsidR="006F36C9" w:rsidRPr="00077270">
        <w:rPr>
          <w:rFonts w:asciiTheme="majorBidi" w:hAnsiTheme="majorBidi" w:cstheme="majorBidi"/>
          <w:sz w:val="24"/>
          <w:szCs w:val="24"/>
        </w:rPr>
        <w:t>organizations</w:t>
      </w:r>
      <w:r w:rsidRPr="00077270">
        <w:rPr>
          <w:rFonts w:asciiTheme="majorBidi" w:hAnsiTheme="majorBidi" w:cstheme="majorBidi"/>
          <w:sz w:val="24"/>
          <w:szCs w:val="24"/>
        </w:rPr>
        <w:t xml:space="preserve"> in other countries.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1398"/>
    <w:multiLevelType w:val="hybridMultilevel"/>
    <w:tmpl w:val="1DFEDF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CD142AD"/>
    <w:multiLevelType w:val="hybridMultilevel"/>
    <w:tmpl w:val="1DFEDF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BF53D59"/>
    <w:multiLevelType w:val="hybridMultilevel"/>
    <w:tmpl w:val="1DFEDF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3793"/>
  </w:hdrShapeDefaults>
  <w:footnotePr>
    <w:footnote w:id="-1"/>
    <w:footnote w:id="0"/>
  </w:footnotePr>
  <w:endnotePr>
    <w:endnote w:id="-1"/>
    <w:endnote w:id="0"/>
  </w:endnotePr>
  <w:compat>
    <w:useFELayout/>
  </w:compat>
  <w:rsids>
    <w:rsidRoot w:val="000D534B"/>
    <w:rsid w:val="00001C39"/>
    <w:rsid w:val="0000333E"/>
    <w:rsid w:val="00004F3C"/>
    <w:rsid w:val="000051CD"/>
    <w:rsid w:val="00005B03"/>
    <w:rsid w:val="000074B3"/>
    <w:rsid w:val="00014827"/>
    <w:rsid w:val="00022722"/>
    <w:rsid w:val="00024372"/>
    <w:rsid w:val="00026F6D"/>
    <w:rsid w:val="00031009"/>
    <w:rsid w:val="000314FB"/>
    <w:rsid w:val="000339B9"/>
    <w:rsid w:val="00040EDD"/>
    <w:rsid w:val="000443BC"/>
    <w:rsid w:val="00047C53"/>
    <w:rsid w:val="0005194B"/>
    <w:rsid w:val="00053124"/>
    <w:rsid w:val="00054364"/>
    <w:rsid w:val="000545D3"/>
    <w:rsid w:val="000550AA"/>
    <w:rsid w:val="00055D55"/>
    <w:rsid w:val="00056C59"/>
    <w:rsid w:val="00056E1C"/>
    <w:rsid w:val="00057E03"/>
    <w:rsid w:val="00060E21"/>
    <w:rsid w:val="00066C00"/>
    <w:rsid w:val="0006704C"/>
    <w:rsid w:val="000700A4"/>
    <w:rsid w:val="00070328"/>
    <w:rsid w:val="0007146A"/>
    <w:rsid w:val="00071EB7"/>
    <w:rsid w:val="0007324B"/>
    <w:rsid w:val="00073472"/>
    <w:rsid w:val="00075D2B"/>
    <w:rsid w:val="00077270"/>
    <w:rsid w:val="000809CA"/>
    <w:rsid w:val="00080B86"/>
    <w:rsid w:val="00082A7F"/>
    <w:rsid w:val="00085B72"/>
    <w:rsid w:val="00090067"/>
    <w:rsid w:val="00092377"/>
    <w:rsid w:val="00095436"/>
    <w:rsid w:val="00095775"/>
    <w:rsid w:val="00095C71"/>
    <w:rsid w:val="00097ABD"/>
    <w:rsid w:val="000A2F08"/>
    <w:rsid w:val="000A40C7"/>
    <w:rsid w:val="000A521F"/>
    <w:rsid w:val="000A56C5"/>
    <w:rsid w:val="000A619A"/>
    <w:rsid w:val="000B2268"/>
    <w:rsid w:val="000B31A8"/>
    <w:rsid w:val="000B43DE"/>
    <w:rsid w:val="000B5BC4"/>
    <w:rsid w:val="000B5C6B"/>
    <w:rsid w:val="000C09D2"/>
    <w:rsid w:val="000C378B"/>
    <w:rsid w:val="000C49DA"/>
    <w:rsid w:val="000C4A47"/>
    <w:rsid w:val="000C4A70"/>
    <w:rsid w:val="000C5AAC"/>
    <w:rsid w:val="000C5E9C"/>
    <w:rsid w:val="000D041E"/>
    <w:rsid w:val="000D1405"/>
    <w:rsid w:val="000D2202"/>
    <w:rsid w:val="000D4C9A"/>
    <w:rsid w:val="000D517F"/>
    <w:rsid w:val="000D534B"/>
    <w:rsid w:val="000D7857"/>
    <w:rsid w:val="000E02AF"/>
    <w:rsid w:val="000E4007"/>
    <w:rsid w:val="000E4BA9"/>
    <w:rsid w:val="000E6569"/>
    <w:rsid w:val="000F08DE"/>
    <w:rsid w:val="000F0B29"/>
    <w:rsid w:val="000F0EA8"/>
    <w:rsid w:val="000F2C5A"/>
    <w:rsid w:val="000F3449"/>
    <w:rsid w:val="000F6A26"/>
    <w:rsid w:val="000F7C0B"/>
    <w:rsid w:val="00105349"/>
    <w:rsid w:val="00105652"/>
    <w:rsid w:val="001077C7"/>
    <w:rsid w:val="00107BD1"/>
    <w:rsid w:val="0011064B"/>
    <w:rsid w:val="00110922"/>
    <w:rsid w:val="00114206"/>
    <w:rsid w:val="00116F7F"/>
    <w:rsid w:val="00120EAA"/>
    <w:rsid w:val="00123CAC"/>
    <w:rsid w:val="001245FB"/>
    <w:rsid w:val="00125278"/>
    <w:rsid w:val="0012794C"/>
    <w:rsid w:val="0013108F"/>
    <w:rsid w:val="00132615"/>
    <w:rsid w:val="001329C8"/>
    <w:rsid w:val="001330B1"/>
    <w:rsid w:val="00134BBE"/>
    <w:rsid w:val="00135932"/>
    <w:rsid w:val="00135A7C"/>
    <w:rsid w:val="00136277"/>
    <w:rsid w:val="00140DA9"/>
    <w:rsid w:val="00141C41"/>
    <w:rsid w:val="00143597"/>
    <w:rsid w:val="00144F02"/>
    <w:rsid w:val="00151C18"/>
    <w:rsid w:val="001524B1"/>
    <w:rsid w:val="001556DC"/>
    <w:rsid w:val="001558D9"/>
    <w:rsid w:val="00161055"/>
    <w:rsid w:val="00165FAD"/>
    <w:rsid w:val="0017223C"/>
    <w:rsid w:val="001725D9"/>
    <w:rsid w:val="001727A3"/>
    <w:rsid w:val="00172EF1"/>
    <w:rsid w:val="001730BD"/>
    <w:rsid w:val="001749E3"/>
    <w:rsid w:val="00174ABE"/>
    <w:rsid w:val="00174B14"/>
    <w:rsid w:val="001767C9"/>
    <w:rsid w:val="00177E79"/>
    <w:rsid w:val="00180D8B"/>
    <w:rsid w:val="00181C0B"/>
    <w:rsid w:val="00187130"/>
    <w:rsid w:val="001920A0"/>
    <w:rsid w:val="00192DD4"/>
    <w:rsid w:val="00196339"/>
    <w:rsid w:val="00197117"/>
    <w:rsid w:val="001A0B4C"/>
    <w:rsid w:val="001A2F9C"/>
    <w:rsid w:val="001A323C"/>
    <w:rsid w:val="001A76DA"/>
    <w:rsid w:val="001B084B"/>
    <w:rsid w:val="001B1F89"/>
    <w:rsid w:val="001B4DCA"/>
    <w:rsid w:val="001B4EF5"/>
    <w:rsid w:val="001B7851"/>
    <w:rsid w:val="001C13C8"/>
    <w:rsid w:val="001C2341"/>
    <w:rsid w:val="001C4CE1"/>
    <w:rsid w:val="001C5879"/>
    <w:rsid w:val="001C7F15"/>
    <w:rsid w:val="001D0585"/>
    <w:rsid w:val="001D06BD"/>
    <w:rsid w:val="001D139B"/>
    <w:rsid w:val="001D20A1"/>
    <w:rsid w:val="001D2720"/>
    <w:rsid w:val="001D274E"/>
    <w:rsid w:val="001D37DA"/>
    <w:rsid w:val="001D42B5"/>
    <w:rsid w:val="001E0622"/>
    <w:rsid w:val="001E0A40"/>
    <w:rsid w:val="001E64D9"/>
    <w:rsid w:val="001E771A"/>
    <w:rsid w:val="001F12A9"/>
    <w:rsid w:val="001F3EF3"/>
    <w:rsid w:val="001F4FB4"/>
    <w:rsid w:val="0020247C"/>
    <w:rsid w:val="00204028"/>
    <w:rsid w:val="002042BE"/>
    <w:rsid w:val="00210715"/>
    <w:rsid w:val="00212382"/>
    <w:rsid w:val="00216E3A"/>
    <w:rsid w:val="002210FE"/>
    <w:rsid w:val="0022207F"/>
    <w:rsid w:val="0022321E"/>
    <w:rsid w:val="00232E43"/>
    <w:rsid w:val="002331A5"/>
    <w:rsid w:val="002367DD"/>
    <w:rsid w:val="00236B4C"/>
    <w:rsid w:val="00237CC5"/>
    <w:rsid w:val="00240375"/>
    <w:rsid w:val="00241872"/>
    <w:rsid w:val="00244693"/>
    <w:rsid w:val="00244D6E"/>
    <w:rsid w:val="002456BE"/>
    <w:rsid w:val="00246BF2"/>
    <w:rsid w:val="00246F25"/>
    <w:rsid w:val="00247576"/>
    <w:rsid w:val="002476B1"/>
    <w:rsid w:val="00253D0B"/>
    <w:rsid w:val="00254759"/>
    <w:rsid w:val="00254F1C"/>
    <w:rsid w:val="002670F5"/>
    <w:rsid w:val="00271999"/>
    <w:rsid w:val="00271A7E"/>
    <w:rsid w:val="002724C1"/>
    <w:rsid w:val="00273473"/>
    <w:rsid w:val="0028004A"/>
    <w:rsid w:val="0028089C"/>
    <w:rsid w:val="00281B9D"/>
    <w:rsid w:val="00281C5E"/>
    <w:rsid w:val="00282BC5"/>
    <w:rsid w:val="002837F4"/>
    <w:rsid w:val="00283B90"/>
    <w:rsid w:val="00284F30"/>
    <w:rsid w:val="00292377"/>
    <w:rsid w:val="002930CE"/>
    <w:rsid w:val="00293256"/>
    <w:rsid w:val="00297C64"/>
    <w:rsid w:val="002A7779"/>
    <w:rsid w:val="002B0A51"/>
    <w:rsid w:val="002B380A"/>
    <w:rsid w:val="002B46F2"/>
    <w:rsid w:val="002B5D4D"/>
    <w:rsid w:val="002B7425"/>
    <w:rsid w:val="002C003F"/>
    <w:rsid w:val="002C028D"/>
    <w:rsid w:val="002C05B6"/>
    <w:rsid w:val="002C0EDF"/>
    <w:rsid w:val="002C6826"/>
    <w:rsid w:val="002D455D"/>
    <w:rsid w:val="002E1507"/>
    <w:rsid w:val="002E1F5E"/>
    <w:rsid w:val="002F0A13"/>
    <w:rsid w:val="002F1056"/>
    <w:rsid w:val="002F1862"/>
    <w:rsid w:val="002F2316"/>
    <w:rsid w:val="002F3739"/>
    <w:rsid w:val="002F42F0"/>
    <w:rsid w:val="002F5957"/>
    <w:rsid w:val="002F5CC7"/>
    <w:rsid w:val="002F6046"/>
    <w:rsid w:val="002F6906"/>
    <w:rsid w:val="002F72D4"/>
    <w:rsid w:val="0030097F"/>
    <w:rsid w:val="00301588"/>
    <w:rsid w:val="00303FB9"/>
    <w:rsid w:val="00310300"/>
    <w:rsid w:val="00310A72"/>
    <w:rsid w:val="0031366A"/>
    <w:rsid w:val="00316409"/>
    <w:rsid w:val="00317DBA"/>
    <w:rsid w:val="003206B1"/>
    <w:rsid w:val="00322D12"/>
    <w:rsid w:val="00324B45"/>
    <w:rsid w:val="003276F3"/>
    <w:rsid w:val="00332D41"/>
    <w:rsid w:val="00335A31"/>
    <w:rsid w:val="0033686B"/>
    <w:rsid w:val="00337E39"/>
    <w:rsid w:val="00344CCF"/>
    <w:rsid w:val="003470FD"/>
    <w:rsid w:val="003511FF"/>
    <w:rsid w:val="00351D55"/>
    <w:rsid w:val="00352A08"/>
    <w:rsid w:val="00354933"/>
    <w:rsid w:val="0035695D"/>
    <w:rsid w:val="00361C79"/>
    <w:rsid w:val="003623DF"/>
    <w:rsid w:val="00366837"/>
    <w:rsid w:val="003707DC"/>
    <w:rsid w:val="00371F42"/>
    <w:rsid w:val="00372970"/>
    <w:rsid w:val="0037668A"/>
    <w:rsid w:val="0037680A"/>
    <w:rsid w:val="00380C1C"/>
    <w:rsid w:val="00381DDA"/>
    <w:rsid w:val="00384679"/>
    <w:rsid w:val="00384E03"/>
    <w:rsid w:val="003859E2"/>
    <w:rsid w:val="00390931"/>
    <w:rsid w:val="00390CCB"/>
    <w:rsid w:val="003919E5"/>
    <w:rsid w:val="003924F9"/>
    <w:rsid w:val="00393023"/>
    <w:rsid w:val="003A0199"/>
    <w:rsid w:val="003A0C2C"/>
    <w:rsid w:val="003A32A3"/>
    <w:rsid w:val="003A3831"/>
    <w:rsid w:val="003B11A4"/>
    <w:rsid w:val="003B3712"/>
    <w:rsid w:val="003B380B"/>
    <w:rsid w:val="003B5DF1"/>
    <w:rsid w:val="003B5F5B"/>
    <w:rsid w:val="003B5F97"/>
    <w:rsid w:val="003B6B83"/>
    <w:rsid w:val="003C619F"/>
    <w:rsid w:val="003C69C2"/>
    <w:rsid w:val="003D1D2F"/>
    <w:rsid w:val="003D23C5"/>
    <w:rsid w:val="003E1B2C"/>
    <w:rsid w:val="003E4405"/>
    <w:rsid w:val="003E70E8"/>
    <w:rsid w:val="003F02E7"/>
    <w:rsid w:val="003F0F68"/>
    <w:rsid w:val="003F1FD7"/>
    <w:rsid w:val="003F2CD1"/>
    <w:rsid w:val="003F43CE"/>
    <w:rsid w:val="003F574E"/>
    <w:rsid w:val="003F6DB4"/>
    <w:rsid w:val="003F7509"/>
    <w:rsid w:val="004033E8"/>
    <w:rsid w:val="00411270"/>
    <w:rsid w:val="00413559"/>
    <w:rsid w:val="0041441C"/>
    <w:rsid w:val="00420D22"/>
    <w:rsid w:val="004242D7"/>
    <w:rsid w:val="00424F8E"/>
    <w:rsid w:val="00425008"/>
    <w:rsid w:val="00426768"/>
    <w:rsid w:val="00432F9D"/>
    <w:rsid w:val="004369ED"/>
    <w:rsid w:val="00441D36"/>
    <w:rsid w:val="00441E1B"/>
    <w:rsid w:val="00441ED3"/>
    <w:rsid w:val="00442998"/>
    <w:rsid w:val="004454BE"/>
    <w:rsid w:val="00445B89"/>
    <w:rsid w:val="00446234"/>
    <w:rsid w:val="00446DF1"/>
    <w:rsid w:val="004475EC"/>
    <w:rsid w:val="00450AA2"/>
    <w:rsid w:val="00451722"/>
    <w:rsid w:val="00452363"/>
    <w:rsid w:val="00452BCF"/>
    <w:rsid w:val="0045734A"/>
    <w:rsid w:val="00460DE0"/>
    <w:rsid w:val="00461DB4"/>
    <w:rsid w:val="00462750"/>
    <w:rsid w:val="004633CF"/>
    <w:rsid w:val="00463918"/>
    <w:rsid w:val="00463936"/>
    <w:rsid w:val="00464017"/>
    <w:rsid w:val="00466181"/>
    <w:rsid w:val="00466A0D"/>
    <w:rsid w:val="0047217E"/>
    <w:rsid w:val="004737C4"/>
    <w:rsid w:val="004772B0"/>
    <w:rsid w:val="00480353"/>
    <w:rsid w:val="00486E8E"/>
    <w:rsid w:val="00487997"/>
    <w:rsid w:val="004902A4"/>
    <w:rsid w:val="00490361"/>
    <w:rsid w:val="0049277E"/>
    <w:rsid w:val="004941C1"/>
    <w:rsid w:val="004944CF"/>
    <w:rsid w:val="004959C5"/>
    <w:rsid w:val="004965BB"/>
    <w:rsid w:val="00496F86"/>
    <w:rsid w:val="0049708F"/>
    <w:rsid w:val="00497481"/>
    <w:rsid w:val="004A0F70"/>
    <w:rsid w:val="004A3470"/>
    <w:rsid w:val="004A575B"/>
    <w:rsid w:val="004B03A1"/>
    <w:rsid w:val="004B1663"/>
    <w:rsid w:val="004B3342"/>
    <w:rsid w:val="004B38D1"/>
    <w:rsid w:val="004B4EEF"/>
    <w:rsid w:val="004C15C5"/>
    <w:rsid w:val="004C1C66"/>
    <w:rsid w:val="004C7CDF"/>
    <w:rsid w:val="004C7D6C"/>
    <w:rsid w:val="004D0B53"/>
    <w:rsid w:val="004D192F"/>
    <w:rsid w:val="004D7E4E"/>
    <w:rsid w:val="004E003C"/>
    <w:rsid w:val="004E2A20"/>
    <w:rsid w:val="004E6332"/>
    <w:rsid w:val="004F0D9F"/>
    <w:rsid w:val="004F2767"/>
    <w:rsid w:val="004F2828"/>
    <w:rsid w:val="004F69C1"/>
    <w:rsid w:val="0050137C"/>
    <w:rsid w:val="00503B3E"/>
    <w:rsid w:val="00503CD9"/>
    <w:rsid w:val="005040E4"/>
    <w:rsid w:val="00505E01"/>
    <w:rsid w:val="00506DF6"/>
    <w:rsid w:val="00507A0B"/>
    <w:rsid w:val="005126A8"/>
    <w:rsid w:val="005129D0"/>
    <w:rsid w:val="00512AD6"/>
    <w:rsid w:val="00512C09"/>
    <w:rsid w:val="00516B63"/>
    <w:rsid w:val="0052088A"/>
    <w:rsid w:val="00526593"/>
    <w:rsid w:val="005265DA"/>
    <w:rsid w:val="00530271"/>
    <w:rsid w:val="00535171"/>
    <w:rsid w:val="00537113"/>
    <w:rsid w:val="00540D2F"/>
    <w:rsid w:val="00541A60"/>
    <w:rsid w:val="00547CF5"/>
    <w:rsid w:val="005503DB"/>
    <w:rsid w:val="00550721"/>
    <w:rsid w:val="00550C6A"/>
    <w:rsid w:val="0055434A"/>
    <w:rsid w:val="00556563"/>
    <w:rsid w:val="00562EAB"/>
    <w:rsid w:val="00567122"/>
    <w:rsid w:val="0056717F"/>
    <w:rsid w:val="0057104D"/>
    <w:rsid w:val="00571A58"/>
    <w:rsid w:val="00572B69"/>
    <w:rsid w:val="00573D90"/>
    <w:rsid w:val="00574C53"/>
    <w:rsid w:val="00575F64"/>
    <w:rsid w:val="00585F24"/>
    <w:rsid w:val="0059086F"/>
    <w:rsid w:val="00591691"/>
    <w:rsid w:val="005920A8"/>
    <w:rsid w:val="00592F90"/>
    <w:rsid w:val="0059753A"/>
    <w:rsid w:val="005A1A28"/>
    <w:rsid w:val="005A2969"/>
    <w:rsid w:val="005A30A6"/>
    <w:rsid w:val="005A3AC8"/>
    <w:rsid w:val="005A6576"/>
    <w:rsid w:val="005B0BEF"/>
    <w:rsid w:val="005B2954"/>
    <w:rsid w:val="005B2E7C"/>
    <w:rsid w:val="005B4FA6"/>
    <w:rsid w:val="005B5B14"/>
    <w:rsid w:val="005C0B3C"/>
    <w:rsid w:val="005C2522"/>
    <w:rsid w:val="005C63DB"/>
    <w:rsid w:val="005C78F0"/>
    <w:rsid w:val="005D055A"/>
    <w:rsid w:val="005D0AFB"/>
    <w:rsid w:val="005D4C35"/>
    <w:rsid w:val="005D58D2"/>
    <w:rsid w:val="005D597E"/>
    <w:rsid w:val="005D652A"/>
    <w:rsid w:val="005D6F69"/>
    <w:rsid w:val="005E0165"/>
    <w:rsid w:val="005E1740"/>
    <w:rsid w:val="005E49C1"/>
    <w:rsid w:val="005E6997"/>
    <w:rsid w:val="005E7B50"/>
    <w:rsid w:val="005F0D94"/>
    <w:rsid w:val="005F20D8"/>
    <w:rsid w:val="005F2E8C"/>
    <w:rsid w:val="005F43D4"/>
    <w:rsid w:val="005F511B"/>
    <w:rsid w:val="006016CA"/>
    <w:rsid w:val="0060293B"/>
    <w:rsid w:val="0060589C"/>
    <w:rsid w:val="00605CF9"/>
    <w:rsid w:val="0060662A"/>
    <w:rsid w:val="00606C80"/>
    <w:rsid w:val="006070D9"/>
    <w:rsid w:val="00607734"/>
    <w:rsid w:val="006112A5"/>
    <w:rsid w:val="00611A77"/>
    <w:rsid w:val="006133AD"/>
    <w:rsid w:val="006201BB"/>
    <w:rsid w:val="0062074C"/>
    <w:rsid w:val="0062195A"/>
    <w:rsid w:val="00621E51"/>
    <w:rsid w:val="00622D05"/>
    <w:rsid w:val="00623CCE"/>
    <w:rsid w:val="0062752C"/>
    <w:rsid w:val="0063137F"/>
    <w:rsid w:val="006346F8"/>
    <w:rsid w:val="00634CDE"/>
    <w:rsid w:val="006372C3"/>
    <w:rsid w:val="00637B79"/>
    <w:rsid w:val="00640296"/>
    <w:rsid w:val="0064333B"/>
    <w:rsid w:val="00645A3E"/>
    <w:rsid w:val="00646F54"/>
    <w:rsid w:val="00650940"/>
    <w:rsid w:val="00652C8A"/>
    <w:rsid w:val="00653374"/>
    <w:rsid w:val="00653A81"/>
    <w:rsid w:val="00654366"/>
    <w:rsid w:val="006574CF"/>
    <w:rsid w:val="00660016"/>
    <w:rsid w:val="00660485"/>
    <w:rsid w:val="00660932"/>
    <w:rsid w:val="00661F90"/>
    <w:rsid w:val="00666BB7"/>
    <w:rsid w:val="006727B5"/>
    <w:rsid w:val="00674BFE"/>
    <w:rsid w:val="006775C2"/>
    <w:rsid w:val="00677B26"/>
    <w:rsid w:val="00680CBD"/>
    <w:rsid w:val="006845BA"/>
    <w:rsid w:val="00686FAC"/>
    <w:rsid w:val="00691E91"/>
    <w:rsid w:val="00693699"/>
    <w:rsid w:val="0069373C"/>
    <w:rsid w:val="00695CD5"/>
    <w:rsid w:val="006A11B4"/>
    <w:rsid w:val="006A248C"/>
    <w:rsid w:val="006A38DC"/>
    <w:rsid w:val="006A6503"/>
    <w:rsid w:val="006A7104"/>
    <w:rsid w:val="006B3C23"/>
    <w:rsid w:val="006B4044"/>
    <w:rsid w:val="006B75B9"/>
    <w:rsid w:val="006C28C4"/>
    <w:rsid w:val="006C4D18"/>
    <w:rsid w:val="006C65D1"/>
    <w:rsid w:val="006D031B"/>
    <w:rsid w:val="006E2BCF"/>
    <w:rsid w:val="006E2F73"/>
    <w:rsid w:val="006E3F2A"/>
    <w:rsid w:val="006E6867"/>
    <w:rsid w:val="006E6948"/>
    <w:rsid w:val="006E74EB"/>
    <w:rsid w:val="006F2DDD"/>
    <w:rsid w:val="006F36C9"/>
    <w:rsid w:val="006F3D87"/>
    <w:rsid w:val="006F7EB1"/>
    <w:rsid w:val="007002A5"/>
    <w:rsid w:val="00703741"/>
    <w:rsid w:val="007037BC"/>
    <w:rsid w:val="007048A0"/>
    <w:rsid w:val="00712CA7"/>
    <w:rsid w:val="00716F7E"/>
    <w:rsid w:val="007172B8"/>
    <w:rsid w:val="0072198A"/>
    <w:rsid w:val="00721E2A"/>
    <w:rsid w:val="0072436E"/>
    <w:rsid w:val="007251D0"/>
    <w:rsid w:val="00727CDE"/>
    <w:rsid w:val="00732465"/>
    <w:rsid w:val="00733EF3"/>
    <w:rsid w:val="00735056"/>
    <w:rsid w:val="00735303"/>
    <w:rsid w:val="00741EEB"/>
    <w:rsid w:val="0074443A"/>
    <w:rsid w:val="0075300A"/>
    <w:rsid w:val="00753069"/>
    <w:rsid w:val="0075679C"/>
    <w:rsid w:val="0076010E"/>
    <w:rsid w:val="00763A8A"/>
    <w:rsid w:val="00764292"/>
    <w:rsid w:val="00772375"/>
    <w:rsid w:val="007726E7"/>
    <w:rsid w:val="00772B34"/>
    <w:rsid w:val="00776C02"/>
    <w:rsid w:val="00777200"/>
    <w:rsid w:val="00786BAB"/>
    <w:rsid w:val="00791A81"/>
    <w:rsid w:val="00793DCF"/>
    <w:rsid w:val="00796984"/>
    <w:rsid w:val="00796A0E"/>
    <w:rsid w:val="00797976"/>
    <w:rsid w:val="00797EA2"/>
    <w:rsid w:val="007A20A4"/>
    <w:rsid w:val="007A3259"/>
    <w:rsid w:val="007A6204"/>
    <w:rsid w:val="007A6785"/>
    <w:rsid w:val="007A689B"/>
    <w:rsid w:val="007A765A"/>
    <w:rsid w:val="007A7D62"/>
    <w:rsid w:val="007B3249"/>
    <w:rsid w:val="007B38F7"/>
    <w:rsid w:val="007B52BA"/>
    <w:rsid w:val="007B693C"/>
    <w:rsid w:val="007B77E5"/>
    <w:rsid w:val="007C065E"/>
    <w:rsid w:val="007C13CC"/>
    <w:rsid w:val="007C261F"/>
    <w:rsid w:val="007C2876"/>
    <w:rsid w:val="007C2909"/>
    <w:rsid w:val="007D11B2"/>
    <w:rsid w:val="007D5876"/>
    <w:rsid w:val="007D5ED2"/>
    <w:rsid w:val="007E09B1"/>
    <w:rsid w:val="007E3158"/>
    <w:rsid w:val="007E5F7B"/>
    <w:rsid w:val="007F1956"/>
    <w:rsid w:val="007F19A8"/>
    <w:rsid w:val="007F317A"/>
    <w:rsid w:val="007F6E37"/>
    <w:rsid w:val="008019DB"/>
    <w:rsid w:val="0080346F"/>
    <w:rsid w:val="0080514E"/>
    <w:rsid w:val="0080722D"/>
    <w:rsid w:val="00810933"/>
    <w:rsid w:val="00813D0A"/>
    <w:rsid w:val="00814988"/>
    <w:rsid w:val="0081525D"/>
    <w:rsid w:val="0081641D"/>
    <w:rsid w:val="00816EAE"/>
    <w:rsid w:val="0081715C"/>
    <w:rsid w:val="00817A84"/>
    <w:rsid w:val="00820887"/>
    <w:rsid w:val="008210BB"/>
    <w:rsid w:val="00823280"/>
    <w:rsid w:val="00825846"/>
    <w:rsid w:val="00830F95"/>
    <w:rsid w:val="00830FDD"/>
    <w:rsid w:val="008329A2"/>
    <w:rsid w:val="00836770"/>
    <w:rsid w:val="0084103A"/>
    <w:rsid w:val="008421B1"/>
    <w:rsid w:val="0084295D"/>
    <w:rsid w:val="00842C35"/>
    <w:rsid w:val="00844618"/>
    <w:rsid w:val="00852B5D"/>
    <w:rsid w:val="00852C37"/>
    <w:rsid w:val="00853F27"/>
    <w:rsid w:val="0085480F"/>
    <w:rsid w:val="0085504A"/>
    <w:rsid w:val="00855E41"/>
    <w:rsid w:val="008600FE"/>
    <w:rsid w:val="008602C4"/>
    <w:rsid w:val="00861C00"/>
    <w:rsid w:val="00863699"/>
    <w:rsid w:val="008646E5"/>
    <w:rsid w:val="00866155"/>
    <w:rsid w:val="0087077A"/>
    <w:rsid w:val="0087162A"/>
    <w:rsid w:val="0087305A"/>
    <w:rsid w:val="00880E84"/>
    <w:rsid w:val="00881581"/>
    <w:rsid w:val="008825BE"/>
    <w:rsid w:val="00883537"/>
    <w:rsid w:val="00883FFE"/>
    <w:rsid w:val="00884BFC"/>
    <w:rsid w:val="008868A3"/>
    <w:rsid w:val="00886E20"/>
    <w:rsid w:val="0088712D"/>
    <w:rsid w:val="008934AB"/>
    <w:rsid w:val="00893BEB"/>
    <w:rsid w:val="00894376"/>
    <w:rsid w:val="00894EAA"/>
    <w:rsid w:val="008951FB"/>
    <w:rsid w:val="008A4EE6"/>
    <w:rsid w:val="008A6947"/>
    <w:rsid w:val="008A6FB2"/>
    <w:rsid w:val="008A74F6"/>
    <w:rsid w:val="008A7A76"/>
    <w:rsid w:val="008B1BCB"/>
    <w:rsid w:val="008B2F00"/>
    <w:rsid w:val="008B4B17"/>
    <w:rsid w:val="008B4EF0"/>
    <w:rsid w:val="008B61BB"/>
    <w:rsid w:val="008B7265"/>
    <w:rsid w:val="008C0131"/>
    <w:rsid w:val="008C1511"/>
    <w:rsid w:val="008C5EEC"/>
    <w:rsid w:val="008D3D04"/>
    <w:rsid w:val="008D4E54"/>
    <w:rsid w:val="008D6E3B"/>
    <w:rsid w:val="008D7FE0"/>
    <w:rsid w:val="008E3B55"/>
    <w:rsid w:val="008E42DF"/>
    <w:rsid w:val="008E676B"/>
    <w:rsid w:val="008F0905"/>
    <w:rsid w:val="008F0A91"/>
    <w:rsid w:val="008F1A50"/>
    <w:rsid w:val="008F5FB0"/>
    <w:rsid w:val="008F6CB6"/>
    <w:rsid w:val="008F72BF"/>
    <w:rsid w:val="00900F26"/>
    <w:rsid w:val="009050D3"/>
    <w:rsid w:val="00906CA7"/>
    <w:rsid w:val="00912F85"/>
    <w:rsid w:val="009140C0"/>
    <w:rsid w:val="009165E3"/>
    <w:rsid w:val="0091697A"/>
    <w:rsid w:val="00925111"/>
    <w:rsid w:val="00925418"/>
    <w:rsid w:val="0092747A"/>
    <w:rsid w:val="00927804"/>
    <w:rsid w:val="00927C60"/>
    <w:rsid w:val="009301C7"/>
    <w:rsid w:val="00931913"/>
    <w:rsid w:val="00932358"/>
    <w:rsid w:val="0093627F"/>
    <w:rsid w:val="009435A5"/>
    <w:rsid w:val="00943A2A"/>
    <w:rsid w:val="00943FDB"/>
    <w:rsid w:val="00944A68"/>
    <w:rsid w:val="0094505F"/>
    <w:rsid w:val="00945FE3"/>
    <w:rsid w:val="009461A7"/>
    <w:rsid w:val="009479A7"/>
    <w:rsid w:val="00950FBC"/>
    <w:rsid w:val="00955CF1"/>
    <w:rsid w:val="00962565"/>
    <w:rsid w:val="00972E44"/>
    <w:rsid w:val="009742C1"/>
    <w:rsid w:val="009751B6"/>
    <w:rsid w:val="009771A7"/>
    <w:rsid w:val="009807AC"/>
    <w:rsid w:val="00980C15"/>
    <w:rsid w:val="00993784"/>
    <w:rsid w:val="00995FD2"/>
    <w:rsid w:val="0099741B"/>
    <w:rsid w:val="009A0393"/>
    <w:rsid w:val="009A1388"/>
    <w:rsid w:val="009A241C"/>
    <w:rsid w:val="009A3BAA"/>
    <w:rsid w:val="009B01F6"/>
    <w:rsid w:val="009B1C09"/>
    <w:rsid w:val="009B346D"/>
    <w:rsid w:val="009B3B9D"/>
    <w:rsid w:val="009B4E04"/>
    <w:rsid w:val="009B6A70"/>
    <w:rsid w:val="009C0A1E"/>
    <w:rsid w:val="009C16F1"/>
    <w:rsid w:val="009C22D7"/>
    <w:rsid w:val="009C3290"/>
    <w:rsid w:val="009C62D8"/>
    <w:rsid w:val="009D18DF"/>
    <w:rsid w:val="009D25A3"/>
    <w:rsid w:val="009D4693"/>
    <w:rsid w:val="009E3BFB"/>
    <w:rsid w:val="009E495D"/>
    <w:rsid w:val="009E6604"/>
    <w:rsid w:val="009F0057"/>
    <w:rsid w:val="009F027F"/>
    <w:rsid w:val="009F23FC"/>
    <w:rsid w:val="009F3D11"/>
    <w:rsid w:val="009F661F"/>
    <w:rsid w:val="009F7797"/>
    <w:rsid w:val="00A00D91"/>
    <w:rsid w:val="00A109C3"/>
    <w:rsid w:val="00A116ED"/>
    <w:rsid w:val="00A120D3"/>
    <w:rsid w:val="00A12FDF"/>
    <w:rsid w:val="00A15B7F"/>
    <w:rsid w:val="00A15C81"/>
    <w:rsid w:val="00A20D25"/>
    <w:rsid w:val="00A23758"/>
    <w:rsid w:val="00A248EE"/>
    <w:rsid w:val="00A25B04"/>
    <w:rsid w:val="00A25F02"/>
    <w:rsid w:val="00A27BAD"/>
    <w:rsid w:val="00A31350"/>
    <w:rsid w:val="00A343B5"/>
    <w:rsid w:val="00A346C9"/>
    <w:rsid w:val="00A359C5"/>
    <w:rsid w:val="00A37EAF"/>
    <w:rsid w:val="00A4195F"/>
    <w:rsid w:val="00A41999"/>
    <w:rsid w:val="00A42675"/>
    <w:rsid w:val="00A42D43"/>
    <w:rsid w:val="00A42F46"/>
    <w:rsid w:val="00A434F3"/>
    <w:rsid w:val="00A46705"/>
    <w:rsid w:val="00A50F6A"/>
    <w:rsid w:val="00A51ED1"/>
    <w:rsid w:val="00A551EA"/>
    <w:rsid w:val="00A6397D"/>
    <w:rsid w:val="00A64EA3"/>
    <w:rsid w:val="00A64FA3"/>
    <w:rsid w:val="00A65BB7"/>
    <w:rsid w:val="00A65FBC"/>
    <w:rsid w:val="00A709B0"/>
    <w:rsid w:val="00A75397"/>
    <w:rsid w:val="00A83501"/>
    <w:rsid w:val="00A8489C"/>
    <w:rsid w:val="00A84DC9"/>
    <w:rsid w:val="00A85A11"/>
    <w:rsid w:val="00A86201"/>
    <w:rsid w:val="00A866D5"/>
    <w:rsid w:val="00A86DF7"/>
    <w:rsid w:val="00A91246"/>
    <w:rsid w:val="00A926BB"/>
    <w:rsid w:val="00A94700"/>
    <w:rsid w:val="00A95C51"/>
    <w:rsid w:val="00A97F22"/>
    <w:rsid w:val="00AA2D36"/>
    <w:rsid w:val="00AA3259"/>
    <w:rsid w:val="00AA3A34"/>
    <w:rsid w:val="00AB3DBA"/>
    <w:rsid w:val="00AB4DA8"/>
    <w:rsid w:val="00AB77EB"/>
    <w:rsid w:val="00AC22C9"/>
    <w:rsid w:val="00AC2445"/>
    <w:rsid w:val="00AC6583"/>
    <w:rsid w:val="00AD133C"/>
    <w:rsid w:val="00AD151C"/>
    <w:rsid w:val="00AD1ED0"/>
    <w:rsid w:val="00AD5708"/>
    <w:rsid w:val="00AD6D79"/>
    <w:rsid w:val="00AE6ADF"/>
    <w:rsid w:val="00AE6F3C"/>
    <w:rsid w:val="00AE7A02"/>
    <w:rsid w:val="00AF11DA"/>
    <w:rsid w:val="00AF6257"/>
    <w:rsid w:val="00B01FFC"/>
    <w:rsid w:val="00B03893"/>
    <w:rsid w:val="00B040B4"/>
    <w:rsid w:val="00B044D8"/>
    <w:rsid w:val="00B06D91"/>
    <w:rsid w:val="00B100A0"/>
    <w:rsid w:val="00B10268"/>
    <w:rsid w:val="00B109DB"/>
    <w:rsid w:val="00B10A27"/>
    <w:rsid w:val="00B10AA6"/>
    <w:rsid w:val="00B12C43"/>
    <w:rsid w:val="00B144E2"/>
    <w:rsid w:val="00B1516E"/>
    <w:rsid w:val="00B20020"/>
    <w:rsid w:val="00B21E80"/>
    <w:rsid w:val="00B229D8"/>
    <w:rsid w:val="00B24C84"/>
    <w:rsid w:val="00B33C24"/>
    <w:rsid w:val="00B34C61"/>
    <w:rsid w:val="00B35FF7"/>
    <w:rsid w:val="00B36BCA"/>
    <w:rsid w:val="00B437F2"/>
    <w:rsid w:val="00B43B60"/>
    <w:rsid w:val="00B44522"/>
    <w:rsid w:val="00B445EC"/>
    <w:rsid w:val="00B44B03"/>
    <w:rsid w:val="00B519DA"/>
    <w:rsid w:val="00B57A7F"/>
    <w:rsid w:val="00B61CC2"/>
    <w:rsid w:val="00B621CA"/>
    <w:rsid w:val="00B6310E"/>
    <w:rsid w:val="00B64E37"/>
    <w:rsid w:val="00B70B2B"/>
    <w:rsid w:val="00B719EE"/>
    <w:rsid w:val="00B71FE8"/>
    <w:rsid w:val="00B721D6"/>
    <w:rsid w:val="00B7279C"/>
    <w:rsid w:val="00B75A9C"/>
    <w:rsid w:val="00B774A8"/>
    <w:rsid w:val="00B80FCF"/>
    <w:rsid w:val="00B8153B"/>
    <w:rsid w:val="00B848C8"/>
    <w:rsid w:val="00B854AA"/>
    <w:rsid w:val="00B85C90"/>
    <w:rsid w:val="00B86626"/>
    <w:rsid w:val="00B8677B"/>
    <w:rsid w:val="00B87033"/>
    <w:rsid w:val="00B8772E"/>
    <w:rsid w:val="00B87A34"/>
    <w:rsid w:val="00B908DE"/>
    <w:rsid w:val="00B909F6"/>
    <w:rsid w:val="00B94903"/>
    <w:rsid w:val="00B9540E"/>
    <w:rsid w:val="00B95CA0"/>
    <w:rsid w:val="00B97841"/>
    <w:rsid w:val="00BA1243"/>
    <w:rsid w:val="00BA1D87"/>
    <w:rsid w:val="00BA35DA"/>
    <w:rsid w:val="00BA36CA"/>
    <w:rsid w:val="00BA6E36"/>
    <w:rsid w:val="00BB48A6"/>
    <w:rsid w:val="00BB4A56"/>
    <w:rsid w:val="00BC322C"/>
    <w:rsid w:val="00BD358E"/>
    <w:rsid w:val="00BD47B0"/>
    <w:rsid w:val="00BD666A"/>
    <w:rsid w:val="00BE112E"/>
    <w:rsid w:val="00BE28EF"/>
    <w:rsid w:val="00BE3E65"/>
    <w:rsid w:val="00BE50BA"/>
    <w:rsid w:val="00BF1CD7"/>
    <w:rsid w:val="00BF24F8"/>
    <w:rsid w:val="00BF2648"/>
    <w:rsid w:val="00BF30B2"/>
    <w:rsid w:val="00BF7865"/>
    <w:rsid w:val="00C00A41"/>
    <w:rsid w:val="00C01A05"/>
    <w:rsid w:val="00C023FB"/>
    <w:rsid w:val="00C04653"/>
    <w:rsid w:val="00C05183"/>
    <w:rsid w:val="00C06DF4"/>
    <w:rsid w:val="00C07826"/>
    <w:rsid w:val="00C104B0"/>
    <w:rsid w:val="00C10603"/>
    <w:rsid w:val="00C11133"/>
    <w:rsid w:val="00C1145A"/>
    <w:rsid w:val="00C131E3"/>
    <w:rsid w:val="00C13382"/>
    <w:rsid w:val="00C135EC"/>
    <w:rsid w:val="00C14A38"/>
    <w:rsid w:val="00C17B34"/>
    <w:rsid w:val="00C17FD7"/>
    <w:rsid w:val="00C2054C"/>
    <w:rsid w:val="00C219F0"/>
    <w:rsid w:val="00C22A78"/>
    <w:rsid w:val="00C25405"/>
    <w:rsid w:val="00C25B91"/>
    <w:rsid w:val="00C26743"/>
    <w:rsid w:val="00C27CCB"/>
    <w:rsid w:val="00C30335"/>
    <w:rsid w:val="00C324A5"/>
    <w:rsid w:val="00C34DBF"/>
    <w:rsid w:val="00C34E4E"/>
    <w:rsid w:val="00C362AF"/>
    <w:rsid w:val="00C37D09"/>
    <w:rsid w:val="00C40090"/>
    <w:rsid w:val="00C43186"/>
    <w:rsid w:val="00C43949"/>
    <w:rsid w:val="00C44DCC"/>
    <w:rsid w:val="00C461E1"/>
    <w:rsid w:val="00C476BB"/>
    <w:rsid w:val="00C503F8"/>
    <w:rsid w:val="00C521EA"/>
    <w:rsid w:val="00C5530F"/>
    <w:rsid w:val="00C6531E"/>
    <w:rsid w:val="00C73A59"/>
    <w:rsid w:val="00C740D9"/>
    <w:rsid w:val="00C741E4"/>
    <w:rsid w:val="00C76095"/>
    <w:rsid w:val="00C8054A"/>
    <w:rsid w:val="00C80A66"/>
    <w:rsid w:val="00C81BC2"/>
    <w:rsid w:val="00C82307"/>
    <w:rsid w:val="00C838CC"/>
    <w:rsid w:val="00C83C38"/>
    <w:rsid w:val="00C9165E"/>
    <w:rsid w:val="00CA3BE2"/>
    <w:rsid w:val="00CA583F"/>
    <w:rsid w:val="00CA6E85"/>
    <w:rsid w:val="00CA76BD"/>
    <w:rsid w:val="00CB4982"/>
    <w:rsid w:val="00CB62D3"/>
    <w:rsid w:val="00CB7387"/>
    <w:rsid w:val="00CC42D3"/>
    <w:rsid w:val="00CC575C"/>
    <w:rsid w:val="00CC64FC"/>
    <w:rsid w:val="00CC6744"/>
    <w:rsid w:val="00CD0A0E"/>
    <w:rsid w:val="00CD3636"/>
    <w:rsid w:val="00CD59F6"/>
    <w:rsid w:val="00CD5B45"/>
    <w:rsid w:val="00CE0400"/>
    <w:rsid w:val="00CE4439"/>
    <w:rsid w:val="00CE6BE1"/>
    <w:rsid w:val="00CE6C2A"/>
    <w:rsid w:val="00CF1644"/>
    <w:rsid w:val="00CF292D"/>
    <w:rsid w:val="00CF2D74"/>
    <w:rsid w:val="00CF3447"/>
    <w:rsid w:val="00CF3DEB"/>
    <w:rsid w:val="00CF6D12"/>
    <w:rsid w:val="00CF7BDC"/>
    <w:rsid w:val="00CF7EC7"/>
    <w:rsid w:val="00D004E5"/>
    <w:rsid w:val="00D02A02"/>
    <w:rsid w:val="00D02D75"/>
    <w:rsid w:val="00D0335A"/>
    <w:rsid w:val="00D0443A"/>
    <w:rsid w:val="00D05BB2"/>
    <w:rsid w:val="00D0608E"/>
    <w:rsid w:val="00D10C1D"/>
    <w:rsid w:val="00D17521"/>
    <w:rsid w:val="00D2075F"/>
    <w:rsid w:val="00D26072"/>
    <w:rsid w:val="00D26979"/>
    <w:rsid w:val="00D26D41"/>
    <w:rsid w:val="00D2755D"/>
    <w:rsid w:val="00D27879"/>
    <w:rsid w:val="00D30736"/>
    <w:rsid w:val="00D308FF"/>
    <w:rsid w:val="00D30B08"/>
    <w:rsid w:val="00D30CFD"/>
    <w:rsid w:val="00D31111"/>
    <w:rsid w:val="00D3523D"/>
    <w:rsid w:val="00D37A64"/>
    <w:rsid w:val="00D409E8"/>
    <w:rsid w:val="00D41ECC"/>
    <w:rsid w:val="00D4361B"/>
    <w:rsid w:val="00D43C1B"/>
    <w:rsid w:val="00D445C0"/>
    <w:rsid w:val="00D5142E"/>
    <w:rsid w:val="00D52EEB"/>
    <w:rsid w:val="00D533BE"/>
    <w:rsid w:val="00D559C0"/>
    <w:rsid w:val="00D56ABC"/>
    <w:rsid w:val="00D60A4C"/>
    <w:rsid w:val="00D64034"/>
    <w:rsid w:val="00D65452"/>
    <w:rsid w:val="00D70562"/>
    <w:rsid w:val="00D70B02"/>
    <w:rsid w:val="00D740B8"/>
    <w:rsid w:val="00D74FDD"/>
    <w:rsid w:val="00D753C3"/>
    <w:rsid w:val="00D7542E"/>
    <w:rsid w:val="00D762AC"/>
    <w:rsid w:val="00D80752"/>
    <w:rsid w:val="00D83275"/>
    <w:rsid w:val="00D86637"/>
    <w:rsid w:val="00D86706"/>
    <w:rsid w:val="00D86B84"/>
    <w:rsid w:val="00D870B2"/>
    <w:rsid w:val="00D878AF"/>
    <w:rsid w:val="00D902D1"/>
    <w:rsid w:val="00D908AB"/>
    <w:rsid w:val="00D934F1"/>
    <w:rsid w:val="00D945C7"/>
    <w:rsid w:val="00DA00FD"/>
    <w:rsid w:val="00DA15CE"/>
    <w:rsid w:val="00DA1F40"/>
    <w:rsid w:val="00DA2B0A"/>
    <w:rsid w:val="00DA7AB6"/>
    <w:rsid w:val="00DA7FBC"/>
    <w:rsid w:val="00DB23E7"/>
    <w:rsid w:val="00DB5F0E"/>
    <w:rsid w:val="00DB60C5"/>
    <w:rsid w:val="00DB6BC1"/>
    <w:rsid w:val="00DB72A5"/>
    <w:rsid w:val="00DC2F7D"/>
    <w:rsid w:val="00DC3A5B"/>
    <w:rsid w:val="00DC4ED8"/>
    <w:rsid w:val="00DC519F"/>
    <w:rsid w:val="00DD03FA"/>
    <w:rsid w:val="00DE01B6"/>
    <w:rsid w:val="00DE43DC"/>
    <w:rsid w:val="00DE732E"/>
    <w:rsid w:val="00DE7946"/>
    <w:rsid w:val="00DE7B92"/>
    <w:rsid w:val="00DF131F"/>
    <w:rsid w:val="00DF37D6"/>
    <w:rsid w:val="00DF5C9E"/>
    <w:rsid w:val="00DF66DA"/>
    <w:rsid w:val="00DF6E5D"/>
    <w:rsid w:val="00E01254"/>
    <w:rsid w:val="00E01F9D"/>
    <w:rsid w:val="00E03BA9"/>
    <w:rsid w:val="00E07EEB"/>
    <w:rsid w:val="00E146D6"/>
    <w:rsid w:val="00E1604B"/>
    <w:rsid w:val="00E2156F"/>
    <w:rsid w:val="00E2306C"/>
    <w:rsid w:val="00E24168"/>
    <w:rsid w:val="00E25B1D"/>
    <w:rsid w:val="00E263F3"/>
    <w:rsid w:val="00E271C7"/>
    <w:rsid w:val="00E2780F"/>
    <w:rsid w:val="00E42D1F"/>
    <w:rsid w:val="00E44B9A"/>
    <w:rsid w:val="00E4688E"/>
    <w:rsid w:val="00E52A71"/>
    <w:rsid w:val="00E57F24"/>
    <w:rsid w:val="00E57F56"/>
    <w:rsid w:val="00E601D0"/>
    <w:rsid w:val="00E60576"/>
    <w:rsid w:val="00E620A5"/>
    <w:rsid w:val="00E6216B"/>
    <w:rsid w:val="00E6246C"/>
    <w:rsid w:val="00E6259B"/>
    <w:rsid w:val="00E627FB"/>
    <w:rsid w:val="00E66DCA"/>
    <w:rsid w:val="00E679B6"/>
    <w:rsid w:val="00E70AC1"/>
    <w:rsid w:val="00E74560"/>
    <w:rsid w:val="00E746E6"/>
    <w:rsid w:val="00E7487E"/>
    <w:rsid w:val="00E74A02"/>
    <w:rsid w:val="00E752EE"/>
    <w:rsid w:val="00E76671"/>
    <w:rsid w:val="00E7772C"/>
    <w:rsid w:val="00E832FE"/>
    <w:rsid w:val="00E8447F"/>
    <w:rsid w:val="00E86433"/>
    <w:rsid w:val="00E90EB1"/>
    <w:rsid w:val="00E91116"/>
    <w:rsid w:val="00E9316A"/>
    <w:rsid w:val="00E9534B"/>
    <w:rsid w:val="00E971A4"/>
    <w:rsid w:val="00E97203"/>
    <w:rsid w:val="00EA11F7"/>
    <w:rsid w:val="00EB4A7F"/>
    <w:rsid w:val="00EB4AF5"/>
    <w:rsid w:val="00EC0635"/>
    <w:rsid w:val="00EC474F"/>
    <w:rsid w:val="00EC4847"/>
    <w:rsid w:val="00EC6E2B"/>
    <w:rsid w:val="00ED0DE2"/>
    <w:rsid w:val="00ED2A52"/>
    <w:rsid w:val="00ED2DC9"/>
    <w:rsid w:val="00ED3A22"/>
    <w:rsid w:val="00ED7B6F"/>
    <w:rsid w:val="00ED7D32"/>
    <w:rsid w:val="00EE272F"/>
    <w:rsid w:val="00EE2872"/>
    <w:rsid w:val="00EE2B89"/>
    <w:rsid w:val="00EE4884"/>
    <w:rsid w:val="00EE4B6B"/>
    <w:rsid w:val="00EF12ED"/>
    <w:rsid w:val="00EF6721"/>
    <w:rsid w:val="00EF7357"/>
    <w:rsid w:val="00F00FCD"/>
    <w:rsid w:val="00F011D6"/>
    <w:rsid w:val="00F01FB1"/>
    <w:rsid w:val="00F04FEF"/>
    <w:rsid w:val="00F100BC"/>
    <w:rsid w:val="00F13E43"/>
    <w:rsid w:val="00F165BC"/>
    <w:rsid w:val="00F17141"/>
    <w:rsid w:val="00F17363"/>
    <w:rsid w:val="00F2276A"/>
    <w:rsid w:val="00F26439"/>
    <w:rsid w:val="00F268F8"/>
    <w:rsid w:val="00F2724F"/>
    <w:rsid w:val="00F30700"/>
    <w:rsid w:val="00F32B82"/>
    <w:rsid w:val="00F42B77"/>
    <w:rsid w:val="00F44892"/>
    <w:rsid w:val="00F466A8"/>
    <w:rsid w:val="00F5282C"/>
    <w:rsid w:val="00F536B1"/>
    <w:rsid w:val="00F5385A"/>
    <w:rsid w:val="00F557AA"/>
    <w:rsid w:val="00F60DCB"/>
    <w:rsid w:val="00F610D9"/>
    <w:rsid w:val="00F64A4D"/>
    <w:rsid w:val="00F65B9F"/>
    <w:rsid w:val="00F65BE1"/>
    <w:rsid w:val="00F65CB5"/>
    <w:rsid w:val="00F66687"/>
    <w:rsid w:val="00F709C0"/>
    <w:rsid w:val="00F717E1"/>
    <w:rsid w:val="00F7785D"/>
    <w:rsid w:val="00F80310"/>
    <w:rsid w:val="00F80E37"/>
    <w:rsid w:val="00F81A70"/>
    <w:rsid w:val="00F81BD2"/>
    <w:rsid w:val="00F86FC8"/>
    <w:rsid w:val="00F876E8"/>
    <w:rsid w:val="00F90A05"/>
    <w:rsid w:val="00F9175A"/>
    <w:rsid w:val="00F91C00"/>
    <w:rsid w:val="00F91EDB"/>
    <w:rsid w:val="00F9226A"/>
    <w:rsid w:val="00F9717D"/>
    <w:rsid w:val="00FA1FD6"/>
    <w:rsid w:val="00FA44D6"/>
    <w:rsid w:val="00FA4614"/>
    <w:rsid w:val="00FA617F"/>
    <w:rsid w:val="00FA6DAC"/>
    <w:rsid w:val="00FB01A4"/>
    <w:rsid w:val="00FB029D"/>
    <w:rsid w:val="00FB0444"/>
    <w:rsid w:val="00FB28E2"/>
    <w:rsid w:val="00FB30EB"/>
    <w:rsid w:val="00FB56CB"/>
    <w:rsid w:val="00FB6DEB"/>
    <w:rsid w:val="00FC6248"/>
    <w:rsid w:val="00FD0531"/>
    <w:rsid w:val="00FD3F40"/>
    <w:rsid w:val="00FD59CA"/>
    <w:rsid w:val="00FD6873"/>
    <w:rsid w:val="00FD6AC3"/>
    <w:rsid w:val="00FD6ED4"/>
    <w:rsid w:val="00FE0B9C"/>
    <w:rsid w:val="00FE12C2"/>
    <w:rsid w:val="00FE1EA6"/>
    <w:rsid w:val="00FE24E7"/>
    <w:rsid w:val="00FE2B6A"/>
    <w:rsid w:val="00FE5004"/>
    <w:rsid w:val="00FE7360"/>
    <w:rsid w:val="00FF1671"/>
    <w:rsid w:val="00FF24D6"/>
    <w:rsid w:val="00FF2D77"/>
    <w:rsid w:val="00FF2DEC"/>
    <w:rsid w:val="00FF34E7"/>
    <w:rsid w:val="00FF399E"/>
    <w:rsid w:val="00FF7588"/>
  </w:rsids>
  <m:mathPr>
    <m:mathFont m:val="Cambria Math"/>
    <m:brkBin m:val="before"/>
    <m:brkBinSub m:val="--"/>
    <m:smallFrac m:val="off"/>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6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698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87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876E8"/>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6B7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5B9"/>
    <w:rPr>
      <w:rFonts w:ascii="Tahoma" w:hAnsi="Tahoma" w:cs="Tahoma"/>
      <w:sz w:val="16"/>
      <w:szCs w:val="16"/>
    </w:rPr>
  </w:style>
  <w:style w:type="paragraph" w:styleId="Header">
    <w:name w:val="header"/>
    <w:basedOn w:val="Normal"/>
    <w:link w:val="HeaderChar"/>
    <w:uiPriority w:val="99"/>
    <w:unhideWhenUsed/>
    <w:rsid w:val="008707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77A"/>
  </w:style>
  <w:style w:type="paragraph" w:styleId="Footer">
    <w:name w:val="footer"/>
    <w:basedOn w:val="Normal"/>
    <w:link w:val="FooterChar"/>
    <w:uiPriority w:val="99"/>
    <w:unhideWhenUsed/>
    <w:rsid w:val="008707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77A"/>
  </w:style>
  <w:style w:type="character" w:styleId="CommentReference">
    <w:name w:val="annotation reference"/>
    <w:basedOn w:val="DefaultParagraphFont"/>
    <w:uiPriority w:val="99"/>
    <w:semiHidden/>
    <w:unhideWhenUsed/>
    <w:rsid w:val="00820887"/>
    <w:rPr>
      <w:sz w:val="16"/>
      <w:szCs w:val="16"/>
    </w:rPr>
  </w:style>
  <w:style w:type="paragraph" w:styleId="CommentText">
    <w:name w:val="annotation text"/>
    <w:basedOn w:val="Normal"/>
    <w:link w:val="CommentTextChar"/>
    <w:uiPriority w:val="99"/>
    <w:unhideWhenUsed/>
    <w:rsid w:val="00820887"/>
    <w:pPr>
      <w:spacing w:line="240" w:lineRule="auto"/>
    </w:pPr>
    <w:rPr>
      <w:sz w:val="20"/>
      <w:szCs w:val="20"/>
    </w:rPr>
  </w:style>
  <w:style w:type="character" w:customStyle="1" w:styleId="CommentTextChar">
    <w:name w:val="Comment Text Char"/>
    <w:basedOn w:val="DefaultParagraphFont"/>
    <w:link w:val="CommentText"/>
    <w:uiPriority w:val="99"/>
    <w:rsid w:val="00820887"/>
    <w:rPr>
      <w:sz w:val="20"/>
      <w:szCs w:val="20"/>
    </w:rPr>
  </w:style>
  <w:style w:type="paragraph" w:styleId="CommentSubject">
    <w:name w:val="annotation subject"/>
    <w:basedOn w:val="CommentText"/>
    <w:next w:val="CommentText"/>
    <w:link w:val="CommentSubjectChar"/>
    <w:uiPriority w:val="99"/>
    <w:semiHidden/>
    <w:unhideWhenUsed/>
    <w:rsid w:val="00820887"/>
    <w:rPr>
      <w:b/>
      <w:bCs/>
    </w:rPr>
  </w:style>
  <w:style w:type="character" w:customStyle="1" w:styleId="CommentSubjectChar">
    <w:name w:val="Comment Subject Char"/>
    <w:basedOn w:val="CommentTextChar"/>
    <w:link w:val="CommentSubject"/>
    <w:uiPriority w:val="99"/>
    <w:semiHidden/>
    <w:rsid w:val="00820887"/>
    <w:rPr>
      <w:b/>
      <w:bCs/>
      <w:sz w:val="20"/>
      <w:szCs w:val="20"/>
    </w:rPr>
  </w:style>
  <w:style w:type="paragraph" w:styleId="ListParagraph">
    <w:name w:val="List Paragraph"/>
    <w:basedOn w:val="Normal"/>
    <w:uiPriority w:val="34"/>
    <w:qFormat/>
    <w:rsid w:val="008868A3"/>
    <w:pPr>
      <w:ind w:left="720"/>
      <w:contextualSpacing/>
    </w:pPr>
  </w:style>
  <w:style w:type="paragraph" w:styleId="FootnoteText">
    <w:name w:val="footnote text"/>
    <w:basedOn w:val="Normal"/>
    <w:link w:val="FootnoteTextChar"/>
    <w:uiPriority w:val="99"/>
    <w:unhideWhenUsed/>
    <w:rsid w:val="00271999"/>
    <w:pPr>
      <w:spacing w:after="0" w:line="240" w:lineRule="auto"/>
    </w:pPr>
    <w:rPr>
      <w:sz w:val="20"/>
      <w:szCs w:val="20"/>
    </w:rPr>
  </w:style>
  <w:style w:type="character" w:customStyle="1" w:styleId="FootnoteTextChar">
    <w:name w:val="Footnote Text Char"/>
    <w:basedOn w:val="DefaultParagraphFont"/>
    <w:link w:val="FootnoteText"/>
    <w:uiPriority w:val="99"/>
    <w:rsid w:val="00271999"/>
    <w:rPr>
      <w:sz w:val="20"/>
      <w:szCs w:val="20"/>
    </w:rPr>
  </w:style>
  <w:style w:type="character" w:styleId="FootnoteReference">
    <w:name w:val="footnote reference"/>
    <w:basedOn w:val="DefaultParagraphFont"/>
    <w:uiPriority w:val="99"/>
    <w:semiHidden/>
    <w:unhideWhenUsed/>
    <w:rsid w:val="00271999"/>
    <w:rPr>
      <w:vertAlign w:val="superscript"/>
    </w:rPr>
  </w:style>
  <w:style w:type="character" w:styleId="Hyperlink">
    <w:name w:val="Hyperlink"/>
    <w:basedOn w:val="DefaultParagraphFont"/>
    <w:uiPriority w:val="99"/>
    <w:unhideWhenUsed/>
    <w:rsid w:val="001C7F15"/>
    <w:rPr>
      <w:color w:val="0000FF" w:themeColor="hyperlink"/>
      <w:u w:val="single"/>
    </w:rPr>
  </w:style>
  <w:style w:type="paragraph" w:styleId="Revision">
    <w:name w:val="Revision"/>
    <w:hidden/>
    <w:uiPriority w:val="99"/>
    <w:semiHidden/>
    <w:rsid w:val="00BA1D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698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87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876E8"/>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6B7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5B9"/>
    <w:rPr>
      <w:rFonts w:ascii="Tahoma" w:hAnsi="Tahoma" w:cs="Tahoma"/>
      <w:sz w:val="16"/>
      <w:szCs w:val="16"/>
    </w:rPr>
  </w:style>
  <w:style w:type="paragraph" w:styleId="Header">
    <w:name w:val="header"/>
    <w:basedOn w:val="Normal"/>
    <w:link w:val="HeaderChar"/>
    <w:uiPriority w:val="99"/>
    <w:unhideWhenUsed/>
    <w:rsid w:val="008707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77A"/>
  </w:style>
  <w:style w:type="paragraph" w:styleId="Footer">
    <w:name w:val="footer"/>
    <w:basedOn w:val="Normal"/>
    <w:link w:val="FooterChar"/>
    <w:uiPriority w:val="99"/>
    <w:unhideWhenUsed/>
    <w:rsid w:val="008707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77A"/>
  </w:style>
  <w:style w:type="character" w:styleId="CommentReference">
    <w:name w:val="annotation reference"/>
    <w:basedOn w:val="DefaultParagraphFont"/>
    <w:uiPriority w:val="99"/>
    <w:semiHidden/>
    <w:unhideWhenUsed/>
    <w:rsid w:val="00820887"/>
    <w:rPr>
      <w:sz w:val="16"/>
      <w:szCs w:val="16"/>
    </w:rPr>
  </w:style>
  <w:style w:type="paragraph" w:styleId="CommentText">
    <w:name w:val="annotation text"/>
    <w:basedOn w:val="Normal"/>
    <w:link w:val="CommentTextChar"/>
    <w:uiPriority w:val="99"/>
    <w:unhideWhenUsed/>
    <w:rsid w:val="00820887"/>
    <w:pPr>
      <w:spacing w:line="240" w:lineRule="auto"/>
    </w:pPr>
    <w:rPr>
      <w:sz w:val="20"/>
      <w:szCs w:val="20"/>
    </w:rPr>
  </w:style>
  <w:style w:type="character" w:customStyle="1" w:styleId="CommentTextChar">
    <w:name w:val="Comment Text Char"/>
    <w:basedOn w:val="DefaultParagraphFont"/>
    <w:link w:val="CommentText"/>
    <w:uiPriority w:val="99"/>
    <w:rsid w:val="00820887"/>
    <w:rPr>
      <w:sz w:val="20"/>
      <w:szCs w:val="20"/>
    </w:rPr>
  </w:style>
  <w:style w:type="paragraph" w:styleId="CommentSubject">
    <w:name w:val="annotation subject"/>
    <w:basedOn w:val="CommentText"/>
    <w:next w:val="CommentText"/>
    <w:link w:val="CommentSubjectChar"/>
    <w:uiPriority w:val="99"/>
    <w:semiHidden/>
    <w:unhideWhenUsed/>
    <w:rsid w:val="00820887"/>
    <w:rPr>
      <w:b/>
      <w:bCs/>
    </w:rPr>
  </w:style>
  <w:style w:type="character" w:customStyle="1" w:styleId="CommentSubjectChar">
    <w:name w:val="Comment Subject Char"/>
    <w:basedOn w:val="CommentTextChar"/>
    <w:link w:val="CommentSubject"/>
    <w:uiPriority w:val="99"/>
    <w:semiHidden/>
    <w:rsid w:val="00820887"/>
    <w:rPr>
      <w:b/>
      <w:bCs/>
      <w:sz w:val="20"/>
      <w:szCs w:val="20"/>
    </w:rPr>
  </w:style>
  <w:style w:type="paragraph" w:styleId="ListParagraph">
    <w:name w:val="List Paragraph"/>
    <w:basedOn w:val="Normal"/>
    <w:uiPriority w:val="34"/>
    <w:qFormat/>
    <w:rsid w:val="008868A3"/>
    <w:pPr>
      <w:ind w:left="720"/>
      <w:contextualSpacing/>
    </w:pPr>
  </w:style>
  <w:style w:type="paragraph" w:styleId="FootnoteText">
    <w:name w:val="footnote text"/>
    <w:basedOn w:val="Normal"/>
    <w:link w:val="FootnoteTextChar"/>
    <w:uiPriority w:val="99"/>
    <w:unhideWhenUsed/>
    <w:rsid w:val="00271999"/>
    <w:pPr>
      <w:spacing w:after="0" w:line="240" w:lineRule="auto"/>
    </w:pPr>
    <w:rPr>
      <w:sz w:val="20"/>
      <w:szCs w:val="20"/>
    </w:rPr>
  </w:style>
  <w:style w:type="character" w:customStyle="1" w:styleId="FootnoteTextChar">
    <w:name w:val="Footnote Text Char"/>
    <w:basedOn w:val="DefaultParagraphFont"/>
    <w:link w:val="FootnoteText"/>
    <w:uiPriority w:val="99"/>
    <w:rsid w:val="00271999"/>
    <w:rPr>
      <w:sz w:val="20"/>
      <w:szCs w:val="20"/>
    </w:rPr>
  </w:style>
  <w:style w:type="character" w:styleId="FootnoteReference">
    <w:name w:val="footnote reference"/>
    <w:basedOn w:val="DefaultParagraphFont"/>
    <w:uiPriority w:val="99"/>
    <w:semiHidden/>
    <w:unhideWhenUsed/>
    <w:rsid w:val="00271999"/>
    <w:rPr>
      <w:vertAlign w:val="superscript"/>
    </w:rPr>
  </w:style>
  <w:style w:type="character" w:styleId="Hyperlink">
    <w:name w:val="Hyperlink"/>
    <w:basedOn w:val="DefaultParagraphFont"/>
    <w:uiPriority w:val="99"/>
    <w:unhideWhenUsed/>
    <w:rsid w:val="001C7F15"/>
    <w:rPr>
      <w:color w:val="0000FF" w:themeColor="hyperlink"/>
      <w:u w:val="single"/>
    </w:rPr>
  </w:style>
  <w:style w:type="paragraph" w:styleId="Revision">
    <w:name w:val="Revision"/>
    <w:hidden/>
    <w:uiPriority w:val="99"/>
    <w:semiHidden/>
    <w:rsid w:val="00BA1D87"/>
    <w:pPr>
      <w:spacing w:after="0" w:line="240" w:lineRule="auto"/>
    </w:pPr>
  </w:style>
</w:styles>
</file>

<file path=word/webSettings.xml><?xml version="1.0" encoding="utf-8"?>
<w:webSettings xmlns:r="http://schemas.openxmlformats.org/officeDocument/2006/relationships" xmlns:w="http://schemas.openxmlformats.org/wordprocessingml/2006/main">
  <w:divs>
    <w:div w:id="7293209">
      <w:bodyDiv w:val="1"/>
      <w:marLeft w:val="0"/>
      <w:marRight w:val="0"/>
      <w:marTop w:val="0"/>
      <w:marBottom w:val="0"/>
      <w:divBdr>
        <w:top w:val="none" w:sz="0" w:space="0" w:color="auto"/>
        <w:left w:val="none" w:sz="0" w:space="0" w:color="auto"/>
        <w:bottom w:val="none" w:sz="0" w:space="0" w:color="auto"/>
        <w:right w:val="none" w:sz="0" w:space="0" w:color="auto"/>
      </w:divBdr>
    </w:div>
    <w:div w:id="62290494">
      <w:bodyDiv w:val="1"/>
      <w:marLeft w:val="0"/>
      <w:marRight w:val="0"/>
      <w:marTop w:val="0"/>
      <w:marBottom w:val="0"/>
      <w:divBdr>
        <w:top w:val="none" w:sz="0" w:space="0" w:color="auto"/>
        <w:left w:val="none" w:sz="0" w:space="0" w:color="auto"/>
        <w:bottom w:val="none" w:sz="0" w:space="0" w:color="auto"/>
        <w:right w:val="none" w:sz="0" w:space="0" w:color="auto"/>
      </w:divBdr>
      <w:divsChild>
        <w:div w:id="895582113">
          <w:marLeft w:val="0"/>
          <w:marRight w:val="0"/>
          <w:marTop w:val="0"/>
          <w:marBottom w:val="0"/>
          <w:divBdr>
            <w:top w:val="none" w:sz="0" w:space="0" w:color="auto"/>
            <w:left w:val="none" w:sz="0" w:space="0" w:color="auto"/>
            <w:bottom w:val="none" w:sz="0" w:space="0" w:color="auto"/>
            <w:right w:val="none" w:sz="0" w:space="0" w:color="auto"/>
          </w:divBdr>
          <w:divsChild>
            <w:div w:id="362248879">
              <w:marLeft w:val="0"/>
              <w:marRight w:val="0"/>
              <w:marTop w:val="0"/>
              <w:marBottom w:val="0"/>
              <w:divBdr>
                <w:top w:val="none" w:sz="0" w:space="0" w:color="auto"/>
                <w:left w:val="none" w:sz="0" w:space="0" w:color="auto"/>
                <w:bottom w:val="none" w:sz="0" w:space="0" w:color="auto"/>
                <w:right w:val="none" w:sz="0" w:space="0" w:color="auto"/>
              </w:divBdr>
              <w:divsChild>
                <w:div w:id="289479706">
                  <w:marLeft w:val="0"/>
                  <w:marRight w:val="0"/>
                  <w:marTop w:val="0"/>
                  <w:marBottom w:val="0"/>
                  <w:divBdr>
                    <w:top w:val="none" w:sz="0" w:space="0" w:color="auto"/>
                    <w:left w:val="none" w:sz="0" w:space="0" w:color="auto"/>
                    <w:bottom w:val="none" w:sz="0" w:space="0" w:color="auto"/>
                    <w:right w:val="none" w:sz="0" w:space="0" w:color="auto"/>
                  </w:divBdr>
                  <w:divsChild>
                    <w:div w:id="480343526">
                      <w:marLeft w:val="0"/>
                      <w:marRight w:val="0"/>
                      <w:marTop w:val="0"/>
                      <w:marBottom w:val="0"/>
                      <w:divBdr>
                        <w:top w:val="none" w:sz="0" w:space="0" w:color="auto"/>
                        <w:left w:val="none" w:sz="0" w:space="0" w:color="auto"/>
                        <w:bottom w:val="none" w:sz="0" w:space="0" w:color="auto"/>
                        <w:right w:val="none" w:sz="0" w:space="0" w:color="auto"/>
                      </w:divBdr>
                      <w:divsChild>
                        <w:div w:id="759837373">
                          <w:marLeft w:val="0"/>
                          <w:marRight w:val="0"/>
                          <w:marTop w:val="0"/>
                          <w:marBottom w:val="0"/>
                          <w:divBdr>
                            <w:top w:val="none" w:sz="0" w:space="0" w:color="auto"/>
                            <w:left w:val="none" w:sz="0" w:space="0" w:color="auto"/>
                            <w:bottom w:val="none" w:sz="0" w:space="0" w:color="auto"/>
                            <w:right w:val="none" w:sz="0" w:space="0" w:color="auto"/>
                          </w:divBdr>
                          <w:divsChild>
                            <w:div w:id="11175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272701">
      <w:bodyDiv w:val="1"/>
      <w:marLeft w:val="0"/>
      <w:marRight w:val="0"/>
      <w:marTop w:val="0"/>
      <w:marBottom w:val="0"/>
      <w:divBdr>
        <w:top w:val="none" w:sz="0" w:space="0" w:color="auto"/>
        <w:left w:val="none" w:sz="0" w:space="0" w:color="auto"/>
        <w:bottom w:val="none" w:sz="0" w:space="0" w:color="auto"/>
        <w:right w:val="none" w:sz="0" w:space="0" w:color="auto"/>
      </w:divBdr>
      <w:divsChild>
        <w:div w:id="2100983166">
          <w:marLeft w:val="0"/>
          <w:marRight w:val="0"/>
          <w:marTop w:val="0"/>
          <w:marBottom w:val="0"/>
          <w:divBdr>
            <w:top w:val="none" w:sz="0" w:space="0" w:color="auto"/>
            <w:left w:val="none" w:sz="0" w:space="0" w:color="auto"/>
            <w:bottom w:val="none" w:sz="0" w:space="0" w:color="auto"/>
            <w:right w:val="none" w:sz="0" w:space="0" w:color="auto"/>
          </w:divBdr>
          <w:divsChild>
            <w:div w:id="41440095">
              <w:marLeft w:val="0"/>
              <w:marRight w:val="0"/>
              <w:marTop w:val="0"/>
              <w:marBottom w:val="0"/>
              <w:divBdr>
                <w:top w:val="none" w:sz="0" w:space="0" w:color="auto"/>
                <w:left w:val="none" w:sz="0" w:space="0" w:color="auto"/>
                <w:bottom w:val="none" w:sz="0" w:space="0" w:color="auto"/>
                <w:right w:val="none" w:sz="0" w:space="0" w:color="auto"/>
              </w:divBdr>
              <w:divsChild>
                <w:div w:id="1046759245">
                  <w:marLeft w:val="0"/>
                  <w:marRight w:val="0"/>
                  <w:marTop w:val="0"/>
                  <w:marBottom w:val="0"/>
                  <w:divBdr>
                    <w:top w:val="none" w:sz="0" w:space="0" w:color="auto"/>
                    <w:left w:val="none" w:sz="0" w:space="0" w:color="auto"/>
                    <w:bottom w:val="none" w:sz="0" w:space="0" w:color="auto"/>
                    <w:right w:val="none" w:sz="0" w:space="0" w:color="auto"/>
                  </w:divBdr>
                  <w:divsChild>
                    <w:div w:id="239796356">
                      <w:marLeft w:val="0"/>
                      <w:marRight w:val="0"/>
                      <w:marTop w:val="0"/>
                      <w:marBottom w:val="0"/>
                      <w:divBdr>
                        <w:top w:val="none" w:sz="0" w:space="0" w:color="auto"/>
                        <w:left w:val="none" w:sz="0" w:space="0" w:color="auto"/>
                        <w:bottom w:val="none" w:sz="0" w:space="0" w:color="auto"/>
                        <w:right w:val="none" w:sz="0" w:space="0" w:color="auto"/>
                      </w:divBdr>
                      <w:divsChild>
                        <w:div w:id="1119642645">
                          <w:marLeft w:val="0"/>
                          <w:marRight w:val="0"/>
                          <w:marTop w:val="0"/>
                          <w:marBottom w:val="0"/>
                          <w:divBdr>
                            <w:top w:val="none" w:sz="0" w:space="0" w:color="auto"/>
                            <w:left w:val="none" w:sz="0" w:space="0" w:color="auto"/>
                            <w:bottom w:val="none" w:sz="0" w:space="0" w:color="auto"/>
                            <w:right w:val="none" w:sz="0" w:space="0" w:color="auto"/>
                          </w:divBdr>
                          <w:divsChild>
                            <w:div w:id="1701979510">
                              <w:marLeft w:val="0"/>
                              <w:marRight w:val="0"/>
                              <w:marTop w:val="0"/>
                              <w:marBottom w:val="0"/>
                              <w:divBdr>
                                <w:top w:val="none" w:sz="0" w:space="0" w:color="auto"/>
                                <w:left w:val="none" w:sz="0" w:space="0" w:color="auto"/>
                                <w:bottom w:val="none" w:sz="0" w:space="0" w:color="auto"/>
                                <w:right w:val="none" w:sz="0" w:space="0" w:color="auto"/>
                              </w:divBdr>
                              <w:divsChild>
                                <w:div w:id="1751122346">
                                  <w:marLeft w:val="0"/>
                                  <w:marRight w:val="0"/>
                                  <w:marTop w:val="0"/>
                                  <w:marBottom w:val="0"/>
                                  <w:divBdr>
                                    <w:top w:val="none" w:sz="0" w:space="0" w:color="auto"/>
                                    <w:left w:val="none" w:sz="0" w:space="0" w:color="auto"/>
                                    <w:bottom w:val="none" w:sz="0" w:space="0" w:color="auto"/>
                                    <w:right w:val="none" w:sz="0" w:space="0" w:color="auto"/>
                                  </w:divBdr>
                                  <w:divsChild>
                                    <w:div w:id="1248423236">
                                      <w:marLeft w:val="0"/>
                                      <w:marRight w:val="0"/>
                                      <w:marTop w:val="0"/>
                                      <w:marBottom w:val="0"/>
                                      <w:divBdr>
                                        <w:top w:val="none" w:sz="0" w:space="0" w:color="auto"/>
                                        <w:left w:val="none" w:sz="0" w:space="0" w:color="auto"/>
                                        <w:bottom w:val="none" w:sz="0" w:space="0" w:color="auto"/>
                                        <w:right w:val="none" w:sz="0" w:space="0" w:color="auto"/>
                                      </w:divBdr>
                                    </w:div>
                                    <w:div w:id="19072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4312">
      <w:bodyDiv w:val="1"/>
      <w:marLeft w:val="0"/>
      <w:marRight w:val="0"/>
      <w:marTop w:val="0"/>
      <w:marBottom w:val="0"/>
      <w:divBdr>
        <w:top w:val="none" w:sz="0" w:space="0" w:color="auto"/>
        <w:left w:val="none" w:sz="0" w:space="0" w:color="auto"/>
        <w:bottom w:val="none" w:sz="0" w:space="0" w:color="auto"/>
        <w:right w:val="none" w:sz="0" w:space="0" w:color="auto"/>
      </w:divBdr>
      <w:divsChild>
        <w:div w:id="1979145730">
          <w:marLeft w:val="0"/>
          <w:marRight w:val="0"/>
          <w:marTop w:val="0"/>
          <w:marBottom w:val="0"/>
          <w:divBdr>
            <w:top w:val="none" w:sz="0" w:space="0" w:color="auto"/>
            <w:left w:val="none" w:sz="0" w:space="0" w:color="auto"/>
            <w:bottom w:val="none" w:sz="0" w:space="0" w:color="auto"/>
            <w:right w:val="none" w:sz="0" w:space="0" w:color="auto"/>
          </w:divBdr>
          <w:divsChild>
            <w:div w:id="1121538544">
              <w:marLeft w:val="0"/>
              <w:marRight w:val="0"/>
              <w:marTop w:val="0"/>
              <w:marBottom w:val="0"/>
              <w:divBdr>
                <w:top w:val="none" w:sz="0" w:space="0" w:color="auto"/>
                <w:left w:val="none" w:sz="0" w:space="0" w:color="auto"/>
                <w:bottom w:val="none" w:sz="0" w:space="0" w:color="auto"/>
                <w:right w:val="none" w:sz="0" w:space="0" w:color="auto"/>
              </w:divBdr>
              <w:divsChild>
                <w:div w:id="1796678286">
                  <w:marLeft w:val="0"/>
                  <w:marRight w:val="0"/>
                  <w:marTop w:val="0"/>
                  <w:marBottom w:val="0"/>
                  <w:divBdr>
                    <w:top w:val="none" w:sz="0" w:space="0" w:color="auto"/>
                    <w:left w:val="none" w:sz="0" w:space="0" w:color="auto"/>
                    <w:bottom w:val="none" w:sz="0" w:space="0" w:color="auto"/>
                    <w:right w:val="none" w:sz="0" w:space="0" w:color="auto"/>
                  </w:divBdr>
                  <w:divsChild>
                    <w:div w:id="1227571597">
                      <w:marLeft w:val="0"/>
                      <w:marRight w:val="0"/>
                      <w:marTop w:val="0"/>
                      <w:marBottom w:val="0"/>
                      <w:divBdr>
                        <w:top w:val="none" w:sz="0" w:space="0" w:color="auto"/>
                        <w:left w:val="none" w:sz="0" w:space="0" w:color="auto"/>
                        <w:bottom w:val="none" w:sz="0" w:space="0" w:color="auto"/>
                        <w:right w:val="none" w:sz="0" w:space="0" w:color="auto"/>
                      </w:divBdr>
                      <w:divsChild>
                        <w:div w:id="2130002540">
                          <w:marLeft w:val="0"/>
                          <w:marRight w:val="0"/>
                          <w:marTop w:val="0"/>
                          <w:marBottom w:val="0"/>
                          <w:divBdr>
                            <w:top w:val="none" w:sz="0" w:space="0" w:color="auto"/>
                            <w:left w:val="none" w:sz="0" w:space="0" w:color="auto"/>
                            <w:bottom w:val="none" w:sz="0" w:space="0" w:color="auto"/>
                            <w:right w:val="none" w:sz="0" w:space="0" w:color="auto"/>
                          </w:divBdr>
                          <w:divsChild>
                            <w:div w:id="12422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472781">
      <w:bodyDiv w:val="1"/>
      <w:marLeft w:val="0"/>
      <w:marRight w:val="0"/>
      <w:marTop w:val="0"/>
      <w:marBottom w:val="0"/>
      <w:divBdr>
        <w:top w:val="none" w:sz="0" w:space="0" w:color="auto"/>
        <w:left w:val="none" w:sz="0" w:space="0" w:color="auto"/>
        <w:bottom w:val="none" w:sz="0" w:space="0" w:color="auto"/>
        <w:right w:val="none" w:sz="0" w:space="0" w:color="auto"/>
      </w:divBdr>
      <w:divsChild>
        <w:div w:id="1022362708">
          <w:marLeft w:val="0"/>
          <w:marRight w:val="0"/>
          <w:marTop w:val="0"/>
          <w:marBottom w:val="0"/>
          <w:divBdr>
            <w:top w:val="none" w:sz="0" w:space="0" w:color="auto"/>
            <w:left w:val="none" w:sz="0" w:space="0" w:color="auto"/>
            <w:bottom w:val="none" w:sz="0" w:space="0" w:color="auto"/>
            <w:right w:val="none" w:sz="0" w:space="0" w:color="auto"/>
          </w:divBdr>
          <w:divsChild>
            <w:div w:id="644045612">
              <w:marLeft w:val="0"/>
              <w:marRight w:val="0"/>
              <w:marTop w:val="0"/>
              <w:marBottom w:val="0"/>
              <w:divBdr>
                <w:top w:val="none" w:sz="0" w:space="0" w:color="auto"/>
                <w:left w:val="none" w:sz="0" w:space="0" w:color="auto"/>
                <w:bottom w:val="none" w:sz="0" w:space="0" w:color="auto"/>
                <w:right w:val="none" w:sz="0" w:space="0" w:color="auto"/>
              </w:divBdr>
              <w:divsChild>
                <w:div w:id="1794901564">
                  <w:marLeft w:val="0"/>
                  <w:marRight w:val="0"/>
                  <w:marTop w:val="0"/>
                  <w:marBottom w:val="0"/>
                  <w:divBdr>
                    <w:top w:val="none" w:sz="0" w:space="0" w:color="auto"/>
                    <w:left w:val="none" w:sz="0" w:space="0" w:color="auto"/>
                    <w:bottom w:val="none" w:sz="0" w:space="0" w:color="auto"/>
                    <w:right w:val="none" w:sz="0" w:space="0" w:color="auto"/>
                  </w:divBdr>
                  <w:divsChild>
                    <w:div w:id="1929461997">
                      <w:marLeft w:val="0"/>
                      <w:marRight w:val="0"/>
                      <w:marTop w:val="0"/>
                      <w:marBottom w:val="0"/>
                      <w:divBdr>
                        <w:top w:val="none" w:sz="0" w:space="0" w:color="auto"/>
                        <w:left w:val="none" w:sz="0" w:space="0" w:color="auto"/>
                        <w:bottom w:val="none" w:sz="0" w:space="0" w:color="auto"/>
                        <w:right w:val="none" w:sz="0" w:space="0" w:color="auto"/>
                      </w:divBdr>
                      <w:divsChild>
                        <w:div w:id="866912670">
                          <w:marLeft w:val="0"/>
                          <w:marRight w:val="0"/>
                          <w:marTop w:val="0"/>
                          <w:marBottom w:val="0"/>
                          <w:divBdr>
                            <w:top w:val="none" w:sz="0" w:space="0" w:color="auto"/>
                            <w:left w:val="none" w:sz="0" w:space="0" w:color="auto"/>
                            <w:bottom w:val="none" w:sz="0" w:space="0" w:color="auto"/>
                            <w:right w:val="none" w:sz="0" w:space="0" w:color="auto"/>
                          </w:divBdr>
                          <w:divsChild>
                            <w:div w:id="1986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807651">
      <w:bodyDiv w:val="1"/>
      <w:marLeft w:val="0"/>
      <w:marRight w:val="0"/>
      <w:marTop w:val="0"/>
      <w:marBottom w:val="0"/>
      <w:divBdr>
        <w:top w:val="none" w:sz="0" w:space="0" w:color="auto"/>
        <w:left w:val="none" w:sz="0" w:space="0" w:color="auto"/>
        <w:bottom w:val="none" w:sz="0" w:space="0" w:color="auto"/>
        <w:right w:val="none" w:sz="0" w:space="0" w:color="auto"/>
      </w:divBdr>
      <w:divsChild>
        <w:div w:id="465707665">
          <w:marLeft w:val="0"/>
          <w:marRight w:val="0"/>
          <w:marTop w:val="0"/>
          <w:marBottom w:val="0"/>
          <w:divBdr>
            <w:top w:val="none" w:sz="0" w:space="0" w:color="auto"/>
            <w:left w:val="none" w:sz="0" w:space="0" w:color="auto"/>
            <w:bottom w:val="none" w:sz="0" w:space="0" w:color="auto"/>
            <w:right w:val="none" w:sz="0" w:space="0" w:color="auto"/>
          </w:divBdr>
          <w:divsChild>
            <w:div w:id="168762941">
              <w:marLeft w:val="0"/>
              <w:marRight w:val="0"/>
              <w:marTop w:val="0"/>
              <w:marBottom w:val="0"/>
              <w:divBdr>
                <w:top w:val="none" w:sz="0" w:space="0" w:color="auto"/>
                <w:left w:val="none" w:sz="0" w:space="0" w:color="auto"/>
                <w:bottom w:val="none" w:sz="0" w:space="0" w:color="auto"/>
                <w:right w:val="none" w:sz="0" w:space="0" w:color="auto"/>
              </w:divBdr>
              <w:divsChild>
                <w:div w:id="383523789">
                  <w:marLeft w:val="0"/>
                  <w:marRight w:val="0"/>
                  <w:marTop w:val="0"/>
                  <w:marBottom w:val="0"/>
                  <w:divBdr>
                    <w:top w:val="none" w:sz="0" w:space="0" w:color="auto"/>
                    <w:left w:val="none" w:sz="0" w:space="0" w:color="auto"/>
                    <w:bottom w:val="none" w:sz="0" w:space="0" w:color="auto"/>
                    <w:right w:val="none" w:sz="0" w:space="0" w:color="auto"/>
                  </w:divBdr>
                  <w:divsChild>
                    <w:div w:id="408816408">
                      <w:marLeft w:val="0"/>
                      <w:marRight w:val="0"/>
                      <w:marTop w:val="0"/>
                      <w:marBottom w:val="0"/>
                      <w:divBdr>
                        <w:top w:val="none" w:sz="0" w:space="0" w:color="auto"/>
                        <w:left w:val="none" w:sz="0" w:space="0" w:color="auto"/>
                        <w:bottom w:val="none" w:sz="0" w:space="0" w:color="auto"/>
                        <w:right w:val="none" w:sz="0" w:space="0" w:color="auto"/>
                      </w:divBdr>
                      <w:divsChild>
                        <w:div w:id="1751657749">
                          <w:marLeft w:val="0"/>
                          <w:marRight w:val="0"/>
                          <w:marTop w:val="0"/>
                          <w:marBottom w:val="0"/>
                          <w:divBdr>
                            <w:top w:val="none" w:sz="0" w:space="0" w:color="auto"/>
                            <w:left w:val="none" w:sz="0" w:space="0" w:color="auto"/>
                            <w:bottom w:val="none" w:sz="0" w:space="0" w:color="auto"/>
                            <w:right w:val="none" w:sz="0" w:space="0" w:color="auto"/>
                          </w:divBdr>
                          <w:divsChild>
                            <w:div w:id="205214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031597">
      <w:bodyDiv w:val="1"/>
      <w:marLeft w:val="0"/>
      <w:marRight w:val="0"/>
      <w:marTop w:val="0"/>
      <w:marBottom w:val="0"/>
      <w:divBdr>
        <w:top w:val="none" w:sz="0" w:space="0" w:color="auto"/>
        <w:left w:val="none" w:sz="0" w:space="0" w:color="auto"/>
        <w:bottom w:val="none" w:sz="0" w:space="0" w:color="auto"/>
        <w:right w:val="none" w:sz="0" w:space="0" w:color="auto"/>
      </w:divBdr>
      <w:divsChild>
        <w:div w:id="523710014">
          <w:marLeft w:val="0"/>
          <w:marRight w:val="0"/>
          <w:marTop w:val="0"/>
          <w:marBottom w:val="0"/>
          <w:divBdr>
            <w:top w:val="none" w:sz="0" w:space="0" w:color="auto"/>
            <w:left w:val="none" w:sz="0" w:space="0" w:color="auto"/>
            <w:bottom w:val="none" w:sz="0" w:space="0" w:color="auto"/>
            <w:right w:val="none" w:sz="0" w:space="0" w:color="auto"/>
          </w:divBdr>
          <w:divsChild>
            <w:div w:id="1015769743">
              <w:marLeft w:val="0"/>
              <w:marRight w:val="0"/>
              <w:marTop w:val="0"/>
              <w:marBottom w:val="0"/>
              <w:divBdr>
                <w:top w:val="none" w:sz="0" w:space="0" w:color="auto"/>
                <w:left w:val="none" w:sz="0" w:space="0" w:color="auto"/>
                <w:bottom w:val="none" w:sz="0" w:space="0" w:color="auto"/>
                <w:right w:val="none" w:sz="0" w:space="0" w:color="auto"/>
              </w:divBdr>
              <w:divsChild>
                <w:div w:id="1337804703">
                  <w:marLeft w:val="0"/>
                  <w:marRight w:val="0"/>
                  <w:marTop w:val="0"/>
                  <w:marBottom w:val="0"/>
                  <w:divBdr>
                    <w:top w:val="none" w:sz="0" w:space="0" w:color="auto"/>
                    <w:left w:val="none" w:sz="0" w:space="0" w:color="auto"/>
                    <w:bottom w:val="none" w:sz="0" w:space="0" w:color="auto"/>
                    <w:right w:val="none" w:sz="0" w:space="0" w:color="auto"/>
                  </w:divBdr>
                  <w:divsChild>
                    <w:div w:id="903680207">
                      <w:marLeft w:val="0"/>
                      <w:marRight w:val="0"/>
                      <w:marTop w:val="0"/>
                      <w:marBottom w:val="0"/>
                      <w:divBdr>
                        <w:top w:val="none" w:sz="0" w:space="0" w:color="auto"/>
                        <w:left w:val="none" w:sz="0" w:space="0" w:color="auto"/>
                        <w:bottom w:val="none" w:sz="0" w:space="0" w:color="auto"/>
                        <w:right w:val="none" w:sz="0" w:space="0" w:color="auto"/>
                      </w:divBdr>
                      <w:divsChild>
                        <w:div w:id="1272513017">
                          <w:marLeft w:val="0"/>
                          <w:marRight w:val="0"/>
                          <w:marTop w:val="0"/>
                          <w:marBottom w:val="0"/>
                          <w:divBdr>
                            <w:top w:val="none" w:sz="0" w:space="0" w:color="auto"/>
                            <w:left w:val="none" w:sz="0" w:space="0" w:color="auto"/>
                            <w:bottom w:val="none" w:sz="0" w:space="0" w:color="auto"/>
                            <w:right w:val="none" w:sz="0" w:space="0" w:color="auto"/>
                          </w:divBdr>
                          <w:divsChild>
                            <w:div w:id="4998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142113">
      <w:bodyDiv w:val="1"/>
      <w:marLeft w:val="0"/>
      <w:marRight w:val="0"/>
      <w:marTop w:val="0"/>
      <w:marBottom w:val="0"/>
      <w:divBdr>
        <w:top w:val="none" w:sz="0" w:space="0" w:color="auto"/>
        <w:left w:val="none" w:sz="0" w:space="0" w:color="auto"/>
        <w:bottom w:val="none" w:sz="0" w:space="0" w:color="auto"/>
        <w:right w:val="none" w:sz="0" w:space="0" w:color="auto"/>
      </w:divBdr>
      <w:divsChild>
        <w:div w:id="1628467996">
          <w:marLeft w:val="0"/>
          <w:marRight w:val="0"/>
          <w:marTop w:val="0"/>
          <w:marBottom w:val="0"/>
          <w:divBdr>
            <w:top w:val="none" w:sz="0" w:space="0" w:color="auto"/>
            <w:left w:val="none" w:sz="0" w:space="0" w:color="auto"/>
            <w:bottom w:val="none" w:sz="0" w:space="0" w:color="auto"/>
            <w:right w:val="none" w:sz="0" w:space="0" w:color="auto"/>
          </w:divBdr>
          <w:divsChild>
            <w:div w:id="535240255">
              <w:marLeft w:val="0"/>
              <w:marRight w:val="0"/>
              <w:marTop w:val="0"/>
              <w:marBottom w:val="0"/>
              <w:divBdr>
                <w:top w:val="none" w:sz="0" w:space="0" w:color="auto"/>
                <w:left w:val="none" w:sz="0" w:space="0" w:color="auto"/>
                <w:bottom w:val="none" w:sz="0" w:space="0" w:color="auto"/>
                <w:right w:val="none" w:sz="0" w:space="0" w:color="auto"/>
              </w:divBdr>
              <w:divsChild>
                <w:div w:id="1843467987">
                  <w:marLeft w:val="0"/>
                  <w:marRight w:val="0"/>
                  <w:marTop w:val="0"/>
                  <w:marBottom w:val="0"/>
                  <w:divBdr>
                    <w:top w:val="none" w:sz="0" w:space="0" w:color="auto"/>
                    <w:left w:val="none" w:sz="0" w:space="0" w:color="auto"/>
                    <w:bottom w:val="none" w:sz="0" w:space="0" w:color="auto"/>
                    <w:right w:val="none" w:sz="0" w:space="0" w:color="auto"/>
                  </w:divBdr>
                  <w:divsChild>
                    <w:div w:id="1128861616">
                      <w:marLeft w:val="0"/>
                      <w:marRight w:val="0"/>
                      <w:marTop w:val="0"/>
                      <w:marBottom w:val="0"/>
                      <w:divBdr>
                        <w:top w:val="none" w:sz="0" w:space="0" w:color="auto"/>
                        <w:left w:val="none" w:sz="0" w:space="0" w:color="auto"/>
                        <w:bottom w:val="none" w:sz="0" w:space="0" w:color="auto"/>
                        <w:right w:val="none" w:sz="0" w:space="0" w:color="auto"/>
                      </w:divBdr>
                      <w:divsChild>
                        <w:div w:id="170801905">
                          <w:marLeft w:val="0"/>
                          <w:marRight w:val="0"/>
                          <w:marTop w:val="0"/>
                          <w:marBottom w:val="0"/>
                          <w:divBdr>
                            <w:top w:val="none" w:sz="0" w:space="0" w:color="auto"/>
                            <w:left w:val="none" w:sz="0" w:space="0" w:color="auto"/>
                            <w:bottom w:val="none" w:sz="0" w:space="0" w:color="auto"/>
                            <w:right w:val="none" w:sz="0" w:space="0" w:color="auto"/>
                          </w:divBdr>
                          <w:divsChild>
                            <w:div w:id="852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821972">
      <w:bodyDiv w:val="1"/>
      <w:marLeft w:val="0"/>
      <w:marRight w:val="0"/>
      <w:marTop w:val="0"/>
      <w:marBottom w:val="0"/>
      <w:divBdr>
        <w:top w:val="none" w:sz="0" w:space="0" w:color="auto"/>
        <w:left w:val="none" w:sz="0" w:space="0" w:color="auto"/>
        <w:bottom w:val="none" w:sz="0" w:space="0" w:color="auto"/>
        <w:right w:val="none" w:sz="0" w:space="0" w:color="auto"/>
      </w:divBdr>
      <w:divsChild>
        <w:div w:id="675306867">
          <w:marLeft w:val="0"/>
          <w:marRight w:val="0"/>
          <w:marTop w:val="0"/>
          <w:marBottom w:val="0"/>
          <w:divBdr>
            <w:top w:val="none" w:sz="0" w:space="0" w:color="auto"/>
            <w:left w:val="none" w:sz="0" w:space="0" w:color="auto"/>
            <w:bottom w:val="none" w:sz="0" w:space="0" w:color="auto"/>
            <w:right w:val="none" w:sz="0" w:space="0" w:color="auto"/>
          </w:divBdr>
          <w:divsChild>
            <w:div w:id="2115324304">
              <w:marLeft w:val="0"/>
              <w:marRight w:val="0"/>
              <w:marTop w:val="0"/>
              <w:marBottom w:val="0"/>
              <w:divBdr>
                <w:top w:val="none" w:sz="0" w:space="0" w:color="auto"/>
                <w:left w:val="none" w:sz="0" w:space="0" w:color="auto"/>
                <w:bottom w:val="none" w:sz="0" w:space="0" w:color="auto"/>
                <w:right w:val="none" w:sz="0" w:space="0" w:color="auto"/>
              </w:divBdr>
              <w:divsChild>
                <w:div w:id="1229654777">
                  <w:marLeft w:val="0"/>
                  <w:marRight w:val="0"/>
                  <w:marTop w:val="0"/>
                  <w:marBottom w:val="0"/>
                  <w:divBdr>
                    <w:top w:val="none" w:sz="0" w:space="0" w:color="auto"/>
                    <w:left w:val="none" w:sz="0" w:space="0" w:color="auto"/>
                    <w:bottom w:val="none" w:sz="0" w:space="0" w:color="auto"/>
                    <w:right w:val="none" w:sz="0" w:space="0" w:color="auto"/>
                  </w:divBdr>
                  <w:divsChild>
                    <w:div w:id="44373105">
                      <w:marLeft w:val="0"/>
                      <w:marRight w:val="0"/>
                      <w:marTop w:val="0"/>
                      <w:marBottom w:val="0"/>
                      <w:divBdr>
                        <w:top w:val="none" w:sz="0" w:space="0" w:color="auto"/>
                        <w:left w:val="none" w:sz="0" w:space="0" w:color="auto"/>
                        <w:bottom w:val="none" w:sz="0" w:space="0" w:color="auto"/>
                        <w:right w:val="none" w:sz="0" w:space="0" w:color="auto"/>
                      </w:divBdr>
                      <w:divsChild>
                        <w:div w:id="1078282699">
                          <w:marLeft w:val="0"/>
                          <w:marRight w:val="0"/>
                          <w:marTop w:val="0"/>
                          <w:marBottom w:val="0"/>
                          <w:divBdr>
                            <w:top w:val="none" w:sz="0" w:space="0" w:color="auto"/>
                            <w:left w:val="none" w:sz="0" w:space="0" w:color="auto"/>
                            <w:bottom w:val="none" w:sz="0" w:space="0" w:color="auto"/>
                            <w:right w:val="none" w:sz="0" w:space="0" w:color="auto"/>
                          </w:divBdr>
                          <w:divsChild>
                            <w:div w:id="47804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816292">
      <w:bodyDiv w:val="1"/>
      <w:marLeft w:val="0"/>
      <w:marRight w:val="0"/>
      <w:marTop w:val="0"/>
      <w:marBottom w:val="0"/>
      <w:divBdr>
        <w:top w:val="none" w:sz="0" w:space="0" w:color="auto"/>
        <w:left w:val="none" w:sz="0" w:space="0" w:color="auto"/>
        <w:bottom w:val="none" w:sz="0" w:space="0" w:color="auto"/>
        <w:right w:val="none" w:sz="0" w:space="0" w:color="auto"/>
      </w:divBdr>
      <w:divsChild>
        <w:div w:id="327026132">
          <w:marLeft w:val="0"/>
          <w:marRight w:val="0"/>
          <w:marTop w:val="0"/>
          <w:marBottom w:val="0"/>
          <w:divBdr>
            <w:top w:val="none" w:sz="0" w:space="0" w:color="auto"/>
            <w:left w:val="none" w:sz="0" w:space="0" w:color="auto"/>
            <w:bottom w:val="none" w:sz="0" w:space="0" w:color="auto"/>
            <w:right w:val="none" w:sz="0" w:space="0" w:color="auto"/>
          </w:divBdr>
          <w:divsChild>
            <w:div w:id="1684550860">
              <w:marLeft w:val="0"/>
              <w:marRight w:val="0"/>
              <w:marTop w:val="0"/>
              <w:marBottom w:val="0"/>
              <w:divBdr>
                <w:top w:val="none" w:sz="0" w:space="0" w:color="auto"/>
                <w:left w:val="none" w:sz="0" w:space="0" w:color="auto"/>
                <w:bottom w:val="none" w:sz="0" w:space="0" w:color="auto"/>
                <w:right w:val="none" w:sz="0" w:space="0" w:color="auto"/>
              </w:divBdr>
              <w:divsChild>
                <w:div w:id="1135027035">
                  <w:marLeft w:val="0"/>
                  <w:marRight w:val="0"/>
                  <w:marTop w:val="0"/>
                  <w:marBottom w:val="0"/>
                  <w:divBdr>
                    <w:top w:val="none" w:sz="0" w:space="0" w:color="auto"/>
                    <w:left w:val="none" w:sz="0" w:space="0" w:color="auto"/>
                    <w:bottom w:val="none" w:sz="0" w:space="0" w:color="auto"/>
                    <w:right w:val="none" w:sz="0" w:space="0" w:color="auto"/>
                  </w:divBdr>
                  <w:divsChild>
                    <w:div w:id="1923175989">
                      <w:marLeft w:val="0"/>
                      <w:marRight w:val="0"/>
                      <w:marTop w:val="0"/>
                      <w:marBottom w:val="0"/>
                      <w:divBdr>
                        <w:top w:val="none" w:sz="0" w:space="0" w:color="auto"/>
                        <w:left w:val="none" w:sz="0" w:space="0" w:color="auto"/>
                        <w:bottom w:val="none" w:sz="0" w:space="0" w:color="auto"/>
                        <w:right w:val="none" w:sz="0" w:space="0" w:color="auto"/>
                      </w:divBdr>
                      <w:divsChild>
                        <w:div w:id="610011373">
                          <w:marLeft w:val="0"/>
                          <w:marRight w:val="0"/>
                          <w:marTop w:val="0"/>
                          <w:marBottom w:val="0"/>
                          <w:divBdr>
                            <w:top w:val="none" w:sz="0" w:space="0" w:color="auto"/>
                            <w:left w:val="none" w:sz="0" w:space="0" w:color="auto"/>
                            <w:bottom w:val="none" w:sz="0" w:space="0" w:color="auto"/>
                            <w:right w:val="none" w:sz="0" w:space="0" w:color="auto"/>
                          </w:divBdr>
                          <w:divsChild>
                            <w:div w:id="198816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189257">
      <w:bodyDiv w:val="1"/>
      <w:marLeft w:val="0"/>
      <w:marRight w:val="0"/>
      <w:marTop w:val="0"/>
      <w:marBottom w:val="0"/>
      <w:divBdr>
        <w:top w:val="none" w:sz="0" w:space="0" w:color="auto"/>
        <w:left w:val="none" w:sz="0" w:space="0" w:color="auto"/>
        <w:bottom w:val="none" w:sz="0" w:space="0" w:color="auto"/>
        <w:right w:val="none" w:sz="0" w:space="0" w:color="auto"/>
      </w:divBdr>
      <w:divsChild>
        <w:div w:id="1252205952">
          <w:marLeft w:val="0"/>
          <w:marRight w:val="0"/>
          <w:marTop w:val="0"/>
          <w:marBottom w:val="0"/>
          <w:divBdr>
            <w:top w:val="none" w:sz="0" w:space="0" w:color="auto"/>
            <w:left w:val="none" w:sz="0" w:space="0" w:color="auto"/>
            <w:bottom w:val="none" w:sz="0" w:space="0" w:color="auto"/>
            <w:right w:val="none" w:sz="0" w:space="0" w:color="auto"/>
          </w:divBdr>
          <w:divsChild>
            <w:div w:id="76946462">
              <w:marLeft w:val="0"/>
              <w:marRight w:val="0"/>
              <w:marTop w:val="0"/>
              <w:marBottom w:val="0"/>
              <w:divBdr>
                <w:top w:val="none" w:sz="0" w:space="0" w:color="auto"/>
                <w:left w:val="none" w:sz="0" w:space="0" w:color="auto"/>
                <w:bottom w:val="none" w:sz="0" w:space="0" w:color="auto"/>
                <w:right w:val="none" w:sz="0" w:space="0" w:color="auto"/>
              </w:divBdr>
              <w:divsChild>
                <w:div w:id="1756586955">
                  <w:marLeft w:val="0"/>
                  <w:marRight w:val="0"/>
                  <w:marTop w:val="0"/>
                  <w:marBottom w:val="0"/>
                  <w:divBdr>
                    <w:top w:val="none" w:sz="0" w:space="0" w:color="auto"/>
                    <w:left w:val="none" w:sz="0" w:space="0" w:color="auto"/>
                    <w:bottom w:val="none" w:sz="0" w:space="0" w:color="auto"/>
                    <w:right w:val="none" w:sz="0" w:space="0" w:color="auto"/>
                  </w:divBdr>
                  <w:divsChild>
                    <w:div w:id="1640187862">
                      <w:marLeft w:val="0"/>
                      <w:marRight w:val="0"/>
                      <w:marTop w:val="0"/>
                      <w:marBottom w:val="0"/>
                      <w:divBdr>
                        <w:top w:val="none" w:sz="0" w:space="0" w:color="auto"/>
                        <w:left w:val="none" w:sz="0" w:space="0" w:color="auto"/>
                        <w:bottom w:val="none" w:sz="0" w:space="0" w:color="auto"/>
                        <w:right w:val="none" w:sz="0" w:space="0" w:color="auto"/>
                      </w:divBdr>
                      <w:divsChild>
                        <w:div w:id="1758091623">
                          <w:marLeft w:val="0"/>
                          <w:marRight w:val="0"/>
                          <w:marTop w:val="0"/>
                          <w:marBottom w:val="0"/>
                          <w:divBdr>
                            <w:top w:val="none" w:sz="0" w:space="0" w:color="auto"/>
                            <w:left w:val="none" w:sz="0" w:space="0" w:color="auto"/>
                            <w:bottom w:val="none" w:sz="0" w:space="0" w:color="auto"/>
                            <w:right w:val="none" w:sz="0" w:space="0" w:color="auto"/>
                          </w:divBdr>
                          <w:divsChild>
                            <w:div w:id="17570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274315">
      <w:bodyDiv w:val="1"/>
      <w:marLeft w:val="0"/>
      <w:marRight w:val="0"/>
      <w:marTop w:val="0"/>
      <w:marBottom w:val="0"/>
      <w:divBdr>
        <w:top w:val="none" w:sz="0" w:space="0" w:color="auto"/>
        <w:left w:val="none" w:sz="0" w:space="0" w:color="auto"/>
        <w:bottom w:val="none" w:sz="0" w:space="0" w:color="auto"/>
        <w:right w:val="none" w:sz="0" w:space="0" w:color="auto"/>
      </w:divBdr>
      <w:divsChild>
        <w:div w:id="2026059097">
          <w:marLeft w:val="0"/>
          <w:marRight w:val="0"/>
          <w:marTop w:val="0"/>
          <w:marBottom w:val="0"/>
          <w:divBdr>
            <w:top w:val="none" w:sz="0" w:space="0" w:color="auto"/>
            <w:left w:val="none" w:sz="0" w:space="0" w:color="auto"/>
            <w:bottom w:val="none" w:sz="0" w:space="0" w:color="auto"/>
            <w:right w:val="none" w:sz="0" w:space="0" w:color="auto"/>
          </w:divBdr>
          <w:divsChild>
            <w:div w:id="1037898039">
              <w:marLeft w:val="0"/>
              <w:marRight w:val="0"/>
              <w:marTop w:val="0"/>
              <w:marBottom w:val="0"/>
              <w:divBdr>
                <w:top w:val="none" w:sz="0" w:space="0" w:color="auto"/>
                <w:left w:val="none" w:sz="0" w:space="0" w:color="auto"/>
                <w:bottom w:val="none" w:sz="0" w:space="0" w:color="auto"/>
                <w:right w:val="none" w:sz="0" w:space="0" w:color="auto"/>
              </w:divBdr>
              <w:divsChild>
                <w:div w:id="441653018">
                  <w:marLeft w:val="0"/>
                  <w:marRight w:val="0"/>
                  <w:marTop w:val="0"/>
                  <w:marBottom w:val="0"/>
                  <w:divBdr>
                    <w:top w:val="none" w:sz="0" w:space="0" w:color="auto"/>
                    <w:left w:val="none" w:sz="0" w:space="0" w:color="auto"/>
                    <w:bottom w:val="none" w:sz="0" w:space="0" w:color="auto"/>
                    <w:right w:val="none" w:sz="0" w:space="0" w:color="auto"/>
                  </w:divBdr>
                  <w:divsChild>
                    <w:div w:id="992098595">
                      <w:marLeft w:val="0"/>
                      <w:marRight w:val="0"/>
                      <w:marTop w:val="0"/>
                      <w:marBottom w:val="0"/>
                      <w:divBdr>
                        <w:top w:val="none" w:sz="0" w:space="0" w:color="auto"/>
                        <w:left w:val="none" w:sz="0" w:space="0" w:color="auto"/>
                        <w:bottom w:val="none" w:sz="0" w:space="0" w:color="auto"/>
                        <w:right w:val="none" w:sz="0" w:space="0" w:color="auto"/>
                      </w:divBdr>
                      <w:divsChild>
                        <w:div w:id="1664044876">
                          <w:marLeft w:val="0"/>
                          <w:marRight w:val="0"/>
                          <w:marTop w:val="0"/>
                          <w:marBottom w:val="0"/>
                          <w:divBdr>
                            <w:top w:val="none" w:sz="0" w:space="0" w:color="auto"/>
                            <w:left w:val="none" w:sz="0" w:space="0" w:color="auto"/>
                            <w:bottom w:val="none" w:sz="0" w:space="0" w:color="auto"/>
                            <w:right w:val="none" w:sz="0" w:space="0" w:color="auto"/>
                          </w:divBdr>
                          <w:divsChild>
                            <w:div w:id="189307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852177">
      <w:bodyDiv w:val="1"/>
      <w:marLeft w:val="0"/>
      <w:marRight w:val="0"/>
      <w:marTop w:val="0"/>
      <w:marBottom w:val="0"/>
      <w:divBdr>
        <w:top w:val="none" w:sz="0" w:space="0" w:color="auto"/>
        <w:left w:val="none" w:sz="0" w:space="0" w:color="auto"/>
        <w:bottom w:val="none" w:sz="0" w:space="0" w:color="auto"/>
        <w:right w:val="none" w:sz="0" w:space="0" w:color="auto"/>
      </w:divBdr>
      <w:divsChild>
        <w:div w:id="1743022936">
          <w:marLeft w:val="0"/>
          <w:marRight w:val="0"/>
          <w:marTop w:val="0"/>
          <w:marBottom w:val="0"/>
          <w:divBdr>
            <w:top w:val="none" w:sz="0" w:space="0" w:color="auto"/>
            <w:left w:val="none" w:sz="0" w:space="0" w:color="auto"/>
            <w:bottom w:val="none" w:sz="0" w:space="0" w:color="auto"/>
            <w:right w:val="none" w:sz="0" w:space="0" w:color="auto"/>
          </w:divBdr>
          <w:divsChild>
            <w:div w:id="1000735910">
              <w:marLeft w:val="0"/>
              <w:marRight w:val="0"/>
              <w:marTop w:val="0"/>
              <w:marBottom w:val="0"/>
              <w:divBdr>
                <w:top w:val="none" w:sz="0" w:space="0" w:color="auto"/>
                <w:left w:val="none" w:sz="0" w:space="0" w:color="auto"/>
                <w:bottom w:val="none" w:sz="0" w:space="0" w:color="auto"/>
                <w:right w:val="none" w:sz="0" w:space="0" w:color="auto"/>
              </w:divBdr>
              <w:divsChild>
                <w:div w:id="933052375">
                  <w:marLeft w:val="0"/>
                  <w:marRight w:val="0"/>
                  <w:marTop w:val="0"/>
                  <w:marBottom w:val="0"/>
                  <w:divBdr>
                    <w:top w:val="none" w:sz="0" w:space="0" w:color="auto"/>
                    <w:left w:val="none" w:sz="0" w:space="0" w:color="auto"/>
                    <w:bottom w:val="none" w:sz="0" w:space="0" w:color="auto"/>
                    <w:right w:val="none" w:sz="0" w:space="0" w:color="auto"/>
                  </w:divBdr>
                  <w:divsChild>
                    <w:div w:id="1108962743">
                      <w:marLeft w:val="0"/>
                      <w:marRight w:val="0"/>
                      <w:marTop w:val="0"/>
                      <w:marBottom w:val="0"/>
                      <w:divBdr>
                        <w:top w:val="none" w:sz="0" w:space="0" w:color="auto"/>
                        <w:left w:val="none" w:sz="0" w:space="0" w:color="auto"/>
                        <w:bottom w:val="none" w:sz="0" w:space="0" w:color="auto"/>
                        <w:right w:val="none" w:sz="0" w:space="0" w:color="auto"/>
                      </w:divBdr>
                      <w:divsChild>
                        <w:div w:id="497501944">
                          <w:marLeft w:val="0"/>
                          <w:marRight w:val="0"/>
                          <w:marTop w:val="0"/>
                          <w:marBottom w:val="0"/>
                          <w:divBdr>
                            <w:top w:val="none" w:sz="0" w:space="0" w:color="auto"/>
                            <w:left w:val="none" w:sz="0" w:space="0" w:color="auto"/>
                            <w:bottom w:val="none" w:sz="0" w:space="0" w:color="auto"/>
                            <w:right w:val="none" w:sz="0" w:space="0" w:color="auto"/>
                          </w:divBdr>
                          <w:divsChild>
                            <w:div w:id="21444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865176">
      <w:bodyDiv w:val="1"/>
      <w:marLeft w:val="0"/>
      <w:marRight w:val="0"/>
      <w:marTop w:val="0"/>
      <w:marBottom w:val="0"/>
      <w:divBdr>
        <w:top w:val="none" w:sz="0" w:space="0" w:color="auto"/>
        <w:left w:val="none" w:sz="0" w:space="0" w:color="auto"/>
        <w:bottom w:val="none" w:sz="0" w:space="0" w:color="auto"/>
        <w:right w:val="none" w:sz="0" w:space="0" w:color="auto"/>
      </w:divBdr>
      <w:divsChild>
        <w:div w:id="654380791">
          <w:marLeft w:val="0"/>
          <w:marRight w:val="0"/>
          <w:marTop w:val="0"/>
          <w:marBottom w:val="0"/>
          <w:divBdr>
            <w:top w:val="none" w:sz="0" w:space="0" w:color="auto"/>
            <w:left w:val="none" w:sz="0" w:space="0" w:color="auto"/>
            <w:bottom w:val="none" w:sz="0" w:space="0" w:color="auto"/>
            <w:right w:val="none" w:sz="0" w:space="0" w:color="auto"/>
          </w:divBdr>
          <w:divsChild>
            <w:div w:id="150758591">
              <w:marLeft w:val="0"/>
              <w:marRight w:val="0"/>
              <w:marTop w:val="0"/>
              <w:marBottom w:val="0"/>
              <w:divBdr>
                <w:top w:val="none" w:sz="0" w:space="0" w:color="auto"/>
                <w:left w:val="none" w:sz="0" w:space="0" w:color="auto"/>
                <w:bottom w:val="none" w:sz="0" w:space="0" w:color="auto"/>
                <w:right w:val="none" w:sz="0" w:space="0" w:color="auto"/>
              </w:divBdr>
              <w:divsChild>
                <w:div w:id="2102674750">
                  <w:marLeft w:val="0"/>
                  <w:marRight w:val="0"/>
                  <w:marTop w:val="0"/>
                  <w:marBottom w:val="0"/>
                  <w:divBdr>
                    <w:top w:val="none" w:sz="0" w:space="0" w:color="auto"/>
                    <w:left w:val="none" w:sz="0" w:space="0" w:color="auto"/>
                    <w:bottom w:val="none" w:sz="0" w:space="0" w:color="auto"/>
                    <w:right w:val="none" w:sz="0" w:space="0" w:color="auto"/>
                  </w:divBdr>
                  <w:divsChild>
                    <w:div w:id="265119381">
                      <w:marLeft w:val="0"/>
                      <w:marRight w:val="0"/>
                      <w:marTop w:val="0"/>
                      <w:marBottom w:val="0"/>
                      <w:divBdr>
                        <w:top w:val="none" w:sz="0" w:space="0" w:color="auto"/>
                        <w:left w:val="none" w:sz="0" w:space="0" w:color="auto"/>
                        <w:bottom w:val="none" w:sz="0" w:space="0" w:color="auto"/>
                        <w:right w:val="none" w:sz="0" w:space="0" w:color="auto"/>
                      </w:divBdr>
                      <w:divsChild>
                        <w:div w:id="130098946">
                          <w:marLeft w:val="0"/>
                          <w:marRight w:val="0"/>
                          <w:marTop w:val="0"/>
                          <w:marBottom w:val="0"/>
                          <w:divBdr>
                            <w:top w:val="none" w:sz="0" w:space="0" w:color="auto"/>
                            <w:left w:val="none" w:sz="0" w:space="0" w:color="auto"/>
                            <w:bottom w:val="none" w:sz="0" w:space="0" w:color="auto"/>
                            <w:right w:val="none" w:sz="0" w:space="0" w:color="auto"/>
                          </w:divBdr>
                          <w:divsChild>
                            <w:div w:id="14316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568855">
      <w:bodyDiv w:val="1"/>
      <w:marLeft w:val="0"/>
      <w:marRight w:val="0"/>
      <w:marTop w:val="0"/>
      <w:marBottom w:val="0"/>
      <w:divBdr>
        <w:top w:val="none" w:sz="0" w:space="0" w:color="auto"/>
        <w:left w:val="none" w:sz="0" w:space="0" w:color="auto"/>
        <w:bottom w:val="none" w:sz="0" w:space="0" w:color="auto"/>
        <w:right w:val="none" w:sz="0" w:space="0" w:color="auto"/>
      </w:divBdr>
      <w:divsChild>
        <w:div w:id="1980302398">
          <w:marLeft w:val="0"/>
          <w:marRight w:val="0"/>
          <w:marTop w:val="0"/>
          <w:marBottom w:val="0"/>
          <w:divBdr>
            <w:top w:val="none" w:sz="0" w:space="0" w:color="auto"/>
            <w:left w:val="none" w:sz="0" w:space="0" w:color="auto"/>
            <w:bottom w:val="none" w:sz="0" w:space="0" w:color="auto"/>
            <w:right w:val="none" w:sz="0" w:space="0" w:color="auto"/>
          </w:divBdr>
          <w:divsChild>
            <w:div w:id="605500219">
              <w:marLeft w:val="0"/>
              <w:marRight w:val="0"/>
              <w:marTop w:val="0"/>
              <w:marBottom w:val="0"/>
              <w:divBdr>
                <w:top w:val="none" w:sz="0" w:space="0" w:color="auto"/>
                <w:left w:val="none" w:sz="0" w:space="0" w:color="auto"/>
                <w:bottom w:val="none" w:sz="0" w:space="0" w:color="auto"/>
                <w:right w:val="none" w:sz="0" w:space="0" w:color="auto"/>
              </w:divBdr>
              <w:divsChild>
                <w:div w:id="1682589802">
                  <w:marLeft w:val="0"/>
                  <w:marRight w:val="0"/>
                  <w:marTop w:val="0"/>
                  <w:marBottom w:val="0"/>
                  <w:divBdr>
                    <w:top w:val="none" w:sz="0" w:space="0" w:color="auto"/>
                    <w:left w:val="none" w:sz="0" w:space="0" w:color="auto"/>
                    <w:bottom w:val="none" w:sz="0" w:space="0" w:color="auto"/>
                    <w:right w:val="none" w:sz="0" w:space="0" w:color="auto"/>
                  </w:divBdr>
                  <w:divsChild>
                    <w:div w:id="590506925">
                      <w:marLeft w:val="0"/>
                      <w:marRight w:val="0"/>
                      <w:marTop w:val="0"/>
                      <w:marBottom w:val="0"/>
                      <w:divBdr>
                        <w:top w:val="none" w:sz="0" w:space="0" w:color="auto"/>
                        <w:left w:val="none" w:sz="0" w:space="0" w:color="auto"/>
                        <w:bottom w:val="none" w:sz="0" w:space="0" w:color="auto"/>
                        <w:right w:val="none" w:sz="0" w:space="0" w:color="auto"/>
                      </w:divBdr>
                      <w:divsChild>
                        <w:div w:id="1339114775">
                          <w:marLeft w:val="0"/>
                          <w:marRight w:val="0"/>
                          <w:marTop w:val="0"/>
                          <w:marBottom w:val="0"/>
                          <w:divBdr>
                            <w:top w:val="none" w:sz="0" w:space="0" w:color="auto"/>
                            <w:left w:val="none" w:sz="0" w:space="0" w:color="auto"/>
                            <w:bottom w:val="none" w:sz="0" w:space="0" w:color="auto"/>
                            <w:right w:val="none" w:sz="0" w:space="0" w:color="auto"/>
                          </w:divBdr>
                          <w:divsChild>
                            <w:div w:id="18093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374529">
      <w:bodyDiv w:val="1"/>
      <w:marLeft w:val="0"/>
      <w:marRight w:val="0"/>
      <w:marTop w:val="0"/>
      <w:marBottom w:val="0"/>
      <w:divBdr>
        <w:top w:val="none" w:sz="0" w:space="0" w:color="auto"/>
        <w:left w:val="none" w:sz="0" w:space="0" w:color="auto"/>
        <w:bottom w:val="none" w:sz="0" w:space="0" w:color="auto"/>
        <w:right w:val="none" w:sz="0" w:space="0" w:color="auto"/>
      </w:divBdr>
    </w:div>
    <w:div w:id="1102264716">
      <w:bodyDiv w:val="1"/>
      <w:marLeft w:val="0"/>
      <w:marRight w:val="0"/>
      <w:marTop w:val="0"/>
      <w:marBottom w:val="0"/>
      <w:divBdr>
        <w:top w:val="none" w:sz="0" w:space="0" w:color="auto"/>
        <w:left w:val="none" w:sz="0" w:space="0" w:color="auto"/>
        <w:bottom w:val="none" w:sz="0" w:space="0" w:color="auto"/>
        <w:right w:val="none" w:sz="0" w:space="0" w:color="auto"/>
      </w:divBdr>
      <w:divsChild>
        <w:div w:id="1247302613">
          <w:marLeft w:val="0"/>
          <w:marRight w:val="0"/>
          <w:marTop w:val="0"/>
          <w:marBottom w:val="0"/>
          <w:divBdr>
            <w:top w:val="none" w:sz="0" w:space="0" w:color="auto"/>
            <w:left w:val="none" w:sz="0" w:space="0" w:color="auto"/>
            <w:bottom w:val="none" w:sz="0" w:space="0" w:color="auto"/>
            <w:right w:val="none" w:sz="0" w:space="0" w:color="auto"/>
          </w:divBdr>
          <w:divsChild>
            <w:div w:id="535119178">
              <w:marLeft w:val="0"/>
              <w:marRight w:val="0"/>
              <w:marTop w:val="0"/>
              <w:marBottom w:val="0"/>
              <w:divBdr>
                <w:top w:val="none" w:sz="0" w:space="0" w:color="auto"/>
                <w:left w:val="none" w:sz="0" w:space="0" w:color="auto"/>
                <w:bottom w:val="none" w:sz="0" w:space="0" w:color="auto"/>
                <w:right w:val="none" w:sz="0" w:space="0" w:color="auto"/>
              </w:divBdr>
              <w:divsChild>
                <w:div w:id="1789858641">
                  <w:marLeft w:val="0"/>
                  <w:marRight w:val="0"/>
                  <w:marTop w:val="0"/>
                  <w:marBottom w:val="0"/>
                  <w:divBdr>
                    <w:top w:val="none" w:sz="0" w:space="0" w:color="auto"/>
                    <w:left w:val="none" w:sz="0" w:space="0" w:color="auto"/>
                    <w:bottom w:val="none" w:sz="0" w:space="0" w:color="auto"/>
                    <w:right w:val="none" w:sz="0" w:space="0" w:color="auto"/>
                  </w:divBdr>
                  <w:divsChild>
                    <w:div w:id="1687292171">
                      <w:marLeft w:val="0"/>
                      <w:marRight w:val="0"/>
                      <w:marTop w:val="0"/>
                      <w:marBottom w:val="0"/>
                      <w:divBdr>
                        <w:top w:val="none" w:sz="0" w:space="0" w:color="auto"/>
                        <w:left w:val="none" w:sz="0" w:space="0" w:color="auto"/>
                        <w:bottom w:val="none" w:sz="0" w:space="0" w:color="auto"/>
                        <w:right w:val="none" w:sz="0" w:space="0" w:color="auto"/>
                      </w:divBdr>
                      <w:divsChild>
                        <w:div w:id="265505096">
                          <w:marLeft w:val="0"/>
                          <w:marRight w:val="0"/>
                          <w:marTop w:val="0"/>
                          <w:marBottom w:val="0"/>
                          <w:divBdr>
                            <w:top w:val="none" w:sz="0" w:space="0" w:color="auto"/>
                            <w:left w:val="none" w:sz="0" w:space="0" w:color="auto"/>
                            <w:bottom w:val="none" w:sz="0" w:space="0" w:color="auto"/>
                            <w:right w:val="none" w:sz="0" w:space="0" w:color="auto"/>
                          </w:divBdr>
                          <w:divsChild>
                            <w:div w:id="5716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054462">
      <w:bodyDiv w:val="1"/>
      <w:marLeft w:val="0"/>
      <w:marRight w:val="0"/>
      <w:marTop w:val="0"/>
      <w:marBottom w:val="0"/>
      <w:divBdr>
        <w:top w:val="none" w:sz="0" w:space="0" w:color="auto"/>
        <w:left w:val="none" w:sz="0" w:space="0" w:color="auto"/>
        <w:bottom w:val="none" w:sz="0" w:space="0" w:color="auto"/>
        <w:right w:val="none" w:sz="0" w:space="0" w:color="auto"/>
      </w:divBdr>
      <w:divsChild>
        <w:div w:id="569583130">
          <w:marLeft w:val="0"/>
          <w:marRight w:val="0"/>
          <w:marTop w:val="0"/>
          <w:marBottom w:val="0"/>
          <w:divBdr>
            <w:top w:val="none" w:sz="0" w:space="0" w:color="auto"/>
            <w:left w:val="none" w:sz="0" w:space="0" w:color="auto"/>
            <w:bottom w:val="none" w:sz="0" w:space="0" w:color="auto"/>
            <w:right w:val="none" w:sz="0" w:space="0" w:color="auto"/>
          </w:divBdr>
          <w:divsChild>
            <w:div w:id="979966949">
              <w:marLeft w:val="0"/>
              <w:marRight w:val="0"/>
              <w:marTop w:val="0"/>
              <w:marBottom w:val="0"/>
              <w:divBdr>
                <w:top w:val="none" w:sz="0" w:space="0" w:color="auto"/>
                <w:left w:val="none" w:sz="0" w:space="0" w:color="auto"/>
                <w:bottom w:val="none" w:sz="0" w:space="0" w:color="auto"/>
                <w:right w:val="none" w:sz="0" w:space="0" w:color="auto"/>
              </w:divBdr>
              <w:divsChild>
                <w:div w:id="1479493021">
                  <w:marLeft w:val="0"/>
                  <w:marRight w:val="0"/>
                  <w:marTop w:val="0"/>
                  <w:marBottom w:val="0"/>
                  <w:divBdr>
                    <w:top w:val="none" w:sz="0" w:space="0" w:color="auto"/>
                    <w:left w:val="none" w:sz="0" w:space="0" w:color="auto"/>
                    <w:bottom w:val="none" w:sz="0" w:space="0" w:color="auto"/>
                    <w:right w:val="none" w:sz="0" w:space="0" w:color="auto"/>
                  </w:divBdr>
                  <w:divsChild>
                    <w:div w:id="1688019973">
                      <w:marLeft w:val="0"/>
                      <w:marRight w:val="0"/>
                      <w:marTop w:val="0"/>
                      <w:marBottom w:val="0"/>
                      <w:divBdr>
                        <w:top w:val="none" w:sz="0" w:space="0" w:color="auto"/>
                        <w:left w:val="none" w:sz="0" w:space="0" w:color="auto"/>
                        <w:bottom w:val="none" w:sz="0" w:space="0" w:color="auto"/>
                        <w:right w:val="none" w:sz="0" w:space="0" w:color="auto"/>
                      </w:divBdr>
                      <w:divsChild>
                        <w:div w:id="1785997264">
                          <w:marLeft w:val="0"/>
                          <w:marRight w:val="0"/>
                          <w:marTop w:val="0"/>
                          <w:marBottom w:val="0"/>
                          <w:divBdr>
                            <w:top w:val="none" w:sz="0" w:space="0" w:color="auto"/>
                            <w:left w:val="none" w:sz="0" w:space="0" w:color="auto"/>
                            <w:bottom w:val="none" w:sz="0" w:space="0" w:color="auto"/>
                            <w:right w:val="none" w:sz="0" w:space="0" w:color="auto"/>
                          </w:divBdr>
                          <w:divsChild>
                            <w:div w:id="203430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743241">
      <w:bodyDiv w:val="1"/>
      <w:marLeft w:val="0"/>
      <w:marRight w:val="0"/>
      <w:marTop w:val="0"/>
      <w:marBottom w:val="0"/>
      <w:divBdr>
        <w:top w:val="none" w:sz="0" w:space="0" w:color="auto"/>
        <w:left w:val="none" w:sz="0" w:space="0" w:color="auto"/>
        <w:bottom w:val="none" w:sz="0" w:space="0" w:color="auto"/>
        <w:right w:val="none" w:sz="0" w:space="0" w:color="auto"/>
      </w:divBdr>
      <w:divsChild>
        <w:div w:id="141310812">
          <w:marLeft w:val="994"/>
          <w:marRight w:val="0"/>
          <w:marTop w:val="0"/>
          <w:marBottom w:val="0"/>
          <w:divBdr>
            <w:top w:val="none" w:sz="0" w:space="0" w:color="auto"/>
            <w:left w:val="none" w:sz="0" w:space="0" w:color="auto"/>
            <w:bottom w:val="none" w:sz="0" w:space="0" w:color="auto"/>
            <w:right w:val="none" w:sz="0" w:space="0" w:color="auto"/>
          </w:divBdr>
        </w:div>
        <w:div w:id="215169835">
          <w:marLeft w:val="691"/>
          <w:marRight w:val="0"/>
          <w:marTop w:val="0"/>
          <w:marBottom w:val="0"/>
          <w:divBdr>
            <w:top w:val="none" w:sz="0" w:space="0" w:color="auto"/>
            <w:left w:val="none" w:sz="0" w:space="0" w:color="auto"/>
            <w:bottom w:val="none" w:sz="0" w:space="0" w:color="auto"/>
            <w:right w:val="none" w:sz="0" w:space="0" w:color="auto"/>
          </w:divBdr>
        </w:div>
        <w:div w:id="735665565">
          <w:marLeft w:val="994"/>
          <w:marRight w:val="0"/>
          <w:marTop w:val="0"/>
          <w:marBottom w:val="0"/>
          <w:divBdr>
            <w:top w:val="none" w:sz="0" w:space="0" w:color="auto"/>
            <w:left w:val="none" w:sz="0" w:space="0" w:color="auto"/>
            <w:bottom w:val="none" w:sz="0" w:space="0" w:color="auto"/>
            <w:right w:val="none" w:sz="0" w:space="0" w:color="auto"/>
          </w:divBdr>
        </w:div>
        <w:div w:id="1284850706">
          <w:marLeft w:val="994"/>
          <w:marRight w:val="0"/>
          <w:marTop w:val="0"/>
          <w:marBottom w:val="0"/>
          <w:divBdr>
            <w:top w:val="none" w:sz="0" w:space="0" w:color="auto"/>
            <w:left w:val="none" w:sz="0" w:space="0" w:color="auto"/>
            <w:bottom w:val="none" w:sz="0" w:space="0" w:color="auto"/>
            <w:right w:val="none" w:sz="0" w:space="0" w:color="auto"/>
          </w:divBdr>
        </w:div>
        <w:div w:id="1303314483">
          <w:marLeft w:val="994"/>
          <w:marRight w:val="0"/>
          <w:marTop w:val="0"/>
          <w:marBottom w:val="0"/>
          <w:divBdr>
            <w:top w:val="none" w:sz="0" w:space="0" w:color="auto"/>
            <w:left w:val="none" w:sz="0" w:space="0" w:color="auto"/>
            <w:bottom w:val="none" w:sz="0" w:space="0" w:color="auto"/>
            <w:right w:val="none" w:sz="0" w:space="0" w:color="auto"/>
          </w:divBdr>
        </w:div>
        <w:div w:id="1329744415">
          <w:marLeft w:val="994"/>
          <w:marRight w:val="0"/>
          <w:marTop w:val="0"/>
          <w:marBottom w:val="0"/>
          <w:divBdr>
            <w:top w:val="none" w:sz="0" w:space="0" w:color="auto"/>
            <w:left w:val="none" w:sz="0" w:space="0" w:color="auto"/>
            <w:bottom w:val="none" w:sz="0" w:space="0" w:color="auto"/>
            <w:right w:val="none" w:sz="0" w:space="0" w:color="auto"/>
          </w:divBdr>
        </w:div>
        <w:div w:id="1653753633">
          <w:marLeft w:val="994"/>
          <w:marRight w:val="0"/>
          <w:marTop w:val="0"/>
          <w:marBottom w:val="0"/>
          <w:divBdr>
            <w:top w:val="none" w:sz="0" w:space="0" w:color="auto"/>
            <w:left w:val="none" w:sz="0" w:space="0" w:color="auto"/>
            <w:bottom w:val="none" w:sz="0" w:space="0" w:color="auto"/>
            <w:right w:val="none" w:sz="0" w:space="0" w:color="auto"/>
          </w:divBdr>
        </w:div>
        <w:div w:id="1731729067">
          <w:marLeft w:val="994"/>
          <w:marRight w:val="0"/>
          <w:marTop w:val="0"/>
          <w:marBottom w:val="0"/>
          <w:divBdr>
            <w:top w:val="none" w:sz="0" w:space="0" w:color="auto"/>
            <w:left w:val="none" w:sz="0" w:space="0" w:color="auto"/>
            <w:bottom w:val="none" w:sz="0" w:space="0" w:color="auto"/>
            <w:right w:val="none" w:sz="0" w:space="0" w:color="auto"/>
          </w:divBdr>
        </w:div>
        <w:div w:id="2055620519">
          <w:marLeft w:val="994"/>
          <w:marRight w:val="0"/>
          <w:marTop w:val="0"/>
          <w:marBottom w:val="0"/>
          <w:divBdr>
            <w:top w:val="none" w:sz="0" w:space="0" w:color="auto"/>
            <w:left w:val="none" w:sz="0" w:space="0" w:color="auto"/>
            <w:bottom w:val="none" w:sz="0" w:space="0" w:color="auto"/>
            <w:right w:val="none" w:sz="0" w:space="0" w:color="auto"/>
          </w:divBdr>
        </w:div>
      </w:divsChild>
    </w:div>
    <w:div w:id="1243026684">
      <w:bodyDiv w:val="1"/>
      <w:marLeft w:val="0"/>
      <w:marRight w:val="0"/>
      <w:marTop w:val="0"/>
      <w:marBottom w:val="0"/>
      <w:divBdr>
        <w:top w:val="none" w:sz="0" w:space="0" w:color="auto"/>
        <w:left w:val="none" w:sz="0" w:space="0" w:color="auto"/>
        <w:bottom w:val="none" w:sz="0" w:space="0" w:color="auto"/>
        <w:right w:val="none" w:sz="0" w:space="0" w:color="auto"/>
      </w:divBdr>
    </w:div>
    <w:div w:id="1478840346">
      <w:bodyDiv w:val="1"/>
      <w:marLeft w:val="0"/>
      <w:marRight w:val="0"/>
      <w:marTop w:val="0"/>
      <w:marBottom w:val="0"/>
      <w:divBdr>
        <w:top w:val="none" w:sz="0" w:space="0" w:color="auto"/>
        <w:left w:val="none" w:sz="0" w:space="0" w:color="auto"/>
        <w:bottom w:val="none" w:sz="0" w:space="0" w:color="auto"/>
        <w:right w:val="none" w:sz="0" w:space="0" w:color="auto"/>
      </w:divBdr>
      <w:divsChild>
        <w:div w:id="503597417">
          <w:marLeft w:val="994"/>
          <w:marRight w:val="0"/>
          <w:marTop w:val="0"/>
          <w:marBottom w:val="0"/>
          <w:divBdr>
            <w:top w:val="none" w:sz="0" w:space="0" w:color="auto"/>
            <w:left w:val="none" w:sz="0" w:space="0" w:color="auto"/>
            <w:bottom w:val="none" w:sz="0" w:space="0" w:color="auto"/>
            <w:right w:val="none" w:sz="0" w:space="0" w:color="auto"/>
          </w:divBdr>
        </w:div>
        <w:div w:id="1306862013">
          <w:marLeft w:val="994"/>
          <w:marRight w:val="0"/>
          <w:marTop w:val="0"/>
          <w:marBottom w:val="0"/>
          <w:divBdr>
            <w:top w:val="none" w:sz="0" w:space="0" w:color="auto"/>
            <w:left w:val="none" w:sz="0" w:space="0" w:color="auto"/>
            <w:bottom w:val="none" w:sz="0" w:space="0" w:color="auto"/>
            <w:right w:val="none" w:sz="0" w:space="0" w:color="auto"/>
          </w:divBdr>
        </w:div>
        <w:div w:id="1982035248">
          <w:marLeft w:val="994"/>
          <w:marRight w:val="0"/>
          <w:marTop w:val="0"/>
          <w:marBottom w:val="0"/>
          <w:divBdr>
            <w:top w:val="none" w:sz="0" w:space="0" w:color="auto"/>
            <w:left w:val="none" w:sz="0" w:space="0" w:color="auto"/>
            <w:bottom w:val="none" w:sz="0" w:space="0" w:color="auto"/>
            <w:right w:val="none" w:sz="0" w:space="0" w:color="auto"/>
          </w:divBdr>
        </w:div>
      </w:divsChild>
    </w:div>
    <w:div w:id="1518159861">
      <w:bodyDiv w:val="1"/>
      <w:marLeft w:val="0"/>
      <w:marRight w:val="0"/>
      <w:marTop w:val="0"/>
      <w:marBottom w:val="0"/>
      <w:divBdr>
        <w:top w:val="none" w:sz="0" w:space="0" w:color="auto"/>
        <w:left w:val="none" w:sz="0" w:space="0" w:color="auto"/>
        <w:bottom w:val="none" w:sz="0" w:space="0" w:color="auto"/>
        <w:right w:val="none" w:sz="0" w:space="0" w:color="auto"/>
      </w:divBdr>
      <w:divsChild>
        <w:div w:id="1551113524">
          <w:marLeft w:val="0"/>
          <w:marRight w:val="0"/>
          <w:marTop w:val="0"/>
          <w:marBottom w:val="0"/>
          <w:divBdr>
            <w:top w:val="none" w:sz="0" w:space="0" w:color="auto"/>
            <w:left w:val="none" w:sz="0" w:space="0" w:color="auto"/>
            <w:bottom w:val="none" w:sz="0" w:space="0" w:color="auto"/>
            <w:right w:val="none" w:sz="0" w:space="0" w:color="auto"/>
          </w:divBdr>
          <w:divsChild>
            <w:div w:id="1771001594">
              <w:marLeft w:val="0"/>
              <w:marRight w:val="0"/>
              <w:marTop w:val="0"/>
              <w:marBottom w:val="0"/>
              <w:divBdr>
                <w:top w:val="none" w:sz="0" w:space="0" w:color="auto"/>
                <w:left w:val="none" w:sz="0" w:space="0" w:color="auto"/>
                <w:bottom w:val="none" w:sz="0" w:space="0" w:color="auto"/>
                <w:right w:val="none" w:sz="0" w:space="0" w:color="auto"/>
              </w:divBdr>
              <w:divsChild>
                <w:div w:id="461270844">
                  <w:marLeft w:val="0"/>
                  <w:marRight w:val="0"/>
                  <w:marTop w:val="0"/>
                  <w:marBottom w:val="0"/>
                  <w:divBdr>
                    <w:top w:val="none" w:sz="0" w:space="0" w:color="auto"/>
                    <w:left w:val="none" w:sz="0" w:space="0" w:color="auto"/>
                    <w:bottom w:val="none" w:sz="0" w:space="0" w:color="auto"/>
                    <w:right w:val="none" w:sz="0" w:space="0" w:color="auto"/>
                  </w:divBdr>
                  <w:divsChild>
                    <w:div w:id="1094546848">
                      <w:marLeft w:val="0"/>
                      <w:marRight w:val="0"/>
                      <w:marTop w:val="0"/>
                      <w:marBottom w:val="0"/>
                      <w:divBdr>
                        <w:top w:val="none" w:sz="0" w:space="0" w:color="auto"/>
                        <w:left w:val="none" w:sz="0" w:space="0" w:color="auto"/>
                        <w:bottom w:val="none" w:sz="0" w:space="0" w:color="auto"/>
                        <w:right w:val="none" w:sz="0" w:space="0" w:color="auto"/>
                      </w:divBdr>
                      <w:divsChild>
                        <w:div w:id="1391611888">
                          <w:marLeft w:val="0"/>
                          <w:marRight w:val="0"/>
                          <w:marTop w:val="0"/>
                          <w:marBottom w:val="0"/>
                          <w:divBdr>
                            <w:top w:val="none" w:sz="0" w:space="0" w:color="auto"/>
                            <w:left w:val="none" w:sz="0" w:space="0" w:color="auto"/>
                            <w:bottom w:val="none" w:sz="0" w:space="0" w:color="auto"/>
                            <w:right w:val="none" w:sz="0" w:space="0" w:color="auto"/>
                          </w:divBdr>
                          <w:divsChild>
                            <w:div w:id="30620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420907">
      <w:bodyDiv w:val="1"/>
      <w:marLeft w:val="0"/>
      <w:marRight w:val="0"/>
      <w:marTop w:val="0"/>
      <w:marBottom w:val="0"/>
      <w:divBdr>
        <w:top w:val="none" w:sz="0" w:space="0" w:color="auto"/>
        <w:left w:val="none" w:sz="0" w:space="0" w:color="auto"/>
        <w:bottom w:val="none" w:sz="0" w:space="0" w:color="auto"/>
        <w:right w:val="none" w:sz="0" w:space="0" w:color="auto"/>
      </w:divBdr>
      <w:divsChild>
        <w:div w:id="2116168823">
          <w:marLeft w:val="0"/>
          <w:marRight w:val="0"/>
          <w:marTop w:val="0"/>
          <w:marBottom w:val="0"/>
          <w:divBdr>
            <w:top w:val="none" w:sz="0" w:space="0" w:color="auto"/>
            <w:left w:val="none" w:sz="0" w:space="0" w:color="auto"/>
            <w:bottom w:val="none" w:sz="0" w:space="0" w:color="auto"/>
            <w:right w:val="none" w:sz="0" w:space="0" w:color="auto"/>
          </w:divBdr>
          <w:divsChild>
            <w:div w:id="109782162">
              <w:marLeft w:val="0"/>
              <w:marRight w:val="0"/>
              <w:marTop w:val="0"/>
              <w:marBottom w:val="0"/>
              <w:divBdr>
                <w:top w:val="none" w:sz="0" w:space="0" w:color="auto"/>
                <w:left w:val="none" w:sz="0" w:space="0" w:color="auto"/>
                <w:bottom w:val="none" w:sz="0" w:space="0" w:color="auto"/>
                <w:right w:val="none" w:sz="0" w:space="0" w:color="auto"/>
              </w:divBdr>
              <w:divsChild>
                <w:div w:id="2037805151">
                  <w:marLeft w:val="0"/>
                  <w:marRight w:val="0"/>
                  <w:marTop w:val="0"/>
                  <w:marBottom w:val="0"/>
                  <w:divBdr>
                    <w:top w:val="none" w:sz="0" w:space="0" w:color="auto"/>
                    <w:left w:val="none" w:sz="0" w:space="0" w:color="auto"/>
                    <w:bottom w:val="none" w:sz="0" w:space="0" w:color="auto"/>
                    <w:right w:val="none" w:sz="0" w:space="0" w:color="auto"/>
                  </w:divBdr>
                  <w:divsChild>
                    <w:div w:id="1044911555">
                      <w:marLeft w:val="0"/>
                      <w:marRight w:val="0"/>
                      <w:marTop w:val="0"/>
                      <w:marBottom w:val="0"/>
                      <w:divBdr>
                        <w:top w:val="none" w:sz="0" w:space="0" w:color="auto"/>
                        <w:left w:val="none" w:sz="0" w:space="0" w:color="auto"/>
                        <w:bottom w:val="none" w:sz="0" w:space="0" w:color="auto"/>
                        <w:right w:val="none" w:sz="0" w:space="0" w:color="auto"/>
                      </w:divBdr>
                      <w:divsChild>
                        <w:div w:id="1746411757">
                          <w:marLeft w:val="0"/>
                          <w:marRight w:val="0"/>
                          <w:marTop w:val="0"/>
                          <w:marBottom w:val="0"/>
                          <w:divBdr>
                            <w:top w:val="none" w:sz="0" w:space="0" w:color="auto"/>
                            <w:left w:val="none" w:sz="0" w:space="0" w:color="auto"/>
                            <w:bottom w:val="none" w:sz="0" w:space="0" w:color="auto"/>
                            <w:right w:val="none" w:sz="0" w:space="0" w:color="auto"/>
                          </w:divBdr>
                          <w:divsChild>
                            <w:div w:id="18282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848">
      <w:bodyDiv w:val="1"/>
      <w:marLeft w:val="0"/>
      <w:marRight w:val="0"/>
      <w:marTop w:val="0"/>
      <w:marBottom w:val="0"/>
      <w:divBdr>
        <w:top w:val="none" w:sz="0" w:space="0" w:color="auto"/>
        <w:left w:val="none" w:sz="0" w:space="0" w:color="auto"/>
        <w:bottom w:val="none" w:sz="0" w:space="0" w:color="auto"/>
        <w:right w:val="none" w:sz="0" w:space="0" w:color="auto"/>
      </w:divBdr>
      <w:divsChild>
        <w:div w:id="2077436363">
          <w:marLeft w:val="0"/>
          <w:marRight w:val="0"/>
          <w:marTop w:val="0"/>
          <w:marBottom w:val="0"/>
          <w:divBdr>
            <w:top w:val="none" w:sz="0" w:space="0" w:color="auto"/>
            <w:left w:val="none" w:sz="0" w:space="0" w:color="auto"/>
            <w:bottom w:val="none" w:sz="0" w:space="0" w:color="auto"/>
            <w:right w:val="none" w:sz="0" w:space="0" w:color="auto"/>
          </w:divBdr>
          <w:divsChild>
            <w:div w:id="1923875443">
              <w:marLeft w:val="0"/>
              <w:marRight w:val="0"/>
              <w:marTop w:val="0"/>
              <w:marBottom w:val="0"/>
              <w:divBdr>
                <w:top w:val="none" w:sz="0" w:space="0" w:color="auto"/>
                <w:left w:val="none" w:sz="0" w:space="0" w:color="auto"/>
                <w:bottom w:val="none" w:sz="0" w:space="0" w:color="auto"/>
                <w:right w:val="none" w:sz="0" w:space="0" w:color="auto"/>
              </w:divBdr>
              <w:divsChild>
                <w:div w:id="1980039214">
                  <w:marLeft w:val="0"/>
                  <w:marRight w:val="0"/>
                  <w:marTop w:val="0"/>
                  <w:marBottom w:val="0"/>
                  <w:divBdr>
                    <w:top w:val="none" w:sz="0" w:space="0" w:color="auto"/>
                    <w:left w:val="none" w:sz="0" w:space="0" w:color="auto"/>
                    <w:bottom w:val="none" w:sz="0" w:space="0" w:color="auto"/>
                    <w:right w:val="none" w:sz="0" w:space="0" w:color="auto"/>
                  </w:divBdr>
                  <w:divsChild>
                    <w:div w:id="2014870880">
                      <w:marLeft w:val="0"/>
                      <w:marRight w:val="0"/>
                      <w:marTop w:val="0"/>
                      <w:marBottom w:val="0"/>
                      <w:divBdr>
                        <w:top w:val="none" w:sz="0" w:space="0" w:color="auto"/>
                        <w:left w:val="none" w:sz="0" w:space="0" w:color="auto"/>
                        <w:bottom w:val="none" w:sz="0" w:space="0" w:color="auto"/>
                        <w:right w:val="none" w:sz="0" w:space="0" w:color="auto"/>
                      </w:divBdr>
                      <w:divsChild>
                        <w:div w:id="268632901">
                          <w:marLeft w:val="0"/>
                          <w:marRight w:val="0"/>
                          <w:marTop w:val="0"/>
                          <w:marBottom w:val="0"/>
                          <w:divBdr>
                            <w:top w:val="none" w:sz="0" w:space="0" w:color="auto"/>
                            <w:left w:val="none" w:sz="0" w:space="0" w:color="auto"/>
                            <w:bottom w:val="none" w:sz="0" w:space="0" w:color="auto"/>
                            <w:right w:val="none" w:sz="0" w:space="0" w:color="auto"/>
                          </w:divBdr>
                          <w:divsChild>
                            <w:div w:id="166200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218796">
      <w:bodyDiv w:val="1"/>
      <w:marLeft w:val="0"/>
      <w:marRight w:val="0"/>
      <w:marTop w:val="0"/>
      <w:marBottom w:val="0"/>
      <w:divBdr>
        <w:top w:val="none" w:sz="0" w:space="0" w:color="auto"/>
        <w:left w:val="none" w:sz="0" w:space="0" w:color="auto"/>
        <w:bottom w:val="none" w:sz="0" w:space="0" w:color="auto"/>
        <w:right w:val="none" w:sz="0" w:space="0" w:color="auto"/>
      </w:divBdr>
    </w:div>
    <w:div w:id="1646162178">
      <w:bodyDiv w:val="1"/>
      <w:marLeft w:val="0"/>
      <w:marRight w:val="0"/>
      <w:marTop w:val="0"/>
      <w:marBottom w:val="0"/>
      <w:divBdr>
        <w:top w:val="none" w:sz="0" w:space="0" w:color="auto"/>
        <w:left w:val="none" w:sz="0" w:space="0" w:color="auto"/>
        <w:bottom w:val="none" w:sz="0" w:space="0" w:color="auto"/>
        <w:right w:val="none" w:sz="0" w:space="0" w:color="auto"/>
      </w:divBdr>
      <w:divsChild>
        <w:div w:id="1152870053">
          <w:marLeft w:val="0"/>
          <w:marRight w:val="0"/>
          <w:marTop w:val="0"/>
          <w:marBottom w:val="0"/>
          <w:divBdr>
            <w:top w:val="none" w:sz="0" w:space="0" w:color="auto"/>
            <w:left w:val="none" w:sz="0" w:space="0" w:color="auto"/>
            <w:bottom w:val="none" w:sz="0" w:space="0" w:color="auto"/>
            <w:right w:val="none" w:sz="0" w:space="0" w:color="auto"/>
          </w:divBdr>
          <w:divsChild>
            <w:div w:id="222913548">
              <w:marLeft w:val="0"/>
              <w:marRight w:val="0"/>
              <w:marTop w:val="0"/>
              <w:marBottom w:val="0"/>
              <w:divBdr>
                <w:top w:val="none" w:sz="0" w:space="0" w:color="auto"/>
                <w:left w:val="none" w:sz="0" w:space="0" w:color="auto"/>
                <w:bottom w:val="none" w:sz="0" w:space="0" w:color="auto"/>
                <w:right w:val="none" w:sz="0" w:space="0" w:color="auto"/>
              </w:divBdr>
              <w:divsChild>
                <w:div w:id="1700667251">
                  <w:marLeft w:val="0"/>
                  <w:marRight w:val="0"/>
                  <w:marTop w:val="0"/>
                  <w:marBottom w:val="0"/>
                  <w:divBdr>
                    <w:top w:val="none" w:sz="0" w:space="0" w:color="auto"/>
                    <w:left w:val="none" w:sz="0" w:space="0" w:color="auto"/>
                    <w:bottom w:val="none" w:sz="0" w:space="0" w:color="auto"/>
                    <w:right w:val="none" w:sz="0" w:space="0" w:color="auto"/>
                  </w:divBdr>
                  <w:divsChild>
                    <w:div w:id="528761419">
                      <w:marLeft w:val="0"/>
                      <w:marRight w:val="0"/>
                      <w:marTop w:val="0"/>
                      <w:marBottom w:val="0"/>
                      <w:divBdr>
                        <w:top w:val="none" w:sz="0" w:space="0" w:color="auto"/>
                        <w:left w:val="none" w:sz="0" w:space="0" w:color="auto"/>
                        <w:bottom w:val="none" w:sz="0" w:space="0" w:color="auto"/>
                        <w:right w:val="none" w:sz="0" w:space="0" w:color="auto"/>
                      </w:divBdr>
                      <w:divsChild>
                        <w:div w:id="1353993983">
                          <w:marLeft w:val="0"/>
                          <w:marRight w:val="0"/>
                          <w:marTop w:val="0"/>
                          <w:marBottom w:val="0"/>
                          <w:divBdr>
                            <w:top w:val="none" w:sz="0" w:space="0" w:color="auto"/>
                            <w:left w:val="none" w:sz="0" w:space="0" w:color="auto"/>
                            <w:bottom w:val="none" w:sz="0" w:space="0" w:color="auto"/>
                            <w:right w:val="none" w:sz="0" w:space="0" w:color="auto"/>
                          </w:divBdr>
                          <w:divsChild>
                            <w:div w:id="1974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035210">
      <w:bodyDiv w:val="1"/>
      <w:marLeft w:val="0"/>
      <w:marRight w:val="0"/>
      <w:marTop w:val="0"/>
      <w:marBottom w:val="0"/>
      <w:divBdr>
        <w:top w:val="none" w:sz="0" w:space="0" w:color="auto"/>
        <w:left w:val="none" w:sz="0" w:space="0" w:color="auto"/>
        <w:bottom w:val="none" w:sz="0" w:space="0" w:color="auto"/>
        <w:right w:val="none" w:sz="0" w:space="0" w:color="auto"/>
      </w:divBdr>
      <w:divsChild>
        <w:div w:id="961963845">
          <w:marLeft w:val="0"/>
          <w:marRight w:val="0"/>
          <w:marTop w:val="0"/>
          <w:marBottom w:val="0"/>
          <w:divBdr>
            <w:top w:val="none" w:sz="0" w:space="0" w:color="auto"/>
            <w:left w:val="none" w:sz="0" w:space="0" w:color="auto"/>
            <w:bottom w:val="none" w:sz="0" w:space="0" w:color="auto"/>
            <w:right w:val="none" w:sz="0" w:space="0" w:color="auto"/>
          </w:divBdr>
          <w:divsChild>
            <w:div w:id="1107045200">
              <w:marLeft w:val="0"/>
              <w:marRight w:val="0"/>
              <w:marTop w:val="0"/>
              <w:marBottom w:val="0"/>
              <w:divBdr>
                <w:top w:val="none" w:sz="0" w:space="0" w:color="auto"/>
                <w:left w:val="none" w:sz="0" w:space="0" w:color="auto"/>
                <w:bottom w:val="none" w:sz="0" w:space="0" w:color="auto"/>
                <w:right w:val="none" w:sz="0" w:space="0" w:color="auto"/>
              </w:divBdr>
              <w:divsChild>
                <w:div w:id="44452120">
                  <w:marLeft w:val="0"/>
                  <w:marRight w:val="0"/>
                  <w:marTop w:val="0"/>
                  <w:marBottom w:val="0"/>
                  <w:divBdr>
                    <w:top w:val="none" w:sz="0" w:space="0" w:color="auto"/>
                    <w:left w:val="none" w:sz="0" w:space="0" w:color="auto"/>
                    <w:bottom w:val="none" w:sz="0" w:space="0" w:color="auto"/>
                    <w:right w:val="none" w:sz="0" w:space="0" w:color="auto"/>
                  </w:divBdr>
                  <w:divsChild>
                    <w:div w:id="154735310">
                      <w:marLeft w:val="0"/>
                      <w:marRight w:val="0"/>
                      <w:marTop w:val="0"/>
                      <w:marBottom w:val="0"/>
                      <w:divBdr>
                        <w:top w:val="none" w:sz="0" w:space="0" w:color="auto"/>
                        <w:left w:val="none" w:sz="0" w:space="0" w:color="auto"/>
                        <w:bottom w:val="none" w:sz="0" w:space="0" w:color="auto"/>
                        <w:right w:val="none" w:sz="0" w:space="0" w:color="auto"/>
                      </w:divBdr>
                      <w:divsChild>
                        <w:div w:id="351685871">
                          <w:marLeft w:val="0"/>
                          <w:marRight w:val="0"/>
                          <w:marTop w:val="0"/>
                          <w:marBottom w:val="0"/>
                          <w:divBdr>
                            <w:top w:val="none" w:sz="0" w:space="0" w:color="auto"/>
                            <w:left w:val="none" w:sz="0" w:space="0" w:color="auto"/>
                            <w:bottom w:val="none" w:sz="0" w:space="0" w:color="auto"/>
                            <w:right w:val="none" w:sz="0" w:space="0" w:color="auto"/>
                          </w:divBdr>
                          <w:divsChild>
                            <w:div w:id="11067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196341">
      <w:bodyDiv w:val="1"/>
      <w:marLeft w:val="0"/>
      <w:marRight w:val="0"/>
      <w:marTop w:val="0"/>
      <w:marBottom w:val="0"/>
      <w:divBdr>
        <w:top w:val="none" w:sz="0" w:space="0" w:color="auto"/>
        <w:left w:val="none" w:sz="0" w:space="0" w:color="auto"/>
        <w:bottom w:val="none" w:sz="0" w:space="0" w:color="auto"/>
        <w:right w:val="none" w:sz="0" w:space="0" w:color="auto"/>
      </w:divBdr>
    </w:div>
    <w:div w:id="1874802013">
      <w:bodyDiv w:val="1"/>
      <w:marLeft w:val="0"/>
      <w:marRight w:val="0"/>
      <w:marTop w:val="0"/>
      <w:marBottom w:val="0"/>
      <w:divBdr>
        <w:top w:val="none" w:sz="0" w:space="0" w:color="auto"/>
        <w:left w:val="none" w:sz="0" w:space="0" w:color="auto"/>
        <w:bottom w:val="none" w:sz="0" w:space="0" w:color="auto"/>
        <w:right w:val="none" w:sz="0" w:space="0" w:color="auto"/>
      </w:divBdr>
      <w:divsChild>
        <w:div w:id="1344626604">
          <w:marLeft w:val="0"/>
          <w:marRight w:val="0"/>
          <w:marTop w:val="0"/>
          <w:marBottom w:val="0"/>
          <w:divBdr>
            <w:top w:val="none" w:sz="0" w:space="0" w:color="auto"/>
            <w:left w:val="none" w:sz="0" w:space="0" w:color="auto"/>
            <w:bottom w:val="none" w:sz="0" w:space="0" w:color="auto"/>
            <w:right w:val="none" w:sz="0" w:space="0" w:color="auto"/>
          </w:divBdr>
          <w:divsChild>
            <w:div w:id="987049759">
              <w:marLeft w:val="0"/>
              <w:marRight w:val="0"/>
              <w:marTop w:val="0"/>
              <w:marBottom w:val="0"/>
              <w:divBdr>
                <w:top w:val="none" w:sz="0" w:space="0" w:color="auto"/>
                <w:left w:val="none" w:sz="0" w:space="0" w:color="auto"/>
                <w:bottom w:val="none" w:sz="0" w:space="0" w:color="auto"/>
                <w:right w:val="none" w:sz="0" w:space="0" w:color="auto"/>
              </w:divBdr>
              <w:divsChild>
                <w:div w:id="152575617">
                  <w:marLeft w:val="0"/>
                  <w:marRight w:val="0"/>
                  <w:marTop w:val="0"/>
                  <w:marBottom w:val="0"/>
                  <w:divBdr>
                    <w:top w:val="none" w:sz="0" w:space="0" w:color="auto"/>
                    <w:left w:val="none" w:sz="0" w:space="0" w:color="auto"/>
                    <w:bottom w:val="none" w:sz="0" w:space="0" w:color="auto"/>
                    <w:right w:val="none" w:sz="0" w:space="0" w:color="auto"/>
                  </w:divBdr>
                  <w:divsChild>
                    <w:div w:id="142084087">
                      <w:marLeft w:val="0"/>
                      <w:marRight w:val="0"/>
                      <w:marTop w:val="0"/>
                      <w:marBottom w:val="0"/>
                      <w:divBdr>
                        <w:top w:val="none" w:sz="0" w:space="0" w:color="auto"/>
                        <w:left w:val="none" w:sz="0" w:space="0" w:color="auto"/>
                        <w:bottom w:val="none" w:sz="0" w:space="0" w:color="auto"/>
                        <w:right w:val="none" w:sz="0" w:space="0" w:color="auto"/>
                      </w:divBdr>
                      <w:divsChild>
                        <w:div w:id="1207377335">
                          <w:marLeft w:val="0"/>
                          <w:marRight w:val="0"/>
                          <w:marTop w:val="0"/>
                          <w:marBottom w:val="0"/>
                          <w:divBdr>
                            <w:top w:val="none" w:sz="0" w:space="0" w:color="auto"/>
                            <w:left w:val="none" w:sz="0" w:space="0" w:color="auto"/>
                            <w:bottom w:val="none" w:sz="0" w:space="0" w:color="auto"/>
                            <w:right w:val="none" w:sz="0" w:space="0" w:color="auto"/>
                          </w:divBdr>
                          <w:divsChild>
                            <w:div w:id="64843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885396">
      <w:bodyDiv w:val="1"/>
      <w:marLeft w:val="0"/>
      <w:marRight w:val="0"/>
      <w:marTop w:val="0"/>
      <w:marBottom w:val="0"/>
      <w:divBdr>
        <w:top w:val="none" w:sz="0" w:space="0" w:color="auto"/>
        <w:left w:val="none" w:sz="0" w:space="0" w:color="auto"/>
        <w:bottom w:val="none" w:sz="0" w:space="0" w:color="auto"/>
        <w:right w:val="none" w:sz="0" w:space="0" w:color="auto"/>
      </w:divBdr>
      <w:divsChild>
        <w:div w:id="866407099">
          <w:marLeft w:val="0"/>
          <w:marRight w:val="0"/>
          <w:marTop w:val="0"/>
          <w:marBottom w:val="0"/>
          <w:divBdr>
            <w:top w:val="none" w:sz="0" w:space="0" w:color="auto"/>
            <w:left w:val="none" w:sz="0" w:space="0" w:color="auto"/>
            <w:bottom w:val="none" w:sz="0" w:space="0" w:color="auto"/>
            <w:right w:val="none" w:sz="0" w:space="0" w:color="auto"/>
          </w:divBdr>
          <w:divsChild>
            <w:div w:id="1793136136">
              <w:marLeft w:val="0"/>
              <w:marRight w:val="0"/>
              <w:marTop w:val="0"/>
              <w:marBottom w:val="0"/>
              <w:divBdr>
                <w:top w:val="none" w:sz="0" w:space="0" w:color="auto"/>
                <w:left w:val="none" w:sz="0" w:space="0" w:color="auto"/>
                <w:bottom w:val="none" w:sz="0" w:space="0" w:color="auto"/>
                <w:right w:val="none" w:sz="0" w:space="0" w:color="auto"/>
              </w:divBdr>
              <w:divsChild>
                <w:div w:id="1258097644">
                  <w:marLeft w:val="0"/>
                  <w:marRight w:val="0"/>
                  <w:marTop w:val="0"/>
                  <w:marBottom w:val="0"/>
                  <w:divBdr>
                    <w:top w:val="none" w:sz="0" w:space="0" w:color="auto"/>
                    <w:left w:val="none" w:sz="0" w:space="0" w:color="auto"/>
                    <w:bottom w:val="none" w:sz="0" w:space="0" w:color="auto"/>
                    <w:right w:val="none" w:sz="0" w:space="0" w:color="auto"/>
                  </w:divBdr>
                  <w:divsChild>
                    <w:div w:id="1450008938">
                      <w:marLeft w:val="0"/>
                      <w:marRight w:val="0"/>
                      <w:marTop w:val="0"/>
                      <w:marBottom w:val="0"/>
                      <w:divBdr>
                        <w:top w:val="none" w:sz="0" w:space="0" w:color="auto"/>
                        <w:left w:val="none" w:sz="0" w:space="0" w:color="auto"/>
                        <w:bottom w:val="none" w:sz="0" w:space="0" w:color="auto"/>
                        <w:right w:val="none" w:sz="0" w:space="0" w:color="auto"/>
                      </w:divBdr>
                      <w:divsChild>
                        <w:div w:id="1872037881">
                          <w:marLeft w:val="0"/>
                          <w:marRight w:val="0"/>
                          <w:marTop w:val="0"/>
                          <w:marBottom w:val="0"/>
                          <w:divBdr>
                            <w:top w:val="none" w:sz="0" w:space="0" w:color="auto"/>
                            <w:left w:val="none" w:sz="0" w:space="0" w:color="auto"/>
                            <w:bottom w:val="none" w:sz="0" w:space="0" w:color="auto"/>
                            <w:right w:val="none" w:sz="0" w:space="0" w:color="auto"/>
                          </w:divBdr>
                          <w:divsChild>
                            <w:div w:id="20208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328614">
      <w:bodyDiv w:val="1"/>
      <w:marLeft w:val="0"/>
      <w:marRight w:val="0"/>
      <w:marTop w:val="0"/>
      <w:marBottom w:val="0"/>
      <w:divBdr>
        <w:top w:val="none" w:sz="0" w:space="0" w:color="auto"/>
        <w:left w:val="none" w:sz="0" w:space="0" w:color="auto"/>
        <w:bottom w:val="none" w:sz="0" w:space="0" w:color="auto"/>
        <w:right w:val="none" w:sz="0" w:space="0" w:color="auto"/>
      </w:divBdr>
      <w:divsChild>
        <w:div w:id="1511213771">
          <w:marLeft w:val="0"/>
          <w:marRight w:val="0"/>
          <w:marTop w:val="0"/>
          <w:marBottom w:val="0"/>
          <w:divBdr>
            <w:top w:val="none" w:sz="0" w:space="0" w:color="auto"/>
            <w:left w:val="none" w:sz="0" w:space="0" w:color="auto"/>
            <w:bottom w:val="none" w:sz="0" w:space="0" w:color="auto"/>
            <w:right w:val="none" w:sz="0" w:space="0" w:color="auto"/>
          </w:divBdr>
          <w:divsChild>
            <w:div w:id="49962376">
              <w:marLeft w:val="0"/>
              <w:marRight w:val="0"/>
              <w:marTop w:val="0"/>
              <w:marBottom w:val="0"/>
              <w:divBdr>
                <w:top w:val="none" w:sz="0" w:space="0" w:color="auto"/>
                <w:left w:val="none" w:sz="0" w:space="0" w:color="auto"/>
                <w:bottom w:val="none" w:sz="0" w:space="0" w:color="auto"/>
                <w:right w:val="none" w:sz="0" w:space="0" w:color="auto"/>
              </w:divBdr>
              <w:divsChild>
                <w:div w:id="1480153668">
                  <w:marLeft w:val="0"/>
                  <w:marRight w:val="0"/>
                  <w:marTop w:val="0"/>
                  <w:marBottom w:val="0"/>
                  <w:divBdr>
                    <w:top w:val="none" w:sz="0" w:space="0" w:color="auto"/>
                    <w:left w:val="none" w:sz="0" w:space="0" w:color="auto"/>
                    <w:bottom w:val="none" w:sz="0" w:space="0" w:color="auto"/>
                    <w:right w:val="none" w:sz="0" w:space="0" w:color="auto"/>
                  </w:divBdr>
                  <w:divsChild>
                    <w:div w:id="2137944144">
                      <w:marLeft w:val="0"/>
                      <w:marRight w:val="0"/>
                      <w:marTop w:val="0"/>
                      <w:marBottom w:val="0"/>
                      <w:divBdr>
                        <w:top w:val="none" w:sz="0" w:space="0" w:color="auto"/>
                        <w:left w:val="none" w:sz="0" w:space="0" w:color="auto"/>
                        <w:bottom w:val="none" w:sz="0" w:space="0" w:color="auto"/>
                        <w:right w:val="none" w:sz="0" w:space="0" w:color="auto"/>
                      </w:divBdr>
                      <w:divsChild>
                        <w:div w:id="1503623770">
                          <w:marLeft w:val="0"/>
                          <w:marRight w:val="0"/>
                          <w:marTop w:val="0"/>
                          <w:marBottom w:val="0"/>
                          <w:divBdr>
                            <w:top w:val="none" w:sz="0" w:space="0" w:color="auto"/>
                            <w:left w:val="none" w:sz="0" w:space="0" w:color="auto"/>
                            <w:bottom w:val="none" w:sz="0" w:space="0" w:color="auto"/>
                            <w:right w:val="none" w:sz="0" w:space="0" w:color="auto"/>
                          </w:divBdr>
                          <w:divsChild>
                            <w:div w:id="13277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948829">
      <w:bodyDiv w:val="1"/>
      <w:marLeft w:val="0"/>
      <w:marRight w:val="0"/>
      <w:marTop w:val="0"/>
      <w:marBottom w:val="0"/>
      <w:divBdr>
        <w:top w:val="none" w:sz="0" w:space="0" w:color="auto"/>
        <w:left w:val="none" w:sz="0" w:space="0" w:color="auto"/>
        <w:bottom w:val="none" w:sz="0" w:space="0" w:color="auto"/>
        <w:right w:val="none" w:sz="0" w:space="0" w:color="auto"/>
      </w:divBdr>
    </w:div>
    <w:div w:id="2053722064">
      <w:bodyDiv w:val="1"/>
      <w:marLeft w:val="0"/>
      <w:marRight w:val="0"/>
      <w:marTop w:val="0"/>
      <w:marBottom w:val="0"/>
      <w:divBdr>
        <w:top w:val="none" w:sz="0" w:space="0" w:color="auto"/>
        <w:left w:val="none" w:sz="0" w:space="0" w:color="auto"/>
        <w:bottom w:val="none" w:sz="0" w:space="0" w:color="auto"/>
        <w:right w:val="none" w:sz="0" w:space="0" w:color="auto"/>
      </w:divBdr>
      <w:divsChild>
        <w:div w:id="984898863">
          <w:marLeft w:val="0"/>
          <w:marRight w:val="0"/>
          <w:marTop w:val="0"/>
          <w:marBottom w:val="0"/>
          <w:divBdr>
            <w:top w:val="none" w:sz="0" w:space="0" w:color="auto"/>
            <w:left w:val="none" w:sz="0" w:space="0" w:color="auto"/>
            <w:bottom w:val="none" w:sz="0" w:space="0" w:color="auto"/>
            <w:right w:val="none" w:sz="0" w:space="0" w:color="auto"/>
          </w:divBdr>
          <w:divsChild>
            <w:div w:id="112097724">
              <w:marLeft w:val="0"/>
              <w:marRight w:val="0"/>
              <w:marTop w:val="0"/>
              <w:marBottom w:val="0"/>
              <w:divBdr>
                <w:top w:val="none" w:sz="0" w:space="0" w:color="auto"/>
                <w:left w:val="none" w:sz="0" w:space="0" w:color="auto"/>
                <w:bottom w:val="none" w:sz="0" w:space="0" w:color="auto"/>
                <w:right w:val="none" w:sz="0" w:space="0" w:color="auto"/>
              </w:divBdr>
              <w:divsChild>
                <w:div w:id="1736588633">
                  <w:marLeft w:val="0"/>
                  <w:marRight w:val="0"/>
                  <w:marTop w:val="0"/>
                  <w:marBottom w:val="0"/>
                  <w:divBdr>
                    <w:top w:val="none" w:sz="0" w:space="0" w:color="auto"/>
                    <w:left w:val="none" w:sz="0" w:space="0" w:color="auto"/>
                    <w:bottom w:val="none" w:sz="0" w:space="0" w:color="auto"/>
                    <w:right w:val="none" w:sz="0" w:space="0" w:color="auto"/>
                  </w:divBdr>
                  <w:divsChild>
                    <w:div w:id="835337373">
                      <w:marLeft w:val="0"/>
                      <w:marRight w:val="0"/>
                      <w:marTop w:val="0"/>
                      <w:marBottom w:val="0"/>
                      <w:divBdr>
                        <w:top w:val="none" w:sz="0" w:space="0" w:color="auto"/>
                        <w:left w:val="none" w:sz="0" w:space="0" w:color="auto"/>
                        <w:bottom w:val="none" w:sz="0" w:space="0" w:color="auto"/>
                        <w:right w:val="none" w:sz="0" w:space="0" w:color="auto"/>
                      </w:divBdr>
                      <w:divsChild>
                        <w:div w:id="1567959034">
                          <w:marLeft w:val="0"/>
                          <w:marRight w:val="0"/>
                          <w:marTop w:val="0"/>
                          <w:marBottom w:val="0"/>
                          <w:divBdr>
                            <w:top w:val="none" w:sz="0" w:space="0" w:color="auto"/>
                            <w:left w:val="none" w:sz="0" w:space="0" w:color="auto"/>
                            <w:bottom w:val="none" w:sz="0" w:space="0" w:color="auto"/>
                            <w:right w:val="none" w:sz="0" w:space="0" w:color="auto"/>
                          </w:divBdr>
                          <w:divsChild>
                            <w:div w:id="18770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442448">
      <w:bodyDiv w:val="1"/>
      <w:marLeft w:val="0"/>
      <w:marRight w:val="0"/>
      <w:marTop w:val="0"/>
      <w:marBottom w:val="0"/>
      <w:divBdr>
        <w:top w:val="none" w:sz="0" w:space="0" w:color="auto"/>
        <w:left w:val="none" w:sz="0" w:space="0" w:color="auto"/>
        <w:bottom w:val="none" w:sz="0" w:space="0" w:color="auto"/>
        <w:right w:val="none" w:sz="0" w:space="0" w:color="auto"/>
      </w:divBdr>
      <w:divsChild>
        <w:div w:id="1552500120">
          <w:marLeft w:val="0"/>
          <w:marRight w:val="0"/>
          <w:marTop w:val="0"/>
          <w:marBottom w:val="0"/>
          <w:divBdr>
            <w:top w:val="none" w:sz="0" w:space="0" w:color="auto"/>
            <w:left w:val="none" w:sz="0" w:space="0" w:color="auto"/>
            <w:bottom w:val="none" w:sz="0" w:space="0" w:color="auto"/>
            <w:right w:val="none" w:sz="0" w:space="0" w:color="auto"/>
          </w:divBdr>
          <w:divsChild>
            <w:div w:id="2063433042">
              <w:marLeft w:val="0"/>
              <w:marRight w:val="0"/>
              <w:marTop w:val="0"/>
              <w:marBottom w:val="0"/>
              <w:divBdr>
                <w:top w:val="none" w:sz="0" w:space="0" w:color="auto"/>
                <w:left w:val="none" w:sz="0" w:space="0" w:color="auto"/>
                <w:bottom w:val="none" w:sz="0" w:space="0" w:color="auto"/>
                <w:right w:val="none" w:sz="0" w:space="0" w:color="auto"/>
              </w:divBdr>
              <w:divsChild>
                <w:div w:id="1590775249">
                  <w:marLeft w:val="0"/>
                  <w:marRight w:val="0"/>
                  <w:marTop w:val="0"/>
                  <w:marBottom w:val="0"/>
                  <w:divBdr>
                    <w:top w:val="none" w:sz="0" w:space="0" w:color="auto"/>
                    <w:left w:val="none" w:sz="0" w:space="0" w:color="auto"/>
                    <w:bottom w:val="none" w:sz="0" w:space="0" w:color="auto"/>
                    <w:right w:val="none" w:sz="0" w:space="0" w:color="auto"/>
                  </w:divBdr>
                  <w:divsChild>
                    <w:div w:id="1516730252">
                      <w:marLeft w:val="0"/>
                      <w:marRight w:val="0"/>
                      <w:marTop w:val="0"/>
                      <w:marBottom w:val="0"/>
                      <w:divBdr>
                        <w:top w:val="none" w:sz="0" w:space="0" w:color="auto"/>
                        <w:left w:val="none" w:sz="0" w:space="0" w:color="auto"/>
                        <w:bottom w:val="none" w:sz="0" w:space="0" w:color="auto"/>
                        <w:right w:val="none" w:sz="0" w:space="0" w:color="auto"/>
                      </w:divBdr>
                      <w:divsChild>
                        <w:div w:id="313878417">
                          <w:marLeft w:val="0"/>
                          <w:marRight w:val="0"/>
                          <w:marTop w:val="0"/>
                          <w:marBottom w:val="0"/>
                          <w:divBdr>
                            <w:top w:val="none" w:sz="0" w:space="0" w:color="auto"/>
                            <w:left w:val="none" w:sz="0" w:space="0" w:color="auto"/>
                            <w:bottom w:val="none" w:sz="0" w:space="0" w:color="auto"/>
                            <w:right w:val="none" w:sz="0" w:space="0" w:color="auto"/>
                          </w:divBdr>
                          <w:divsChild>
                            <w:div w:id="129564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2072C-AD94-49E8-B6FD-7E1EA041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10235</Words>
  <Characters>58343</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Miles-Johnson T.</dc:creator>
  <cp:lastModifiedBy>Toby</cp:lastModifiedBy>
  <cp:revision>2</cp:revision>
  <cp:lastPrinted>2016-05-27T10:28:00Z</cp:lastPrinted>
  <dcterms:created xsi:type="dcterms:W3CDTF">2016-07-04T17:57:00Z</dcterms:created>
  <dcterms:modified xsi:type="dcterms:W3CDTF">2016-07-04T17:57:00Z</dcterms:modified>
</cp:coreProperties>
</file>