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8E" w:rsidRPr="00060F43" w:rsidRDefault="00060F43" w:rsidP="00060F43">
      <w:pPr>
        <w:spacing w:line="360" w:lineRule="auto"/>
        <w:contextualSpacing w:val="0"/>
        <w:rPr>
          <w:b/>
          <w:sz w:val="24"/>
          <w:szCs w:val="24"/>
        </w:rPr>
      </w:pPr>
      <w:bookmarkStart w:id="0" w:name="_GoBack"/>
      <w:bookmarkEnd w:id="0"/>
      <w:r>
        <w:rPr>
          <w:b/>
          <w:sz w:val="24"/>
          <w:szCs w:val="24"/>
        </w:rPr>
        <w:t xml:space="preserve">Commentary </w:t>
      </w:r>
      <w:r w:rsidR="0032788E" w:rsidRPr="00060F43">
        <w:rPr>
          <w:b/>
          <w:sz w:val="24"/>
          <w:szCs w:val="24"/>
        </w:rPr>
        <w:t xml:space="preserve">on: </w:t>
      </w:r>
      <w:r w:rsidRPr="00060F43">
        <w:rPr>
          <w:b/>
          <w:sz w:val="24"/>
          <w:szCs w:val="24"/>
        </w:rPr>
        <w:t xml:space="preserve">Marongiu </w:t>
      </w:r>
      <w:r>
        <w:rPr>
          <w:b/>
          <w:sz w:val="24"/>
          <w:szCs w:val="24"/>
        </w:rPr>
        <w:t>et al,</w:t>
      </w:r>
      <w:r w:rsidRPr="00060F43">
        <w:rPr>
          <w:b/>
          <w:sz w:val="24"/>
          <w:szCs w:val="24"/>
        </w:rPr>
        <w:t xml:space="preserve"> </w:t>
      </w:r>
      <w:r>
        <w:rPr>
          <w:b/>
          <w:sz w:val="24"/>
          <w:szCs w:val="24"/>
        </w:rPr>
        <w:t>“</w:t>
      </w:r>
      <w:r w:rsidR="0032788E" w:rsidRPr="00060F43">
        <w:rPr>
          <w:b/>
          <w:sz w:val="24"/>
          <w:szCs w:val="24"/>
        </w:rPr>
        <w:t>Are welders more at risk of respiratory infections?</w:t>
      </w:r>
      <w:r>
        <w:rPr>
          <w:b/>
          <w:sz w:val="24"/>
          <w:szCs w:val="24"/>
        </w:rPr>
        <w:t>”</w:t>
      </w:r>
    </w:p>
    <w:p w:rsidR="0032788E" w:rsidRDefault="0032788E" w:rsidP="00060F43">
      <w:pPr>
        <w:pStyle w:val="NoSpacing"/>
        <w:spacing w:line="360" w:lineRule="auto"/>
      </w:pPr>
    </w:p>
    <w:p w:rsidR="0032788E" w:rsidRPr="00CC7A53" w:rsidRDefault="0032788E" w:rsidP="00060F43">
      <w:pPr>
        <w:widowControl w:val="0"/>
        <w:spacing w:line="360" w:lineRule="auto"/>
        <w:rPr>
          <w:vertAlign w:val="superscript"/>
        </w:rPr>
      </w:pPr>
      <w:r w:rsidRPr="00CC7A53">
        <w:t>David Coggon, Emeritus Professor of Occupational and Environmental Medicine</w:t>
      </w:r>
    </w:p>
    <w:p w:rsidR="0032788E" w:rsidRPr="0032788E" w:rsidRDefault="0032788E" w:rsidP="00060F43">
      <w:pPr>
        <w:pStyle w:val="NoSpacing"/>
        <w:spacing w:line="360" w:lineRule="auto"/>
      </w:pPr>
      <w:r w:rsidRPr="0032788E">
        <w:t>Keith T Palmer, Profe</w:t>
      </w:r>
      <w:r>
        <w:t>ssor of Occupational Medicine</w:t>
      </w:r>
    </w:p>
    <w:p w:rsidR="0032788E" w:rsidRDefault="0032788E" w:rsidP="00060F43">
      <w:pPr>
        <w:spacing w:line="360" w:lineRule="auto"/>
        <w:contextualSpacing w:val="0"/>
      </w:pPr>
    </w:p>
    <w:p w:rsidR="0032788E" w:rsidRDefault="0032788E" w:rsidP="00060F43">
      <w:pPr>
        <w:widowControl w:val="0"/>
        <w:spacing w:line="360" w:lineRule="auto"/>
        <w:contextualSpacing w:val="0"/>
      </w:pPr>
      <w:r w:rsidRPr="00CC7A53">
        <w:t>MRC Lifecourse Epidemiology Unit, University of Southampton</w:t>
      </w:r>
    </w:p>
    <w:p w:rsidR="008E64AF" w:rsidRPr="008E64AF" w:rsidRDefault="008E64AF" w:rsidP="008E64AF">
      <w:pPr>
        <w:pStyle w:val="NoSpacing"/>
      </w:pPr>
    </w:p>
    <w:p w:rsidR="0032788E" w:rsidRPr="00CC7A53" w:rsidRDefault="0032788E" w:rsidP="00060F43">
      <w:pPr>
        <w:widowControl w:val="0"/>
        <w:spacing w:line="360" w:lineRule="auto"/>
      </w:pPr>
      <w:r w:rsidRPr="00CC7A53">
        <w:t xml:space="preserve">Correspondence to: Professor </w:t>
      </w:r>
      <w:r w:rsidR="00060F43">
        <w:t>D Coggon</w:t>
      </w:r>
      <w:r w:rsidRPr="00CC7A53">
        <w:t>, Medical Research Council Lifecourse Epidemiology Unit, University of Southampton, Southampton General Hospital, Southampton SO16 6YD, UK</w:t>
      </w:r>
    </w:p>
    <w:p w:rsidR="0032788E" w:rsidRPr="00CC7A53" w:rsidRDefault="0032788E" w:rsidP="00060F43">
      <w:pPr>
        <w:widowControl w:val="0"/>
        <w:spacing w:line="360" w:lineRule="auto"/>
      </w:pPr>
      <w:r w:rsidRPr="00CC7A53">
        <w:t xml:space="preserve">Tel: (023) 80777624, Fax no: (023) 80704021 </w:t>
      </w:r>
    </w:p>
    <w:p w:rsidR="0032788E" w:rsidRPr="00CC7A53" w:rsidRDefault="0032788E" w:rsidP="00060F43">
      <w:pPr>
        <w:pStyle w:val="Heading4"/>
        <w:spacing w:before="0" w:line="360" w:lineRule="auto"/>
        <w:rPr>
          <w:rStyle w:val="Hyperlink"/>
          <w:rFonts w:ascii="Arial" w:hAnsi="Arial" w:cs="Arial"/>
          <w:b w:val="0"/>
          <w:sz w:val="22"/>
        </w:rPr>
      </w:pPr>
      <w:r w:rsidRPr="00CC7A53">
        <w:rPr>
          <w:rFonts w:ascii="Arial" w:hAnsi="Arial" w:cs="Arial"/>
          <w:b w:val="0"/>
          <w:sz w:val="22"/>
        </w:rPr>
        <w:t xml:space="preserve">E-mail: </w:t>
      </w:r>
      <w:hyperlink r:id="rId8" w:history="1">
        <w:r w:rsidR="008E64AF" w:rsidRPr="00420FC5">
          <w:rPr>
            <w:rStyle w:val="Hyperlink"/>
            <w:rFonts w:ascii="Arial" w:hAnsi="Arial" w:cs="Arial"/>
            <w:b w:val="0"/>
            <w:sz w:val="22"/>
          </w:rPr>
          <w:t>dnc@mrc.soton.ac.uk</w:t>
        </w:r>
      </w:hyperlink>
    </w:p>
    <w:p w:rsidR="0032788E" w:rsidRDefault="0032788E" w:rsidP="00060F43">
      <w:pPr>
        <w:spacing w:line="360" w:lineRule="auto"/>
        <w:contextualSpacing w:val="0"/>
      </w:pPr>
      <w:r>
        <w:br w:type="page"/>
      </w:r>
    </w:p>
    <w:p w:rsidR="00957897" w:rsidRDefault="00957897">
      <w:pPr>
        <w:spacing w:after="200"/>
        <w:contextualSpacing w:val="0"/>
        <w:rPr>
          <w:b/>
        </w:rPr>
      </w:pPr>
      <w:r>
        <w:rPr>
          <w:b/>
        </w:rPr>
        <w:lastRenderedPageBreak/>
        <w:t>Summary</w:t>
      </w:r>
    </w:p>
    <w:p w:rsidR="00957897" w:rsidRPr="00957897" w:rsidRDefault="00957897" w:rsidP="00957897">
      <w:pPr>
        <w:spacing w:after="200" w:line="360" w:lineRule="auto"/>
        <w:contextualSpacing w:val="0"/>
      </w:pPr>
      <w:r w:rsidRPr="00957897">
        <w:t xml:space="preserve">Inhalation of metal fume from welding is known to produce a reversible increase in susceptibility to infectious lobar pneumonia caused by Streptococcus pneumoniae and possibly other microorganisms.  However, the mechanism underlying the hazard is uncertain, as is the relationship of risk to level of exposure.  A new study at a shipyard in the Middle East suggests that welders also have higher rates of respiratory infections than other manual occupations.  If confirmed, this finding could lead to a better understanding of pathogenesis, and possibly the development of biomarkers that could be used to elucidate exposure-response relationships.  This in turn could guide limits on levels of exposure.   </w:t>
      </w:r>
    </w:p>
    <w:p w:rsidR="00957897" w:rsidRDefault="00957897">
      <w:pPr>
        <w:spacing w:after="200"/>
        <w:contextualSpacing w:val="0"/>
      </w:pPr>
      <w:r>
        <w:br w:type="page"/>
      </w:r>
    </w:p>
    <w:p w:rsidR="00FA3B28" w:rsidRDefault="00DE4013" w:rsidP="009331C4">
      <w:pPr>
        <w:spacing w:line="360" w:lineRule="auto"/>
        <w:jc w:val="both"/>
      </w:pPr>
      <w:r>
        <w:lastRenderedPageBreak/>
        <w:t xml:space="preserve">Welding of metals generates a complex mix of noxious gases and fumes </w:t>
      </w:r>
      <w:r w:rsidR="009331C4">
        <w:t>[1]</w:t>
      </w:r>
      <w:r>
        <w:t>, and</w:t>
      </w:r>
      <w:r w:rsidR="00706A4E">
        <w:t xml:space="preserve"> has been linked with </w:t>
      </w:r>
      <w:r w:rsidR="00C036F3">
        <w:t>various</w:t>
      </w:r>
      <w:r w:rsidR="00706A4E">
        <w:t xml:space="preserve"> respiratory diseases including </w:t>
      </w:r>
      <w:r w:rsidR="00C51EC6">
        <w:t xml:space="preserve">metal fume fever [2], asthma [3], chronic obstructive pulmonary disease [4] </w:t>
      </w:r>
      <w:r w:rsidR="00706A4E" w:rsidRPr="009331C4">
        <w:t xml:space="preserve">and </w:t>
      </w:r>
      <w:r w:rsidR="009331C4" w:rsidRPr="009331C4">
        <w:t xml:space="preserve">possibly </w:t>
      </w:r>
      <w:r w:rsidR="00706A4E" w:rsidRPr="009331C4">
        <w:t>bronchial carcinoma</w:t>
      </w:r>
      <w:r w:rsidR="009331C4">
        <w:t xml:space="preserve"> [1</w:t>
      </w:r>
      <w:r w:rsidR="00C036F3">
        <w:t>,</w:t>
      </w:r>
      <w:r w:rsidR="00C51EC6">
        <w:t>2</w:t>
      </w:r>
      <w:r w:rsidR="009331C4">
        <w:t>]</w:t>
      </w:r>
      <w:r w:rsidR="00706A4E">
        <w:t xml:space="preserve">. </w:t>
      </w:r>
      <w:r>
        <w:t xml:space="preserve"> </w:t>
      </w:r>
      <w:r w:rsidR="00706A4E">
        <w:t xml:space="preserve">In addition, </w:t>
      </w:r>
      <w:r w:rsidR="00222AD6">
        <w:t>there is now strong and consistent epidemiological evidence that welders are at increased risk of infectious, lobar pneumonia.  Originally detected in national analyses of occupational mortality [</w:t>
      </w:r>
      <w:r>
        <w:t>5</w:t>
      </w:r>
      <w:r w:rsidR="00222AD6">
        <w:t>], the hazard was confirmed by a large case-control study of men admitted to hospital</w:t>
      </w:r>
      <w:r w:rsidR="00FA3B28">
        <w:t>s</w:t>
      </w:r>
      <w:r w:rsidR="00222AD6">
        <w:t xml:space="preserve"> </w:t>
      </w:r>
      <w:r w:rsidR="00FA3B28">
        <w:t xml:space="preserve">in the English West Midlands </w:t>
      </w:r>
      <w:r w:rsidR="00222AD6">
        <w:t>with community-acquired pneumonia [</w:t>
      </w:r>
      <w:r w:rsidR="002A4A43">
        <w:t>6</w:t>
      </w:r>
      <w:r w:rsidR="00222AD6">
        <w:t xml:space="preserve">], and is supported by </w:t>
      </w:r>
      <w:r w:rsidR="002A4A43">
        <w:t xml:space="preserve">findings from more recent epidemiological investigations in the UK [7,8] and </w:t>
      </w:r>
      <w:r w:rsidR="003963F9">
        <w:t>other countries [</w:t>
      </w:r>
      <w:r w:rsidR="004A187A">
        <w:t>9-11</w:t>
      </w:r>
      <w:r w:rsidR="003963F9">
        <w:t>]</w:t>
      </w:r>
      <w:r w:rsidR="00222AD6">
        <w:t>.</w:t>
      </w:r>
      <w:r w:rsidR="003963F9">
        <w:t xml:space="preserve">  </w:t>
      </w:r>
    </w:p>
    <w:p w:rsidR="00FA3B28" w:rsidRDefault="00FA3B28" w:rsidP="009331C4">
      <w:pPr>
        <w:spacing w:line="360" w:lineRule="auto"/>
        <w:jc w:val="both"/>
      </w:pPr>
    </w:p>
    <w:p w:rsidR="003C6965" w:rsidRDefault="003963F9" w:rsidP="009331C4">
      <w:pPr>
        <w:spacing w:line="360" w:lineRule="auto"/>
        <w:jc w:val="both"/>
      </w:pPr>
      <w:r>
        <w:t xml:space="preserve">The elevation of risk is associated </w:t>
      </w:r>
      <w:r w:rsidR="007A2EBF">
        <w:t xml:space="preserve">specifically </w:t>
      </w:r>
      <w:r>
        <w:t>with recent exposure</w:t>
      </w:r>
      <w:r w:rsidR="007A2EBF">
        <w:t xml:space="preserve"> [</w:t>
      </w:r>
      <w:r w:rsidR="004A187A">
        <w:t>6</w:t>
      </w:r>
      <w:r w:rsidR="007A2EBF">
        <w:t>]</w:t>
      </w:r>
      <w:r>
        <w:t xml:space="preserve">, and is not apparent in former welders after normal retirement age </w:t>
      </w:r>
      <w:r w:rsidR="007A2EBF">
        <w:t>[</w:t>
      </w:r>
      <w:r w:rsidR="004A187A">
        <w:t>5</w:t>
      </w:r>
      <w:r w:rsidR="00D0110D">
        <w:t>,7</w:t>
      </w:r>
      <w:r w:rsidR="007A2EBF">
        <w:t>], suggesting that it reflects a reversible increase in susceptibility to infection.  Moreover, it extends to other occupations such as furnacemen and moulders in foundries, who are exposed to metal fume but not to welding gases [</w:t>
      </w:r>
      <w:r w:rsidR="004A187A">
        <w:t>5</w:t>
      </w:r>
      <w:r w:rsidR="00D0110D">
        <w:t>,12</w:t>
      </w:r>
      <w:r w:rsidR="007A2EBF">
        <w:t>].</w:t>
      </w:r>
      <w:r>
        <w:t xml:space="preserve"> </w:t>
      </w:r>
      <w:r w:rsidR="007A2EBF">
        <w:t xml:space="preserve"> </w:t>
      </w:r>
      <w:r w:rsidR="0094060D">
        <w:t xml:space="preserve">It is demonstrable in </w:t>
      </w:r>
      <w:r w:rsidR="00FA3B28">
        <w:t>men</w:t>
      </w:r>
      <w:r w:rsidR="0094060D">
        <w:t xml:space="preserve"> who work with ferrous metals [</w:t>
      </w:r>
      <w:r w:rsidR="001E7915">
        <w:t>6,12</w:t>
      </w:r>
      <w:r w:rsidR="0094060D">
        <w:t>], but</w:t>
      </w:r>
      <w:r w:rsidR="007A2EBF">
        <w:t xml:space="preserve"> </w:t>
      </w:r>
      <w:r w:rsidR="00FA3B28">
        <w:t>the involvement of other metals cannot be ruled out</w:t>
      </w:r>
      <w:r w:rsidR="0094060D">
        <w:t>.</w:t>
      </w:r>
      <w:r w:rsidR="00FA3B28">
        <w:t xml:space="preserve">  </w:t>
      </w:r>
      <w:r w:rsidR="001E7915">
        <w:t>Resolution of</w:t>
      </w:r>
      <w:r w:rsidR="003C6965">
        <w:t xml:space="preserve"> </w:t>
      </w:r>
      <w:r w:rsidR="000E001B">
        <w:t xml:space="preserve">this </w:t>
      </w:r>
      <w:r w:rsidR="003C6965">
        <w:t>uncertainty with adequate statistical power is a challenge</w:t>
      </w:r>
      <w:r w:rsidR="00FA3B28">
        <w:t xml:space="preserve"> because lobar pneumonia is uncommon, and relatively few workers are exposed </w:t>
      </w:r>
      <w:r w:rsidR="003C6965">
        <w:t>to fume exclusively f</w:t>
      </w:r>
      <w:r w:rsidR="003F57C7">
        <w:t>ro</w:t>
      </w:r>
      <w:r w:rsidR="003C6965">
        <w:t xml:space="preserve">m non-ferrous metals.  In Britain, </w:t>
      </w:r>
      <w:r w:rsidR="003F57C7">
        <w:t xml:space="preserve">larger numbers of workers were employed </w:t>
      </w:r>
      <w:r w:rsidR="003C6965">
        <w:t>in metal manufacture historically, and before 19</w:t>
      </w:r>
      <w:r w:rsidR="00B2059D">
        <w:t>60</w:t>
      </w:r>
      <w:r w:rsidR="003C6965">
        <w:t xml:space="preserve">, statistics were </w:t>
      </w:r>
      <w:r w:rsidR="003F57C7">
        <w:t>published</w:t>
      </w:r>
      <w:r w:rsidR="003C6965">
        <w:t xml:space="preserve"> </w:t>
      </w:r>
      <w:r w:rsidR="00B2059D">
        <w:t>on</w:t>
      </w:r>
      <w:r w:rsidR="003C6965">
        <w:t xml:space="preserve"> mortality among men employed specifically in non-ferrous foundries.  However, data </w:t>
      </w:r>
      <w:r w:rsidR="00D16BE7">
        <w:t xml:space="preserve">on </w:t>
      </w:r>
      <w:r w:rsidR="003C6965">
        <w:t xml:space="preserve">pneumonia are inconsistent.  </w:t>
      </w:r>
      <w:r w:rsidR="00B2059D">
        <w:t>Brass moulders and non-ferrous foundry workers had significantly elevated death rates in 1930-32, but no excess during 1949-53 [12]</w:t>
      </w:r>
      <w:r w:rsidR="003C6965">
        <w:t>.</w:t>
      </w:r>
    </w:p>
    <w:p w:rsidR="003C6965" w:rsidRDefault="003C6965" w:rsidP="009331C4">
      <w:pPr>
        <w:spacing w:line="360" w:lineRule="auto"/>
        <w:jc w:val="both"/>
      </w:pPr>
    </w:p>
    <w:p w:rsidR="009A4669" w:rsidRDefault="003C6965" w:rsidP="009331C4">
      <w:pPr>
        <w:spacing w:line="360" w:lineRule="auto"/>
        <w:jc w:val="both"/>
      </w:pPr>
      <w:r>
        <w:t xml:space="preserve">Also uncertain is the range of infectious agents to which susceptibility is </w:t>
      </w:r>
      <w:r w:rsidR="009A4669">
        <w:t>increased.  Strep</w:t>
      </w:r>
      <w:r w:rsidR="003F57C7">
        <w:t>tococcus</w:t>
      </w:r>
      <w:r w:rsidR="009A4669">
        <w:t xml:space="preserve"> </w:t>
      </w:r>
      <w:r w:rsidR="00E32CB6">
        <w:t>p</w:t>
      </w:r>
      <w:r w:rsidR="009A4669">
        <w:t xml:space="preserve">neumoniae, which is the bacterium </w:t>
      </w:r>
      <w:r w:rsidR="003F57C7">
        <w:t xml:space="preserve">that </w:t>
      </w:r>
      <w:r w:rsidR="009A4669">
        <w:t xml:space="preserve">most commonly </w:t>
      </w:r>
      <w:r w:rsidR="003F57C7">
        <w:t>causes</w:t>
      </w:r>
      <w:r w:rsidR="009A4669">
        <w:t xml:space="preserve"> lobar pneumonia, is clearly affected, but </w:t>
      </w:r>
      <w:r w:rsidR="00E32CB6">
        <w:t xml:space="preserve">data on </w:t>
      </w:r>
      <w:r w:rsidR="009A4669">
        <w:t xml:space="preserve">mortality </w:t>
      </w:r>
      <w:r w:rsidR="00E32CB6">
        <w:t xml:space="preserve">by occupation </w:t>
      </w:r>
      <w:r w:rsidR="009A4669">
        <w:t xml:space="preserve">suggest an increased risk also of non-bronchial pneumonia </w:t>
      </w:r>
      <w:r w:rsidR="00A2795E">
        <w:t xml:space="preserve">caused by other microorganisms </w:t>
      </w:r>
      <w:r w:rsidR="009A4669">
        <w:t>[</w:t>
      </w:r>
      <w:r w:rsidR="00B2059D">
        <w:t>5</w:t>
      </w:r>
      <w:r w:rsidR="00246638">
        <w:t>,6</w:t>
      </w:r>
      <w:r w:rsidR="009A4669">
        <w:t>].</w:t>
      </w:r>
    </w:p>
    <w:p w:rsidR="009A4669" w:rsidRDefault="009A4669" w:rsidP="009331C4">
      <w:pPr>
        <w:spacing w:line="360" w:lineRule="auto"/>
        <w:jc w:val="both"/>
      </w:pPr>
    </w:p>
    <w:p w:rsidR="00863E38" w:rsidRDefault="009A4669" w:rsidP="009331C4">
      <w:pPr>
        <w:spacing w:line="360" w:lineRule="auto"/>
        <w:jc w:val="both"/>
      </w:pPr>
      <w:r>
        <w:t xml:space="preserve">Various mechanisms have been proposed that might explain the hazard.  </w:t>
      </w:r>
      <w:r w:rsidR="00ED4390">
        <w:t>One theory is that inhaled iron acts as a nutrient for micro-organisms, promoting their growth</w:t>
      </w:r>
      <w:r w:rsidR="000E4F82">
        <w:t xml:space="preserve"> [12]</w:t>
      </w:r>
      <w:r w:rsidR="00ED4390">
        <w:t xml:space="preserve">.  This would accord with the observations that </w:t>
      </w:r>
      <w:r w:rsidR="000E4F82">
        <w:t>propensity to infections is increased in patients with sickle cell disease who release free iron in</w:t>
      </w:r>
      <w:r w:rsidR="00D16BE7">
        <w:t xml:space="preserve">to the blood </w:t>
      </w:r>
      <w:r w:rsidR="00612315">
        <w:t>dur</w:t>
      </w:r>
      <w:r w:rsidR="00D16BE7">
        <w:t>in</w:t>
      </w:r>
      <w:r w:rsidR="00612315">
        <w:t>g</w:t>
      </w:r>
      <w:r w:rsidR="000E4F82">
        <w:t xml:space="preserve"> haemolytic crises, and in patients with haemochromatosis who absorb dietary iron excessively [12].  </w:t>
      </w:r>
      <w:r w:rsidR="00ED4390">
        <w:t>And the reversibility of the increase in susceptibility could be explained if foll</w:t>
      </w:r>
      <w:r w:rsidR="00863E38">
        <w:t>owing cessation of exposure, free iron in the lung over time became bound</w:t>
      </w:r>
      <w:r w:rsidR="002929FB">
        <w:t xml:space="preserve"> </w:t>
      </w:r>
      <w:r w:rsidR="00863E38">
        <w:t xml:space="preserve">to </w:t>
      </w:r>
      <w:r w:rsidR="000E4F82">
        <w:t>carrier proteins</w:t>
      </w:r>
      <w:r w:rsidR="00863E38">
        <w:t xml:space="preserve">, making it inaccessible to pathogens.  </w:t>
      </w:r>
      <w:r w:rsidR="00863E38">
        <w:lastRenderedPageBreak/>
        <w:t xml:space="preserve">This hypothesis </w:t>
      </w:r>
      <w:r w:rsidR="00D16BE7">
        <w:t xml:space="preserve">would </w:t>
      </w:r>
      <w:r w:rsidR="00612315">
        <w:t>accommodate</w:t>
      </w:r>
      <w:r w:rsidR="00863E38">
        <w:t xml:space="preserve"> an effect on a range of microorganisms, but </w:t>
      </w:r>
      <w:r w:rsidR="00D16BE7">
        <w:t xml:space="preserve">could </w:t>
      </w:r>
      <w:r w:rsidR="00863E38">
        <w:t xml:space="preserve">not </w:t>
      </w:r>
      <w:r w:rsidR="00D16BE7">
        <w:t xml:space="preserve">account </w:t>
      </w:r>
      <w:r w:rsidR="00863E38">
        <w:t>for a hazard from non-ferrous metals.</w:t>
      </w:r>
    </w:p>
    <w:p w:rsidR="00863E38" w:rsidRDefault="00863E38" w:rsidP="009331C4">
      <w:pPr>
        <w:spacing w:line="360" w:lineRule="auto"/>
        <w:jc w:val="both"/>
      </w:pPr>
    </w:p>
    <w:p w:rsidR="0096026F" w:rsidRDefault="00863E38" w:rsidP="009331C4">
      <w:pPr>
        <w:spacing w:line="360" w:lineRule="auto"/>
        <w:jc w:val="both"/>
      </w:pPr>
      <w:r>
        <w:t xml:space="preserve">Another possibility is that metal fume impairs immune responses in the lung.  </w:t>
      </w:r>
      <w:r w:rsidR="0096026F">
        <w:t>T</w:t>
      </w:r>
      <w:r>
        <w:t>he oxidative stress that is generated by transition metals on the surface of ultrafine particles</w:t>
      </w:r>
      <w:r w:rsidR="003C6965">
        <w:t xml:space="preserve"> </w:t>
      </w:r>
      <w:r>
        <w:t xml:space="preserve">in such fume would be expected to </w:t>
      </w:r>
      <w:r w:rsidR="0096026F">
        <w:t>stimulate</w:t>
      </w:r>
      <w:r>
        <w:t xml:space="preserve"> an acute inflammatory response.</w:t>
      </w:r>
      <w:r w:rsidR="003C6965">
        <w:t xml:space="preserve"> </w:t>
      </w:r>
      <w:r w:rsidR="007A2EBF">
        <w:t xml:space="preserve"> </w:t>
      </w:r>
      <w:r w:rsidR="0096026F">
        <w:t>However, analysis of blood and induced sputum from a group of long-term welders showed no difference in inflammatory markers from unexposed controls [</w:t>
      </w:r>
      <w:r w:rsidR="000E4F82">
        <w:t>13</w:t>
      </w:r>
      <w:r w:rsidR="0096026F">
        <w:t>], prompting the hypothesis that long-term inhalation of welding fume might blunt the normal acute response to inhaled particulate.  Such an effect could occur from various metals and impact on various microorganisms.</w:t>
      </w:r>
    </w:p>
    <w:p w:rsidR="0096026F" w:rsidRDefault="0096026F" w:rsidP="009331C4">
      <w:pPr>
        <w:spacing w:line="360" w:lineRule="auto"/>
        <w:jc w:val="both"/>
      </w:pPr>
    </w:p>
    <w:p w:rsidR="00FA248B" w:rsidRDefault="0096026F" w:rsidP="009331C4">
      <w:pPr>
        <w:spacing w:line="360" w:lineRule="auto"/>
        <w:jc w:val="both"/>
      </w:pPr>
      <w:r>
        <w:t>A third hypothesis is that metal fume enhances the</w:t>
      </w:r>
      <w:r w:rsidR="00103F03">
        <w:t xml:space="preserve"> binding of the pneumococcus to</w:t>
      </w:r>
      <w:r w:rsidR="00103F03" w:rsidRPr="00103F03">
        <w:t xml:space="preserve"> </w:t>
      </w:r>
      <w:r w:rsidR="001B206E">
        <w:t>lung tissue</w:t>
      </w:r>
      <w:r w:rsidR="00103F03">
        <w:t xml:space="preserve">. </w:t>
      </w:r>
      <w:r w:rsidR="001B206E">
        <w:t>Some</w:t>
      </w:r>
      <w:r w:rsidR="001B206E" w:rsidRPr="00103F03">
        <w:t xml:space="preserve"> strains of pneumococci</w:t>
      </w:r>
      <w:r w:rsidR="001B206E">
        <w:t xml:space="preserve"> </w:t>
      </w:r>
      <w:r w:rsidR="001B206E" w:rsidRPr="001B206E">
        <w:t>adhere firmly to and invade bronchial epithelium</w:t>
      </w:r>
      <w:r w:rsidR="001B206E">
        <w:t xml:space="preserve"> by</w:t>
      </w:r>
      <w:r w:rsidR="001B206E" w:rsidRPr="001B206E">
        <w:t xml:space="preserve"> co-opting host proteins, including the platelet act</w:t>
      </w:r>
      <w:r w:rsidR="001B206E">
        <w:t>ivating factor receptor (PAFR)</w:t>
      </w:r>
      <w:r w:rsidR="001B206E" w:rsidRPr="001B206E">
        <w:t xml:space="preserve">, which </w:t>
      </w:r>
      <w:r w:rsidR="001B206E">
        <w:t>becomes</w:t>
      </w:r>
      <w:r w:rsidR="001B206E" w:rsidRPr="001B206E">
        <w:t xml:space="preserve"> stimulated by a bacterial phospholipid that mimics the natural ligand platelet activating factor</w:t>
      </w:r>
      <w:r w:rsidR="001B206E">
        <w:t xml:space="preserve">. </w:t>
      </w:r>
      <w:r w:rsidR="00501D84">
        <w:t>Mild steel w</w:t>
      </w:r>
      <w:r w:rsidR="001B206E">
        <w:t>elding fume</w:t>
      </w:r>
      <w:r w:rsidR="00501D84">
        <w:t>s</w:t>
      </w:r>
      <w:r w:rsidR="001B206E">
        <w:t xml:space="preserve"> ha</w:t>
      </w:r>
      <w:r w:rsidR="00501D84">
        <w:t>ve</w:t>
      </w:r>
      <w:r w:rsidR="001B206E">
        <w:t xml:space="preserve"> been </w:t>
      </w:r>
      <w:r w:rsidR="00501D84">
        <w:t>found,</w:t>
      </w:r>
      <w:r w:rsidR="001B206E">
        <w:t xml:space="preserve"> </w:t>
      </w:r>
      <w:r w:rsidR="00501D84">
        <w:t>in vitro and in mouse models,</w:t>
      </w:r>
      <w:r w:rsidR="001B206E">
        <w:t xml:space="preserve"> to promote PAFR </w:t>
      </w:r>
      <w:r w:rsidR="00501D84" w:rsidRPr="00501D84">
        <w:t>protein expression</w:t>
      </w:r>
      <w:r w:rsidR="001B206E">
        <w:t>, pneumococcal adhesion and cell invasion [14].</w:t>
      </w:r>
      <w:r w:rsidR="00103F03">
        <w:t xml:space="preserve"> </w:t>
      </w:r>
      <w:r w:rsidR="006B4C23">
        <w:t>A mechanism</w:t>
      </w:r>
      <w:r>
        <w:t xml:space="preserve"> </w:t>
      </w:r>
      <w:r w:rsidR="006B4C23">
        <w:t>of this sort would not necessarily be limited to ferrous fume, but would apply specifically to pneumococcal infections.</w:t>
      </w:r>
    </w:p>
    <w:p w:rsidR="006B4C23" w:rsidRDefault="006B4C23" w:rsidP="009331C4">
      <w:pPr>
        <w:pStyle w:val="NoSpacing"/>
        <w:spacing w:line="360" w:lineRule="auto"/>
        <w:jc w:val="both"/>
      </w:pPr>
    </w:p>
    <w:p w:rsidR="006B4C23" w:rsidRDefault="00E56882" w:rsidP="009331C4">
      <w:pPr>
        <w:pStyle w:val="NoSpacing"/>
        <w:spacing w:line="360" w:lineRule="auto"/>
        <w:jc w:val="both"/>
      </w:pPr>
      <w:r>
        <w:t>Against this background, a new paper published in this edition of Thorax suggests that welders also have higher rates of upper respiratory infections</w:t>
      </w:r>
      <w:r w:rsidR="00865F33">
        <w:t xml:space="preserve"> [</w:t>
      </w:r>
      <w:r w:rsidR="001B206E">
        <w:t>15</w:t>
      </w:r>
      <w:r w:rsidR="00865F33">
        <w:t>]</w:t>
      </w:r>
      <w:r>
        <w:t>.</w:t>
      </w:r>
      <w:r w:rsidR="00865F33">
        <w:t xml:space="preserve">  The findings come from two parallel lines of investigation, both focusing on employees at a shipyard in the Middle East.  In a cross-sectional survey, welders reported a significantly higher prevalence of respiratory symptoms than other manual labourers in winter months (odds ratio 2.31)</w:t>
      </w:r>
      <w:r w:rsidR="00637A4F">
        <w:t>.  A</w:t>
      </w:r>
      <w:r w:rsidR="00865F33">
        <w:t xml:space="preserve">nd in a longitudinal analysis of consultations at the staff medical centre, </w:t>
      </w:r>
      <w:r w:rsidR="00637A4F">
        <w:t xml:space="preserve">welders consulted for respiratory infections (mainly of the upper respiratory tract) more frequently than other manual </w:t>
      </w:r>
      <w:r w:rsidR="00612315">
        <w:t>labourers</w:t>
      </w:r>
      <w:r w:rsidR="00637A4F">
        <w:t>.</w:t>
      </w:r>
      <w:r w:rsidR="00865F33">
        <w:t xml:space="preserve"> </w:t>
      </w:r>
      <w:r w:rsidR="00637A4F">
        <w:t>Again, the difference was greater in the winter (adjusted incidence rate ratio 1.47) than the summer</w:t>
      </w:r>
      <w:r w:rsidR="00877FEA">
        <w:t xml:space="preserve"> (1.33), but it was significant in both seasons.</w:t>
      </w:r>
    </w:p>
    <w:p w:rsidR="00877FEA" w:rsidRDefault="00877FEA" w:rsidP="009331C4">
      <w:pPr>
        <w:pStyle w:val="NoSpacing"/>
        <w:spacing w:line="360" w:lineRule="auto"/>
        <w:jc w:val="both"/>
      </w:pPr>
    </w:p>
    <w:p w:rsidR="00877FEA" w:rsidRDefault="00877FEA" w:rsidP="009331C4">
      <w:pPr>
        <w:pStyle w:val="NoSpacing"/>
        <w:spacing w:line="360" w:lineRule="auto"/>
        <w:jc w:val="both"/>
      </w:pPr>
      <w:r>
        <w:t xml:space="preserve">The study had a number of limitations, which the authors acknowledge. </w:t>
      </w:r>
      <w:r w:rsidR="00DD10D1">
        <w:t>In the cross-sectional survey, symptoms may not have been a reliable marker of respiratory infections</w:t>
      </w:r>
      <w:r w:rsidR="00340E6D">
        <w:t>;</w:t>
      </w:r>
      <w:r w:rsidR="00DD10D1">
        <w:t xml:space="preserve"> the data on medical consultations relied on the accuracy of diagnostic coding, which is unlik</w:t>
      </w:r>
      <w:r w:rsidR="00340E6D">
        <w:t>ely to have been entirely consistent and accurate; and no information was available on smoking habits.</w:t>
      </w:r>
      <w:r>
        <w:t xml:space="preserve">  </w:t>
      </w:r>
    </w:p>
    <w:p w:rsidR="00877FEA" w:rsidRDefault="00877FEA" w:rsidP="009331C4">
      <w:pPr>
        <w:pStyle w:val="NoSpacing"/>
        <w:spacing w:line="360" w:lineRule="auto"/>
        <w:jc w:val="both"/>
      </w:pPr>
    </w:p>
    <w:p w:rsidR="004F24BB" w:rsidRDefault="0054682B" w:rsidP="009331C4">
      <w:pPr>
        <w:pStyle w:val="NoSpacing"/>
        <w:spacing w:line="360" w:lineRule="auto"/>
        <w:jc w:val="both"/>
      </w:pPr>
      <w:r>
        <w:lastRenderedPageBreak/>
        <w:t xml:space="preserve">Another concern is the possibility of confounding by </w:t>
      </w:r>
      <w:r w:rsidR="004F24BB">
        <w:t xml:space="preserve">differences in propensity to report or consult for symptoms, particularly as workers’ consultation behaviour differed according to their country of origin, and a relatively high proportion of welders came from Bangladesh.  However, risk estimates were adjusted for nationality as well as season and </w:t>
      </w:r>
      <w:r w:rsidR="00690268">
        <w:t>exposure time</w:t>
      </w:r>
      <w:r w:rsidR="004F24BB">
        <w:t>.</w:t>
      </w:r>
    </w:p>
    <w:p w:rsidR="0054682B" w:rsidRDefault="004F24BB" w:rsidP="009331C4">
      <w:pPr>
        <w:pStyle w:val="NoSpacing"/>
        <w:spacing w:line="360" w:lineRule="auto"/>
        <w:jc w:val="both"/>
      </w:pPr>
      <w:r>
        <w:t xml:space="preserve"> </w:t>
      </w:r>
    </w:p>
    <w:p w:rsidR="004F24BB" w:rsidRDefault="00877FEA" w:rsidP="009331C4">
      <w:pPr>
        <w:pStyle w:val="NoSpacing"/>
        <w:spacing w:line="360" w:lineRule="auto"/>
        <w:jc w:val="both"/>
      </w:pPr>
      <w:r>
        <w:t xml:space="preserve">Furthermore, the differential effect in winter as compared with summer was not a prior hypothesis.  The authors note that in </w:t>
      </w:r>
      <w:r w:rsidR="0054682B">
        <w:t xml:space="preserve">the United Arab Emirates, seasonal </w:t>
      </w:r>
      <w:r>
        <w:t xml:space="preserve">influenza </w:t>
      </w:r>
      <w:r w:rsidR="0054682B">
        <w:t>peaks in the winter months.  However, they do not present data on consultation for influenza specifically.</w:t>
      </w:r>
    </w:p>
    <w:p w:rsidR="004F24BB" w:rsidRDefault="004F24BB" w:rsidP="009331C4">
      <w:pPr>
        <w:pStyle w:val="NoSpacing"/>
        <w:spacing w:line="360" w:lineRule="auto"/>
        <w:jc w:val="both"/>
      </w:pPr>
    </w:p>
    <w:p w:rsidR="00877FEA" w:rsidRDefault="009435AB" w:rsidP="009331C4">
      <w:pPr>
        <w:pStyle w:val="NoSpacing"/>
        <w:spacing w:line="360" w:lineRule="auto"/>
        <w:jc w:val="both"/>
      </w:pPr>
      <w:r>
        <w:t xml:space="preserve">In view of these limitations, </w:t>
      </w:r>
      <w:r w:rsidR="00D16BE7">
        <w:t>and the absence of increased sickness absence for respiratory disease in an earlier study of welders [</w:t>
      </w:r>
      <w:r w:rsidR="00612315">
        <w:t>16</w:t>
      </w:r>
      <w:r w:rsidR="00D16BE7">
        <w:t xml:space="preserve">], </w:t>
      </w:r>
      <w:r>
        <w:t>there is a need for confirmation by</w:t>
      </w:r>
      <w:r w:rsidR="00877FEA">
        <w:t xml:space="preserve"> </w:t>
      </w:r>
      <w:r>
        <w:t>independent research in other populations, before an increased risk of upper respiratory infections among welders can be considered established.  If there is indeed a hazard, it would not of itself be a major concern</w:t>
      </w:r>
      <w:r w:rsidR="00950EF3">
        <w:t xml:space="preserve"> – a potentially</w:t>
      </w:r>
      <w:r>
        <w:t xml:space="preserve"> increased risk of upper respiratory infections is accepted</w:t>
      </w:r>
      <w:r w:rsidR="00950EF3">
        <w:t>, for example,</w:t>
      </w:r>
      <w:r>
        <w:t xml:space="preserve"> </w:t>
      </w:r>
      <w:r w:rsidR="00950EF3">
        <w:t xml:space="preserve">in </w:t>
      </w:r>
      <w:r>
        <w:t xml:space="preserve">occupations </w:t>
      </w:r>
      <w:r w:rsidR="00950EF3">
        <w:t>entailing contact</w:t>
      </w:r>
      <w:r>
        <w:t xml:space="preserve"> with infants and children.  However, it could provide further important clues to the mechanisms underlying the hazard of lobar pneumonia, with the possibility of a shared pathogenesis that was not specific to </w:t>
      </w:r>
      <w:r w:rsidR="004A61A0">
        <w:t>the pneumococcus</w:t>
      </w:r>
      <w:r>
        <w:t>.</w:t>
      </w:r>
      <w:r w:rsidR="004A61A0">
        <w:t xml:space="preserve">  Better understanding of mechanisms is much needed, since the rarity of lobar pneumonia makes it difficult to establish exposure-response relationships directly by epidemiological investigation.  With knowledge of mechanism it might be possible to develop biomarkers for the increase in susceptibility to infection, which could then be related to levels of exposure.  The information thus generated would then guide limits on exposure to control the risk. </w:t>
      </w:r>
      <w:r>
        <w:t xml:space="preserve">  </w:t>
      </w:r>
      <w:r w:rsidR="00877FEA">
        <w:t xml:space="preserve"> </w:t>
      </w:r>
    </w:p>
    <w:p w:rsidR="0032788E" w:rsidRDefault="0032788E" w:rsidP="009331C4">
      <w:pPr>
        <w:pStyle w:val="NoSpacing"/>
        <w:spacing w:line="360" w:lineRule="auto"/>
        <w:jc w:val="both"/>
      </w:pPr>
    </w:p>
    <w:p w:rsidR="0032788E" w:rsidRDefault="0032788E">
      <w:pPr>
        <w:spacing w:after="200"/>
        <w:contextualSpacing w:val="0"/>
      </w:pPr>
      <w:r>
        <w:br w:type="page"/>
      </w:r>
    </w:p>
    <w:p w:rsidR="0032788E" w:rsidRDefault="0032788E" w:rsidP="0032788E">
      <w:pPr>
        <w:rPr>
          <w:b/>
        </w:rPr>
      </w:pPr>
      <w:r>
        <w:rPr>
          <w:b/>
        </w:rPr>
        <w:lastRenderedPageBreak/>
        <w:t>References</w:t>
      </w:r>
    </w:p>
    <w:p w:rsidR="0032788E" w:rsidRDefault="0032788E" w:rsidP="0032788E">
      <w:pPr>
        <w:pStyle w:val="NoSpacing"/>
      </w:pPr>
    </w:p>
    <w:p w:rsidR="0032788E" w:rsidRDefault="0032788E" w:rsidP="0032788E">
      <w:pPr>
        <w:pStyle w:val="NoSpacing"/>
        <w:numPr>
          <w:ilvl w:val="0"/>
          <w:numId w:val="1"/>
        </w:numPr>
        <w:ind w:left="426" w:hanging="426"/>
      </w:pPr>
      <w:r>
        <w:t xml:space="preserve">International Agency for Research on Cancer.  IARC Monographs on the evaluation of carcinogenic risks to humans.  Volume 49  Chromium, nickel and welding.  Lyon: IARC, 1990  </w:t>
      </w:r>
      <w:hyperlink r:id="rId9" w:history="1">
        <w:r w:rsidRPr="009E6383">
          <w:rPr>
            <w:rStyle w:val="Hyperlink"/>
          </w:rPr>
          <w:t>http://monographs.iarc.fr/ENG/Monographs/vol49/</w:t>
        </w:r>
      </w:hyperlink>
    </w:p>
    <w:p w:rsidR="0032788E" w:rsidRDefault="0032788E" w:rsidP="0032788E">
      <w:pPr>
        <w:pStyle w:val="NoSpacing"/>
        <w:ind w:left="426" w:hanging="426"/>
      </w:pPr>
    </w:p>
    <w:p w:rsidR="0032788E" w:rsidRDefault="0032788E" w:rsidP="0032788E">
      <w:pPr>
        <w:pStyle w:val="NoSpacing"/>
        <w:numPr>
          <w:ilvl w:val="0"/>
          <w:numId w:val="1"/>
        </w:numPr>
        <w:ind w:left="426" w:hanging="426"/>
      </w:pPr>
      <w:r>
        <w:t>Antonini JM, Lewis AB, Roberts JR, Whaley DA.  Pulmonary effects of welding fumes: review of worker and experimental animal studies.  Am J Indust med 2003;43:350-60.</w:t>
      </w:r>
    </w:p>
    <w:p w:rsidR="0032788E" w:rsidRDefault="0032788E" w:rsidP="0032788E">
      <w:pPr>
        <w:pStyle w:val="NoSpacing"/>
        <w:ind w:left="426" w:hanging="426"/>
      </w:pPr>
    </w:p>
    <w:p w:rsidR="0032788E" w:rsidRDefault="0032788E" w:rsidP="0032788E">
      <w:pPr>
        <w:pStyle w:val="NoSpacing"/>
        <w:numPr>
          <w:ilvl w:val="0"/>
          <w:numId w:val="1"/>
        </w:numPr>
        <w:ind w:left="426" w:hanging="426"/>
      </w:pPr>
      <w:r>
        <w:t>Baur X.  A compendium of causative agents of occupational asthma.  J Occup Med Toxicol 2013;8:15.</w:t>
      </w:r>
    </w:p>
    <w:p w:rsidR="0032788E" w:rsidRDefault="0032788E" w:rsidP="0032788E">
      <w:pPr>
        <w:pStyle w:val="NoSpacing"/>
        <w:ind w:left="426" w:hanging="426"/>
      </w:pPr>
    </w:p>
    <w:p w:rsidR="0032788E" w:rsidRDefault="0032788E" w:rsidP="0032788E">
      <w:pPr>
        <w:pStyle w:val="NoSpacing"/>
        <w:numPr>
          <w:ilvl w:val="0"/>
          <w:numId w:val="1"/>
        </w:numPr>
        <w:ind w:left="426" w:hanging="426"/>
      </w:pPr>
      <w:r>
        <w:t>Rushton L.  Occupational causes of chronic obstructive pulmonary disease.  Rev Environ Health 2007;22:195-212.</w:t>
      </w:r>
    </w:p>
    <w:p w:rsidR="0032788E" w:rsidRDefault="0032788E" w:rsidP="0032788E">
      <w:pPr>
        <w:pStyle w:val="NoSpacing"/>
        <w:ind w:left="426" w:hanging="426"/>
      </w:pPr>
    </w:p>
    <w:p w:rsidR="0032788E" w:rsidRDefault="0032788E" w:rsidP="0032788E">
      <w:pPr>
        <w:pStyle w:val="NoSpacing"/>
        <w:numPr>
          <w:ilvl w:val="0"/>
          <w:numId w:val="1"/>
        </w:numPr>
        <w:ind w:left="426" w:hanging="426"/>
      </w:pPr>
      <w:r>
        <w:t>Coggon D, Inskip H, Winter P, Pannett B.  Lobar pneumonia: an occupational disease in welders.  Lancet 1994;344:41-3.</w:t>
      </w:r>
    </w:p>
    <w:p w:rsidR="0032788E" w:rsidRDefault="0032788E" w:rsidP="0032788E">
      <w:pPr>
        <w:pStyle w:val="NoSpacing"/>
        <w:ind w:left="426" w:hanging="426"/>
      </w:pPr>
    </w:p>
    <w:p w:rsidR="0032788E" w:rsidRDefault="0032788E" w:rsidP="0032788E">
      <w:pPr>
        <w:pStyle w:val="NoSpacing"/>
        <w:numPr>
          <w:ilvl w:val="0"/>
          <w:numId w:val="1"/>
        </w:numPr>
        <w:ind w:left="426" w:hanging="426"/>
        <w:rPr>
          <w:bCs/>
        </w:rPr>
      </w:pPr>
      <w:r>
        <w:t xml:space="preserve">Palmer KT, </w:t>
      </w:r>
      <w:r>
        <w:rPr>
          <w:bCs/>
        </w:rPr>
        <w:t>Poole J, Ayres JG, Mann J, Sherwood Burge P</w:t>
      </w:r>
      <w:r w:rsidRPr="00443184">
        <w:rPr>
          <w:bCs/>
        </w:rPr>
        <w:t xml:space="preserve">, Coggon D. </w:t>
      </w:r>
      <w:r>
        <w:rPr>
          <w:bCs/>
        </w:rPr>
        <w:t xml:space="preserve"> Exposure to metal fume and infectious pneumonia.  </w:t>
      </w:r>
      <w:r w:rsidRPr="00443184">
        <w:rPr>
          <w:bCs/>
        </w:rPr>
        <w:t xml:space="preserve">Am J Epidemiol </w:t>
      </w:r>
      <w:r>
        <w:rPr>
          <w:bCs/>
        </w:rPr>
        <w:t>2003;157:227-33.</w:t>
      </w:r>
    </w:p>
    <w:p w:rsidR="0032788E" w:rsidRDefault="0032788E" w:rsidP="0032788E">
      <w:pPr>
        <w:pStyle w:val="NoSpacing"/>
        <w:ind w:left="426" w:hanging="426"/>
        <w:rPr>
          <w:bCs/>
        </w:rPr>
      </w:pPr>
    </w:p>
    <w:p w:rsidR="0032788E" w:rsidRPr="00443184" w:rsidRDefault="0032788E" w:rsidP="0032788E">
      <w:pPr>
        <w:pStyle w:val="NoSpacing"/>
        <w:numPr>
          <w:ilvl w:val="0"/>
          <w:numId w:val="1"/>
        </w:numPr>
        <w:ind w:left="426" w:hanging="426"/>
      </w:pPr>
      <w:r>
        <w:t xml:space="preserve">Palmer KT, Cullinan P, Rice S, Brown </w:t>
      </w:r>
      <w:r w:rsidRPr="00443184">
        <w:t xml:space="preserve">T, </w:t>
      </w:r>
      <w:r w:rsidRPr="00443184">
        <w:rPr>
          <w:bCs/>
        </w:rPr>
        <w:t xml:space="preserve">Coggon D.  </w:t>
      </w:r>
      <w:r w:rsidRPr="00443184">
        <w:t xml:space="preserve">Mortality from infectious pneumonia in metal workers: a comparison with deaths from asthma in occupations exposed to respiratory sensitizers.  </w:t>
      </w:r>
      <w:r w:rsidRPr="00443184">
        <w:rPr>
          <w:iCs/>
        </w:rPr>
        <w:t xml:space="preserve">Thorax </w:t>
      </w:r>
      <w:r w:rsidRPr="00443184">
        <w:t xml:space="preserve"> 2009;64:983-6.</w:t>
      </w:r>
    </w:p>
    <w:p w:rsidR="0032788E" w:rsidRPr="00925C0E" w:rsidRDefault="0032788E" w:rsidP="0032788E">
      <w:pPr>
        <w:pStyle w:val="NoSpacing"/>
        <w:ind w:left="426" w:hanging="426"/>
      </w:pPr>
    </w:p>
    <w:p w:rsidR="0032788E" w:rsidRDefault="0032788E" w:rsidP="0032788E">
      <w:pPr>
        <w:pStyle w:val="NoSpacing"/>
        <w:numPr>
          <w:ilvl w:val="0"/>
          <w:numId w:val="1"/>
        </w:numPr>
        <w:ind w:left="426" w:hanging="426"/>
        <w:rPr>
          <w:bCs/>
        </w:rPr>
      </w:pPr>
      <w:r w:rsidRPr="00925C0E">
        <w:rPr>
          <w:bCs/>
        </w:rPr>
        <w:t>Coggon D, Harris EC, Cox V, Palmer KT.  Pneumococcal vaccination for welders.  Thorax 2015;70:198-199.</w:t>
      </w:r>
    </w:p>
    <w:p w:rsidR="0032788E" w:rsidRDefault="0032788E" w:rsidP="0032788E">
      <w:pPr>
        <w:pStyle w:val="NoSpacing"/>
        <w:ind w:left="426" w:hanging="426"/>
        <w:rPr>
          <w:bCs/>
        </w:rPr>
      </w:pPr>
    </w:p>
    <w:p w:rsidR="0032788E" w:rsidRDefault="0032788E" w:rsidP="0032788E">
      <w:pPr>
        <w:pStyle w:val="NoSpacing"/>
        <w:numPr>
          <w:ilvl w:val="0"/>
          <w:numId w:val="1"/>
        </w:numPr>
        <w:ind w:left="426" w:hanging="426"/>
      </w:pPr>
      <w:r w:rsidRPr="00925C0E">
        <w:t>Wergeland E, Iversen BG. Deaths from pneumonia after welding. Scand J Work Environ Health. 2001;27:353</w:t>
      </w:r>
      <w:r>
        <w:t>.</w:t>
      </w:r>
    </w:p>
    <w:p w:rsidR="0032788E" w:rsidRDefault="0032788E" w:rsidP="0032788E">
      <w:pPr>
        <w:pStyle w:val="NoSpacing"/>
        <w:ind w:left="426" w:hanging="426"/>
      </w:pPr>
    </w:p>
    <w:p w:rsidR="0032788E" w:rsidRDefault="0032788E" w:rsidP="0032788E">
      <w:pPr>
        <w:pStyle w:val="NoSpacing"/>
        <w:numPr>
          <w:ilvl w:val="0"/>
          <w:numId w:val="1"/>
        </w:numPr>
        <w:ind w:left="426" w:hanging="426"/>
      </w:pPr>
      <w:r w:rsidRPr="006164F6">
        <w:t>Wong A, Marrie TJ, Garg S, et al. Welders are at increased risk for invasive pneumococcal disease. Int J Infect Dis. 2010;14:e796–e799.</w:t>
      </w:r>
    </w:p>
    <w:p w:rsidR="0032788E" w:rsidRDefault="0032788E" w:rsidP="0032788E">
      <w:pPr>
        <w:pStyle w:val="NoSpacing"/>
        <w:ind w:left="426" w:hanging="426"/>
      </w:pPr>
    </w:p>
    <w:p w:rsidR="0032788E" w:rsidRDefault="0032788E" w:rsidP="0032788E">
      <w:pPr>
        <w:pStyle w:val="NoSpacing"/>
        <w:numPr>
          <w:ilvl w:val="0"/>
          <w:numId w:val="1"/>
        </w:numPr>
        <w:ind w:left="426" w:hanging="426"/>
      </w:pPr>
      <w:r w:rsidRPr="006164F6">
        <w:t>Torén K, Qvarfordt I, Bergdahl IA, et al. Increased mortality from infectious pneumonia after occupational exposure to inorganic dust, metal fumes and chemicals. Thorax. 2011;66:992–996.</w:t>
      </w:r>
    </w:p>
    <w:p w:rsidR="0032788E" w:rsidRDefault="0032788E" w:rsidP="0032788E">
      <w:pPr>
        <w:pStyle w:val="NoSpacing"/>
        <w:ind w:left="426" w:hanging="426"/>
      </w:pPr>
    </w:p>
    <w:p w:rsidR="0032788E" w:rsidRPr="00DA0C43" w:rsidRDefault="0032788E" w:rsidP="0032788E">
      <w:pPr>
        <w:pStyle w:val="NoSpacing"/>
        <w:numPr>
          <w:ilvl w:val="0"/>
          <w:numId w:val="1"/>
        </w:numPr>
        <w:ind w:left="426" w:hanging="426"/>
      </w:pPr>
      <w:r>
        <w:rPr>
          <w:bCs/>
        </w:rPr>
        <w:t>Palmer K</w:t>
      </w:r>
      <w:r w:rsidRPr="00DA0C43">
        <w:rPr>
          <w:bCs/>
        </w:rPr>
        <w:t>, Coggon D.  Does occupational exposure to iron promote infection?  Occup Environ Med 1997;54:529-34.</w:t>
      </w:r>
    </w:p>
    <w:p w:rsidR="0032788E" w:rsidRDefault="0032788E" w:rsidP="0032788E">
      <w:pPr>
        <w:pStyle w:val="NoSpacing"/>
        <w:ind w:left="426" w:hanging="426"/>
      </w:pPr>
    </w:p>
    <w:p w:rsidR="0032788E" w:rsidRDefault="0032788E" w:rsidP="0032788E">
      <w:pPr>
        <w:pStyle w:val="NoSpacing"/>
        <w:numPr>
          <w:ilvl w:val="0"/>
          <w:numId w:val="1"/>
        </w:numPr>
        <w:ind w:left="426" w:hanging="426"/>
      </w:pPr>
      <w:r>
        <w:rPr>
          <w:bCs/>
        </w:rPr>
        <w:t xml:space="preserve">Palmer </w:t>
      </w:r>
      <w:r w:rsidRPr="00040593">
        <w:rPr>
          <w:bCs/>
        </w:rPr>
        <w:t>KT, McNeill Love R, Poole JR, Coggon D, Frew AJ, Linaker CH, Shute JK.  Inflammatory responses to the occupational inhalation of metal fume.  Eur Respir J. 2006;27</w:t>
      </w:r>
      <w:r>
        <w:rPr>
          <w:bCs/>
        </w:rPr>
        <w:t>:366-73.</w:t>
      </w:r>
    </w:p>
    <w:p w:rsidR="0032788E" w:rsidRDefault="0032788E" w:rsidP="0032788E">
      <w:pPr>
        <w:pStyle w:val="ListParagraph"/>
      </w:pPr>
    </w:p>
    <w:p w:rsidR="0032788E" w:rsidRDefault="0032788E" w:rsidP="0032788E">
      <w:pPr>
        <w:pStyle w:val="NoSpacing"/>
        <w:numPr>
          <w:ilvl w:val="0"/>
          <w:numId w:val="1"/>
        </w:numPr>
        <w:ind w:left="426" w:hanging="426"/>
      </w:pPr>
      <w:r w:rsidRPr="007C151D">
        <w:t>Suri R, Periselneris J, Lanone S, Zeidler-Erdely PC, Melton G, Palmer KT, Andujar P, Antonini JM, Cohignac V, Erdely A, Jose RJ, Mudway I, Brown J, Grigg J. Exposure to welding fumes and lower airway infection with Streptococcus pneumoniae. J Allergy Clin Immun</w:t>
      </w:r>
      <w:r>
        <w:t xml:space="preserve"> 2016; 137:527-534. </w:t>
      </w:r>
    </w:p>
    <w:p w:rsidR="0032788E" w:rsidRDefault="0032788E" w:rsidP="0032788E">
      <w:pPr>
        <w:pStyle w:val="ListParagraph"/>
      </w:pPr>
    </w:p>
    <w:p w:rsidR="0032788E" w:rsidRDefault="0032788E" w:rsidP="0032788E">
      <w:pPr>
        <w:pStyle w:val="NoSpacing"/>
        <w:numPr>
          <w:ilvl w:val="0"/>
          <w:numId w:val="1"/>
        </w:numPr>
        <w:ind w:left="426" w:hanging="426"/>
      </w:pPr>
      <w:r w:rsidRPr="003A2138">
        <w:t>Marongiu A, Hasan O, Anila A, et al. Are welders more at risk of respiratory infections? Findings from a cross-sectional survey and analysis of medical records in shipyard workers: the WELSHIP project. Thorax (in press).</w:t>
      </w:r>
    </w:p>
    <w:p w:rsidR="0032788E" w:rsidRDefault="0032788E" w:rsidP="0032788E">
      <w:pPr>
        <w:pStyle w:val="ListParagraph"/>
      </w:pPr>
    </w:p>
    <w:p w:rsidR="0032788E" w:rsidRPr="00C3627F" w:rsidRDefault="0032788E" w:rsidP="0032788E">
      <w:pPr>
        <w:pStyle w:val="NoSpacing"/>
        <w:numPr>
          <w:ilvl w:val="0"/>
          <w:numId w:val="1"/>
        </w:numPr>
      </w:pPr>
      <w:r>
        <w:lastRenderedPageBreak/>
        <w:t xml:space="preserve">McMillan GHG, Molyneux MK. The health of welders in naval dockyards: the work situation and sickness absence patterns. </w:t>
      </w:r>
      <w:r w:rsidRPr="00127D48">
        <w:t xml:space="preserve"> </w:t>
      </w:r>
      <w:r>
        <w:t>J Soc Occup Med 1981;31:</w:t>
      </w:r>
      <w:r w:rsidRPr="00127D48">
        <w:t>43-60</w:t>
      </w:r>
      <w:r>
        <w:t>.</w:t>
      </w:r>
    </w:p>
    <w:p w:rsidR="0032788E" w:rsidRPr="006B4C23" w:rsidRDefault="0032788E" w:rsidP="009331C4">
      <w:pPr>
        <w:pStyle w:val="NoSpacing"/>
        <w:spacing w:line="360" w:lineRule="auto"/>
        <w:jc w:val="both"/>
      </w:pPr>
    </w:p>
    <w:sectPr w:rsidR="0032788E" w:rsidRPr="006B4C2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868" w:rsidRDefault="00217868" w:rsidP="009331C4">
      <w:pPr>
        <w:spacing w:line="240" w:lineRule="auto"/>
      </w:pPr>
      <w:r>
        <w:separator/>
      </w:r>
    </w:p>
  </w:endnote>
  <w:endnote w:type="continuationSeparator" w:id="0">
    <w:p w:rsidR="00217868" w:rsidRDefault="00217868" w:rsidP="0093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03099"/>
      <w:docPartObj>
        <w:docPartGallery w:val="Page Numbers (Bottom of Page)"/>
        <w:docPartUnique/>
      </w:docPartObj>
    </w:sdtPr>
    <w:sdtEndPr>
      <w:rPr>
        <w:noProof/>
      </w:rPr>
    </w:sdtEndPr>
    <w:sdtContent>
      <w:p w:rsidR="009331C4" w:rsidRDefault="009331C4">
        <w:pPr>
          <w:pStyle w:val="Footer"/>
          <w:jc w:val="center"/>
        </w:pPr>
        <w:r>
          <w:fldChar w:fldCharType="begin"/>
        </w:r>
        <w:r>
          <w:instrText xml:space="preserve"> PAGE   \* MERGEFORMAT </w:instrText>
        </w:r>
        <w:r>
          <w:fldChar w:fldCharType="separate"/>
        </w:r>
        <w:r w:rsidR="007B1F76">
          <w:rPr>
            <w:noProof/>
          </w:rPr>
          <w:t>1</w:t>
        </w:r>
        <w:r>
          <w:rPr>
            <w:noProof/>
          </w:rPr>
          <w:fldChar w:fldCharType="end"/>
        </w:r>
      </w:p>
    </w:sdtContent>
  </w:sdt>
  <w:p w:rsidR="009331C4" w:rsidRDefault="00933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868" w:rsidRDefault="00217868" w:rsidP="009331C4">
      <w:pPr>
        <w:spacing w:line="240" w:lineRule="auto"/>
      </w:pPr>
      <w:r>
        <w:separator/>
      </w:r>
    </w:p>
  </w:footnote>
  <w:footnote w:type="continuationSeparator" w:id="0">
    <w:p w:rsidR="00217868" w:rsidRDefault="00217868" w:rsidP="009331C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C45F8"/>
    <w:multiLevelType w:val="hybridMultilevel"/>
    <w:tmpl w:val="3482A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0D150B"/>
    <w:multiLevelType w:val="hybridMultilevel"/>
    <w:tmpl w:val="18781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4E"/>
    <w:rsid w:val="0006058E"/>
    <w:rsid w:val="00060F43"/>
    <w:rsid w:val="000E001B"/>
    <w:rsid w:val="000E4F82"/>
    <w:rsid w:val="00103F03"/>
    <w:rsid w:val="001B206E"/>
    <w:rsid w:val="001D352B"/>
    <w:rsid w:val="001E7915"/>
    <w:rsid w:val="00201270"/>
    <w:rsid w:val="00217868"/>
    <w:rsid w:val="00222AD6"/>
    <w:rsid w:val="00246638"/>
    <w:rsid w:val="002772E9"/>
    <w:rsid w:val="002929FB"/>
    <w:rsid w:val="002A4A43"/>
    <w:rsid w:val="002A644B"/>
    <w:rsid w:val="0032788E"/>
    <w:rsid w:val="00340E6D"/>
    <w:rsid w:val="003963F9"/>
    <w:rsid w:val="003C62C5"/>
    <w:rsid w:val="003C6965"/>
    <w:rsid w:val="003F57C7"/>
    <w:rsid w:val="00476781"/>
    <w:rsid w:val="004A187A"/>
    <w:rsid w:val="004A61A0"/>
    <w:rsid w:val="004C6881"/>
    <w:rsid w:val="004F24BB"/>
    <w:rsid w:val="00501D84"/>
    <w:rsid w:val="0054682B"/>
    <w:rsid w:val="00612315"/>
    <w:rsid w:val="00637A4F"/>
    <w:rsid w:val="00690268"/>
    <w:rsid w:val="006B4C23"/>
    <w:rsid w:val="00706A4E"/>
    <w:rsid w:val="007A2EBF"/>
    <w:rsid w:val="007B1F76"/>
    <w:rsid w:val="007B3623"/>
    <w:rsid w:val="00803984"/>
    <w:rsid w:val="008272D2"/>
    <w:rsid w:val="00863E38"/>
    <w:rsid w:val="00865F33"/>
    <w:rsid w:val="00877FEA"/>
    <w:rsid w:val="008E64AF"/>
    <w:rsid w:val="009331C4"/>
    <w:rsid w:val="0094060D"/>
    <w:rsid w:val="009435AB"/>
    <w:rsid w:val="00950EF3"/>
    <w:rsid w:val="00957897"/>
    <w:rsid w:val="0096026F"/>
    <w:rsid w:val="009A4669"/>
    <w:rsid w:val="00A2795E"/>
    <w:rsid w:val="00AA0074"/>
    <w:rsid w:val="00B2059D"/>
    <w:rsid w:val="00C036F3"/>
    <w:rsid w:val="00C51EC6"/>
    <w:rsid w:val="00D0110D"/>
    <w:rsid w:val="00D16BE7"/>
    <w:rsid w:val="00D3257F"/>
    <w:rsid w:val="00D446EB"/>
    <w:rsid w:val="00D603D0"/>
    <w:rsid w:val="00D7749D"/>
    <w:rsid w:val="00DB4180"/>
    <w:rsid w:val="00DD10D1"/>
    <w:rsid w:val="00DE2AE8"/>
    <w:rsid w:val="00DE4013"/>
    <w:rsid w:val="00E32CB6"/>
    <w:rsid w:val="00E56882"/>
    <w:rsid w:val="00E86576"/>
    <w:rsid w:val="00ED4390"/>
    <w:rsid w:val="00FA248B"/>
    <w:rsid w:val="00FA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E86576"/>
    <w:pPr>
      <w:spacing w:after="0"/>
      <w:contextualSpacing/>
    </w:pPr>
    <w:rPr>
      <w:rFonts w:ascii="Arial" w:hAnsi="Arial" w:cs="Arial"/>
    </w:rPr>
  </w:style>
  <w:style w:type="paragraph" w:styleId="Heading4">
    <w:name w:val="heading 4"/>
    <w:basedOn w:val="Normal"/>
    <w:next w:val="Normal"/>
    <w:link w:val="Heading4Char"/>
    <w:uiPriority w:val="9"/>
    <w:unhideWhenUsed/>
    <w:qFormat/>
    <w:rsid w:val="0032788E"/>
    <w:pPr>
      <w:keepNext/>
      <w:keepLines/>
      <w:spacing w:before="200"/>
      <w:contextualSpacing w:val="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6576"/>
    <w:pPr>
      <w:spacing w:after="0" w:line="240" w:lineRule="auto"/>
    </w:pPr>
    <w:rPr>
      <w:rFonts w:ascii="Arial" w:hAnsi="Arial" w:cs="Arial"/>
    </w:rPr>
  </w:style>
  <w:style w:type="paragraph" w:styleId="Header">
    <w:name w:val="header"/>
    <w:basedOn w:val="Normal"/>
    <w:link w:val="HeaderChar"/>
    <w:uiPriority w:val="99"/>
    <w:unhideWhenUsed/>
    <w:rsid w:val="009331C4"/>
    <w:pPr>
      <w:tabs>
        <w:tab w:val="center" w:pos="4513"/>
        <w:tab w:val="right" w:pos="9026"/>
      </w:tabs>
      <w:spacing w:line="240" w:lineRule="auto"/>
    </w:pPr>
  </w:style>
  <w:style w:type="character" w:customStyle="1" w:styleId="HeaderChar">
    <w:name w:val="Header Char"/>
    <w:basedOn w:val="DefaultParagraphFont"/>
    <w:link w:val="Header"/>
    <w:uiPriority w:val="99"/>
    <w:rsid w:val="009331C4"/>
    <w:rPr>
      <w:rFonts w:ascii="Arial" w:hAnsi="Arial" w:cs="Arial"/>
    </w:rPr>
  </w:style>
  <w:style w:type="paragraph" w:styleId="Footer">
    <w:name w:val="footer"/>
    <w:basedOn w:val="Normal"/>
    <w:link w:val="FooterChar"/>
    <w:uiPriority w:val="99"/>
    <w:unhideWhenUsed/>
    <w:rsid w:val="009331C4"/>
    <w:pPr>
      <w:tabs>
        <w:tab w:val="center" w:pos="4513"/>
        <w:tab w:val="right" w:pos="9026"/>
      </w:tabs>
      <w:spacing w:line="240" w:lineRule="auto"/>
    </w:pPr>
  </w:style>
  <w:style w:type="character" w:customStyle="1" w:styleId="FooterChar">
    <w:name w:val="Footer Char"/>
    <w:basedOn w:val="DefaultParagraphFont"/>
    <w:link w:val="Footer"/>
    <w:uiPriority w:val="99"/>
    <w:rsid w:val="009331C4"/>
    <w:rPr>
      <w:rFonts w:ascii="Arial" w:hAnsi="Arial" w:cs="Arial"/>
    </w:rPr>
  </w:style>
  <w:style w:type="character" w:styleId="CommentReference">
    <w:name w:val="annotation reference"/>
    <w:basedOn w:val="DefaultParagraphFont"/>
    <w:uiPriority w:val="99"/>
    <w:semiHidden/>
    <w:unhideWhenUsed/>
    <w:rsid w:val="00950EF3"/>
    <w:rPr>
      <w:sz w:val="16"/>
      <w:szCs w:val="16"/>
    </w:rPr>
  </w:style>
  <w:style w:type="paragraph" w:styleId="CommentText">
    <w:name w:val="annotation text"/>
    <w:basedOn w:val="Normal"/>
    <w:link w:val="CommentTextChar"/>
    <w:uiPriority w:val="99"/>
    <w:semiHidden/>
    <w:unhideWhenUsed/>
    <w:rsid w:val="00950EF3"/>
    <w:pPr>
      <w:spacing w:line="240" w:lineRule="auto"/>
    </w:pPr>
    <w:rPr>
      <w:sz w:val="20"/>
      <w:szCs w:val="20"/>
    </w:rPr>
  </w:style>
  <w:style w:type="character" w:customStyle="1" w:styleId="CommentTextChar">
    <w:name w:val="Comment Text Char"/>
    <w:basedOn w:val="DefaultParagraphFont"/>
    <w:link w:val="CommentText"/>
    <w:uiPriority w:val="99"/>
    <w:semiHidden/>
    <w:rsid w:val="00950E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50EF3"/>
    <w:rPr>
      <w:b/>
      <w:bCs/>
    </w:rPr>
  </w:style>
  <w:style w:type="character" w:customStyle="1" w:styleId="CommentSubjectChar">
    <w:name w:val="Comment Subject Char"/>
    <w:basedOn w:val="CommentTextChar"/>
    <w:link w:val="CommentSubject"/>
    <w:uiPriority w:val="99"/>
    <w:semiHidden/>
    <w:rsid w:val="00950EF3"/>
    <w:rPr>
      <w:rFonts w:ascii="Arial" w:hAnsi="Arial" w:cs="Arial"/>
      <w:b/>
      <w:bCs/>
      <w:sz w:val="20"/>
      <w:szCs w:val="20"/>
    </w:rPr>
  </w:style>
  <w:style w:type="paragraph" w:styleId="BalloonText">
    <w:name w:val="Balloon Text"/>
    <w:basedOn w:val="Normal"/>
    <w:link w:val="BalloonTextChar"/>
    <w:uiPriority w:val="99"/>
    <w:semiHidden/>
    <w:unhideWhenUsed/>
    <w:rsid w:val="00950E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F3"/>
    <w:rPr>
      <w:rFonts w:ascii="Tahoma" w:hAnsi="Tahoma" w:cs="Tahoma"/>
      <w:sz w:val="16"/>
      <w:szCs w:val="16"/>
    </w:rPr>
  </w:style>
  <w:style w:type="character" w:styleId="Hyperlink">
    <w:name w:val="Hyperlink"/>
    <w:basedOn w:val="DefaultParagraphFont"/>
    <w:uiPriority w:val="99"/>
    <w:unhideWhenUsed/>
    <w:rsid w:val="0032788E"/>
    <w:rPr>
      <w:color w:val="0000FF" w:themeColor="hyperlink"/>
      <w:u w:val="single"/>
    </w:rPr>
  </w:style>
  <w:style w:type="paragraph" w:styleId="ListParagraph">
    <w:name w:val="List Paragraph"/>
    <w:basedOn w:val="Normal"/>
    <w:uiPriority w:val="34"/>
    <w:qFormat/>
    <w:rsid w:val="0032788E"/>
    <w:pPr>
      <w:ind w:left="720"/>
    </w:pPr>
  </w:style>
  <w:style w:type="character" w:customStyle="1" w:styleId="Heading4Char">
    <w:name w:val="Heading 4 Char"/>
    <w:basedOn w:val="DefaultParagraphFont"/>
    <w:link w:val="Heading4"/>
    <w:uiPriority w:val="9"/>
    <w:rsid w:val="0032788E"/>
    <w:rPr>
      <w:rFonts w:ascii="Arial Narrow" w:eastAsiaTheme="majorEastAsia" w:hAnsi="Arial Narrow" w:cstheme="majorBidi"/>
      <w:b/>
      <w:bCs/>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E86576"/>
    <w:pPr>
      <w:spacing w:after="0"/>
      <w:contextualSpacing/>
    </w:pPr>
    <w:rPr>
      <w:rFonts w:ascii="Arial" w:hAnsi="Arial" w:cs="Arial"/>
    </w:rPr>
  </w:style>
  <w:style w:type="paragraph" w:styleId="Heading4">
    <w:name w:val="heading 4"/>
    <w:basedOn w:val="Normal"/>
    <w:next w:val="Normal"/>
    <w:link w:val="Heading4Char"/>
    <w:uiPriority w:val="9"/>
    <w:unhideWhenUsed/>
    <w:qFormat/>
    <w:rsid w:val="0032788E"/>
    <w:pPr>
      <w:keepNext/>
      <w:keepLines/>
      <w:spacing w:before="200"/>
      <w:contextualSpacing w:val="0"/>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6576"/>
    <w:pPr>
      <w:spacing w:after="0" w:line="240" w:lineRule="auto"/>
    </w:pPr>
    <w:rPr>
      <w:rFonts w:ascii="Arial" w:hAnsi="Arial" w:cs="Arial"/>
    </w:rPr>
  </w:style>
  <w:style w:type="paragraph" w:styleId="Header">
    <w:name w:val="header"/>
    <w:basedOn w:val="Normal"/>
    <w:link w:val="HeaderChar"/>
    <w:uiPriority w:val="99"/>
    <w:unhideWhenUsed/>
    <w:rsid w:val="009331C4"/>
    <w:pPr>
      <w:tabs>
        <w:tab w:val="center" w:pos="4513"/>
        <w:tab w:val="right" w:pos="9026"/>
      </w:tabs>
      <w:spacing w:line="240" w:lineRule="auto"/>
    </w:pPr>
  </w:style>
  <w:style w:type="character" w:customStyle="1" w:styleId="HeaderChar">
    <w:name w:val="Header Char"/>
    <w:basedOn w:val="DefaultParagraphFont"/>
    <w:link w:val="Header"/>
    <w:uiPriority w:val="99"/>
    <w:rsid w:val="009331C4"/>
    <w:rPr>
      <w:rFonts w:ascii="Arial" w:hAnsi="Arial" w:cs="Arial"/>
    </w:rPr>
  </w:style>
  <w:style w:type="paragraph" w:styleId="Footer">
    <w:name w:val="footer"/>
    <w:basedOn w:val="Normal"/>
    <w:link w:val="FooterChar"/>
    <w:uiPriority w:val="99"/>
    <w:unhideWhenUsed/>
    <w:rsid w:val="009331C4"/>
    <w:pPr>
      <w:tabs>
        <w:tab w:val="center" w:pos="4513"/>
        <w:tab w:val="right" w:pos="9026"/>
      </w:tabs>
      <w:spacing w:line="240" w:lineRule="auto"/>
    </w:pPr>
  </w:style>
  <w:style w:type="character" w:customStyle="1" w:styleId="FooterChar">
    <w:name w:val="Footer Char"/>
    <w:basedOn w:val="DefaultParagraphFont"/>
    <w:link w:val="Footer"/>
    <w:uiPriority w:val="99"/>
    <w:rsid w:val="009331C4"/>
    <w:rPr>
      <w:rFonts w:ascii="Arial" w:hAnsi="Arial" w:cs="Arial"/>
    </w:rPr>
  </w:style>
  <w:style w:type="character" w:styleId="CommentReference">
    <w:name w:val="annotation reference"/>
    <w:basedOn w:val="DefaultParagraphFont"/>
    <w:uiPriority w:val="99"/>
    <w:semiHidden/>
    <w:unhideWhenUsed/>
    <w:rsid w:val="00950EF3"/>
    <w:rPr>
      <w:sz w:val="16"/>
      <w:szCs w:val="16"/>
    </w:rPr>
  </w:style>
  <w:style w:type="paragraph" w:styleId="CommentText">
    <w:name w:val="annotation text"/>
    <w:basedOn w:val="Normal"/>
    <w:link w:val="CommentTextChar"/>
    <w:uiPriority w:val="99"/>
    <w:semiHidden/>
    <w:unhideWhenUsed/>
    <w:rsid w:val="00950EF3"/>
    <w:pPr>
      <w:spacing w:line="240" w:lineRule="auto"/>
    </w:pPr>
    <w:rPr>
      <w:sz w:val="20"/>
      <w:szCs w:val="20"/>
    </w:rPr>
  </w:style>
  <w:style w:type="character" w:customStyle="1" w:styleId="CommentTextChar">
    <w:name w:val="Comment Text Char"/>
    <w:basedOn w:val="DefaultParagraphFont"/>
    <w:link w:val="CommentText"/>
    <w:uiPriority w:val="99"/>
    <w:semiHidden/>
    <w:rsid w:val="00950E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50EF3"/>
    <w:rPr>
      <w:b/>
      <w:bCs/>
    </w:rPr>
  </w:style>
  <w:style w:type="character" w:customStyle="1" w:styleId="CommentSubjectChar">
    <w:name w:val="Comment Subject Char"/>
    <w:basedOn w:val="CommentTextChar"/>
    <w:link w:val="CommentSubject"/>
    <w:uiPriority w:val="99"/>
    <w:semiHidden/>
    <w:rsid w:val="00950EF3"/>
    <w:rPr>
      <w:rFonts w:ascii="Arial" w:hAnsi="Arial" w:cs="Arial"/>
      <w:b/>
      <w:bCs/>
      <w:sz w:val="20"/>
      <w:szCs w:val="20"/>
    </w:rPr>
  </w:style>
  <w:style w:type="paragraph" w:styleId="BalloonText">
    <w:name w:val="Balloon Text"/>
    <w:basedOn w:val="Normal"/>
    <w:link w:val="BalloonTextChar"/>
    <w:uiPriority w:val="99"/>
    <w:semiHidden/>
    <w:unhideWhenUsed/>
    <w:rsid w:val="00950E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F3"/>
    <w:rPr>
      <w:rFonts w:ascii="Tahoma" w:hAnsi="Tahoma" w:cs="Tahoma"/>
      <w:sz w:val="16"/>
      <w:szCs w:val="16"/>
    </w:rPr>
  </w:style>
  <w:style w:type="character" w:styleId="Hyperlink">
    <w:name w:val="Hyperlink"/>
    <w:basedOn w:val="DefaultParagraphFont"/>
    <w:uiPriority w:val="99"/>
    <w:unhideWhenUsed/>
    <w:rsid w:val="0032788E"/>
    <w:rPr>
      <w:color w:val="0000FF" w:themeColor="hyperlink"/>
      <w:u w:val="single"/>
    </w:rPr>
  </w:style>
  <w:style w:type="paragraph" w:styleId="ListParagraph">
    <w:name w:val="List Paragraph"/>
    <w:basedOn w:val="Normal"/>
    <w:uiPriority w:val="34"/>
    <w:qFormat/>
    <w:rsid w:val="0032788E"/>
    <w:pPr>
      <w:ind w:left="720"/>
    </w:pPr>
  </w:style>
  <w:style w:type="character" w:customStyle="1" w:styleId="Heading4Char">
    <w:name w:val="Heading 4 Char"/>
    <w:basedOn w:val="DefaultParagraphFont"/>
    <w:link w:val="Heading4"/>
    <w:uiPriority w:val="9"/>
    <w:rsid w:val="0032788E"/>
    <w:rPr>
      <w:rFonts w:ascii="Arial Narrow" w:eastAsiaTheme="majorEastAsia" w:hAnsi="Arial Narrow" w:cstheme="majorBidi"/>
      <w:b/>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c@mrc.soton.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onographs.iarc.fr/ENG/Monographs/vol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1670</Words>
  <Characters>9520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cp:lastPrinted>2016-02-25T08:24:00Z</cp:lastPrinted>
  <dcterms:created xsi:type="dcterms:W3CDTF">2016-07-07T10:18:00Z</dcterms:created>
  <dcterms:modified xsi:type="dcterms:W3CDTF">2016-07-07T10:18:00Z</dcterms:modified>
</cp:coreProperties>
</file>