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59B82B" w14:textId="1BD52FDF" w:rsidR="00132A32" w:rsidRPr="000808A3" w:rsidRDefault="00132A32" w:rsidP="00A90072">
      <w:pPr>
        <w:jc w:val="center"/>
        <w:rPr>
          <w:b/>
          <w:sz w:val="36"/>
        </w:rPr>
      </w:pPr>
      <w:r>
        <w:rPr>
          <w:b/>
          <w:sz w:val="36"/>
        </w:rPr>
        <w:t>Enhance</w:t>
      </w:r>
      <w:r w:rsidR="00A726B6">
        <w:rPr>
          <w:b/>
          <w:sz w:val="36"/>
        </w:rPr>
        <w:t>d</w:t>
      </w:r>
      <w:r>
        <w:rPr>
          <w:b/>
          <w:sz w:val="36"/>
        </w:rPr>
        <w:t xml:space="preserve"> Electro-Optic </w:t>
      </w:r>
      <w:r w:rsidR="003A0D8B">
        <w:rPr>
          <w:b/>
          <w:sz w:val="36"/>
        </w:rPr>
        <w:t xml:space="preserve">response in </w:t>
      </w:r>
      <w:r>
        <w:rPr>
          <w:b/>
          <w:sz w:val="36"/>
        </w:rPr>
        <w:t>D</w:t>
      </w:r>
      <w:r w:rsidRPr="000808A3">
        <w:rPr>
          <w:b/>
          <w:sz w:val="36"/>
        </w:rPr>
        <w:t>omain</w:t>
      </w:r>
      <w:r w:rsidR="00A90072">
        <w:rPr>
          <w:b/>
          <w:sz w:val="36"/>
        </w:rPr>
        <w:t>-</w:t>
      </w:r>
      <w:r>
        <w:rPr>
          <w:b/>
          <w:sz w:val="36"/>
        </w:rPr>
        <w:t>E</w:t>
      </w:r>
      <w:r w:rsidRPr="000808A3">
        <w:rPr>
          <w:b/>
          <w:sz w:val="36"/>
        </w:rPr>
        <w:t>ngineered LiNbO</w:t>
      </w:r>
      <w:r w:rsidRPr="000808A3">
        <w:rPr>
          <w:b/>
          <w:sz w:val="36"/>
          <w:vertAlign w:val="subscript"/>
        </w:rPr>
        <w:t>3</w:t>
      </w:r>
      <w:r>
        <w:rPr>
          <w:b/>
          <w:sz w:val="36"/>
        </w:rPr>
        <w:t xml:space="preserve"> Channel W</w:t>
      </w:r>
      <w:r w:rsidRPr="000808A3">
        <w:rPr>
          <w:b/>
          <w:sz w:val="36"/>
        </w:rPr>
        <w:t xml:space="preserve">aveguides </w:t>
      </w:r>
    </w:p>
    <w:p w14:paraId="0EFB3D8A" w14:textId="77777777" w:rsidR="00132A32" w:rsidRPr="000808A3" w:rsidRDefault="00132A32" w:rsidP="00132A32"/>
    <w:p w14:paraId="57748A88" w14:textId="77777777" w:rsidR="00132A32" w:rsidRPr="000808A3" w:rsidRDefault="00132A32" w:rsidP="00132A32">
      <w:pPr>
        <w:jc w:val="center"/>
        <w:rPr>
          <w:b/>
        </w:rPr>
      </w:pPr>
      <w:r w:rsidRPr="000808A3">
        <w:rPr>
          <w:b/>
        </w:rPr>
        <w:t>G. Zisis</w:t>
      </w:r>
      <w:proofErr w:type="gramStart"/>
      <w:r w:rsidRPr="000808A3">
        <w:rPr>
          <w:b/>
        </w:rPr>
        <w:t>,</w:t>
      </w:r>
      <w:r w:rsidRPr="000808A3">
        <w:rPr>
          <w:b/>
          <w:vertAlign w:val="superscript"/>
        </w:rPr>
        <w:t>1</w:t>
      </w:r>
      <w:proofErr w:type="gramEnd"/>
      <w:r w:rsidRPr="000808A3">
        <w:rPr>
          <w:b/>
        </w:rPr>
        <w:t xml:space="preserve"> C. Y. J. Ying,</w:t>
      </w:r>
      <w:r w:rsidRPr="000808A3">
        <w:rPr>
          <w:b/>
          <w:vertAlign w:val="superscript"/>
        </w:rPr>
        <w:t>1</w:t>
      </w:r>
      <w:r w:rsidRPr="000808A3">
        <w:rPr>
          <w:b/>
        </w:rPr>
        <w:t xml:space="preserve"> P. Ganguly,</w:t>
      </w:r>
      <w:r w:rsidRPr="000808A3">
        <w:rPr>
          <w:b/>
          <w:vertAlign w:val="superscript"/>
        </w:rPr>
        <w:t>2</w:t>
      </w:r>
      <w:r w:rsidRPr="000808A3">
        <w:rPr>
          <w:b/>
        </w:rPr>
        <w:t xml:space="preserve"> C. L. Sones,</w:t>
      </w:r>
      <w:r w:rsidRPr="000808A3">
        <w:rPr>
          <w:b/>
          <w:vertAlign w:val="superscript"/>
        </w:rPr>
        <w:t>1</w:t>
      </w:r>
      <w:r w:rsidRPr="000808A3">
        <w:rPr>
          <w:b/>
        </w:rPr>
        <w:t xml:space="preserve"> E. Soergel,</w:t>
      </w:r>
      <w:r w:rsidRPr="000808A3">
        <w:rPr>
          <w:b/>
          <w:vertAlign w:val="superscript"/>
        </w:rPr>
        <w:t>3</w:t>
      </w:r>
      <w:r w:rsidRPr="000808A3">
        <w:rPr>
          <w:b/>
        </w:rPr>
        <w:t xml:space="preserve"> R. W. Eason</w:t>
      </w:r>
      <w:r w:rsidRPr="000808A3">
        <w:rPr>
          <w:b/>
          <w:vertAlign w:val="superscript"/>
        </w:rPr>
        <w:t>1</w:t>
      </w:r>
      <w:r>
        <w:rPr>
          <w:b/>
        </w:rPr>
        <w:t>,</w:t>
      </w:r>
      <w:r w:rsidRPr="000808A3">
        <w:rPr>
          <w:b/>
        </w:rPr>
        <w:t xml:space="preserve"> and S. Mailis</w:t>
      </w:r>
      <w:r w:rsidRPr="000808A3">
        <w:rPr>
          <w:b/>
          <w:vertAlign w:val="superscript"/>
        </w:rPr>
        <w:t>1</w:t>
      </w:r>
    </w:p>
    <w:p w14:paraId="2CF37479" w14:textId="77777777" w:rsidR="00132A32" w:rsidRPr="000808A3" w:rsidRDefault="00132A32" w:rsidP="00132A32"/>
    <w:p w14:paraId="12C82378" w14:textId="77777777" w:rsidR="00132A32" w:rsidRPr="000808A3" w:rsidRDefault="00132A32" w:rsidP="00132A32">
      <w:pPr>
        <w:jc w:val="center"/>
        <w:rPr>
          <w:rFonts w:eastAsia="MS Mincho"/>
          <w:i/>
        </w:rPr>
      </w:pPr>
      <w:r w:rsidRPr="000808A3">
        <w:rPr>
          <w:rFonts w:eastAsia="MS Mincho"/>
          <w:i/>
        </w:rPr>
        <w:t xml:space="preserve">1. Optoelectronics Research Centre, University of Southampton, </w:t>
      </w:r>
      <w:proofErr w:type="spellStart"/>
      <w:r w:rsidRPr="000808A3">
        <w:rPr>
          <w:rFonts w:eastAsia="MS Mincho"/>
          <w:i/>
        </w:rPr>
        <w:t>Highfield</w:t>
      </w:r>
      <w:proofErr w:type="spellEnd"/>
      <w:r w:rsidRPr="000808A3">
        <w:rPr>
          <w:rFonts w:eastAsia="MS Mincho"/>
          <w:i/>
        </w:rPr>
        <w:t>, Southampton, SO17 1BJ, UK</w:t>
      </w:r>
    </w:p>
    <w:p w14:paraId="23058072" w14:textId="77777777" w:rsidR="00132A32" w:rsidRPr="000808A3" w:rsidRDefault="00132A32" w:rsidP="00132A32">
      <w:pPr>
        <w:jc w:val="center"/>
        <w:rPr>
          <w:i/>
        </w:rPr>
      </w:pPr>
      <w:r w:rsidRPr="000808A3">
        <w:rPr>
          <w:i/>
        </w:rPr>
        <w:t xml:space="preserve">2. Advanced Technology Development Centre, Indian Institute of Technology, </w:t>
      </w:r>
      <w:proofErr w:type="spellStart"/>
      <w:r w:rsidRPr="000808A3">
        <w:rPr>
          <w:i/>
        </w:rPr>
        <w:t>Kharagpur</w:t>
      </w:r>
      <w:proofErr w:type="spellEnd"/>
      <w:r w:rsidRPr="000808A3">
        <w:rPr>
          <w:i/>
        </w:rPr>
        <w:t xml:space="preserve"> 721302, India</w:t>
      </w:r>
    </w:p>
    <w:p w14:paraId="251D64B1" w14:textId="77777777" w:rsidR="00132A32" w:rsidRPr="00E81752" w:rsidRDefault="00132A32" w:rsidP="00132A32">
      <w:pPr>
        <w:jc w:val="center"/>
        <w:rPr>
          <w:lang w:val="de-DE"/>
        </w:rPr>
      </w:pPr>
      <w:r w:rsidRPr="000808A3">
        <w:rPr>
          <w:i/>
        </w:rPr>
        <w:t xml:space="preserve">3. Institute of Physics, University of Bonn, </w:t>
      </w:r>
      <w:proofErr w:type="spellStart"/>
      <w:r w:rsidRPr="000808A3">
        <w:rPr>
          <w:i/>
        </w:rPr>
        <w:t>Wegelerstr</w:t>
      </w:r>
      <w:proofErr w:type="spellEnd"/>
      <w:r w:rsidRPr="000808A3">
        <w:rPr>
          <w:i/>
        </w:rPr>
        <w:t xml:space="preserve">. </w:t>
      </w:r>
      <w:r w:rsidRPr="00E81752">
        <w:rPr>
          <w:i/>
          <w:lang w:val="de-DE"/>
        </w:rPr>
        <w:t>8, 53115 Bonn, Germany</w:t>
      </w:r>
    </w:p>
    <w:p w14:paraId="73AC9484" w14:textId="77777777" w:rsidR="00132A32" w:rsidRPr="00E81752" w:rsidRDefault="00132A32" w:rsidP="00132A32">
      <w:pPr>
        <w:jc w:val="center"/>
        <w:rPr>
          <w:i/>
          <w:lang w:val="de-DE"/>
        </w:rPr>
      </w:pPr>
      <w:r w:rsidRPr="00E81752">
        <w:rPr>
          <w:i/>
          <w:lang w:val="de-DE"/>
        </w:rPr>
        <w:t>sm@orc.soton.ac.uk</w:t>
      </w:r>
    </w:p>
    <w:p w14:paraId="3ECA9153" w14:textId="77777777" w:rsidR="00132A32" w:rsidRPr="00E81752" w:rsidRDefault="00132A32" w:rsidP="00132A32">
      <w:pPr>
        <w:rPr>
          <w:lang w:val="de-DE"/>
        </w:rPr>
      </w:pPr>
    </w:p>
    <w:p w14:paraId="7C360347" w14:textId="77CBB616" w:rsidR="00132A32" w:rsidRPr="000808A3" w:rsidRDefault="00132A32" w:rsidP="00132A32">
      <w:pPr>
        <w:ind w:left="720" w:right="720"/>
      </w:pPr>
      <w:r w:rsidRPr="000808A3">
        <w:rPr>
          <w:b/>
        </w:rPr>
        <w:t>Abstract:</w:t>
      </w:r>
      <w:r w:rsidR="004130F7">
        <w:t xml:space="preserve"> </w:t>
      </w:r>
      <w:r w:rsidR="00C041D7">
        <w:t>Substantial e</w:t>
      </w:r>
      <w:r w:rsidR="00C677BD">
        <w:t xml:space="preserve">nhancement </w:t>
      </w:r>
      <w:r w:rsidR="00C041D7">
        <w:t xml:space="preserve">(36.7%) </w:t>
      </w:r>
      <w:r w:rsidR="00C677BD">
        <w:t xml:space="preserve">of the </w:t>
      </w:r>
      <w:r w:rsidR="003C143A">
        <w:t>intrinsic</w:t>
      </w:r>
      <w:r w:rsidR="003C143A" w:rsidRPr="000808A3">
        <w:t xml:space="preserve"> </w:t>
      </w:r>
      <w:r w:rsidR="00C041D7" w:rsidRPr="000808A3">
        <w:t>electro-optic coefficient</w:t>
      </w:r>
      <w:r w:rsidR="00C041D7">
        <w:t xml:space="preserve"> (</w:t>
      </w:r>
      <m:oMath>
        <m:sSub>
          <m:sSubPr>
            <m:ctrlPr>
              <w:rPr>
                <w:rFonts w:ascii="Cambria Math" w:hAnsi="Cambria Math"/>
                <w:i/>
              </w:rPr>
            </m:ctrlPr>
          </m:sSubPr>
          <m:e>
            <m:r>
              <w:rPr>
                <w:rFonts w:ascii="Cambria Math" w:hAnsi="Cambria Math"/>
              </w:rPr>
              <m:t>r</m:t>
            </m:r>
          </m:e>
          <m:sub>
            <m:r>
              <w:rPr>
                <w:rFonts w:ascii="Cambria Math" w:hAnsi="Cambria Math"/>
              </w:rPr>
              <m:t>33</m:t>
            </m:r>
          </m:sub>
        </m:sSub>
        <m:r>
          <w:rPr>
            <w:rFonts w:ascii="Cambria Math" w:hAnsi="Cambria Math"/>
          </w:rPr>
          <m:t xml:space="preserve">) </m:t>
        </m:r>
      </m:oMath>
      <w:r w:rsidRPr="000808A3">
        <w:t xml:space="preserve">has been observed in lithium niobate channel waveguides, which are made to overlap with </w:t>
      </w:r>
      <w:r w:rsidR="008E68E3">
        <w:t>a pole-inhibited</w:t>
      </w:r>
      <w:r w:rsidRPr="000808A3">
        <w:t xml:space="preserve"> </w:t>
      </w:r>
      <w:r>
        <w:t xml:space="preserve">ferroelectric domain. </w:t>
      </w:r>
      <w:r w:rsidRPr="000808A3">
        <w:t xml:space="preserve">The waveguide and the overlapping </w:t>
      </w:r>
      <w:r w:rsidR="008F065F">
        <w:t xml:space="preserve">ferroelectric </w:t>
      </w:r>
      <w:r w:rsidRPr="000808A3">
        <w:t xml:space="preserve">domain </w:t>
      </w:r>
      <w:r>
        <w:t>are both</w:t>
      </w:r>
      <w:r w:rsidRPr="000808A3">
        <w:t xml:space="preserve"> produced by a single UV irradiation process and </w:t>
      </w:r>
      <w:r>
        <w:t>are</w:t>
      </w:r>
      <w:r w:rsidRPr="000808A3">
        <w:t xml:space="preserve"> thus self-aligning. The </w:t>
      </w:r>
      <w:r w:rsidR="00C677BD">
        <w:t xml:space="preserve">enhancement of the electro-optic coefficient </w:t>
      </w:r>
      <w:r w:rsidRPr="000808A3">
        <w:t xml:space="preserve">effect is </w:t>
      </w:r>
      <w:r w:rsidR="000D3435">
        <w:t>attributed to</w:t>
      </w:r>
      <w:r w:rsidR="00C677BD">
        <w:t xml:space="preserve"> </w:t>
      </w:r>
      <w:r w:rsidR="00C041D7">
        <w:t>strain</w:t>
      </w:r>
      <w:r w:rsidR="008E68E3">
        <w:t xml:space="preserve">, which </w:t>
      </w:r>
      <w:r w:rsidR="00D60893">
        <w:t>is</w:t>
      </w:r>
      <w:r w:rsidR="000D3435">
        <w:t xml:space="preserve"> associated with </w:t>
      </w:r>
      <w:r w:rsidR="00D72FB8">
        <w:t xml:space="preserve">the </w:t>
      </w:r>
      <w:r w:rsidR="00D60893">
        <w:t xml:space="preserve">ferroelectric </w:t>
      </w:r>
      <w:r w:rsidR="00D72FB8">
        <w:t xml:space="preserve">domain </w:t>
      </w:r>
      <w:r w:rsidR="00392C84">
        <w:t>boundaries</w:t>
      </w:r>
      <w:r w:rsidR="0072572C" w:rsidRPr="000808A3">
        <w:t xml:space="preserve"> </w:t>
      </w:r>
      <w:r w:rsidR="0072572C">
        <w:t>that contain</w:t>
      </w:r>
      <w:r>
        <w:t xml:space="preserve"> the</w:t>
      </w:r>
      <w:r w:rsidRPr="000808A3">
        <w:t xml:space="preserve"> channel waveguide. </w:t>
      </w:r>
    </w:p>
    <w:p w14:paraId="3F28AABC" w14:textId="77777777" w:rsidR="00132A32" w:rsidRPr="000808A3" w:rsidRDefault="00132A32" w:rsidP="00132A32"/>
    <w:p w14:paraId="45D5BBF1" w14:textId="77777777" w:rsidR="002B541B" w:rsidRDefault="002B541B" w:rsidP="00132A32">
      <w:pPr>
        <w:ind w:firstLine="720"/>
      </w:pPr>
    </w:p>
    <w:p w14:paraId="3397F91F" w14:textId="349BF497" w:rsidR="002B541B" w:rsidRDefault="002B541B" w:rsidP="00757B34">
      <w:pPr>
        <w:pStyle w:val="Heading1"/>
      </w:pPr>
      <w:r>
        <w:t>Introduction</w:t>
      </w:r>
    </w:p>
    <w:p w14:paraId="51152E3F" w14:textId="77777777" w:rsidR="002B541B" w:rsidRPr="002B541B" w:rsidRDefault="002B541B" w:rsidP="002B541B">
      <w:pPr>
        <w:rPr>
          <w:lang w:eastAsia="en-US"/>
        </w:rPr>
      </w:pPr>
    </w:p>
    <w:p w14:paraId="21821490" w14:textId="3B519B81" w:rsidR="00DB27B4" w:rsidRDefault="002E7ACF" w:rsidP="00E95707">
      <w:pPr>
        <w:ind w:firstLine="720"/>
      </w:pPr>
      <w:r>
        <w:t xml:space="preserve">Lithium </w:t>
      </w:r>
      <w:proofErr w:type="spellStart"/>
      <w:r>
        <w:t>niobate</w:t>
      </w:r>
      <w:proofErr w:type="spellEnd"/>
      <w:r>
        <w:t xml:space="preserve"> </w:t>
      </w:r>
      <w:r w:rsidRPr="000808A3">
        <w:t>(LN)</w:t>
      </w:r>
      <w:r>
        <w:t xml:space="preserve"> is a </w:t>
      </w:r>
      <w:r w:rsidR="00392DC3">
        <w:t>well-known</w:t>
      </w:r>
      <w:r>
        <w:t xml:space="preserve"> electro-optic and nonlinear material, widely used by the photonics industry primarily for the fabrication of optical modulators used in optical telecommunications and for nonlinear frequency conversion. </w:t>
      </w:r>
      <w:r w:rsidR="00392DC3">
        <w:t>The ferroelectric nature of LN allows for quasi</w:t>
      </w:r>
      <w:r w:rsidR="006C2F14">
        <w:t>-</w:t>
      </w:r>
      <w:r w:rsidR="00392DC3">
        <w:t>phase</w:t>
      </w:r>
      <w:r w:rsidR="006C2F14">
        <w:t>-</w:t>
      </w:r>
      <w:r w:rsidR="00392DC3">
        <w:t>matched nonlinear processes that utilize the large d</w:t>
      </w:r>
      <w:r w:rsidR="00392DC3" w:rsidRPr="00392DC3">
        <w:rPr>
          <w:vertAlign w:val="subscript"/>
        </w:rPr>
        <w:t>33</w:t>
      </w:r>
      <w:r w:rsidR="00392DC3">
        <w:rPr>
          <w:vertAlign w:val="subscript"/>
        </w:rPr>
        <w:t xml:space="preserve"> </w:t>
      </w:r>
      <w:r w:rsidR="00392DC3">
        <w:t>nonlinear coefficient, which can be achieved by periodic domain inversion</w:t>
      </w:r>
      <w:r w:rsidR="002F35C6">
        <w:t xml:space="preserve"> </w:t>
      </w:r>
      <w:r w:rsidR="002F35C6">
        <w:fldChar w:fldCharType="begin" w:fldLock="1"/>
      </w:r>
      <w:r w:rsidR="00832D79">
        <w:instrText>ADDIN CSL_CITATION { "citationItems" : [ { "id" : "ITEM-1", "itemData" : { "DOI" : "10.1063/1.108925", "ISBN" : "0003-6951 VO - 62", "ISSN" : "00036951", "abstract" : "A novel method of fabricating a periodic domain structure with ideal laminar domains in LiNbOs by applying an external field at room temperature is proposed. The method allows a high blue beam power of 20.7 mW and a high conversion efficiency of 600%/W cm2 to be obtained.", "author" : [ { "dropping-particle" : "", "family" : "Yamada", "given" : "M.", "non-dropping-particle" : "", "parse-names" : false, "suffix" : "" }, { "dropping-particle" : "", "family" : "Nada", "given" : "N.", "non-dropping-particle" : "", "parse-names" : false, "suffix" : "" }, { "dropping-particle" : "", "family" : "Saitoh", "given" : "M.", "non-dropping-particle" : "", "parse-names" : false, "suffix" : "" }, { "dropping-particle" : "", "family" : "Watanabe", "given" : "K.", "non-dropping-particle" : "", "parse-names" : false, "suffix" : "" } ], "container-title" : "Applied Physics Letters", "id" : "ITEM-1", "issue" : "5", "issued" : { "date-parts" : [ [ "1993" ] ] }, "page" : "435-436", "title" : "First-order quasi-phase matched LiNbO&lt;sub&gt;3&lt;/sub&gt; waveguide periodically poled by applying an external field for efficient blue second-harmonic generation", "type" : "article-journal", "volume" : "62" }, "uris" : [ "http://www.mendeley.com/documents/?uuid=4d7cb342-f49e-4b09-a58b-1c36165e8663" ] }, { "id" : "ITEM-2", "itemData" : { "DOI" : "10.1109/3.631262", "ISBN" : "0018-9197", "ISSN" : "00189197", "abstract" : "Since their introduction two years ago, quasi-phase- matched (QPM) optical parametric oscillators (OPO\u2019s) have moved into the mainstream of OPO research. This has been made possible by continuing improvements and availability of the microstructured nonlinear material periodically poled lithium niobate (PPLN). Demonstrations of PPLN OPO\u2019s now span the range of pulse formats and power levels. The most significant area of development is low-peak-power devices where operation with conventional materials is difficult. In this paper, we describe the current state of this research, including OPO\u2019s pumped by high-repetition-rate (b30 kHz) ?-switched diode-pumped solid- state lasers, and CW singly resonant OPO\u2019s with b3-W output power in the 3\u20134-\"m range.", "author" : [ { "dropping-particle" : "", "family" : "Myers", "given" : "Lawrence E.", "non-dropping-particle" : "", "parse-names" : false, "suffix" : "" }, { "dropping-particle" : "", "family" : "Bosenberg", "given" : "Walter R.", "non-dropping-particle" : "", "parse-names" : false, "suffix" : "" } ], "container-title" : "IEEE Journal of Quantum Electronics", "id" : "ITEM-2", "issue" : "10", "issued" : { "date-parts" : [ [ "1997" ] ] }, "page" : "1663-1672", "title" : "Periodically poled lithium niobate and quasi-phase-matched optical parametric oscillators", "type" : "article-journal", "volume" : "33" }, "uris" : [ "http://www.mendeley.com/documents/?uuid=ecffe323-b58f-4b36-a290-21f1f3271c98" ] } ], "mendeley" : { "formattedCitation" : "[1], [2]", "manualFormatting" : "[1,2]", "plainTextFormattedCitation" : "[1], [2]", "previouslyFormattedCitation" : "[1], [2]" }, "properties" : { "noteIndex" : 0 }, "schema" : "https://github.com/citation-style-language/schema/raw/master/csl-citation.json" }</w:instrText>
      </w:r>
      <w:r w:rsidR="002F35C6">
        <w:fldChar w:fldCharType="separate"/>
      </w:r>
      <w:r w:rsidR="002F35C6" w:rsidRPr="002F35C6">
        <w:rPr>
          <w:noProof/>
        </w:rPr>
        <w:t>[1,2]</w:t>
      </w:r>
      <w:r w:rsidR="002F35C6">
        <w:fldChar w:fldCharType="end"/>
      </w:r>
      <w:r w:rsidR="00392DC3">
        <w:t xml:space="preserve">. Ferroelectric domain engineering has also been used to improve the performance of </w:t>
      </w:r>
      <w:r w:rsidR="005B4FB6">
        <w:t xml:space="preserve">integrated </w:t>
      </w:r>
      <w:r w:rsidR="00392DC3">
        <w:t xml:space="preserve">electro-optic modulators and </w:t>
      </w:r>
      <w:r w:rsidR="005B4FB6">
        <w:t xml:space="preserve">to limit </w:t>
      </w:r>
      <w:r w:rsidR="00392DC3">
        <w:t xml:space="preserve">the </w:t>
      </w:r>
      <w:r w:rsidR="005B4FB6">
        <w:t xml:space="preserve">photorefractive damage that can occur in such devices </w:t>
      </w:r>
      <w:r w:rsidR="001A04CB">
        <w:fldChar w:fldCharType="begin" w:fldLock="1"/>
      </w:r>
      <w:r w:rsidR="001A04CB">
        <w:instrText>ADDIN CSL_CITATION { "citationItems" : [ { "id" : "ITEM-1", "itemData" : { "DOI" : "10.1364/OL.21.000857", "ISSN" : "0146-9592", "PMID" : "19876182", "abstract" : "A quantitative analysis of the steady-state photorefractive index perturbations caused by a given optical irradiance distribution in a periodically poled ferroelectric is presented. Axially invariant index perturbations that are due to the photogalvanic effect are reduced compared with those in a homogeneously poled crystal by approximately the square of the product of the poling-grating wave vector (K(g)) and a characteristic transverse dimension of the irradiance. This result is consistent with empirical observations in periodically poled LiNbO(3) of much higher resistance to photorefractive damage.", "author" : [ { "dropping-particle" : "", "family" : "Taya", "given" : "M", "non-dropping-particle" : "", "parse-names" : false, "suffix" : "" }, { "dropping-particle" : "", "family" : "Bashaw", "given" : "M C", "non-dropping-particle" : "", "parse-names" : false, "suffix" : "" }, { "dropping-particle" : "", "family" : "Fejer", "given" : "M M", "non-dropping-particle" : "", "parse-names" : false, "suffix" : "" } ], "container-title" : "Optics letters", "id" : "ITEM-1", "issue" : "12", "issued" : { "date-parts" : [ [ "1996", "6", "15" ] ] }, "page" : "857-859", "title" : "Photorefractive effects in periodically poled ferroelectrics.", "type" : "article-journal", "volume" : "21" }, "uris" : [ "http://www.mendeley.com/documents/?uuid=73c89861-a014-4dbd-b5dd-67f406d24977" ] } ], "mendeley" : { "formattedCitation" : "[3]", "plainTextFormattedCitation" : "[3]", "previouslyFormattedCitation" : "[3]" }, "properties" : { "noteIndex" : 0 }, "schema" : "https://github.com/citation-style-language/schema/raw/master/csl-citation.json" }</w:instrText>
      </w:r>
      <w:r w:rsidR="001A04CB">
        <w:fldChar w:fldCharType="separate"/>
      </w:r>
      <w:r w:rsidR="001A04CB" w:rsidRPr="001A04CB">
        <w:rPr>
          <w:noProof/>
        </w:rPr>
        <w:t>[3]</w:t>
      </w:r>
      <w:r w:rsidR="001A04CB">
        <w:fldChar w:fldCharType="end"/>
      </w:r>
      <w:r w:rsidR="005B4FB6">
        <w:t>.</w:t>
      </w:r>
      <w:r w:rsidR="00C041D7">
        <w:t xml:space="preserve"> </w:t>
      </w:r>
      <w:r w:rsidR="005B4FB6">
        <w:t xml:space="preserve">Local domain inversion </w:t>
      </w:r>
      <w:r w:rsidR="00C041D7">
        <w:t>can be</w:t>
      </w:r>
      <w:r w:rsidR="005B4FB6">
        <w:t xml:space="preserve"> achieved by spatial modulation of </w:t>
      </w:r>
      <w:r w:rsidR="00C041D7">
        <w:t>an externally applied</w:t>
      </w:r>
      <w:r w:rsidR="005B4FB6">
        <w:t xml:space="preserve"> electric field</w:t>
      </w:r>
      <w:r w:rsidR="00141978">
        <w:t>,</w:t>
      </w:r>
      <w:r w:rsidR="005B4FB6">
        <w:t xml:space="preserve"> </w:t>
      </w:r>
      <w:r w:rsidR="00E95707">
        <w:t xml:space="preserve">which can lead to local </w:t>
      </w:r>
      <w:r w:rsidR="00C041D7">
        <w:t xml:space="preserve">domain inversion </w:t>
      </w:r>
      <w:r w:rsidR="006C2F14">
        <w:t>that</w:t>
      </w:r>
      <w:r w:rsidR="00E95707">
        <w:t xml:space="preserve"> </w:t>
      </w:r>
      <w:r w:rsidR="00C041D7">
        <w:t>occurs when the amplitude of the local electric field exceeds the value of t</w:t>
      </w:r>
      <w:r w:rsidR="001A04CB">
        <w:t>h</w:t>
      </w:r>
      <w:r w:rsidR="00C041D7">
        <w:t>e coercive field</w:t>
      </w:r>
      <w:r w:rsidR="009911B7">
        <w:t xml:space="preserve"> (</w:t>
      </w:r>
      <w:r w:rsidR="00E81752">
        <w:t>which is required to</w:t>
      </w:r>
      <w:r w:rsidR="009911B7">
        <w:t xml:space="preserve"> inver</w:t>
      </w:r>
      <w:r w:rsidR="00E81752">
        <w:t>t</w:t>
      </w:r>
      <w:r w:rsidR="009911B7">
        <w:t xml:space="preserve"> </w:t>
      </w:r>
      <w:r w:rsidR="00E81752">
        <w:t>the polarity</w:t>
      </w:r>
      <w:r w:rsidR="009911B7">
        <w:t>)</w:t>
      </w:r>
      <w:r w:rsidR="00C041D7">
        <w:t xml:space="preserve">. </w:t>
      </w:r>
      <w:r w:rsidR="00DB27B4">
        <w:t xml:space="preserve">Alternatively, spatially resolved domain inversion can be achieved by </w:t>
      </w:r>
      <w:r w:rsidR="00C041D7">
        <w:t xml:space="preserve">spatial modulation of the coercive field, which can be achieved by </w:t>
      </w:r>
      <w:r w:rsidR="00DB27B4">
        <w:t>local changes of the crystal stoichiometry</w:t>
      </w:r>
      <w:r w:rsidR="001A04CB">
        <w:t xml:space="preserve"> </w:t>
      </w:r>
      <w:r w:rsidR="001A04CB">
        <w:fldChar w:fldCharType="begin" w:fldLock="1"/>
      </w:r>
      <w:r w:rsidR="005D2C2D">
        <w:instrText>ADDIN CSL_CITATION { "citationItems" : [ { "id" : "ITEM-1", "itemData" : { "DOI" : "10.1063/1.2221928", "ISSN" : "00036951", "abstract" : "Proton exchange was observed to increase the poling voltage for congruent\\nlithium niobate. Patterned proton exchange was then used to control\\ndomain nucleation and inhibit broadening of reversed domains. Periodically\\nproton exchanged samples were used to form domain gratings by electric\\nfield poling just using planar electrodes and without need for poling\\ncurrent control. The reversed domain gratings had a duty cycle faithfully\\nreproducing that of the proton exchanged pattern with straight domain\\nwalls parallel to the x face, thus demonstrating that high-fidelity\\nreversed domain patterning is possible to obtain by a relatively\\nsimple process. (c) 2006 American Institute of Physics.", "author" : [ { "dropping-particle" : "", "family" : "Grilli", "given" : "S.", "non-dropping-particle" : "", "parse-names" : false, "suffix" : "" }, { "dropping-particle" : "", "family" : "Canalias", "given" : "C.", "non-dropping-particle" : "", "parse-names" : false, "suffix" : "" }, { "dropping-particle" : "", "family" : "Laurell", "given" : "F.", "non-dropping-particle" : "", "parse-names" : false, "suffix" : "" }, { "dropping-particle" : "", "family" : "Ferraro", "given" : "P.", "non-dropping-particle" : "", "parse-names" : false, "suffix" : "" }, { "dropping-particle" : "", "family" : "Natale", "given" : "P.", "non-dropping-particle" : "De", "parse-names" : false, "suffix" : "" } ], "container-title" : "Applied Physics Letters", "id" : "ITEM-1", "issue" : "3", "issued" : { "date-parts" : [ [ "2006" ] ] }, "note" : "From Duplicate 2 ( \n\nControl of lateral domain spreading in congruent lithium niobate by selective proton exchange\n\n- Grilli, S.; Canalias, C.; Laurell, F.; Ferraro, P.; De Natale, P. )\n\n\n\n\nFrom Duplicate 2 ( \n\n\nControl of lateral domain spreading in congruent lithium niobate by selective proton exchange\n\n\n- Grilli, S.; Canalias, C.; Laurell, F.; Ferraro, P.; De Natale, P. )\n\n\n\n\nFrom Duplicate 1 ( \n\n\nControl of lateral domain spreading in congruent lithium niobate by selective proton exchange\n\n\n- Grilli, S.; Canalias, C.; Laurell, F.; Ferraro, P.; De Natale, P. )\n\n\n\n\nFrom Duplicate 2 ( \n\n\nControl of lateral domain spreading in congruent lithium niobate by selective proton exchange\n\n\n- Grilli, S.; Canalias, C.; Laurell, F.; Ferraro, P.; De Natale, P. )\n\n\n\n\n\n\n\n\n\n\n\n\nFrom Duplicate 2 ( \n\n\nControl of lateral domain spreading in congruent lithium niobate by selective proton exchange\n\n\n- Grilli, S.; Canalias, C.; Laurell, F.; Ferraro, P.; De Natale, P. )\n\n", "page" : "032902-1-3", "title" : "Control of lateral domain spreading in congruent lithium niobate by selective proton exchange", "type" : "article-journal", "volume" : "89" }, "uris" : [ "http://www.mendeley.com/documents/?uuid=23a6f31b-7f1e-4c6a-b5b3-646bd497ed4f" ] }, { "id" : "ITEM-2", "itemData" : { "DOI" : "10.1063/1.3571559", "ISSN" : "00036951", "abstract" : "We propose a model for the poling-inhibiting action of proton-exchange, associated to nonuniform fields induced in the crystal by the vanishing of ferroelectricity in the \u03b2 -phase of H x Li 1 \u2212 x NbO 3 . Predictions are corroborated by experimental results on the poling of 0.5 mm thick congruent LiNbO 3 substrates with periods around 8 \u03bc m , yielding regular bulk domain structures with aspect ratios as high as 250.", "author" : [ { "dropping-particle" : "", "family" : "Manzo", "given" : "Michele", "non-dropping-particle" : "", "parse-names" : false, "suffix" : "" }, { "dropping-particle" : "", "family" : "Laurell", "given" : "Fredrik", "non-dropping-particle" : "", "parse-names" : false, "suffix" : "" }, { "dropping-particle" : "", "family" : "Pasiskevicius", "given" : "Valdas", "non-dropping-particle" : "", "parse-names" : false, "suffix" : "" }, { "dropping-particle" : "", "family" : "Gallo", "given" : "Katia", "non-dropping-particle" : "", "parse-names" : false, "suffix" : "" } ], "container-title" : "Applied Physics Letters", "id" : "ITEM-2", "issue" : "12", "issued" : { "date-parts" : [ [ "2011" ] ] }, "page" : "122910", "title" : "Electrostatic control of the domain switching dynamics in congruent LiNbO&lt;sub&gt;3&lt;/sub&gt; via periodic proton-exchange", "type" : "article-journal", "volume" : "98" }, "uris" : [ "http://www.mendeley.com/documents/?uuid=6527d69e-0b72-488e-9a3a-eafcd6d745d9" ] } ], "mendeley" : { "formattedCitation" : "[4], [5]", "plainTextFormattedCitation" : "[4], [5]", "previouslyFormattedCitation" : "[4], [5]" }, "properties" : { "noteIndex" : 0 }, "schema" : "https://github.com/citation-style-language/schema/raw/master/csl-citation.json" }</w:instrText>
      </w:r>
      <w:r w:rsidR="001A04CB">
        <w:fldChar w:fldCharType="separate"/>
      </w:r>
      <w:r w:rsidR="001A04CB" w:rsidRPr="001A04CB">
        <w:rPr>
          <w:noProof/>
        </w:rPr>
        <w:t>[4], [5]</w:t>
      </w:r>
      <w:r w:rsidR="001A04CB">
        <w:fldChar w:fldCharType="end"/>
      </w:r>
      <w:r w:rsidR="001A04CB">
        <w:t>.</w:t>
      </w:r>
    </w:p>
    <w:p w14:paraId="3F19A3B7" w14:textId="09AEEB28" w:rsidR="0053116E" w:rsidRDefault="00DB27B4" w:rsidP="00E95707">
      <w:pPr>
        <w:ind w:firstLine="720"/>
      </w:pPr>
      <w:r>
        <w:t xml:space="preserve">Local </w:t>
      </w:r>
      <w:r w:rsidR="00754289">
        <w:t xml:space="preserve">change in the stoichiometry of the crystal can </w:t>
      </w:r>
      <w:r w:rsidR="00E95707">
        <w:t xml:space="preserve">also </w:t>
      </w:r>
      <w:r w:rsidR="00754289">
        <w:t xml:space="preserve">be achieved by </w:t>
      </w:r>
      <w:r w:rsidR="004A60F4">
        <w:t xml:space="preserve">laser </w:t>
      </w:r>
      <w:r>
        <w:t xml:space="preserve">annealing </w:t>
      </w:r>
      <w:r w:rsidR="004A60F4">
        <w:t xml:space="preserve">using </w:t>
      </w:r>
      <w:r>
        <w:t>UV laser irradiation</w:t>
      </w:r>
      <w:r w:rsidR="00754289">
        <w:t xml:space="preserve">. </w:t>
      </w:r>
      <w:r w:rsidR="001746E1">
        <w:t>E</w:t>
      </w:r>
      <w:r w:rsidR="0011556F">
        <w:t>xposure of the crystal to intense UV laser radiation that is strongly absorbed by the crystal produces steep temperature gradients that affect the local concentration of lithium ions. The local modification of the lithium ion concentration chang</w:t>
      </w:r>
      <w:r w:rsidR="00754289">
        <w:t xml:space="preserve">es </w:t>
      </w:r>
      <w:proofErr w:type="spellStart"/>
      <w:r w:rsidR="00E81752">
        <w:t>i</w:t>
      </w:r>
      <w:proofErr w:type="spellEnd"/>
      <w:r w:rsidR="00E81752">
        <w:t xml:space="preserve">) </w:t>
      </w:r>
      <w:r w:rsidR="00754289">
        <w:t xml:space="preserve">the local refractive index, </w:t>
      </w:r>
      <w:r w:rsidR="0011556F">
        <w:t>leading to waveguide formation</w:t>
      </w:r>
      <w:r w:rsidR="00754289">
        <w:t xml:space="preserve"> </w:t>
      </w:r>
      <w:r w:rsidR="00754289">
        <w:fldChar w:fldCharType="begin" w:fldLock="1"/>
      </w:r>
      <w:r w:rsidR="005D2C2D">
        <w:instrText>ADDIN CSL_CITATION { "citationItems" : [ { "id" : "ITEM-1", "itemData" : { "DOI" : "10.1364/OL.28.001433", "ISSN" : "0146-9592", "PMID" : "12943082", "abstract" : "We report the fabrication of optical channel waveguides in congruent lithium niobate single crystals by direct writing with continuous-wave ultraviolet frequency-doubled Ar+ laser radiation (244 nm). The properties and performance of such waveguides are investigated, and first results are presented.", "author" : [ { "dropping-particle" : "", "family" : "Mailis", "given" : "S", "non-dropping-particle" : "", "parse-names" : false, "suffix" : "" }, { "dropping-particle" : "", "family" : "Riziotis", "given" : "C", "non-dropping-particle" : "", "parse-names" : false, "suffix" : "" }, { "dropping-particle" : "", "family" : "Wellington", "given" : "I T", "non-dropping-particle" : "", "parse-names" : false, "suffix" : "" }, { "dropping-particle" : "", "family" : "Smith", "given" : "P G R", "non-dropping-particle" : "", "parse-names" : false, "suffix" : "" }, { "dropping-particle" : "", "family" : "Gawith", "given" : "C B E", "non-dropping-particle" : "", "parse-names" : false, "suffix" : "" }, { "dropping-particle" : "", "family" : "Eason", "given" : "R W", "non-dropping-particle" : "", "parse-names" : false, "suffix" : "" } ], "container-title" : "Optics letters", "id" : "ITEM-1", "issue" : "16", "issued" : { "date-parts" : [ [ "2003", "8", "15" ] ] }, "page" : "1433-1435", "title" : "Direct ultraviolet writing of channel waveguides in congruent lithium niobate single crystals.", "type" : "article-journal", "volume" : "28" }, "uris" : [ "http://www.mendeley.com/documents/?uuid=d3ce51db-a21a-4100-b02f-9f6a88ef76ee" ] }, { "id" : "ITEM-2", "itemData" : { "DOI" : "10.1109/JLT.2009.2015963", "ISBN" : "0733-8724 VO - 27", "ISSN" : "07338724", "abstract" : "We report on a method for the simultaneous determination of refractive index profiles and mode indices from the measured near-field intensity profiles of optical waveguides. This method has been applied to UV-written single-mode optical waveguides in LiNbO3 for the optimization of the writing conditions. The results for the waveguides written with light of the wavelengths 275, 300.3, 302, and 305 nm for different writing powers and scan speeds reveal that for optimum writing conditions a maximum possible refractive index change of ~0.0026 can be achieved at a value of 632.8 nm transmitting wavelength. The computation process used in the presented technique may also become useful to extract absolute refractive index values of any slowly varying graded index waveguide.", "author" : [ { "dropping-particle" : "", "family" : "Ganguly", "given" : "Pranabendu", "non-dropping-particle" : "", "parse-names" : false, "suffix" : "" }, { "dropping-particle" : "", "family" : "Sones", "given" : "Collin Lawrence", "non-dropping-particle" : "", "parse-names" : false, "suffix" : "" }, { "dropping-particle" : "", "family" : "Ying", "given" : "Youngjin", "non-dropping-particle" : "", "parse-names" : false, "suffix" : "" }, { "dropping-particle" : "", "family" : "Eason", "given" : "Robert William", "non-dropping-particle" : "", "parse-names" : false, "suffix" : "" }, { "dropping-particle" : "", "family" : "Mailis", "given" : "Sakellaris", "non-dropping-particle" : "", "parse-names" : false, "suffix" : "" }, { "dropping-particle" : "", "family" : "Steigerwald", "given" : "Hendrik", "non-dropping-particle" : "", "parse-names" : false, "suffix" : "" }, { "dropping-particle" : "", "family" : "Buse", "given" : "Karsten", "non-dropping-particle" : "", "parse-names" : false, "suffix" : "" }, { "dropping-particle" : "", "family" : "Soergel", "given" : "Elisabeth", "non-dropping-particle" : "", "parse-names" : false, "suffix" : "" } ], "container-title" : "Journal of Lightwave Technology", "id" : "ITEM-2", "issue" : "16", "issued" : { "date-parts" : [ [ "2009" ] ] }, "page" : "3490-3497", "title" : "Determination of refractive indices from the mode profiles of UV-written channel waveguides in LiNbO&lt;sub&gt;3&lt;/sub&gt;-crystals for optimization of writing conditions", "type" : "article-journal", "volume" : "27" }, "uris" : [ "http://www.mendeley.com/documents/?uuid=8452ff9e-108a-4fa8-8637-4943f8e8cf99" ] } ], "mendeley" : { "formattedCitation" : "[6], [7]", "plainTextFormattedCitation" : "[6], [7]", "previouslyFormattedCitation" : "[6], [7]" }, "properties" : { "noteIndex" : 0 }, "schema" : "https://github.com/citation-style-language/schema/raw/master/csl-citation.json" }</w:instrText>
      </w:r>
      <w:r w:rsidR="00754289">
        <w:fldChar w:fldCharType="separate"/>
      </w:r>
      <w:r w:rsidR="00BE6381" w:rsidRPr="00BE6381">
        <w:rPr>
          <w:noProof/>
        </w:rPr>
        <w:t>[6], [7]</w:t>
      </w:r>
      <w:r w:rsidR="00754289">
        <w:fldChar w:fldCharType="end"/>
      </w:r>
      <w:r w:rsidR="00BE6381" w:rsidDel="00BE6381">
        <w:t xml:space="preserve"> </w:t>
      </w:r>
      <w:r w:rsidR="0011556F">
        <w:t xml:space="preserve">and </w:t>
      </w:r>
      <w:r w:rsidR="00E81752">
        <w:t>ii)</w:t>
      </w:r>
      <w:r w:rsidR="009911B7">
        <w:t xml:space="preserve"> </w:t>
      </w:r>
      <w:r w:rsidR="0011556F">
        <w:t xml:space="preserve">the </w:t>
      </w:r>
      <w:r w:rsidR="001F01B0">
        <w:t xml:space="preserve">local </w:t>
      </w:r>
      <w:r w:rsidR="00754289">
        <w:t xml:space="preserve">coercive field, </w:t>
      </w:r>
      <w:r w:rsidR="0011556F">
        <w:t>leading to spatially selective domain inversion</w:t>
      </w:r>
      <w:r w:rsidR="00754289">
        <w:t xml:space="preserve"> by direct poling </w:t>
      </w:r>
      <w:r w:rsidR="00754289">
        <w:fldChar w:fldCharType="begin" w:fldLock="1"/>
      </w:r>
      <w:r w:rsidR="005D2C2D">
        <w:instrText>ADDIN CSL_CITATION { "citationItems" : [ { "id" : "ITEM-1", "itemData" : { "DOI" : "10.1364/OE.16.002336", "ISBN" : "1085300560", "ISSN" : "1094-4087", "PMID" : "18542312", "abstract" : "The inversion of ferroelectric domains in lithium niobate by a scanning focused ultra-violet laser beam (lambda = 244 nm) is demonstrated. The resulting domain patterns are interrogated using piezoresponse force microscopy and by chemical etching in hydrofluoric acid. Direct ultra-violet laser poling was observed in un-doped congruent, iron doped congruent and titanium in-diffused congruent lithium niobate single crystals. A model is proposed to explain the mechanism of domain inversion.", "author" : [ { "dropping-particle" : "", "family" : "Muir", "given" : "A.C.", "non-dropping-particle" : "", "parse-names" : false, "suffix" : "" }, { "dropping-particle" : "", "family" : "Sones", "given" : "C. L.", "non-dropping-particle" : "", "parse-names" : false, "suffix" : "" }, { "dropping-particle" : "", "family" : "Mailis", "given" : "S.", "non-dropping-particle" : "", "parse-names" : false, "suffix" : "" }, { "dropping-particle" : "", "family" : "Eason", "given" : "R.W.", "non-dropping-particle" : "", "parse-names" : false, "suffix" : "" }, { "dropping-particle" : "", "family" : "Jungk", "given" : "T.", "non-dropping-particle" : "", "parse-names" : false, "suffix" : "" }, { "dropping-particle" : "", "family" : "Hoffman", "given" : "A.", "non-dropping-particle" : "", "parse-names" : false, "suffix" : "" }, { "dropping-particle" : "", "family" : "Soergel", "given" : "E.", "non-dropping-particle" : "", "parse-names" : false, "suffix" : "" } ], "container-title" : "Optics Express", "id" : "ITEM-1", "issue" : "4", "issued" : { "date-parts" : [ [ "2008", "2", "18" ] ] }, "page" : "2336", "title" : "Direct-writing of inverted domains in lithium niobate using a continuous wave ultra violet laser", "type" : "article-journal", "volume" : "16" }, "uris" : [ "http://www.mendeley.com/documents/?uuid=bfec1678-f4be-4482-9ea0-779e93c25570" ] } ], "mendeley" : { "formattedCitation" : "[8]", "plainTextFormattedCitation" : "[8]", "previouslyFormattedCitation" : "[8]" }, "properties" : { "noteIndex" : 0 }, "schema" : "https://github.com/citation-style-language/schema/raw/master/csl-citation.json" }</w:instrText>
      </w:r>
      <w:r w:rsidR="00754289">
        <w:fldChar w:fldCharType="separate"/>
      </w:r>
      <w:r w:rsidR="005959CD" w:rsidRPr="005959CD">
        <w:rPr>
          <w:noProof/>
        </w:rPr>
        <w:t>[8]</w:t>
      </w:r>
      <w:r w:rsidR="00754289">
        <w:fldChar w:fldCharType="end"/>
      </w:r>
      <w:r w:rsidR="00754289">
        <w:t xml:space="preserve"> when the irradiation occurs on the –z face or </w:t>
      </w:r>
      <w:r w:rsidR="00E81752">
        <w:t xml:space="preserve">suppression of poling, also known as poling inhibition </w:t>
      </w:r>
      <w:r w:rsidR="00754289">
        <w:t>(PI)</w:t>
      </w:r>
      <w:r w:rsidR="00E81752">
        <w:t>,</w:t>
      </w:r>
      <w:r w:rsidR="00754289">
        <w:t xml:space="preserve"> when laser irradiation occurs on the +z face </w:t>
      </w:r>
      <w:r w:rsidR="00754289">
        <w:fldChar w:fldCharType="begin" w:fldLock="1"/>
      </w:r>
      <w:r w:rsidR="005959CD">
        <w:instrText>ADDIN CSL_CITATION { "citationItems" : [ { "id" : "ITEM-1", "itemData" : { "DOI" : "10.1063/1.2884185", "ISBN" : "978-1-55752-859-9", "ISSN" : "00036951", "abstract" : "Continuous wave ultraviolet laser irradiation at lambda=244 nm on the +z face of undoped and MgO doped congruent lithium niobate single crystals has been observed to inhibit ferroelectric domain inversion. The inhibition occurs directly beneath the illuminated regions, in a depth greater than 100 nm during subsequent electric field poling of the crystal. Domain inhibition was confirmed by both differential domain etching and piezoresponse force microscopy. This effect allows the formation of arbitrarily shaped domains in lithium niobate and forms the basis of a high spatial resolution microstructuring approach when followed by chemical etching.", "author" : [ { "dropping-particle" : "", "family" : "Sones", "given" : "C. L.", "non-dropping-particle" : "", "parse-names" : false, "suffix" : "" }, { "dropping-particle" : "", "family" : "Muir", "given" : "A. C.", "non-dropping-particle" : "", "parse-names" : false, "suffix" : "" }, { "dropping-particle" : "", "family" : "Ying", "given" : "Y. J.", "non-dropping-particle" : "", "parse-names" : false, "suffix" : "" }, { "dropping-particle" : "", "family" : "Mailis", "given" : "S.", "non-dropping-particle" : "", "parse-names" : false, "suffix" : "" }, { "dropping-particle" : "", "family" : "Eason", "given" : "R. W.", "non-dropping-particle" : "", "parse-names" : false, "suffix" : "" }, { "dropping-particle" : "", "family" : "Jungk", "given" : "T.", "non-dropping-particle" : "", "parse-names" : false, "suffix" : "" }, { "dropping-particle" : "", "family" : "Hoffmann", "given" : "A\u0301.", "non-dropping-particle" : "", "parse-names" : false, "suffix" : "" }, { "dropping-particle" : "", "family" : "Soergel", "given" : "E.", "non-dropping-particle" : "", "parse-names" : false, "suffix" : "" } ], "container-title" : "Applied Physics Letters", "id" : "ITEM-1", "issue" : "7", "issued" : { "date-parts" : [ [ "2008" ] ] }, "page" : "72905", "title" : "Precision nanoscale domain engineering of lithium niobate via UV laser induced inhibition of poling", "type" : "article-journal", "volume" : "92" }, "uris" : [ "http://www.mendeley.com/documents/?uuid=7375e1e2-c330-4bf8-82cd-76942c6f262d" ] } ], "mendeley" : { "formattedCitation" : "[9]", "plainTextFormattedCitation" : "[9]", "previouslyFormattedCitation" : "[9]" }, "properties" : { "noteIndex" : 0 }, "schema" : "https://github.com/citation-style-language/schema/raw/master/csl-citation.json" }</w:instrText>
      </w:r>
      <w:r w:rsidR="00754289">
        <w:fldChar w:fldCharType="separate"/>
      </w:r>
      <w:r w:rsidR="005959CD" w:rsidRPr="005959CD">
        <w:rPr>
          <w:noProof/>
        </w:rPr>
        <w:t>[9]</w:t>
      </w:r>
      <w:r w:rsidR="00754289">
        <w:fldChar w:fldCharType="end"/>
      </w:r>
      <w:r w:rsidR="00754289">
        <w:t xml:space="preserve">. </w:t>
      </w:r>
      <w:r w:rsidR="00391730">
        <w:t xml:space="preserve">A schematic illustration of the </w:t>
      </w:r>
      <w:r w:rsidR="0011556F">
        <w:t>UV laser</w:t>
      </w:r>
      <w:r w:rsidR="00E95707">
        <w:t>-</w:t>
      </w:r>
      <w:r w:rsidR="0011556F">
        <w:t xml:space="preserve">induced waveguide </w:t>
      </w:r>
      <w:r w:rsidR="001F01B0">
        <w:t xml:space="preserve">formation and poling inhibition </w:t>
      </w:r>
      <w:r w:rsidR="00391730">
        <w:t>process is shown</w:t>
      </w:r>
      <w:r w:rsidR="001F01B0">
        <w:t xml:space="preserve"> </w:t>
      </w:r>
      <w:r w:rsidR="00391730">
        <w:t xml:space="preserve">in </w:t>
      </w:r>
      <w:r w:rsidR="00391730">
        <w:fldChar w:fldCharType="begin"/>
      </w:r>
      <w:r w:rsidR="00391730">
        <w:instrText xml:space="preserve"> REF _Ref433041586 \h </w:instrText>
      </w:r>
      <w:r w:rsidR="00391730">
        <w:fldChar w:fldCharType="separate"/>
      </w:r>
      <w:r w:rsidR="00391730">
        <w:t xml:space="preserve">Fig. </w:t>
      </w:r>
      <w:r w:rsidR="00391730">
        <w:rPr>
          <w:noProof/>
        </w:rPr>
        <w:t>1</w:t>
      </w:r>
      <w:r w:rsidR="00391730">
        <w:fldChar w:fldCharType="end"/>
      </w:r>
      <w:r w:rsidR="00391730">
        <w:t>.</w:t>
      </w:r>
      <w:r w:rsidR="001746E1">
        <w:t xml:space="preserve"> It is possible therefore to obtain a structure that consists of a channel waveguide that is collinear</w:t>
      </w:r>
      <w:r w:rsidR="00754289">
        <w:t>,</w:t>
      </w:r>
      <w:r w:rsidR="001746E1">
        <w:t xml:space="preserve"> and significantly overlap</w:t>
      </w:r>
      <w:r w:rsidR="00E95707">
        <w:t>s</w:t>
      </w:r>
      <w:r w:rsidR="001746E1">
        <w:t xml:space="preserve"> a PI ferroelectric domain</w:t>
      </w:r>
      <w:r w:rsidR="00754289">
        <w:t xml:space="preserve"> </w:t>
      </w:r>
      <w:r w:rsidR="001746E1">
        <w:t>where both ferroelectric domain</w:t>
      </w:r>
      <w:r w:rsidR="00D93B00">
        <w:t xml:space="preserve"> and waveguide </w:t>
      </w:r>
      <w:r w:rsidR="0078585B">
        <w:t>are defined</w:t>
      </w:r>
      <w:r w:rsidR="00D93B00">
        <w:t xml:space="preserve"> by </w:t>
      </w:r>
      <w:r w:rsidR="00754289">
        <w:t xml:space="preserve">the </w:t>
      </w:r>
      <w:r w:rsidR="001746E1">
        <w:t xml:space="preserve">redistribution of lithium ions caused by </w:t>
      </w:r>
      <w:r w:rsidR="0078585B">
        <w:t xml:space="preserve">the </w:t>
      </w:r>
      <w:r w:rsidR="001746E1">
        <w:t>UV laser irradiation</w:t>
      </w:r>
      <w:r w:rsidR="0078585B">
        <w:t xml:space="preserve"> step</w:t>
      </w:r>
      <w:r w:rsidR="001746E1">
        <w:t xml:space="preserve">. </w:t>
      </w:r>
    </w:p>
    <w:p w14:paraId="3127CC05" w14:textId="168015CE" w:rsidR="006F24EF" w:rsidRDefault="0081776E" w:rsidP="00E95707">
      <w:pPr>
        <w:ind w:firstLine="720"/>
      </w:pPr>
      <w:r>
        <w:t>Here we present experimental observations suggesting that light propagating in a photonic structure that consist</w:t>
      </w:r>
      <w:r w:rsidR="00E95707">
        <w:t>s</w:t>
      </w:r>
      <w:r>
        <w:t xml:space="preserve"> of a channel waveguide overlapping a ferroelectric domain experiences a significantly larger electro-optic phase shift as compared to the intrinsic EO response of the </w:t>
      </w:r>
      <w:r w:rsidR="00E95707">
        <w:t xml:space="preserve">bulk </w:t>
      </w:r>
      <w:r>
        <w:t>crystal. In our structures we measured electro-optic responses that correspond to a 36</w:t>
      </w:r>
      <w:r w:rsidR="00EE60B2">
        <w:t>.7 </w:t>
      </w:r>
      <w:r>
        <w:t xml:space="preserve">% increase of the </w:t>
      </w:r>
      <m:oMath>
        <m:sSub>
          <m:sSubPr>
            <m:ctrlPr>
              <w:rPr>
                <w:rFonts w:ascii="Cambria Math" w:hAnsi="Cambria Math"/>
                <w:i/>
              </w:rPr>
            </m:ctrlPr>
          </m:sSubPr>
          <m:e>
            <m:r>
              <w:rPr>
                <w:rFonts w:ascii="Cambria Math" w:hAnsi="Cambria Math"/>
              </w:rPr>
              <m:t>r</m:t>
            </m:r>
          </m:e>
          <m:sub>
            <m:r>
              <w:rPr>
                <w:rFonts w:ascii="Cambria Math" w:hAnsi="Cambria Math"/>
              </w:rPr>
              <m:t>33</m:t>
            </m:r>
          </m:sub>
        </m:sSub>
      </m:oMath>
      <w:proofErr w:type="gramStart"/>
      <w:r>
        <w:t xml:space="preserve"> electro-optic coefficient</w:t>
      </w:r>
      <w:proofErr w:type="gramEnd"/>
      <w:r>
        <w:t xml:space="preserve">. This enhanced EO response is attributed to the unique features of this composite photonic structure where, by virtue of the fabrication method, the optical mode of the channel waveguide </w:t>
      </w:r>
      <w:r>
        <w:lastRenderedPageBreak/>
        <w:t xml:space="preserve">overlaps with the PI ferroelectric domain throughout the length of the device. We attribute the observed enhancement of the electro-optic coefficient to the relatively long range (~several </w:t>
      </w:r>
      <w:r w:rsidRPr="00680B56">
        <w:rPr>
          <w:rFonts w:ascii="Symbol" w:hAnsi="Symbol"/>
        </w:rPr>
        <w:t></w:t>
      </w:r>
      <w:r>
        <w:t xml:space="preserve">m) strain that is associated with the presence of the domain walls, which have also been reported to locally modify the linear refractive index of the crystal </w:t>
      </w:r>
      <w:r w:rsidR="00E21878">
        <w:fldChar w:fldCharType="begin" w:fldLock="1"/>
      </w:r>
      <w:r w:rsidR="00F016BC">
        <w:instrText>ADDIN CSL_CITATION { "citationItems" : [ { "id" : "ITEM-1", "itemData" : { "DOI" : "10.1016/j.mseb.2005.02.029", "ISSN" : "09215107", "abstract" : "Unexpected optical contrast at antiparallel domain walls is observed in non-stoichiometric lithium niobate. This is imaged using near-field scanning optical microscopy. A detailed modeling of the imaging process is performed, and a comparison of the experimental and simulation images is used to extract the index profile across a single antiparallel domain wall. ?? 2005 Elsevier B.V. All rights reserved.", "author" : [ { "dropping-particle" : "", "family" : "Kim", "given" : "Sungwon", "non-dropping-particle" : "", "parse-names" : false, "suffix" : "" }, { "dropping-particle" : "", "family" : "Gopalan", "given" : "Venkatraman", "non-dropping-particle" : "", "parse-names" : false, "suffix" : "" } ], "container-title" : "Materials Science and Engineering B", "id" : "ITEM-1", "issue" : "1-3", "issued" : { "date-parts" : [ [ "2005", "7" ] ] }, "page" : "91-94", "title" : "Optical index profile at an antiparallel ferroelectric domain wall in lithium niobate", "type" : "article-journal", "volume" : "120" }, "uris" : [ "http://www.mendeley.com/documents/?uuid=0449d0ca-4c2f-4fd5-9e53-3ba6805765b8" ] } ], "mendeley" : { "formattedCitation" : "[10]", "plainTextFormattedCitation" : "[10]", "previouslyFormattedCitation" : "[10]" }, "properties" : { "noteIndex" : 0 }, "schema" : "https://github.com/citation-style-language/schema/raw/master/csl-citation.json" }</w:instrText>
      </w:r>
      <w:r w:rsidR="00E21878">
        <w:fldChar w:fldCharType="separate"/>
      </w:r>
      <w:r w:rsidR="005959CD" w:rsidRPr="005959CD">
        <w:rPr>
          <w:noProof/>
        </w:rPr>
        <w:t>[10]</w:t>
      </w:r>
      <w:r w:rsidR="00E21878">
        <w:fldChar w:fldCharType="end"/>
      </w:r>
      <w:r w:rsidR="006F24EF">
        <w:t>.</w:t>
      </w:r>
    </w:p>
    <w:p w14:paraId="54F5A207" w14:textId="77777777" w:rsidR="000D6B98" w:rsidRDefault="00A054C2" w:rsidP="000D6B98">
      <w:r>
        <w:rPr>
          <w:noProof/>
          <w:lang w:val="en-US" w:eastAsia="en-US"/>
        </w:rPr>
        <w:drawing>
          <wp:anchor distT="0" distB="0" distL="114300" distR="114300" simplePos="0" relativeHeight="251717632" behindDoc="0" locked="0" layoutInCell="1" allowOverlap="1" wp14:anchorId="4C7C3BA4" wp14:editId="2A066FC7">
            <wp:simplePos x="0" y="0"/>
            <wp:positionH relativeFrom="margin">
              <wp:align>center</wp:align>
            </wp:positionH>
            <wp:positionV relativeFrom="paragraph">
              <wp:posOffset>1905</wp:posOffset>
            </wp:positionV>
            <wp:extent cx="5362575" cy="3020695"/>
            <wp:effectExtent l="0" t="0" r="0" b="1905"/>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jpg"/>
                    <pic:cNvPicPr/>
                  </pic:nvPicPr>
                  <pic:blipFill>
                    <a:blip r:embed="rId9">
                      <a:extLst>
                        <a:ext uri="{28A0092B-C50C-407E-A947-70E740481C1C}">
                          <a14:useLocalDpi xmlns:a14="http://schemas.microsoft.com/office/drawing/2010/main" val="0"/>
                        </a:ext>
                      </a:extLst>
                    </a:blip>
                    <a:stretch>
                      <a:fillRect/>
                    </a:stretch>
                  </pic:blipFill>
                  <pic:spPr>
                    <a:xfrm>
                      <a:off x="0" y="0"/>
                      <a:ext cx="5362575" cy="302069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bookmarkStart w:id="0" w:name="_Ref433041586"/>
    </w:p>
    <w:p w14:paraId="78FD63B3" w14:textId="6E55C480" w:rsidR="0034753B" w:rsidRDefault="0034753B" w:rsidP="000D6B98">
      <w:r>
        <w:t xml:space="preserve">Fig. </w:t>
      </w:r>
      <w:fldSimple w:instr=" SEQ Fig. \* ARABIC ">
        <w:r w:rsidR="00015DE9">
          <w:rPr>
            <w:noProof/>
          </w:rPr>
          <w:t>1</w:t>
        </w:r>
      </w:fldSimple>
      <w:bookmarkEnd w:id="0"/>
      <w:r>
        <w:t xml:space="preserve"> </w:t>
      </w:r>
      <w:r w:rsidRPr="00983647">
        <w:t>Processes involved in the production of a channel waveguide overlapping a PI domain</w:t>
      </w:r>
      <w:r w:rsidR="00C42973">
        <w:t xml:space="preserve"> (the arrows indicate the direction of spontaneous polarization, P</w:t>
      </w:r>
      <w:r w:rsidR="00C42973" w:rsidRPr="00291DA8">
        <w:rPr>
          <w:vertAlign w:val="subscript"/>
        </w:rPr>
        <w:t>s</w:t>
      </w:r>
      <w:r w:rsidR="00B852A9">
        <w:t>, in each section</w:t>
      </w:r>
      <w:proofErr w:type="gramStart"/>
      <w:r w:rsidR="00C42973">
        <w:t xml:space="preserve">) </w:t>
      </w:r>
      <w:r w:rsidRPr="00983647">
        <w:t>:</w:t>
      </w:r>
      <w:proofErr w:type="gramEnd"/>
      <w:r w:rsidRPr="00983647">
        <w:t xml:space="preserve"> a) UV-irradiation of the +z face and formation of temperature gradient (red region), b) lithium ion re-distribution, c) refractive index (n</w:t>
      </w:r>
      <w:r w:rsidRPr="00983647">
        <w:rPr>
          <w:vertAlign w:val="subscript"/>
        </w:rPr>
        <w:t>e</w:t>
      </w:r>
      <w:r w:rsidRPr="00983647">
        <w:t>) profile corresponding to lithium distribution profile, d) coercive field profile corresponding to lithium distribution profile</w:t>
      </w:r>
      <w:r w:rsidR="000E16AB">
        <w:t xml:space="preserve"> and</w:t>
      </w:r>
      <w:r w:rsidRPr="00983647">
        <w:t xml:space="preserve"> e) resulting waveguide/domain composite.</w:t>
      </w:r>
      <w:r w:rsidR="00B852A9">
        <w:t xml:space="preserve"> The </w:t>
      </w:r>
      <w:r w:rsidR="00451972">
        <w:t xml:space="preserve">lateral </w:t>
      </w:r>
      <w:r w:rsidR="00B852A9">
        <w:t xml:space="preserve">distribution curves for </w:t>
      </w:r>
      <w:proofErr w:type="gramStart"/>
      <w:r w:rsidR="00B852A9">
        <w:t>temperature,</w:t>
      </w:r>
      <w:proofErr w:type="gramEnd"/>
      <w:r w:rsidR="00B852A9">
        <w:t xml:space="preserve"> lithium concentration, refractive index and coercive field that appear on top of each image </w:t>
      </w:r>
      <w:r w:rsidR="00451972">
        <w:t>are for</w:t>
      </w:r>
      <w:r w:rsidR="00B852A9">
        <w:t xml:space="preserve"> illustration purpose only and are not accurate.</w:t>
      </w:r>
    </w:p>
    <w:p w14:paraId="31C07C2A" w14:textId="53BF5FAA" w:rsidR="001F056C" w:rsidRDefault="00601634" w:rsidP="00882BF1">
      <w:pPr>
        <w:ind w:firstLine="720"/>
      </w:pPr>
      <w:r>
        <w:t>I</w:t>
      </w:r>
      <w:r w:rsidR="005643D9">
        <w:t>t is possible to fabricate optical waveguides by direct UV laser writing using a wide range of wavelengths, provided that there is strong absorption</w:t>
      </w:r>
      <w:r w:rsidR="00DC2F37">
        <w:t xml:space="preserve"> </w:t>
      </w:r>
      <w:r w:rsidR="005959CD">
        <w:fldChar w:fldCharType="begin" w:fldLock="1"/>
      </w:r>
      <w:r w:rsidR="005D2C2D">
        <w:instrText>ADDIN CSL_CITATION { "citationItems" : [ { "id" : "ITEM-1", "itemData" : { "DOI" : "10.1007/s00339-006-3493-4", "ISSN" : "09478396", "abstract" : "Analytical and numerical modelling of the fabrication of optical waveguides\\nin lithium niobate (LiNbO3) through direct writing with a continuous\\nwave ultraviolet (UV) laser has been performed. It is proposed that\\nthe UV illumination induces heating of the surface and subsequent\\nthermal diffusion of lithium which alters the refractive index in\\naccordance with the lithium concentration dependence of the Sellmeier\\nequations.", "author" : [ { "dropping-particle" : "", "family" : "Muir", "given" : "A. C.", "non-dropping-particle" : "", "parse-names" : false, "suffix" : "" }, { "dropping-particle" : "", "family" : "Daniell", "given" : "G. J.", "non-dropping-particle" : "", "parse-names" : false, "suffix" : "" }, { "dropping-particle" : "", "family" : "Please", "given" : "C. P.", "non-dropping-particle" : "", "parse-names" : false, "suffix" : "" }, { "dropping-particle" : "", "family" : "Wellington", "given" : "I. T.", "non-dropping-particle" : "", "parse-names" : false, "suffix" : "" }, { "dropping-particle" : "", "family" : "Mailis", "given" : "S.", "non-dropping-particle" : "", "parse-names" : false, "suffix" : "" }, { "dropping-particle" : "", "family" : "Eason", "given" : "R. W.", "non-dropping-particle" : "", "parse-names" : false, "suffix" : "" } ], "container-title" : "Applied Physics A: Materials Science and Processing", "id" : "ITEM-1", "issue" : "3", "issued" : { "date-parts" : [ [ "2006", "2", "15" ] ] }, "page" : "389-396", "title" : "Modelling the formation of optical waveguides produced in LiNbO&lt;sub&gt;3&lt;/sub&gt; by laser induced thermal diffusion of lithium ions", "type" : "article-journal", "volume" : "83" }, "uris" : [ "http://www.mendeley.com/documents/?uuid=4844c992-6ea1-4020-9736-cf16e59b3e99" ] } ], "mendeley" : { "formattedCitation" : "[11]", "plainTextFormattedCitation" : "[11]", "previouslyFormattedCitation" : "[11]" }, "properties" : { "noteIndex" : 0 }, "schema" : "https://github.com/citation-style-language/schema/raw/master/csl-citation.json" }</w:instrText>
      </w:r>
      <w:r w:rsidR="005959CD">
        <w:fldChar w:fldCharType="separate"/>
      </w:r>
      <w:r w:rsidR="005959CD" w:rsidRPr="005959CD">
        <w:rPr>
          <w:noProof/>
        </w:rPr>
        <w:t>[11]</w:t>
      </w:r>
      <w:r w:rsidR="005959CD">
        <w:fldChar w:fldCharType="end"/>
      </w:r>
      <w:r w:rsidR="005643D9">
        <w:t xml:space="preserve">. </w:t>
      </w:r>
      <w:r w:rsidR="00A00B0C">
        <w:t xml:space="preserve">Here, we </w:t>
      </w:r>
      <w:r>
        <w:t xml:space="preserve">have </w:t>
      </w:r>
      <w:r w:rsidR="00A00B0C">
        <w:t>used</w:t>
      </w:r>
      <w:r w:rsidR="00DC2F37">
        <w:rPr>
          <w:rFonts w:ascii="Symbol" w:hAnsi="Symbol"/>
        </w:rPr>
        <w:t></w:t>
      </w:r>
      <w:r w:rsidR="005643D9">
        <w:t xml:space="preserve">244 nm from </w:t>
      </w:r>
      <w:r w:rsidR="00A00B0C">
        <w:t>a frequency doubled argon ion laser</w:t>
      </w:r>
      <w:r w:rsidR="005643D9">
        <w:t xml:space="preserve"> focussed to </w:t>
      </w:r>
      <w:r w:rsidR="000E16AB">
        <w:t xml:space="preserve">a </w:t>
      </w:r>
      <w:r w:rsidR="00A00B0C">
        <w:t>spot size of</w:t>
      </w:r>
      <w:r w:rsidR="00132A32" w:rsidRPr="000808A3">
        <w:t xml:space="preserve"> </w:t>
      </w:r>
      <w:r w:rsidR="00F377B4">
        <w:t xml:space="preserve">~ </w:t>
      </w:r>
      <w:r w:rsidR="00BF61B1">
        <w:t>4</w:t>
      </w:r>
      <w:r w:rsidR="00D42BB1">
        <w:t> </w:t>
      </w:r>
      <w:r w:rsidR="00132A32" w:rsidRPr="000808A3">
        <w:rPr>
          <w:rFonts w:ascii="Symbol" w:hAnsi="Symbol"/>
        </w:rPr>
        <w:t></w:t>
      </w:r>
      <w:r w:rsidR="005643D9">
        <w:t xml:space="preserve">m. The crystal sample was scanned in front of the focussed laser beam at a </w:t>
      </w:r>
      <w:r w:rsidR="00F377B4">
        <w:t xml:space="preserve">speed of </w:t>
      </w:r>
      <w:r w:rsidR="005643D9">
        <w:t>0.1 </w:t>
      </w:r>
      <w:r w:rsidR="00F377B4">
        <w:t>mm/sec</w:t>
      </w:r>
      <w:r w:rsidR="00644A22">
        <w:t xml:space="preserve">. By varying the </w:t>
      </w:r>
      <w:r w:rsidR="005643D9">
        <w:t xml:space="preserve">laser power </w:t>
      </w:r>
      <w:r w:rsidR="00644A22">
        <w:t>it is possible to modify</w:t>
      </w:r>
      <w:r w:rsidR="005643D9">
        <w:t xml:space="preserve"> </w:t>
      </w:r>
      <w:r w:rsidR="000E16AB">
        <w:t xml:space="preserve">both </w:t>
      </w:r>
      <w:r w:rsidR="00644A22">
        <w:t>the characteristics of the</w:t>
      </w:r>
      <w:r w:rsidR="001F056C">
        <w:t xml:space="preserve"> </w:t>
      </w:r>
      <w:r w:rsidR="008B664F">
        <w:t xml:space="preserve">channel waveguides </w:t>
      </w:r>
      <w:r w:rsidR="001F056C">
        <w:t xml:space="preserve">and </w:t>
      </w:r>
      <w:r w:rsidR="00644A22">
        <w:t>the dimensions of the</w:t>
      </w:r>
      <w:r w:rsidR="001F056C">
        <w:t xml:space="preserve"> PI domains</w:t>
      </w:r>
      <w:r w:rsidR="008B664F">
        <w:t xml:space="preserve">. </w:t>
      </w:r>
      <w:r w:rsidR="006C2F14">
        <w:t>The range of laser intensities that corresponds to the laser powers and beam spot size used here was between</w:t>
      </w:r>
      <w:r w:rsidR="006C2F14" w:rsidDel="006C2F14">
        <w:t xml:space="preserve"> </w:t>
      </w:r>
      <w:r w:rsidR="00F377B4">
        <w:t>0.</w:t>
      </w:r>
      <w:r w:rsidR="00BF61B1">
        <w:t>10</w:t>
      </w:r>
      <w:r w:rsidR="00D42BB1">
        <w:t> </w:t>
      </w:r>
      <w:r w:rsidR="00F377B4">
        <w:t>MW/cm</w:t>
      </w:r>
      <w:r w:rsidR="00F377B4">
        <w:rPr>
          <w:vertAlign w:val="superscript"/>
        </w:rPr>
        <w:t>2</w:t>
      </w:r>
      <w:r w:rsidR="00721D02">
        <w:t xml:space="preserve"> and</w:t>
      </w:r>
      <w:r w:rsidR="00F377B4">
        <w:t xml:space="preserve"> 0.</w:t>
      </w:r>
      <w:r w:rsidR="00BF61B1">
        <w:t>20</w:t>
      </w:r>
      <w:r w:rsidR="00D42BB1">
        <w:t> </w:t>
      </w:r>
      <w:r w:rsidR="00F377B4">
        <w:t>MW/cm</w:t>
      </w:r>
      <w:r w:rsidR="00F377B4">
        <w:rPr>
          <w:vertAlign w:val="superscript"/>
        </w:rPr>
        <w:t>2</w:t>
      </w:r>
      <w:r w:rsidR="00F377B4">
        <w:t xml:space="preserve">. </w:t>
      </w:r>
      <w:r w:rsidR="008B664F">
        <w:t xml:space="preserve">After the fabrication of the channel waveguides the samples were subjected to electric field poling at room temperature, which is the essential step for the fabrication of a PI domain overlapping the waveguide channel. </w:t>
      </w:r>
      <w:r w:rsidR="001F056C">
        <w:t xml:space="preserve">The degree of overlap between the waveguide mode and the PI domain depends </w:t>
      </w:r>
      <w:r w:rsidR="008162FF">
        <w:t xml:space="preserve">mainly </w:t>
      </w:r>
      <w:r w:rsidR="001F056C">
        <w:t>upon the depth of the PI domain, which is a function of the UV laser intensity that was used in the laser irradiation step.</w:t>
      </w:r>
      <w:r w:rsidR="008162FF">
        <w:t xml:space="preserve"> The lateral dimension of the </w:t>
      </w:r>
      <w:r w:rsidR="006C2F14">
        <w:t xml:space="preserve">optical </w:t>
      </w:r>
      <w:r w:rsidR="008162FF">
        <w:t>mode is usually the same as the lateral dimension of the PI domain.</w:t>
      </w:r>
      <w:r w:rsidR="001F056C">
        <w:t xml:space="preserve"> </w:t>
      </w:r>
      <w:r w:rsidR="006C2F14">
        <w:t>Both the refractive index change that produces the channel waveguide and the coercive field distribution that defines the PI domain are determined by the diffusion profile of lithium ions that forms during the laser irradiation step.</w:t>
      </w:r>
      <w:r w:rsidR="0036087C">
        <w:t xml:space="preserve"> </w:t>
      </w:r>
      <w:r w:rsidR="0036087C" w:rsidRPr="000808A3">
        <w:t xml:space="preserve">A theoretical analysis of the laser heating and the diffusion of lithium ions that leads to PI </w:t>
      </w:r>
      <w:r w:rsidR="0036087C">
        <w:t xml:space="preserve">can be found in </w:t>
      </w:r>
      <w:r w:rsidR="0036087C">
        <w:fldChar w:fldCharType="begin" w:fldLock="1"/>
      </w:r>
      <w:r w:rsidR="00BE6381">
        <w:instrText>ADDIN CSL_CITATION { "citationItems" : [ { "id" : "ITEM-1", "itemData" : { "DOI" : "10.1103/PhysRevB.82.214105", "ISSN" : "1098-0121", "author" : [ { "dropping-particle" : "", "family" : "Steigerwald", "given" : "H.", "non-dropping-particle" : "", "parse-names" : false, "suffix" : "" }, { "dropping-particle" : "", "family" : "Lilienblum", "given" : "M.", "non-dropping-particle" : "", "parse-names" : false, "suffix" : "" }, { "dropping-particle" : "", "family" : "Cube", "given" : "F.", "non-dropping-particle" : "von", "parse-names" : false, "suffix" : "" }, { "dropping-particle" : "", "family" : "Ying", "given" : "Y. J.", "non-dropping-particle" : "", "parse-names" : false, "suffix" : "" }, { "dropping-particle" : "", "family" : "Eason", "given" : "R. W.", "non-dropping-particle" : "", "parse-names" : false, "suffix" : "" }, { "dropping-particle" : "", "family" : "Mailis", "given" : "S.", "non-dropping-particle" : "", "parse-names" : false, "suffix" : "" }, { "dropping-particle" : "", "family" : "Sturman", "given" : "B.", "non-dropping-particle" : "", "parse-names" : false, "suffix" : "" }, { "dropping-particle" : "", "family" : "Soergel", "given" : "E.", "non-dropping-particle" : "", "parse-names" : false, "suffix" : "" }, { "dropping-particle" : "", "family" : "Buse", "given" : "K.", "non-dropping-particle" : "", "parse-names" : false, "suffix" : "" } ], "container-title" : "Physical Review B", "id" : "ITEM-1", "issue" : "21", "issued" : { "date-parts" : [ [ "2010", "12" ] ] }, "page" : "214105", "title" : "Origin of UV-induced poling inhibition in lithium niobate crystals", "type" : "article-journal", "volume" : "82" }, "uris" : [ "http://www.mendeley.com/documents/?uuid=a055bfe6-959f-4e9d-8c0f-a11a41d34d03" ] }, { "id" : "ITEM-2", "itemData" : { "DOI" : "10.1063/1.4818828", "ISSN" : "00218979", "abstract" : "The impact of UV laser irradiation on the distribution of lithium ions in ferroelectric lithium niobate single crystals has been numerically modelled. Strongly absorbed UV radiation at wavelengths of 244\u2013305\u2009nm produces steep temperature gradients which cause lithium ions to migrate and result in a local variation of the lithium concentration. In addition to the diffusion, here the pyroelectric effect is also taken into account which predicts a complex distribution of lithium concentration along the c-axis of the crystal: two separated lithium deficient regions on the surface and in depth. The modelling on the local lithium concentration and the subsequent variation of the coercive field are used to explain experimental results on the domain inversion of such UV treated lithium niobate crystals. \u00a9 2013 AIP Publishing LLC", "author" : [ { "dropping-particle" : "", "family" : "Ying", "given" : "C. Y J", "non-dropping-particle" : "", "parse-names" : false, "suffix" : "" }, { "dropping-particle" : "", "family" : "Daniell", "given" : "G. J.", "non-dropping-particle" : "", "parse-names" : false, "suffix" : "" }, { "dropping-particle" : "", "family" : "Steigerwald", "given" : "H.", "non-dropping-particle" : "", "parse-names" : false, "suffix" : "" }, { "dropping-particle" : "", "family" : "Soergel", "given" : "E.", "non-dropping-particle" : "", "parse-names" : false, "suffix" : "" }, { "dropping-particle" : "", "family" : "Mailis", "given" : "S.", "non-dropping-particle" : "", "parse-names" : false, "suffix" : "" } ], "container-title" : "Journal of Applied Physics", "id" : "ITEM-2", "issue" : "8", "issued" : { "date-parts" : [ [ "2013" ] ] }, "page" : "083101", "title" : "Pyroelectric field assisted ion migration induced by ultraviolet laser irradiation and its impact on ferroelectric domain inversion in lithium niobate crystals", "type" : "article-journal", "volume" : "114" }, "uris" : [ "http://www.mendeley.com/documents/?uuid=86fe5061-9a38-465c-a119-f0a523b8f4a6" ] } ], "mendeley" : { "formattedCitation" : "[12], [13]", "plainTextFormattedCitation" : "[12], [13]", "previouslyFormattedCitation" : "[12], [13]" }, "properties" : { "noteIndex" : 0 }, "schema" : "https://github.com/citation-style-language/schema/raw/master/csl-citation.json" }</w:instrText>
      </w:r>
      <w:r w:rsidR="0036087C">
        <w:fldChar w:fldCharType="separate"/>
      </w:r>
      <w:r w:rsidR="00BE6381" w:rsidRPr="00BE6381">
        <w:rPr>
          <w:noProof/>
        </w:rPr>
        <w:t>[12], [13]</w:t>
      </w:r>
      <w:r w:rsidR="0036087C">
        <w:fldChar w:fldCharType="end"/>
      </w:r>
      <w:r w:rsidR="0036087C">
        <w:t xml:space="preserve">. It is therefore expected that increasing the UV laser intensity during the writing step </w:t>
      </w:r>
      <w:r w:rsidR="008162FF">
        <w:t>will improve the</w:t>
      </w:r>
      <w:r w:rsidR="00477447">
        <w:t xml:space="preserve"> </w:t>
      </w:r>
      <w:r w:rsidR="0036087C">
        <w:t xml:space="preserve">overlap between the propagating mode and the PI domain. </w:t>
      </w:r>
      <w:r w:rsidR="00B431A1">
        <w:t xml:space="preserve">The optical waveguides that were used in our experiments were single mode at </w:t>
      </w:r>
      <w:r w:rsidR="00B431A1" w:rsidRPr="00B431A1">
        <w:rPr>
          <w:rFonts w:ascii="Symbol" w:hAnsi="Symbol"/>
        </w:rPr>
        <w:t></w:t>
      </w:r>
      <w:r w:rsidR="00B431A1">
        <w:t>=633 nm (</w:t>
      </w:r>
      <w:proofErr w:type="spellStart"/>
      <w:r w:rsidR="00B431A1">
        <w:t>HeNe</w:t>
      </w:r>
      <w:proofErr w:type="spellEnd"/>
      <w:r w:rsidR="00B431A1">
        <w:t xml:space="preserve"> laser) and in many cases they were close to cut</w:t>
      </w:r>
      <w:r w:rsidR="00F719F4">
        <w:t>-</w:t>
      </w:r>
      <w:r w:rsidR="00B431A1">
        <w:t xml:space="preserve">off. </w:t>
      </w:r>
      <w:r w:rsidR="00EE60B2">
        <w:t xml:space="preserve">Planar gold </w:t>
      </w:r>
      <w:r w:rsidR="00B431A1">
        <w:t xml:space="preserve">electrodes </w:t>
      </w:r>
      <w:r w:rsidR="00796B39">
        <w:t xml:space="preserve">with a thickness of 20 nm and a length of 5 mm </w:t>
      </w:r>
      <w:r w:rsidR="00B431A1">
        <w:t xml:space="preserve">were deposited on the opposite z faces of the samples to allow the </w:t>
      </w:r>
      <w:r w:rsidR="00B431A1">
        <w:lastRenderedPageBreak/>
        <w:t>appli</w:t>
      </w:r>
      <w:r w:rsidR="00887CD7">
        <w:t xml:space="preserve">cation of an electric field along the </w:t>
      </w:r>
      <w:r w:rsidR="00644A22">
        <w:t>z</w:t>
      </w:r>
      <w:r w:rsidR="00887CD7">
        <w:t>-direction of the crystal sample in order to perform electro-optic (EO) measurements</w:t>
      </w:r>
      <w:r w:rsidR="00796B39">
        <w:t>.</w:t>
      </w:r>
      <w:r w:rsidR="00887CD7">
        <w:t xml:space="preserve"> </w:t>
      </w:r>
    </w:p>
    <w:p w14:paraId="1D7C2540" w14:textId="6FC5E1AF" w:rsidR="00887CD7" w:rsidRDefault="00DC2F37" w:rsidP="008F1443">
      <w:pPr>
        <w:ind w:firstLine="432"/>
      </w:pPr>
      <w:r>
        <w:t xml:space="preserve">The EO </w:t>
      </w:r>
      <w:r w:rsidRPr="000808A3">
        <w:t>response of the domain</w:t>
      </w:r>
      <w:r w:rsidR="00882BF1">
        <w:t>-</w:t>
      </w:r>
      <w:r w:rsidRPr="000808A3">
        <w:t>engineered channel waveguides was evaluated</w:t>
      </w:r>
      <w:r>
        <w:t xml:space="preserve"> by using a free space Mach-</w:t>
      </w:r>
      <w:proofErr w:type="spellStart"/>
      <w:r>
        <w:t>Zehnder</w:t>
      </w:r>
      <w:proofErr w:type="spellEnd"/>
      <w:r>
        <w:t xml:space="preserve"> interferometer with a waveguide coupling arrangement incorporated in one of the</w:t>
      </w:r>
      <w:r w:rsidR="00572497">
        <w:t xml:space="preserve"> arms</w:t>
      </w:r>
      <w:r w:rsidR="00B431A1">
        <w:t xml:space="preserve"> as shown in the s</w:t>
      </w:r>
      <w:r w:rsidR="002E0977">
        <w:t>chematic</w:t>
      </w:r>
      <w:r>
        <w:t xml:space="preserve"> of the </w:t>
      </w:r>
      <w:r w:rsidR="002E0977">
        <w:t xml:space="preserve">experimental arrangement </w:t>
      </w:r>
      <w:r w:rsidRPr="000808A3">
        <w:t>in</w:t>
      </w:r>
      <w:r>
        <w:t xml:space="preserve"> </w:t>
      </w:r>
      <w:r>
        <w:fldChar w:fldCharType="begin"/>
      </w:r>
      <w:r>
        <w:instrText xml:space="preserve"> REF _Ref433042247 \h </w:instrText>
      </w:r>
      <w:r>
        <w:fldChar w:fldCharType="separate"/>
      </w:r>
      <w:r>
        <w:t xml:space="preserve">Fig. </w:t>
      </w:r>
      <w:r>
        <w:rPr>
          <w:noProof/>
        </w:rPr>
        <w:t>2</w:t>
      </w:r>
      <w:r>
        <w:fldChar w:fldCharType="end"/>
      </w:r>
      <w:r>
        <w:t xml:space="preserve">. </w:t>
      </w:r>
      <w:r w:rsidR="00887CD7" w:rsidRPr="000808A3">
        <w:t xml:space="preserve">The interference </w:t>
      </w:r>
      <w:r w:rsidR="00A036CC">
        <w:t>pattern</w:t>
      </w:r>
      <w:r w:rsidR="00A036CC" w:rsidRPr="000808A3">
        <w:t xml:space="preserve"> </w:t>
      </w:r>
      <w:r w:rsidR="00C97B82">
        <w:t xml:space="preserve">that is formed at the exit port of the interferometer </w:t>
      </w:r>
      <w:r w:rsidR="00887CD7" w:rsidRPr="000808A3">
        <w:t xml:space="preserve">was expanded and </w:t>
      </w:r>
      <w:r w:rsidR="00796B39">
        <w:t xml:space="preserve">the </w:t>
      </w:r>
      <w:r w:rsidR="00C97B82">
        <w:t xml:space="preserve">shift </w:t>
      </w:r>
      <w:r w:rsidR="00796B39">
        <w:t xml:space="preserve">of the </w:t>
      </w:r>
      <w:r w:rsidR="00C97B82">
        <w:t xml:space="preserve">interference </w:t>
      </w:r>
      <w:r w:rsidR="00796B39">
        <w:t xml:space="preserve">fringes as a function of the applied voltage was </w:t>
      </w:r>
      <w:r w:rsidR="00887CD7" w:rsidRPr="000808A3">
        <w:t xml:space="preserve">monitored </w:t>
      </w:r>
      <w:r w:rsidR="00796B39">
        <w:t>using a Si photodiode placed behind a pinhole, as shown in the schematic</w:t>
      </w:r>
      <w:r w:rsidR="00887CD7" w:rsidRPr="000808A3">
        <w:t>.</w:t>
      </w:r>
      <w:r w:rsidR="006F64D9">
        <w:t xml:space="preserve"> </w:t>
      </w:r>
      <w:r w:rsidR="00796B39">
        <w:t xml:space="preserve">The setup was fully </w:t>
      </w:r>
      <w:r w:rsidR="00924923">
        <w:t xml:space="preserve">enclosed </w:t>
      </w:r>
      <w:r w:rsidR="00796B39">
        <w:t xml:space="preserve">to </w:t>
      </w:r>
      <w:r w:rsidR="00644A22">
        <w:t xml:space="preserve">improve the fringe stability </w:t>
      </w:r>
      <w:r w:rsidR="006F64D9">
        <w:t xml:space="preserve">and </w:t>
      </w:r>
      <w:proofErr w:type="gramStart"/>
      <w:r w:rsidR="00644A22">
        <w:t xml:space="preserve">the photodiode signal was collected by a </w:t>
      </w:r>
      <w:r w:rsidR="006F64D9">
        <w:t xml:space="preserve">lock-in </w:t>
      </w:r>
      <w:r w:rsidR="00644A22">
        <w:t xml:space="preserve">amplifier </w:t>
      </w:r>
      <w:r w:rsidR="006F64D9">
        <w:t xml:space="preserve">to </w:t>
      </w:r>
      <w:r w:rsidR="00644A22">
        <w:t xml:space="preserve">improve </w:t>
      </w:r>
      <w:r w:rsidR="006F64D9">
        <w:t xml:space="preserve">the </w:t>
      </w:r>
      <w:r w:rsidR="00644A22">
        <w:t>signal</w:t>
      </w:r>
      <w:r w:rsidR="008F1443">
        <w:t>-</w:t>
      </w:r>
      <w:r w:rsidR="00644A22">
        <w:t>to</w:t>
      </w:r>
      <w:r w:rsidR="008F1443">
        <w:t>-</w:t>
      </w:r>
      <w:r w:rsidR="00816800">
        <w:t>noise</w:t>
      </w:r>
      <w:r w:rsidR="006F64D9">
        <w:t xml:space="preserve"> </w:t>
      </w:r>
      <w:r w:rsidR="00644A22">
        <w:t>ratio</w:t>
      </w:r>
      <w:proofErr w:type="gramEnd"/>
      <w:r w:rsidR="006F64D9">
        <w:t>.</w:t>
      </w:r>
      <w:r w:rsidR="00EE60B2">
        <w:t xml:space="preserve"> A mechanical chopper (not shown</w:t>
      </w:r>
      <w:r w:rsidR="00A72551">
        <w:t xml:space="preserve"> in the schematic</w:t>
      </w:r>
      <w:r w:rsidR="00EE60B2">
        <w:t xml:space="preserve">) was used to modulate the </w:t>
      </w:r>
      <w:proofErr w:type="spellStart"/>
      <w:r w:rsidR="00EE60B2">
        <w:t>HeNe</w:t>
      </w:r>
      <w:proofErr w:type="spellEnd"/>
      <w:r w:rsidR="00EE60B2">
        <w:t xml:space="preserve"> beam for </w:t>
      </w:r>
      <w:r w:rsidR="00A72551">
        <w:t>lock-in detection.</w:t>
      </w:r>
    </w:p>
    <w:p w14:paraId="3EADD4D4" w14:textId="77777777" w:rsidR="00887CD7" w:rsidRDefault="00887CD7" w:rsidP="00DC2F37">
      <w:pPr>
        <w:ind w:firstLine="432"/>
      </w:pPr>
    </w:p>
    <w:p w14:paraId="0C89800A" w14:textId="77777777" w:rsidR="00DC2F37" w:rsidRDefault="00DC2F37" w:rsidP="00DC2F37">
      <w:pPr>
        <w:keepNext/>
        <w:jc w:val="center"/>
      </w:pPr>
      <w:r w:rsidRPr="000808A3">
        <w:rPr>
          <w:noProof/>
          <w:lang w:val="en-US" w:eastAsia="en-US"/>
        </w:rPr>
        <w:drawing>
          <wp:inline distT="0" distB="0" distL="0" distR="0" wp14:anchorId="19C7F12B" wp14:editId="267BBEC3">
            <wp:extent cx="3533775" cy="227574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4837.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37697" cy="2278270"/>
                    </a:xfrm>
                    <a:prstGeom prst="rect">
                      <a:avLst/>
                    </a:prstGeom>
                  </pic:spPr>
                </pic:pic>
              </a:graphicData>
            </a:graphic>
          </wp:inline>
        </w:drawing>
      </w:r>
    </w:p>
    <w:p w14:paraId="1201A89F" w14:textId="77777777" w:rsidR="00DC2F37" w:rsidRDefault="00DC2F37" w:rsidP="00DC2F37">
      <w:pPr>
        <w:pStyle w:val="Caption"/>
      </w:pPr>
      <w:bookmarkStart w:id="1" w:name="_Ref433042247"/>
      <w:r>
        <w:t xml:space="preserve">Fig. </w:t>
      </w:r>
      <w:fldSimple w:instr=" SEQ Fig. \* ARABIC ">
        <w:r w:rsidR="00015DE9">
          <w:rPr>
            <w:noProof/>
          </w:rPr>
          <w:t>2</w:t>
        </w:r>
      </w:fldSimple>
      <w:bookmarkEnd w:id="1"/>
      <w:r>
        <w:t xml:space="preserve"> </w:t>
      </w:r>
      <w:r w:rsidRPr="00397CA5">
        <w:t xml:space="preserve">Experimental setup for the measurement of </w:t>
      </w:r>
      <w:r w:rsidRPr="00DC6F61">
        <w:t>electro</w:t>
      </w:r>
      <w:r w:rsidRPr="00397CA5">
        <w:t>-optic coeffi</w:t>
      </w:r>
      <w:r>
        <w:t xml:space="preserve">cient of the waveguides. </w:t>
      </w:r>
      <w:r w:rsidRPr="00397CA5">
        <w:t>BS</w:t>
      </w:r>
      <w:r>
        <w:t xml:space="preserve"> notation indicates the</w:t>
      </w:r>
      <w:r w:rsidRPr="00397CA5">
        <w:t xml:space="preserve"> beam splitter</w:t>
      </w:r>
      <w:r>
        <w:t xml:space="preserve">s and </w:t>
      </w:r>
      <w:r w:rsidRPr="00397CA5">
        <w:t>P</w:t>
      </w:r>
      <w:r>
        <w:t>D</w:t>
      </w:r>
      <w:r w:rsidRPr="00397CA5">
        <w:t xml:space="preserve"> </w:t>
      </w:r>
      <w:r>
        <w:t>the</w:t>
      </w:r>
      <w:r w:rsidRPr="00397CA5">
        <w:t xml:space="preserve"> </w:t>
      </w:r>
      <w:r>
        <w:t>photodiode detector.</w:t>
      </w:r>
    </w:p>
    <w:p w14:paraId="64AE9CF3" w14:textId="3E0B882D" w:rsidR="00DC2F37" w:rsidRDefault="00DC2F37" w:rsidP="008F1443">
      <w:pPr>
        <w:ind w:firstLine="720"/>
      </w:pPr>
      <w:r w:rsidRPr="000808A3">
        <w:t xml:space="preserve">The EO response </w:t>
      </w:r>
      <w:r w:rsidR="00963A1F">
        <w:t>(</w:t>
      </w:r>
      <m:oMath>
        <m:sSub>
          <m:sSubPr>
            <m:ctrlPr>
              <w:rPr>
                <w:rFonts w:ascii="Cambria Math" w:hAnsi="Cambria Math"/>
                <w:i/>
              </w:rPr>
            </m:ctrlPr>
          </m:sSubPr>
          <m:e>
            <m:r>
              <w:rPr>
                <w:rFonts w:ascii="Cambria Math" w:hAnsi="Cambria Math"/>
              </w:rPr>
              <m:t>r</m:t>
            </m:r>
          </m:e>
          <m:sub>
            <m:r>
              <w:rPr>
                <w:rFonts w:ascii="Cambria Math" w:hAnsi="Cambria Math"/>
              </w:rPr>
              <m:t>33</m:t>
            </m:r>
          </m:sub>
        </m:sSub>
      </m:oMath>
      <w:r w:rsidR="00963A1F">
        <w:t xml:space="preserve"> coefficient) </w:t>
      </w:r>
      <w:r w:rsidR="00644A22">
        <w:t>of</w:t>
      </w:r>
      <w:r w:rsidR="00644A22" w:rsidRPr="000808A3">
        <w:t xml:space="preserve"> </w:t>
      </w:r>
      <w:r w:rsidRPr="000808A3">
        <w:t>the domain</w:t>
      </w:r>
      <w:r w:rsidR="008F1443">
        <w:t>-</w:t>
      </w:r>
      <w:r w:rsidRPr="000808A3">
        <w:t>engineered channel waveguides was compared to the EO response from a Ti-diffused LN channel waveguide</w:t>
      </w:r>
      <w:r w:rsidR="006F64D9">
        <w:t>,</w:t>
      </w:r>
      <w:r w:rsidRPr="000808A3">
        <w:t xml:space="preserve"> </w:t>
      </w:r>
      <w:r w:rsidR="00136372">
        <w:t>which</w:t>
      </w:r>
      <w:r w:rsidRPr="000808A3">
        <w:t xml:space="preserve"> is known to be the same as </w:t>
      </w:r>
      <w:r w:rsidR="00924923" w:rsidRPr="000808A3">
        <w:t>th</w:t>
      </w:r>
      <w:r w:rsidR="00924923">
        <w:t>e</w:t>
      </w:r>
      <w:r w:rsidR="00924923" w:rsidRPr="000808A3">
        <w:t xml:space="preserve"> </w:t>
      </w:r>
      <w:r w:rsidR="00644A22">
        <w:t xml:space="preserve">intrinsic </w:t>
      </w:r>
      <w:r w:rsidR="00C97B82">
        <w:t xml:space="preserve">EO </w:t>
      </w:r>
      <w:r w:rsidR="00644A22">
        <w:t>response of the</w:t>
      </w:r>
      <w:r w:rsidRPr="000808A3">
        <w:t xml:space="preserve"> </w:t>
      </w:r>
      <w:r w:rsidR="00D049A8">
        <w:t xml:space="preserve">bulk </w:t>
      </w:r>
      <w:r w:rsidRPr="000808A3">
        <w:t>crystal</w:t>
      </w:r>
      <w:r>
        <w:t xml:space="preserve"> </w:t>
      </w:r>
      <w:r>
        <w:fldChar w:fldCharType="begin" w:fldLock="1"/>
      </w:r>
      <w:r w:rsidR="005D2C2D">
        <w:instrText>ADDIN CSL_CITATION { "citationItems" : [ { "id" : "ITEM-1", "itemData" : { "DOI" : "10.1080/00150198308009051", "ISSN" : "0015-0193", "author" : [ { "dropping-particle" : "", "family" : "Holmes", "given" : "R J", "non-dropping-particle" : "", "parse-names" : false, "suffix" : "" }, { "dropping-particle" : "", "family" : "Kim", "given" : "Y S", "non-dropping-particle" : "", "parse-names" : false, "suffix" : "" }, { "dropping-particle" : "", "family" : "Brandle", "given" : "C D", "non-dropping-particle" : "", "parse-names" : false, "suffix" : "" }, { "dropping-particle" : "", "family" : "Smyth", "given" : "D M", "non-dropping-particle" : "", "parse-names" : false, "suffix" : "" } ], "container-title" : "Ferroelectrics", "id" : "ITEM-1", "issue" : "1", "issued" : { "date-parts" : [ [ "1983", "11", "1" ] ] }, "note" : "doi: 10.1080/00150198308009051", "page" : "41-45", "publisher" : "Taylor &amp; Francis", "title" : "Evaluation of crystals of LiNbO&lt;sub&gt;3&lt;/sub&gt; doped with MgO or TiO&lt;sub&gt;2&lt;/sub&gt; for electrooptic devices", "type" : "article-journal", "volume" : "51" }, "uris" : [ "http://www.mendeley.com/documents/?uuid=f86b9718-2ac1-4e24-b9d9-c17172940f58" ] } ], "mendeley" : { "formattedCitation" : "[14]", "plainTextFormattedCitation" : "[14]", "previouslyFormattedCitation" : "[14]" }, "properties" : { "noteIndex" : 0 }, "schema" : "https://github.com/citation-style-language/schema/raw/master/csl-citation.json" }</w:instrText>
      </w:r>
      <w:r>
        <w:fldChar w:fldCharType="separate"/>
      </w:r>
      <w:r w:rsidR="00BE6381" w:rsidRPr="00BE6381">
        <w:rPr>
          <w:noProof/>
        </w:rPr>
        <w:t>[14]</w:t>
      </w:r>
      <w:r>
        <w:fldChar w:fldCharType="end"/>
      </w:r>
      <w:r w:rsidRPr="000808A3">
        <w:t xml:space="preserve">. </w:t>
      </w:r>
      <w:r w:rsidR="00136372">
        <w:t xml:space="preserve">The value of </w:t>
      </w:r>
      <m:oMath>
        <m:sSub>
          <m:sSubPr>
            <m:ctrlPr>
              <w:rPr>
                <w:rFonts w:ascii="Cambria Math" w:hAnsi="Cambria Math"/>
                <w:i/>
              </w:rPr>
            </m:ctrlPr>
          </m:sSubPr>
          <m:e>
            <m:r>
              <w:rPr>
                <w:rFonts w:ascii="Cambria Math" w:hAnsi="Cambria Math"/>
              </w:rPr>
              <m:t>r</m:t>
            </m:r>
          </m:e>
          <m:sub>
            <m:r>
              <w:rPr>
                <w:rFonts w:ascii="Cambria Math" w:hAnsi="Cambria Math"/>
              </w:rPr>
              <m:t>33</m:t>
            </m:r>
          </m:sub>
        </m:sSub>
      </m:oMath>
      <w:r w:rsidR="00136372">
        <w:t xml:space="preserve"> that was obtained from the </w:t>
      </w:r>
      <w:r w:rsidR="00136372" w:rsidRPr="000808A3">
        <w:t>Ti</w:t>
      </w:r>
      <w:r w:rsidR="00136372">
        <w:t>-</w:t>
      </w:r>
      <w:r w:rsidR="00136372" w:rsidRPr="000808A3">
        <w:t>diffused waveguides</w:t>
      </w:r>
      <w:r w:rsidR="00136372">
        <w:t>, using our experimental setup,</w:t>
      </w:r>
      <w:r w:rsidR="00136372" w:rsidRPr="000808A3">
        <w:t xml:space="preserve"> </w:t>
      </w:r>
      <w:r w:rsidR="00136372">
        <w:t xml:space="preserve">was </w:t>
      </w:r>
      <m:oMath>
        <m:sSub>
          <m:sSubPr>
            <m:ctrlPr>
              <w:rPr>
                <w:rFonts w:ascii="Cambria Math" w:hAnsi="Cambria Math"/>
                <w:i/>
              </w:rPr>
            </m:ctrlPr>
          </m:sSubPr>
          <m:e>
            <m:r>
              <w:rPr>
                <w:rFonts w:ascii="Cambria Math" w:hAnsi="Cambria Math"/>
              </w:rPr>
              <m:t>r</m:t>
            </m:r>
          </m:e>
          <m:sub>
            <m:r>
              <w:rPr>
                <w:rFonts w:ascii="Cambria Math" w:hAnsi="Cambria Math"/>
              </w:rPr>
              <m:t>33</m:t>
            </m:r>
          </m:sub>
        </m:sSub>
      </m:oMath>
      <w:r w:rsidR="00136372">
        <w:t xml:space="preserve">=33.7 pm/V, which is in good agreement with values found in the literature for the unclamped crystal condition at </w:t>
      </w:r>
      <w:r w:rsidR="00136372" w:rsidRPr="00697B83">
        <w:rPr>
          <w:rFonts w:ascii="Symbol" w:hAnsi="Symbol"/>
        </w:rPr>
        <w:t></w:t>
      </w:r>
      <w:r w:rsidR="00136372">
        <w:t xml:space="preserve">= 633 nm </w:t>
      </w:r>
      <w:r w:rsidR="00136372">
        <w:fldChar w:fldCharType="begin" w:fldLock="1"/>
      </w:r>
      <w:r w:rsidR="00136372">
        <w:instrText>ADDIN CSL_CITATION { "citationItems" : [ { "id" : "ITEM-1", "itemData" : { "ISBN" : "978-0-85296-799-7", "author" : [ { "dropping-particle" : "", "family" : "Wong", "given" : "K.K.", "non-dropping-particle" : "", "parse-names" : false, "suffix" : "" } ], "chapter-number" : "8.4", "container-title" : "Properties of Lithium Niobate", "id" : "ITEM-1", "issued" : { "date-parts" : [ [ "2002", "9", "13" ] ] }, "publisher" : "Institution of Engineering and Technology", "title" : "Electro-Optic Coefficients of LiNbO&lt;sub&gt;3&lt;/sub&gt;", "type" : "chapter" }, "uris" : [ "http://www.mendeley.com/documents/?uuid=0afd69b4-cb77-40d8-b822-14921783e00c" ] } ], "mendeley" : { "formattedCitation" : "[15]", "plainTextFormattedCitation" : "[15]", "previouslyFormattedCitation" : "[15]" }, "properties" : { "noteIndex" : 0 }, "schema" : "https://github.com/citation-style-language/schema/raw/master/csl-citation.json" }</w:instrText>
      </w:r>
      <w:r w:rsidR="00136372">
        <w:fldChar w:fldCharType="separate"/>
      </w:r>
      <w:r w:rsidR="00136372" w:rsidRPr="00BE6381">
        <w:rPr>
          <w:noProof/>
        </w:rPr>
        <w:t>[15]</w:t>
      </w:r>
      <w:r w:rsidR="00136372">
        <w:fldChar w:fldCharType="end"/>
      </w:r>
      <w:r w:rsidR="00136372">
        <w:t xml:space="preserve">. </w:t>
      </w:r>
      <w:r w:rsidRPr="000808A3">
        <w:t xml:space="preserve">The voltage, which was applied to the electrodes deposited on the waveguides was </w:t>
      </w:r>
      <w:r w:rsidR="00924923">
        <w:rPr>
          <w:szCs w:val="22"/>
        </w:rPr>
        <w:t>along the z-axis of the LN crystal</w:t>
      </w:r>
      <w:r w:rsidR="00924923" w:rsidRPr="000808A3">
        <w:t xml:space="preserve"> </w:t>
      </w:r>
      <w:r w:rsidR="00924923">
        <w:t xml:space="preserve">and was </w:t>
      </w:r>
      <w:r w:rsidRPr="000808A3">
        <w:t xml:space="preserve">varied </w:t>
      </w:r>
      <w:r w:rsidR="00766C83">
        <w:t xml:space="preserve">at a rate of </w:t>
      </w:r>
      <w:r>
        <w:rPr>
          <w:szCs w:val="22"/>
        </w:rPr>
        <w:t>5 Volts/sec</w:t>
      </w:r>
      <w:r w:rsidRPr="000808A3">
        <w:t xml:space="preserve"> </w:t>
      </w:r>
      <w:r w:rsidR="00766C83">
        <w:t>within the range of</w:t>
      </w:r>
      <w:r>
        <w:rPr>
          <w:szCs w:val="22"/>
        </w:rPr>
        <w:t xml:space="preserve"> -600 V to +600 V corresponding to a uniformly applied electric field ranging from -1.2 to +1.2 V/</w:t>
      </w:r>
      <w:proofErr w:type="spellStart"/>
      <w:r>
        <w:rPr>
          <w:szCs w:val="22"/>
        </w:rPr>
        <w:t>μm</w:t>
      </w:r>
      <w:proofErr w:type="spellEnd"/>
      <w:r>
        <w:rPr>
          <w:szCs w:val="22"/>
        </w:rPr>
        <w:t xml:space="preserve">. </w:t>
      </w:r>
      <w:r w:rsidR="00B84D01">
        <w:rPr>
          <w:szCs w:val="22"/>
        </w:rPr>
        <w:t xml:space="preserve">The externally applied electric field is in the direction of the spontaneous polarization when a positive voltage is applied and opposite to the spontaneous polarization for negative voltages. </w:t>
      </w:r>
      <w:r>
        <w:rPr>
          <w:szCs w:val="22"/>
        </w:rPr>
        <w:t>T</w:t>
      </w:r>
      <w:r w:rsidRPr="000808A3">
        <w:t xml:space="preserve">he photodiode signal was monitored </w:t>
      </w:r>
      <w:r w:rsidR="008F1443">
        <w:t>as a function of</w:t>
      </w:r>
      <w:r>
        <w:t xml:space="preserve"> the voltage variation, e</w:t>
      </w:r>
      <w:r w:rsidRPr="000808A3">
        <w:t>nsuring that more than a full fringe variation, corresponding to a 2</w:t>
      </w:r>
      <w:r w:rsidRPr="000808A3">
        <w:rPr>
          <w:rFonts w:ascii="Symbol" w:hAnsi="Symbol"/>
        </w:rPr>
        <w:t></w:t>
      </w:r>
      <w:r>
        <w:t xml:space="preserve"> phase shift was</w:t>
      </w:r>
      <w:r w:rsidRPr="000808A3">
        <w:t xml:space="preserve"> recorded. The experimental data were processed and the </w:t>
      </w:r>
      <m:oMath>
        <m:sSub>
          <m:sSubPr>
            <m:ctrlPr>
              <w:rPr>
                <w:rFonts w:ascii="Cambria Math" w:hAnsi="Cambria Math"/>
                <w:i/>
              </w:rPr>
            </m:ctrlPr>
          </m:sSubPr>
          <m:e>
            <m:r>
              <w:rPr>
                <w:rFonts w:ascii="Cambria Math" w:hAnsi="Cambria Math"/>
              </w:rPr>
              <m:t>V</m:t>
            </m:r>
          </m:e>
          <m:sub>
            <m:r>
              <w:rPr>
                <w:rFonts w:ascii="Cambria Math" w:hAnsi="Cambria Math"/>
              </w:rPr>
              <m:t>π</m:t>
            </m:r>
          </m:sub>
        </m:sSub>
      </m:oMath>
      <w:r w:rsidRPr="000808A3">
        <w:t xml:space="preserve"> voltage was extracted from the measurements. The EO coefficient (</w:t>
      </w:r>
      <m:oMath>
        <m:sSub>
          <m:sSubPr>
            <m:ctrlPr>
              <w:rPr>
                <w:rFonts w:ascii="Cambria Math" w:hAnsi="Cambria Math"/>
                <w:i/>
              </w:rPr>
            </m:ctrlPr>
          </m:sSubPr>
          <m:e>
            <m:r>
              <w:rPr>
                <w:rFonts w:ascii="Cambria Math" w:hAnsi="Cambria Math"/>
              </w:rPr>
              <m:t>r</m:t>
            </m:r>
          </m:e>
          <m:sub>
            <m:r>
              <w:rPr>
                <w:rFonts w:ascii="Cambria Math" w:hAnsi="Cambria Math"/>
              </w:rPr>
              <m:t>33</m:t>
            </m:r>
          </m:sub>
        </m:sSub>
        <m:r>
          <w:rPr>
            <w:rFonts w:ascii="Cambria Math" w:hAnsi="Cambria Math"/>
          </w:rPr>
          <m:t xml:space="preserve">) </m:t>
        </m:r>
      </m:oMath>
      <w:r w:rsidRPr="000808A3">
        <w:t>of the domain</w:t>
      </w:r>
      <w:r w:rsidR="008F1443">
        <w:t>-</w:t>
      </w:r>
      <w:r w:rsidRPr="000808A3">
        <w:t xml:space="preserve">engineered waveguides was then calculated using the expression: </w:t>
      </w:r>
      <m:oMath>
        <m:sSub>
          <m:sSubPr>
            <m:ctrlPr>
              <w:rPr>
                <w:rFonts w:ascii="Cambria Math" w:hAnsi="Cambria Math"/>
                <w:i/>
              </w:rPr>
            </m:ctrlPr>
          </m:sSubPr>
          <m:e>
            <m:r>
              <w:rPr>
                <w:rFonts w:ascii="Cambria Math" w:hAnsi="Cambria Math"/>
              </w:rPr>
              <m:t>r</m:t>
            </m:r>
          </m:e>
          <m:sub>
            <m:r>
              <w:rPr>
                <w:rFonts w:ascii="Cambria Math" w:hAnsi="Cambria Math"/>
              </w:rPr>
              <m:t>33</m:t>
            </m:r>
          </m:sub>
        </m:sSub>
        <m:r>
          <w:rPr>
            <w:rFonts w:ascii="Cambria Math" w:hAnsi="Cambria Math"/>
          </w:rPr>
          <m:t>=</m:t>
        </m:r>
        <m:f>
          <m:fPr>
            <m:ctrlPr>
              <w:rPr>
                <w:rFonts w:ascii="Cambria Math" w:hAnsi="Cambria Math"/>
                <w:i/>
              </w:rPr>
            </m:ctrlPr>
          </m:fPr>
          <m:num>
            <m:r>
              <w:rPr>
                <w:rFonts w:ascii="Cambria Math" w:hAnsi="Cambria Math"/>
              </w:rPr>
              <m:t>λd</m:t>
            </m:r>
          </m:num>
          <m:den>
            <m:sSubSup>
              <m:sSubSupPr>
                <m:ctrlPr>
                  <w:rPr>
                    <w:rFonts w:ascii="Cambria Math" w:hAnsi="Cambria Math"/>
                    <w:i/>
                  </w:rPr>
                </m:ctrlPr>
              </m:sSubSupPr>
              <m:e>
                <m:r>
                  <w:rPr>
                    <w:rFonts w:ascii="Cambria Math" w:hAnsi="Cambria Math"/>
                  </w:rPr>
                  <m:t>n</m:t>
                </m:r>
              </m:e>
              <m:sub>
                <m:r>
                  <w:rPr>
                    <w:rFonts w:ascii="Cambria Math" w:hAnsi="Cambria Math"/>
                  </w:rPr>
                  <m:t>e</m:t>
                </m:r>
              </m:sub>
              <m:sup>
                <m:r>
                  <w:rPr>
                    <w:rFonts w:ascii="Cambria Math" w:hAnsi="Cambria Math"/>
                  </w:rPr>
                  <m:t>3</m:t>
                </m:r>
              </m:sup>
            </m:sSubSup>
            <m:r>
              <w:rPr>
                <w:rFonts w:ascii="Cambria Math" w:hAnsi="Cambria Math"/>
              </w:rPr>
              <m:t>L</m:t>
            </m:r>
            <m:sSub>
              <m:sSubPr>
                <m:ctrlPr>
                  <w:rPr>
                    <w:rFonts w:ascii="Cambria Math" w:hAnsi="Cambria Math"/>
                    <w:i/>
                  </w:rPr>
                </m:ctrlPr>
              </m:sSubPr>
              <m:e>
                <m:r>
                  <w:rPr>
                    <w:rFonts w:ascii="Cambria Math" w:hAnsi="Cambria Math"/>
                  </w:rPr>
                  <m:t>V</m:t>
                </m:r>
              </m:e>
              <m:sub>
                <m:r>
                  <w:rPr>
                    <w:rFonts w:ascii="Cambria Math" w:hAnsi="Cambria Math"/>
                  </w:rPr>
                  <m:t>π</m:t>
                </m:r>
              </m:sub>
            </m:sSub>
          </m:den>
        </m:f>
      </m:oMath>
      <w:r w:rsidRPr="000808A3">
        <w:t xml:space="preserve"> where </w:t>
      </w:r>
      <m:oMath>
        <m:sSub>
          <m:sSubPr>
            <m:ctrlPr>
              <w:rPr>
                <w:rFonts w:ascii="Cambria Math" w:hAnsi="Cambria Math"/>
                <w:i/>
              </w:rPr>
            </m:ctrlPr>
          </m:sSubPr>
          <m:e>
            <m:r>
              <w:rPr>
                <w:rFonts w:ascii="Cambria Math" w:hAnsi="Cambria Math"/>
              </w:rPr>
              <m:t>n</m:t>
            </m:r>
          </m:e>
          <m:sub>
            <m:r>
              <w:rPr>
                <w:rFonts w:ascii="Cambria Math" w:hAnsi="Cambria Math"/>
              </w:rPr>
              <m:t>e</m:t>
            </m:r>
          </m:sub>
        </m:sSub>
      </m:oMath>
      <w:r w:rsidRPr="000808A3">
        <w:t xml:space="preserve"> is the extraordinary refractive index, </w:t>
      </w:r>
      <m:oMath>
        <m:r>
          <w:rPr>
            <w:rFonts w:ascii="Cambria Math" w:hAnsi="Cambria Math"/>
          </w:rPr>
          <m:t>L</m:t>
        </m:r>
      </m:oMath>
      <w:r w:rsidRPr="000808A3">
        <w:t xml:space="preserve"> is the length of the electrode, and </w:t>
      </w:r>
      <m:oMath>
        <m:r>
          <w:rPr>
            <w:rFonts w:ascii="Cambria Math" w:hAnsi="Cambria Math"/>
          </w:rPr>
          <m:t>d</m:t>
        </m:r>
      </m:oMath>
      <w:r w:rsidRPr="000808A3">
        <w:t xml:space="preserve"> is the thickness of the waveguide substrate which is 500 </w:t>
      </w:r>
      <w:r w:rsidRPr="000808A3">
        <w:rPr>
          <w:rFonts w:ascii="Symbol" w:hAnsi="Symbol"/>
        </w:rPr>
        <w:t></w:t>
      </w:r>
      <w:r w:rsidRPr="000808A3">
        <w:t>m.</w:t>
      </w:r>
    </w:p>
    <w:p w14:paraId="495E448F" w14:textId="77777777" w:rsidR="006F64D9" w:rsidRPr="000808A3" w:rsidRDefault="006F64D9" w:rsidP="00DC2F37">
      <w:pPr>
        <w:ind w:firstLine="720"/>
      </w:pPr>
    </w:p>
    <w:p w14:paraId="48AFC216" w14:textId="77777777" w:rsidR="002B541B" w:rsidRDefault="002B541B" w:rsidP="00757B34">
      <w:pPr>
        <w:pStyle w:val="Heading1"/>
      </w:pPr>
      <w:bookmarkStart w:id="2" w:name="_Toc348800522"/>
      <w:bookmarkStart w:id="3" w:name="_Toc411191875"/>
      <w:bookmarkStart w:id="4" w:name="_Ref421124472"/>
      <w:bookmarkStart w:id="5" w:name="_Toc421183856"/>
      <w:bookmarkStart w:id="6" w:name="_Toc429584242"/>
      <w:r w:rsidRPr="00AE1036">
        <w:t xml:space="preserve">Results and </w:t>
      </w:r>
      <w:r>
        <w:t>discussion</w:t>
      </w:r>
      <w:bookmarkEnd w:id="2"/>
      <w:bookmarkEnd w:id="3"/>
      <w:bookmarkEnd w:id="4"/>
      <w:bookmarkEnd w:id="5"/>
      <w:bookmarkEnd w:id="6"/>
    </w:p>
    <w:p w14:paraId="19B59FC2" w14:textId="17DE5059" w:rsidR="002B541B" w:rsidRDefault="002B541B" w:rsidP="00924923">
      <w:r>
        <w:tab/>
      </w:r>
      <w:r w:rsidR="005E03B7">
        <w:fldChar w:fldCharType="begin"/>
      </w:r>
      <w:r w:rsidR="005E03B7">
        <w:instrText xml:space="preserve"> REF _Ref442700682 \h </w:instrText>
      </w:r>
      <w:r w:rsidR="005E03B7">
        <w:fldChar w:fldCharType="separate"/>
      </w:r>
      <w:r w:rsidR="005E03B7">
        <w:t xml:space="preserve">Fig. </w:t>
      </w:r>
      <w:r w:rsidR="005E03B7">
        <w:rPr>
          <w:noProof/>
        </w:rPr>
        <w:t>3</w:t>
      </w:r>
      <w:r w:rsidR="005E03B7">
        <w:fldChar w:fldCharType="end"/>
      </w:r>
      <w:r w:rsidR="005E03B7">
        <w:t xml:space="preserve"> shows t</w:t>
      </w:r>
      <w:r w:rsidR="00D1096E">
        <w:t xml:space="preserve">he </w:t>
      </w:r>
      <w:r w:rsidR="005E03B7">
        <w:t xml:space="preserve">raw data </w:t>
      </w:r>
      <w:r w:rsidR="00924923">
        <w:t xml:space="preserve">for the variation </w:t>
      </w:r>
      <w:r w:rsidR="005E03B7">
        <w:t xml:space="preserve">of the </w:t>
      </w:r>
      <w:r w:rsidR="00D1096E">
        <w:t xml:space="preserve">optical power as measured by the </w:t>
      </w:r>
      <w:r w:rsidR="00753830">
        <w:t xml:space="preserve">monitoring </w:t>
      </w:r>
      <w:r w:rsidR="00D1096E">
        <w:t xml:space="preserve">photodiode </w:t>
      </w:r>
      <w:r w:rsidR="00D711C2">
        <w:t xml:space="preserve">that is </w:t>
      </w:r>
      <w:r w:rsidR="00753830">
        <w:t xml:space="preserve">placed behind the pinhole </w:t>
      </w:r>
      <w:r w:rsidR="00D1096E">
        <w:t xml:space="preserve">for </w:t>
      </w:r>
      <w:r w:rsidR="005E03B7">
        <w:t xml:space="preserve">(a) </w:t>
      </w:r>
      <w:r w:rsidR="00EE60B2">
        <w:t>negative</w:t>
      </w:r>
      <w:r w:rsidR="00D1096E">
        <w:t xml:space="preserve"> and </w:t>
      </w:r>
      <w:r w:rsidR="005E03B7">
        <w:t xml:space="preserve">(b) </w:t>
      </w:r>
      <w:r w:rsidR="00EE60B2">
        <w:t>positive</w:t>
      </w:r>
      <w:r w:rsidR="00D1096E">
        <w:t xml:space="preserve"> voltage ramps. The waveguide under test was fabricated using </w:t>
      </w:r>
      <w:r w:rsidR="008F1443">
        <w:t xml:space="preserve">a </w:t>
      </w:r>
      <w:r w:rsidR="00D1096E">
        <w:t>laser intensity of 0.18 MW/</w:t>
      </w:r>
      <w:r w:rsidR="00D1096E" w:rsidRPr="001F7D2C">
        <w:t>cm</w:t>
      </w:r>
      <w:r w:rsidR="00D1096E">
        <w:rPr>
          <w:vertAlign w:val="superscript"/>
        </w:rPr>
        <w:t>2</w:t>
      </w:r>
      <w:r w:rsidR="00D1096E">
        <w:t xml:space="preserve"> and writing speed of 0.1 mm/sec. Within the 600 V voltage </w:t>
      </w:r>
      <w:proofErr w:type="gramStart"/>
      <w:r w:rsidR="00D1096E">
        <w:t>range</w:t>
      </w:r>
      <w:proofErr w:type="gramEnd"/>
      <w:r w:rsidR="00D1096E">
        <w:t xml:space="preserve"> that we used in the experiments a</w:t>
      </w:r>
      <w:r w:rsidR="00CC4FA2">
        <w:t xml:space="preserve">t least two fringe cycles were </w:t>
      </w:r>
      <w:r w:rsidR="00D1096E">
        <w:t>observed</w:t>
      </w:r>
      <w:r w:rsidR="00CC4FA2">
        <w:t>.</w:t>
      </w:r>
      <w:r w:rsidR="00370C92">
        <w:t xml:space="preserve"> A sinusoidal function (</w:t>
      </w:r>
      <w:r w:rsidR="00CC4FA2">
        <w:t xml:space="preserve">solid </w:t>
      </w:r>
      <w:r w:rsidR="00370C92">
        <w:t xml:space="preserve">red line) was fitted to the data (black squares). </w:t>
      </w:r>
      <w:r w:rsidR="00CC4FA2">
        <w:t xml:space="preserve">From the </w:t>
      </w:r>
      <w:r w:rsidR="00CC4FA2">
        <w:lastRenderedPageBreak/>
        <w:t xml:space="preserve">sinusoidal fitting it is possible to calculate </w:t>
      </w:r>
      <m:oMath>
        <m:sSub>
          <m:sSubPr>
            <m:ctrlPr>
              <w:rPr>
                <w:rFonts w:ascii="Cambria Math" w:hAnsi="Cambria Math"/>
                <w:i/>
              </w:rPr>
            </m:ctrlPr>
          </m:sSubPr>
          <m:e>
            <m:r>
              <w:rPr>
                <w:rFonts w:ascii="Cambria Math" w:hAnsi="Cambria Math"/>
              </w:rPr>
              <m:t>V</m:t>
            </m:r>
          </m:e>
          <m:sub>
            <m:r>
              <w:rPr>
                <w:rFonts w:ascii="Cambria Math" w:hAnsi="Cambria Math"/>
              </w:rPr>
              <m:t>π</m:t>
            </m:r>
          </m:sub>
        </m:sSub>
      </m:oMath>
      <w:r w:rsidR="00CC4FA2">
        <w:t xml:space="preserve"> and consequently the corresponding </w:t>
      </w:r>
      <m:oMath>
        <m:sSub>
          <m:sSubPr>
            <m:ctrlPr>
              <w:rPr>
                <w:rFonts w:ascii="Cambria Math" w:hAnsi="Cambria Math"/>
                <w:i/>
              </w:rPr>
            </m:ctrlPr>
          </m:sSubPr>
          <m:e>
            <m:r>
              <w:rPr>
                <w:rFonts w:ascii="Cambria Math" w:hAnsi="Cambria Math"/>
              </w:rPr>
              <m:t>r</m:t>
            </m:r>
          </m:e>
          <m:sub>
            <m:r>
              <w:rPr>
                <w:rFonts w:ascii="Cambria Math" w:hAnsi="Cambria Math"/>
              </w:rPr>
              <m:t>33</m:t>
            </m:r>
          </m:sub>
        </m:sSub>
      </m:oMath>
      <w:proofErr w:type="gramStart"/>
      <w:r w:rsidR="00A823D9">
        <w:t xml:space="preserve"> coefficient</w:t>
      </w:r>
      <w:proofErr w:type="gramEnd"/>
      <w:r w:rsidR="00A823D9">
        <w:t xml:space="preserve">. A sample consisting of Ti-diffused channel waveguides was used to provide a reference value of the EO coefficient using </w:t>
      </w:r>
      <w:r w:rsidR="0093162C">
        <w:t>the same</w:t>
      </w:r>
      <w:r w:rsidR="00A823D9">
        <w:t xml:space="preserve"> experimental setup. </w:t>
      </w:r>
    </w:p>
    <w:p w14:paraId="2B49430E" w14:textId="32EF99EF" w:rsidR="00BE6381" w:rsidRPr="00C36032" w:rsidRDefault="000D6B98" w:rsidP="000D6B98">
      <w:pPr>
        <w:keepNext/>
        <w:tabs>
          <w:tab w:val="left" w:pos="8647"/>
          <w:tab w:val="left" w:pos="9026"/>
        </w:tabs>
        <w:ind w:right="237"/>
        <w:jc w:val="center"/>
      </w:pPr>
      <w:r>
        <w:rPr>
          <w:noProof/>
          <w:lang w:val="en-US" w:eastAsia="en-US"/>
        </w:rPr>
        <w:drawing>
          <wp:inline distT="0" distB="0" distL="0" distR="0" wp14:anchorId="2CF14210" wp14:editId="55E347DA">
            <wp:extent cx="5943600" cy="414909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4149090"/>
                    </a:xfrm>
                    <a:prstGeom prst="rect">
                      <a:avLst/>
                    </a:prstGeom>
                  </pic:spPr>
                </pic:pic>
              </a:graphicData>
            </a:graphic>
          </wp:inline>
        </w:drawing>
      </w:r>
    </w:p>
    <w:p w14:paraId="70DA728E" w14:textId="5B740043" w:rsidR="002B541B" w:rsidRDefault="00BE6381" w:rsidP="00F15889">
      <w:pPr>
        <w:pStyle w:val="Caption"/>
      </w:pPr>
      <w:bookmarkStart w:id="7" w:name="_Ref442700682"/>
      <w:bookmarkStart w:id="8" w:name="_Ref442702964"/>
      <w:r>
        <w:t xml:space="preserve">Fig. </w:t>
      </w:r>
      <w:fldSimple w:instr=" SEQ Fig. \* ARABIC ">
        <w:r w:rsidR="00015DE9">
          <w:rPr>
            <w:noProof/>
          </w:rPr>
          <w:t>3</w:t>
        </w:r>
      </w:fldSimple>
      <w:bookmarkEnd w:id="7"/>
      <w:bookmarkEnd w:id="8"/>
      <w:r w:rsidR="002B541B">
        <w:t xml:space="preserve"> </w:t>
      </w:r>
      <w:r w:rsidR="002B541B" w:rsidRPr="0043264D">
        <w:t xml:space="preserve">Variation of normalised detector output </w:t>
      </w:r>
      <w:proofErr w:type="gramStart"/>
      <w:r w:rsidR="002B541B" w:rsidRPr="0043264D">
        <w:t xml:space="preserve">with </w:t>
      </w:r>
      <w:r w:rsidR="002B541B">
        <w:t xml:space="preserve"> a</w:t>
      </w:r>
      <w:proofErr w:type="gramEnd"/>
      <w:r w:rsidR="002B541B">
        <w:t xml:space="preserve">) </w:t>
      </w:r>
      <w:r w:rsidR="00F15889">
        <w:t xml:space="preserve">a </w:t>
      </w:r>
      <w:r w:rsidR="00663413">
        <w:t>negative</w:t>
      </w:r>
      <w:r w:rsidR="002B541B">
        <w:t xml:space="preserve"> and b) </w:t>
      </w:r>
      <w:r w:rsidR="00F15889">
        <w:t xml:space="preserve">a </w:t>
      </w:r>
      <w:r w:rsidR="00663413">
        <w:t>positive</w:t>
      </w:r>
      <w:r w:rsidR="002B541B" w:rsidRPr="0043264D">
        <w:t xml:space="preserve"> applied voltage</w:t>
      </w:r>
      <w:r w:rsidR="002B541B">
        <w:t xml:space="preserve"> </w:t>
      </w:r>
      <w:r w:rsidR="00663413">
        <w:t xml:space="preserve">ramp </w:t>
      </w:r>
      <w:r w:rsidR="00716B52">
        <w:t>corresponding to</w:t>
      </w:r>
      <w:r w:rsidR="00924923">
        <w:t xml:space="preserve"> </w:t>
      </w:r>
      <w:r w:rsidR="002B541B">
        <w:t xml:space="preserve">a waveguide </w:t>
      </w:r>
      <w:r w:rsidR="00716B52">
        <w:t xml:space="preserve">that was </w:t>
      </w:r>
      <w:r w:rsidR="002B541B">
        <w:t xml:space="preserve">written </w:t>
      </w:r>
      <w:r w:rsidR="00BF3C58">
        <w:t>using</w:t>
      </w:r>
      <w:r w:rsidR="002B541B">
        <w:t xml:space="preserve"> </w:t>
      </w:r>
      <w:r w:rsidR="00BF3C58">
        <w:t>laser</w:t>
      </w:r>
      <w:r w:rsidR="002B541B">
        <w:t xml:space="preserve"> intensity of 0.18 MW/cm</w:t>
      </w:r>
      <w:r w:rsidR="002B541B">
        <w:rPr>
          <w:vertAlign w:val="superscript"/>
        </w:rPr>
        <w:t>2</w:t>
      </w:r>
      <w:r w:rsidR="002B541B">
        <w:t xml:space="preserve"> and </w:t>
      </w:r>
      <w:r w:rsidR="00BF3C58">
        <w:t>scanning speed of 0.1 </w:t>
      </w:r>
      <w:r w:rsidR="002B541B">
        <w:t>mm/sec</w:t>
      </w:r>
      <w:r w:rsidR="00716B52">
        <w:t>,</w:t>
      </w:r>
      <w:r w:rsidR="00924923" w:rsidRPr="00924923">
        <w:t xml:space="preserve"> </w:t>
      </w:r>
      <w:r w:rsidR="00716B52">
        <w:t xml:space="preserve">which </w:t>
      </w:r>
      <w:r w:rsidR="00924923">
        <w:t>overlaps with a PI domain</w:t>
      </w:r>
      <w:r w:rsidR="002B541B">
        <w:t>.</w:t>
      </w:r>
    </w:p>
    <w:p w14:paraId="7B411670" w14:textId="0C3AE2FC" w:rsidR="002B541B" w:rsidRDefault="00713941" w:rsidP="00F15889">
      <w:pPr>
        <w:ind w:firstLine="720"/>
      </w:pPr>
      <w:r>
        <w:t xml:space="preserve">Comparing the two graphs shown in </w:t>
      </w:r>
      <w:r w:rsidR="00EE475A">
        <w:fldChar w:fldCharType="begin"/>
      </w:r>
      <w:r w:rsidR="00EE475A">
        <w:instrText xml:space="preserve"> REF _Ref442700682 \h </w:instrText>
      </w:r>
      <w:r w:rsidR="00EE475A">
        <w:fldChar w:fldCharType="separate"/>
      </w:r>
      <w:r w:rsidR="00EE475A">
        <w:t xml:space="preserve">Fig. </w:t>
      </w:r>
      <w:r w:rsidR="00EE475A">
        <w:rPr>
          <w:noProof/>
        </w:rPr>
        <w:t>3</w:t>
      </w:r>
      <w:r w:rsidR="00EE475A">
        <w:fldChar w:fldCharType="end"/>
      </w:r>
      <w:r>
        <w:t xml:space="preserve"> shows that for the same amplitude of applied voltage</w:t>
      </w:r>
      <w:r w:rsidR="00924923">
        <w:t>,</w:t>
      </w:r>
      <w:r>
        <w:t xml:space="preserve"> the </w:t>
      </w:r>
      <w:r w:rsidR="00716B52">
        <w:t xml:space="preserve">electro-optic </w:t>
      </w:r>
      <w:r>
        <w:t xml:space="preserve">phase </w:t>
      </w:r>
      <w:r w:rsidR="00716B52">
        <w:t xml:space="preserve">change </w:t>
      </w:r>
      <w:r>
        <w:t>that corresponds to negative voltage is higher. The same</w:t>
      </w:r>
      <w:r w:rsidR="00A823D9">
        <w:t xml:space="preserve"> behaviour was observed in </w:t>
      </w:r>
      <w:r>
        <w:t xml:space="preserve">all </w:t>
      </w:r>
      <w:r w:rsidR="00A823D9">
        <w:t>of the channel waveguides that were investigated. The reference (Ti diffused) waveguide</w:t>
      </w:r>
      <w:r>
        <w:t xml:space="preserve"> however</w:t>
      </w:r>
      <w:r w:rsidR="00A823D9">
        <w:t xml:space="preserve"> exhibited the same response irrespectively of the </w:t>
      </w:r>
      <w:r w:rsidR="007D6C4B">
        <w:t xml:space="preserve">increase (positive ramp) or decrease (negative ramp) of </w:t>
      </w:r>
      <w:r w:rsidR="00A823D9">
        <w:t xml:space="preserve">voltage. </w:t>
      </w:r>
      <w:r w:rsidR="007D6C4B">
        <w:t>For a single waveguide, t</w:t>
      </w:r>
      <w:r w:rsidR="002B541B">
        <w:t xml:space="preserve">he </w:t>
      </w:r>
      <w:r w:rsidR="007D6C4B">
        <w:t xml:space="preserve">individual </w:t>
      </w:r>
      <w:r w:rsidR="002B541B">
        <w:t xml:space="preserve">values for </w:t>
      </w:r>
      <m:oMath>
        <m:sSub>
          <m:sSubPr>
            <m:ctrlPr>
              <w:rPr>
                <w:rFonts w:ascii="Cambria Math" w:hAnsi="Cambria Math"/>
                <w:i/>
              </w:rPr>
            </m:ctrlPr>
          </m:sSubPr>
          <m:e>
            <m:r>
              <w:rPr>
                <w:rFonts w:ascii="Cambria Math" w:hAnsi="Cambria Math"/>
              </w:rPr>
              <m:t>V</m:t>
            </m:r>
          </m:e>
          <m:sub>
            <m:r>
              <w:rPr>
                <w:rFonts w:ascii="Cambria Math" w:hAnsi="Cambria Math"/>
              </w:rPr>
              <m:t>π</m:t>
            </m:r>
          </m:sub>
        </m:sSub>
      </m:oMath>
      <w:r w:rsidR="002B541B">
        <w:t xml:space="preserve"> and </w:t>
      </w:r>
      <m:oMath>
        <m:sSub>
          <m:sSubPr>
            <m:ctrlPr>
              <w:rPr>
                <w:rFonts w:ascii="Cambria Math" w:hAnsi="Cambria Math"/>
                <w:i/>
              </w:rPr>
            </m:ctrlPr>
          </m:sSubPr>
          <m:e>
            <m:r>
              <w:rPr>
                <w:rFonts w:ascii="Cambria Math" w:hAnsi="Cambria Math"/>
              </w:rPr>
              <m:t>r</m:t>
            </m:r>
          </m:e>
          <m:sub>
            <m:r>
              <w:rPr>
                <w:rFonts w:ascii="Cambria Math" w:hAnsi="Cambria Math"/>
              </w:rPr>
              <m:t>33</m:t>
            </m:r>
          </m:sub>
        </m:sSub>
      </m:oMath>
      <w:r w:rsidR="002B541B">
        <w:t xml:space="preserve"> </w:t>
      </w:r>
      <w:r w:rsidR="00580F25">
        <w:t>corresponding to</w:t>
      </w:r>
      <w:r w:rsidR="002B541B">
        <w:t xml:space="preserve"> three </w:t>
      </w:r>
      <w:r w:rsidR="007D6C4B">
        <w:t xml:space="preserve">different </w:t>
      </w:r>
      <w:r w:rsidR="002B541B">
        <w:t xml:space="preserve">measurements for each voltage </w:t>
      </w:r>
      <w:r w:rsidR="007D6C4B">
        <w:t xml:space="preserve">ramp </w:t>
      </w:r>
      <w:r w:rsidR="002B541B">
        <w:t xml:space="preserve">direction and their average value are shown in </w:t>
      </w:r>
      <w:r w:rsidR="002B541B">
        <w:fldChar w:fldCharType="begin"/>
      </w:r>
      <w:r w:rsidR="002B541B">
        <w:instrText xml:space="preserve"> REF _Ref430102449 \h </w:instrText>
      </w:r>
      <w:r w:rsidR="002B541B">
        <w:fldChar w:fldCharType="separate"/>
      </w:r>
      <w:r w:rsidR="00FD3FE9">
        <w:t xml:space="preserve">Table </w:t>
      </w:r>
      <w:r w:rsidR="00FD3FE9">
        <w:rPr>
          <w:noProof/>
        </w:rPr>
        <w:t>1</w:t>
      </w:r>
      <w:r w:rsidR="002B541B">
        <w:fldChar w:fldCharType="end"/>
      </w:r>
      <w:r w:rsidR="002B541B">
        <w:t>.</w:t>
      </w:r>
    </w:p>
    <w:p w14:paraId="628B57CF" w14:textId="77777777" w:rsidR="00CB0FEB" w:rsidRDefault="00CB0FEB" w:rsidP="002B541B">
      <w:pPr>
        <w:ind w:firstLine="720"/>
      </w:pPr>
    </w:p>
    <w:tbl>
      <w:tblPr>
        <w:tblStyle w:val="TableGrid"/>
        <w:tblW w:w="4732" w:type="pct"/>
        <w:tblInd w:w="108" w:type="dxa"/>
        <w:tblLook w:val="04A0" w:firstRow="1" w:lastRow="0" w:firstColumn="1" w:lastColumn="0" w:noHBand="0" w:noVBand="1"/>
      </w:tblPr>
      <w:tblGrid>
        <w:gridCol w:w="1627"/>
        <w:gridCol w:w="1824"/>
        <w:gridCol w:w="2126"/>
        <w:gridCol w:w="1826"/>
        <w:gridCol w:w="1660"/>
      </w:tblGrid>
      <w:tr w:rsidR="008837F6" w:rsidRPr="00926480" w14:paraId="6A4BC154" w14:textId="72733684" w:rsidTr="00C73D47">
        <w:trPr>
          <w:trHeight w:val="397"/>
        </w:trPr>
        <w:tc>
          <w:tcPr>
            <w:tcW w:w="915" w:type="pct"/>
            <w:tcBorders>
              <w:left w:val="nil"/>
              <w:bottom w:val="single" w:sz="12" w:space="0" w:color="auto"/>
            </w:tcBorders>
            <w:vAlign w:val="center"/>
          </w:tcPr>
          <w:p w14:paraId="226E7BBC" w14:textId="77777777" w:rsidR="008837F6" w:rsidRPr="00926480" w:rsidRDefault="008837F6" w:rsidP="00123A29">
            <w:pPr>
              <w:jc w:val="center"/>
              <w:rPr>
                <w:szCs w:val="22"/>
              </w:rPr>
            </w:pPr>
            <w:r>
              <w:rPr>
                <w:szCs w:val="22"/>
              </w:rPr>
              <w:t>A</w:t>
            </w:r>
            <w:r w:rsidRPr="00926480">
              <w:rPr>
                <w:szCs w:val="22"/>
              </w:rPr>
              <w:t>pplied Voltage</w:t>
            </w:r>
          </w:p>
        </w:tc>
        <w:tc>
          <w:tcPr>
            <w:tcW w:w="1024" w:type="pct"/>
            <w:tcBorders>
              <w:bottom w:val="single" w:sz="12" w:space="0" w:color="auto"/>
            </w:tcBorders>
            <w:noWrap/>
            <w:vAlign w:val="center"/>
            <w:hideMark/>
          </w:tcPr>
          <w:p w14:paraId="038D8DBA" w14:textId="5B40697B" w:rsidR="008837F6" w:rsidRPr="00141978" w:rsidRDefault="008837F6" w:rsidP="00C73D47">
            <w:pPr>
              <w:jc w:val="center"/>
              <w:rPr>
                <w:szCs w:val="22"/>
              </w:rPr>
            </w:pPr>
            <w:r w:rsidRPr="00926480">
              <w:rPr>
                <w:szCs w:val="22"/>
              </w:rPr>
              <w:t>V</w:t>
            </w:r>
            <w:r w:rsidRPr="00926480">
              <w:rPr>
                <w:szCs w:val="22"/>
                <w:vertAlign w:val="subscript"/>
              </w:rPr>
              <w:t>π</w:t>
            </w:r>
            <w:r w:rsidR="00141978">
              <w:rPr>
                <w:szCs w:val="22"/>
                <w:vertAlign w:val="subscript"/>
              </w:rPr>
              <w:t xml:space="preserve"> </w:t>
            </w:r>
            <w:r w:rsidR="00141978">
              <w:rPr>
                <w:szCs w:val="22"/>
              </w:rPr>
              <w:t>(V)</w:t>
            </w:r>
          </w:p>
        </w:tc>
        <w:tc>
          <w:tcPr>
            <w:tcW w:w="1190" w:type="pct"/>
            <w:tcBorders>
              <w:bottom w:val="single" w:sz="12" w:space="0" w:color="auto"/>
            </w:tcBorders>
            <w:noWrap/>
            <w:vAlign w:val="center"/>
            <w:hideMark/>
          </w:tcPr>
          <w:p w14:paraId="7E4209DD" w14:textId="0EBAF19E" w:rsidR="008837F6" w:rsidRPr="00926480" w:rsidRDefault="001F6825" w:rsidP="00123A29">
            <w:pPr>
              <w:jc w:val="center"/>
              <w:rPr>
                <w:szCs w:val="22"/>
              </w:rPr>
            </w:pPr>
            <m:oMath>
              <m:sSub>
                <m:sSubPr>
                  <m:ctrlPr>
                    <w:rPr>
                      <w:rFonts w:ascii="Cambria Math" w:hAnsi="Cambria Math"/>
                      <w:i/>
                    </w:rPr>
                  </m:ctrlPr>
                </m:sSubPr>
                <m:e>
                  <m:r>
                    <w:rPr>
                      <w:rFonts w:ascii="Cambria Math" w:hAnsi="Cambria Math"/>
                    </w:rPr>
                    <m:t>r</m:t>
                  </m:r>
                </m:e>
                <m:sub>
                  <m:r>
                    <w:rPr>
                      <w:rFonts w:ascii="Cambria Math" w:hAnsi="Cambria Math"/>
                    </w:rPr>
                    <m:t>33</m:t>
                  </m:r>
                </m:sub>
              </m:sSub>
            </m:oMath>
            <w:r w:rsidR="00141978">
              <w:t xml:space="preserve"> </w:t>
            </w:r>
            <w:r w:rsidR="00D049A8">
              <w:t>(</w:t>
            </w:r>
            <w:proofErr w:type="gramStart"/>
            <w:r w:rsidR="00141978">
              <w:t>pm</w:t>
            </w:r>
            <w:proofErr w:type="gramEnd"/>
            <w:r w:rsidR="00141978">
              <w:t>/V</w:t>
            </w:r>
            <w:r w:rsidR="00D049A8">
              <w:t>)</w:t>
            </w:r>
          </w:p>
        </w:tc>
        <w:tc>
          <w:tcPr>
            <w:tcW w:w="938" w:type="pct"/>
            <w:tcBorders>
              <w:bottom w:val="single" w:sz="12" w:space="0" w:color="auto"/>
              <w:right w:val="nil"/>
            </w:tcBorders>
            <w:noWrap/>
            <w:vAlign w:val="center"/>
            <w:hideMark/>
          </w:tcPr>
          <w:p w14:paraId="468152A1" w14:textId="70FFBF05" w:rsidR="008837F6" w:rsidRPr="00926480" w:rsidRDefault="008837F6" w:rsidP="00123A29">
            <w:pPr>
              <w:jc w:val="center"/>
              <w:rPr>
                <w:szCs w:val="22"/>
              </w:rPr>
            </w:pPr>
            <w:r w:rsidRPr="00926480">
              <w:rPr>
                <w:szCs w:val="22"/>
              </w:rPr>
              <w:t xml:space="preserve">Average </w:t>
            </w:r>
            <m:oMath>
              <m:sSub>
                <m:sSubPr>
                  <m:ctrlPr>
                    <w:rPr>
                      <w:rFonts w:ascii="Cambria Math" w:hAnsi="Cambria Math"/>
                      <w:i/>
                    </w:rPr>
                  </m:ctrlPr>
                </m:sSubPr>
                <m:e>
                  <m:r>
                    <w:rPr>
                      <w:rFonts w:ascii="Cambria Math" w:hAnsi="Cambria Math"/>
                    </w:rPr>
                    <m:t>r</m:t>
                  </m:r>
                </m:e>
                <m:sub>
                  <m:r>
                    <w:rPr>
                      <w:rFonts w:ascii="Cambria Math" w:hAnsi="Cambria Math"/>
                    </w:rPr>
                    <m:t>33</m:t>
                  </m:r>
                </m:sub>
              </m:sSub>
            </m:oMath>
            <w:r w:rsidR="00D049A8">
              <w:t xml:space="preserve"> (pm/V)</w:t>
            </w:r>
          </w:p>
        </w:tc>
        <w:tc>
          <w:tcPr>
            <w:tcW w:w="933" w:type="pct"/>
            <w:tcBorders>
              <w:bottom w:val="single" w:sz="12" w:space="0" w:color="auto"/>
              <w:right w:val="nil"/>
            </w:tcBorders>
            <w:vAlign w:val="center"/>
          </w:tcPr>
          <w:p w14:paraId="48FF640F" w14:textId="6B319C16" w:rsidR="008837F6" w:rsidRPr="00926480" w:rsidRDefault="008837F6" w:rsidP="008837F6">
            <w:pPr>
              <w:jc w:val="center"/>
              <w:rPr>
                <w:szCs w:val="22"/>
              </w:rPr>
            </w:pPr>
            <w:r>
              <w:rPr>
                <w:szCs w:val="22"/>
              </w:rPr>
              <w:t xml:space="preserve"> Enhancement</w:t>
            </w:r>
          </w:p>
        </w:tc>
      </w:tr>
      <w:tr w:rsidR="008837F6" w:rsidRPr="00926480" w14:paraId="546FBE8C" w14:textId="08AE78D5" w:rsidTr="00C73D47">
        <w:trPr>
          <w:trHeight w:val="397"/>
        </w:trPr>
        <w:tc>
          <w:tcPr>
            <w:tcW w:w="915" w:type="pct"/>
            <w:vMerge w:val="restart"/>
            <w:tcBorders>
              <w:top w:val="single" w:sz="12" w:space="0" w:color="auto"/>
              <w:left w:val="nil"/>
              <w:bottom w:val="double" w:sz="4" w:space="0" w:color="auto"/>
            </w:tcBorders>
            <w:textDirection w:val="btLr"/>
            <w:vAlign w:val="center"/>
          </w:tcPr>
          <w:p w14:paraId="7744A15C" w14:textId="77777777" w:rsidR="008837F6" w:rsidRPr="00926480" w:rsidRDefault="008837F6" w:rsidP="00123A29">
            <w:pPr>
              <w:jc w:val="center"/>
              <w:rPr>
                <w:szCs w:val="22"/>
              </w:rPr>
            </w:pPr>
            <w:r w:rsidRPr="00926480">
              <w:rPr>
                <w:szCs w:val="22"/>
              </w:rPr>
              <w:t xml:space="preserve">0 </w:t>
            </w:r>
            <w:r w:rsidRPr="00926480">
              <w:rPr>
                <w:szCs w:val="22"/>
              </w:rPr>
              <w:sym w:font="Wingdings" w:char="F0E0"/>
            </w:r>
            <w:r w:rsidRPr="00926480">
              <w:rPr>
                <w:szCs w:val="22"/>
              </w:rPr>
              <w:t xml:space="preserve">   + 600V</w:t>
            </w:r>
          </w:p>
        </w:tc>
        <w:tc>
          <w:tcPr>
            <w:tcW w:w="1024" w:type="pct"/>
            <w:tcBorders>
              <w:top w:val="single" w:sz="12" w:space="0" w:color="auto"/>
            </w:tcBorders>
            <w:noWrap/>
            <w:vAlign w:val="center"/>
            <w:hideMark/>
          </w:tcPr>
          <w:p w14:paraId="1EEF2B34" w14:textId="2A730CBE" w:rsidR="008837F6" w:rsidRPr="00926480" w:rsidRDefault="008837F6" w:rsidP="00123A29">
            <w:pPr>
              <w:jc w:val="center"/>
              <w:rPr>
                <w:b/>
                <w:szCs w:val="22"/>
              </w:rPr>
            </w:pPr>
            <w:r w:rsidRPr="00926480">
              <w:rPr>
                <w:szCs w:val="22"/>
              </w:rPr>
              <w:t>144</w:t>
            </w:r>
            <w:r w:rsidR="00141978">
              <w:rPr>
                <w:szCs w:val="22"/>
              </w:rPr>
              <w:t>.</w:t>
            </w:r>
            <w:r w:rsidRPr="00926480">
              <w:rPr>
                <w:szCs w:val="22"/>
              </w:rPr>
              <w:t>9</w:t>
            </w:r>
          </w:p>
        </w:tc>
        <w:tc>
          <w:tcPr>
            <w:tcW w:w="1190" w:type="pct"/>
            <w:tcBorders>
              <w:top w:val="single" w:sz="12" w:space="0" w:color="auto"/>
            </w:tcBorders>
            <w:noWrap/>
            <w:vAlign w:val="center"/>
            <w:hideMark/>
          </w:tcPr>
          <w:p w14:paraId="6F8E9C62" w14:textId="1ABC9D42" w:rsidR="008837F6" w:rsidRPr="00926480" w:rsidRDefault="008837F6" w:rsidP="00123A29">
            <w:pPr>
              <w:jc w:val="center"/>
              <w:rPr>
                <w:b/>
                <w:szCs w:val="22"/>
              </w:rPr>
            </w:pPr>
            <w:r w:rsidRPr="00926480">
              <w:rPr>
                <w:szCs w:val="22"/>
              </w:rPr>
              <w:t>37.6</w:t>
            </w:r>
          </w:p>
        </w:tc>
        <w:tc>
          <w:tcPr>
            <w:tcW w:w="938" w:type="pct"/>
            <w:vMerge w:val="restart"/>
            <w:tcBorders>
              <w:top w:val="single" w:sz="12" w:space="0" w:color="auto"/>
              <w:right w:val="nil"/>
            </w:tcBorders>
            <w:noWrap/>
            <w:vAlign w:val="center"/>
          </w:tcPr>
          <w:p w14:paraId="4D125C67" w14:textId="50E9A459" w:rsidR="008837F6" w:rsidRPr="00926480" w:rsidRDefault="008837F6" w:rsidP="00301499">
            <w:pPr>
              <w:jc w:val="center"/>
              <w:rPr>
                <w:b/>
                <w:szCs w:val="22"/>
              </w:rPr>
            </w:pPr>
            <w:r w:rsidRPr="00926480">
              <w:rPr>
                <w:szCs w:val="22"/>
              </w:rPr>
              <w:t>37.</w:t>
            </w:r>
            <w:r w:rsidR="00D049A8">
              <w:rPr>
                <w:szCs w:val="22"/>
              </w:rPr>
              <w:t>9</w:t>
            </w:r>
            <w:r w:rsidR="00D049A8" w:rsidRPr="0098629C">
              <w:rPr>
                <w:rFonts w:ascii="MS Gothic" w:eastAsia="MS Gothic"/>
                <w:color w:val="000000"/>
              </w:rPr>
              <w:t>±</w:t>
            </w:r>
            <w:r w:rsidR="00D049A8" w:rsidRPr="00291DA8">
              <w:rPr>
                <w:rFonts w:eastAsia="MS Gothic"/>
                <w:color w:val="000000"/>
              </w:rPr>
              <w:t>0.25</w:t>
            </w:r>
          </w:p>
        </w:tc>
        <w:tc>
          <w:tcPr>
            <w:tcW w:w="933" w:type="pct"/>
            <w:vMerge w:val="restart"/>
            <w:tcBorders>
              <w:top w:val="single" w:sz="12" w:space="0" w:color="auto"/>
              <w:right w:val="nil"/>
            </w:tcBorders>
            <w:vAlign w:val="center"/>
          </w:tcPr>
          <w:p w14:paraId="285E2DA4" w14:textId="693DEF33" w:rsidR="008837F6" w:rsidRPr="00926480" w:rsidRDefault="008837F6" w:rsidP="008837F6">
            <w:pPr>
              <w:jc w:val="center"/>
              <w:rPr>
                <w:szCs w:val="22"/>
              </w:rPr>
            </w:pPr>
            <w:r>
              <w:rPr>
                <w:szCs w:val="22"/>
              </w:rPr>
              <w:t>10%</w:t>
            </w:r>
          </w:p>
        </w:tc>
      </w:tr>
      <w:tr w:rsidR="008837F6" w:rsidRPr="00926480" w14:paraId="0F586ED9" w14:textId="4009B123" w:rsidTr="00C73D47">
        <w:trPr>
          <w:trHeight w:val="397"/>
        </w:trPr>
        <w:tc>
          <w:tcPr>
            <w:tcW w:w="915" w:type="pct"/>
            <w:vMerge/>
            <w:tcBorders>
              <w:left w:val="nil"/>
              <w:bottom w:val="double" w:sz="4" w:space="0" w:color="auto"/>
            </w:tcBorders>
          </w:tcPr>
          <w:p w14:paraId="5DEDE69C" w14:textId="77777777" w:rsidR="008837F6" w:rsidRPr="00926480" w:rsidRDefault="008837F6" w:rsidP="00123A29">
            <w:pPr>
              <w:ind w:firstLine="720"/>
              <w:jc w:val="center"/>
              <w:rPr>
                <w:szCs w:val="22"/>
              </w:rPr>
            </w:pPr>
          </w:p>
        </w:tc>
        <w:tc>
          <w:tcPr>
            <w:tcW w:w="1024" w:type="pct"/>
            <w:noWrap/>
            <w:vAlign w:val="center"/>
            <w:hideMark/>
          </w:tcPr>
          <w:p w14:paraId="0AB4E224" w14:textId="3992AE44" w:rsidR="008837F6" w:rsidRPr="00926480" w:rsidRDefault="008837F6" w:rsidP="00123A29">
            <w:pPr>
              <w:jc w:val="center"/>
              <w:rPr>
                <w:b/>
                <w:szCs w:val="22"/>
              </w:rPr>
            </w:pPr>
            <w:r w:rsidRPr="00926480">
              <w:rPr>
                <w:szCs w:val="22"/>
              </w:rPr>
              <w:t>142</w:t>
            </w:r>
            <w:r w:rsidR="00141978">
              <w:rPr>
                <w:szCs w:val="22"/>
              </w:rPr>
              <w:t>.</w:t>
            </w:r>
            <w:r w:rsidRPr="00926480">
              <w:rPr>
                <w:szCs w:val="22"/>
              </w:rPr>
              <w:t>6</w:t>
            </w:r>
          </w:p>
        </w:tc>
        <w:tc>
          <w:tcPr>
            <w:tcW w:w="1190" w:type="pct"/>
            <w:noWrap/>
            <w:vAlign w:val="center"/>
            <w:hideMark/>
          </w:tcPr>
          <w:p w14:paraId="309D2956" w14:textId="4B344869" w:rsidR="008837F6" w:rsidRPr="00926480" w:rsidRDefault="008837F6" w:rsidP="00123A29">
            <w:pPr>
              <w:jc w:val="center"/>
              <w:rPr>
                <w:b/>
                <w:szCs w:val="22"/>
              </w:rPr>
            </w:pPr>
            <w:r w:rsidRPr="00926480">
              <w:rPr>
                <w:szCs w:val="22"/>
              </w:rPr>
              <w:t>38.2</w:t>
            </w:r>
          </w:p>
        </w:tc>
        <w:tc>
          <w:tcPr>
            <w:tcW w:w="938" w:type="pct"/>
            <w:vMerge/>
            <w:tcBorders>
              <w:right w:val="nil"/>
            </w:tcBorders>
            <w:noWrap/>
            <w:vAlign w:val="center"/>
            <w:hideMark/>
          </w:tcPr>
          <w:p w14:paraId="1847A382" w14:textId="77777777" w:rsidR="008837F6" w:rsidRPr="00926480" w:rsidRDefault="008837F6" w:rsidP="00123A29">
            <w:pPr>
              <w:ind w:firstLine="720"/>
              <w:jc w:val="center"/>
              <w:rPr>
                <w:b/>
                <w:szCs w:val="22"/>
              </w:rPr>
            </w:pPr>
          </w:p>
        </w:tc>
        <w:tc>
          <w:tcPr>
            <w:tcW w:w="933" w:type="pct"/>
            <w:vMerge/>
            <w:tcBorders>
              <w:right w:val="nil"/>
            </w:tcBorders>
            <w:vAlign w:val="center"/>
          </w:tcPr>
          <w:p w14:paraId="4EDD6D45" w14:textId="77777777" w:rsidR="008837F6" w:rsidRPr="00926480" w:rsidRDefault="008837F6" w:rsidP="00C73D47">
            <w:pPr>
              <w:ind w:firstLine="720"/>
              <w:jc w:val="center"/>
              <w:rPr>
                <w:b/>
                <w:szCs w:val="22"/>
              </w:rPr>
            </w:pPr>
          </w:p>
        </w:tc>
      </w:tr>
      <w:tr w:rsidR="008837F6" w:rsidRPr="00926480" w14:paraId="6C7EC9AA" w14:textId="1FB5DCF1" w:rsidTr="00C73D47">
        <w:trPr>
          <w:trHeight w:val="397"/>
        </w:trPr>
        <w:tc>
          <w:tcPr>
            <w:tcW w:w="915" w:type="pct"/>
            <w:vMerge/>
            <w:tcBorders>
              <w:left w:val="nil"/>
              <w:bottom w:val="double" w:sz="4" w:space="0" w:color="auto"/>
            </w:tcBorders>
          </w:tcPr>
          <w:p w14:paraId="4EA12C49" w14:textId="77777777" w:rsidR="008837F6" w:rsidRPr="00926480" w:rsidRDefault="008837F6" w:rsidP="00123A29">
            <w:pPr>
              <w:ind w:firstLine="720"/>
              <w:jc w:val="center"/>
              <w:rPr>
                <w:szCs w:val="22"/>
              </w:rPr>
            </w:pPr>
          </w:p>
        </w:tc>
        <w:tc>
          <w:tcPr>
            <w:tcW w:w="1024" w:type="pct"/>
            <w:tcBorders>
              <w:bottom w:val="double" w:sz="4" w:space="0" w:color="auto"/>
            </w:tcBorders>
            <w:noWrap/>
            <w:vAlign w:val="center"/>
            <w:hideMark/>
          </w:tcPr>
          <w:p w14:paraId="182CC1DE" w14:textId="0F184789" w:rsidR="008837F6" w:rsidRPr="00926480" w:rsidRDefault="008837F6" w:rsidP="00123A29">
            <w:pPr>
              <w:jc w:val="center"/>
              <w:rPr>
                <w:b/>
                <w:szCs w:val="22"/>
              </w:rPr>
            </w:pPr>
            <w:r w:rsidRPr="00926480">
              <w:rPr>
                <w:szCs w:val="22"/>
              </w:rPr>
              <w:t>143</w:t>
            </w:r>
            <w:r w:rsidR="00141978">
              <w:rPr>
                <w:szCs w:val="22"/>
              </w:rPr>
              <w:t>.</w:t>
            </w:r>
            <w:r w:rsidRPr="00926480">
              <w:rPr>
                <w:szCs w:val="22"/>
              </w:rPr>
              <w:t>5</w:t>
            </w:r>
          </w:p>
        </w:tc>
        <w:tc>
          <w:tcPr>
            <w:tcW w:w="1190" w:type="pct"/>
            <w:tcBorders>
              <w:bottom w:val="double" w:sz="4" w:space="0" w:color="auto"/>
            </w:tcBorders>
            <w:noWrap/>
            <w:vAlign w:val="center"/>
            <w:hideMark/>
          </w:tcPr>
          <w:p w14:paraId="519165AB" w14:textId="317CFB9B" w:rsidR="008837F6" w:rsidRPr="00926480" w:rsidRDefault="008837F6" w:rsidP="00123A29">
            <w:pPr>
              <w:jc w:val="center"/>
              <w:rPr>
                <w:b/>
                <w:szCs w:val="22"/>
              </w:rPr>
            </w:pPr>
            <w:r w:rsidRPr="00926480">
              <w:rPr>
                <w:szCs w:val="22"/>
              </w:rPr>
              <w:t>3</w:t>
            </w:r>
            <w:r w:rsidR="00141978">
              <w:rPr>
                <w:szCs w:val="22"/>
              </w:rPr>
              <w:t>8.0</w:t>
            </w:r>
          </w:p>
        </w:tc>
        <w:tc>
          <w:tcPr>
            <w:tcW w:w="938" w:type="pct"/>
            <w:vMerge/>
            <w:tcBorders>
              <w:bottom w:val="double" w:sz="4" w:space="0" w:color="auto"/>
              <w:right w:val="nil"/>
            </w:tcBorders>
            <w:noWrap/>
            <w:vAlign w:val="center"/>
            <w:hideMark/>
          </w:tcPr>
          <w:p w14:paraId="51F62F3B" w14:textId="77777777" w:rsidR="008837F6" w:rsidRPr="00926480" w:rsidRDefault="008837F6" w:rsidP="00123A29">
            <w:pPr>
              <w:jc w:val="center"/>
              <w:rPr>
                <w:b/>
                <w:szCs w:val="22"/>
              </w:rPr>
            </w:pPr>
          </w:p>
        </w:tc>
        <w:tc>
          <w:tcPr>
            <w:tcW w:w="933" w:type="pct"/>
            <w:vMerge/>
            <w:tcBorders>
              <w:bottom w:val="double" w:sz="4" w:space="0" w:color="auto"/>
              <w:right w:val="nil"/>
            </w:tcBorders>
            <w:vAlign w:val="center"/>
          </w:tcPr>
          <w:p w14:paraId="1EE9BA1B" w14:textId="77777777" w:rsidR="008837F6" w:rsidRPr="00926480" w:rsidRDefault="008837F6" w:rsidP="00C73D47">
            <w:pPr>
              <w:jc w:val="center"/>
              <w:rPr>
                <w:b/>
                <w:szCs w:val="22"/>
              </w:rPr>
            </w:pPr>
          </w:p>
        </w:tc>
      </w:tr>
      <w:tr w:rsidR="008837F6" w:rsidRPr="00926480" w14:paraId="0BB28099" w14:textId="07956C43" w:rsidTr="00C73D47">
        <w:trPr>
          <w:trHeight w:val="397"/>
        </w:trPr>
        <w:tc>
          <w:tcPr>
            <w:tcW w:w="915" w:type="pct"/>
            <w:vMerge w:val="restart"/>
            <w:tcBorders>
              <w:left w:val="nil"/>
            </w:tcBorders>
            <w:textDirection w:val="btLr"/>
            <w:vAlign w:val="center"/>
          </w:tcPr>
          <w:p w14:paraId="570B79CA" w14:textId="77777777" w:rsidR="008837F6" w:rsidRPr="00926480" w:rsidRDefault="008837F6" w:rsidP="00123A29">
            <w:pPr>
              <w:jc w:val="center"/>
              <w:rPr>
                <w:szCs w:val="22"/>
              </w:rPr>
            </w:pPr>
            <w:r w:rsidRPr="00926480">
              <w:rPr>
                <w:szCs w:val="22"/>
              </w:rPr>
              <w:t xml:space="preserve">0 </w:t>
            </w:r>
            <w:r w:rsidRPr="00926480">
              <w:rPr>
                <w:szCs w:val="22"/>
              </w:rPr>
              <w:sym w:font="Wingdings" w:char="F0E0"/>
            </w:r>
            <w:r w:rsidRPr="00926480">
              <w:rPr>
                <w:szCs w:val="22"/>
              </w:rPr>
              <w:t xml:space="preserve">  - 600V</w:t>
            </w:r>
          </w:p>
        </w:tc>
        <w:tc>
          <w:tcPr>
            <w:tcW w:w="1024" w:type="pct"/>
            <w:noWrap/>
            <w:vAlign w:val="center"/>
            <w:hideMark/>
          </w:tcPr>
          <w:p w14:paraId="6E4C1E1C" w14:textId="378D3ADE" w:rsidR="008837F6" w:rsidRPr="00926480" w:rsidRDefault="008837F6" w:rsidP="00123A29">
            <w:pPr>
              <w:jc w:val="center"/>
              <w:rPr>
                <w:b/>
                <w:szCs w:val="22"/>
              </w:rPr>
            </w:pPr>
            <w:r w:rsidRPr="00926480">
              <w:rPr>
                <w:szCs w:val="22"/>
              </w:rPr>
              <w:t>117</w:t>
            </w:r>
            <w:r w:rsidR="00141978">
              <w:rPr>
                <w:szCs w:val="22"/>
              </w:rPr>
              <w:t>.</w:t>
            </w:r>
            <w:r w:rsidRPr="00926480">
              <w:rPr>
                <w:szCs w:val="22"/>
              </w:rPr>
              <w:t>6</w:t>
            </w:r>
          </w:p>
        </w:tc>
        <w:tc>
          <w:tcPr>
            <w:tcW w:w="1190" w:type="pct"/>
            <w:noWrap/>
            <w:vAlign w:val="center"/>
            <w:hideMark/>
          </w:tcPr>
          <w:p w14:paraId="2A541C59" w14:textId="4018160A" w:rsidR="008837F6" w:rsidRPr="00926480" w:rsidRDefault="008837F6" w:rsidP="00123A29">
            <w:pPr>
              <w:jc w:val="center"/>
              <w:rPr>
                <w:b/>
                <w:szCs w:val="22"/>
              </w:rPr>
            </w:pPr>
            <w:r w:rsidRPr="00926480">
              <w:rPr>
                <w:szCs w:val="22"/>
              </w:rPr>
              <w:t>46.3</w:t>
            </w:r>
          </w:p>
        </w:tc>
        <w:tc>
          <w:tcPr>
            <w:tcW w:w="938" w:type="pct"/>
            <w:vMerge w:val="restart"/>
            <w:tcBorders>
              <w:right w:val="nil"/>
            </w:tcBorders>
            <w:vAlign w:val="center"/>
          </w:tcPr>
          <w:p w14:paraId="77D0434B" w14:textId="77124ABB" w:rsidR="008837F6" w:rsidRPr="00FA158C" w:rsidRDefault="008837F6" w:rsidP="00D049A8">
            <w:pPr>
              <w:jc w:val="center"/>
            </w:pPr>
            <w:r w:rsidRPr="00926480">
              <w:rPr>
                <w:szCs w:val="22"/>
              </w:rPr>
              <w:t>46.</w:t>
            </w:r>
            <w:r w:rsidR="00301499">
              <w:rPr>
                <w:szCs w:val="22"/>
              </w:rPr>
              <w:t>1</w:t>
            </w:r>
            <w:r w:rsidR="00D049A8" w:rsidRPr="0098629C">
              <w:rPr>
                <w:rFonts w:ascii="MS Gothic" w:eastAsia="MS Gothic"/>
                <w:color w:val="000000"/>
              </w:rPr>
              <w:t>±</w:t>
            </w:r>
            <w:r w:rsidR="00D049A8" w:rsidRPr="0056618A">
              <w:rPr>
                <w:rFonts w:eastAsia="MS Gothic"/>
                <w:color w:val="000000"/>
              </w:rPr>
              <w:t>0.</w:t>
            </w:r>
            <w:r w:rsidR="00D049A8">
              <w:rPr>
                <w:rFonts w:eastAsia="MS Gothic"/>
                <w:color w:val="000000"/>
              </w:rPr>
              <w:t>17</w:t>
            </w:r>
          </w:p>
        </w:tc>
        <w:tc>
          <w:tcPr>
            <w:tcW w:w="933" w:type="pct"/>
            <w:vMerge w:val="restart"/>
            <w:tcBorders>
              <w:right w:val="nil"/>
            </w:tcBorders>
            <w:vAlign w:val="center"/>
          </w:tcPr>
          <w:p w14:paraId="0A6700A3" w14:textId="080E776F" w:rsidR="008837F6" w:rsidRPr="00926480" w:rsidRDefault="008837F6" w:rsidP="008837F6">
            <w:pPr>
              <w:jc w:val="center"/>
              <w:rPr>
                <w:szCs w:val="22"/>
              </w:rPr>
            </w:pPr>
            <w:r>
              <w:rPr>
                <w:szCs w:val="22"/>
              </w:rPr>
              <w:t>36.7%</w:t>
            </w:r>
          </w:p>
        </w:tc>
      </w:tr>
      <w:tr w:rsidR="008837F6" w:rsidRPr="00926480" w14:paraId="54F1945B" w14:textId="2C902CD5" w:rsidTr="00C73D47">
        <w:trPr>
          <w:trHeight w:val="397"/>
        </w:trPr>
        <w:tc>
          <w:tcPr>
            <w:tcW w:w="915" w:type="pct"/>
            <w:vMerge/>
            <w:tcBorders>
              <w:left w:val="nil"/>
            </w:tcBorders>
          </w:tcPr>
          <w:p w14:paraId="59FC13DE" w14:textId="77777777" w:rsidR="008837F6" w:rsidRPr="00926480" w:rsidRDefault="008837F6" w:rsidP="00123A29">
            <w:pPr>
              <w:ind w:firstLine="720"/>
              <w:jc w:val="center"/>
              <w:rPr>
                <w:b/>
                <w:szCs w:val="22"/>
              </w:rPr>
            </w:pPr>
          </w:p>
        </w:tc>
        <w:tc>
          <w:tcPr>
            <w:tcW w:w="1024" w:type="pct"/>
            <w:noWrap/>
            <w:vAlign w:val="center"/>
            <w:hideMark/>
          </w:tcPr>
          <w:p w14:paraId="369324E2" w14:textId="43543E77" w:rsidR="008837F6" w:rsidRPr="00926480" w:rsidRDefault="008837F6" w:rsidP="00123A29">
            <w:pPr>
              <w:jc w:val="center"/>
              <w:rPr>
                <w:b/>
                <w:szCs w:val="22"/>
              </w:rPr>
            </w:pPr>
            <w:r w:rsidRPr="00926480">
              <w:rPr>
                <w:szCs w:val="22"/>
              </w:rPr>
              <w:t>118</w:t>
            </w:r>
            <w:r w:rsidR="00141978">
              <w:rPr>
                <w:szCs w:val="22"/>
              </w:rPr>
              <w:t>.</w:t>
            </w:r>
            <w:r w:rsidR="00FC0B14">
              <w:rPr>
                <w:szCs w:val="22"/>
              </w:rPr>
              <w:t>6</w:t>
            </w:r>
          </w:p>
        </w:tc>
        <w:tc>
          <w:tcPr>
            <w:tcW w:w="1190" w:type="pct"/>
            <w:noWrap/>
            <w:vAlign w:val="center"/>
            <w:hideMark/>
          </w:tcPr>
          <w:p w14:paraId="40D37535" w14:textId="545062C1" w:rsidR="008837F6" w:rsidRPr="00926480" w:rsidRDefault="00141978" w:rsidP="00141978">
            <w:pPr>
              <w:jc w:val="center"/>
              <w:rPr>
                <w:b/>
                <w:szCs w:val="22"/>
              </w:rPr>
            </w:pPr>
            <w:r w:rsidRPr="00926480">
              <w:rPr>
                <w:szCs w:val="22"/>
              </w:rPr>
              <w:t>4</w:t>
            </w:r>
            <w:r>
              <w:rPr>
                <w:szCs w:val="22"/>
              </w:rPr>
              <w:t>6</w:t>
            </w:r>
            <w:r w:rsidR="008837F6" w:rsidRPr="00926480">
              <w:rPr>
                <w:szCs w:val="22"/>
              </w:rPr>
              <w:t>.</w:t>
            </w:r>
            <w:r>
              <w:rPr>
                <w:szCs w:val="22"/>
              </w:rPr>
              <w:t>0</w:t>
            </w:r>
          </w:p>
        </w:tc>
        <w:tc>
          <w:tcPr>
            <w:tcW w:w="938" w:type="pct"/>
            <w:vMerge/>
            <w:tcBorders>
              <w:right w:val="nil"/>
            </w:tcBorders>
          </w:tcPr>
          <w:p w14:paraId="0B444401" w14:textId="77777777" w:rsidR="008837F6" w:rsidRPr="00926480" w:rsidRDefault="008837F6" w:rsidP="00123A29">
            <w:pPr>
              <w:jc w:val="center"/>
              <w:rPr>
                <w:b/>
                <w:szCs w:val="22"/>
              </w:rPr>
            </w:pPr>
          </w:p>
        </w:tc>
        <w:tc>
          <w:tcPr>
            <w:tcW w:w="933" w:type="pct"/>
            <w:vMerge/>
            <w:tcBorders>
              <w:right w:val="nil"/>
            </w:tcBorders>
          </w:tcPr>
          <w:p w14:paraId="3214A306" w14:textId="77777777" w:rsidR="008837F6" w:rsidRPr="00926480" w:rsidRDefault="008837F6" w:rsidP="00123A29">
            <w:pPr>
              <w:jc w:val="center"/>
              <w:rPr>
                <w:b/>
                <w:szCs w:val="22"/>
              </w:rPr>
            </w:pPr>
          </w:p>
        </w:tc>
      </w:tr>
      <w:tr w:rsidR="008837F6" w:rsidRPr="00926480" w14:paraId="1368DFAF" w14:textId="5CBEE722" w:rsidTr="00C73D47">
        <w:trPr>
          <w:trHeight w:val="397"/>
        </w:trPr>
        <w:tc>
          <w:tcPr>
            <w:tcW w:w="915" w:type="pct"/>
            <w:vMerge/>
            <w:tcBorders>
              <w:left w:val="nil"/>
            </w:tcBorders>
          </w:tcPr>
          <w:p w14:paraId="52D55786" w14:textId="77777777" w:rsidR="008837F6" w:rsidRPr="00926480" w:rsidRDefault="008837F6" w:rsidP="00123A29">
            <w:pPr>
              <w:ind w:firstLine="720"/>
              <w:jc w:val="center"/>
              <w:rPr>
                <w:b/>
                <w:szCs w:val="22"/>
              </w:rPr>
            </w:pPr>
          </w:p>
        </w:tc>
        <w:tc>
          <w:tcPr>
            <w:tcW w:w="1024" w:type="pct"/>
            <w:noWrap/>
            <w:vAlign w:val="center"/>
            <w:hideMark/>
          </w:tcPr>
          <w:p w14:paraId="5D8BA22B" w14:textId="55C548CE" w:rsidR="008837F6" w:rsidRPr="00926480" w:rsidRDefault="008837F6" w:rsidP="00123A29">
            <w:pPr>
              <w:jc w:val="center"/>
              <w:rPr>
                <w:b/>
                <w:szCs w:val="22"/>
              </w:rPr>
            </w:pPr>
            <w:r w:rsidRPr="00926480">
              <w:rPr>
                <w:szCs w:val="22"/>
              </w:rPr>
              <w:t>118</w:t>
            </w:r>
            <w:r w:rsidR="00141978">
              <w:rPr>
                <w:szCs w:val="22"/>
              </w:rPr>
              <w:t>.</w:t>
            </w:r>
            <w:r w:rsidRPr="00926480">
              <w:rPr>
                <w:szCs w:val="22"/>
              </w:rPr>
              <w:t>7</w:t>
            </w:r>
          </w:p>
        </w:tc>
        <w:tc>
          <w:tcPr>
            <w:tcW w:w="1190" w:type="pct"/>
            <w:noWrap/>
            <w:vAlign w:val="center"/>
            <w:hideMark/>
          </w:tcPr>
          <w:p w14:paraId="38A3CD54" w14:textId="0C86DC68" w:rsidR="008837F6" w:rsidRPr="00926480" w:rsidRDefault="008837F6" w:rsidP="00141978">
            <w:pPr>
              <w:jc w:val="center"/>
              <w:rPr>
                <w:b/>
                <w:szCs w:val="22"/>
              </w:rPr>
            </w:pPr>
            <w:r w:rsidRPr="00926480">
              <w:rPr>
                <w:szCs w:val="22"/>
              </w:rPr>
              <w:t>45.9</w:t>
            </w:r>
          </w:p>
        </w:tc>
        <w:tc>
          <w:tcPr>
            <w:tcW w:w="938" w:type="pct"/>
            <w:vMerge/>
            <w:tcBorders>
              <w:right w:val="nil"/>
            </w:tcBorders>
          </w:tcPr>
          <w:p w14:paraId="7F08E5E8" w14:textId="77777777" w:rsidR="008837F6" w:rsidRPr="00926480" w:rsidRDefault="008837F6" w:rsidP="00032E7C">
            <w:pPr>
              <w:keepNext/>
              <w:jc w:val="center"/>
              <w:rPr>
                <w:b/>
                <w:szCs w:val="22"/>
              </w:rPr>
            </w:pPr>
          </w:p>
        </w:tc>
        <w:tc>
          <w:tcPr>
            <w:tcW w:w="933" w:type="pct"/>
            <w:vMerge/>
            <w:tcBorders>
              <w:right w:val="nil"/>
            </w:tcBorders>
          </w:tcPr>
          <w:p w14:paraId="22B5E7E8" w14:textId="77777777" w:rsidR="008837F6" w:rsidRPr="00926480" w:rsidRDefault="008837F6" w:rsidP="00032E7C">
            <w:pPr>
              <w:keepNext/>
              <w:jc w:val="center"/>
              <w:rPr>
                <w:b/>
                <w:szCs w:val="22"/>
              </w:rPr>
            </w:pPr>
          </w:p>
        </w:tc>
      </w:tr>
    </w:tbl>
    <w:p w14:paraId="3959ED5A" w14:textId="492762E7" w:rsidR="002B541B" w:rsidRPr="0042196F" w:rsidRDefault="00032E7C" w:rsidP="00F15889">
      <w:pPr>
        <w:pStyle w:val="Caption"/>
        <w:rPr>
          <w:b/>
        </w:rPr>
      </w:pPr>
      <w:bookmarkStart w:id="9" w:name="_Ref430102449"/>
      <w:r>
        <w:lastRenderedPageBreak/>
        <w:t xml:space="preserve">Table </w:t>
      </w:r>
      <w:fldSimple w:instr=" SEQ Table \* ARABIC ">
        <w:r w:rsidR="00FD3FE9">
          <w:rPr>
            <w:noProof/>
          </w:rPr>
          <w:t>1</w:t>
        </w:r>
      </w:fldSimple>
      <w:bookmarkEnd w:id="9"/>
      <w:r w:rsidR="002B541B">
        <w:rPr>
          <w:b/>
          <w:noProof/>
        </w:rPr>
        <w:t xml:space="preserve"> </w:t>
      </w:r>
      <w:r w:rsidR="007D6C4B">
        <w:t>V</w:t>
      </w:r>
      <w:r w:rsidR="007D6C4B" w:rsidRPr="0042196F">
        <w:t xml:space="preserve">alues </w:t>
      </w:r>
      <w:r w:rsidR="002B541B" w:rsidRPr="0042196F">
        <w:t xml:space="preserve">of the </w:t>
      </w:r>
      <m:oMath>
        <m:sSub>
          <m:sSubPr>
            <m:ctrlPr>
              <w:rPr>
                <w:rFonts w:ascii="Cambria Math" w:hAnsi="Cambria Math"/>
                <w:b/>
                <w:i/>
              </w:rPr>
            </m:ctrlPr>
          </m:sSubPr>
          <m:e>
            <m:r>
              <w:rPr>
                <w:rFonts w:ascii="Cambria Math" w:hAnsi="Cambria Math"/>
              </w:rPr>
              <m:t>V</m:t>
            </m:r>
          </m:e>
          <m:sub>
            <m:r>
              <w:rPr>
                <w:rFonts w:ascii="Cambria Math" w:hAnsi="Cambria Math"/>
              </w:rPr>
              <m:t>π</m:t>
            </m:r>
          </m:sub>
        </m:sSub>
      </m:oMath>
      <w:r w:rsidR="002B541B" w:rsidRPr="0042196F">
        <w:t>, and</w:t>
      </w:r>
      <w:r w:rsidR="005F745E">
        <w:t xml:space="preserve"> </w:t>
      </w:r>
      <m:oMath>
        <m:sSub>
          <m:sSubPr>
            <m:ctrlPr>
              <w:rPr>
                <w:rFonts w:ascii="Cambria Math" w:hAnsi="Cambria Math"/>
                <w:i/>
              </w:rPr>
            </m:ctrlPr>
          </m:sSubPr>
          <m:e>
            <m:r>
              <w:rPr>
                <w:rFonts w:ascii="Cambria Math" w:hAnsi="Cambria Math"/>
              </w:rPr>
              <m:t>r</m:t>
            </m:r>
          </m:e>
          <m:sub>
            <m:r>
              <w:rPr>
                <w:rFonts w:ascii="Cambria Math" w:hAnsi="Cambria Math"/>
              </w:rPr>
              <m:t>33</m:t>
            </m:r>
          </m:sub>
        </m:sSub>
        <m:r>
          <m:rPr>
            <m:sty m:val="p"/>
          </m:rPr>
          <w:rPr>
            <w:rFonts w:ascii="Cambria Math" w:hAnsi="Cambria Math"/>
          </w:rPr>
          <m:t xml:space="preserve"> calculated</m:t>
        </m:r>
        <m:r>
          <w:rPr>
            <w:rFonts w:ascii="Cambria Math" w:hAnsi="Cambria Math"/>
          </w:rPr>
          <m:t xml:space="preserve"> </m:t>
        </m:r>
      </m:oMath>
      <w:r w:rsidR="002B541B" w:rsidRPr="0042196F">
        <w:t xml:space="preserve">for six different measurements of a waveguide </w:t>
      </w:r>
      <w:proofErr w:type="spellStart"/>
      <w:r w:rsidR="002B541B" w:rsidRPr="0042196F">
        <w:t>overlap</w:t>
      </w:r>
      <w:r w:rsidR="009F2AAD">
        <w:t>ing</w:t>
      </w:r>
      <w:proofErr w:type="spellEnd"/>
      <w:r w:rsidR="002B541B" w:rsidRPr="0042196F">
        <w:t xml:space="preserve"> a PI domain, written under writing intensity of 0.18 MW/cm</w:t>
      </w:r>
      <w:r w:rsidR="002B541B" w:rsidRPr="00FD6950">
        <w:rPr>
          <w:vertAlign w:val="superscript"/>
        </w:rPr>
        <w:t>2</w:t>
      </w:r>
      <w:r w:rsidR="002B541B" w:rsidRPr="0042196F">
        <w:t xml:space="preserve"> and speed of 0.</w:t>
      </w:r>
      <w:r w:rsidR="002B541B">
        <w:t>1</w:t>
      </w:r>
      <w:r w:rsidR="002B541B" w:rsidRPr="0042196F">
        <w:t xml:space="preserve"> mm/sec. The values </w:t>
      </w:r>
      <w:r w:rsidR="00F15889" w:rsidRPr="0042196F">
        <w:t xml:space="preserve">obtained </w:t>
      </w:r>
      <w:r w:rsidR="002B541B" w:rsidRPr="0042196F">
        <w:t>are grouped depending on the direction of the applied voltage and the average</w:t>
      </w:r>
      <w:r w:rsidR="00713941">
        <w:t xml:space="preserve"> value </w:t>
      </w:r>
      <w:r w:rsidR="00F15889">
        <w:t>from the three measurements for</w:t>
      </w:r>
      <w:r w:rsidR="002B541B" w:rsidRPr="0042196F">
        <w:t xml:space="preserve"> </w:t>
      </w:r>
      <m:oMath>
        <m:sSub>
          <m:sSubPr>
            <m:ctrlPr>
              <w:rPr>
                <w:rFonts w:ascii="Cambria Math" w:hAnsi="Cambria Math"/>
                <w:i/>
              </w:rPr>
            </m:ctrlPr>
          </m:sSubPr>
          <m:e>
            <m:r>
              <w:rPr>
                <w:rFonts w:ascii="Cambria Math" w:hAnsi="Cambria Math"/>
              </w:rPr>
              <m:t>r</m:t>
            </m:r>
          </m:e>
          <m:sub>
            <m:r>
              <w:rPr>
                <w:rFonts w:ascii="Cambria Math" w:hAnsi="Cambria Math"/>
              </w:rPr>
              <m:t>33</m:t>
            </m:r>
          </m:sub>
        </m:sSub>
      </m:oMath>
      <w:r w:rsidR="002B541B" w:rsidRPr="0042196F">
        <w:t xml:space="preserve"> has been calculated for each case</w:t>
      </w:r>
      <w:r w:rsidR="002B541B" w:rsidRPr="0042196F">
        <w:rPr>
          <w:b/>
        </w:rPr>
        <w:t>.</w:t>
      </w:r>
    </w:p>
    <w:p w14:paraId="6250BE13" w14:textId="213509E3" w:rsidR="00491F5E" w:rsidRDefault="002B541B" w:rsidP="00F15889">
      <w:pPr>
        <w:ind w:firstLine="720"/>
      </w:pPr>
      <w:r>
        <w:t>The procedure</w:t>
      </w:r>
      <w:r w:rsidR="00F15889">
        <w:t xml:space="preserve"> above</w:t>
      </w:r>
      <w:r>
        <w:t xml:space="preserve"> was repeated for </w:t>
      </w:r>
      <w:r w:rsidR="00BF289C">
        <w:t xml:space="preserve">a set of </w:t>
      </w:r>
      <w:r w:rsidR="008837F6">
        <w:t xml:space="preserve">four </w:t>
      </w:r>
      <w:r>
        <w:t xml:space="preserve">waveguides </w:t>
      </w:r>
      <w:r w:rsidR="00BF289C">
        <w:t>fabricated using</w:t>
      </w:r>
      <w:r>
        <w:t xml:space="preserve"> </w:t>
      </w:r>
      <w:r w:rsidR="0093162C">
        <w:t>a range of</w:t>
      </w:r>
      <w:r>
        <w:t xml:space="preserve"> writing </w:t>
      </w:r>
      <w:r w:rsidR="0093162C">
        <w:t>conditions and the</w:t>
      </w:r>
      <w:r>
        <w:t xml:space="preserve"> </w:t>
      </w:r>
      <w:r w:rsidR="0093162C">
        <w:t>resulting</w:t>
      </w:r>
      <w:r>
        <w:t xml:space="preserve"> </w:t>
      </w:r>
      <w:r w:rsidR="00BF289C">
        <w:t xml:space="preserve">three-measurement-average </w:t>
      </w:r>
      <w:r>
        <w:t xml:space="preserve">values of </w:t>
      </w:r>
      <m:oMath>
        <m:sSub>
          <m:sSubPr>
            <m:ctrlPr>
              <w:rPr>
                <w:rFonts w:ascii="Cambria Math" w:hAnsi="Cambria Math"/>
                <w:i/>
              </w:rPr>
            </m:ctrlPr>
          </m:sSubPr>
          <m:e>
            <m:r>
              <w:rPr>
                <w:rFonts w:ascii="Cambria Math" w:hAnsi="Cambria Math"/>
              </w:rPr>
              <m:t>r</m:t>
            </m:r>
          </m:e>
          <m:sub>
            <m:r>
              <w:rPr>
                <w:rFonts w:ascii="Cambria Math" w:hAnsi="Cambria Math"/>
              </w:rPr>
              <m:t>33</m:t>
            </m:r>
          </m:sub>
        </m:sSub>
      </m:oMath>
      <w:r>
        <w:t xml:space="preserve"> </w:t>
      </w:r>
      <w:r w:rsidR="00084CFE">
        <w:t>corresponding to negative and positive voltage ramps</w:t>
      </w:r>
      <w:r>
        <w:t xml:space="preserve"> are </w:t>
      </w:r>
      <w:r w:rsidR="00BF289C">
        <w:t>illustrated</w:t>
      </w:r>
      <w:r>
        <w:t xml:space="preserve"> in the graphs </w:t>
      </w:r>
      <w:r w:rsidR="00BF289C">
        <w:t xml:space="preserve">shown </w:t>
      </w:r>
      <w:r>
        <w:t>in</w:t>
      </w:r>
      <w:r w:rsidR="003E558A">
        <w:t xml:space="preserve"> </w:t>
      </w:r>
      <w:r w:rsidR="00C124E9">
        <w:fldChar w:fldCharType="begin"/>
      </w:r>
      <w:r w:rsidR="00C124E9">
        <w:instrText xml:space="preserve"> REF _Ref449439052 \h </w:instrText>
      </w:r>
      <w:r w:rsidR="00C124E9">
        <w:fldChar w:fldCharType="separate"/>
      </w:r>
      <w:r w:rsidR="00C124E9">
        <w:t xml:space="preserve">Fig. </w:t>
      </w:r>
      <w:r w:rsidR="00C124E9">
        <w:rPr>
          <w:noProof/>
        </w:rPr>
        <w:t>4</w:t>
      </w:r>
      <w:r w:rsidR="00C124E9">
        <w:fldChar w:fldCharType="end"/>
      </w:r>
      <w:r>
        <w:t xml:space="preserve">, a) and b) respectively. </w:t>
      </w:r>
      <w:r w:rsidR="00BF289C">
        <w:t xml:space="preserve">These graphs </w:t>
      </w:r>
      <w:r w:rsidR="0093162C">
        <w:t xml:space="preserve">again illustrate that </w:t>
      </w:r>
      <w:r w:rsidR="00BF289C">
        <w:t xml:space="preserve">the EO coefficient </w:t>
      </w:r>
      <w:r w:rsidR="0093162C">
        <w:t>that corresponds to a</w:t>
      </w:r>
      <w:r w:rsidR="00BF289C">
        <w:t xml:space="preserve"> positive voltage is systematically smaller </w:t>
      </w:r>
      <w:r w:rsidR="00084CFE">
        <w:t xml:space="preserve">when </w:t>
      </w:r>
      <w:r w:rsidR="0093162C">
        <w:t xml:space="preserve">compared to that </w:t>
      </w:r>
      <w:r w:rsidR="00475996">
        <w:t xml:space="preserve">from a </w:t>
      </w:r>
      <w:r w:rsidR="0093162C">
        <w:t xml:space="preserve">corresponding </w:t>
      </w:r>
      <w:r w:rsidR="00BF289C">
        <w:t xml:space="preserve">negative voltage. Most importantly, the values of the </w:t>
      </w:r>
      <m:oMath>
        <m:sSub>
          <m:sSubPr>
            <m:ctrlPr>
              <w:rPr>
                <w:rFonts w:ascii="Cambria Math" w:hAnsi="Cambria Math"/>
                <w:i/>
              </w:rPr>
            </m:ctrlPr>
          </m:sSubPr>
          <m:e>
            <m:r>
              <w:rPr>
                <w:rFonts w:ascii="Cambria Math" w:hAnsi="Cambria Math"/>
              </w:rPr>
              <m:t>r</m:t>
            </m:r>
          </m:e>
          <m:sub>
            <m:r>
              <w:rPr>
                <w:rFonts w:ascii="Cambria Math" w:hAnsi="Cambria Math"/>
              </w:rPr>
              <m:t>33</m:t>
            </m:r>
          </m:sub>
        </m:sSub>
        <w:proofErr w:type="gramStart"/>
        <m:r>
          <w:rPr>
            <w:rFonts w:ascii="Cambria Math" w:hAnsi="Cambria Math"/>
          </w:rPr>
          <m:t xml:space="preserve"> </m:t>
        </m:r>
      </m:oMath>
      <w:r w:rsidR="00697B83">
        <w:t>coefficient</w:t>
      </w:r>
      <w:proofErr w:type="gramEnd"/>
      <w:r w:rsidR="00544084">
        <w:t>,</w:t>
      </w:r>
      <w:r w:rsidR="00697B83">
        <w:t xml:space="preserve"> especially when a negative voltage ramp was used</w:t>
      </w:r>
      <w:r w:rsidR="00544084">
        <w:t>,</w:t>
      </w:r>
      <w:r w:rsidR="00697B83">
        <w:t xml:space="preserve"> were found to be</w:t>
      </w:r>
      <w:r w:rsidR="00BF289C">
        <w:t xml:space="preserve"> </w:t>
      </w:r>
      <w:r w:rsidR="00697B83">
        <w:t xml:space="preserve">systematically </w:t>
      </w:r>
      <w:r w:rsidR="00BF289C">
        <w:t xml:space="preserve">higher than the value of the </w:t>
      </w:r>
      <m:oMath>
        <m:sSub>
          <m:sSubPr>
            <m:ctrlPr>
              <w:rPr>
                <w:rFonts w:ascii="Cambria Math" w:hAnsi="Cambria Math"/>
                <w:i/>
              </w:rPr>
            </m:ctrlPr>
          </m:sSubPr>
          <m:e>
            <m:r>
              <w:rPr>
                <w:rFonts w:ascii="Cambria Math" w:hAnsi="Cambria Math"/>
              </w:rPr>
              <m:t>r</m:t>
            </m:r>
          </m:e>
          <m:sub>
            <m:r>
              <w:rPr>
                <w:rFonts w:ascii="Cambria Math" w:hAnsi="Cambria Math"/>
              </w:rPr>
              <m:t>33</m:t>
            </m:r>
          </m:sub>
        </m:sSub>
        <m:r>
          <m:rPr>
            <m:sty m:val="p"/>
          </m:rPr>
          <w:rPr>
            <w:rFonts w:ascii="Cambria Math" w:hAnsi="Cambria Math"/>
          </w:rPr>
          <m:t xml:space="preserve"> </m:t>
        </m:r>
      </m:oMath>
      <w:r w:rsidR="00913D83" w:rsidRPr="00275C12">
        <w:t>for</w:t>
      </w:r>
      <w:r w:rsidR="00084CFE">
        <w:t xml:space="preserve"> </w:t>
      </w:r>
      <w:r w:rsidR="00BF289C">
        <w:t>the reference Ti diffused</w:t>
      </w:r>
      <w:r w:rsidR="00544084">
        <w:t xml:space="preserve"> waveguide</w:t>
      </w:r>
      <w:r w:rsidR="00697B83">
        <w:t xml:space="preserve"> channel</w:t>
      </w:r>
      <w:r w:rsidR="00544084">
        <w:t>,</w:t>
      </w:r>
      <w:r w:rsidR="00BF289C">
        <w:t xml:space="preserve"> </w:t>
      </w:r>
      <w:r w:rsidR="00544084">
        <w:t xml:space="preserve">which is </w:t>
      </w:r>
      <w:r w:rsidR="00BF289C">
        <w:t>33.7 pm/V</w:t>
      </w:r>
      <w:r w:rsidR="00697B83">
        <w:t xml:space="preserve">. </w:t>
      </w:r>
      <w:r w:rsidR="00BF289C">
        <w:t xml:space="preserve"> </w:t>
      </w:r>
      <w:r w:rsidR="00697B83">
        <w:t xml:space="preserve">It appears therefore that the EO response of this particular photonic structure that consists of an isolated domain directly overlapping a channel waveguide is </w:t>
      </w:r>
      <w:r w:rsidR="00513B31">
        <w:t xml:space="preserve">significantly </w:t>
      </w:r>
      <w:r w:rsidR="00697B83">
        <w:t>enhanced</w:t>
      </w:r>
      <w:r w:rsidR="00513B31">
        <w:t xml:space="preserve">. The </w:t>
      </w:r>
      <w:r w:rsidR="00136372">
        <w:t xml:space="preserve">maximum </w:t>
      </w:r>
      <w:r w:rsidR="00513B31">
        <w:t xml:space="preserve">enhancement that was measured in our experiments, which is not necessarily the highest possible, was </w:t>
      </w:r>
      <w:r w:rsidR="00D60893">
        <w:t>36.7</w:t>
      </w:r>
      <w:r w:rsidR="00697B83">
        <w:t>%.</w:t>
      </w:r>
      <w:r w:rsidR="00491F5E">
        <w:t xml:space="preserve"> </w:t>
      </w:r>
    </w:p>
    <w:p w14:paraId="7FF69A79" w14:textId="731F2699" w:rsidR="002004C5" w:rsidRDefault="000D6B98" w:rsidP="00B275FE">
      <w:r>
        <w:rPr>
          <w:noProof/>
          <w:lang w:val="en-US" w:eastAsia="en-US"/>
        </w:rPr>
        <w:drawing>
          <wp:inline distT="0" distB="0" distL="0" distR="0" wp14:anchorId="0D18A456" wp14:editId="14C8AAA8">
            <wp:extent cx="5943600" cy="420306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4203065"/>
                    </a:xfrm>
                    <a:prstGeom prst="rect">
                      <a:avLst/>
                    </a:prstGeom>
                  </pic:spPr>
                </pic:pic>
              </a:graphicData>
            </a:graphic>
          </wp:inline>
        </w:drawing>
      </w:r>
    </w:p>
    <w:p w14:paraId="026A762C" w14:textId="77777777" w:rsidR="002004C5" w:rsidRDefault="002004C5" w:rsidP="002004C5">
      <w:pPr>
        <w:pStyle w:val="Caption"/>
      </w:pPr>
      <w:bookmarkStart w:id="10" w:name="_Ref449439052"/>
      <w:r>
        <w:t xml:space="preserve">Fig. </w:t>
      </w:r>
      <w:fldSimple w:instr=" SEQ Fig. \* ARABIC ">
        <w:r>
          <w:rPr>
            <w:noProof/>
          </w:rPr>
          <w:t>4</w:t>
        </w:r>
      </w:fldSimple>
      <w:bookmarkEnd w:id="10"/>
      <w:r>
        <w:t xml:space="preserve"> Intensity of the UV laser versus the </w:t>
      </w:r>
      <w:r w:rsidRPr="00EC6991">
        <w:t>measured</w:t>
      </w:r>
      <w:r>
        <w:t xml:space="preserve"> </w:t>
      </w:r>
      <m:oMath>
        <m:sSub>
          <m:sSubPr>
            <m:ctrlPr>
              <w:rPr>
                <w:rFonts w:ascii="Cambria Math" w:hAnsi="Cambria Math"/>
                <w:i/>
              </w:rPr>
            </m:ctrlPr>
          </m:sSubPr>
          <m:e>
            <m:r>
              <w:rPr>
                <w:rFonts w:ascii="Cambria Math" w:hAnsi="Cambria Math"/>
              </w:rPr>
              <m:t>r</m:t>
            </m:r>
          </m:e>
          <m:sub>
            <m:r>
              <w:rPr>
                <w:rFonts w:ascii="Cambria Math" w:hAnsi="Cambria Math"/>
              </w:rPr>
              <m:t>33</m:t>
            </m:r>
          </m:sub>
        </m:sSub>
      </m:oMath>
      <w:r>
        <w:t xml:space="preserve"> for: a) negative and b) positive voltage ramp. The red lines are guide to the eye.</w:t>
      </w:r>
    </w:p>
    <w:p w14:paraId="33ED59C9" w14:textId="57BDFBE5" w:rsidR="00580F25" w:rsidRDefault="00513B31" w:rsidP="00475996">
      <w:pPr>
        <w:ind w:firstLine="720"/>
      </w:pPr>
      <w:r>
        <w:t xml:space="preserve">Previous studies </w:t>
      </w:r>
      <w:r w:rsidR="0075545C">
        <w:fldChar w:fldCharType="begin" w:fldLock="1"/>
      </w:r>
      <w:r w:rsidR="0075545C">
        <w:instrText>ADDIN CSL_CITATION { "citationItems" : [ { "id" : "ITEM-1", "itemData" : { "DOI" : "10.1364/OE.17.023755", "ISSN" : "1094-4087", "PMID" : "20052086", "abstract" : "An experimental study of the spectral and electro-optic response of direct UV-written waveguides in LiNbO3 is reported. The waveguides were written using c.w. laser radiation at 275, 300.3, 302, and 305 nm wavelengths with various writing powers (35-60 mW) and scan speeds (0.1-1.0 mm/sec). Spectral analysis was used to determine the multimode and single mode wavelength regions and, the cut-off point of the fabricated waveguides. Electro-optic characterization of these waveguides reveals that the electro-optic coefficient (r33) decreases for longer writing wavelengths, with a maximum of 31 pm/V for 275 nm and, is reduced to 14 pm/V for waveguides written with 305 nm.", "author" : [ { "dropping-particle" : "", "family" : "Sones", "given" : "C L", "non-dropping-particle" : "", "parse-names" : false, "suffix" : "" }, { "dropping-particle" : "", "family" : "Ganguly", "given" : "P", "non-dropping-particle" : "", "parse-names" : false, "suffix" : "" }, { "dropping-particle" : "", "family" : "Ying", "given" : "Y J", "non-dropping-particle" : "", "parse-names" : false, "suffix" : "" }, { "dropping-particle" : "", "family" : "Johann", "given" : "F", "non-dropping-particle" : "", "parse-names" : false, "suffix" : "" }, { "dropping-particle" : "", "family" : "Soergel", "given" : "E", "non-dropping-particle" : "", "parse-names" : false, "suffix" : "" }, { "dropping-particle" : "", "family" : "Eason", "given" : "R W", "non-dropping-particle" : "", "parse-names" : false, "suffix" : "" }, { "dropping-particle" : "", "family" : "Mailis", "given" : "S", "non-dropping-particle" : "", "parse-names" : false, "suffix" : "" } ], "container-title" : "Optics express", "id" : "ITEM-1", "issue" : "26", "issued" : { "date-parts" : [ [ "2009", "12", "21" ] ] }, "page" : "23755-64", "title" : "Spectral and electro-optic response of UV-written waveguides in LiNbO&lt;sub&gt;3&lt;/sub&gt; single crystals.", "type" : "article-journal", "volume" : "17" }, "uris" : [ "http://www.mendeley.com/documents/?uuid=2e493d8e-879a-473e-a885-5d9094a01f38" ] } ], "mendeley" : { "formattedCitation" : "[16]", "plainTextFormattedCitation" : "[16]", "previouslyFormattedCitation" : "[16]" }, "properties" : { "noteIndex" : 0 }, "schema" : "https://github.com/citation-style-language/schema/raw/master/csl-citation.json" }</w:instrText>
      </w:r>
      <w:r w:rsidR="0075545C">
        <w:fldChar w:fldCharType="separate"/>
      </w:r>
      <w:r w:rsidR="0075545C" w:rsidRPr="00A72392">
        <w:rPr>
          <w:noProof/>
        </w:rPr>
        <w:t>[16]</w:t>
      </w:r>
      <w:r w:rsidR="0075545C">
        <w:fldChar w:fldCharType="end"/>
      </w:r>
      <w:r w:rsidR="0075545C">
        <w:t xml:space="preserve"> </w:t>
      </w:r>
      <w:r>
        <w:t xml:space="preserve">have shown </w:t>
      </w:r>
      <w:r w:rsidR="00580F25">
        <w:t>that the electro-optic response of UV</w:t>
      </w:r>
      <w:r w:rsidR="00475996">
        <w:t>-</w:t>
      </w:r>
      <w:r w:rsidR="00580F25">
        <w:t>written channel waveguides is often lower or in the best</w:t>
      </w:r>
      <w:r w:rsidR="00475996">
        <w:t xml:space="preserve"> </w:t>
      </w:r>
      <w:r w:rsidR="00580F25">
        <w:t xml:space="preserve">case equal to the value that corresponds to bulk LN. </w:t>
      </w:r>
      <w:r w:rsidR="0075545C">
        <w:t>T</w:t>
      </w:r>
      <w:r>
        <w:t>he r</w:t>
      </w:r>
      <w:r w:rsidR="00580F25">
        <w:t>educed value of the EO coef</w:t>
      </w:r>
      <w:r>
        <w:t>ficient was attributed to laser-</w:t>
      </w:r>
      <w:r w:rsidR="00580F25">
        <w:t xml:space="preserve">induced damage of the crystal so that not all </w:t>
      </w:r>
      <w:r>
        <w:t>the waveguide volume contributed</w:t>
      </w:r>
      <w:r w:rsidR="00580F25">
        <w:t xml:space="preserve"> to the EO phase shift. It was however observed in </w:t>
      </w:r>
      <w:r w:rsidR="007F6DEF">
        <w:fldChar w:fldCharType="begin" w:fldLock="1"/>
      </w:r>
      <w:r w:rsidR="00A72392">
        <w:instrText>ADDIN CSL_CITATION { "citationItems" : [ { "id" : "ITEM-1", "itemData" : { "DOI" : "10.1063/1.3504698", "ISSN" : "00036951", "abstract" : "Ultraviolet laser irradiation of a lithium niobate +z polar surface enables the production of ridge waveguides. Ultraviolet laser induced inhibition of poling is used to define an inverted domain pattern which transforms into a ridge structure by differential etching in hydrofluoric acid. The laser irradiation step also induces a refractive index change that provides the vertical confinement within the ridge structure. Furthermore, it was observed that poling-inhibition results in a significant enhancement of the refractive index contrast between the bulk crystal and the ultraviolet irradiated tracks.", "author" : [ { "dropping-particle" : "", "family" : "Sones", "given" : "C. L.", "non-dropping-particle" : "", "parse-names" : false, "suffix" : "" }, { "dropping-particle" : "", "family" : "Ganguly", "given" : "P.", "non-dropping-particle" : "", "parse-names" : false, "suffix" : "" }, { "dropping-particle" : "", "family" : "Ying", "given" : "C. Y J", "non-dropping-particle" : "", "parse-names" : false, "suffix" : "" }, { "dropping-particle" : "", "family" : "Soergel", "given" : "E.", "non-dropping-particle" : "", "parse-names" : false, "suffix" : "" }, { "dropping-particle" : "", "family" : "Eason", "given" : "R. W.", "non-dropping-particle" : "", "parse-names" : false, "suffix" : "" }, { "dropping-particle" : "", "family" : "Mailis", "given" : "S.", "non-dropping-particle" : "", "parse-names" : false, "suffix" : "" } ], "container-title" : "Applied Physics Letters", "id" : "ITEM-1", "issue" : "15", "issued" : { "date-parts" : [ [ "2010" ] ] }, "page" : "151112", "title" : "Poling-inhibited ridge waveguides in lithium niobate crystals", "type" : "article-journal", "volume" : "97" }, "uris" : [ "http://www.mendeley.com/documents/?uuid=0ecba411-dd9b-4e55-9fc8-7acb1182ef73" ] } ], "mendeley" : { "formattedCitation" : "[17]", "plainTextFormattedCitation" : "[17]", "previouslyFormattedCitation" : "[17]" }, "properties" : { "noteIndex" : 0 }, "schema" : "https://github.com/citation-style-language/schema/raw/master/csl-citation.json" }</w:instrText>
      </w:r>
      <w:r w:rsidR="007F6DEF">
        <w:fldChar w:fldCharType="separate"/>
      </w:r>
      <w:r w:rsidR="00A72392" w:rsidRPr="00A72392">
        <w:rPr>
          <w:noProof/>
        </w:rPr>
        <w:t>[17]</w:t>
      </w:r>
      <w:r w:rsidR="007F6DEF">
        <w:fldChar w:fldCharType="end"/>
      </w:r>
      <w:r w:rsidR="00580F25">
        <w:t xml:space="preserve"> that the refractive index </w:t>
      </w:r>
      <w:r w:rsidR="00FC0B14">
        <w:t xml:space="preserve">change </w:t>
      </w:r>
      <w:r w:rsidR="00023263">
        <w:t>(</w:t>
      </w:r>
      <w:r w:rsidR="00023263" w:rsidRPr="00291DA8">
        <w:rPr>
          <w:rFonts w:ascii="Symbol" w:hAnsi="Symbol"/>
        </w:rPr>
        <w:t></w:t>
      </w:r>
      <w:r w:rsidR="00023263">
        <w:t>n</w:t>
      </w:r>
      <w:r w:rsidR="0075545C" w:rsidRPr="00291DA8">
        <w:rPr>
          <w:vertAlign w:val="subscript"/>
        </w:rPr>
        <w:t>e</w:t>
      </w:r>
      <w:r w:rsidR="00023263">
        <w:t xml:space="preserve">) </w:t>
      </w:r>
      <w:r w:rsidR="00580F25">
        <w:t xml:space="preserve">of </w:t>
      </w:r>
      <w:r w:rsidR="00023263">
        <w:t xml:space="preserve">the </w:t>
      </w:r>
      <w:r w:rsidR="00580F25">
        <w:t xml:space="preserve">UV written channel waveguides </w:t>
      </w:r>
      <w:r w:rsidR="00023263">
        <w:t xml:space="preserve">almost doubles </w:t>
      </w:r>
      <w:r w:rsidR="00FC0B14">
        <w:t xml:space="preserve">after the poling step that generates the overlapping PI domains. </w:t>
      </w:r>
      <w:r w:rsidR="00580F25">
        <w:t xml:space="preserve">The latter </w:t>
      </w:r>
      <w:r>
        <w:t xml:space="preserve">provides an indication that </w:t>
      </w:r>
      <w:r w:rsidR="00580F25">
        <w:t xml:space="preserve">the formation of a PI domain produces </w:t>
      </w:r>
      <w:r w:rsidR="00023263">
        <w:t xml:space="preserve">a </w:t>
      </w:r>
      <w:r w:rsidR="00580F25">
        <w:t xml:space="preserve">structural change </w:t>
      </w:r>
      <w:r w:rsidR="00023263">
        <w:t xml:space="preserve">(strain) in the part of the crystal that is contained </w:t>
      </w:r>
      <w:r w:rsidR="00580F25">
        <w:t xml:space="preserve">within the volume of the </w:t>
      </w:r>
      <w:r w:rsidR="00580F25">
        <w:lastRenderedPageBreak/>
        <w:t xml:space="preserve">channel waveguide that influences the linear refractive index within that volume. </w:t>
      </w:r>
      <w:r w:rsidR="00506BAF">
        <w:t xml:space="preserve">This observation is consistent with </w:t>
      </w:r>
      <w:r w:rsidR="00CB6DCF">
        <w:t>S</w:t>
      </w:r>
      <w:r w:rsidR="00B35165">
        <w:t>N</w:t>
      </w:r>
      <w:r w:rsidR="00CB6DCF">
        <w:t>OM measurements</w:t>
      </w:r>
      <w:r w:rsidR="00506BAF">
        <w:t>,</w:t>
      </w:r>
      <w:r w:rsidR="00CB6DCF">
        <w:t xml:space="preserve"> </w:t>
      </w:r>
      <w:r w:rsidR="00506BAF">
        <w:t>which have been reported</w:t>
      </w:r>
      <w:r>
        <w:t xml:space="preserve"> in</w:t>
      </w:r>
      <w:r w:rsidR="00580F25">
        <w:t xml:space="preserve"> </w:t>
      </w:r>
      <w:r w:rsidR="00A72392">
        <w:fldChar w:fldCharType="begin" w:fldLock="1"/>
      </w:r>
      <w:r w:rsidR="00291DA8">
        <w:instrText>ADDIN CSL_CITATION { "citationItems" : [ { "id" : "ITEM-1", "itemData" : { "DOI" : "10.1016/j.mseb.2005.02.029", "ISSN" : "09215107", "abstract" : "Unexpected optical contrast at antiparallel domain walls is observed in non-stoichiometric lithium niobate. This is imaged using near-field scanning optical microscopy. A detailed modeling of the imaging process is performed, and a comparison of the experimental and simulation images is used to extract the index profile across a single antiparallel domain wall. ?? 2005 Elsevier B.V. All rights reserved.", "author" : [ { "dropping-particle" : "", "family" : "Kim", "given" : "Sungwon", "non-dropping-particle" : "", "parse-names" : false, "suffix" : "" }, { "dropping-particle" : "", "family" : "Gopalan", "given" : "Venkatraman", "non-dropping-particle" : "", "parse-names" : false, "suffix" : "" } ], "container-title" : "Materials Science and Engineering B", "id" : "ITEM-1", "issue" : "1-3", "issued" : { "date-parts" : [ [ "2005", "7" ] ] }, "page" : "91-94", "title" : "Optical index profile at an antiparallel ferroelectric domain wall in lithium niobate", "type" : "article-journal", "volume" : "120" }, "uris" : [ "http://www.mendeley.com/documents/?uuid=0449d0ca-4c2f-4fd5-9e53-3ba6805765b8" ] } ], "mendeley" : { "formattedCitation" : "[10]", "plainTextFormattedCitation" : "[10]", "previouslyFormattedCitation" : "[10]" }, "properties" : { "noteIndex" : 0 }, "schema" : "https://github.com/citation-style-language/schema/raw/master/csl-citation.json" }</w:instrText>
      </w:r>
      <w:r w:rsidR="00A72392">
        <w:fldChar w:fldCharType="separate"/>
      </w:r>
      <w:r w:rsidR="00F016BC" w:rsidRPr="00F016BC">
        <w:rPr>
          <w:noProof/>
        </w:rPr>
        <w:t>[10]</w:t>
      </w:r>
      <w:r w:rsidR="00A72392">
        <w:fldChar w:fldCharType="end"/>
      </w:r>
      <w:r w:rsidR="00580F25">
        <w:t xml:space="preserve"> </w:t>
      </w:r>
      <w:r w:rsidR="00506BAF">
        <w:t xml:space="preserve">that indicate </w:t>
      </w:r>
      <w:r w:rsidR="00CB6DCF">
        <w:t>a large, short range</w:t>
      </w:r>
      <w:r w:rsidR="00913D83">
        <w:t xml:space="preserve"> (~2-3 </w:t>
      </w:r>
      <w:r w:rsidR="00913D83" w:rsidRPr="00913D83">
        <w:rPr>
          <w:rFonts w:ascii="Symbol" w:hAnsi="Symbol"/>
        </w:rPr>
        <w:t></w:t>
      </w:r>
      <w:r w:rsidR="00913D83">
        <w:t>m)</w:t>
      </w:r>
      <w:r w:rsidR="00CB6DCF">
        <w:t xml:space="preserve">, refractive index change that is localized around the domain boundary. </w:t>
      </w:r>
      <w:r w:rsidR="00506BAF">
        <w:t>This report suggest that there is a “short range” sharp increase of the refractive index on the side of the domain wall that corresponds to the original (non-inverted) domain. In our case this corresponds to the PI domain. Furthermore a</w:t>
      </w:r>
      <w:r w:rsidR="00CB6DCF">
        <w:t xml:space="preserve"> similar refractive index discontinuity was observed in the domain boundaries that were used as TIR switches/deflectors</w:t>
      </w:r>
      <w:r w:rsidR="00A72392">
        <w:t xml:space="preserve"> </w:t>
      </w:r>
      <w:r w:rsidR="00A72392">
        <w:fldChar w:fldCharType="begin" w:fldLock="1"/>
      </w:r>
      <w:r w:rsidR="00567C8B">
        <w:instrText>ADDIN CSL_CITATION { "citationItems" : [ { "id" : "ITEM-1", "itemData" : { "DOI" : "10.1049/el.20010404", "ISBN" : "0013-5194 VO  - 37", "author" : [ { "dropping-particle" : "", "family" : "Boyland", "given" : "A J", "non-dropping-particle" : "", "parse-names" : false, "suffix" : "" }, { "dropping-particle" : "", "family" : "Ross", "given" : "G W", "non-dropping-particle" : "", "parse-names" : false, "suffix" : "" }, { "dropping-particle" : "", "family" : "Mailis", "given" : "S", "non-dropping-particle" : "", "parse-names" : false, "suffix" : "" }, { "dropping-particle" : "", "family" : "Smith", "given" : "P G R", "non-dropping-particle" : "", "parse-names" : false, "suffix" : "" }, { "dropping-particle" : "", "family" : "Eason", "given" : "R W", "non-dropping-particle" : "", "parse-names" : false, "suffix" : "" } ], "container-title" : "Electronics Letters", "id" : "ITEM-1", "issue" : "9", "issued" : { "date-parts" : [ [ "2001" ] ] }, "page" : "585-587", "title" : "Total internal reflection switching in electrooptically addressable domain-engineered LiNbO&lt;sub&gt;3&lt;/sub&gt;", "type" : "article", "volume" : "37" }, "uris" : [ "http://www.mendeley.com/documents/?uuid=6d56f7fc-e644-415b-9988-cd99b5736c0e" ] } ], "mendeley" : { "formattedCitation" : "[18]", "plainTextFormattedCitation" : "[18]", "previouslyFormattedCitation" : "[18]" }, "properties" : { "noteIndex" : 0 }, "schema" : "https://github.com/citation-style-language/schema/raw/master/csl-citation.json" }</w:instrText>
      </w:r>
      <w:r w:rsidR="00A72392">
        <w:fldChar w:fldCharType="separate"/>
      </w:r>
      <w:r w:rsidR="00F016BC" w:rsidRPr="00F016BC">
        <w:rPr>
          <w:noProof/>
        </w:rPr>
        <w:t>[18]</w:t>
      </w:r>
      <w:r w:rsidR="00A72392">
        <w:fldChar w:fldCharType="end"/>
      </w:r>
      <w:r w:rsidR="00CB6DCF">
        <w:t xml:space="preserve">. Interestingly the refractive index discontinuity, which was reported in </w:t>
      </w:r>
      <w:r w:rsidR="00A72392">
        <w:fldChar w:fldCharType="begin" w:fldLock="1"/>
      </w:r>
      <w:r w:rsidR="00567C8B">
        <w:instrText>ADDIN CSL_CITATION { "citationItems" : [ { "id" : "ITEM-1", "itemData" : { "DOI" : "10.1049/el.20010404", "ISBN" : "0013-5194 VO  - 37", "author" : [ { "dropping-particle" : "", "family" : "Boyland", "given" : "A J", "non-dropping-particle" : "", "parse-names" : false, "suffix" : "" }, { "dropping-particle" : "", "family" : "Ross", "given" : "G W", "non-dropping-particle" : "", "parse-names" : false, "suffix" : "" }, { "dropping-particle" : "", "family" : "Mailis", "given" : "S", "non-dropping-particle" : "", "parse-names" : false, "suffix" : "" }, { "dropping-particle" : "", "family" : "Smith", "given" : "P G R", "non-dropping-particle" : "", "parse-names" : false, "suffix" : "" }, { "dropping-particle" : "", "family" : "Eason", "given" : "R W", "non-dropping-particle" : "", "parse-names" : false, "suffix" : "" } ], "container-title" : "Electronics Letters", "id" : "ITEM-1", "issue" : "9", "issued" : { "date-parts" : [ [ "2001" ] ] }, "page" : "585-587", "title" : "Total internal reflection switching in electrooptically addressable domain-engineered LiNbO&lt;sub&gt;3&lt;/sub&gt;", "type" : "article", "volume" : "37" }, "uris" : [ "http://www.mendeley.com/documents/?uuid=6d56f7fc-e644-415b-9988-cd99b5736c0e" ] } ], "mendeley" : { "formattedCitation" : "[18]", "plainTextFormattedCitation" : "[18]", "previouslyFormattedCitation" : "[19]" }, "properties" : { "noteIndex" : 0 }, "schema" : "https://github.com/citation-style-language/schema/raw/master/csl-citation.json" }</w:instrText>
      </w:r>
      <w:r w:rsidR="00A72392">
        <w:fldChar w:fldCharType="separate"/>
      </w:r>
      <w:r w:rsidR="00567C8B" w:rsidRPr="00567C8B">
        <w:rPr>
          <w:noProof/>
        </w:rPr>
        <w:t>[18]</w:t>
      </w:r>
      <w:r w:rsidR="00A72392">
        <w:fldChar w:fldCharType="end"/>
      </w:r>
      <w:r w:rsidR="00CB6DCF">
        <w:t xml:space="preserve"> persisted </w:t>
      </w:r>
      <w:r w:rsidR="00A71A3E">
        <w:t xml:space="preserve">after </w:t>
      </w:r>
      <w:r w:rsidR="00CB6DCF">
        <w:t xml:space="preserve">thermal annealing. </w:t>
      </w:r>
      <w:r w:rsidR="00C545EF">
        <w:t xml:space="preserve">There is </w:t>
      </w:r>
      <w:r>
        <w:t xml:space="preserve">therefore </w:t>
      </w:r>
      <w:r w:rsidR="00C545EF">
        <w:t xml:space="preserve">sufficient evidence in the literature suggesting that the photonic response in the vicinity of a domain wall is different as compared to the bulk crystal </w:t>
      </w:r>
      <w:r w:rsidR="00693D05">
        <w:t>due</w:t>
      </w:r>
      <w:r w:rsidR="00C545EF">
        <w:t xml:space="preserve"> to </w:t>
      </w:r>
      <w:r w:rsidR="00693D05">
        <w:t xml:space="preserve">strain that is associated </w:t>
      </w:r>
      <w:r w:rsidR="00C545EF">
        <w:t xml:space="preserve">with the domain </w:t>
      </w:r>
      <w:r w:rsidR="00693D05">
        <w:t>wall and the crystal non-stoichiometry</w:t>
      </w:r>
      <w:r w:rsidR="00C545EF">
        <w:t xml:space="preserve">. </w:t>
      </w:r>
      <w:r w:rsidR="00CB6DCF">
        <w:t xml:space="preserve">We </w:t>
      </w:r>
      <w:r w:rsidR="00155A34">
        <w:t xml:space="preserve">suggest here that this </w:t>
      </w:r>
      <w:r w:rsidR="00693D05">
        <w:t>strain</w:t>
      </w:r>
      <w:r w:rsidR="00155A34">
        <w:t xml:space="preserve"> that manifests itself through </w:t>
      </w:r>
      <w:r w:rsidR="00C73D47">
        <w:t>a</w:t>
      </w:r>
      <w:r w:rsidR="00725B85">
        <w:t xml:space="preserve"> </w:t>
      </w:r>
      <w:r w:rsidR="00155A34">
        <w:t xml:space="preserve">change in the </w:t>
      </w:r>
      <w:r w:rsidR="00693D05">
        <w:t>refractive index</w:t>
      </w:r>
      <w:r w:rsidR="00155A34">
        <w:t xml:space="preserve"> </w:t>
      </w:r>
      <w:r w:rsidR="00A84E75">
        <w:t>and which extends to several microns away from the domain wall</w:t>
      </w:r>
      <w:r w:rsidR="004D6732">
        <w:t xml:space="preserve"> </w:t>
      </w:r>
      <w:r w:rsidR="00D476F7">
        <w:fldChar w:fldCharType="begin" w:fldLock="1"/>
      </w:r>
      <w:r w:rsidR="00567C8B">
        <w:instrText>ADDIN CSL_CITATION { "citationItems" : [ { "id" : "ITEM-1", "itemData" : { "DOI" : "10.1016/j.mseb.2005.02.029", "ISSN" : "09215107", "abstract" : "Unexpected optical contrast at antiparallel domain walls is observed in non-stoichiometric lithium niobate. This is imaged using near-field scanning optical microscopy. A detailed modeling of the imaging process is performed, and a comparison of the experimental and simulation images is used to extract the index profile across a single antiparallel domain wall. ?? 2005 Elsevier B.V. All rights reserved.", "author" : [ { "dropping-particle" : "", "family" : "Kim", "given" : "Sungwon", "non-dropping-particle" : "", "parse-names" : false, "suffix" : "" }, { "dropping-particle" : "", "family" : "Gopalan", "given" : "Venkatraman", "non-dropping-particle" : "", "parse-names" : false, "suffix" : "" } ], "container-title" : "Materials Science and Engineering B", "id" : "ITEM-1", "issue" : "1-3", "issued" : { "date-parts" : [ [ "2005", "7" ] ] }, "page" : "91-94", "title" : "Optical index profile at an antiparallel ferroelectric domain wall in lithium niobate", "type" : "article-journal", "volume" : "120" }, "uris" : [ "http://www.mendeley.com/documents/?uuid=0449d0ca-4c2f-4fd5-9e53-3ba6805765b8" ] } ], "mendeley" : { "formattedCitation" : "[10]", "plainTextFormattedCitation" : "[10]", "previouslyFormattedCitation" : "[10]" }, "properties" : { "noteIndex" : 0 }, "schema" : "https://github.com/citation-style-language/schema/raw/master/csl-citation.json" }</w:instrText>
      </w:r>
      <w:r w:rsidR="00D476F7">
        <w:fldChar w:fldCharType="separate"/>
      </w:r>
      <w:r w:rsidR="00D476F7" w:rsidRPr="00D476F7">
        <w:rPr>
          <w:noProof/>
        </w:rPr>
        <w:t>[10]</w:t>
      </w:r>
      <w:r w:rsidR="00D476F7">
        <w:fldChar w:fldCharType="end"/>
      </w:r>
      <w:r w:rsidR="00C73D47">
        <w:t>,</w:t>
      </w:r>
      <w:r w:rsidR="00A84E75">
        <w:t xml:space="preserve"> </w:t>
      </w:r>
      <w:r w:rsidR="00155A34">
        <w:t>is also responsible for the increase in the nonlinear</w:t>
      </w:r>
      <w:r w:rsidR="00C7525D">
        <w:t>/elect</w:t>
      </w:r>
      <w:r w:rsidR="00155A34">
        <w:t>ro</w:t>
      </w:r>
      <w:r w:rsidR="00C7525D">
        <w:t>-</w:t>
      </w:r>
      <w:r w:rsidR="00155A34">
        <w:t xml:space="preserve">optic response </w:t>
      </w:r>
      <w:r w:rsidR="00A84E75">
        <w:t>that we observed in our composite structure</w:t>
      </w:r>
      <w:r w:rsidR="00155A34">
        <w:t>.</w:t>
      </w:r>
      <w:r w:rsidR="00CB6DCF">
        <w:t xml:space="preserve"> </w:t>
      </w:r>
    </w:p>
    <w:p w14:paraId="6F5518B8" w14:textId="118934DF" w:rsidR="007B1CDE" w:rsidRDefault="00C7525D" w:rsidP="0083787A">
      <w:pPr>
        <w:ind w:firstLine="720"/>
      </w:pPr>
      <w:r>
        <w:t xml:space="preserve">Furthermore, the overlap between the domain and waveguide mode should influence significantly the degree of enhancement </w:t>
      </w:r>
      <w:r w:rsidR="00A84E75">
        <w:t>by varying</w:t>
      </w:r>
      <w:r>
        <w:t xml:space="preserve"> the part of the mode that </w:t>
      </w:r>
      <w:r w:rsidR="00A84E75">
        <w:t>propagates</w:t>
      </w:r>
      <w:r>
        <w:t xml:space="preserve"> within the high EO </w:t>
      </w:r>
      <w:r w:rsidR="00A84E75">
        <w:t>response</w:t>
      </w:r>
      <w:r>
        <w:t xml:space="preserve"> volume. </w:t>
      </w:r>
      <w:r w:rsidR="00A65E47">
        <w:t xml:space="preserve">This </w:t>
      </w:r>
      <w:r w:rsidR="002E5945">
        <w:t>statement is in agreement</w:t>
      </w:r>
      <w:r w:rsidR="00A65E47">
        <w:t xml:space="preserve"> </w:t>
      </w:r>
      <w:r w:rsidR="002E5945">
        <w:t>with</w:t>
      </w:r>
      <w:r w:rsidR="00A65E47">
        <w:t xml:space="preserve"> our observation that higher EO coefficients were observed for waveguide/domain composite structures that were fabricated using higher laser intensities. </w:t>
      </w:r>
      <w:r w:rsidR="00A65E47" w:rsidRPr="005E04D2">
        <w:t xml:space="preserve">In </w:t>
      </w:r>
      <w:r w:rsidR="00015DE9">
        <w:fldChar w:fldCharType="begin"/>
      </w:r>
      <w:r w:rsidR="00015DE9">
        <w:instrText xml:space="preserve"> REF _Ref442707015 \h </w:instrText>
      </w:r>
      <w:r w:rsidR="00015DE9">
        <w:fldChar w:fldCharType="separate"/>
      </w:r>
      <w:r w:rsidR="00015DE9">
        <w:t xml:space="preserve">Fig. </w:t>
      </w:r>
      <w:r w:rsidR="00015DE9">
        <w:rPr>
          <w:noProof/>
        </w:rPr>
        <w:t>5</w:t>
      </w:r>
      <w:r w:rsidR="00015DE9">
        <w:fldChar w:fldCharType="end"/>
      </w:r>
      <w:r w:rsidR="00A65E47">
        <w:t xml:space="preserve"> the mode depth (at 1/e</w:t>
      </w:r>
      <w:r w:rsidR="00A65E47" w:rsidRPr="00A65E47">
        <w:rPr>
          <w:vertAlign w:val="superscript"/>
        </w:rPr>
        <w:t>2</w:t>
      </w:r>
      <w:r w:rsidR="00A65E47">
        <w:t xml:space="preserve">) and the PI domain depth </w:t>
      </w:r>
      <w:r w:rsidR="002E5945">
        <w:t>is</w:t>
      </w:r>
      <w:r w:rsidR="00A65E47">
        <w:t xml:space="preserve"> plotted as a function of the UV laser intensity. This plot shows that the depth of the PI domain increases with the UV laser intensity approaching the mode depth at the high intensity extreme thus increasing the overlap between the domain and the waveguide mode.</w:t>
      </w:r>
      <w:r w:rsidR="00A43CDB">
        <w:t xml:space="preserve"> </w:t>
      </w:r>
      <w:r w:rsidR="00A43CDB" w:rsidRPr="00852162">
        <w:t xml:space="preserve">The corresponding EO coefficient values </w:t>
      </w:r>
      <w:r w:rsidR="0072003F" w:rsidRPr="00852162">
        <w:t xml:space="preserve">that </w:t>
      </w:r>
      <w:r w:rsidR="007B1CDE" w:rsidRPr="00852162">
        <w:t xml:space="preserve">are presented </w:t>
      </w:r>
      <w:r w:rsidR="00A43CDB" w:rsidRPr="00852162">
        <w:t xml:space="preserve">in </w:t>
      </w:r>
      <w:r w:rsidR="00C124E9" w:rsidRPr="00852162">
        <w:fldChar w:fldCharType="begin"/>
      </w:r>
      <w:r w:rsidR="00C124E9" w:rsidRPr="00852162">
        <w:instrText xml:space="preserve"> REF _Ref449439052 \h </w:instrText>
      </w:r>
      <w:r w:rsidR="00C124E9" w:rsidRPr="00852162">
        <w:fldChar w:fldCharType="separate"/>
      </w:r>
      <w:r w:rsidR="00C124E9" w:rsidRPr="00852162">
        <w:t xml:space="preserve">Fig. </w:t>
      </w:r>
      <w:r w:rsidR="00C124E9" w:rsidRPr="00852162">
        <w:rPr>
          <w:noProof/>
        </w:rPr>
        <w:t>4</w:t>
      </w:r>
      <w:r w:rsidR="00C124E9" w:rsidRPr="00852162">
        <w:fldChar w:fldCharType="end"/>
      </w:r>
      <w:r w:rsidR="0072003F" w:rsidRPr="00852162">
        <w:t xml:space="preserve">a </w:t>
      </w:r>
      <w:r w:rsidR="007B1CDE" w:rsidRPr="00852162">
        <w:t xml:space="preserve">clearly </w:t>
      </w:r>
      <w:r w:rsidR="0072003F" w:rsidRPr="00852162">
        <w:t xml:space="preserve">show </w:t>
      </w:r>
      <w:r w:rsidR="007B1CDE" w:rsidRPr="00852162">
        <w:t xml:space="preserve">that the increase of the overlap between PI domain volume and mode volume correlates with the enhancement of the EO </w:t>
      </w:r>
      <w:r w:rsidR="007B1CDE" w:rsidRPr="002C5207">
        <w:t>coefficient.</w:t>
      </w:r>
      <w:r w:rsidR="007B1CDE">
        <w:t xml:space="preserve"> </w:t>
      </w:r>
    </w:p>
    <w:p w14:paraId="4EDBBE8F" w14:textId="271B9500" w:rsidR="00CB6DCF" w:rsidRDefault="007B1CDE" w:rsidP="00AE1825">
      <w:pPr>
        <w:ind w:firstLine="720"/>
      </w:pPr>
      <w:r>
        <w:t>The overlap between the domain a</w:t>
      </w:r>
      <w:r w:rsidR="00E16877">
        <w:t xml:space="preserve">nd mode </w:t>
      </w:r>
      <w:r w:rsidR="008159B9">
        <w:t xml:space="preserve">also </w:t>
      </w:r>
      <w:r w:rsidR="00A84E75">
        <w:t>provides an explanation for</w:t>
      </w:r>
      <w:r w:rsidR="00E16877">
        <w:t xml:space="preserve"> the </w:t>
      </w:r>
      <w:r w:rsidR="004D12AC">
        <w:t xml:space="preserve">discrepancy </w:t>
      </w:r>
      <w:r w:rsidR="00913EE4">
        <w:t>between the</w:t>
      </w:r>
      <w:r w:rsidR="00E16877">
        <w:t xml:space="preserve"> values of the EO coefficient </w:t>
      </w:r>
      <w:r w:rsidR="00913EE4">
        <w:t>that correspond to</w:t>
      </w:r>
      <w:r w:rsidR="00E16877">
        <w:t xml:space="preserve"> positive and negative voltage ramps</w:t>
      </w:r>
      <w:r w:rsidR="00AB55F6">
        <w:t xml:space="preserve"> that was observed in the plots shown in</w:t>
      </w:r>
      <w:r w:rsidR="00E16877">
        <w:t xml:space="preserve"> </w:t>
      </w:r>
      <w:r w:rsidR="00C124E9">
        <w:fldChar w:fldCharType="begin"/>
      </w:r>
      <w:r w:rsidR="00C124E9">
        <w:instrText xml:space="preserve"> REF _Ref449439052 \h </w:instrText>
      </w:r>
      <w:r w:rsidR="00C124E9">
        <w:fldChar w:fldCharType="separate"/>
      </w:r>
      <w:r w:rsidR="00C124E9">
        <w:t xml:space="preserve">Fig. </w:t>
      </w:r>
      <w:r w:rsidR="00C124E9">
        <w:rPr>
          <w:noProof/>
        </w:rPr>
        <w:t>4</w:t>
      </w:r>
      <w:r w:rsidR="00C124E9">
        <w:fldChar w:fldCharType="end"/>
      </w:r>
      <w:r w:rsidR="00AB55F6">
        <w:t xml:space="preserve">. </w:t>
      </w:r>
      <w:r w:rsidR="00913EE4">
        <w:t>The</w:t>
      </w:r>
      <w:r w:rsidR="00AB55F6">
        <w:t>se</w:t>
      </w:r>
      <w:r w:rsidR="00913EE4">
        <w:t xml:space="preserve"> plots illustrate</w:t>
      </w:r>
      <w:r w:rsidR="008159B9">
        <w:t>d</w:t>
      </w:r>
      <w:r w:rsidR="00913EE4">
        <w:t xml:space="preserve"> that the values of the EO coefficient that were measured using a negative voltage ramp are systematically higher as compared to the </w:t>
      </w:r>
      <w:r w:rsidR="002B22E6">
        <w:t>values measured using a positive voltage ramp.</w:t>
      </w:r>
      <w:r w:rsidR="00913EE4">
        <w:t xml:space="preserve"> </w:t>
      </w:r>
      <w:r w:rsidR="00BC4A17">
        <w:t xml:space="preserve">Due to the fact that our UV written channel waveguides are close to cut-off the mode size can change significantly when the dielectric contrast is reduced with the application of the external electric field. </w:t>
      </w:r>
      <w:r w:rsidR="00E16877">
        <w:t xml:space="preserve">The </w:t>
      </w:r>
      <w:r w:rsidR="00AB55F6">
        <w:t xml:space="preserve">electro-optically induced </w:t>
      </w:r>
      <w:r w:rsidR="00E16877">
        <w:t xml:space="preserve">refractive index change is given by </w:t>
      </w:r>
      <m:oMath>
        <m:r>
          <m:rPr>
            <m:sty m:val="p"/>
          </m:rPr>
          <w:rPr>
            <w:rFonts w:ascii="Cambria Math" w:hAnsi="Cambria Math"/>
          </w:rPr>
          <m:t>Δ</m:t>
        </m:r>
        <m:r>
          <w:rPr>
            <w:rFonts w:ascii="Cambria Math" w:hAnsi="Cambria Math"/>
          </w:rPr>
          <m:t>n=-</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r>
              <w:rPr>
                <w:rFonts w:ascii="Cambria Math" w:hAnsi="Cambria Math"/>
              </w:rPr>
              <m:t>n</m:t>
            </m:r>
          </m:e>
          <m:sup>
            <m:r>
              <w:rPr>
                <w:rFonts w:ascii="Cambria Math" w:hAnsi="Cambria Math"/>
              </w:rPr>
              <m:t>3</m:t>
            </m:r>
          </m:sup>
        </m:sSup>
        <m:sSub>
          <m:sSubPr>
            <m:ctrlPr>
              <w:rPr>
                <w:rFonts w:ascii="Cambria Math" w:hAnsi="Cambria Math"/>
                <w:i/>
              </w:rPr>
            </m:ctrlPr>
          </m:sSubPr>
          <m:e>
            <m:r>
              <w:rPr>
                <w:rFonts w:ascii="Cambria Math" w:hAnsi="Cambria Math"/>
              </w:rPr>
              <m:t>r</m:t>
            </m:r>
          </m:e>
          <m:sub>
            <m:r>
              <w:rPr>
                <w:rFonts w:ascii="Cambria Math" w:hAnsi="Cambria Math"/>
              </w:rPr>
              <m:t>33</m:t>
            </m:r>
          </m:sub>
        </m:sSub>
        <m:r>
          <w:rPr>
            <w:rFonts w:ascii="Cambria Math" w:hAnsi="Cambria Math"/>
          </w:rPr>
          <m:t>E</m:t>
        </m:r>
      </m:oMath>
      <w:r w:rsidR="00E16877">
        <w:t xml:space="preserve"> </w:t>
      </w:r>
      <w:r w:rsidR="00BC4A17">
        <w:t xml:space="preserve">indicating that </w:t>
      </w:r>
      <w:r w:rsidR="00E16877">
        <w:t xml:space="preserve">the direction of the electric field </w:t>
      </w:r>
      <w:r w:rsidR="00BC4A17">
        <w:t xml:space="preserve">affects </w:t>
      </w:r>
      <w:r w:rsidR="00E16877">
        <w:t>the dielectric</w:t>
      </w:r>
      <w:r w:rsidR="003D5E47">
        <w:t xml:space="preserve"> (refractive index)</w:t>
      </w:r>
      <w:r w:rsidR="00E16877">
        <w:t xml:space="preserve"> contrast </w:t>
      </w:r>
      <w:r w:rsidR="004959A4">
        <w:t>between the waveguide</w:t>
      </w:r>
      <w:r w:rsidR="004D6732">
        <w:t>/domain composite</w:t>
      </w:r>
      <w:r w:rsidR="004959A4">
        <w:t xml:space="preserve"> and the rest of the crystal. This is a </w:t>
      </w:r>
      <w:r w:rsidR="00913EE4">
        <w:t>well-known</w:t>
      </w:r>
      <w:r w:rsidR="004959A4">
        <w:t xml:space="preserve"> </w:t>
      </w:r>
      <w:r w:rsidR="00913EE4">
        <w:t>concept, which</w:t>
      </w:r>
      <w:r w:rsidR="004959A4">
        <w:t xml:space="preserve"> has been used for the fabrication of cut-off modulators</w:t>
      </w:r>
      <w:r w:rsidR="00105F56">
        <w:t xml:space="preserve"> </w:t>
      </w:r>
      <w:r w:rsidR="00105F56">
        <w:fldChar w:fldCharType="begin" w:fldLock="1"/>
      </w:r>
      <w:r w:rsidR="00567C8B">
        <w:instrText>ADDIN CSL_CITATION { "citationItems" : [ { "id" : "ITEM-1", "itemData" : { "DOI" : "10.1007/s00340-011-4433-3", "ISBN" : "0034001144333", "ISSN" : "09462171", "author" : [ { "dropping-particle" : "", "family" : "Tulli", "given" : "D.", "non-dropping-particle" : "", "parse-names" : false, "suffix" : "" }, { "dropping-particle" : "", "family" : "Janner", "given" : "D.", "non-dropping-particle" : "", "parse-names" : false, "suffix" : "" }, { "dropping-particle" : "", "family" : "Garcia-Granda", "given" : "M.", "non-dropping-particle" : "", "parse-names" : false, "suffix" : "" }, { "dropping-particle" : "", "family" : "Ricken", "given" : "R.", "non-dropping-particle" : "", "parse-names" : false, "suffix" : "" }, { "dropping-particle" : "", "family" : "Pruneri", "given" : "V.", "non-dropping-particle" : "", "parse-names" : false, "suffix" : "" } ], "container-title" : "Applied Physics B: Lasers and Optics", "id" : "ITEM-1", "issue" : "2", "issued" : { "date-parts" : [ [ "2011" ] ] }, "page" : "399-403", "title" : "Electrode-free optical sensor for high voltage using a domain-inverted LiNbO&lt;sub&gt;3&lt;/sub&gt; waveguide near cut-off", "type" : "article-journal", "volume" : "103" }, "uris" : [ "http://www.mendeley.com/documents/?uuid=20d0ffc5-3ec5-41ce-ab00-4d6b9d5f5e95" ] } ], "mendeley" : { "formattedCitation" : "[19]", "plainTextFormattedCitation" : "[19]", "previouslyFormattedCitation" : "[20]" }, "properties" : { "noteIndex" : 0 }, "schema" : "https://github.com/citation-style-language/schema/raw/master/csl-citation.json" }</w:instrText>
      </w:r>
      <w:r w:rsidR="00105F56">
        <w:fldChar w:fldCharType="separate"/>
      </w:r>
      <w:r w:rsidR="00567C8B" w:rsidRPr="00567C8B">
        <w:rPr>
          <w:noProof/>
        </w:rPr>
        <w:t>[19]</w:t>
      </w:r>
      <w:r w:rsidR="00105F56">
        <w:fldChar w:fldCharType="end"/>
      </w:r>
      <w:r w:rsidR="004959A4">
        <w:t>.</w:t>
      </w:r>
      <w:r w:rsidR="00E16877">
        <w:t xml:space="preserve"> </w:t>
      </w:r>
      <w:r w:rsidR="005A446A">
        <w:t xml:space="preserve">Consequently when </w:t>
      </w:r>
      <w:r w:rsidR="005A446A" w:rsidRPr="005A446A">
        <w:rPr>
          <w:i/>
        </w:rPr>
        <w:t>E</w:t>
      </w:r>
      <w:r w:rsidR="005A446A">
        <w:t xml:space="preserve"> is positive </w:t>
      </w:r>
      <w:r w:rsidR="00B001E0">
        <w:t xml:space="preserve">the refractive index contrast </w:t>
      </w:r>
      <w:r w:rsidR="005A446A">
        <w:t>between the PI domain (that overlaps with the UV</w:t>
      </w:r>
      <w:r w:rsidR="00AE1825">
        <w:t>-</w:t>
      </w:r>
      <w:r w:rsidR="005A446A">
        <w:t xml:space="preserve">written waveguide) </w:t>
      </w:r>
      <w:r w:rsidR="00B001E0">
        <w:t xml:space="preserve">and the surrounding area of the crystal </w:t>
      </w:r>
      <w:r w:rsidR="004D6732">
        <w:t xml:space="preserve">decreases </w:t>
      </w:r>
      <w:r w:rsidR="00B001E0">
        <w:t xml:space="preserve">by </w:t>
      </w:r>
      <m:oMath>
        <m:r>
          <m:rPr>
            <m:sty m:val="p"/>
          </m:rPr>
          <w:rPr>
            <w:rFonts w:ascii="Cambria Math" w:hAnsi="Cambria Math"/>
          </w:rPr>
          <m:t>Δ</m:t>
        </m:r>
        <m:r>
          <w:rPr>
            <w:rFonts w:ascii="Cambria Math" w:hAnsi="Cambria Math"/>
          </w:rPr>
          <m:t>n=</m:t>
        </m:r>
        <m:sSup>
          <m:sSupPr>
            <m:ctrlPr>
              <w:rPr>
                <w:rFonts w:ascii="Cambria Math" w:hAnsi="Cambria Math"/>
                <w:i/>
              </w:rPr>
            </m:ctrlPr>
          </m:sSupPr>
          <m:e>
            <m:r>
              <w:rPr>
                <w:rFonts w:ascii="Cambria Math" w:hAnsi="Cambria Math"/>
              </w:rPr>
              <m:t>n</m:t>
            </m:r>
          </m:e>
          <m:sup>
            <m:r>
              <w:rPr>
                <w:rFonts w:ascii="Cambria Math" w:hAnsi="Cambria Math"/>
              </w:rPr>
              <m:t>3</m:t>
            </m:r>
          </m:sup>
        </m:sSup>
        <m:sSub>
          <m:sSubPr>
            <m:ctrlPr>
              <w:rPr>
                <w:rFonts w:ascii="Cambria Math" w:hAnsi="Cambria Math"/>
                <w:i/>
              </w:rPr>
            </m:ctrlPr>
          </m:sSubPr>
          <m:e>
            <m:r>
              <w:rPr>
                <w:rFonts w:ascii="Cambria Math" w:hAnsi="Cambria Math"/>
              </w:rPr>
              <m:t>r</m:t>
            </m:r>
          </m:e>
          <m:sub>
            <m:r>
              <w:rPr>
                <w:rFonts w:ascii="Cambria Math" w:hAnsi="Cambria Math"/>
              </w:rPr>
              <m:t>33</m:t>
            </m:r>
          </m:sub>
        </m:sSub>
        <m:r>
          <w:rPr>
            <w:rFonts w:ascii="Cambria Math" w:hAnsi="Cambria Math"/>
          </w:rPr>
          <m:t>E</m:t>
        </m:r>
      </m:oMath>
      <w:r w:rsidR="00FC0B14">
        <w:t>. This is because the n</w:t>
      </w:r>
      <w:r w:rsidR="00FC0B14" w:rsidRPr="00291DA8">
        <w:rPr>
          <w:vertAlign w:val="subscript"/>
        </w:rPr>
        <w:t>e</w:t>
      </w:r>
      <w:r w:rsidR="00FC0B14">
        <w:t xml:space="preserve"> in the PI domain decreases by </w:t>
      </w:r>
      <m:oMath>
        <m:d>
          <m:dPr>
            <m:begChr m:val="|"/>
            <m:endChr m:val="|"/>
            <m:ctrlPr>
              <w:rPr>
                <w:rFonts w:ascii="Cambria Math" w:hAnsi="Cambria Math"/>
              </w:rPr>
            </m:ctrlPr>
          </m:dPr>
          <m:e>
            <m:r>
              <m:rPr>
                <m:sty m:val="p"/>
              </m:rPr>
              <w:rPr>
                <w:rFonts w:ascii="Cambria Math" w:hAnsi="Cambria Math"/>
              </w:rPr>
              <m:t>Δ</m:t>
            </m:r>
            <m:r>
              <w:rPr>
                <w:rFonts w:ascii="Cambria Math" w:hAnsi="Cambria Math"/>
              </w:rPr>
              <m:t>n</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r>
              <w:rPr>
                <w:rFonts w:ascii="Cambria Math" w:hAnsi="Cambria Math"/>
              </w:rPr>
              <m:t>n</m:t>
            </m:r>
          </m:e>
          <m:sup>
            <m:r>
              <w:rPr>
                <w:rFonts w:ascii="Cambria Math" w:hAnsi="Cambria Math"/>
              </w:rPr>
              <m:t>3</m:t>
            </m:r>
          </m:sup>
        </m:sSup>
        <m:sSub>
          <m:sSubPr>
            <m:ctrlPr>
              <w:rPr>
                <w:rFonts w:ascii="Cambria Math" w:hAnsi="Cambria Math"/>
                <w:i/>
              </w:rPr>
            </m:ctrlPr>
          </m:sSubPr>
          <m:e>
            <m:r>
              <w:rPr>
                <w:rFonts w:ascii="Cambria Math" w:hAnsi="Cambria Math"/>
              </w:rPr>
              <m:t>r</m:t>
            </m:r>
          </m:e>
          <m:sub>
            <m:r>
              <w:rPr>
                <w:rFonts w:ascii="Cambria Math" w:hAnsi="Cambria Math"/>
              </w:rPr>
              <m:t>33</m:t>
            </m:r>
          </m:sub>
        </m:sSub>
        <m:r>
          <w:rPr>
            <w:rFonts w:ascii="Cambria Math" w:hAnsi="Cambria Math"/>
          </w:rPr>
          <m:t>E</m:t>
        </m:r>
      </m:oMath>
      <w:r w:rsidR="00FC0B14">
        <w:t>. However n</w:t>
      </w:r>
      <w:r w:rsidR="00FC0B14" w:rsidRPr="00092AA5">
        <w:rPr>
          <w:vertAlign w:val="subscript"/>
        </w:rPr>
        <w:t>e</w:t>
      </w:r>
      <w:r w:rsidR="00FC0B14">
        <w:t xml:space="preserve"> increases by the same amount in the surrounding crystal volume that has been domain inverted.</w:t>
      </w:r>
      <w:r w:rsidR="00FC0B14" w:rsidDel="00FC0B14">
        <w:t xml:space="preserve"> </w:t>
      </w:r>
      <w:r w:rsidR="00FC0B14" w:rsidRPr="00567C8B">
        <w:rPr>
          <w:rStyle w:val="CommentReference"/>
          <w:sz w:val="22"/>
          <w:szCs w:val="22"/>
        </w:rPr>
        <w:t>The reduction of the refractive index contrast</w:t>
      </w:r>
      <w:r w:rsidR="00AD31B9">
        <w:t xml:space="preserve"> increases the mode volume </w:t>
      </w:r>
      <w:r w:rsidR="005A446A">
        <w:t xml:space="preserve">in our near cut-off waveguide channels </w:t>
      </w:r>
      <w:r w:rsidR="00AD31B9">
        <w:t xml:space="preserve">and consequently decreases the overlap between the mode and the domain. When </w:t>
      </w:r>
      <w:r w:rsidR="005A446A" w:rsidRPr="005A446A">
        <w:rPr>
          <w:i/>
        </w:rPr>
        <w:t>E</w:t>
      </w:r>
      <w:r w:rsidR="005A446A">
        <w:t xml:space="preserve"> is</w:t>
      </w:r>
      <w:r w:rsidR="00AD31B9">
        <w:t xml:space="preserve"> negative the refractive index contrast increases by the same amount</w:t>
      </w:r>
      <w:r w:rsidR="005A446A">
        <w:t xml:space="preserve"> improving the mode confinement</w:t>
      </w:r>
      <w:r w:rsidR="00AD31B9">
        <w:t>.</w:t>
      </w:r>
    </w:p>
    <w:p w14:paraId="2440B569" w14:textId="77777777" w:rsidR="00B001E0" w:rsidRDefault="00B001E0" w:rsidP="0083787A">
      <w:pPr>
        <w:ind w:firstLine="720"/>
      </w:pPr>
    </w:p>
    <w:p w14:paraId="38AB6F29" w14:textId="77777777" w:rsidR="00A84E75" w:rsidRPr="00E16877" w:rsidRDefault="00A84E75" w:rsidP="0083787A">
      <w:pPr>
        <w:ind w:firstLine="720"/>
        <w:rPr>
          <w:lang w:val="en-US"/>
        </w:rPr>
      </w:pPr>
    </w:p>
    <w:p w14:paraId="7498F043" w14:textId="373BB686" w:rsidR="003E558A" w:rsidRDefault="003E558A" w:rsidP="003E558A">
      <w:pPr>
        <w:keepNext/>
      </w:pPr>
    </w:p>
    <w:p w14:paraId="363727ED" w14:textId="5B014B1B" w:rsidR="006D1499" w:rsidRDefault="000D6B98" w:rsidP="003A0D8B">
      <w:bookmarkStart w:id="11" w:name="_GoBack"/>
      <w:r>
        <w:rPr>
          <w:noProof/>
          <w:lang w:val="en-US" w:eastAsia="en-US"/>
        </w:rPr>
        <w:drawing>
          <wp:inline distT="0" distB="0" distL="0" distR="0" wp14:anchorId="5BAB4457" wp14:editId="7575D8F5">
            <wp:extent cx="5943600" cy="232219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2322195"/>
                    </a:xfrm>
                    <a:prstGeom prst="rect">
                      <a:avLst/>
                    </a:prstGeom>
                  </pic:spPr>
                </pic:pic>
              </a:graphicData>
            </a:graphic>
          </wp:inline>
        </w:drawing>
      </w:r>
      <w:bookmarkEnd w:id="11"/>
      <w:r w:rsidR="005C08FB" w:rsidRPr="005C08FB" w:rsidDel="005C08FB">
        <w:t xml:space="preserve"> </w:t>
      </w:r>
    </w:p>
    <w:p w14:paraId="4CD16975" w14:textId="3DF66BD9" w:rsidR="00015DE9" w:rsidRDefault="00015DE9" w:rsidP="003A0D8B">
      <w:pPr>
        <w:keepNext/>
      </w:pPr>
    </w:p>
    <w:p w14:paraId="0CFB069C" w14:textId="7DB350BB" w:rsidR="006D1499" w:rsidRPr="004B65DF" w:rsidRDefault="00015DE9" w:rsidP="00015DE9">
      <w:pPr>
        <w:pStyle w:val="Caption"/>
      </w:pPr>
      <w:bookmarkStart w:id="12" w:name="_Ref442707015"/>
      <w:r w:rsidRPr="004B65DF">
        <w:t xml:space="preserve">Fig. </w:t>
      </w:r>
      <w:r w:rsidRPr="006368B7">
        <w:fldChar w:fldCharType="begin"/>
      </w:r>
      <w:r w:rsidRPr="004B65DF">
        <w:instrText xml:space="preserve"> SEQ Fig. \* ARABIC </w:instrText>
      </w:r>
      <w:r w:rsidRPr="006368B7">
        <w:fldChar w:fldCharType="separate"/>
      </w:r>
      <w:r w:rsidRPr="004B65DF">
        <w:rPr>
          <w:noProof/>
        </w:rPr>
        <w:t>5</w:t>
      </w:r>
      <w:r w:rsidRPr="006368B7">
        <w:fldChar w:fldCharType="end"/>
      </w:r>
      <w:bookmarkEnd w:id="12"/>
      <w:r w:rsidRPr="004B65DF">
        <w:t xml:space="preserve"> </w:t>
      </w:r>
      <w:r w:rsidR="00D11D65">
        <w:t>O</w:t>
      </w:r>
      <w:r w:rsidR="000B5768">
        <w:t xml:space="preserve">ptical mode depth </w:t>
      </w:r>
      <w:r w:rsidR="00852162">
        <w:t xml:space="preserve">at </w:t>
      </w:r>
      <w:r w:rsidRPr="004B65DF">
        <w:t>1/e</w:t>
      </w:r>
      <w:r w:rsidRPr="004B65DF">
        <w:rPr>
          <w:vertAlign w:val="superscript"/>
        </w:rPr>
        <w:t>2</w:t>
      </w:r>
      <w:r w:rsidR="000B5768">
        <w:t xml:space="preserve"> </w:t>
      </w:r>
      <w:r w:rsidR="00D11D65">
        <w:t xml:space="preserve">(no external electric field applied) </w:t>
      </w:r>
      <w:r w:rsidR="000B5768">
        <w:t xml:space="preserve">and </w:t>
      </w:r>
      <w:r w:rsidRPr="004B65DF">
        <w:t xml:space="preserve">PI domain depth </w:t>
      </w:r>
      <w:r w:rsidR="00E277E3">
        <w:t>for waveguide/domain composites produced at different laser</w:t>
      </w:r>
      <w:r w:rsidR="00E277E3" w:rsidRPr="004B65DF">
        <w:t xml:space="preserve"> intensity</w:t>
      </w:r>
      <w:r w:rsidR="00291DA8">
        <w:t>.</w:t>
      </w:r>
    </w:p>
    <w:p w14:paraId="3A492750" w14:textId="77777777" w:rsidR="006D1499" w:rsidRPr="00105F56" w:rsidRDefault="006D1499" w:rsidP="003A0D8B"/>
    <w:p w14:paraId="0C3942DF" w14:textId="77777777" w:rsidR="00491F5E" w:rsidRPr="00491F5E" w:rsidRDefault="00491F5E" w:rsidP="00757B34">
      <w:pPr>
        <w:pStyle w:val="Heading1"/>
      </w:pPr>
      <w:r w:rsidRPr="00491F5E">
        <w:t>Conclusions</w:t>
      </w:r>
    </w:p>
    <w:p w14:paraId="0BC70A54" w14:textId="3C84FA7D" w:rsidR="00491F5E" w:rsidRPr="00491F5E" w:rsidRDefault="00491F5E" w:rsidP="002E43DA">
      <w:pPr>
        <w:ind w:firstLine="720"/>
      </w:pPr>
      <w:r>
        <w:t xml:space="preserve">A significant increase </w:t>
      </w:r>
      <w:r w:rsidR="00583E38">
        <w:t xml:space="preserve">(36.7%) </w:t>
      </w:r>
      <w:r>
        <w:t xml:space="preserve">of the </w:t>
      </w:r>
      <m:oMath>
        <m:sSub>
          <m:sSubPr>
            <m:ctrlPr>
              <w:rPr>
                <w:rFonts w:ascii="Cambria Math" w:hAnsi="Cambria Math"/>
                <w:i/>
              </w:rPr>
            </m:ctrlPr>
          </m:sSubPr>
          <m:e>
            <m:r>
              <w:rPr>
                <w:rFonts w:ascii="Cambria Math" w:hAnsi="Cambria Math"/>
              </w:rPr>
              <m:t>r</m:t>
            </m:r>
          </m:e>
          <m:sub>
            <m:r>
              <w:rPr>
                <w:rFonts w:ascii="Cambria Math" w:hAnsi="Cambria Math"/>
              </w:rPr>
              <m:t>33</m:t>
            </m:r>
          </m:sub>
        </m:sSub>
      </m:oMath>
      <w:r w:rsidR="00583E38">
        <w:t xml:space="preserve"> Pockels coefficient has been observed in composite lithium niobate structures consisting of a </w:t>
      </w:r>
      <w:r w:rsidR="002E43DA">
        <w:t>UV-</w:t>
      </w:r>
      <w:r w:rsidR="00DA5A99">
        <w:t>w</w:t>
      </w:r>
      <w:r w:rsidR="00583E38">
        <w:t xml:space="preserve">ritten channel waveguide overlapping an isolated PI domain. </w:t>
      </w:r>
      <w:proofErr w:type="gramStart"/>
      <w:r w:rsidR="00583E38">
        <w:t>Both t</w:t>
      </w:r>
      <w:r w:rsidRPr="00491F5E">
        <w:t xml:space="preserve">he waveguide and PI domain are produced by a single UV </w:t>
      </w:r>
      <w:r w:rsidR="00583E38">
        <w:t>laser writing</w:t>
      </w:r>
      <w:r w:rsidRPr="00491F5E">
        <w:t xml:space="preserve"> process</w:t>
      </w:r>
      <w:r w:rsidR="00583E38">
        <w:t>, using 244 </w:t>
      </w:r>
      <w:r w:rsidRPr="00491F5E">
        <w:t xml:space="preserve">nm </w:t>
      </w:r>
      <w:proofErr w:type="spellStart"/>
      <w:r w:rsidR="00583E38">
        <w:t>c.w</w:t>
      </w:r>
      <w:proofErr w:type="spellEnd"/>
      <w:proofErr w:type="gramEnd"/>
      <w:r w:rsidR="00583E38">
        <w:t>.</w:t>
      </w:r>
      <w:r w:rsidRPr="00491F5E">
        <w:t xml:space="preserve"> </w:t>
      </w:r>
      <w:proofErr w:type="gramStart"/>
      <w:r w:rsidRPr="00491F5E">
        <w:t>laser</w:t>
      </w:r>
      <w:proofErr w:type="gramEnd"/>
      <w:r w:rsidRPr="00491F5E">
        <w:t xml:space="preserve"> irradiation</w:t>
      </w:r>
      <w:r w:rsidR="00583E38">
        <w:t>,</w:t>
      </w:r>
      <w:r w:rsidRPr="00491F5E">
        <w:t xml:space="preserve"> and are thus self-aligning. The effect is attributed to </w:t>
      </w:r>
      <w:r w:rsidR="00583E38">
        <w:t>strain</w:t>
      </w:r>
      <w:r w:rsidRPr="00491F5E">
        <w:t xml:space="preserve">, which is associated with the presence of </w:t>
      </w:r>
      <w:r w:rsidR="00583E38">
        <w:t>the</w:t>
      </w:r>
      <w:r w:rsidRPr="00491F5E">
        <w:t xml:space="preserve"> domain wall</w:t>
      </w:r>
      <w:r w:rsidR="00583E38">
        <w:t>s</w:t>
      </w:r>
      <w:r w:rsidRPr="00491F5E">
        <w:t xml:space="preserve"> that contains the channel waveguide. </w:t>
      </w:r>
      <w:r w:rsidR="00583E38">
        <w:t>The impact</w:t>
      </w:r>
      <w:r w:rsidRPr="00491F5E">
        <w:t xml:space="preserve"> of </w:t>
      </w:r>
      <w:r w:rsidR="00583E38">
        <w:t>strain</w:t>
      </w:r>
      <w:r w:rsidRPr="00491F5E">
        <w:t xml:space="preserve"> </w:t>
      </w:r>
      <w:r w:rsidR="00583E38">
        <w:t xml:space="preserve">that occurs </w:t>
      </w:r>
      <w:r w:rsidRPr="00491F5E">
        <w:t xml:space="preserve">in the vicinity of a domain wall </w:t>
      </w:r>
      <w:r w:rsidR="00583E38">
        <w:t xml:space="preserve">on the linear optical properties of the crystal is well documented </w:t>
      </w:r>
      <w:r w:rsidRPr="00491F5E">
        <w:t xml:space="preserve">in the literature. </w:t>
      </w:r>
      <w:r w:rsidR="00A47A3F">
        <w:t>The</w:t>
      </w:r>
      <w:r w:rsidRPr="00491F5E">
        <w:t xml:space="preserve"> EO coefficient enhancement </w:t>
      </w:r>
      <w:r w:rsidR="00A47A3F">
        <w:t>becomes more pronounced for waveguide/domain composites that were fabricated using higher laser intensities</w:t>
      </w:r>
      <w:r w:rsidR="00E277E3">
        <w:t>,</w:t>
      </w:r>
      <w:r w:rsidR="00A47A3F">
        <w:t xml:space="preserve"> </w:t>
      </w:r>
      <w:r w:rsidR="00E277E3">
        <w:t>indicating</w:t>
      </w:r>
      <w:r w:rsidR="00A47A3F">
        <w:t xml:space="preserve"> that </w:t>
      </w:r>
      <w:r w:rsidRPr="00491F5E">
        <w:t xml:space="preserve">the </w:t>
      </w:r>
      <w:r w:rsidR="007F6DEF">
        <w:t>overlap between</w:t>
      </w:r>
      <w:r w:rsidR="00A47A3F">
        <w:t xml:space="preserve"> the waveguide mode and the PI domain </w:t>
      </w:r>
      <w:r w:rsidRPr="00491F5E">
        <w:t xml:space="preserve">is a crucial factor for the </w:t>
      </w:r>
      <w:r w:rsidR="00A47A3F">
        <w:t>effect</w:t>
      </w:r>
      <w:r w:rsidR="00E277E3">
        <w:t xml:space="preserve"> to take place</w:t>
      </w:r>
      <w:r w:rsidRPr="00491F5E">
        <w:t xml:space="preserve">. </w:t>
      </w:r>
      <w:r w:rsidR="002E5945">
        <w:t>A comparative measurement of the mode depth, domain depth and EO coefficient supports</w:t>
      </w:r>
      <w:r w:rsidR="00A47A3F">
        <w:t xml:space="preserve"> this hypothesis. </w:t>
      </w:r>
    </w:p>
    <w:p w14:paraId="6DE3FD86" w14:textId="47D97776" w:rsidR="00491F5E" w:rsidRPr="00491F5E" w:rsidRDefault="00491F5E" w:rsidP="00491F5E">
      <w:pPr>
        <w:ind w:firstLine="720"/>
      </w:pPr>
      <w:r w:rsidRPr="00491F5E">
        <w:t xml:space="preserve">An asymmetry of the values of the electro-optic coefficient </w:t>
      </w:r>
      <w:r w:rsidR="00A47A3F">
        <w:t xml:space="preserve">that depends upon </w:t>
      </w:r>
      <w:r w:rsidRPr="00491F5E">
        <w:t xml:space="preserve">the </w:t>
      </w:r>
      <w:r w:rsidR="00A47A3F">
        <w:t>sign</w:t>
      </w:r>
      <w:r w:rsidRPr="00491F5E">
        <w:t xml:space="preserve"> of the applied voltage ramp </w:t>
      </w:r>
      <w:r w:rsidR="00A47A3F">
        <w:t>was also observed.</w:t>
      </w:r>
      <w:r w:rsidRPr="00491F5E">
        <w:t xml:space="preserve"> This </w:t>
      </w:r>
      <w:r w:rsidR="00A47A3F">
        <w:t>asymmetry was</w:t>
      </w:r>
      <w:r w:rsidRPr="00491F5E">
        <w:t xml:space="preserve"> attributed to the </w:t>
      </w:r>
      <w:r w:rsidR="00A47A3F">
        <w:t>electro-optically induced change in the refractive index contrast between the</w:t>
      </w:r>
      <w:r w:rsidRPr="00491F5E">
        <w:t xml:space="preserve"> </w:t>
      </w:r>
      <w:r w:rsidR="004D6732">
        <w:t xml:space="preserve">waveguide/domain composite </w:t>
      </w:r>
      <w:r w:rsidR="00A47A3F">
        <w:t xml:space="preserve">and </w:t>
      </w:r>
      <w:r w:rsidR="004D6732">
        <w:t xml:space="preserve">the bulk of the substrate </w:t>
      </w:r>
      <w:r w:rsidR="00A47A3F">
        <w:t>that affects the size of the propagating mode of the near cut-off channel waveguides thus changing the mode/domain overlap</w:t>
      </w:r>
      <w:r w:rsidRPr="00491F5E">
        <w:t xml:space="preserve"> refractive index. </w:t>
      </w:r>
    </w:p>
    <w:p w14:paraId="5E81E2AE" w14:textId="297A6361" w:rsidR="00491F5E" w:rsidRDefault="002E5945" w:rsidP="00491F5E">
      <w:pPr>
        <w:ind w:firstLine="720"/>
      </w:pPr>
      <w:r>
        <w:t xml:space="preserve">The observed enhancement of the electro-optic coefficient in the vicinity of a domain boundary </w:t>
      </w:r>
      <w:r w:rsidR="00A75FA5">
        <w:t>could</w:t>
      </w:r>
      <w:r>
        <w:t xml:space="preserve"> be further </w:t>
      </w:r>
      <w:r w:rsidR="00A75FA5">
        <w:t xml:space="preserve">increased by optimizing the overlap between the waveguide and the PI domain and </w:t>
      </w:r>
      <w:r>
        <w:t xml:space="preserve">exploited to produce </w:t>
      </w:r>
      <w:r w:rsidR="00A75FA5">
        <w:t xml:space="preserve">electro-optic switches with smaller footprint and lower </w:t>
      </w:r>
      <w:r>
        <w:t>voltage</w:t>
      </w:r>
      <w:r w:rsidR="00A75FA5">
        <w:t xml:space="preserve"> requirements</w:t>
      </w:r>
      <w:r>
        <w:t xml:space="preserve"> as well as more efficient non-linear optical devices.</w:t>
      </w:r>
    </w:p>
    <w:p w14:paraId="73CAEFFE" w14:textId="03193B61" w:rsidR="009B1602" w:rsidRPr="00757B34" w:rsidRDefault="009B1602" w:rsidP="00757B34">
      <w:pPr>
        <w:pStyle w:val="Heading1"/>
      </w:pPr>
      <w:r>
        <w:t xml:space="preserve">Acknowledgments: </w:t>
      </w:r>
      <w:r w:rsidR="00C611B7">
        <w:rPr>
          <w:b w:val="0"/>
        </w:rPr>
        <w:t>We are grateful the Royal S</w:t>
      </w:r>
      <w:r w:rsidRPr="00757B34">
        <w:rPr>
          <w:b w:val="0"/>
        </w:rPr>
        <w:t xml:space="preserve">ociety for supporting </w:t>
      </w:r>
      <w:r w:rsidR="00757B34" w:rsidRPr="00757B34">
        <w:rPr>
          <w:b w:val="0"/>
        </w:rPr>
        <w:t xml:space="preserve">Dr </w:t>
      </w:r>
      <w:proofErr w:type="spellStart"/>
      <w:r w:rsidR="00757B34" w:rsidRPr="00757B34">
        <w:rPr>
          <w:b w:val="0"/>
        </w:rPr>
        <w:t>Pranabendu</w:t>
      </w:r>
      <w:proofErr w:type="spellEnd"/>
      <w:r w:rsidR="00757B34" w:rsidRPr="00757B34">
        <w:rPr>
          <w:b w:val="0"/>
        </w:rPr>
        <w:t xml:space="preserve"> </w:t>
      </w:r>
      <w:proofErr w:type="spellStart"/>
      <w:r w:rsidR="00757B34" w:rsidRPr="00757B34">
        <w:rPr>
          <w:b w:val="0"/>
        </w:rPr>
        <w:t>Ganguly</w:t>
      </w:r>
      <w:proofErr w:type="spellEnd"/>
      <w:r w:rsidR="00757B34" w:rsidRPr="00757B34">
        <w:rPr>
          <w:b w:val="0"/>
        </w:rPr>
        <w:t xml:space="preserve"> through the international incoming </w:t>
      </w:r>
      <w:r w:rsidR="00757B34" w:rsidRPr="00757B34">
        <w:rPr>
          <w:b w:val="0"/>
          <w:lang w:val="en-US"/>
        </w:rPr>
        <w:t>fellowship IIF-2007/R2</w:t>
      </w:r>
      <w:r w:rsidR="00757B34">
        <w:rPr>
          <w:lang w:val="en-US"/>
        </w:rPr>
        <w:t xml:space="preserve"> </w:t>
      </w:r>
    </w:p>
    <w:p w14:paraId="779F817B" w14:textId="77777777" w:rsidR="00491F5E" w:rsidRDefault="00491F5E" w:rsidP="002B541B">
      <w:pPr>
        <w:ind w:firstLine="720"/>
        <w:rPr>
          <w:color w:val="008000"/>
        </w:rPr>
      </w:pPr>
    </w:p>
    <w:p w14:paraId="24CEC0A9" w14:textId="1F0BF4D5" w:rsidR="00132A32" w:rsidRDefault="004130F7" w:rsidP="00132A32">
      <w:pPr>
        <w:pStyle w:val="MCReference"/>
        <w:rPr>
          <w:b/>
          <w:sz w:val="22"/>
          <w:szCs w:val="22"/>
          <w:lang w:val="en-GB"/>
        </w:rPr>
      </w:pPr>
      <w:r w:rsidRPr="004130F7">
        <w:rPr>
          <w:b/>
          <w:sz w:val="22"/>
          <w:szCs w:val="22"/>
          <w:lang w:val="en-GB"/>
        </w:rPr>
        <w:t>References</w:t>
      </w:r>
    </w:p>
    <w:p w14:paraId="329CD283" w14:textId="77777777" w:rsidR="00291DA8" w:rsidRPr="004130F7" w:rsidRDefault="00291DA8" w:rsidP="00132A32">
      <w:pPr>
        <w:pStyle w:val="MCReference"/>
        <w:rPr>
          <w:b/>
          <w:sz w:val="22"/>
          <w:szCs w:val="22"/>
          <w:lang w:val="en-GB"/>
        </w:rPr>
      </w:pPr>
    </w:p>
    <w:p w14:paraId="590E3941" w14:textId="50023A05" w:rsidR="00567C8B" w:rsidRPr="00567C8B" w:rsidRDefault="00132A32" w:rsidP="00567C8B">
      <w:pPr>
        <w:widowControl w:val="0"/>
        <w:autoSpaceDE w:val="0"/>
        <w:autoSpaceDN w:val="0"/>
        <w:adjustRightInd w:val="0"/>
        <w:spacing w:after="140"/>
        <w:ind w:left="640" w:hanging="640"/>
        <w:rPr>
          <w:noProof/>
          <w:sz w:val="18"/>
          <w:szCs w:val="24"/>
        </w:rPr>
      </w:pPr>
      <w:r>
        <w:rPr>
          <w:sz w:val="18"/>
          <w:szCs w:val="18"/>
        </w:rPr>
        <w:fldChar w:fldCharType="begin" w:fldLock="1"/>
      </w:r>
      <w:r>
        <w:rPr>
          <w:sz w:val="18"/>
          <w:szCs w:val="18"/>
        </w:rPr>
        <w:instrText xml:space="preserve">ADDIN Mendeley Bibliography CSL_BIBLIOGRAPHY </w:instrText>
      </w:r>
      <w:r>
        <w:rPr>
          <w:sz w:val="18"/>
          <w:szCs w:val="18"/>
        </w:rPr>
        <w:fldChar w:fldCharType="separate"/>
      </w:r>
      <w:r w:rsidR="00567C8B" w:rsidRPr="00567C8B">
        <w:rPr>
          <w:noProof/>
          <w:sz w:val="18"/>
          <w:szCs w:val="24"/>
        </w:rPr>
        <w:t>[1]</w:t>
      </w:r>
      <w:r w:rsidR="00567C8B" w:rsidRPr="00567C8B">
        <w:rPr>
          <w:noProof/>
          <w:sz w:val="18"/>
          <w:szCs w:val="24"/>
        </w:rPr>
        <w:tab/>
        <w:t>M. Yamada, N. Nada, M. Saitoh, and K. Watanabe, “First-order quasi-phase matched LiNbO</w:t>
      </w:r>
      <w:r w:rsidR="00567C8B" w:rsidRPr="00567C8B">
        <w:rPr>
          <w:noProof/>
          <w:sz w:val="18"/>
          <w:szCs w:val="24"/>
          <w:vertAlign w:val="subscript"/>
        </w:rPr>
        <w:t>3</w:t>
      </w:r>
      <w:r w:rsidR="00567C8B" w:rsidRPr="00567C8B">
        <w:rPr>
          <w:noProof/>
          <w:sz w:val="18"/>
          <w:szCs w:val="24"/>
        </w:rPr>
        <w:t xml:space="preserve"> waveguide periodically poled by applying an external field for efficient blue second-harmonic generation,” </w:t>
      </w:r>
      <w:r w:rsidR="00567C8B" w:rsidRPr="00567C8B">
        <w:rPr>
          <w:i/>
          <w:iCs/>
          <w:noProof/>
          <w:sz w:val="18"/>
          <w:szCs w:val="24"/>
        </w:rPr>
        <w:t>Appl. Phys. Lett.</w:t>
      </w:r>
      <w:r w:rsidR="00567C8B" w:rsidRPr="00567C8B">
        <w:rPr>
          <w:noProof/>
          <w:sz w:val="18"/>
          <w:szCs w:val="24"/>
        </w:rPr>
        <w:t>, vol. 62, no. 5, pp. 435–436, 1993.</w:t>
      </w:r>
    </w:p>
    <w:p w14:paraId="11B74DCE" w14:textId="77777777" w:rsidR="00567C8B" w:rsidRPr="00567C8B" w:rsidRDefault="00567C8B" w:rsidP="00567C8B">
      <w:pPr>
        <w:widowControl w:val="0"/>
        <w:autoSpaceDE w:val="0"/>
        <w:autoSpaceDN w:val="0"/>
        <w:adjustRightInd w:val="0"/>
        <w:spacing w:after="140"/>
        <w:ind w:left="640" w:hanging="640"/>
        <w:rPr>
          <w:noProof/>
          <w:sz w:val="18"/>
          <w:szCs w:val="24"/>
        </w:rPr>
      </w:pPr>
      <w:r w:rsidRPr="00567C8B">
        <w:rPr>
          <w:noProof/>
          <w:sz w:val="18"/>
          <w:szCs w:val="24"/>
        </w:rPr>
        <w:t>[2]</w:t>
      </w:r>
      <w:r w:rsidRPr="00567C8B">
        <w:rPr>
          <w:noProof/>
          <w:sz w:val="18"/>
          <w:szCs w:val="24"/>
        </w:rPr>
        <w:tab/>
        <w:t xml:space="preserve">L. E. Myers and W. R. Bosenberg, “Periodically poled lithium niobate and quasi-phase-matched optical parametric oscillators,” </w:t>
      </w:r>
      <w:r w:rsidRPr="00567C8B">
        <w:rPr>
          <w:i/>
          <w:iCs/>
          <w:noProof/>
          <w:sz w:val="18"/>
          <w:szCs w:val="24"/>
        </w:rPr>
        <w:t>IEEE J. Quantum Electron.</w:t>
      </w:r>
      <w:r w:rsidRPr="00567C8B">
        <w:rPr>
          <w:noProof/>
          <w:sz w:val="18"/>
          <w:szCs w:val="24"/>
        </w:rPr>
        <w:t>, vol. 33, no. 10, pp. 1663–1672, 1997.</w:t>
      </w:r>
    </w:p>
    <w:p w14:paraId="40308D7C" w14:textId="77777777" w:rsidR="00567C8B" w:rsidRPr="00567C8B" w:rsidRDefault="00567C8B" w:rsidP="00567C8B">
      <w:pPr>
        <w:widowControl w:val="0"/>
        <w:autoSpaceDE w:val="0"/>
        <w:autoSpaceDN w:val="0"/>
        <w:adjustRightInd w:val="0"/>
        <w:spacing w:after="140"/>
        <w:ind w:left="640" w:hanging="640"/>
        <w:rPr>
          <w:noProof/>
          <w:sz w:val="18"/>
          <w:szCs w:val="24"/>
        </w:rPr>
      </w:pPr>
      <w:r w:rsidRPr="00567C8B">
        <w:rPr>
          <w:noProof/>
          <w:sz w:val="18"/>
          <w:szCs w:val="24"/>
        </w:rPr>
        <w:t>[3]</w:t>
      </w:r>
      <w:r w:rsidRPr="00567C8B">
        <w:rPr>
          <w:noProof/>
          <w:sz w:val="18"/>
          <w:szCs w:val="24"/>
        </w:rPr>
        <w:tab/>
        <w:t xml:space="preserve">M. Taya, M. C. Bashaw, and M. M. Fejer, “Photorefractive effects in periodically poled ferroelectrics.,” </w:t>
      </w:r>
      <w:r w:rsidRPr="00567C8B">
        <w:rPr>
          <w:i/>
          <w:iCs/>
          <w:noProof/>
          <w:sz w:val="18"/>
          <w:szCs w:val="24"/>
        </w:rPr>
        <w:t>Opt. Lett.</w:t>
      </w:r>
      <w:r w:rsidRPr="00567C8B">
        <w:rPr>
          <w:noProof/>
          <w:sz w:val="18"/>
          <w:szCs w:val="24"/>
        </w:rPr>
        <w:t xml:space="preserve">, vol. </w:t>
      </w:r>
      <w:r w:rsidRPr="00567C8B">
        <w:rPr>
          <w:noProof/>
          <w:sz w:val="18"/>
          <w:szCs w:val="24"/>
        </w:rPr>
        <w:lastRenderedPageBreak/>
        <w:t>21, no. 12, pp. 857–859, Jun. 1996.</w:t>
      </w:r>
    </w:p>
    <w:p w14:paraId="21B0A9FC" w14:textId="77777777" w:rsidR="00567C8B" w:rsidRPr="00567C8B" w:rsidRDefault="00567C8B" w:rsidP="00567C8B">
      <w:pPr>
        <w:widowControl w:val="0"/>
        <w:autoSpaceDE w:val="0"/>
        <w:autoSpaceDN w:val="0"/>
        <w:adjustRightInd w:val="0"/>
        <w:spacing w:after="140"/>
        <w:ind w:left="640" w:hanging="640"/>
        <w:rPr>
          <w:noProof/>
          <w:sz w:val="18"/>
          <w:szCs w:val="24"/>
        </w:rPr>
      </w:pPr>
      <w:r w:rsidRPr="00567C8B">
        <w:rPr>
          <w:noProof/>
          <w:sz w:val="18"/>
          <w:szCs w:val="24"/>
        </w:rPr>
        <w:t>[4]</w:t>
      </w:r>
      <w:r w:rsidRPr="00567C8B">
        <w:rPr>
          <w:noProof/>
          <w:sz w:val="18"/>
          <w:szCs w:val="24"/>
        </w:rPr>
        <w:tab/>
        <w:t xml:space="preserve">S. Grilli, C. Canalias, F. Laurell, P. Ferraro, and P. De Natale, “Control of lateral domain spreading in congruent lithium niobate by selective proton exchange,” </w:t>
      </w:r>
      <w:r w:rsidRPr="00567C8B">
        <w:rPr>
          <w:i/>
          <w:iCs/>
          <w:noProof/>
          <w:sz w:val="18"/>
          <w:szCs w:val="24"/>
        </w:rPr>
        <w:t>Appl. Phys. Lett.</w:t>
      </w:r>
      <w:r w:rsidRPr="00567C8B">
        <w:rPr>
          <w:noProof/>
          <w:sz w:val="18"/>
          <w:szCs w:val="24"/>
        </w:rPr>
        <w:t>, vol. 89, no. 3, pp. 032902–1–3, 2006.</w:t>
      </w:r>
    </w:p>
    <w:p w14:paraId="1175FD85" w14:textId="77777777" w:rsidR="00567C8B" w:rsidRPr="00567C8B" w:rsidRDefault="00567C8B" w:rsidP="00567C8B">
      <w:pPr>
        <w:widowControl w:val="0"/>
        <w:autoSpaceDE w:val="0"/>
        <w:autoSpaceDN w:val="0"/>
        <w:adjustRightInd w:val="0"/>
        <w:spacing w:after="140"/>
        <w:ind w:left="640" w:hanging="640"/>
        <w:rPr>
          <w:noProof/>
          <w:sz w:val="18"/>
          <w:szCs w:val="24"/>
        </w:rPr>
      </w:pPr>
      <w:r w:rsidRPr="00567C8B">
        <w:rPr>
          <w:noProof/>
          <w:sz w:val="18"/>
          <w:szCs w:val="24"/>
        </w:rPr>
        <w:t>[5]</w:t>
      </w:r>
      <w:r w:rsidRPr="00567C8B">
        <w:rPr>
          <w:noProof/>
          <w:sz w:val="18"/>
          <w:szCs w:val="24"/>
        </w:rPr>
        <w:tab/>
        <w:t>M. Manzo, F. Laurell, V. Pasiskevicius, and K. Gallo, “Electrostatic control of the domain switching dynamics in congruent LiNbO</w:t>
      </w:r>
      <w:r w:rsidRPr="00567C8B">
        <w:rPr>
          <w:noProof/>
          <w:sz w:val="18"/>
          <w:szCs w:val="24"/>
          <w:vertAlign w:val="subscript"/>
        </w:rPr>
        <w:t>3</w:t>
      </w:r>
      <w:r w:rsidRPr="00567C8B">
        <w:rPr>
          <w:noProof/>
          <w:sz w:val="18"/>
          <w:szCs w:val="24"/>
        </w:rPr>
        <w:t xml:space="preserve"> via periodic proton-exchange,” </w:t>
      </w:r>
      <w:r w:rsidRPr="00567C8B">
        <w:rPr>
          <w:i/>
          <w:iCs/>
          <w:noProof/>
          <w:sz w:val="18"/>
          <w:szCs w:val="24"/>
        </w:rPr>
        <w:t>Appl. Phys. Lett.</w:t>
      </w:r>
      <w:r w:rsidRPr="00567C8B">
        <w:rPr>
          <w:noProof/>
          <w:sz w:val="18"/>
          <w:szCs w:val="24"/>
        </w:rPr>
        <w:t>, vol. 98, no. 12, p. 122910, 2011.</w:t>
      </w:r>
    </w:p>
    <w:p w14:paraId="768B8A0A" w14:textId="77777777" w:rsidR="00567C8B" w:rsidRPr="00567C8B" w:rsidRDefault="00567C8B" w:rsidP="00567C8B">
      <w:pPr>
        <w:widowControl w:val="0"/>
        <w:autoSpaceDE w:val="0"/>
        <w:autoSpaceDN w:val="0"/>
        <w:adjustRightInd w:val="0"/>
        <w:spacing w:after="140"/>
        <w:ind w:left="640" w:hanging="640"/>
        <w:rPr>
          <w:noProof/>
          <w:sz w:val="18"/>
          <w:szCs w:val="24"/>
        </w:rPr>
      </w:pPr>
      <w:r w:rsidRPr="00567C8B">
        <w:rPr>
          <w:noProof/>
          <w:sz w:val="18"/>
          <w:szCs w:val="24"/>
        </w:rPr>
        <w:t>[6]</w:t>
      </w:r>
      <w:r w:rsidRPr="00567C8B">
        <w:rPr>
          <w:noProof/>
          <w:sz w:val="18"/>
          <w:szCs w:val="24"/>
        </w:rPr>
        <w:tab/>
        <w:t xml:space="preserve">S. Mailis, C. Riziotis, I. T. Wellington, P. G. R. Smith, C. B. E. Gawith, and R. W. Eason, “Direct ultraviolet writing of channel waveguides in congruent lithium niobate single crystals.,” </w:t>
      </w:r>
      <w:r w:rsidRPr="00567C8B">
        <w:rPr>
          <w:i/>
          <w:iCs/>
          <w:noProof/>
          <w:sz w:val="18"/>
          <w:szCs w:val="24"/>
        </w:rPr>
        <w:t>Opt. Lett.</w:t>
      </w:r>
      <w:r w:rsidRPr="00567C8B">
        <w:rPr>
          <w:noProof/>
          <w:sz w:val="18"/>
          <w:szCs w:val="24"/>
        </w:rPr>
        <w:t>, vol. 28, no. 16, pp. 1433–1435, Aug. 2003.</w:t>
      </w:r>
    </w:p>
    <w:p w14:paraId="623BA0B6" w14:textId="77777777" w:rsidR="00567C8B" w:rsidRPr="00567C8B" w:rsidRDefault="00567C8B" w:rsidP="00567C8B">
      <w:pPr>
        <w:widowControl w:val="0"/>
        <w:autoSpaceDE w:val="0"/>
        <w:autoSpaceDN w:val="0"/>
        <w:adjustRightInd w:val="0"/>
        <w:spacing w:after="140"/>
        <w:ind w:left="640" w:hanging="640"/>
        <w:rPr>
          <w:noProof/>
          <w:sz w:val="18"/>
          <w:szCs w:val="24"/>
        </w:rPr>
      </w:pPr>
      <w:r w:rsidRPr="00567C8B">
        <w:rPr>
          <w:noProof/>
          <w:sz w:val="18"/>
          <w:szCs w:val="24"/>
        </w:rPr>
        <w:t>[7]</w:t>
      </w:r>
      <w:r w:rsidRPr="00567C8B">
        <w:rPr>
          <w:noProof/>
          <w:sz w:val="18"/>
          <w:szCs w:val="24"/>
        </w:rPr>
        <w:tab/>
        <w:t>P. Ganguly, C. L. Sones, Y. Ying, R. W. Eason, S. Mailis, H. Steigerwald, K. Buse, and E. Soergel, “Determination of refractive indices from the mode profiles of UV-written channel waveguides in LiNbO</w:t>
      </w:r>
      <w:r w:rsidRPr="00567C8B">
        <w:rPr>
          <w:noProof/>
          <w:sz w:val="18"/>
          <w:szCs w:val="24"/>
          <w:vertAlign w:val="subscript"/>
        </w:rPr>
        <w:t>3</w:t>
      </w:r>
      <w:r w:rsidRPr="00567C8B">
        <w:rPr>
          <w:noProof/>
          <w:sz w:val="18"/>
          <w:szCs w:val="24"/>
        </w:rPr>
        <w:t xml:space="preserve">-crystals for optimization of writing conditions,” </w:t>
      </w:r>
      <w:r w:rsidRPr="00567C8B">
        <w:rPr>
          <w:i/>
          <w:iCs/>
          <w:noProof/>
          <w:sz w:val="18"/>
          <w:szCs w:val="24"/>
        </w:rPr>
        <w:t>J. Light. Technol.</w:t>
      </w:r>
      <w:r w:rsidRPr="00567C8B">
        <w:rPr>
          <w:noProof/>
          <w:sz w:val="18"/>
          <w:szCs w:val="24"/>
        </w:rPr>
        <w:t>, vol. 27, no. 16, pp. 3490–3497, 2009.</w:t>
      </w:r>
    </w:p>
    <w:p w14:paraId="2491425B" w14:textId="77777777" w:rsidR="00567C8B" w:rsidRPr="00567C8B" w:rsidRDefault="00567C8B" w:rsidP="00567C8B">
      <w:pPr>
        <w:widowControl w:val="0"/>
        <w:autoSpaceDE w:val="0"/>
        <w:autoSpaceDN w:val="0"/>
        <w:adjustRightInd w:val="0"/>
        <w:spacing w:after="140"/>
        <w:ind w:left="640" w:hanging="640"/>
        <w:rPr>
          <w:noProof/>
          <w:sz w:val="18"/>
          <w:szCs w:val="24"/>
        </w:rPr>
      </w:pPr>
      <w:r w:rsidRPr="00567C8B">
        <w:rPr>
          <w:noProof/>
          <w:sz w:val="18"/>
          <w:szCs w:val="24"/>
        </w:rPr>
        <w:t>[8]</w:t>
      </w:r>
      <w:r w:rsidRPr="00567C8B">
        <w:rPr>
          <w:noProof/>
          <w:sz w:val="18"/>
          <w:szCs w:val="24"/>
        </w:rPr>
        <w:tab/>
        <w:t xml:space="preserve">A. C. Muir, C. L. Sones, S. Mailis, R. W. Eason, T. Jungk, A. Hoffman, and E. Soergel, “Direct-writing of inverted domains in lithium niobate using a continuous wave ultra violet laser,” </w:t>
      </w:r>
      <w:r w:rsidRPr="00567C8B">
        <w:rPr>
          <w:i/>
          <w:iCs/>
          <w:noProof/>
          <w:sz w:val="18"/>
          <w:szCs w:val="24"/>
        </w:rPr>
        <w:t>Opt. Express</w:t>
      </w:r>
      <w:r w:rsidRPr="00567C8B">
        <w:rPr>
          <w:noProof/>
          <w:sz w:val="18"/>
          <w:szCs w:val="24"/>
        </w:rPr>
        <w:t>, vol. 16, no. 4, p. 2336, Feb. 2008.</w:t>
      </w:r>
    </w:p>
    <w:p w14:paraId="73AB6789" w14:textId="77777777" w:rsidR="00567C8B" w:rsidRPr="00567C8B" w:rsidRDefault="00567C8B" w:rsidP="00567C8B">
      <w:pPr>
        <w:widowControl w:val="0"/>
        <w:autoSpaceDE w:val="0"/>
        <w:autoSpaceDN w:val="0"/>
        <w:adjustRightInd w:val="0"/>
        <w:spacing w:after="140"/>
        <w:ind w:left="640" w:hanging="640"/>
        <w:rPr>
          <w:noProof/>
          <w:sz w:val="18"/>
          <w:szCs w:val="24"/>
        </w:rPr>
      </w:pPr>
      <w:r w:rsidRPr="00567C8B">
        <w:rPr>
          <w:noProof/>
          <w:sz w:val="18"/>
          <w:szCs w:val="24"/>
        </w:rPr>
        <w:t>[9]</w:t>
      </w:r>
      <w:r w:rsidRPr="00567C8B">
        <w:rPr>
          <w:noProof/>
          <w:sz w:val="18"/>
          <w:szCs w:val="24"/>
        </w:rPr>
        <w:tab/>
        <w:t xml:space="preserve">C. L. Sones, A. C. Muir, Y. J. Ying, S. Mailis, R. W. Eason, T. Jungk, A. Hoffmann, and E. Soergel, “Precision nanoscale domain engineering of lithium niobate via UV laser induced inhibition of poling,” </w:t>
      </w:r>
      <w:r w:rsidRPr="00567C8B">
        <w:rPr>
          <w:i/>
          <w:iCs/>
          <w:noProof/>
          <w:sz w:val="18"/>
          <w:szCs w:val="24"/>
        </w:rPr>
        <w:t>Appl. Phys. Lett.</w:t>
      </w:r>
      <w:r w:rsidRPr="00567C8B">
        <w:rPr>
          <w:noProof/>
          <w:sz w:val="18"/>
          <w:szCs w:val="24"/>
        </w:rPr>
        <w:t>, vol. 92, no. 7, p. 72905, 2008.</w:t>
      </w:r>
    </w:p>
    <w:p w14:paraId="11AFE1BE" w14:textId="77777777" w:rsidR="00567C8B" w:rsidRPr="00567C8B" w:rsidRDefault="00567C8B" w:rsidP="00567C8B">
      <w:pPr>
        <w:widowControl w:val="0"/>
        <w:autoSpaceDE w:val="0"/>
        <w:autoSpaceDN w:val="0"/>
        <w:adjustRightInd w:val="0"/>
        <w:spacing w:after="140"/>
        <w:ind w:left="640" w:hanging="640"/>
        <w:rPr>
          <w:noProof/>
          <w:sz w:val="18"/>
          <w:szCs w:val="24"/>
        </w:rPr>
      </w:pPr>
      <w:r w:rsidRPr="00567C8B">
        <w:rPr>
          <w:noProof/>
          <w:sz w:val="18"/>
          <w:szCs w:val="24"/>
        </w:rPr>
        <w:t>[10]</w:t>
      </w:r>
      <w:r w:rsidRPr="00567C8B">
        <w:rPr>
          <w:noProof/>
          <w:sz w:val="18"/>
          <w:szCs w:val="24"/>
        </w:rPr>
        <w:tab/>
        <w:t xml:space="preserve">S. Kim and V. Gopalan, “Optical index profile at an antiparallel ferroelectric domain wall in lithium niobate,” </w:t>
      </w:r>
      <w:r w:rsidRPr="00567C8B">
        <w:rPr>
          <w:i/>
          <w:iCs/>
          <w:noProof/>
          <w:sz w:val="18"/>
          <w:szCs w:val="24"/>
        </w:rPr>
        <w:t>Mater. Sci. Eng. B</w:t>
      </w:r>
      <w:r w:rsidRPr="00567C8B">
        <w:rPr>
          <w:noProof/>
          <w:sz w:val="18"/>
          <w:szCs w:val="24"/>
        </w:rPr>
        <w:t>, vol. 120, no. 1–3, pp. 91–94, Jul. 2005.</w:t>
      </w:r>
    </w:p>
    <w:p w14:paraId="2373E9F3" w14:textId="77777777" w:rsidR="00567C8B" w:rsidRPr="00567C8B" w:rsidRDefault="00567C8B" w:rsidP="00567C8B">
      <w:pPr>
        <w:widowControl w:val="0"/>
        <w:autoSpaceDE w:val="0"/>
        <w:autoSpaceDN w:val="0"/>
        <w:adjustRightInd w:val="0"/>
        <w:spacing w:after="140"/>
        <w:ind w:left="640" w:hanging="640"/>
        <w:rPr>
          <w:noProof/>
          <w:sz w:val="18"/>
          <w:szCs w:val="24"/>
        </w:rPr>
      </w:pPr>
      <w:r w:rsidRPr="00567C8B">
        <w:rPr>
          <w:noProof/>
          <w:sz w:val="18"/>
          <w:szCs w:val="24"/>
        </w:rPr>
        <w:t>[11]</w:t>
      </w:r>
      <w:r w:rsidRPr="00567C8B">
        <w:rPr>
          <w:noProof/>
          <w:sz w:val="18"/>
          <w:szCs w:val="24"/>
        </w:rPr>
        <w:tab/>
        <w:t>A. C. Muir, G. J. Daniell, C. P. Please, I. T. Wellington, S. Mailis, and R. W. Eason, “Modelling the formation of optical waveguides produced in LiNbO</w:t>
      </w:r>
      <w:r w:rsidRPr="00567C8B">
        <w:rPr>
          <w:noProof/>
          <w:sz w:val="18"/>
          <w:szCs w:val="24"/>
          <w:vertAlign w:val="subscript"/>
        </w:rPr>
        <w:t>3</w:t>
      </w:r>
      <w:r w:rsidRPr="00567C8B">
        <w:rPr>
          <w:noProof/>
          <w:sz w:val="18"/>
          <w:szCs w:val="24"/>
        </w:rPr>
        <w:t xml:space="preserve"> by laser induced thermal diffusion of lithium ions,” </w:t>
      </w:r>
      <w:r w:rsidRPr="00567C8B">
        <w:rPr>
          <w:i/>
          <w:iCs/>
          <w:noProof/>
          <w:sz w:val="18"/>
          <w:szCs w:val="24"/>
        </w:rPr>
        <w:t>Appl. Phys. A Mater. Sci. Process.</w:t>
      </w:r>
      <w:r w:rsidRPr="00567C8B">
        <w:rPr>
          <w:noProof/>
          <w:sz w:val="18"/>
          <w:szCs w:val="24"/>
        </w:rPr>
        <w:t>, vol. 83, no. 3, pp. 389–396, Feb. 2006.</w:t>
      </w:r>
    </w:p>
    <w:p w14:paraId="30E2E466" w14:textId="77777777" w:rsidR="00567C8B" w:rsidRPr="00567C8B" w:rsidRDefault="00567C8B" w:rsidP="00567C8B">
      <w:pPr>
        <w:widowControl w:val="0"/>
        <w:autoSpaceDE w:val="0"/>
        <w:autoSpaceDN w:val="0"/>
        <w:adjustRightInd w:val="0"/>
        <w:spacing w:after="140"/>
        <w:ind w:left="640" w:hanging="640"/>
        <w:rPr>
          <w:noProof/>
          <w:sz w:val="18"/>
          <w:szCs w:val="24"/>
        </w:rPr>
      </w:pPr>
      <w:r w:rsidRPr="00567C8B">
        <w:rPr>
          <w:noProof/>
          <w:sz w:val="18"/>
          <w:szCs w:val="24"/>
        </w:rPr>
        <w:t>[12]</w:t>
      </w:r>
      <w:r w:rsidRPr="00567C8B">
        <w:rPr>
          <w:noProof/>
          <w:sz w:val="18"/>
          <w:szCs w:val="24"/>
        </w:rPr>
        <w:tab/>
        <w:t xml:space="preserve">H. Steigerwald, M. Lilienblum, F. von Cube, Y. J. Ying, R. W. Eason, S. Mailis, B. Sturman, E. Soergel, and K. Buse, “Origin of UV-induced poling inhibition in lithium niobate crystals,” </w:t>
      </w:r>
      <w:r w:rsidRPr="00567C8B">
        <w:rPr>
          <w:i/>
          <w:iCs/>
          <w:noProof/>
          <w:sz w:val="18"/>
          <w:szCs w:val="24"/>
        </w:rPr>
        <w:t>Phys. Rev. B</w:t>
      </w:r>
      <w:r w:rsidRPr="00567C8B">
        <w:rPr>
          <w:noProof/>
          <w:sz w:val="18"/>
          <w:szCs w:val="24"/>
        </w:rPr>
        <w:t>, vol. 82, no. 21, p. 214105, Dec. 2010.</w:t>
      </w:r>
    </w:p>
    <w:p w14:paraId="0B60DDB9" w14:textId="77777777" w:rsidR="00567C8B" w:rsidRPr="00567C8B" w:rsidRDefault="00567C8B" w:rsidP="00567C8B">
      <w:pPr>
        <w:widowControl w:val="0"/>
        <w:autoSpaceDE w:val="0"/>
        <w:autoSpaceDN w:val="0"/>
        <w:adjustRightInd w:val="0"/>
        <w:spacing w:after="140"/>
        <w:ind w:left="640" w:hanging="640"/>
        <w:rPr>
          <w:noProof/>
          <w:sz w:val="18"/>
          <w:szCs w:val="24"/>
        </w:rPr>
      </w:pPr>
      <w:r w:rsidRPr="00567C8B">
        <w:rPr>
          <w:noProof/>
          <w:sz w:val="18"/>
          <w:szCs w:val="24"/>
        </w:rPr>
        <w:t>[13]</w:t>
      </w:r>
      <w:r w:rsidRPr="00567C8B">
        <w:rPr>
          <w:noProof/>
          <w:sz w:val="18"/>
          <w:szCs w:val="24"/>
        </w:rPr>
        <w:tab/>
        <w:t xml:space="preserve">C. Y. J. Ying, G. J. Daniell, H. Steigerwald, E. Soergel, and S. Mailis, “Pyroelectric field assisted ion migration induced by ultraviolet laser irradiation and its impact on ferroelectric domain inversion in lithium niobate crystals,” </w:t>
      </w:r>
      <w:r w:rsidRPr="00567C8B">
        <w:rPr>
          <w:i/>
          <w:iCs/>
          <w:noProof/>
          <w:sz w:val="18"/>
          <w:szCs w:val="24"/>
        </w:rPr>
        <w:t>J. Appl. Phys.</w:t>
      </w:r>
      <w:r w:rsidRPr="00567C8B">
        <w:rPr>
          <w:noProof/>
          <w:sz w:val="18"/>
          <w:szCs w:val="24"/>
        </w:rPr>
        <w:t>, vol. 114, no. 8, p. 083101, 2013.</w:t>
      </w:r>
    </w:p>
    <w:p w14:paraId="1E26AC52" w14:textId="77777777" w:rsidR="00567C8B" w:rsidRPr="00567C8B" w:rsidRDefault="00567C8B" w:rsidP="00567C8B">
      <w:pPr>
        <w:widowControl w:val="0"/>
        <w:autoSpaceDE w:val="0"/>
        <w:autoSpaceDN w:val="0"/>
        <w:adjustRightInd w:val="0"/>
        <w:spacing w:after="140"/>
        <w:ind w:left="640" w:hanging="640"/>
        <w:rPr>
          <w:noProof/>
          <w:sz w:val="18"/>
          <w:szCs w:val="24"/>
        </w:rPr>
      </w:pPr>
      <w:r w:rsidRPr="00567C8B">
        <w:rPr>
          <w:noProof/>
          <w:sz w:val="18"/>
          <w:szCs w:val="24"/>
        </w:rPr>
        <w:t>[14]</w:t>
      </w:r>
      <w:r w:rsidRPr="00567C8B">
        <w:rPr>
          <w:noProof/>
          <w:sz w:val="18"/>
          <w:szCs w:val="24"/>
        </w:rPr>
        <w:tab/>
        <w:t>R. J. Holmes, Y. S. Kim, C. D. Brandle, and D. M. Smyth, “Evaluation of crystals of LiNbO</w:t>
      </w:r>
      <w:r w:rsidRPr="00567C8B">
        <w:rPr>
          <w:noProof/>
          <w:sz w:val="18"/>
          <w:szCs w:val="24"/>
          <w:vertAlign w:val="subscript"/>
        </w:rPr>
        <w:t>3</w:t>
      </w:r>
      <w:r w:rsidRPr="00567C8B">
        <w:rPr>
          <w:noProof/>
          <w:sz w:val="18"/>
          <w:szCs w:val="24"/>
        </w:rPr>
        <w:t xml:space="preserve"> doped with MgO or TiO</w:t>
      </w:r>
      <w:r w:rsidRPr="00567C8B">
        <w:rPr>
          <w:noProof/>
          <w:sz w:val="18"/>
          <w:szCs w:val="24"/>
          <w:vertAlign w:val="subscript"/>
        </w:rPr>
        <w:t>2</w:t>
      </w:r>
      <w:r w:rsidRPr="00567C8B">
        <w:rPr>
          <w:noProof/>
          <w:sz w:val="18"/>
          <w:szCs w:val="24"/>
        </w:rPr>
        <w:t xml:space="preserve"> for electrooptic devices,” </w:t>
      </w:r>
      <w:r w:rsidRPr="00567C8B">
        <w:rPr>
          <w:i/>
          <w:iCs/>
          <w:noProof/>
          <w:sz w:val="18"/>
          <w:szCs w:val="24"/>
        </w:rPr>
        <w:t>Ferroelectrics</w:t>
      </w:r>
      <w:r w:rsidRPr="00567C8B">
        <w:rPr>
          <w:noProof/>
          <w:sz w:val="18"/>
          <w:szCs w:val="24"/>
        </w:rPr>
        <w:t>, vol. 51, no. 1, pp. 41–45, Nov. 1983.</w:t>
      </w:r>
    </w:p>
    <w:p w14:paraId="4CAD7C69" w14:textId="77777777" w:rsidR="00567C8B" w:rsidRPr="00567C8B" w:rsidRDefault="00567C8B" w:rsidP="00567C8B">
      <w:pPr>
        <w:widowControl w:val="0"/>
        <w:autoSpaceDE w:val="0"/>
        <w:autoSpaceDN w:val="0"/>
        <w:adjustRightInd w:val="0"/>
        <w:spacing w:after="140"/>
        <w:ind w:left="640" w:hanging="640"/>
        <w:rPr>
          <w:noProof/>
          <w:sz w:val="18"/>
          <w:szCs w:val="24"/>
        </w:rPr>
      </w:pPr>
      <w:r w:rsidRPr="00567C8B">
        <w:rPr>
          <w:noProof/>
          <w:sz w:val="18"/>
          <w:szCs w:val="24"/>
        </w:rPr>
        <w:t>[15]</w:t>
      </w:r>
      <w:r w:rsidRPr="00567C8B">
        <w:rPr>
          <w:noProof/>
          <w:sz w:val="18"/>
          <w:szCs w:val="24"/>
        </w:rPr>
        <w:tab/>
        <w:t>K. K. Wong, “Electro-Optic Coefficients of LiNbO</w:t>
      </w:r>
      <w:r w:rsidRPr="00567C8B">
        <w:rPr>
          <w:noProof/>
          <w:sz w:val="18"/>
          <w:szCs w:val="24"/>
          <w:vertAlign w:val="subscript"/>
        </w:rPr>
        <w:t>3</w:t>
      </w:r>
      <w:r w:rsidRPr="00567C8B">
        <w:rPr>
          <w:noProof/>
          <w:sz w:val="18"/>
          <w:szCs w:val="24"/>
        </w:rPr>
        <w:t xml:space="preserve">,” in </w:t>
      </w:r>
      <w:r w:rsidRPr="00567C8B">
        <w:rPr>
          <w:i/>
          <w:iCs/>
          <w:noProof/>
          <w:sz w:val="18"/>
          <w:szCs w:val="24"/>
        </w:rPr>
        <w:t>Properties of Lithium Niobate</w:t>
      </w:r>
      <w:r w:rsidRPr="00567C8B">
        <w:rPr>
          <w:noProof/>
          <w:sz w:val="18"/>
          <w:szCs w:val="24"/>
        </w:rPr>
        <w:t>, Institution of Engineering and Technology, 2002.</w:t>
      </w:r>
    </w:p>
    <w:p w14:paraId="368AB1F2" w14:textId="77777777" w:rsidR="00567C8B" w:rsidRPr="00567C8B" w:rsidRDefault="00567C8B" w:rsidP="00567C8B">
      <w:pPr>
        <w:widowControl w:val="0"/>
        <w:autoSpaceDE w:val="0"/>
        <w:autoSpaceDN w:val="0"/>
        <w:adjustRightInd w:val="0"/>
        <w:spacing w:after="140"/>
        <w:ind w:left="640" w:hanging="640"/>
        <w:rPr>
          <w:noProof/>
          <w:sz w:val="18"/>
          <w:szCs w:val="24"/>
        </w:rPr>
      </w:pPr>
      <w:r w:rsidRPr="00567C8B">
        <w:rPr>
          <w:noProof/>
          <w:sz w:val="18"/>
          <w:szCs w:val="24"/>
        </w:rPr>
        <w:t>[16]</w:t>
      </w:r>
      <w:r w:rsidRPr="00567C8B">
        <w:rPr>
          <w:noProof/>
          <w:sz w:val="18"/>
          <w:szCs w:val="24"/>
        </w:rPr>
        <w:tab/>
        <w:t>C. L. Sones, P. Ganguly, Y. J. Ying, F. Johann, E. Soergel, R. W. Eason, and S. Mailis, “Spectral and electro-optic response of UV-written waveguides in LiNbO</w:t>
      </w:r>
      <w:r w:rsidRPr="00567C8B">
        <w:rPr>
          <w:noProof/>
          <w:sz w:val="18"/>
          <w:szCs w:val="24"/>
          <w:vertAlign w:val="subscript"/>
        </w:rPr>
        <w:t>3</w:t>
      </w:r>
      <w:r w:rsidRPr="00567C8B">
        <w:rPr>
          <w:noProof/>
          <w:sz w:val="18"/>
          <w:szCs w:val="24"/>
        </w:rPr>
        <w:t xml:space="preserve"> single crystals.,” </w:t>
      </w:r>
      <w:r w:rsidRPr="00567C8B">
        <w:rPr>
          <w:i/>
          <w:iCs/>
          <w:noProof/>
          <w:sz w:val="18"/>
          <w:szCs w:val="24"/>
        </w:rPr>
        <w:t>Opt. Express</w:t>
      </w:r>
      <w:r w:rsidRPr="00567C8B">
        <w:rPr>
          <w:noProof/>
          <w:sz w:val="18"/>
          <w:szCs w:val="24"/>
        </w:rPr>
        <w:t>, vol. 17, no. 26, pp. 23755–64, Dec. 2009.</w:t>
      </w:r>
    </w:p>
    <w:p w14:paraId="01D956AD" w14:textId="77777777" w:rsidR="00567C8B" w:rsidRPr="00567C8B" w:rsidRDefault="00567C8B" w:rsidP="00567C8B">
      <w:pPr>
        <w:widowControl w:val="0"/>
        <w:autoSpaceDE w:val="0"/>
        <w:autoSpaceDN w:val="0"/>
        <w:adjustRightInd w:val="0"/>
        <w:spacing w:after="140"/>
        <w:ind w:left="640" w:hanging="640"/>
        <w:rPr>
          <w:noProof/>
          <w:sz w:val="18"/>
          <w:szCs w:val="24"/>
        </w:rPr>
      </w:pPr>
      <w:r w:rsidRPr="00567C8B">
        <w:rPr>
          <w:noProof/>
          <w:sz w:val="18"/>
          <w:szCs w:val="24"/>
        </w:rPr>
        <w:t>[17]</w:t>
      </w:r>
      <w:r w:rsidRPr="00567C8B">
        <w:rPr>
          <w:noProof/>
          <w:sz w:val="18"/>
          <w:szCs w:val="24"/>
        </w:rPr>
        <w:tab/>
        <w:t xml:space="preserve">C. L. Sones, P. Ganguly, C. Y. J. Ying, E. Soergel, R. W. Eason, and S. Mailis, “Poling-inhibited ridge waveguides in lithium niobate crystals,” </w:t>
      </w:r>
      <w:r w:rsidRPr="00567C8B">
        <w:rPr>
          <w:i/>
          <w:iCs/>
          <w:noProof/>
          <w:sz w:val="18"/>
          <w:szCs w:val="24"/>
        </w:rPr>
        <w:t>Appl. Phys. Lett.</w:t>
      </w:r>
      <w:r w:rsidRPr="00567C8B">
        <w:rPr>
          <w:noProof/>
          <w:sz w:val="18"/>
          <w:szCs w:val="24"/>
        </w:rPr>
        <w:t>, vol. 97, no. 15, p. 151112, 2010.</w:t>
      </w:r>
    </w:p>
    <w:p w14:paraId="09DEE273" w14:textId="77777777" w:rsidR="00567C8B" w:rsidRPr="00567C8B" w:rsidRDefault="00567C8B" w:rsidP="00567C8B">
      <w:pPr>
        <w:widowControl w:val="0"/>
        <w:autoSpaceDE w:val="0"/>
        <w:autoSpaceDN w:val="0"/>
        <w:adjustRightInd w:val="0"/>
        <w:spacing w:after="140"/>
        <w:ind w:left="640" w:hanging="640"/>
        <w:rPr>
          <w:noProof/>
          <w:sz w:val="18"/>
          <w:szCs w:val="24"/>
        </w:rPr>
      </w:pPr>
      <w:r w:rsidRPr="00567C8B">
        <w:rPr>
          <w:noProof/>
          <w:sz w:val="18"/>
          <w:szCs w:val="24"/>
        </w:rPr>
        <w:t>[18]</w:t>
      </w:r>
      <w:r w:rsidRPr="00567C8B">
        <w:rPr>
          <w:noProof/>
          <w:sz w:val="18"/>
          <w:szCs w:val="24"/>
        </w:rPr>
        <w:tab/>
        <w:t>A. J. Boyland, G. W. Ross, S. Mailis, P. G. R. Smith, and R. W. Eason, “Total internal reflection switching in electrooptically addressable domain-engineered LiNbO</w:t>
      </w:r>
      <w:r w:rsidRPr="00567C8B">
        <w:rPr>
          <w:noProof/>
          <w:sz w:val="18"/>
          <w:szCs w:val="24"/>
          <w:vertAlign w:val="subscript"/>
        </w:rPr>
        <w:t>3</w:t>
      </w:r>
      <w:r w:rsidRPr="00567C8B">
        <w:rPr>
          <w:noProof/>
          <w:sz w:val="18"/>
          <w:szCs w:val="24"/>
        </w:rPr>
        <w:t xml:space="preserve">,” </w:t>
      </w:r>
      <w:r w:rsidRPr="00567C8B">
        <w:rPr>
          <w:i/>
          <w:iCs/>
          <w:noProof/>
          <w:sz w:val="18"/>
          <w:szCs w:val="24"/>
        </w:rPr>
        <w:t>Electronics Letters</w:t>
      </w:r>
      <w:r w:rsidRPr="00567C8B">
        <w:rPr>
          <w:noProof/>
          <w:sz w:val="18"/>
          <w:szCs w:val="24"/>
        </w:rPr>
        <w:t>, vol. 37, no. 9. pp. 585–587, 2001.</w:t>
      </w:r>
    </w:p>
    <w:p w14:paraId="46A200B7" w14:textId="77777777" w:rsidR="00567C8B" w:rsidRPr="00567C8B" w:rsidRDefault="00567C8B" w:rsidP="00567C8B">
      <w:pPr>
        <w:widowControl w:val="0"/>
        <w:autoSpaceDE w:val="0"/>
        <w:autoSpaceDN w:val="0"/>
        <w:adjustRightInd w:val="0"/>
        <w:spacing w:after="140"/>
        <w:ind w:left="640" w:hanging="640"/>
        <w:rPr>
          <w:noProof/>
          <w:sz w:val="18"/>
        </w:rPr>
      </w:pPr>
      <w:r w:rsidRPr="00567C8B">
        <w:rPr>
          <w:noProof/>
          <w:sz w:val="18"/>
          <w:szCs w:val="24"/>
        </w:rPr>
        <w:t>[19]</w:t>
      </w:r>
      <w:r w:rsidRPr="00567C8B">
        <w:rPr>
          <w:noProof/>
          <w:sz w:val="18"/>
          <w:szCs w:val="24"/>
        </w:rPr>
        <w:tab/>
        <w:t>D. Tulli, D. Janner, M. Garcia-Granda, R. Ricken, and V. Pruneri, “Electrode-free optical sensor for high voltage using a domain-inverted LiNbO</w:t>
      </w:r>
      <w:r w:rsidRPr="00567C8B">
        <w:rPr>
          <w:noProof/>
          <w:sz w:val="18"/>
          <w:szCs w:val="24"/>
          <w:vertAlign w:val="subscript"/>
        </w:rPr>
        <w:t>3</w:t>
      </w:r>
      <w:r w:rsidRPr="00567C8B">
        <w:rPr>
          <w:noProof/>
          <w:sz w:val="18"/>
          <w:szCs w:val="24"/>
        </w:rPr>
        <w:t xml:space="preserve"> waveguide near cut-off,” </w:t>
      </w:r>
      <w:r w:rsidRPr="00567C8B">
        <w:rPr>
          <w:i/>
          <w:iCs/>
          <w:noProof/>
          <w:sz w:val="18"/>
          <w:szCs w:val="24"/>
        </w:rPr>
        <w:t>Appl. Phys. B Lasers Opt.</w:t>
      </w:r>
      <w:r w:rsidRPr="00567C8B">
        <w:rPr>
          <w:noProof/>
          <w:sz w:val="18"/>
          <w:szCs w:val="24"/>
        </w:rPr>
        <w:t>, vol. 103, no. 2, pp. 399–403, 2011.</w:t>
      </w:r>
    </w:p>
    <w:p w14:paraId="6BE02C50" w14:textId="2D73F61F" w:rsidR="00134F12" w:rsidRPr="00163452" w:rsidRDefault="00132A32" w:rsidP="00163452">
      <w:pPr>
        <w:pStyle w:val="NormalWeb"/>
        <w:ind w:left="640" w:hanging="640"/>
        <w:rPr>
          <w:sz w:val="18"/>
          <w:szCs w:val="18"/>
        </w:rPr>
      </w:pPr>
      <w:r>
        <w:rPr>
          <w:sz w:val="18"/>
          <w:szCs w:val="18"/>
        </w:rPr>
        <w:fldChar w:fldCharType="end"/>
      </w:r>
    </w:p>
    <w:sectPr w:rsidR="00134F12" w:rsidRPr="00163452" w:rsidSect="00123A29">
      <w:footerReference w:type="even" r:id="rId14"/>
      <w:footerReference w:type="default" r:id="rId15"/>
      <w:pgSz w:w="12240" w:h="15840"/>
      <w:pgMar w:top="1440" w:right="1440" w:bottom="1440" w:left="1440" w:header="720" w:footer="720" w:gutter="0"/>
      <w:cols w:space="72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92BFD0E" w15:done="0"/>
  <w15:commentEx w15:paraId="5F3AFDC7"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C069A7" w14:textId="77777777" w:rsidR="00A054C2" w:rsidRDefault="00A054C2">
      <w:r>
        <w:separator/>
      </w:r>
    </w:p>
  </w:endnote>
  <w:endnote w:type="continuationSeparator" w:id="0">
    <w:p w14:paraId="76A0ED19" w14:textId="77777777" w:rsidR="00A054C2" w:rsidRDefault="00A054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Batang">
    <w:altName w:val="바탕"/>
    <w:panose1 w:val="00000000000000000000"/>
    <w:charset w:val="81"/>
    <w:family w:val="auto"/>
    <w:notTrueType/>
    <w:pitch w:val="fixed"/>
    <w:sig w:usb0="00000001" w:usb1="09060000" w:usb2="00000010" w:usb3="00000000" w:csb0="00080000" w:csb1="00000000"/>
  </w:font>
  <w:font w:name="ＭＳ ゴシック">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Segoe UI">
    <w:altName w:val="Courier New"/>
    <w:charset w:val="00"/>
    <w:family w:val="swiss"/>
    <w:pitch w:val="variable"/>
    <w:sig w:usb0="E4002EFF" w:usb1="C000E47F" w:usb2="00000009" w:usb3="00000000" w:csb0="000001FF" w:csb1="00000000"/>
  </w:font>
  <w:font w:name="MS Mincho">
    <w:altName w:val="ＭＳ 明朝"/>
    <w:panose1 w:val="00000000000000000000"/>
    <w:charset w:val="80"/>
    <w:family w:val="roman"/>
    <w:notTrueType/>
    <w:pitch w:val="fixed"/>
    <w:sig w:usb0="00000001" w:usb1="08070000" w:usb2="00000010" w:usb3="00000000" w:csb0="00020000" w:csb1="00000000"/>
  </w:font>
  <w:font w:name="Cambria Math">
    <w:panose1 w:val="02040503050406030204"/>
    <w:charset w:val="00"/>
    <w:family w:val="auto"/>
    <w:pitch w:val="variable"/>
    <w:sig w:usb0="E00002FF" w:usb1="420024FF" w:usb2="00000000" w:usb3="00000000" w:csb0="0000019F" w:csb1="00000000"/>
  </w:font>
  <w:font w:name="Symbol">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S Gothic">
    <w:altName w:val="ＭＳ ゴシック"/>
    <w:charset w:val="80"/>
    <w:family w:val="modern"/>
    <w:pitch w:val="fixed"/>
    <w:sig w:usb0="E00002FF" w:usb1="6AC7FDFB" w:usb2="08000012" w:usb3="00000000" w:csb0="0002009F" w:csb1="00000000"/>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47EB40" w14:textId="77777777" w:rsidR="00A054C2" w:rsidRDefault="00A054C2" w:rsidP="00123A2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C18A9B9" w14:textId="77777777" w:rsidR="00A054C2" w:rsidRDefault="00A054C2">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462210" w14:textId="77777777" w:rsidR="00A054C2" w:rsidRDefault="00A054C2" w:rsidP="00123A2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D6B98">
      <w:rPr>
        <w:rStyle w:val="PageNumber"/>
        <w:noProof/>
      </w:rPr>
      <w:t>2</w:t>
    </w:r>
    <w:r>
      <w:rPr>
        <w:rStyle w:val="PageNumber"/>
      </w:rPr>
      <w:fldChar w:fldCharType="end"/>
    </w:r>
  </w:p>
  <w:p w14:paraId="53959BF9" w14:textId="77777777" w:rsidR="00A054C2" w:rsidRDefault="00A054C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B93228" w14:textId="77777777" w:rsidR="00A054C2" w:rsidRDefault="00A054C2">
      <w:r>
        <w:separator/>
      </w:r>
    </w:p>
  </w:footnote>
  <w:footnote w:type="continuationSeparator" w:id="0">
    <w:p w14:paraId="3C8EC311" w14:textId="77777777" w:rsidR="00A054C2" w:rsidRDefault="00A054C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203BD1"/>
    <w:multiLevelType w:val="multilevel"/>
    <w:tmpl w:val="CE3C7882"/>
    <w:lvl w:ilvl="0">
      <w:start w:val="1"/>
      <w:numFmt w:val="decimal"/>
      <w:lvlText w:val="%1"/>
      <w:lvlJc w:val="left"/>
      <w:pPr>
        <w:ind w:left="432" w:hanging="432"/>
      </w:pPr>
      <w:rPr>
        <w:rFonts w:hint="default"/>
        <w:color w:val="auto"/>
      </w:rPr>
    </w:lvl>
    <w:lvl w:ilvl="1">
      <w:start w:val="1"/>
      <w:numFmt w:val="decimal"/>
      <w:pStyle w:val="Heading2"/>
      <w:lvlText w:val="%1.%2"/>
      <w:lvlJc w:val="left"/>
      <w:pPr>
        <w:ind w:left="576" w:hanging="576"/>
      </w:pPr>
      <w:rPr>
        <w:rFonts w:hint="default"/>
        <w:b/>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nsid w:val="7E043B2C"/>
    <w:multiLevelType w:val="multilevel"/>
    <w:tmpl w:val="3440DBB8"/>
    <w:lvl w:ilvl="0">
      <w:start w:val="3"/>
      <w:numFmt w:val="decimal"/>
      <w:lvlText w:val="Chapter %1."/>
      <w:lvlJc w:val="left"/>
      <w:pPr>
        <w:ind w:left="1495" w:hanging="360"/>
      </w:pPr>
      <w:rPr>
        <w:rFonts w:ascii="Times New Roman" w:hAnsi="Times New Roman" w:hint="default"/>
        <w:b/>
        <w:i w:val="0"/>
        <w:color w:val="auto"/>
        <w:sz w:val="36"/>
      </w:rPr>
    </w:lvl>
    <w:lvl w:ilvl="1">
      <w:start w:val="1"/>
      <w:numFmt w:val="decimal"/>
      <w:lvlText w:val="%1.%2."/>
      <w:lvlJc w:val="left"/>
      <w:pPr>
        <w:ind w:left="792" w:hanging="792"/>
      </w:pPr>
      <w:rPr>
        <w:rFonts w:ascii="Times New Roman" w:hAnsi="Times New Roman" w:hint="default"/>
        <w:b/>
        <w:i w:val="0"/>
        <w:color w:val="auto"/>
        <w:sz w:val="28"/>
      </w:rPr>
    </w:lvl>
    <w:lvl w:ilvl="2">
      <w:start w:val="1"/>
      <w:numFmt w:val="decimal"/>
      <w:lvlText w:val="%1.%2.%3."/>
      <w:lvlJc w:val="left"/>
      <w:pPr>
        <w:ind w:left="1224" w:hanging="1224"/>
      </w:pPr>
      <w:rPr>
        <w:rFonts w:ascii="Times New Roman" w:hAnsi="Times New Roman" w:hint="default"/>
        <w:b/>
        <w:i w:val="0"/>
        <w:sz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reg -">
    <w15:presenceInfo w15:providerId="Windows Live" w15:userId="e23a0733f5da0537"/>
  </w15:person>
  <w15:person w15:author="Eason R.W.">
    <w15:presenceInfo w15:providerId="AD" w15:userId="S-1-5-21-2015846570-11164191-355810188-439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2A32"/>
    <w:rsid w:val="00014E3A"/>
    <w:rsid w:val="00015DE9"/>
    <w:rsid w:val="00021D88"/>
    <w:rsid w:val="00023263"/>
    <w:rsid w:val="00032E7C"/>
    <w:rsid w:val="000475FE"/>
    <w:rsid w:val="00060484"/>
    <w:rsid w:val="000848F1"/>
    <w:rsid w:val="00084CFE"/>
    <w:rsid w:val="000B4B29"/>
    <w:rsid w:val="000B5768"/>
    <w:rsid w:val="000D3435"/>
    <w:rsid w:val="000D52AE"/>
    <w:rsid w:val="000D676A"/>
    <w:rsid w:val="000D6B98"/>
    <w:rsid w:val="000E16AB"/>
    <w:rsid w:val="00105F56"/>
    <w:rsid w:val="00110AC0"/>
    <w:rsid w:val="0011556F"/>
    <w:rsid w:val="00123A29"/>
    <w:rsid w:val="0012484B"/>
    <w:rsid w:val="00127710"/>
    <w:rsid w:val="00127B97"/>
    <w:rsid w:val="00131E08"/>
    <w:rsid w:val="00132A32"/>
    <w:rsid w:val="00134F12"/>
    <w:rsid w:val="0013548F"/>
    <w:rsid w:val="00136372"/>
    <w:rsid w:val="00141978"/>
    <w:rsid w:val="00145738"/>
    <w:rsid w:val="0014729B"/>
    <w:rsid w:val="00155A34"/>
    <w:rsid w:val="00163452"/>
    <w:rsid w:val="001664D7"/>
    <w:rsid w:val="001746E1"/>
    <w:rsid w:val="001A04CB"/>
    <w:rsid w:val="001B77E4"/>
    <w:rsid w:val="001F01B0"/>
    <w:rsid w:val="001F056C"/>
    <w:rsid w:val="001F5510"/>
    <w:rsid w:val="001F6825"/>
    <w:rsid w:val="002004C5"/>
    <w:rsid w:val="00203DDA"/>
    <w:rsid w:val="00207252"/>
    <w:rsid w:val="00207808"/>
    <w:rsid w:val="00212877"/>
    <w:rsid w:val="00271834"/>
    <w:rsid w:val="00275C12"/>
    <w:rsid w:val="002774EE"/>
    <w:rsid w:val="00291DA8"/>
    <w:rsid w:val="002A444D"/>
    <w:rsid w:val="002B22E6"/>
    <w:rsid w:val="002B541B"/>
    <w:rsid w:val="002C4997"/>
    <w:rsid w:val="002C5207"/>
    <w:rsid w:val="002E0977"/>
    <w:rsid w:val="002E43DA"/>
    <w:rsid w:val="002E5945"/>
    <w:rsid w:val="002E6E10"/>
    <w:rsid w:val="002E7ACF"/>
    <w:rsid w:val="002F35C6"/>
    <w:rsid w:val="00301499"/>
    <w:rsid w:val="00324388"/>
    <w:rsid w:val="00324402"/>
    <w:rsid w:val="0034753B"/>
    <w:rsid w:val="003478DD"/>
    <w:rsid w:val="0036087C"/>
    <w:rsid w:val="00367177"/>
    <w:rsid w:val="00370C92"/>
    <w:rsid w:val="00374C5C"/>
    <w:rsid w:val="003850F7"/>
    <w:rsid w:val="00391730"/>
    <w:rsid w:val="00392C84"/>
    <w:rsid w:val="00392DC3"/>
    <w:rsid w:val="00397DB1"/>
    <w:rsid w:val="003A0D8B"/>
    <w:rsid w:val="003B069B"/>
    <w:rsid w:val="003B7395"/>
    <w:rsid w:val="003C143A"/>
    <w:rsid w:val="003D512B"/>
    <w:rsid w:val="003D5E47"/>
    <w:rsid w:val="003E558A"/>
    <w:rsid w:val="004130F7"/>
    <w:rsid w:val="00417A13"/>
    <w:rsid w:val="00422FF8"/>
    <w:rsid w:val="00437640"/>
    <w:rsid w:val="00451972"/>
    <w:rsid w:val="0046614E"/>
    <w:rsid w:val="00472018"/>
    <w:rsid w:val="004731E8"/>
    <w:rsid w:val="004748EB"/>
    <w:rsid w:val="00475996"/>
    <w:rsid w:val="00477447"/>
    <w:rsid w:val="004844C9"/>
    <w:rsid w:val="00485F56"/>
    <w:rsid w:val="004914CD"/>
    <w:rsid w:val="00491F5E"/>
    <w:rsid w:val="004921B0"/>
    <w:rsid w:val="004959A4"/>
    <w:rsid w:val="004A5963"/>
    <w:rsid w:val="004A60F4"/>
    <w:rsid w:val="004B65DF"/>
    <w:rsid w:val="004D12AC"/>
    <w:rsid w:val="004D32AD"/>
    <w:rsid w:val="004D6732"/>
    <w:rsid w:val="00506BAF"/>
    <w:rsid w:val="00513B31"/>
    <w:rsid w:val="00514FAE"/>
    <w:rsid w:val="0053116E"/>
    <w:rsid w:val="0054319B"/>
    <w:rsid w:val="00544084"/>
    <w:rsid w:val="00546126"/>
    <w:rsid w:val="005643D9"/>
    <w:rsid w:val="00567C8B"/>
    <w:rsid w:val="00572497"/>
    <w:rsid w:val="00580F25"/>
    <w:rsid w:val="00583E38"/>
    <w:rsid w:val="00592729"/>
    <w:rsid w:val="005959CD"/>
    <w:rsid w:val="00595FF9"/>
    <w:rsid w:val="005A446A"/>
    <w:rsid w:val="005A7894"/>
    <w:rsid w:val="005B4FB6"/>
    <w:rsid w:val="005C08FB"/>
    <w:rsid w:val="005D1FBF"/>
    <w:rsid w:val="005D2C2D"/>
    <w:rsid w:val="005E03B7"/>
    <w:rsid w:val="005E04D2"/>
    <w:rsid w:val="005F745E"/>
    <w:rsid w:val="00601634"/>
    <w:rsid w:val="0060425D"/>
    <w:rsid w:val="00613BD1"/>
    <w:rsid w:val="006368B7"/>
    <w:rsid w:val="00644A22"/>
    <w:rsid w:val="00651774"/>
    <w:rsid w:val="00663413"/>
    <w:rsid w:val="00693D05"/>
    <w:rsid w:val="00697B83"/>
    <w:rsid w:val="006C2F14"/>
    <w:rsid w:val="006C4FA4"/>
    <w:rsid w:val="006D1499"/>
    <w:rsid w:val="006F24EF"/>
    <w:rsid w:val="006F64D9"/>
    <w:rsid w:val="00701B30"/>
    <w:rsid w:val="00713941"/>
    <w:rsid w:val="00716B52"/>
    <w:rsid w:val="0072003F"/>
    <w:rsid w:val="00721D02"/>
    <w:rsid w:val="0072572C"/>
    <w:rsid w:val="00725B85"/>
    <w:rsid w:val="0072752C"/>
    <w:rsid w:val="00744327"/>
    <w:rsid w:val="00746EAA"/>
    <w:rsid w:val="00750864"/>
    <w:rsid w:val="00753830"/>
    <w:rsid w:val="00754289"/>
    <w:rsid w:val="0075545C"/>
    <w:rsid w:val="0075739F"/>
    <w:rsid w:val="00757B34"/>
    <w:rsid w:val="00766C83"/>
    <w:rsid w:val="00774335"/>
    <w:rsid w:val="00783E4D"/>
    <w:rsid w:val="0078585B"/>
    <w:rsid w:val="00796B39"/>
    <w:rsid w:val="007A0CC4"/>
    <w:rsid w:val="007A172E"/>
    <w:rsid w:val="007B1CDE"/>
    <w:rsid w:val="007D6C4B"/>
    <w:rsid w:val="007E511A"/>
    <w:rsid w:val="007F6DEF"/>
    <w:rsid w:val="008068D4"/>
    <w:rsid w:val="008159B9"/>
    <w:rsid w:val="008162FF"/>
    <w:rsid w:val="00816800"/>
    <w:rsid w:val="0081776E"/>
    <w:rsid w:val="0082239C"/>
    <w:rsid w:val="00827631"/>
    <w:rsid w:val="00832D79"/>
    <w:rsid w:val="00835654"/>
    <w:rsid w:val="0083787A"/>
    <w:rsid w:val="00852162"/>
    <w:rsid w:val="00873147"/>
    <w:rsid w:val="00882BF1"/>
    <w:rsid w:val="008837F6"/>
    <w:rsid w:val="0088627F"/>
    <w:rsid w:val="00887CD7"/>
    <w:rsid w:val="008A39A0"/>
    <w:rsid w:val="008B5440"/>
    <w:rsid w:val="008B664F"/>
    <w:rsid w:val="008C682E"/>
    <w:rsid w:val="008E054A"/>
    <w:rsid w:val="008E68E3"/>
    <w:rsid w:val="008F065F"/>
    <w:rsid w:val="008F1443"/>
    <w:rsid w:val="0091243F"/>
    <w:rsid w:val="00913D83"/>
    <w:rsid w:val="00913EE4"/>
    <w:rsid w:val="009156F6"/>
    <w:rsid w:val="00924923"/>
    <w:rsid w:val="0093162C"/>
    <w:rsid w:val="0095142B"/>
    <w:rsid w:val="00957866"/>
    <w:rsid w:val="00963A1F"/>
    <w:rsid w:val="00970980"/>
    <w:rsid w:val="00976619"/>
    <w:rsid w:val="00983647"/>
    <w:rsid w:val="009841CB"/>
    <w:rsid w:val="00986A8C"/>
    <w:rsid w:val="009911B7"/>
    <w:rsid w:val="009A0C2C"/>
    <w:rsid w:val="009A3DF8"/>
    <w:rsid w:val="009B1602"/>
    <w:rsid w:val="009B435C"/>
    <w:rsid w:val="009C5593"/>
    <w:rsid w:val="009D4DF0"/>
    <w:rsid w:val="009E10ED"/>
    <w:rsid w:val="009E4975"/>
    <w:rsid w:val="009F2AAD"/>
    <w:rsid w:val="009F2B9C"/>
    <w:rsid w:val="00A0069B"/>
    <w:rsid w:val="00A00B0C"/>
    <w:rsid w:val="00A036CC"/>
    <w:rsid w:val="00A054C2"/>
    <w:rsid w:val="00A35660"/>
    <w:rsid w:val="00A43CDB"/>
    <w:rsid w:val="00A47689"/>
    <w:rsid w:val="00A47A3F"/>
    <w:rsid w:val="00A65E47"/>
    <w:rsid w:val="00A70F6A"/>
    <w:rsid w:val="00A71A3E"/>
    <w:rsid w:val="00A72392"/>
    <w:rsid w:val="00A72551"/>
    <w:rsid w:val="00A726B6"/>
    <w:rsid w:val="00A75FA5"/>
    <w:rsid w:val="00A779AF"/>
    <w:rsid w:val="00A823D9"/>
    <w:rsid w:val="00A84E75"/>
    <w:rsid w:val="00A8756A"/>
    <w:rsid w:val="00A90072"/>
    <w:rsid w:val="00AB55F6"/>
    <w:rsid w:val="00AD1613"/>
    <w:rsid w:val="00AD31B9"/>
    <w:rsid w:val="00AE1825"/>
    <w:rsid w:val="00B001A0"/>
    <w:rsid w:val="00B001E0"/>
    <w:rsid w:val="00B00AC2"/>
    <w:rsid w:val="00B0537A"/>
    <w:rsid w:val="00B0621F"/>
    <w:rsid w:val="00B275FE"/>
    <w:rsid w:val="00B32009"/>
    <w:rsid w:val="00B33AF2"/>
    <w:rsid w:val="00B35165"/>
    <w:rsid w:val="00B42951"/>
    <w:rsid w:val="00B431A1"/>
    <w:rsid w:val="00B64F39"/>
    <w:rsid w:val="00B84D01"/>
    <w:rsid w:val="00B852A9"/>
    <w:rsid w:val="00B91D78"/>
    <w:rsid w:val="00BC4A17"/>
    <w:rsid w:val="00BD29A4"/>
    <w:rsid w:val="00BD3955"/>
    <w:rsid w:val="00BE6381"/>
    <w:rsid w:val="00BE68CE"/>
    <w:rsid w:val="00BF289C"/>
    <w:rsid w:val="00BF3C58"/>
    <w:rsid w:val="00BF61B1"/>
    <w:rsid w:val="00C041D7"/>
    <w:rsid w:val="00C11688"/>
    <w:rsid w:val="00C124E9"/>
    <w:rsid w:val="00C25697"/>
    <w:rsid w:val="00C31351"/>
    <w:rsid w:val="00C36032"/>
    <w:rsid w:val="00C378A6"/>
    <w:rsid w:val="00C42911"/>
    <w:rsid w:val="00C42973"/>
    <w:rsid w:val="00C545EF"/>
    <w:rsid w:val="00C611B7"/>
    <w:rsid w:val="00C677BD"/>
    <w:rsid w:val="00C71CA9"/>
    <w:rsid w:val="00C73D47"/>
    <w:rsid w:val="00C7525D"/>
    <w:rsid w:val="00C86939"/>
    <w:rsid w:val="00C8719A"/>
    <w:rsid w:val="00C95FC0"/>
    <w:rsid w:val="00C97B82"/>
    <w:rsid w:val="00CB0FEB"/>
    <w:rsid w:val="00CB6DCF"/>
    <w:rsid w:val="00CC4FA2"/>
    <w:rsid w:val="00CE753D"/>
    <w:rsid w:val="00CF2366"/>
    <w:rsid w:val="00D049A8"/>
    <w:rsid w:val="00D05E94"/>
    <w:rsid w:val="00D1096E"/>
    <w:rsid w:val="00D11D65"/>
    <w:rsid w:val="00D229DD"/>
    <w:rsid w:val="00D42BB1"/>
    <w:rsid w:val="00D476F7"/>
    <w:rsid w:val="00D60893"/>
    <w:rsid w:val="00D711C2"/>
    <w:rsid w:val="00D72FB8"/>
    <w:rsid w:val="00D93B00"/>
    <w:rsid w:val="00DA5A99"/>
    <w:rsid w:val="00DB16A0"/>
    <w:rsid w:val="00DB27B4"/>
    <w:rsid w:val="00DC2F37"/>
    <w:rsid w:val="00DD5694"/>
    <w:rsid w:val="00E05699"/>
    <w:rsid w:val="00E16877"/>
    <w:rsid w:val="00E21878"/>
    <w:rsid w:val="00E277E3"/>
    <w:rsid w:val="00E41C00"/>
    <w:rsid w:val="00E50F5D"/>
    <w:rsid w:val="00E61C74"/>
    <w:rsid w:val="00E81752"/>
    <w:rsid w:val="00E95707"/>
    <w:rsid w:val="00EC6991"/>
    <w:rsid w:val="00EE475A"/>
    <w:rsid w:val="00EE60B2"/>
    <w:rsid w:val="00F00A57"/>
    <w:rsid w:val="00F016BC"/>
    <w:rsid w:val="00F04F52"/>
    <w:rsid w:val="00F15889"/>
    <w:rsid w:val="00F21A9E"/>
    <w:rsid w:val="00F377B4"/>
    <w:rsid w:val="00F41449"/>
    <w:rsid w:val="00F44E72"/>
    <w:rsid w:val="00F6336D"/>
    <w:rsid w:val="00F719F4"/>
    <w:rsid w:val="00F7207A"/>
    <w:rsid w:val="00FC0B14"/>
    <w:rsid w:val="00FD3FE9"/>
    <w:rsid w:val="00FD695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63CF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2A32"/>
    <w:pPr>
      <w:spacing w:after="0" w:line="240" w:lineRule="auto"/>
      <w:jc w:val="both"/>
    </w:pPr>
    <w:rPr>
      <w:rFonts w:ascii="Times New Roman" w:eastAsia="Times New Roman" w:hAnsi="Times New Roman" w:cs="Times New Roman"/>
      <w:szCs w:val="20"/>
      <w:lang w:eastAsia="fr-FR"/>
    </w:rPr>
  </w:style>
  <w:style w:type="paragraph" w:styleId="Heading1">
    <w:name w:val="heading 1"/>
    <w:basedOn w:val="NoSpacing"/>
    <w:next w:val="Normal"/>
    <w:link w:val="Heading1Char"/>
    <w:autoRedefine/>
    <w:uiPriority w:val="9"/>
    <w:qFormat/>
    <w:rsid w:val="00757B34"/>
    <w:pPr>
      <w:ind w:hanging="6"/>
      <w:outlineLvl w:val="0"/>
    </w:pPr>
    <w:rPr>
      <w:b/>
    </w:rPr>
  </w:style>
  <w:style w:type="paragraph" w:styleId="Heading2">
    <w:name w:val="heading 2"/>
    <w:basedOn w:val="NoSpacing"/>
    <w:next w:val="Normal"/>
    <w:link w:val="Heading2Char"/>
    <w:autoRedefine/>
    <w:uiPriority w:val="9"/>
    <w:unhideWhenUsed/>
    <w:qFormat/>
    <w:rsid w:val="00783E4D"/>
    <w:pPr>
      <w:numPr>
        <w:ilvl w:val="1"/>
        <w:numId w:val="19"/>
      </w:numPr>
      <w:outlineLvl w:val="1"/>
    </w:pPr>
    <w:rPr>
      <w:b/>
    </w:rPr>
  </w:style>
  <w:style w:type="paragraph" w:styleId="Heading3">
    <w:name w:val="heading 3"/>
    <w:basedOn w:val="NoSpacing"/>
    <w:next w:val="Normal"/>
    <w:link w:val="Heading3Char"/>
    <w:autoRedefine/>
    <w:uiPriority w:val="9"/>
    <w:unhideWhenUsed/>
    <w:qFormat/>
    <w:rsid w:val="00783E4D"/>
    <w:pPr>
      <w:numPr>
        <w:ilvl w:val="2"/>
        <w:numId w:val="19"/>
      </w:numPr>
      <w:outlineLvl w:val="2"/>
    </w:pPr>
    <w:rPr>
      <w:b/>
      <w:lang w:eastAsia="zh-CN"/>
    </w:rPr>
  </w:style>
  <w:style w:type="paragraph" w:styleId="Heading4">
    <w:name w:val="heading 4"/>
    <w:basedOn w:val="NoSpacing"/>
    <w:next w:val="Normal"/>
    <w:link w:val="Heading4Char"/>
    <w:autoRedefine/>
    <w:uiPriority w:val="9"/>
    <w:unhideWhenUsed/>
    <w:qFormat/>
    <w:rsid w:val="00783E4D"/>
    <w:pPr>
      <w:numPr>
        <w:ilvl w:val="3"/>
        <w:numId w:val="19"/>
      </w:numPr>
      <w:outlineLvl w:val="3"/>
    </w:pPr>
    <w:rPr>
      <w:b/>
    </w:rPr>
  </w:style>
  <w:style w:type="paragraph" w:styleId="Heading5">
    <w:name w:val="heading 5"/>
    <w:basedOn w:val="Normal"/>
    <w:next w:val="Normal"/>
    <w:link w:val="Heading5Char"/>
    <w:autoRedefine/>
    <w:uiPriority w:val="9"/>
    <w:unhideWhenUsed/>
    <w:qFormat/>
    <w:rsid w:val="00783E4D"/>
    <w:pPr>
      <w:keepNext/>
      <w:keepLines/>
      <w:numPr>
        <w:ilvl w:val="4"/>
        <w:numId w:val="19"/>
      </w:numPr>
      <w:spacing w:after="200" w:line="276" w:lineRule="auto"/>
      <w:outlineLvl w:val="4"/>
    </w:pPr>
    <w:rPr>
      <w:rFonts w:asciiTheme="minorHAnsi" w:hAnsiTheme="minorHAnsi"/>
      <w:b/>
      <w:color w:val="000000"/>
      <w:szCs w:val="22"/>
      <w:lang w:eastAsia="en-US"/>
    </w:rPr>
  </w:style>
  <w:style w:type="paragraph" w:styleId="Heading6">
    <w:name w:val="heading 6"/>
    <w:basedOn w:val="Normal"/>
    <w:next w:val="Normal"/>
    <w:link w:val="Heading6Char"/>
    <w:autoRedefine/>
    <w:uiPriority w:val="9"/>
    <w:unhideWhenUsed/>
    <w:qFormat/>
    <w:rsid w:val="00783E4D"/>
    <w:pPr>
      <w:keepNext/>
      <w:keepLines/>
      <w:numPr>
        <w:ilvl w:val="5"/>
        <w:numId w:val="1"/>
      </w:numPr>
      <w:spacing w:before="200" w:line="276" w:lineRule="auto"/>
      <w:jc w:val="left"/>
      <w:outlineLvl w:val="5"/>
    </w:pPr>
    <w:rPr>
      <w:rFonts w:asciiTheme="minorHAnsi" w:eastAsiaTheme="majorEastAsia" w:hAnsiTheme="minorHAnsi" w:cstheme="majorBidi"/>
      <w:b/>
      <w:iCs/>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autoRedefine/>
    <w:uiPriority w:val="1"/>
    <w:qFormat/>
    <w:rsid w:val="00F04F52"/>
    <w:pPr>
      <w:spacing w:after="0" w:line="240" w:lineRule="auto"/>
      <w:jc w:val="both"/>
    </w:pPr>
    <w:rPr>
      <w:rFonts w:ascii="Times New Roman" w:eastAsia="Batang" w:hAnsi="Times New Roman" w:cs="Times New Roman"/>
      <w:kern w:val="2"/>
      <w:szCs w:val="20"/>
    </w:rPr>
  </w:style>
  <w:style w:type="character" w:customStyle="1" w:styleId="NoSpacingChar">
    <w:name w:val="No Spacing Char"/>
    <w:basedOn w:val="DefaultParagraphFont"/>
    <w:link w:val="NoSpacing"/>
    <w:uiPriority w:val="1"/>
    <w:rsid w:val="00F04F52"/>
    <w:rPr>
      <w:rFonts w:ascii="Times New Roman" w:eastAsia="Batang" w:hAnsi="Times New Roman" w:cs="Times New Roman"/>
      <w:kern w:val="2"/>
      <w:szCs w:val="20"/>
    </w:rPr>
  </w:style>
  <w:style w:type="character" w:customStyle="1" w:styleId="Heading1Char">
    <w:name w:val="Heading 1 Char"/>
    <w:basedOn w:val="DefaultParagraphFont"/>
    <w:link w:val="Heading1"/>
    <w:uiPriority w:val="9"/>
    <w:rsid w:val="00757B34"/>
    <w:rPr>
      <w:rFonts w:ascii="Times New Roman" w:eastAsia="Batang" w:hAnsi="Times New Roman" w:cs="Times New Roman"/>
      <w:b/>
      <w:kern w:val="2"/>
      <w:szCs w:val="20"/>
    </w:rPr>
  </w:style>
  <w:style w:type="character" w:customStyle="1" w:styleId="Heading3Char">
    <w:name w:val="Heading 3 Char"/>
    <w:basedOn w:val="DefaultParagraphFont"/>
    <w:link w:val="Heading3"/>
    <w:uiPriority w:val="9"/>
    <w:rsid w:val="00783E4D"/>
    <w:rPr>
      <w:rFonts w:cs="Times New Roman"/>
      <w:b/>
      <w:lang w:eastAsia="zh-CN"/>
    </w:rPr>
  </w:style>
  <w:style w:type="character" w:customStyle="1" w:styleId="Heading4Char">
    <w:name w:val="Heading 4 Char"/>
    <w:basedOn w:val="DefaultParagraphFont"/>
    <w:link w:val="Heading4"/>
    <w:uiPriority w:val="9"/>
    <w:rsid w:val="00783E4D"/>
    <w:rPr>
      <w:rFonts w:cs="Times New Roman"/>
      <w:b/>
    </w:rPr>
  </w:style>
  <w:style w:type="character" w:customStyle="1" w:styleId="Heading2Char">
    <w:name w:val="Heading 2 Char"/>
    <w:basedOn w:val="DefaultParagraphFont"/>
    <w:link w:val="Heading2"/>
    <w:uiPriority w:val="9"/>
    <w:rsid w:val="00783E4D"/>
    <w:rPr>
      <w:rFonts w:cs="Times New Roman"/>
      <w:b/>
    </w:rPr>
  </w:style>
  <w:style w:type="character" w:customStyle="1" w:styleId="Heading5Char">
    <w:name w:val="Heading 5 Char"/>
    <w:basedOn w:val="DefaultParagraphFont"/>
    <w:link w:val="Heading5"/>
    <w:uiPriority w:val="9"/>
    <w:rsid w:val="00783E4D"/>
    <w:rPr>
      <w:rFonts w:cs="Times New Roman"/>
      <w:b/>
      <w:color w:val="000000"/>
    </w:rPr>
  </w:style>
  <w:style w:type="character" w:customStyle="1" w:styleId="Heading6Char">
    <w:name w:val="Heading 6 Char"/>
    <w:basedOn w:val="DefaultParagraphFont"/>
    <w:link w:val="Heading6"/>
    <w:uiPriority w:val="9"/>
    <w:rsid w:val="00783E4D"/>
    <w:rPr>
      <w:rFonts w:eastAsiaTheme="majorEastAsia" w:cstheme="majorBidi"/>
      <w:b/>
      <w:iCs/>
    </w:rPr>
  </w:style>
  <w:style w:type="paragraph" w:styleId="Caption">
    <w:name w:val="caption"/>
    <w:basedOn w:val="Normal"/>
    <w:next w:val="Normal"/>
    <w:uiPriority w:val="35"/>
    <w:unhideWhenUsed/>
    <w:qFormat/>
    <w:rsid w:val="0072572C"/>
    <w:pPr>
      <w:spacing w:after="200"/>
    </w:pPr>
    <w:rPr>
      <w:rFonts w:eastAsiaTheme="minorHAnsi" w:cstheme="minorBidi"/>
      <w:bCs/>
      <w:sz w:val="20"/>
      <w:szCs w:val="18"/>
      <w:lang w:eastAsia="en-US"/>
    </w:rPr>
  </w:style>
  <w:style w:type="paragraph" w:styleId="TOC1">
    <w:name w:val="toc 1"/>
    <w:basedOn w:val="Normal"/>
    <w:next w:val="Normal"/>
    <w:link w:val="TOC1Char"/>
    <w:autoRedefine/>
    <w:uiPriority w:val="39"/>
    <w:unhideWhenUsed/>
    <w:rsid w:val="00F04F52"/>
    <w:pPr>
      <w:widowControl w:val="0"/>
      <w:wordWrap w:val="0"/>
      <w:autoSpaceDE w:val="0"/>
      <w:autoSpaceDN w:val="0"/>
      <w:spacing w:after="100"/>
    </w:pPr>
    <w:rPr>
      <w:rFonts w:eastAsia="Batang"/>
      <w:kern w:val="2"/>
      <w:lang w:val="en-US" w:eastAsia="ko-KR"/>
    </w:rPr>
  </w:style>
  <w:style w:type="character" w:customStyle="1" w:styleId="TOC1Char">
    <w:name w:val="TOC 1 Char"/>
    <w:basedOn w:val="DefaultParagraphFont"/>
    <w:link w:val="TOC1"/>
    <w:uiPriority w:val="39"/>
    <w:rsid w:val="00F04F52"/>
    <w:rPr>
      <w:rFonts w:ascii="Times New Roman" w:eastAsia="Batang" w:hAnsi="Times New Roman" w:cs="Times New Roman"/>
      <w:kern w:val="2"/>
      <w:szCs w:val="20"/>
      <w:lang w:val="en-US" w:eastAsia="ko-KR"/>
    </w:rPr>
  </w:style>
  <w:style w:type="paragraph" w:styleId="TOC2">
    <w:name w:val="toc 2"/>
    <w:basedOn w:val="Normal"/>
    <w:next w:val="Normal"/>
    <w:autoRedefine/>
    <w:uiPriority w:val="39"/>
    <w:unhideWhenUsed/>
    <w:rsid w:val="00F04F52"/>
    <w:pPr>
      <w:widowControl w:val="0"/>
      <w:wordWrap w:val="0"/>
      <w:autoSpaceDE w:val="0"/>
      <w:autoSpaceDN w:val="0"/>
      <w:spacing w:after="100"/>
      <w:ind w:left="200"/>
    </w:pPr>
    <w:rPr>
      <w:rFonts w:eastAsia="Batang"/>
      <w:kern w:val="2"/>
      <w:lang w:val="en-US" w:eastAsia="ko-KR"/>
    </w:rPr>
  </w:style>
  <w:style w:type="paragraph" w:styleId="TOC3">
    <w:name w:val="toc 3"/>
    <w:basedOn w:val="Normal"/>
    <w:next w:val="Normal"/>
    <w:autoRedefine/>
    <w:uiPriority w:val="39"/>
    <w:unhideWhenUsed/>
    <w:rsid w:val="00F04F52"/>
    <w:pPr>
      <w:widowControl w:val="0"/>
      <w:wordWrap w:val="0"/>
      <w:autoSpaceDE w:val="0"/>
      <w:autoSpaceDN w:val="0"/>
      <w:spacing w:after="100"/>
      <w:ind w:left="400"/>
    </w:pPr>
    <w:rPr>
      <w:rFonts w:eastAsia="Batang"/>
      <w:kern w:val="2"/>
      <w:lang w:val="en-US" w:eastAsia="ko-KR"/>
    </w:rPr>
  </w:style>
  <w:style w:type="paragraph" w:styleId="TOC4">
    <w:name w:val="toc 4"/>
    <w:basedOn w:val="Normal"/>
    <w:next w:val="Normal"/>
    <w:autoRedefine/>
    <w:uiPriority w:val="39"/>
    <w:semiHidden/>
    <w:unhideWhenUsed/>
    <w:rsid w:val="00F04F52"/>
    <w:pPr>
      <w:widowControl w:val="0"/>
      <w:wordWrap w:val="0"/>
      <w:autoSpaceDE w:val="0"/>
      <w:autoSpaceDN w:val="0"/>
      <w:spacing w:after="100"/>
      <w:ind w:left="600"/>
    </w:pPr>
    <w:rPr>
      <w:rFonts w:eastAsia="Batang"/>
      <w:kern w:val="2"/>
      <w:lang w:val="en-US" w:eastAsia="ko-KR"/>
    </w:rPr>
  </w:style>
  <w:style w:type="paragraph" w:styleId="Header">
    <w:name w:val="header"/>
    <w:basedOn w:val="Normal"/>
    <w:link w:val="HeaderChar"/>
    <w:rsid w:val="00132A32"/>
    <w:pPr>
      <w:tabs>
        <w:tab w:val="center" w:pos="4536"/>
        <w:tab w:val="right" w:pos="9072"/>
      </w:tabs>
    </w:pPr>
  </w:style>
  <w:style w:type="character" w:customStyle="1" w:styleId="HeaderChar">
    <w:name w:val="Header Char"/>
    <w:basedOn w:val="DefaultParagraphFont"/>
    <w:link w:val="Header"/>
    <w:rsid w:val="00132A32"/>
    <w:rPr>
      <w:rFonts w:ascii="Times New Roman" w:eastAsia="Times New Roman" w:hAnsi="Times New Roman" w:cs="Times New Roman"/>
      <w:szCs w:val="20"/>
      <w:lang w:eastAsia="fr-FR"/>
    </w:rPr>
  </w:style>
  <w:style w:type="paragraph" w:styleId="Footer">
    <w:name w:val="footer"/>
    <w:basedOn w:val="Normal"/>
    <w:link w:val="FooterChar"/>
    <w:rsid w:val="00132A32"/>
    <w:pPr>
      <w:tabs>
        <w:tab w:val="center" w:pos="4536"/>
        <w:tab w:val="right" w:pos="9072"/>
      </w:tabs>
    </w:pPr>
  </w:style>
  <w:style w:type="character" w:customStyle="1" w:styleId="FooterChar">
    <w:name w:val="Footer Char"/>
    <w:basedOn w:val="DefaultParagraphFont"/>
    <w:link w:val="Footer"/>
    <w:rsid w:val="00132A32"/>
    <w:rPr>
      <w:rFonts w:ascii="Times New Roman" w:eastAsia="Times New Roman" w:hAnsi="Times New Roman" w:cs="Times New Roman"/>
      <w:szCs w:val="20"/>
      <w:lang w:eastAsia="fr-FR"/>
    </w:rPr>
  </w:style>
  <w:style w:type="paragraph" w:styleId="CommentText">
    <w:name w:val="annotation text"/>
    <w:basedOn w:val="Normal"/>
    <w:link w:val="CommentTextChar"/>
    <w:semiHidden/>
    <w:rsid w:val="00132A32"/>
  </w:style>
  <w:style w:type="character" w:customStyle="1" w:styleId="CommentTextChar">
    <w:name w:val="Comment Text Char"/>
    <w:basedOn w:val="DefaultParagraphFont"/>
    <w:link w:val="CommentText"/>
    <w:semiHidden/>
    <w:rsid w:val="00132A32"/>
    <w:rPr>
      <w:rFonts w:ascii="Times New Roman" w:eastAsia="Times New Roman" w:hAnsi="Times New Roman" w:cs="Times New Roman"/>
      <w:szCs w:val="20"/>
      <w:lang w:eastAsia="fr-FR"/>
    </w:rPr>
  </w:style>
  <w:style w:type="character" w:styleId="Hyperlink">
    <w:name w:val="Hyperlink"/>
    <w:basedOn w:val="DefaultParagraphFont"/>
    <w:rsid w:val="00132A32"/>
    <w:rPr>
      <w:color w:val="000099"/>
      <w:u w:val="single"/>
    </w:rPr>
  </w:style>
  <w:style w:type="paragraph" w:customStyle="1" w:styleId="MCReference">
    <w:name w:val="MC Reference"/>
    <w:basedOn w:val="Normal"/>
    <w:rsid w:val="00132A32"/>
    <w:rPr>
      <w:sz w:val="16"/>
      <w:lang w:val="en-US" w:eastAsia="en-US"/>
    </w:rPr>
  </w:style>
  <w:style w:type="table" w:styleId="TableGrid">
    <w:name w:val="Table Grid"/>
    <w:basedOn w:val="TableNormal"/>
    <w:uiPriority w:val="59"/>
    <w:rsid w:val="00132A3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132A32"/>
    <w:pPr>
      <w:spacing w:before="100" w:beforeAutospacing="1" w:after="100" w:afterAutospacing="1"/>
      <w:jc w:val="left"/>
    </w:pPr>
    <w:rPr>
      <w:rFonts w:ascii="Times" w:eastAsiaTheme="minorEastAsia" w:hAnsi="Times"/>
      <w:sz w:val="20"/>
      <w:lang w:eastAsia="en-US"/>
    </w:rPr>
  </w:style>
  <w:style w:type="character" w:styleId="PageNumber">
    <w:name w:val="page number"/>
    <w:basedOn w:val="DefaultParagraphFont"/>
    <w:uiPriority w:val="99"/>
    <w:semiHidden/>
    <w:unhideWhenUsed/>
    <w:rsid w:val="00132A32"/>
  </w:style>
  <w:style w:type="character" w:styleId="CommentReference">
    <w:name w:val="annotation reference"/>
    <w:basedOn w:val="DefaultParagraphFont"/>
    <w:uiPriority w:val="99"/>
    <w:semiHidden/>
    <w:unhideWhenUsed/>
    <w:rsid w:val="00132A32"/>
    <w:rPr>
      <w:sz w:val="16"/>
      <w:szCs w:val="16"/>
    </w:rPr>
  </w:style>
  <w:style w:type="paragraph" w:styleId="BalloonText">
    <w:name w:val="Balloon Text"/>
    <w:basedOn w:val="Normal"/>
    <w:link w:val="BalloonTextChar"/>
    <w:uiPriority w:val="99"/>
    <w:semiHidden/>
    <w:unhideWhenUsed/>
    <w:rsid w:val="00132A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2A32"/>
    <w:rPr>
      <w:rFonts w:ascii="Segoe UI" w:eastAsia="Times New Roman" w:hAnsi="Segoe UI" w:cs="Segoe UI"/>
      <w:sz w:val="18"/>
      <w:szCs w:val="18"/>
      <w:lang w:eastAsia="fr-FR"/>
    </w:rPr>
  </w:style>
  <w:style w:type="paragraph" w:styleId="CommentSubject">
    <w:name w:val="annotation subject"/>
    <w:basedOn w:val="CommentText"/>
    <w:next w:val="CommentText"/>
    <w:link w:val="CommentSubjectChar"/>
    <w:uiPriority w:val="99"/>
    <w:semiHidden/>
    <w:unhideWhenUsed/>
    <w:rsid w:val="00BF61B1"/>
    <w:rPr>
      <w:b/>
      <w:bCs/>
      <w:sz w:val="20"/>
    </w:rPr>
  </w:style>
  <w:style w:type="character" w:customStyle="1" w:styleId="CommentSubjectChar">
    <w:name w:val="Comment Subject Char"/>
    <w:basedOn w:val="CommentTextChar"/>
    <w:link w:val="CommentSubject"/>
    <w:uiPriority w:val="99"/>
    <w:semiHidden/>
    <w:rsid w:val="00BF61B1"/>
    <w:rPr>
      <w:rFonts w:ascii="Times New Roman" w:eastAsia="Times New Roman" w:hAnsi="Times New Roman" w:cs="Times New Roman"/>
      <w:b/>
      <w:bCs/>
      <w:sz w:val="20"/>
      <w:szCs w:val="20"/>
      <w:lang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2A32"/>
    <w:pPr>
      <w:spacing w:after="0" w:line="240" w:lineRule="auto"/>
      <w:jc w:val="both"/>
    </w:pPr>
    <w:rPr>
      <w:rFonts w:ascii="Times New Roman" w:eastAsia="Times New Roman" w:hAnsi="Times New Roman" w:cs="Times New Roman"/>
      <w:szCs w:val="20"/>
      <w:lang w:eastAsia="fr-FR"/>
    </w:rPr>
  </w:style>
  <w:style w:type="paragraph" w:styleId="Heading1">
    <w:name w:val="heading 1"/>
    <w:basedOn w:val="NoSpacing"/>
    <w:next w:val="Normal"/>
    <w:link w:val="Heading1Char"/>
    <w:autoRedefine/>
    <w:uiPriority w:val="9"/>
    <w:qFormat/>
    <w:rsid w:val="00757B34"/>
    <w:pPr>
      <w:ind w:hanging="6"/>
      <w:outlineLvl w:val="0"/>
    </w:pPr>
    <w:rPr>
      <w:b/>
    </w:rPr>
  </w:style>
  <w:style w:type="paragraph" w:styleId="Heading2">
    <w:name w:val="heading 2"/>
    <w:basedOn w:val="NoSpacing"/>
    <w:next w:val="Normal"/>
    <w:link w:val="Heading2Char"/>
    <w:autoRedefine/>
    <w:uiPriority w:val="9"/>
    <w:unhideWhenUsed/>
    <w:qFormat/>
    <w:rsid w:val="00783E4D"/>
    <w:pPr>
      <w:numPr>
        <w:ilvl w:val="1"/>
        <w:numId w:val="19"/>
      </w:numPr>
      <w:outlineLvl w:val="1"/>
    </w:pPr>
    <w:rPr>
      <w:b/>
    </w:rPr>
  </w:style>
  <w:style w:type="paragraph" w:styleId="Heading3">
    <w:name w:val="heading 3"/>
    <w:basedOn w:val="NoSpacing"/>
    <w:next w:val="Normal"/>
    <w:link w:val="Heading3Char"/>
    <w:autoRedefine/>
    <w:uiPriority w:val="9"/>
    <w:unhideWhenUsed/>
    <w:qFormat/>
    <w:rsid w:val="00783E4D"/>
    <w:pPr>
      <w:numPr>
        <w:ilvl w:val="2"/>
        <w:numId w:val="19"/>
      </w:numPr>
      <w:outlineLvl w:val="2"/>
    </w:pPr>
    <w:rPr>
      <w:b/>
      <w:lang w:eastAsia="zh-CN"/>
    </w:rPr>
  </w:style>
  <w:style w:type="paragraph" w:styleId="Heading4">
    <w:name w:val="heading 4"/>
    <w:basedOn w:val="NoSpacing"/>
    <w:next w:val="Normal"/>
    <w:link w:val="Heading4Char"/>
    <w:autoRedefine/>
    <w:uiPriority w:val="9"/>
    <w:unhideWhenUsed/>
    <w:qFormat/>
    <w:rsid w:val="00783E4D"/>
    <w:pPr>
      <w:numPr>
        <w:ilvl w:val="3"/>
        <w:numId w:val="19"/>
      </w:numPr>
      <w:outlineLvl w:val="3"/>
    </w:pPr>
    <w:rPr>
      <w:b/>
    </w:rPr>
  </w:style>
  <w:style w:type="paragraph" w:styleId="Heading5">
    <w:name w:val="heading 5"/>
    <w:basedOn w:val="Normal"/>
    <w:next w:val="Normal"/>
    <w:link w:val="Heading5Char"/>
    <w:autoRedefine/>
    <w:uiPriority w:val="9"/>
    <w:unhideWhenUsed/>
    <w:qFormat/>
    <w:rsid w:val="00783E4D"/>
    <w:pPr>
      <w:keepNext/>
      <w:keepLines/>
      <w:numPr>
        <w:ilvl w:val="4"/>
        <w:numId w:val="19"/>
      </w:numPr>
      <w:spacing w:after="200" w:line="276" w:lineRule="auto"/>
      <w:outlineLvl w:val="4"/>
    </w:pPr>
    <w:rPr>
      <w:rFonts w:asciiTheme="minorHAnsi" w:hAnsiTheme="minorHAnsi"/>
      <w:b/>
      <w:color w:val="000000"/>
      <w:szCs w:val="22"/>
      <w:lang w:eastAsia="en-US"/>
    </w:rPr>
  </w:style>
  <w:style w:type="paragraph" w:styleId="Heading6">
    <w:name w:val="heading 6"/>
    <w:basedOn w:val="Normal"/>
    <w:next w:val="Normal"/>
    <w:link w:val="Heading6Char"/>
    <w:autoRedefine/>
    <w:uiPriority w:val="9"/>
    <w:unhideWhenUsed/>
    <w:qFormat/>
    <w:rsid w:val="00783E4D"/>
    <w:pPr>
      <w:keepNext/>
      <w:keepLines/>
      <w:numPr>
        <w:ilvl w:val="5"/>
        <w:numId w:val="1"/>
      </w:numPr>
      <w:spacing w:before="200" w:line="276" w:lineRule="auto"/>
      <w:jc w:val="left"/>
      <w:outlineLvl w:val="5"/>
    </w:pPr>
    <w:rPr>
      <w:rFonts w:asciiTheme="minorHAnsi" w:eastAsiaTheme="majorEastAsia" w:hAnsiTheme="minorHAnsi" w:cstheme="majorBidi"/>
      <w:b/>
      <w:iCs/>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autoRedefine/>
    <w:uiPriority w:val="1"/>
    <w:qFormat/>
    <w:rsid w:val="00F04F52"/>
    <w:pPr>
      <w:spacing w:after="0" w:line="240" w:lineRule="auto"/>
      <w:jc w:val="both"/>
    </w:pPr>
    <w:rPr>
      <w:rFonts w:ascii="Times New Roman" w:eastAsia="Batang" w:hAnsi="Times New Roman" w:cs="Times New Roman"/>
      <w:kern w:val="2"/>
      <w:szCs w:val="20"/>
    </w:rPr>
  </w:style>
  <w:style w:type="character" w:customStyle="1" w:styleId="NoSpacingChar">
    <w:name w:val="No Spacing Char"/>
    <w:basedOn w:val="DefaultParagraphFont"/>
    <w:link w:val="NoSpacing"/>
    <w:uiPriority w:val="1"/>
    <w:rsid w:val="00F04F52"/>
    <w:rPr>
      <w:rFonts w:ascii="Times New Roman" w:eastAsia="Batang" w:hAnsi="Times New Roman" w:cs="Times New Roman"/>
      <w:kern w:val="2"/>
      <w:szCs w:val="20"/>
    </w:rPr>
  </w:style>
  <w:style w:type="character" w:customStyle="1" w:styleId="Heading1Char">
    <w:name w:val="Heading 1 Char"/>
    <w:basedOn w:val="DefaultParagraphFont"/>
    <w:link w:val="Heading1"/>
    <w:uiPriority w:val="9"/>
    <w:rsid w:val="00757B34"/>
    <w:rPr>
      <w:rFonts w:ascii="Times New Roman" w:eastAsia="Batang" w:hAnsi="Times New Roman" w:cs="Times New Roman"/>
      <w:b/>
      <w:kern w:val="2"/>
      <w:szCs w:val="20"/>
    </w:rPr>
  </w:style>
  <w:style w:type="character" w:customStyle="1" w:styleId="Heading3Char">
    <w:name w:val="Heading 3 Char"/>
    <w:basedOn w:val="DefaultParagraphFont"/>
    <w:link w:val="Heading3"/>
    <w:uiPriority w:val="9"/>
    <w:rsid w:val="00783E4D"/>
    <w:rPr>
      <w:rFonts w:cs="Times New Roman"/>
      <w:b/>
      <w:lang w:eastAsia="zh-CN"/>
    </w:rPr>
  </w:style>
  <w:style w:type="character" w:customStyle="1" w:styleId="Heading4Char">
    <w:name w:val="Heading 4 Char"/>
    <w:basedOn w:val="DefaultParagraphFont"/>
    <w:link w:val="Heading4"/>
    <w:uiPriority w:val="9"/>
    <w:rsid w:val="00783E4D"/>
    <w:rPr>
      <w:rFonts w:cs="Times New Roman"/>
      <w:b/>
    </w:rPr>
  </w:style>
  <w:style w:type="character" w:customStyle="1" w:styleId="Heading2Char">
    <w:name w:val="Heading 2 Char"/>
    <w:basedOn w:val="DefaultParagraphFont"/>
    <w:link w:val="Heading2"/>
    <w:uiPriority w:val="9"/>
    <w:rsid w:val="00783E4D"/>
    <w:rPr>
      <w:rFonts w:cs="Times New Roman"/>
      <w:b/>
    </w:rPr>
  </w:style>
  <w:style w:type="character" w:customStyle="1" w:styleId="Heading5Char">
    <w:name w:val="Heading 5 Char"/>
    <w:basedOn w:val="DefaultParagraphFont"/>
    <w:link w:val="Heading5"/>
    <w:uiPriority w:val="9"/>
    <w:rsid w:val="00783E4D"/>
    <w:rPr>
      <w:rFonts w:cs="Times New Roman"/>
      <w:b/>
      <w:color w:val="000000"/>
    </w:rPr>
  </w:style>
  <w:style w:type="character" w:customStyle="1" w:styleId="Heading6Char">
    <w:name w:val="Heading 6 Char"/>
    <w:basedOn w:val="DefaultParagraphFont"/>
    <w:link w:val="Heading6"/>
    <w:uiPriority w:val="9"/>
    <w:rsid w:val="00783E4D"/>
    <w:rPr>
      <w:rFonts w:eastAsiaTheme="majorEastAsia" w:cstheme="majorBidi"/>
      <w:b/>
      <w:iCs/>
    </w:rPr>
  </w:style>
  <w:style w:type="paragraph" w:styleId="Caption">
    <w:name w:val="caption"/>
    <w:basedOn w:val="Normal"/>
    <w:next w:val="Normal"/>
    <w:uiPriority w:val="35"/>
    <w:unhideWhenUsed/>
    <w:qFormat/>
    <w:rsid w:val="0072572C"/>
    <w:pPr>
      <w:spacing w:after="200"/>
    </w:pPr>
    <w:rPr>
      <w:rFonts w:eastAsiaTheme="minorHAnsi" w:cstheme="minorBidi"/>
      <w:bCs/>
      <w:sz w:val="20"/>
      <w:szCs w:val="18"/>
      <w:lang w:eastAsia="en-US"/>
    </w:rPr>
  </w:style>
  <w:style w:type="paragraph" w:styleId="TOC1">
    <w:name w:val="toc 1"/>
    <w:basedOn w:val="Normal"/>
    <w:next w:val="Normal"/>
    <w:link w:val="TOC1Char"/>
    <w:autoRedefine/>
    <w:uiPriority w:val="39"/>
    <w:unhideWhenUsed/>
    <w:rsid w:val="00F04F52"/>
    <w:pPr>
      <w:widowControl w:val="0"/>
      <w:wordWrap w:val="0"/>
      <w:autoSpaceDE w:val="0"/>
      <w:autoSpaceDN w:val="0"/>
      <w:spacing w:after="100"/>
    </w:pPr>
    <w:rPr>
      <w:rFonts w:eastAsia="Batang"/>
      <w:kern w:val="2"/>
      <w:lang w:val="en-US" w:eastAsia="ko-KR"/>
    </w:rPr>
  </w:style>
  <w:style w:type="character" w:customStyle="1" w:styleId="TOC1Char">
    <w:name w:val="TOC 1 Char"/>
    <w:basedOn w:val="DefaultParagraphFont"/>
    <w:link w:val="TOC1"/>
    <w:uiPriority w:val="39"/>
    <w:rsid w:val="00F04F52"/>
    <w:rPr>
      <w:rFonts w:ascii="Times New Roman" w:eastAsia="Batang" w:hAnsi="Times New Roman" w:cs="Times New Roman"/>
      <w:kern w:val="2"/>
      <w:szCs w:val="20"/>
      <w:lang w:val="en-US" w:eastAsia="ko-KR"/>
    </w:rPr>
  </w:style>
  <w:style w:type="paragraph" w:styleId="TOC2">
    <w:name w:val="toc 2"/>
    <w:basedOn w:val="Normal"/>
    <w:next w:val="Normal"/>
    <w:autoRedefine/>
    <w:uiPriority w:val="39"/>
    <w:unhideWhenUsed/>
    <w:rsid w:val="00F04F52"/>
    <w:pPr>
      <w:widowControl w:val="0"/>
      <w:wordWrap w:val="0"/>
      <w:autoSpaceDE w:val="0"/>
      <w:autoSpaceDN w:val="0"/>
      <w:spacing w:after="100"/>
      <w:ind w:left="200"/>
    </w:pPr>
    <w:rPr>
      <w:rFonts w:eastAsia="Batang"/>
      <w:kern w:val="2"/>
      <w:lang w:val="en-US" w:eastAsia="ko-KR"/>
    </w:rPr>
  </w:style>
  <w:style w:type="paragraph" w:styleId="TOC3">
    <w:name w:val="toc 3"/>
    <w:basedOn w:val="Normal"/>
    <w:next w:val="Normal"/>
    <w:autoRedefine/>
    <w:uiPriority w:val="39"/>
    <w:unhideWhenUsed/>
    <w:rsid w:val="00F04F52"/>
    <w:pPr>
      <w:widowControl w:val="0"/>
      <w:wordWrap w:val="0"/>
      <w:autoSpaceDE w:val="0"/>
      <w:autoSpaceDN w:val="0"/>
      <w:spacing w:after="100"/>
      <w:ind w:left="400"/>
    </w:pPr>
    <w:rPr>
      <w:rFonts w:eastAsia="Batang"/>
      <w:kern w:val="2"/>
      <w:lang w:val="en-US" w:eastAsia="ko-KR"/>
    </w:rPr>
  </w:style>
  <w:style w:type="paragraph" w:styleId="TOC4">
    <w:name w:val="toc 4"/>
    <w:basedOn w:val="Normal"/>
    <w:next w:val="Normal"/>
    <w:autoRedefine/>
    <w:uiPriority w:val="39"/>
    <w:semiHidden/>
    <w:unhideWhenUsed/>
    <w:rsid w:val="00F04F52"/>
    <w:pPr>
      <w:widowControl w:val="0"/>
      <w:wordWrap w:val="0"/>
      <w:autoSpaceDE w:val="0"/>
      <w:autoSpaceDN w:val="0"/>
      <w:spacing w:after="100"/>
      <w:ind w:left="600"/>
    </w:pPr>
    <w:rPr>
      <w:rFonts w:eastAsia="Batang"/>
      <w:kern w:val="2"/>
      <w:lang w:val="en-US" w:eastAsia="ko-KR"/>
    </w:rPr>
  </w:style>
  <w:style w:type="paragraph" w:styleId="Header">
    <w:name w:val="header"/>
    <w:basedOn w:val="Normal"/>
    <w:link w:val="HeaderChar"/>
    <w:rsid w:val="00132A32"/>
    <w:pPr>
      <w:tabs>
        <w:tab w:val="center" w:pos="4536"/>
        <w:tab w:val="right" w:pos="9072"/>
      </w:tabs>
    </w:pPr>
  </w:style>
  <w:style w:type="character" w:customStyle="1" w:styleId="HeaderChar">
    <w:name w:val="Header Char"/>
    <w:basedOn w:val="DefaultParagraphFont"/>
    <w:link w:val="Header"/>
    <w:rsid w:val="00132A32"/>
    <w:rPr>
      <w:rFonts w:ascii="Times New Roman" w:eastAsia="Times New Roman" w:hAnsi="Times New Roman" w:cs="Times New Roman"/>
      <w:szCs w:val="20"/>
      <w:lang w:eastAsia="fr-FR"/>
    </w:rPr>
  </w:style>
  <w:style w:type="paragraph" w:styleId="Footer">
    <w:name w:val="footer"/>
    <w:basedOn w:val="Normal"/>
    <w:link w:val="FooterChar"/>
    <w:rsid w:val="00132A32"/>
    <w:pPr>
      <w:tabs>
        <w:tab w:val="center" w:pos="4536"/>
        <w:tab w:val="right" w:pos="9072"/>
      </w:tabs>
    </w:pPr>
  </w:style>
  <w:style w:type="character" w:customStyle="1" w:styleId="FooterChar">
    <w:name w:val="Footer Char"/>
    <w:basedOn w:val="DefaultParagraphFont"/>
    <w:link w:val="Footer"/>
    <w:rsid w:val="00132A32"/>
    <w:rPr>
      <w:rFonts w:ascii="Times New Roman" w:eastAsia="Times New Roman" w:hAnsi="Times New Roman" w:cs="Times New Roman"/>
      <w:szCs w:val="20"/>
      <w:lang w:eastAsia="fr-FR"/>
    </w:rPr>
  </w:style>
  <w:style w:type="paragraph" w:styleId="CommentText">
    <w:name w:val="annotation text"/>
    <w:basedOn w:val="Normal"/>
    <w:link w:val="CommentTextChar"/>
    <w:semiHidden/>
    <w:rsid w:val="00132A32"/>
  </w:style>
  <w:style w:type="character" w:customStyle="1" w:styleId="CommentTextChar">
    <w:name w:val="Comment Text Char"/>
    <w:basedOn w:val="DefaultParagraphFont"/>
    <w:link w:val="CommentText"/>
    <w:semiHidden/>
    <w:rsid w:val="00132A32"/>
    <w:rPr>
      <w:rFonts w:ascii="Times New Roman" w:eastAsia="Times New Roman" w:hAnsi="Times New Roman" w:cs="Times New Roman"/>
      <w:szCs w:val="20"/>
      <w:lang w:eastAsia="fr-FR"/>
    </w:rPr>
  </w:style>
  <w:style w:type="character" w:styleId="Hyperlink">
    <w:name w:val="Hyperlink"/>
    <w:basedOn w:val="DefaultParagraphFont"/>
    <w:rsid w:val="00132A32"/>
    <w:rPr>
      <w:color w:val="000099"/>
      <w:u w:val="single"/>
    </w:rPr>
  </w:style>
  <w:style w:type="paragraph" w:customStyle="1" w:styleId="MCReference">
    <w:name w:val="MC Reference"/>
    <w:basedOn w:val="Normal"/>
    <w:rsid w:val="00132A32"/>
    <w:rPr>
      <w:sz w:val="16"/>
      <w:lang w:val="en-US" w:eastAsia="en-US"/>
    </w:rPr>
  </w:style>
  <w:style w:type="table" w:styleId="TableGrid">
    <w:name w:val="Table Grid"/>
    <w:basedOn w:val="TableNormal"/>
    <w:uiPriority w:val="59"/>
    <w:rsid w:val="00132A3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132A32"/>
    <w:pPr>
      <w:spacing w:before="100" w:beforeAutospacing="1" w:after="100" w:afterAutospacing="1"/>
      <w:jc w:val="left"/>
    </w:pPr>
    <w:rPr>
      <w:rFonts w:ascii="Times" w:eastAsiaTheme="minorEastAsia" w:hAnsi="Times"/>
      <w:sz w:val="20"/>
      <w:lang w:eastAsia="en-US"/>
    </w:rPr>
  </w:style>
  <w:style w:type="character" w:styleId="PageNumber">
    <w:name w:val="page number"/>
    <w:basedOn w:val="DefaultParagraphFont"/>
    <w:uiPriority w:val="99"/>
    <w:semiHidden/>
    <w:unhideWhenUsed/>
    <w:rsid w:val="00132A32"/>
  </w:style>
  <w:style w:type="character" w:styleId="CommentReference">
    <w:name w:val="annotation reference"/>
    <w:basedOn w:val="DefaultParagraphFont"/>
    <w:uiPriority w:val="99"/>
    <w:semiHidden/>
    <w:unhideWhenUsed/>
    <w:rsid w:val="00132A32"/>
    <w:rPr>
      <w:sz w:val="16"/>
      <w:szCs w:val="16"/>
    </w:rPr>
  </w:style>
  <w:style w:type="paragraph" w:styleId="BalloonText">
    <w:name w:val="Balloon Text"/>
    <w:basedOn w:val="Normal"/>
    <w:link w:val="BalloonTextChar"/>
    <w:uiPriority w:val="99"/>
    <w:semiHidden/>
    <w:unhideWhenUsed/>
    <w:rsid w:val="00132A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2A32"/>
    <w:rPr>
      <w:rFonts w:ascii="Segoe UI" w:eastAsia="Times New Roman" w:hAnsi="Segoe UI" w:cs="Segoe UI"/>
      <w:sz w:val="18"/>
      <w:szCs w:val="18"/>
      <w:lang w:eastAsia="fr-FR"/>
    </w:rPr>
  </w:style>
  <w:style w:type="paragraph" w:styleId="CommentSubject">
    <w:name w:val="annotation subject"/>
    <w:basedOn w:val="CommentText"/>
    <w:next w:val="CommentText"/>
    <w:link w:val="CommentSubjectChar"/>
    <w:uiPriority w:val="99"/>
    <w:semiHidden/>
    <w:unhideWhenUsed/>
    <w:rsid w:val="00BF61B1"/>
    <w:rPr>
      <w:b/>
      <w:bCs/>
      <w:sz w:val="20"/>
    </w:rPr>
  </w:style>
  <w:style w:type="character" w:customStyle="1" w:styleId="CommentSubjectChar">
    <w:name w:val="Comment Subject Char"/>
    <w:basedOn w:val="CommentTextChar"/>
    <w:link w:val="CommentSubject"/>
    <w:uiPriority w:val="99"/>
    <w:semiHidden/>
    <w:rsid w:val="00BF61B1"/>
    <w:rPr>
      <w:rFonts w:ascii="Times New Roman" w:eastAsia="Times New Roman" w:hAnsi="Times New Roman" w:cs="Times New Roman"/>
      <w:b/>
      <w:bCs/>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30" Type="http://schemas.microsoft.com/office/2011/relationships/commentsExtended" Target="commentsExtended.xml"/><Relationship Id="rId31" Type="http://schemas.microsoft.com/office/2011/relationships/people" Target="people.xml"/><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D03895DB-2CEC-D64F-B9DC-18CAB82885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8</Pages>
  <Words>9876</Words>
  <Characters>56297</Characters>
  <Application>Microsoft Macintosh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66041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dc:creator>
  <cp:lastModifiedBy>Sakellaris Mailis</cp:lastModifiedBy>
  <cp:revision>5</cp:revision>
  <cp:lastPrinted>2016-01-04T15:18:00Z</cp:lastPrinted>
  <dcterms:created xsi:type="dcterms:W3CDTF">2016-06-29T20:35:00Z</dcterms:created>
  <dcterms:modified xsi:type="dcterms:W3CDTF">2016-06-30T09:09:00Z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gkz1e11@orc.soton.ac.uk@www.mendeley.com</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http://www.zotero.org/styles/applied-physics-letters</vt:lpwstr>
  </property>
  <property fmtid="{D5CDD505-2E9C-101B-9397-08002B2CF9AE}" pid="12" name="Mendeley Recent Style Name 3_1">
    <vt:lpwstr>Applied Physics Letters</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