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0C372" w14:textId="77777777" w:rsidR="006509E5" w:rsidRDefault="006509E5" w:rsidP="00B177AD">
      <w:pPr>
        <w:jc w:val="center"/>
        <w:rPr>
          <w:rStyle w:val="Heading1Char"/>
        </w:rPr>
      </w:pPr>
      <w:r w:rsidRPr="00CF1309">
        <w:br/>
      </w:r>
    </w:p>
    <w:p w14:paraId="4236D9E2" w14:textId="77777777" w:rsidR="006509E5" w:rsidRDefault="006509E5" w:rsidP="00B177AD">
      <w:pPr>
        <w:rPr>
          <w:lang w:val="de-DE"/>
        </w:rPr>
      </w:pPr>
    </w:p>
    <w:p w14:paraId="4D519B67" w14:textId="77777777" w:rsidR="006509E5" w:rsidRPr="001A2A79" w:rsidRDefault="006509E5" w:rsidP="00B177AD">
      <w:pPr>
        <w:jc w:val="center"/>
      </w:pPr>
      <w:r w:rsidRPr="001A2A79">
        <w:t>Investigating female sexual concordance</w:t>
      </w:r>
      <w:r w:rsidRPr="001A2A79">
        <w:rPr>
          <w:rStyle w:val="TitleChar"/>
        </w:rPr>
        <w:t>:</w:t>
      </w:r>
    </w:p>
    <w:p w14:paraId="4EC39243" w14:textId="77777777" w:rsidR="006509E5" w:rsidRDefault="006509E5" w:rsidP="00B177AD">
      <w:pPr>
        <w:jc w:val="center"/>
      </w:pPr>
      <w:r w:rsidRPr="001A2A79">
        <w:t>Do sexual excitation and sexual inhibition moderate the agreement of genital and subjective sexual arousal in women?</w:t>
      </w:r>
    </w:p>
    <w:p w14:paraId="4AB933AD" w14:textId="77777777" w:rsidR="00B52845" w:rsidRDefault="00B52845" w:rsidP="00B177AD">
      <w:pPr>
        <w:jc w:val="center"/>
      </w:pPr>
    </w:p>
    <w:p w14:paraId="3E0053AE" w14:textId="77777777" w:rsidR="00B52845" w:rsidRDefault="00B52845" w:rsidP="00B177AD">
      <w:pPr>
        <w:jc w:val="center"/>
      </w:pPr>
    </w:p>
    <w:p w14:paraId="04DBA670" w14:textId="256B96F8" w:rsidR="00B52845" w:rsidRPr="00B52845" w:rsidRDefault="00B52845" w:rsidP="00B52845">
      <w:pPr>
        <w:jc w:val="center"/>
        <w:rPr>
          <w:lang w:val="en-GB"/>
        </w:rPr>
      </w:pPr>
      <w:r w:rsidRPr="00B52845">
        <w:rPr>
          <w:lang w:val="en-GB"/>
        </w:rPr>
        <w:t>Julia Velten</w:t>
      </w:r>
      <w:r>
        <w:rPr>
          <w:lang w:val="en-GB"/>
        </w:rPr>
        <w:t xml:space="preserve">, Saskia Scholten, Cynthia A. Graham,  Dirk Adolph,  </w:t>
      </w:r>
      <w:bookmarkStart w:id="0" w:name="_GoBack"/>
      <w:bookmarkEnd w:id="0"/>
      <w:r>
        <w:rPr>
          <w:lang w:val="en-GB"/>
        </w:rPr>
        <w:t>Ju</w:t>
      </w:r>
      <w:r w:rsidRPr="00B52845">
        <w:rPr>
          <w:lang w:val="en-GB"/>
        </w:rPr>
        <w:t>rgen Margraf</w:t>
      </w:r>
    </w:p>
    <w:p w14:paraId="2D972044" w14:textId="77777777" w:rsidR="00B52845" w:rsidRPr="001A2A79" w:rsidRDefault="00B52845" w:rsidP="00B177AD">
      <w:pPr>
        <w:jc w:val="center"/>
      </w:pPr>
    </w:p>
    <w:p w14:paraId="3FCEF7FF" w14:textId="77777777" w:rsidR="006509E5" w:rsidRPr="001A2A79" w:rsidRDefault="006509E5" w:rsidP="00B177AD">
      <w:pPr>
        <w:rPr>
          <w:lang w:val="de-DE"/>
        </w:rPr>
      </w:pPr>
    </w:p>
    <w:p w14:paraId="020CBB72" w14:textId="77777777" w:rsidR="006509E5" w:rsidRPr="001A2A79" w:rsidRDefault="006509E5" w:rsidP="00B177AD">
      <w:pPr>
        <w:rPr>
          <w:rStyle w:val="Heading1Char"/>
        </w:rPr>
      </w:pPr>
    </w:p>
    <w:p w14:paraId="3D7FB4AB" w14:textId="77777777" w:rsidR="006509E5" w:rsidRPr="001A2A79" w:rsidRDefault="006509E5">
      <w:pPr>
        <w:pStyle w:val="Heading1"/>
      </w:pPr>
      <w:r w:rsidRPr="001A2A79">
        <w:br w:type="page"/>
      </w:r>
    </w:p>
    <w:p w14:paraId="6742DD10" w14:textId="77777777" w:rsidR="006509E5" w:rsidRPr="001A2A79" w:rsidRDefault="006509E5" w:rsidP="00B177AD">
      <w:pPr>
        <w:pStyle w:val="Heading1"/>
      </w:pPr>
      <w:r w:rsidRPr="001A2A79">
        <w:lastRenderedPageBreak/>
        <w:t>ABSTRACT</w:t>
      </w:r>
    </w:p>
    <w:p w14:paraId="0B279099" w14:textId="49CEAF82" w:rsidR="006509E5" w:rsidRPr="001A2A79" w:rsidRDefault="006509E5" w:rsidP="00B177AD">
      <w:pPr>
        <w:pStyle w:val="APA"/>
        <w:ind w:firstLine="0"/>
      </w:pPr>
      <w:r w:rsidRPr="001A2A79">
        <w:rPr>
          <w:shd w:val="clear" w:color="auto" w:fill="FFFFFF"/>
          <w:lang w:eastAsia="de-DE"/>
        </w:rPr>
        <w:t>The agreement of subjective and genital sexual response, also referred to as sexual concordance, shows substantial variability between women. Identifying predictors of sexual arousal and sexual concordance is important to improve our understanding of female sexual response and its relationship to sexual function or dysfunction. The aim of this study was to assess the relevance of sexual excitation and sexual inhibition as predictors of subjective sexual arousal, genital arousal, and sexual concordance. In a laboratory setting, sexual arousal was induced by erotic video stimuli. Subjective sexual arousal was assessed continuously during stimulus presentation and genital arousal was measured with vaginal photoplethysmography. Data of 58 women (</w:t>
      </w:r>
      <w:r w:rsidRPr="001A2A79">
        <w:rPr>
          <w:i/>
          <w:shd w:val="clear" w:color="auto" w:fill="FFFFFF"/>
          <w:lang w:eastAsia="de-DE"/>
        </w:rPr>
        <w:t>M </w:t>
      </w:r>
      <w:r w:rsidRPr="001A2A79">
        <w:rPr>
          <w:shd w:val="clear" w:color="auto" w:fill="FFFFFF"/>
          <w:lang w:eastAsia="de-DE"/>
        </w:rPr>
        <w:t xml:space="preserve">age = </w:t>
      </w:r>
      <w:r w:rsidRPr="001A2A79">
        <w:rPr>
          <w:rFonts w:eastAsia="Times New Roman"/>
          <w:color w:val="000000"/>
          <w:kern w:val="0"/>
          <w:lang w:val="de-DE" w:eastAsia="de-DE"/>
        </w:rPr>
        <w:t xml:space="preserve">24.95, </w:t>
      </w:r>
      <w:r w:rsidRPr="001A2A79">
        <w:rPr>
          <w:rFonts w:eastAsia="Times New Roman"/>
          <w:i/>
          <w:color w:val="000000"/>
          <w:kern w:val="0"/>
          <w:lang w:val="de-DE" w:eastAsia="de-DE"/>
        </w:rPr>
        <w:t>SD</w:t>
      </w:r>
      <w:r w:rsidRPr="001A2A79">
        <w:rPr>
          <w:rFonts w:eastAsia="Times New Roman"/>
          <w:color w:val="000000"/>
          <w:kern w:val="0"/>
          <w:lang w:val="de-DE" w:eastAsia="de-DE"/>
        </w:rPr>
        <w:t xml:space="preserve"> = 4.65) </w:t>
      </w:r>
      <w:r w:rsidRPr="001A2A79">
        <w:rPr>
          <w:shd w:val="clear" w:color="auto" w:fill="FFFFFF"/>
          <w:lang w:eastAsia="de-DE"/>
        </w:rPr>
        <w:t xml:space="preserve">were analyzed using multilevel analyses (HLM). This data analytic technique estimates the within-subject associations of subjective and genital arousal, by controlling for between-subject differences. </w:t>
      </w:r>
      <w:r w:rsidRPr="001A2A79">
        <w:t xml:space="preserve">An interaction term of sexual excitation and sexual inhibition significantly predicted genital sexual arousal. </w:t>
      </w:r>
      <w:r w:rsidR="00652D45" w:rsidRPr="001A2A79">
        <w:t>In exploratory analyses, t</w:t>
      </w:r>
      <w:r w:rsidRPr="001A2A79">
        <w:t xml:space="preserve">wo lower order factors of sexual inhibition (Concerns about Sexual Function and Arousal Contingency) were predictive of sexual concordance. Further examination of these associations might increase our knowledge of female sexual function and deepen our understanding of how sexual excitation and sexual inhibition affect sexual arousal and consequently, impact sexual behaviors, in women. </w:t>
      </w:r>
    </w:p>
    <w:p w14:paraId="07E2F2A3" w14:textId="77777777" w:rsidR="006509E5" w:rsidRPr="001A2A79" w:rsidRDefault="006509E5" w:rsidP="00B177AD"/>
    <w:p w14:paraId="2882FB68" w14:textId="77777777" w:rsidR="006509E5" w:rsidRPr="001A2A79" w:rsidRDefault="006509E5" w:rsidP="00B177AD">
      <w:pPr>
        <w:ind w:firstLine="0"/>
      </w:pPr>
      <w:r w:rsidRPr="001A2A79">
        <w:rPr>
          <w:b/>
        </w:rPr>
        <w:t xml:space="preserve">Keywords: </w:t>
      </w:r>
      <w:r w:rsidRPr="001A2A79">
        <w:t>Sexual excitation; sexual inhibition; sexual arousal; sexual response; multilevel analysis; women</w:t>
      </w:r>
    </w:p>
    <w:p w14:paraId="43F3945B" w14:textId="77777777" w:rsidR="006509E5" w:rsidRPr="001A2A79" w:rsidRDefault="006509E5" w:rsidP="00B177AD">
      <w:pPr>
        <w:pStyle w:val="APA"/>
        <w:jc w:val="center"/>
        <w:rPr>
          <w:rStyle w:val="TitleChar"/>
        </w:rPr>
      </w:pPr>
      <w:r w:rsidRPr="001A2A79">
        <w:rPr>
          <w:rStyle w:val="TitleChar"/>
        </w:rPr>
        <w:br/>
      </w:r>
      <w:r w:rsidRPr="001A2A79">
        <w:rPr>
          <w:rStyle w:val="TitleChar"/>
        </w:rPr>
        <w:br w:type="page"/>
      </w:r>
    </w:p>
    <w:p w14:paraId="728F3D26" w14:textId="77777777" w:rsidR="006509E5" w:rsidRPr="001A2A79" w:rsidRDefault="006509E5" w:rsidP="00B177AD">
      <w:pPr>
        <w:ind w:firstLine="0"/>
        <w:rPr>
          <w:rStyle w:val="TitleChar"/>
          <w:b/>
        </w:rPr>
      </w:pPr>
      <w:r w:rsidRPr="001A2A79">
        <w:rPr>
          <w:rStyle w:val="TitleChar"/>
          <w:b/>
        </w:rPr>
        <w:t>INTRODUCTION</w:t>
      </w:r>
    </w:p>
    <w:p w14:paraId="7C29CFB1" w14:textId="77777777" w:rsidR="006509E5" w:rsidRPr="001A2A79" w:rsidRDefault="006509E5" w:rsidP="00B177AD">
      <w:r w:rsidRPr="001A2A79">
        <w:t xml:space="preserve">Female sexual arousal is a multifaceted and dynamic process that includes emotional, behavioral, and physiological components that are interrelated, but also at least partly independent </w:t>
      </w:r>
      <w:r w:rsidRPr="001A2A79">
        <w:rPr>
          <w:noProof/>
        </w:rPr>
        <w:t>(Laan &amp; Everaerd, 1995)</w:t>
      </w:r>
      <w:r w:rsidRPr="001A2A79">
        <w:t xml:space="preserve">. The subjective or psychological dimensions of sexual arousal (SSA) includes cognitive processes and represent an individual’s experience or feeling of being sexually excited, aroused, or “turned on” </w:t>
      </w:r>
      <w:r w:rsidRPr="001A2A79">
        <w:rPr>
          <w:noProof/>
        </w:rPr>
        <w:t>(Chivers, 2010)</w:t>
      </w:r>
      <w:r w:rsidRPr="001A2A79">
        <w:t xml:space="preserve">. The genital sexual response is a centrally and peripherally controlled neurovascular process that includes increased blood flow to the genitals, resulting in a swelling of the clitoris, vagina, and vulva as well as vaginal lubrication </w:t>
      </w:r>
      <w:r w:rsidRPr="001A2A79">
        <w:rPr>
          <w:noProof/>
        </w:rPr>
        <w:t>(Levin &amp; Wylie, 2008; Traish, Botchevar, &amp; Kim, 2010)</w:t>
      </w:r>
      <w:r w:rsidRPr="001A2A79">
        <w:t xml:space="preserve">. The level of agreement between subjective and genital arousal is called sexual concordance </w:t>
      </w:r>
      <w:r w:rsidRPr="001A2A79">
        <w:rPr>
          <w:noProof/>
        </w:rPr>
        <w:t>(Chivers, Seto, Lalumière, Laan, &amp; Grimbos, 2010)</w:t>
      </w:r>
      <w:r w:rsidRPr="001A2A79">
        <w:t xml:space="preserve"> or sexual coherence </w:t>
      </w:r>
      <w:r w:rsidRPr="001A2A79">
        <w:rPr>
          <w:noProof/>
        </w:rPr>
        <w:t>(Clifton, Seehuus, &amp; Rellini, 2015)</w:t>
      </w:r>
      <w:r w:rsidRPr="001A2A79">
        <w:t xml:space="preserve">.  </w:t>
      </w:r>
    </w:p>
    <w:p w14:paraId="6B11A0ED" w14:textId="562E9BBF" w:rsidR="006509E5" w:rsidRPr="001A2A79" w:rsidRDefault="006509E5" w:rsidP="00B177AD">
      <w:r w:rsidRPr="001A2A79">
        <w:t xml:space="preserve">There is substantial variation in female sexual concordance: While some women exhibit very high sexual concordance, others show only very low or even negative associations between subjective and genital arousal </w:t>
      </w:r>
      <w:r w:rsidRPr="001A2A79">
        <w:rPr>
          <w:noProof/>
        </w:rPr>
        <w:t>(Chivers et al., 2010)</w:t>
      </w:r>
      <w:r w:rsidRPr="001A2A79">
        <w:t xml:space="preserve">. It is important to identify predictors of sexual arousal and sexual concordance in order to revise or refine our models of sexual response, to deepen our understanding of female sexual function and dysfunction, and to improve our psychometric assessment of sexual response </w:t>
      </w:r>
      <w:r w:rsidRPr="001A2A79">
        <w:rPr>
          <w:noProof/>
        </w:rPr>
        <w:t>(Chivers et al., 2010)</w:t>
      </w:r>
      <w:r w:rsidRPr="001A2A79">
        <w:t xml:space="preserve">. These reasons are particularly relevant with respect to the female sexual response and concordance. Compared to men, women often demonstrate much lower, and more variable, sexual concordance </w:t>
      </w:r>
      <w:r w:rsidRPr="001A2A79">
        <w:rPr>
          <w:noProof/>
        </w:rPr>
        <w:t>(Chivers et al., 2010)</w:t>
      </w:r>
      <w:r w:rsidRPr="001A2A79">
        <w:t xml:space="preserve">. The dual control model of sexual response as proposed by Bancroft and Janssen (2000) offers a useful theoretical framework that allows for a theory-driven investigation of sexual arousal and concordance. </w:t>
      </w:r>
      <w:r w:rsidR="00FA5829" w:rsidRPr="001A2A79">
        <w:t xml:space="preserve">The main objective of this study </w:t>
      </w:r>
      <w:r w:rsidR="00FA4087" w:rsidRPr="001A2A79">
        <w:t>was</w:t>
      </w:r>
      <w:r w:rsidR="00FA5829" w:rsidRPr="001A2A79">
        <w:t xml:space="preserve"> to assess the relationship between the model's factors, called sexual excitation and sexual inhibition, and female sexual arousal and concordance. </w:t>
      </w:r>
    </w:p>
    <w:p w14:paraId="1E578608" w14:textId="77777777" w:rsidR="006509E5" w:rsidRPr="001A2A79" w:rsidRDefault="006509E5" w:rsidP="00B177AD">
      <w:pPr>
        <w:pStyle w:val="Heading2"/>
      </w:pPr>
      <w:r w:rsidRPr="001A2A79">
        <w:t>Measurement of Sexual Arousal</w:t>
      </w:r>
    </w:p>
    <w:p w14:paraId="1EBDA3F8" w14:textId="5EB81E04" w:rsidR="006509E5" w:rsidRPr="001A2A79" w:rsidRDefault="006509E5" w:rsidP="00B177AD">
      <w:r w:rsidRPr="001A2A79">
        <w:t xml:space="preserve">The easiest method to assess subjective sexual arousal is to ask participants about the level of sexual arousal that they are feeling (e.g., </w:t>
      </w:r>
      <w:r w:rsidRPr="001A2A79">
        <w:rPr>
          <w:i/>
        </w:rPr>
        <w:t>To what degree do you feel sexually aroused right now?</w:t>
      </w:r>
      <w:r w:rsidRPr="001A2A79">
        <w:t xml:space="preserve">). The advantage of this method is convenient administration and applicability for both questionnaire and laboratory studies. In experimental or lab-based settings, arousal ratings are usually made before and after the presentation of sexually arousing stimuli </w:t>
      </w:r>
      <w:r w:rsidRPr="001A2A79">
        <w:rPr>
          <w:noProof/>
        </w:rPr>
        <w:t>(</w:t>
      </w:r>
      <w:r w:rsidRPr="001A2A79">
        <w:t xml:space="preserve">e.g., </w:t>
      </w:r>
      <w:r w:rsidRPr="001A2A79">
        <w:rPr>
          <w:noProof/>
        </w:rPr>
        <w:t>(Rieger et al., 2015)</w:t>
      </w:r>
      <w:r w:rsidRPr="001A2A79">
        <w:t xml:space="preserve">. Alternatively, SSA can be continuously measured during stimulus presentation </w:t>
      </w:r>
      <w:r w:rsidRPr="001A2A79">
        <w:rPr>
          <w:noProof/>
        </w:rPr>
        <w:t>(e.g., Rellini, McCall, Randall, &amp; Meston, 2005)</w:t>
      </w:r>
      <w:r w:rsidRPr="001A2A79">
        <w:t xml:space="preserve">. Benefits of this method lie in the elucidation of the time course of sexual arousal and the reduction of response biases </w:t>
      </w:r>
      <w:r w:rsidRPr="001A2A79">
        <w:rPr>
          <w:noProof/>
        </w:rPr>
        <w:t>(Laan &amp; Everaerd, 1995)</w:t>
      </w:r>
      <w:r w:rsidRPr="001A2A79">
        <w:t xml:space="preserve">. </w:t>
      </w:r>
      <w:r w:rsidR="00F449AB" w:rsidRPr="001A2A79">
        <w:t>C</w:t>
      </w:r>
      <w:r w:rsidRPr="001A2A79">
        <w:t xml:space="preserve">ontinuous SSA ratings as well as change scores, calculated as </w:t>
      </w:r>
      <w:r w:rsidR="00F41176" w:rsidRPr="001A2A79">
        <w:t>d</w:t>
      </w:r>
      <w:r w:rsidRPr="001A2A79">
        <w:t>ifferences between ratings before and after arousal induction, are less susceptible to impression management biases relative to post-stimulus ratings alone (</w:t>
      </w:r>
      <w:r w:rsidR="00B177AD" w:rsidRPr="001A2A79">
        <w:rPr>
          <w:rFonts w:eastAsia="Times New Roman"/>
          <w:noProof/>
          <w:lang w:val="de-DE"/>
        </w:rPr>
        <w:t>Huberman, Suschinsky, Lalumière, &amp; Chivers</w:t>
      </w:r>
      <w:r w:rsidRPr="001A2A79">
        <w:t>, 2013).</w:t>
      </w:r>
    </w:p>
    <w:p w14:paraId="6C482A5F" w14:textId="1E000C19" w:rsidR="006509E5" w:rsidRPr="001A2A79" w:rsidRDefault="006509E5" w:rsidP="00B177AD">
      <w:r w:rsidRPr="001A2A79">
        <w:t xml:space="preserve">Women’s genital sexual response in laboratory settings is most commonly measured with a vaginal photoplethysmograph, a tampon-shaped device that measures vaginal blood-flow. Vaginal pulse amplitude (VPA) is a valid and reliable measure for female genital arousal </w:t>
      </w:r>
      <w:r w:rsidRPr="001A2A79">
        <w:rPr>
          <w:noProof/>
        </w:rPr>
        <w:t>(Laan &amp; Everaerd, 1995; Prause &amp; Janssen, 2006</w:t>
      </w:r>
      <w:r w:rsidR="00782EF4" w:rsidRPr="001A2A79">
        <w:rPr>
          <w:noProof/>
        </w:rPr>
        <w:t>; Suschinsky, Lalumière, &amp; Chivers, 2009</w:t>
      </w:r>
      <w:r w:rsidRPr="001A2A79">
        <w:rPr>
          <w:noProof/>
        </w:rPr>
        <w:t>)</w:t>
      </w:r>
      <w:r w:rsidRPr="001A2A79">
        <w:t xml:space="preserve">, although its use is not without difficulties. These include the lack of an absolute VPA scale that can be compared across women, and the lack of comparability to arousal measurements in men </w:t>
      </w:r>
      <w:r w:rsidRPr="001A2A79">
        <w:rPr>
          <w:noProof/>
        </w:rPr>
        <w:t>(Kukkonen, Binik, Amsel, &amp; Carrier, 2007; Prause &amp; Janssen, 2006)</w:t>
      </w:r>
      <w:r w:rsidRPr="001A2A79">
        <w:t xml:space="preserve">. Nevertheless, the usefulness of the VPA measure has been shown in a large body of research (Chivers et al., 2010; </w:t>
      </w:r>
      <w:r w:rsidRPr="001A2A79">
        <w:rPr>
          <w:noProof/>
        </w:rPr>
        <w:t>Kukkonen</w:t>
      </w:r>
      <w:r w:rsidRPr="001A2A79">
        <w:t xml:space="preserve">, 2015).  </w:t>
      </w:r>
    </w:p>
    <w:p w14:paraId="278E7114" w14:textId="77777777" w:rsidR="006509E5" w:rsidRPr="001A2A79" w:rsidRDefault="006509E5" w:rsidP="00B177AD">
      <w:pPr>
        <w:pStyle w:val="Heading2"/>
      </w:pPr>
      <w:r w:rsidRPr="001A2A79">
        <w:t>Determining Sexual Concordance</w:t>
      </w:r>
    </w:p>
    <w:p w14:paraId="1E94DBC4" w14:textId="77777777" w:rsidR="006509E5" w:rsidRPr="001A2A79" w:rsidRDefault="006509E5" w:rsidP="00B177AD">
      <w:r w:rsidRPr="001A2A79">
        <w:t xml:space="preserve">Generally speaking, sexual concordance can be operationalized as the correlation between VPA and SSA. Because of interpersonal differences in VPA, designs that calculate sexual concordance using between-subject correlations of VPA and SSA have to be interpreted with caution </w:t>
      </w:r>
      <w:r w:rsidRPr="001A2A79">
        <w:rPr>
          <w:noProof/>
        </w:rPr>
        <w:t>(Prause &amp; Janssen, 2006)</w:t>
      </w:r>
      <w:r w:rsidRPr="001A2A79">
        <w:t xml:space="preserve">. Alternatively, within-subject correlations can be calculated using contiguously measured subjective and genital arousal </w:t>
      </w:r>
      <w:r w:rsidRPr="001A2A79">
        <w:rPr>
          <w:noProof/>
        </w:rPr>
        <w:t>(Meston, Rellini, &amp; McCall, 2010; Rellini et al., 2005)</w:t>
      </w:r>
      <w:r w:rsidRPr="001A2A79">
        <w:t xml:space="preserve">. Hierarchical linear modeling (HLM) can be used to analyze repeated measurement data nested within individuals. HLM does not require independent measurements, improves estimate of effects within subjects, simultaneously estimates variance and covariance components for within- and between-subjects levels of analysis, and has lower Type 1 error rates </w:t>
      </w:r>
      <w:r w:rsidRPr="001A2A79">
        <w:rPr>
          <w:noProof/>
        </w:rPr>
        <w:t>(Gelman &amp; Hill, 2007; Raudenbush &amp; Bryk, 2002)</w:t>
      </w:r>
      <w:r w:rsidRPr="001A2A79">
        <w:t xml:space="preserve">. With this approach individual differences in VPA do not pose a problem, because the analysis is conducted within participants and the between-subject comparisons are based on the strength of the within-subject relationships between VPA and SSA. </w:t>
      </w:r>
    </w:p>
    <w:p w14:paraId="4FBFBD54" w14:textId="77777777" w:rsidR="006509E5" w:rsidRPr="001A2A79" w:rsidRDefault="006509E5" w:rsidP="00B177AD">
      <w:pPr>
        <w:pStyle w:val="Heading2"/>
      </w:pPr>
      <w:r w:rsidRPr="001A2A79">
        <w:t>Predictors of Sexual Concordance in Women</w:t>
      </w:r>
    </w:p>
    <w:p w14:paraId="67F89625" w14:textId="63757A53" w:rsidR="006509E5" w:rsidRPr="001A2A79" w:rsidRDefault="006509E5" w:rsidP="00B177AD">
      <w:r w:rsidRPr="001A2A79">
        <w:t>The search for meaningful moderator variables that explain the differences in sexual concordance between w</w:t>
      </w:r>
      <w:r w:rsidR="00737A6C" w:rsidRPr="001A2A79">
        <w:t>omen has not borne fruit so far</w:t>
      </w:r>
      <w:r w:rsidRPr="001A2A79">
        <w:t xml:space="preserve">. In their meta-analysis, Chivers et al. </w:t>
      </w:r>
      <w:r w:rsidRPr="001A2A79">
        <w:rPr>
          <w:noProof/>
        </w:rPr>
        <w:t>(2010)</w:t>
      </w:r>
      <w:r w:rsidRPr="001A2A79">
        <w:t xml:space="preserve"> reviewed the existing literature on sexual concordance and evaluated several, mostly methodological, variables as possible moderators for the agreement of genital and subjective sexual response. Neither stimulus modality (visual vs. non-visual), number of stimulus trials, timing of the subjective arousal measurement (post-trial vs. continuous), nor the type of correlation used (i.e., between- vs. within-subject) significantly predicted sexual concordance in women. Variety of stimulus modality or content, however, was significantly associated with greater sexual concordance in women. </w:t>
      </w:r>
      <w:r w:rsidR="00F449AB" w:rsidRPr="001A2A79">
        <w:t>Asking women to report on perceived genital sensations</w:t>
      </w:r>
      <w:r w:rsidR="00F449AB" w:rsidRPr="001A2A79">
        <w:softHyphen/>
        <w:t xml:space="preserve">––compared to overall feelings of sexual arousal––resulted in lower sexual concordance. </w:t>
      </w:r>
      <w:r w:rsidRPr="001A2A79">
        <w:t xml:space="preserve">Neither age nor the use of oral contraceptives was a significant moderator of sexual concordance. </w:t>
      </w:r>
    </w:p>
    <w:p w14:paraId="46A4EED2" w14:textId="0085C33F" w:rsidR="006509E5" w:rsidRPr="001A2A79" w:rsidRDefault="006509E5" w:rsidP="00B177AD">
      <w:r w:rsidRPr="001A2A79">
        <w:t xml:space="preserve">There is no evidence that low sexual concordance is problematic per se. Chivers et al. </w:t>
      </w:r>
      <w:r w:rsidRPr="001A2A79">
        <w:rPr>
          <w:noProof/>
        </w:rPr>
        <w:t>(2010)</w:t>
      </w:r>
      <w:r w:rsidRPr="001A2A79">
        <w:t xml:space="preserve"> concluded that it is still unclear if sexual concordance and sexual functioning are related in women. They analyzed data from ten studies that compared sexual concordance between women with and without sexual dysfunctions. In six of these studies, sexual concordance was higher in women without sexual dysfunctions </w:t>
      </w:r>
      <w:r w:rsidRPr="001A2A79">
        <w:rPr>
          <w:noProof/>
        </w:rPr>
        <w:t>(e.g., Palace &amp; Gorzalka, 1992; Payne et al., 2007)</w:t>
      </w:r>
      <w:r w:rsidRPr="001A2A79">
        <w:t xml:space="preserve">. One study reported similar levels of concordance </w:t>
      </w:r>
      <w:r w:rsidRPr="001A2A79">
        <w:rPr>
          <w:noProof/>
        </w:rPr>
        <w:t>(Meston &amp; McCall, 2005)</w:t>
      </w:r>
      <w:r w:rsidRPr="001A2A79">
        <w:t xml:space="preserve"> and three studies reported non-significant correlations for many study conditions, resulting in non-significant group differences when averaging the levels of concordance across conditions </w:t>
      </w:r>
      <w:r w:rsidRPr="001A2A79">
        <w:rPr>
          <w:noProof/>
        </w:rPr>
        <w:t>(Palace &amp; Gorzalka, 1990)</w:t>
      </w:r>
      <w:r w:rsidRPr="001A2A79">
        <w:t xml:space="preserve">. </w:t>
      </w:r>
      <w:r w:rsidR="0050695A" w:rsidRPr="001A2A79">
        <w:t>Meston et al. (2010), however, found that</w:t>
      </w:r>
      <w:r w:rsidR="00F42934" w:rsidRPr="001A2A79">
        <w:t>,</w:t>
      </w:r>
      <w:r w:rsidR="0050695A" w:rsidRPr="001A2A79">
        <w:t xml:space="preserve"> compared to women with orgasmic disorder and healthy controls</w:t>
      </w:r>
      <w:r w:rsidR="00F42934" w:rsidRPr="001A2A79">
        <w:t xml:space="preserve">, women with sexual arousal disorder had significantly lower sexual concordance. This finding suggests that sexual concordance might be lower in women with arousal related sexual problems, but not in women with other sexual dysfunctions.  </w:t>
      </w:r>
    </w:p>
    <w:p w14:paraId="406ABEEA" w14:textId="77777777" w:rsidR="006509E5" w:rsidRPr="001A2A79" w:rsidRDefault="006509E5" w:rsidP="00B177AD">
      <w:pPr>
        <w:pStyle w:val="Heading2"/>
      </w:pPr>
      <w:r w:rsidRPr="001A2A79">
        <w:t>The Role of Sexual Excitation and Sexual Inhibition</w:t>
      </w:r>
    </w:p>
    <w:p w14:paraId="5A2ADB91" w14:textId="77777777" w:rsidR="006509E5" w:rsidRPr="001A2A79" w:rsidRDefault="006509E5" w:rsidP="00B177AD">
      <w:r w:rsidRPr="001A2A79">
        <w:t xml:space="preserve">According to the dual control model of sexual response, the occurrence of sexual arousal is dependent on an individual’s balance of sexual excitation and sexual inhibition. Sexual excitation, which can be described as a gas pedal, facilitates sexual arousal and affects how easily one becomes aroused by internal (e.g., arousing thoughts, fantasies) or external (e.g., a sexually attractive partner, erotic video) cues. Sexual inhibition, which can be conceptualized as a brake pedal, diminishes sexual arousal and discourages sexual behavior when the circumstances are inappropriate or the pursuit of sexual activities poses a threat to the individual. Both propensities differ between individuals with a close to normal distribution </w:t>
      </w:r>
      <w:r w:rsidRPr="001A2A79">
        <w:rPr>
          <w:noProof/>
        </w:rPr>
        <w:t>(Carpenter, Janssen, Graham, Vorst, &amp; Wicherts, 2008; Pinxten &amp; Lievens, 2015)</w:t>
      </w:r>
      <w:r w:rsidRPr="001A2A79">
        <w:t xml:space="preserve">, can be reliably measured with self-report questionnaires </w:t>
      </w:r>
      <w:r w:rsidRPr="001A2A79">
        <w:rPr>
          <w:noProof/>
        </w:rPr>
        <w:t>(Graham, Sanders, &amp; Milhausen, 2006; Janssen, Vorst, Finn, &amp; Bancroft, 2002a)</w:t>
      </w:r>
      <w:r w:rsidRPr="001A2A79">
        <w:t xml:space="preserve">, and are associated with sexual function </w:t>
      </w:r>
      <w:r w:rsidRPr="001A2A79">
        <w:rPr>
          <w:noProof/>
        </w:rPr>
        <w:t xml:space="preserve">(Bancroft &amp; Janssen, 2000; Sanders, Graham, &amp; Milhausen, 2008, Velten, Scholten, Graham, &amp; Margraf, </w:t>
      </w:r>
      <w:r w:rsidR="00E42FF5" w:rsidRPr="001A2A79">
        <w:rPr>
          <w:noProof/>
        </w:rPr>
        <w:t>2016b</w:t>
      </w:r>
      <w:r w:rsidRPr="001A2A79">
        <w:rPr>
          <w:noProof/>
        </w:rPr>
        <w:t>)</w:t>
      </w:r>
      <w:r w:rsidRPr="001A2A79">
        <w:t xml:space="preserve">, and sexual risk behaviors </w:t>
      </w:r>
      <w:r w:rsidRPr="001A2A79">
        <w:rPr>
          <w:noProof/>
        </w:rPr>
        <w:t>(Nguyen et al., 2012; van Lankveld, Platteau, van Montfort, Nieuwenhuijs, &amp; Syroit, 2015; Velten, Sc</w:t>
      </w:r>
      <w:r w:rsidR="00E42FF5" w:rsidRPr="001A2A79">
        <w:rPr>
          <w:noProof/>
        </w:rPr>
        <w:t>holten, Graham, &amp; Margraf, 2016c</w:t>
      </w:r>
      <w:r w:rsidRPr="001A2A79">
        <w:rPr>
          <w:noProof/>
        </w:rPr>
        <w:t>)</w:t>
      </w:r>
      <w:r w:rsidRPr="001A2A79">
        <w:t xml:space="preserve">. Although the predictive value of sexual excitation and sexual inhibition has mostly been tested with respect to behavior-related outcomes (e.g., sexual activities), both factors should also directly be associated with sexual response. If we imagine that specific aspects of these propensities (e.g., sexual excitation related to unusual settings or partner characteristics) might be more strongly related to either subjective or genital sexual response, they might thereby moderate the relationship between these response levels (Janssen &amp; Bancroft, 2007). (For an overview of the dual control model, see Bancroft, Graham, Janssen, and Sanders, </w:t>
      </w:r>
      <w:r w:rsidRPr="001A2A79">
        <w:rPr>
          <w:noProof/>
        </w:rPr>
        <w:t>2009)</w:t>
      </w:r>
      <w:r w:rsidRPr="001A2A79">
        <w:t xml:space="preserve">. </w:t>
      </w:r>
    </w:p>
    <w:p w14:paraId="39362B3C" w14:textId="77777777" w:rsidR="006509E5" w:rsidRPr="001A2A79" w:rsidRDefault="006509E5" w:rsidP="00B177AD">
      <w:r w:rsidRPr="001A2A79">
        <w:t xml:space="preserve">Few studies have investigated the predictive value of sexual excitation and sexual inhibition for sexual arousal and sexual concordance. In one study of 40 men without sexual dysfunctions, sexual arousal was induced by threatening and non-threatening erotic video stimuli. Higher sexual excitation was associated with greater subjective and genital sexual arousal, while low sexual inhibition related to the threat of negative consequences of sexual behaviors was associated with greater genital response only to the threatening sexual video </w:t>
      </w:r>
      <w:r w:rsidRPr="001A2A79">
        <w:rPr>
          <w:noProof/>
        </w:rPr>
        <w:t>(Janssen, Vorst, Finn, &amp; Bancroft, 2002b)</w:t>
      </w:r>
      <w:r w:rsidRPr="001A2A79">
        <w:t xml:space="preserve">. </w:t>
      </w:r>
    </w:p>
    <w:p w14:paraId="6E25634D" w14:textId="77777777" w:rsidR="006509E5" w:rsidRPr="001A2A79" w:rsidRDefault="006509E5" w:rsidP="00B177AD">
      <w:r w:rsidRPr="001A2A79">
        <w:t>In an unpublished study by Janssen (1998, cited in Janssen &amp; Bancroft</w:t>
      </w:r>
      <w:r w:rsidRPr="001A2A79">
        <w:rPr>
          <w:noProof/>
        </w:rPr>
        <w:t>, 2007)</w:t>
      </w:r>
      <w:r w:rsidRPr="001A2A79">
        <w:t xml:space="preserve">, men without sexual dysfunctions watched a series of erotic films while threatened by electric shocks. Sexual excitation was unrelated to genital response, but one sexual inhibition scale related to the anxiety of performance failure was actually positively related to genital arousal. The authors discussed the possibility that the shock-threat, combined with a moving bar that reflected the current level of threat on the computer screen, acted as a distractor from otherwise arousal-reducing worries e.g., about erectile failure </w:t>
      </w:r>
      <w:r w:rsidRPr="001A2A79">
        <w:rPr>
          <w:noProof/>
        </w:rPr>
        <w:t>(Janssen &amp; Bancroft, 2007)</w:t>
      </w:r>
      <w:r w:rsidRPr="001A2A79">
        <w:t xml:space="preserve">. None of these studies, however, specifically investigated the influence of sexual excitation or sexual inhibition on sexual concordance in men. </w:t>
      </w:r>
      <w:bookmarkStart w:id="1" w:name="_Toc358625043"/>
      <w:bookmarkStart w:id="2" w:name="_Toc368998279"/>
    </w:p>
    <w:p w14:paraId="2B5F7E41" w14:textId="1C520B54" w:rsidR="006509E5" w:rsidRPr="001A2A79" w:rsidRDefault="006509E5">
      <w:pPr>
        <w:rPr>
          <w:rFonts w:eastAsia="ＭＳ 明朝"/>
          <w:color w:val="1A1718"/>
          <w:kern w:val="0"/>
          <w:lang w:eastAsia="de-DE"/>
        </w:rPr>
      </w:pPr>
      <w:r w:rsidRPr="001A2A79">
        <w:t xml:space="preserve">To date, only one study has investigated the relationship between sexual excitation, sexual inhibition, and sexual concordance in women. Using a multilevel approach, Clifton et al. </w:t>
      </w:r>
      <w:r w:rsidRPr="001A2A79">
        <w:rPr>
          <w:noProof/>
        </w:rPr>
        <w:t>(2015)</w:t>
      </w:r>
      <w:r w:rsidRPr="001A2A79">
        <w:t xml:space="preserve"> reported that sexual excitation and sexual inhibition, measured by the Sexual Excitation/Sexual Inhibition Inventory for Women (SESII-W; Graham</w:t>
      </w:r>
      <w:r w:rsidR="00B177AD" w:rsidRPr="001A2A79">
        <w:t>, Sanders, &amp; Milhausen</w:t>
      </w:r>
      <w:r w:rsidRPr="001A2A79">
        <w:t>, 2006), were not predictive of subjective or genital sexual arousal in a sample of 29 sexually active women. Clifton et al. (2015) suggested that sexual excitation should be associated with both genital and subjective arousal while sexual inhibition might only influence the subjective, more conscious, sexual response. One explanation for this is that women's sexual response has been shown to be relatively automatic and independent from a subjective evaluation of a stimulus as arousing (</w:t>
      </w:r>
      <w:r w:rsidR="00BB25D0" w:rsidRPr="001A2A79">
        <w:t>Chivers &amp; Bailey, 2005</w:t>
      </w:r>
      <w:r w:rsidRPr="001A2A79">
        <w:t>). To date, there is no conclusive evidence that sexual inhibition, for example in the form of a high distractibility from sexual cues by external factors or inhibiting thoughts, is only associated to subjective arousal, not genital arousal. In Clifton et al.’s study, sexual excitation, however, was a significant moderator of sexual concordance, with higher levels of sexual excitation associated with greater agreement of subjective and genital arousal. Post-hoc analyses were conducted to assess which subscales of sexual excitation contributed to this effect. No lower order factor of sexual excitation was predictive of genital arousal, but the Partner Characteristics and Setting subscales were positively, and the Sexual Power Dynamics subscale negatively, predictive of subjective arousal. The only significant predictor of sexual concordance was Sexual Power Dynamics, with greater levels of this factor associated with lower rates of sexual concordance. The authors emphasized the preliminary nature of these findings, as these were not based on a priori assumptions</w:t>
      </w:r>
      <w:r w:rsidR="00294E80" w:rsidRPr="001A2A79">
        <w:t>, and</w:t>
      </w:r>
      <w:r w:rsidRPr="001A2A79">
        <w:t xml:space="preserve"> concluded that "</w:t>
      </w:r>
      <w:r w:rsidRPr="001A2A79">
        <w:rPr>
          <w:rFonts w:eastAsia="ＭＳ 明朝"/>
          <w:color w:val="1A1718"/>
          <w:kern w:val="0"/>
          <w:lang w:eastAsia="de-DE"/>
        </w:rPr>
        <w:t>the coherence between physiological and psychological arousal is clearly a complex phenomenon that we are only beginning to understand, and the findings so far suggest that there is a meaningful cognitive influence on this relationship."</w:t>
      </w:r>
      <w:r w:rsidR="00B177AD" w:rsidRPr="001A2A79">
        <w:rPr>
          <w:rFonts w:eastAsia="ＭＳ 明朝"/>
          <w:color w:val="1A1718"/>
          <w:kern w:val="0"/>
          <w:lang w:eastAsia="de-DE"/>
        </w:rPr>
        <w:t xml:space="preserve"> (p. 966).</w:t>
      </w:r>
    </w:p>
    <w:p w14:paraId="689D4FE2" w14:textId="226DBA3D" w:rsidR="00652D45" w:rsidRPr="001A2A79" w:rsidRDefault="00652D45">
      <w:r w:rsidRPr="001A2A79">
        <w:t xml:space="preserve">Previous studies have indicated that, in comparison to the more general higher order factors, the lower order factors of sexual excitation and sexual inhibition might be more informative (Graham et al., 2006) and stronger predictors of specific outcome variables, </w:t>
      </w:r>
      <w:r w:rsidR="00522AAB" w:rsidRPr="001A2A79">
        <w:t xml:space="preserve">such as </w:t>
      </w:r>
      <w:r w:rsidRPr="001A2A79">
        <w:t xml:space="preserve">sexual risk behavior (Velten et al., 2016c) or sexual function (Velten et al., 2016b). The lower order factors of sexual inhibition in particular might represent different mechanisms in which sexual response or sexual behaviors are consciously or subconsciously inhibited (Bancroft et al., 2009). </w:t>
      </w:r>
    </w:p>
    <w:p w14:paraId="097B5211" w14:textId="77777777" w:rsidR="006509E5" w:rsidRPr="001A2A79" w:rsidRDefault="006509E5" w:rsidP="00B177AD">
      <w:pPr>
        <w:pStyle w:val="Heading2"/>
      </w:pPr>
      <w:r w:rsidRPr="001A2A79">
        <w:t>The Present Study</w:t>
      </w:r>
    </w:p>
    <w:p w14:paraId="5B081078" w14:textId="0C95B8BB" w:rsidR="006509E5" w:rsidRPr="001A2A79" w:rsidRDefault="006509E5" w:rsidP="00B177AD">
      <w:r w:rsidRPr="001A2A79">
        <w:t>The aim of this study was to investigate the predictive value of the general propensities of sexual excitation and sexual inhibition, as well as their specific lower order domains, for genital and subjective sexual arousal measured in a laboratory setting, and the concordance between genital and subjective arousal in women. The following hypotheses were formulated based on the assumptions of the dual control mode</w:t>
      </w:r>
      <w:r w:rsidR="00652D45" w:rsidRPr="001A2A79">
        <w:t>l and the evidence from the one</w:t>
      </w:r>
      <w:r w:rsidRPr="001A2A79">
        <w:t xml:space="preserve"> that investigated the associations between sexual excitation, sexual inhibition, and sexual response in women using a similar data analytic approach </w:t>
      </w:r>
      <w:r w:rsidRPr="001A2A79">
        <w:rPr>
          <w:noProof/>
        </w:rPr>
        <w:t>(Clifton et al., 2015)</w:t>
      </w:r>
      <w:r w:rsidRPr="001A2A79">
        <w:t xml:space="preserve">. We thereby aimed to investigate the pattern of results from the study by Clifton et al. </w:t>
      </w:r>
      <w:r w:rsidRPr="001A2A79">
        <w:rPr>
          <w:noProof/>
        </w:rPr>
        <w:t>(2015) using a larger sample of women without sexual dysfunctions</w:t>
      </w:r>
      <w:r w:rsidRPr="001A2A79">
        <w:t>, and by including all lower order factors of sexual excitation and sexual inhibition in our analyses.</w:t>
      </w:r>
    </w:p>
    <w:p w14:paraId="5F6CB192" w14:textId="77777777" w:rsidR="006509E5" w:rsidRPr="001A2A79" w:rsidRDefault="006509E5" w:rsidP="00B177AD">
      <w:pPr>
        <w:ind w:firstLine="0"/>
      </w:pPr>
      <w:r w:rsidRPr="001A2A79">
        <w:t>H1: VPA will be a positive predictor of SSA;</w:t>
      </w:r>
    </w:p>
    <w:p w14:paraId="67E5100B" w14:textId="77777777" w:rsidR="006509E5" w:rsidRPr="001A2A79" w:rsidRDefault="006509E5" w:rsidP="00B177AD">
      <w:pPr>
        <w:ind w:firstLine="0"/>
      </w:pPr>
      <w:r w:rsidRPr="001A2A79">
        <w:t xml:space="preserve">H2: SSA will be a positive predictor of VPA; </w:t>
      </w:r>
    </w:p>
    <w:p w14:paraId="59A56650" w14:textId="77777777" w:rsidR="006509E5" w:rsidRPr="001A2A79" w:rsidRDefault="006509E5" w:rsidP="00B177AD">
      <w:pPr>
        <w:ind w:firstLine="0"/>
      </w:pPr>
      <w:r w:rsidRPr="001A2A79">
        <w:t xml:space="preserve">H3: Sexual excitation will be a positive, and sexual inhibition a negative, predictor of SSA; </w:t>
      </w:r>
    </w:p>
    <w:p w14:paraId="3952EF9E" w14:textId="77777777" w:rsidR="006509E5" w:rsidRPr="001A2A79" w:rsidRDefault="006509E5" w:rsidP="00B177AD">
      <w:pPr>
        <w:ind w:firstLine="0"/>
      </w:pPr>
      <w:r w:rsidRPr="001A2A79">
        <w:t xml:space="preserve">H4: Sexual excitation will be a positive, and sexual inhibition a negative, predictor of VPA; </w:t>
      </w:r>
    </w:p>
    <w:p w14:paraId="3DBF5119" w14:textId="651415C7" w:rsidR="006509E5" w:rsidRPr="001A2A79" w:rsidRDefault="006509E5" w:rsidP="00B177AD">
      <w:pPr>
        <w:ind w:firstLine="0"/>
      </w:pPr>
      <w:r w:rsidRPr="001A2A79">
        <w:t xml:space="preserve">H5: Sexual excitation </w:t>
      </w:r>
      <w:r w:rsidR="00AA2115" w:rsidRPr="001A2A79">
        <w:t xml:space="preserve">will be a positive </w:t>
      </w:r>
      <w:r w:rsidRPr="001A2A79">
        <w:t xml:space="preserve">and sexual inhibition will be </w:t>
      </w:r>
      <w:r w:rsidR="00AA2115" w:rsidRPr="001A2A79">
        <w:t xml:space="preserve">a positive or negative predictor </w:t>
      </w:r>
      <w:r w:rsidRPr="001A2A79">
        <w:t>of sexual concordance</w:t>
      </w:r>
      <w:r w:rsidR="00F42934" w:rsidRPr="001A2A79">
        <w:t xml:space="preserve">. </w:t>
      </w:r>
    </w:p>
    <w:p w14:paraId="6F96F79B" w14:textId="77777777" w:rsidR="006509E5" w:rsidRPr="001A2A79" w:rsidRDefault="006509E5" w:rsidP="00B177AD">
      <w:pPr>
        <w:ind w:firstLine="0"/>
      </w:pPr>
      <w:r w:rsidRPr="001A2A79">
        <w:t xml:space="preserve">In addition, we investigated on an exploratory basis if specific lower order factors of sexual excitation and sexual inhibition would be predictive of SSA, VPA, and sexual concordance. </w:t>
      </w:r>
    </w:p>
    <w:p w14:paraId="0DA5F91C" w14:textId="77777777" w:rsidR="006509E5" w:rsidRPr="001A2A79" w:rsidRDefault="006509E5" w:rsidP="00B177AD">
      <w:pPr>
        <w:pStyle w:val="Heading1"/>
        <w:ind w:left="720" w:hanging="720"/>
      </w:pPr>
      <w:r w:rsidRPr="001A2A79">
        <w:t>METHOD</w:t>
      </w:r>
      <w:bookmarkEnd w:id="1"/>
      <w:bookmarkEnd w:id="2"/>
    </w:p>
    <w:p w14:paraId="33526E21" w14:textId="77777777" w:rsidR="006509E5" w:rsidRPr="001A2A79" w:rsidRDefault="006509E5" w:rsidP="00B177AD">
      <w:pPr>
        <w:pStyle w:val="Heading2"/>
      </w:pPr>
      <w:r w:rsidRPr="001A2A79">
        <w:t xml:space="preserve">Participants </w:t>
      </w:r>
    </w:p>
    <w:p w14:paraId="7C57C259" w14:textId="77777777" w:rsidR="006509E5" w:rsidRPr="001A2A79" w:rsidRDefault="006509E5" w:rsidP="00B177AD">
      <w:pPr>
        <w:widowControl w:val="0"/>
        <w:autoSpaceDE w:val="0"/>
        <w:autoSpaceDN w:val="0"/>
        <w:adjustRightInd w:val="0"/>
      </w:pPr>
      <w:r w:rsidRPr="001A2A79">
        <w:t xml:space="preserve">Pre-menopausal, heterosexual German-speaking women above the age of 18 that had had experienced either a gynecological exam or vaginal intercourse were eligible. This selection criterion was used to ensure that participants were able to insert the vaginal probe without experiencing significant discomfort or pain. Participants were recruited via flyers at the university’s campus and via social media. In total, 69 women completed both the questionnaires and the laboratory experiment, including genital and subjective arousal measurements. Prior to data analyses, eleven women had to be excluded because of low quality of the physiological data, most likely due to a wrong placement of the vaginal probe or because they did not show any genital arousal response to the erotic stimuli, operationalized as no difference or a negative difference between the baseline and the sexual arousal condition. It is not uncommon for a small percentage of women to show no increase in VPA in response to erotic videos; such participants have also been excluded in comparable studies </w:t>
      </w:r>
      <w:r w:rsidRPr="001A2A79">
        <w:rPr>
          <w:noProof/>
        </w:rPr>
        <w:t>(Clifton et al., 2015; Rellini et al., 2005)</w:t>
      </w:r>
      <w:r w:rsidRPr="001A2A79">
        <w:t xml:space="preserve">. Rerunning the analyses presented in this study with our complete sample i.e., without excluding these participants did not alter the results with respect to model fit, significant, and non-significant parameters. </w:t>
      </w:r>
    </w:p>
    <w:p w14:paraId="4DC7D2C8" w14:textId="164EAA2A" w:rsidR="006509E5" w:rsidRPr="001A2A79" w:rsidRDefault="006509E5" w:rsidP="00B177AD">
      <w:r w:rsidRPr="001A2A79">
        <w:t>Thus, data from 58 women (</w:t>
      </w:r>
      <w:r w:rsidRPr="001A2A79">
        <w:rPr>
          <w:i/>
        </w:rPr>
        <w:t>M</w:t>
      </w:r>
      <w:r w:rsidRPr="001A2A79">
        <w:t xml:space="preserve"> age = 24.95, </w:t>
      </w:r>
      <w:r w:rsidRPr="001A2A79">
        <w:rPr>
          <w:i/>
        </w:rPr>
        <w:t>SD</w:t>
      </w:r>
      <w:r w:rsidRPr="001A2A79">
        <w:t xml:space="preserve"> = 4.65) were analyzed. Most of these women were in a steady relationship (56.9%) and had no children (94.8%). Two-thirds of the women (70.7%) defined themselves as exclusively heterosexual; one-third (29.3%) identified as mostly heterosexual. Forty women (69.0%) indicated taking hormonal contraception. The majority of the par</w:t>
      </w:r>
      <w:r w:rsidR="003465EA" w:rsidRPr="001A2A79">
        <w:t>ticipants were students (79.3%)</w:t>
      </w:r>
      <w:r w:rsidRPr="001A2A79">
        <w:t>.</w:t>
      </w:r>
      <w:r w:rsidR="003465EA" w:rsidRPr="001A2A79">
        <w:t xml:space="preserve"> Overall sexual function, measured with the Female Sexual Function Index (FSFI; Rosen et al., 2000), was high (</w:t>
      </w:r>
      <w:r w:rsidR="003465EA" w:rsidRPr="001A2A79">
        <w:rPr>
          <w:rFonts w:cs="Helvetica"/>
          <w:i/>
        </w:rPr>
        <w:t xml:space="preserve">M </w:t>
      </w:r>
      <w:r w:rsidR="003465EA" w:rsidRPr="001A2A79">
        <w:rPr>
          <w:rFonts w:cs="Helvetica"/>
        </w:rPr>
        <w:t>= 28.84,</w:t>
      </w:r>
      <w:r w:rsidR="003465EA" w:rsidRPr="001A2A79">
        <w:rPr>
          <w:rFonts w:cs="Helvetica"/>
          <w:i/>
        </w:rPr>
        <w:t xml:space="preserve"> SD </w:t>
      </w:r>
      <w:r w:rsidR="003465EA" w:rsidRPr="001A2A79">
        <w:rPr>
          <w:rFonts w:cs="Helvetica"/>
        </w:rPr>
        <w:t xml:space="preserve">= 6.09). Sexual function was, however, unrelated to VPA and SSA in our study. </w:t>
      </w:r>
      <w:r w:rsidR="003465EA" w:rsidRPr="001A2A79">
        <w:t>Table 1 shows a summary of the sample characteristics.</w:t>
      </w:r>
    </w:p>
    <w:p w14:paraId="05EE25A4" w14:textId="77777777" w:rsidR="006509E5" w:rsidRPr="001A2A79" w:rsidRDefault="006509E5" w:rsidP="00B177AD">
      <w:r w:rsidRPr="001A2A79">
        <w:tab/>
      </w:r>
      <w:r w:rsidRPr="001A2A79">
        <w:tab/>
      </w:r>
      <w:r w:rsidRPr="001A2A79">
        <w:tab/>
        <w:t xml:space="preserve">Please insert Table 1 here. </w:t>
      </w:r>
    </w:p>
    <w:p w14:paraId="1C26B609" w14:textId="77777777" w:rsidR="006509E5" w:rsidRPr="001A2A79" w:rsidRDefault="006509E5" w:rsidP="00B177AD">
      <w:pPr>
        <w:pStyle w:val="Heading2"/>
      </w:pPr>
      <w:r w:rsidRPr="001A2A79">
        <w:t>Instruments and Measures</w:t>
      </w:r>
      <w:r w:rsidRPr="001A2A79">
        <w:tab/>
      </w:r>
    </w:p>
    <w:p w14:paraId="14222641" w14:textId="77777777" w:rsidR="006509E5" w:rsidRPr="001A2A79" w:rsidRDefault="006509E5" w:rsidP="00B177AD">
      <w:pPr>
        <w:ind w:firstLine="0"/>
        <w:rPr>
          <w:rStyle w:val="Heading4Char"/>
        </w:rPr>
      </w:pPr>
      <w:r w:rsidRPr="001A2A79">
        <w:rPr>
          <w:rStyle w:val="Heading4Char"/>
        </w:rPr>
        <w:t>Sexual Excitation and Sexual Inhibition</w:t>
      </w:r>
    </w:p>
    <w:p w14:paraId="7D223AD1" w14:textId="77777777" w:rsidR="006509E5" w:rsidRPr="001A2A79" w:rsidRDefault="006509E5" w:rsidP="00B177AD">
      <w:pPr>
        <w:ind w:firstLine="0"/>
      </w:pPr>
      <w:r w:rsidRPr="001A2A79">
        <w:tab/>
        <w:t xml:space="preserve">Sexual excitation and sexual inhibition were assessed with the German version of the SESII-W </w:t>
      </w:r>
      <w:r w:rsidRPr="001A2A79">
        <w:rPr>
          <w:noProof/>
        </w:rPr>
        <w:t>(Graham et al., 2006; Velten, Scholten, Graham, &amp; Margraf, 2016a)</w:t>
      </w:r>
      <w:r w:rsidRPr="001A2A79">
        <w:t xml:space="preserve"> a 36-item questionnaire that measures sexual excitation and sexual inhibition in women. Items include a series of statements about factors influencing sexual response and are rated on a Likert scale ranging from 1 (</w:t>
      </w:r>
      <w:r w:rsidRPr="001A2A79">
        <w:rPr>
          <w:i/>
        </w:rPr>
        <w:t>strongly disagree</w:t>
      </w:r>
      <w:r w:rsidRPr="001A2A79">
        <w:t>) to 4 (</w:t>
      </w:r>
      <w:r w:rsidRPr="001A2A79">
        <w:rPr>
          <w:i/>
        </w:rPr>
        <w:t>strongly agree</w:t>
      </w:r>
      <w:r w:rsidRPr="001A2A79">
        <w:t xml:space="preserve">). Via factor analysis, two higher order factors (sexual excitation and sexual inhibition), and eight lower order factors were identified. Five lower order factors reflect different domains of sexual excitation. The Arousability factor describes how easily one becomes aroused by sexual fantasies or external sexual stimuli (e.g., </w:t>
      </w:r>
      <w:r w:rsidRPr="001A2A79">
        <w:rPr>
          <w:i/>
        </w:rPr>
        <w:t>Fantasizing about sex can quickly get me sexually excited</w:t>
      </w:r>
      <w:r w:rsidRPr="001A2A79">
        <w:t xml:space="preserve">.). The Partner Characteristics factor assesses how certain aspects of a potential sexual partner such as intelligence can facilitate a woman’s sexual excitement (e.g., </w:t>
      </w:r>
      <w:r w:rsidRPr="001A2A79">
        <w:rPr>
          <w:i/>
        </w:rPr>
        <w:t>If I see a partner interacting well with others, I am more easily sexually aroused.</w:t>
      </w:r>
      <w:r w:rsidRPr="001A2A79">
        <w:t xml:space="preserve">). The Sexual Power Dynamics factor assesses how aspects of dominant behavior increase or diminish sexual arousal (e.g., </w:t>
      </w:r>
      <w:r w:rsidRPr="001A2A79">
        <w:rPr>
          <w:i/>
        </w:rPr>
        <w:t>It turns me on if my partner “talks dirty” to me during sex.</w:t>
      </w:r>
      <w:r w:rsidRPr="001A2A79">
        <w:t xml:space="preserve">). The Smell factor measures how arousing one perceives certain scents (e.g., </w:t>
      </w:r>
      <w:r w:rsidRPr="001A2A79">
        <w:rPr>
          <w:i/>
        </w:rPr>
        <w:t>Particular scents are very arousing to me</w:t>
      </w:r>
      <w:r w:rsidRPr="001A2A79">
        <w:t>.), and finally, the Setting (unusual, unconcealed) factor covers different aspects of the sexual situation, such as being overheard by others or the danger of being caught during sexual activity, and their influence on sexual arousal (e.g.,</w:t>
      </w:r>
      <w:r w:rsidRPr="001A2A79">
        <w:rPr>
          <w:i/>
        </w:rPr>
        <w:t xml:space="preserve"> Having sex in a different setting than usual is a real turn on for me.</w:t>
      </w:r>
      <w:r w:rsidRPr="001A2A79">
        <w:t xml:space="preserve">). Three lower order factors represent different domains of sexual inhibition. The Concerns about Sexual Function scale assesses how concerns about being a good lover or taking too long to reach orgasm reduce or impair sexual response and arousal (e.g., </w:t>
      </w:r>
      <w:r w:rsidRPr="001A2A79">
        <w:rPr>
          <w:i/>
        </w:rPr>
        <w:t>Sometimes I feel so “shy” or self-conscious during sex that I cannot become fully aroused.</w:t>
      </w:r>
      <w:r w:rsidRPr="001A2A79">
        <w:t xml:space="preserve">). The Arousal Contingency scale assesses how important it is for a woman’s arousal that every aspect of the sexual situation is “just right” and how easily she can be “turned off” once arousal is initiated (e.g., </w:t>
      </w:r>
      <w:r w:rsidRPr="001A2A79">
        <w:rPr>
          <w:i/>
        </w:rPr>
        <w:t>It is difficult for me to stay sexually aroused.</w:t>
      </w:r>
      <w:r w:rsidRPr="001A2A79">
        <w:t>). Finally, Relationship Importance asks how different aspects of a sexual relationship e.g., mutual trust or commitment influence sexual arousal (e.g.,</w:t>
      </w:r>
      <w:r w:rsidRPr="001A2A79">
        <w:rPr>
          <w:i/>
        </w:rPr>
        <w:t xml:space="preserve"> If I think that I am being used sexually it completely turns me off.</w:t>
      </w:r>
      <w:r w:rsidRPr="001A2A79">
        <w:t>).</w:t>
      </w:r>
    </w:p>
    <w:p w14:paraId="25374E67" w14:textId="77777777" w:rsidR="006509E5" w:rsidRPr="001A2A79" w:rsidRDefault="006509E5" w:rsidP="00B177AD">
      <w:pPr>
        <w:ind w:firstLine="709"/>
      </w:pPr>
      <w:r w:rsidRPr="001A2A79">
        <w:t xml:space="preserve"> Validity and reliability of the SESII-W in the original validation study was satisfactory to good </w:t>
      </w:r>
      <w:r w:rsidRPr="001A2A79">
        <w:rPr>
          <w:noProof/>
        </w:rPr>
        <w:t>(Graham et al., 2006)</w:t>
      </w:r>
      <w:r w:rsidRPr="001A2A79">
        <w:t xml:space="preserve">. The German version of the scale also exhibited good construct validity, internal consistency, and one-month test-retest validity </w:t>
      </w:r>
      <w:r w:rsidRPr="001A2A79">
        <w:rPr>
          <w:noProof/>
        </w:rPr>
        <w:t>(Velten et al., 2016a)</w:t>
      </w:r>
      <w:r w:rsidRPr="001A2A79">
        <w:t>.</w:t>
      </w:r>
    </w:p>
    <w:p w14:paraId="55C77D3D" w14:textId="77777777" w:rsidR="006509E5" w:rsidRPr="001A2A79" w:rsidRDefault="006509E5" w:rsidP="00B177AD">
      <w:pPr>
        <w:ind w:firstLine="0"/>
        <w:rPr>
          <w:rStyle w:val="Heading4Char"/>
        </w:rPr>
      </w:pPr>
      <w:r w:rsidRPr="001A2A79">
        <w:rPr>
          <w:rStyle w:val="Heading4Char"/>
        </w:rPr>
        <w:t>Stimulus Material: Selection and Description</w:t>
      </w:r>
    </w:p>
    <w:p w14:paraId="611C735C" w14:textId="5171549B" w:rsidR="006509E5" w:rsidRPr="001A2A79" w:rsidRDefault="006509E5" w:rsidP="00B177AD">
      <w:pPr>
        <w:ind w:firstLine="0"/>
      </w:pPr>
      <w:r w:rsidRPr="001A2A79">
        <w:tab/>
        <w:t xml:space="preserve">The videos for this study were chosen following a systematic selection procedure. In the first step, five female project members screened a large number of different video clips with sexual and non-sexual content. The selection criteria for the neutral stimuli were pleasantness of the pictures, and no display of aggression or sexual behaviors. The selection criteria for the erotic stimuli included the display of different stages of sexual interaction from kissing to vaginal intercourse, consensual sexual activities between a man and a woman, attractive appearance of both actors, pleasant sound, unobtrusive setting and background. Six sexually arousing clips with a length of five minutes and four documentary films with a length of 15 minutes were selected for further evaluation. The Tape/Film Scale by </w:t>
      </w:r>
      <w:r w:rsidRPr="001A2A79">
        <w:rPr>
          <w:noProof/>
        </w:rPr>
        <w:t>Heiman and Rowland (1983)</w:t>
      </w:r>
      <w:r w:rsidRPr="001A2A79">
        <w:t xml:space="preserve"> was used</w:t>
      </w:r>
      <w:r w:rsidR="007277AB" w:rsidRPr="001A2A79">
        <w:t xml:space="preserve"> for post-stimulus ratings in a pilot study</w:t>
      </w:r>
      <w:r w:rsidRPr="001A2A79">
        <w:t xml:space="preserve"> for stimulus selection. This self-report questionnaire assesses a variety of different emotional (e.g., anxious, disgusted, or excited) or physical reactions (e.g., genital warmth, perspiration, or faster heart beat) to video stimuli with 39 items. Items are answered on a 7-point Likert scale ranging from 1 (</w:t>
      </w:r>
      <w:r w:rsidRPr="001A2A79">
        <w:rPr>
          <w:i/>
        </w:rPr>
        <w:t>not at all</w:t>
      </w:r>
      <w:r w:rsidRPr="001A2A79">
        <w:t>) to 7 (</w:t>
      </w:r>
      <w:r w:rsidRPr="001A2A79">
        <w:rPr>
          <w:i/>
        </w:rPr>
        <w:t>intensively</w:t>
      </w:r>
      <w:r w:rsidRPr="001A2A79">
        <w:t xml:space="preserve">). Overall evaluation of the film clips was measured with the additional item </w:t>
      </w:r>
      <w:r w:rsidRPr="001A2A79">
        <w:rPr>
          <w:i/>
        </w:rPr>
        <w:t>“How much did you like the last film-clip?”</w:t>
      </w:r>
      <w:r w:rsidRPr="001A2A79">
        <w:t xml:space="preserve"> from 1 (</w:t>
      </w:r>
      <w:r w:rsidRPr="001A2A79">
        <w:rPr>
          <w:i/>
        </w:rPr>
        <w:t>not at all</w:t>
      </w:r>
      <w:r w:rsidRPr="001A2A79">
        <w:t>) to 7 (</w:t>
      </w:r>
      <w:r w:rsidRPr="001A2A79">
        <w:rPr>
          <w:i/>
        </w:rPr>
        <w:t>very much</w:t>
      </w:r>
      <w:r w:rsidRPr="001A2A79">
        <w:t xml:space="preserve">). </w:t>
      </w:r>
    </w:p>
    <w:p w14:paraId="1B828756" w14:textId="77777777" w:rsidR="006509E5" w:rsidRPr="001A2A79" w:rsidRDefault="006509E5" w:rsidP="00B177AD">
      <w:r w:rsidRPr="001A2A79">
        <w:t xml:space="preserve">Sexual stimuli were expected to be perceived as pleasant, as well as physically and subjectively arousing. Neutral stimuli were expected to be rated as neutral to pleasant, without inducing any kind of sex-related emotions or reactions. It was not expected that videos from either category would evoke negative emotions, like fear, disgust, shame, or guilt. </w:t>
      </w:r>
    </w:p>
    <w:p w14:paraId="798EABD4" w14:textId="77777777" w:rsidR="006509E5" w:rsidRPr="001A2A79" w:rsidRDefault="006509E5" w:rsidP="00B177AD">
      <w:r w:rsidRPr="001A2A79">
        <w:t>The pilot sample comprised 22 heterosexual women (</w:t>
      </w:r>
      <w:r w:rsidRPr="001A2A79">
        <w:rPr>
          <w:i/>
        </w:rPr>
        <w:t>M</w:t>
      </w:r>
      <w:r w:rsidRPr="001A2A79">
        <w:t xml:space="preserve"> age = 25.36, </w:t>
      </w:r>
      <w:r w:rsidRPr="001A2A79">
        <w:rPr>
          <w:i/>
        </w:rPr>
        <w:t>SD</w:t>
      </w:r>
      <w:r w:rsidRPr="001A2A79">
        <w:t xml:space="preserve"> = 3.33) that did not participate in the laboratory study. Most of these women (81.1%) had already watched pornographic film clips. A minority of them reported that they watched erotic movies several times a month (18.2%). The remaining participants reported viewing pornographic videos less than once a month (22.7%) or almost never (59.1%). </w:t>
      </w:r>
    </w:p>
    <w:p w14:paraId="7162F00E" w14:textId="77777777" w:rsidR="006509E5" w:rsidRPr="001A2A79" w:rsidRDefault="006509E5" w:rsidP="00B177AD">
      <w:r w:rsidRPr="001A2A79">
        <w:t>The two sexual stimuli that were rated the most positively and the most sexually arousing were selected for this study. Both videos induced moderate levels of overall (</w:t>
      </w:r>
      <w:r w:rsidRPr="001A2A79">
        <w:rPr>
          <w:i/>
        </w:rPr>
        <w:t>M</w:t>
      </w:r>
      <w:r w:rsidRPr="001A2A79">
        <w:t xml:space="preserve"> = 3.77, </w:t>
      </w:r>
      <w:r w:rsidRPr="001A2A79">
        <w:rPr>
          <w:i/>
        </w:rPr>
        <w:t>SD</w:t>
      </w:r>
      <w:r w:rsidRPr="001A2A79">
        <w:t xml:space="preserve"> = 1.84) and mental/subjective sexual arousal (</w:t>
      </w:r>
      <w:r w:rsidRPr="001A2A79">
        <w:rPr>
          <w:i/>
        </w:rPr>
        <w:t>M</w:t>
      </w:r>
      <w:r w:rsidRPr="001A2A79">
        <w:t xml:space="preserve"> = 3.73, </w:t>
      </w:r>
      <w:r w:rsidRPr="001A2A79">
        <w:rPr>
          <w:i/>
        </w:rPr>
        <w:t>SD</w:t>
      </w:r>
      <w:r w:rsidRPr="001A2A79">
        <w:t xml:space="preserve"> = 1.66). They also induced a subjective perception of genital sexual response (</w:t>
      </w:r>
      <w:r w:rsidRPr="001A2A79">
        <w:rPr>
          <w:i/>
        </w:rPr>
        <w:t>M</w:t>
      </w:r>
      <w:r w:rsidRPr="001A2A79">
        <w:t xml:space="preserve"> = 3.64, </w:t>
      </w:r>
      <w:r w:rsidRPr="001A2A79">
        <w:rPr>
          <w:i/>
        </w:rPr>
        <w:t>SD</w:t>
      </w:r>
      <w:r w:rsidRPr="001A2A79">
        <w:t xml:space="preserve"> = 1.78). Both stimuli were rated as relatively pleasant (</w:t>
      </w:r>
      <w:r w:rsidRPr="001A2A79">
        <w:rPr>
          <w:i/>
        </w:rPr>
        <w:t>M</w:t>
      </w:r>
      <w:r w:rsidRPr="001A2A79">
        <w:t xml:space="preserve"> = 4.02, </w:t>
      </w:r>
      <w:r w:rsidRPr="001A2A79">
        <w:rPr>
          <w:i/>
        </w:rPr>
        <w:t>SD</w:t>
      </w:r>
      <w:r w:rsidRPr="001A2A79">
        <w:t xml:space="preserve"> = 1.84) and did not evoke substantial negative emotions, like anxiety (</w:t>
      </w:r>
      <w:r w:rsidRPr="001A2A79">
        <w:rPr>
          <w:i/>
        </w:rPr>
        <w:t xml:space="preserve">M </w:t>
      </w:r>
      <w:r w:rsidRPr="001A2A79">
        <w:t xml:space="preserve">= 1.00, </w:t>
      </w:r>
      <w:r w:rsidRPr="001A2A79">
        <w:rPr>
          <w:i/>
        </w:rPr>
        <w:t>SD</w:t>
      </w:r>
      <w:r w:rsidRPr="001A2A79">
        <w:t xml:space="preserve"> = 0.00), disgust (</w:t>
      </w:r>
      <w:r w:rsidRPr="001A2A79">
        <w:rPr>
          <w:i/>
        </w:rPr>
        <w:t>M</w:t>
      </w:r>
      <w:r w:rsidRPr="001A2A79">
        <w:t xml:space="preserve"> = 1.48, </w:t>
      </w:r>
      <w:r w:rsidRPr="001A2A79">
        <w:rPr>
          <w:i/>
        </w:rPr>
        <w:t>SD</w:t>
      </w:r>
      <w:r w:rsidRPr="001A2A79">
        <w:t xml:space="preserve"> = 0.93), shame (</w:t>
      </w:r>
      <w:r w:rsidRPr="001A2A79">
        <w:rPr>
          <w:i/>
        </w:rPr>
        <w:t>M</w:t>
      </w:r>
      <w:r w:rsidRPr="001A2A79">
        <w:t xml:space="preserve"> = 1.07, </w:t>
      </w:r>
      <w:r w:rsidRPr="001A2A79">
        <w:rPr>
          <w:i/>
        </w:rPr>
        <w:t>SD</w:t>
      </w:r>
      <w:r w:rsidRPr="001A2A79">
        <w:t xml:space="preserve"> = 0.23), or guilt (</w:t>
      </w:r>
      <w:r w:rsidRPr="001A2A79">
        <w:rPr>
          <w:i/>
        </w:rPr>
        <w:t>M</w:t>
      </w:r>
      <w:r w:rsidRPr="001A2A79">
        <w:t xml:space="preserve"> = 1.02, </w:t>
      </w:r>
      <w:r w:rsidRPr="001A2A79">
        <w:rPr>
          <w:i/>
        </w:rPr>
        <w:t>SD</w:t>
      </w:r>
      <w:r w:rsidRPr="001A2A79">
        <w:t xml:space="preserve"> = 0.15). The selected neutral film was rated positively (</w:t>
      </w:r>
      <w:r w:rsidRPr="001A2A79">
        <w:rPr>
          <w:i/>
        </w:rPr>
        <w:t>M</w:t>
      </w:r>
      <w:r w:rsidRPr="001A2A79">
        <w:t xml:space="preserve"> = 5.52, </w:t>
      </w:r>
      <w:r w:rsidRPr="001A2A79">
        <w:rPr>
          <w:i/>
        </w:rPr>
        <w:t>SD</w:t>
      </w:r>
      <w:r w:rsidRPr="001A2A79">
        <w:t xml:space="preserve"> = 1.69). It did not induce sexual arousal (</w:t>
      </w:r>
      <w:r w:rsidRPr="001A2A79">
        <w:rPr>
          <w:i/>
        </w:rPr>
        <w:t>M</w:t>
      </w:r>
      <w:r w:rsidRPr="001A2A79">
        <w:t xml:space="preserve"> = 1.00, </w:t>
      </w:r>
      <w:r w:rsidRPr="001A2A79">
        <w:rPr>
          <w:i/>
        </w:rPr>
        <w:t>SD</w:t>
      </w:r>
      <w:r w:rsidRPr="001A2A79">
        <w:t xml:space="preserve"> = 0.00) or negative emotions, like anxiety (</w:t>
      </w:r>
      <w:r w:rsidRPr="001A2A79">
        <w:rPr>
          <w:i/>
        </w:rPr>
        <w:t>M</w:t>
      </w:r>
      <w:r w:rsidRPr="001A2A79">
        <w:t xml:space="preserve"> = 1.00, </w:t>
      </w:r>
      <w:r w:rsidRPr="001A2A79">
        <w:rPr>
          <w:i/>
        </w:rPr>
        <w:t>SD</w:t>
      </w:r>
      <w:r w:rsidRPr="001A2A79">
        <w:t xml:space="preserve"> = 0.00), and did not evoke much excitement (</w:t>
      </w:r>
      <w:r w:rsidRPr="001A2A79">
        <w:rPr>
          <w:i/>
        </w:rPr>
        <w:t>M</w:t>
      </w:r>
      <w:r w:rsidRPr="001A2A79">
        <w:t xml:space="preserve"> = 1.76, </w:t>
      </w:r>
      <w:r w:rsidRPr="001A2A79">
        <w:rPr>
          <w:i/>
        </w:rPr>
        <w:t>SD</w:t>
      </w:r>
      <w:r w:rsidRPr="001A2A79">
        <w:t xml:space="preserve"> = 1.18) or perceived genital reactions (</w:t>
      </w:r>
      <w:r w:rsidRPr="001A2A79">
        <w:rPr>
          <w:i/>
        </w:rPr>
        <w:t>M</w:t>
      </w:r>
      <w:r w:rsidRPr="001A2A79">
        <w:t xml:space="preserve"> = 1.57, </w:t>
      </w:r>
      <w:r w:rsidRPr="001A2A79">
        <w:rPr>
          <w:i/>
        </w:rPr>
        <w:t>SD</w:t>
      </w:r>
      <w:r w:rsidRPr="001A2A79">
        <w:t xml:space="preserve"> = 0.98).   </w:t>
      </w:r>
    </w:p>
    <w:p w14:paraId="7BA035A7" w14:textId="77777777" w:rsidR="006509E5" w:rsidRPr="001A2A79" w:rsidRDefault="006509E5" w:rsidP="00B177AD">
      <w:r w:rsidRPr="001A2A79">
        <w:t xml:space="preserve">The neutral video stimulus consisted of a 15-minute nature documentary on penguins and was presented at the beginning of the experimental procedure. Two erotic films with a length of 5 minutes each were presented in counterbalanced manner. Both films included a different heterosexual couple engaging in kissing, foreplay, oral sex, and, vaginal intercourse. For the present study, only the first of the two erotic film clips presented was analyzed. Distance between the participants and the computer screen was approximately 60 cm and all video stimuli were presented with a resolution of 1280x720 pixels (720p). </w:t>
      </w:r>
    </w:p>
    <w:p w14:paraId="4C374F83" w14:textId="77777777" w:rsidR="006509E5" w:rsidRPr="001A2A79" w:rsidRDefault="006509E5" w:rsidP="00B177AD">
      <w:pPr>
        <w:pStyle w:val="Heading4"/>
        <w:rPr>
          <w:rStyle w:val="Heading3Char"/>
          <w:b w:val="0"/>
        </w:rPr>
      </w:pPr>
      <w:r w:rsidRPr="001A2A79">
        <w:rPr>
          <w:rStyle w:val="Heading3Char"/>
          <w:b w:val="0"/>
        </w:rPr>
        <w:t>Subjective Sexual Arousal (SSA)</w:t>
      </w:r>
    </w:p>
    <w:p w14:paraId="00F23A92" w14:textId="77777777" w:rsidR="006509E5" w:rsidRPr="001A2A79" w:rsidRDefault="006509E5" w:rsidP="00B177AD">
      <w:pPr>
        <w:pStyle w:val="Heading4"/>
        <w:rPr>
          <w:rStyle w:val="Heading3Char"/>
          <w:b w:val="0"/>
          <w:i w:val="0"/>
          <w:vanish/>
        </w:rPr>
      </w:pPr>
      <w:r w:rsidRPr="001A2A79">
        <w:rPr>
          <w:rStyle w:val="Heading3Char"/>
          <w:b w:val="0"/>
        </w:rPr>
        <w:tab/>
        <w:t xml:space="preserve"> </w:t>
      </w:r>
    </w:p>
    <w:p w14:paraId="67BDAEAE" w14:textId="77777777" w:rsidR="006509E5" w:rsidRPr="001A2A79" w:rsidRDefault="006509E5" w:rsidP="00B177AD">
      <w:r w:rsidRPr="001A2A79">
        <w:t>Subjective sexual arousal was measured in two ways. The participants rated their overall level of sexual arousal on a 9-point Likert scale from 0 (</w:t>
      </w:r>
      <w:r w:rsidRPr="001A2A79">
        <w:rPr>
          <w:i/>
        </w:rPr>
        <w:t>not aroused</w:t>
      </w:r>
      <w:r w:rsidRPr="001A2A79">
        <w:t>) to 8 (</w:t>
      </w:r>
      <w:r w:rsidRPr="001A2A79">
        <w:rPr>
          <w:i/>
        </w:rPr>
        <w:t>maximally aroused</w:t>
      </w:r>
      <w:r w:rsidRPr="001A2A79">
        <w:t>) before and after the presentation of sexual stimuli (distinct SSA). Continuous SSA was measured using a lever mounted on a potentiometer. The distance between 0 (</w:t>
      </w:r>
      <w:r w:rsidRPr="001A2A79">
        <w:rPr>
          <w:i/>
        </w:rPr>
        <w:t>no arousal</w:t>
      </w:r>
      <w:r w:rsidRPr="001A2A79">
        <w:t>) and 100 (</w:t>
      </w:r>
      <w:r w:rsidRPr="001A2A79">
        <w:rPr>
          <w:i/>
        </w:rPr>
        <w:t>maximal arousal</w:t>
      </w:r>
      <w:r w:rsidRPr="001A2A79">
        <w:t xml:space="preserve">) was 10 cm and haptic feedback was provided by palpable markers mounted at each quarter of the scale. Women were instructed to use the lever continuously to indicate changes in sexual arousal during the five-minute duration of the erotic film. Similar devices have been used to assess SSA in previous laboratory studies </w:t>
      </w:r>
      <w:r w:rsidRPr="001A2A79">
        <w:rPr>
          <w:noProof/>
        </w:rPr>
        <w:t>(e.g., Clifton et al., 2015; Rellini et al., 2005)</w:t>
      </w:r>
      <w:r w:rsidRPr="001A2A79">
        <w:t>.</w:t>
      </w:r>
    </w:p>
    <w:p w14:paraId="72E33987" w14:textId="77777777" w:rsidR="006509E5" w:rsidRPr="001A2A79" w:rsidRDefault="006509E5" w:rsidP="00B177AD">
      <w:pPr>
        <w:pStyle w:val="Heading4"/>
      </w:pPr>
      <w:r w:rsidRPr="001A2A79">
        <w:t>Physiological Sexual Arousal</w:t>
      </w:r>
    </w:p>
    <w:p w14:paraId="1222E010" w14:textId="77777777" w:rsidR="006509E5" w:rsidRPr="001A2A79" w:rsidRDefault="006509E5" w:rsidP="00B177AD">
      <w:r w:rsidRPr="001A2A79">
        <w:t xml:space="preserve">VPA was used as a measure of physiological sexual responses using </w:t>
      </w:r>
      <w:r w:rsidRPr="001A2A79">
        <w:rPr>
          <w:lang w:val="de-DE"/>
        </w:rPr>
        <w:t>a vaginal photoplethysmograph equipped with an orange-red spectrum light source (Technische Handelsonderneming Coos, The Netherlands)</w:t>
      </w:r>
      <w:r w:rsidRPr="001A2A79">
        <w:t xml:space="preserve"> during the experimental procedure. The signal was sampled 1000 Hz times per second during the entire experimental procedure and the amplitude of each vaginal pulse wave was recorded in millivolts (mV). Data were acquired and processed using a data acquisition unit Model MP100 and AcqKnowledge version 3.9. (BIOPAC Systems, Inc.). On-line, a notch filter was applied to the data (50 Hz). </w:t>
      </w:r>
    </w:p>
    <w:p w14:paraId="5EFA8E91" w14:textId="77777777" w:rsidR="006509E5" w:rsidRPr="001A2A79" w:rsidRDefault="006509E5" w:rsidP="00B177AD">
      <w:pPr>
        <w:pStyle w:val="Heading2"/>
      </w:pPr>
      <w:r w:rsidRPr="001A2A79">
        <w:rPr>
          <w:rStyle w:val="Heading3Char"/>
          <w:b/>
          <w:bCs/>
        </w:rPr>
        <w:t>Procedure</w:t>
      </w:r>
    </w:p>
    <w:p w14:paraId="4D3C38D3" w14:textId="77777777" w:rsidR="006509E5" w:rsidRPr="001A2A79" w:rsidRDefault="006509E5" w:rsidP="00B177AD">
      <w:pPr>
        <w:ind w:firstLine="709"/>
      </w:pPr>
      <w:r w:rsidRPr="001A2A79">
        <w:t xml:space="preserve">After completion of a short web-based screening questionnaire, eligible participants were contacted in order to schedule an appointment for the laboratory session. The date was scheduled so that participant’s menses did not interfere with the psychophysiological assessment. Participants were asked to refrain from alcohol and caffeine consumption prior to the appointment. Upon arrival, each participant was provided with a study information sheet and provided written informed consent. Trained female psychologists conducted clinical interviews in order to identify psychological disorders, such as major depressive symptoms, that might interfere with a woman’s ability to participate in the study. One woman was excluded prior to the experimental procedure and referred to an outpatient clinic due to major depressive symptoms. </w:t>
      </w:r>
    </w:p>
    <w:p w14:paraId="1A5CE2ED" w14:textId="668E6A02" w:rsidR="006509E5" w:rsidRPr="001A2A79" w:rsidRDefault="006509E5" w:rsidP="00B177AD">
      <w:pPr>
        <w:ind w:firstLine="709"/>
      </w:pPr>
      <w:r w:rsidRPr="001A2A79">
        <w:t xml:space="preserve">After explanation of the study procedures and of the vaginal plethysmograph, the experimenter left the room. </w:t>
      </w:r>
      <w:r w:rsidR="00210557" w:rsidRPr="001A2A79">
        <w:rPr>
          <w:rFonts w:cs="Helvetica"/>
        </w:rPr>
        <w:t xml:space="preserve">The testing room was located next to </w:t>
      </w:r>
      <w:r w:rsidR="00F41176" w:rsidRPr="001A2A79">
        <w:rPr>
          <w:rFonts w:cs="Helvetica"/>
        </w:rPr>
        <w:t>the</w:t>
      </w:r>
      <w:r w:rsidR="00210557" w:rsidRPr="001A2A79">
        <w:rPr>
          <w:rFonts w:cs="Helvetica"/>
        </w:rPr>
        <w:t xml:space="preserve"> control room in which the experimenter supervised the testing procedure. Due to safety concerns the door between these two rooms was not locked, but all participants were </w:t>
      </w:r>
      <w:r w:rsidR="00522AAB" w:rsidRPr="001A2A79">
        <w:rPr>
          <w:rFonts w:cs="Helvetica"/>
        </w:rPr>
        <w:t xml:space="preserve">assured </w:t>
      </w:r>
      <w:r w:rsidR="00210557" w:rsidRPr="001A2A79">
        <w:rPr>
          <w:rFonts w:cs="Helvetica"/>
        </w:rPr>
        <w:t>that no one would enter the room without their explicit consent.</w:t>
      </w:r>
      <w:r w:rsidR="00210557" w:rsidRPr="001A2A79">
        <w:rPr>
          <w:rFonts w:cs="Helvetica"/>
          <w:i/>
        </w:rPr>
        <w:t xml:space="preserve"> </w:t>
      </w:r>
      <w:r w:rsidRPr="001A2A79">
        <w:t>Once the participants had inserted the vaginal probe, they sat in a reclining chair and received instructions via intercom. Participants carried out a short training procedure in order to become familiar with the continuous arousal measurement device. Once they felt ready to use the device without looking at it, participants started the experimental procedure, which included a series of video stimuli and short questionnaires. After completion of the 60-minute laboratory session, participants received a small reimbursement (15 Euro) or course credit for their efforts. The Ethics Committee of the Faculty of Psychology at [details removed to preserve anonymity] approved the study procedures.</w:t>
      </w:r>
    </w:p>
    <w:p w14:paraId="787A63A1" w14:textId="77777777" w:rsidR="006509E5" w:rsidRPr="001A2A79" w:rsidRDefault="006509E5" w:rsidP="00B177AD">
      <w:pPr>
        <w:pStyle w:val="Heading2"/>
      </w:pPr>
      <w:bookmarkStart w:id="3" w:name="_Toc358625047"/>
      <w:bookmarkStart w:id="4" w:name="_Toc368998286"/>
      <w:r w:rsidRPr="001A2A79">
        <w:t xml:space="preserve">Data </w:t>
      </w:r>
      <w:bookmarkEnd w:id="3"/>
      <w:bookmarkEnd w:id="4"/>
      <w:r w:rsidRPr="001A2A79">
        <w:t>Reduction and Analyses</w:t>
      </w:r>
    </w:p>
    <w:p w14:paraId="0A4D06E9" w14:textId="77777777" w:rsidR="006509E5" w:rsidRPr="001A2A79" w:rsidRDefault="006509E5" w:rsidP="00B177AD">
      <w:r w:rsidRPr="001A2A79">
        <w:t xml:space="preserve">Off-line, plethysmograph-data was band-pass filtered (0.1-20 Hz). Then, in agreement with standardized procedures, movement artifacts, defined by sudden and drastic changes in pulse amplitude, were visually identified and deleted by being marked as missing for data analysis purposes </w:t>
      </w:r>
      <w:r w:rsidRPr="001A2A79">
        <w:rPr>
          <w:noProof/>
        </w:rPr>
        <w:t>(Prause &amp; Janssen, 2006)</w:t>
      </w:r>
      <w:r w:rsidRPr="001A2A79">
        <w:t xml:space="preserve">. Data inspection and manual artifact rejection were performed using ANSLAB version 6.0 </w:t>
      </w:r>
      <w:r w:rsidRPr="001A2A79">
        <w:rPr>
          <w:noProof/>
        </w:rPr>
        <w:t>(Wilhelm &amp; Peyk, 2005)</w:t>
      </w:r>
      <w:r w:rsidRPr="001A2A79">
        <w:t>. The last five minutes of the neutral and the entire five minutes of the erotic stimuli were analyzed. Data from the potentiometer and the vaginal-plethysmograph were averaged across 15-second intervals, resulting in 20 data points for each condition per participants.</w:t>
      </w:r>
    </w:p>
    <w:p w14:paraId="51EA50E5" w14:textId="252E4C0B" w:rsidR="00356D01" w:rsidRPr="001A2A79" w:rsidRDefault="006509E5" w:rsidP="00B177AD">
      <w:r w:rsidRPr="001A2A79">
        <w:t xml:space="preserve">To increase comparability of our results to previous studies that used a different data analytical approach, we calculated the mean subjective and genital response for each stimulus category. Mean genital response is reported as mean VPA during the erotic stimulus, percentage increase from baseline, and mean difference from baseline. The single-item measure of SSA and the mean of the continuously measured SSA are reported. </w:t>
      </w:r>
    </w:p>
    <w:p w14:paraId="34B3B33D" w14:textId="6142DA13" w:rsidR="00356D01" w:rsidRPr="001A2A79" w:rsidRDefault="00356D01" w:rsidP="00356D01">
      <w:pPr>
        <w:pStyle w:val="NoSpacing"/>
        <w:ind w:firstLine="720"/>
      </w:pPr>
      <w:r w:rsidRPr="001A2A79">
        <w:t xml:space="preserve">Two baseline models, specified only with a fixed intercept and a random intercept, were run to calculate intraclass correlation coefficients (ICC) for VPA and SSA as dependent variables. The ICC is an effect size that indicates to which degree observations from the same participant covary for a dependent variable (Cohen, 1992; Page-Gould, 2016). ICC values above .10 indicate a small, above .30 a medium, and values above .50 a large effect size </w:t>
      </w:r>
      <w:r w:rsidRPr="001A2A79">
        <w:fldChar w:fldCharType="begin" w:fldLock="1"/>
      </w:r>
      <w:r w:rsidRPr="001A2A79">
        <w:instrText>ADDIN CSL_CITATION { "citationItems" : [ { "id" : "ITEM-1", "itemData" : { "author" : [ { "dropping-particle" : "", "family" : "Cohen", "given" : "Jacob", "non-dropping-particle" : "", "parse-names" : false, "suffix" : "" } ], "id" : "ITEM-1", "issued" : { "date-parts" : [ [ "1988" ] ] }, "publisher" : "Erlbaum", "title" : "Statistical Power Analysis for the Behavioral Sciences. 2nd edn. Hillsdale, New Jersey: L", "type" : "article" }, "uris" : [ "http://www.mendeley.com/documents/?uuid=8033dfaa-646a-4d71-83b8-6acfde52b33c" ] } ], "mendeley" : { "formattedCitation" : "(Cohen, 1988)", "plainTextFormattedCitation" : "(Cohen, 1988)", "previouslyFormattedCitation" : "(Cohen, 1988)" }, "properties" : { "noteIndex" : 0 }, "schema" : "https://github.com/citation-style-language/schema/raw/master/csl-citation.json" }</w:instrText>
      </w:r>
      <w:r w:rsidRPr="001A2A79">
        <w:fldChar w:fldCharType="separate"/>
      </w:r>
      <w:r w:rsidRPr="001A2A79">
        <w:rPr>
          <w:noProof/>
        </w:rPr>
        <w:t>(Cohen, 1992)</w:t>
      </w:r>
      <w:r w:rsidRPr="001A2A79">
        <w:fldChar w:fldCharType="end"/>
      </w:r>
      <w:r w:rsidRPr="001A2A79">
        <w:t>. The ICC was .75 for VPA and .51 for SSA, which demonstrates that the arousal measurements were significantly clustered within participants.</w:t>
      </w:r>
      <w:r w:rsidRPr="001A2A79">
        <w:rPr>
          <w:lang w:val="de-DE"/>
        </w:rPr>
        <w:t xml:space="preserve"> </w:t>
      </w:r>
    </w:p>
    <w:p w14:paraId="7B4F0C35" w14:textId="7F98C25B" w:rsidR="006509E5" w:rsidRPr="001A2A79" w:rsidRDefault="00356D01" w:rsidP="00B177AD">
      <w:r w:rsidRPr="001A2A79">
        <w:t>Therefore, h</w:t>
      </w:r>
      <w:r w:rsidR="006509E5" w:rsidRPr="001A2A79">
        <w:t>ierarchical linear modeling (HLM) was chosen as the appropriate data anal</w:t>
      </w:r>
      <w:r w:rsidRPr="001A2A79">
        <w:t>ytic technique. A</w:t>
      </w:r>
      <w:r w:rsidR="006509E5" w:rsidRPr="001A2A79">
        <w:t xml:space="preserve">ll analyses were carried out in the R environment </w:t>
      </w:r>
      <w:r w:rsidR="006509E5" w:rsidRPr="001A2A79">
        <w:rPr>
          <w:noProof/>
        </w:rPr>
        <w:t>(R Development Core Team, 2010)</w:t>
      </w:r>
      <w:r w:rsidR="006509E5" w:rsidRPr="001A2A79">
        <w:t xml:space="preserve"> using the package nlme </w:t>
      </w:r>
      <w:r w:rsidR="006509E5" w:rsidRPr="001A2A79">
        <w:rPr>
          <w:noProof/>
        </w:rPr>
        <w:t>(Pinheiro, Bates, DebRoy, &amp; Sarkar, 2015)</w:t>
      </w:r>
      <w:r w:rsidR="006509E5" w:rsidRPr="001A2A79">
        <w:t>. For this study, the major advantage of HLM was that it conducts a within-subject analysis of the relationship between VPA and continuously measured SSA and uses the coefficients that describe this relationship (i.e., slope and intercept) as outcome variables to test differences between participants. Thus, the predictive qualities of for example, sexual excitation and sexual inhibition (Level 2 predictors, i.e., inter-individual differences) as well as continuously measured VPA or SSA (Level 1 predictors, i.e., intra-individual changes) could be tested. To address our research questions, a series of models were estimated. Table 2 shows the equations for these models.</w:t>
      </w:r>
    </w:p>
    <w:p w14:paraId="22943688" w14:textId="77777777" w:rsidR="006509E5" w:rsidRPr="001A2A79" w:rsidRDefault="006509E5" w:rsidP="00B177AD">
      <w:pPr>
        <w:jc w:val="center"/>
      </w:pPr>
      <w:r w:rsidRPr="001A2A79">
        <w:t>Please insert Table 2.</w:t>
      </w:r>
    </w:p>
    <w:p w14:paraId="2AFCBAD3" w14:textId="77777777" w:rsidR="006509E5" w:rsidRPr="001A2A79" w:rsidRDefault="006509E5" w:rsidP="00B177AD">
      <w:r w:rsidRPr="001A2A79">
        <w:t xml:space="preserve">All predictor variables were grand mean centered before data analysis. Data were estimated using maximum-likelihood estimation, because it allows an estimation of the predictive value of fixed and random effects by facilitating comparisons between fit indices of different models </w:t>
      </w:r>
      <w:r w:rsidRPr="001A2A79">
        <w:rPr>
          <w:noProof/>
        </w:rPr>
        <w:t>(Field, Miles, &amp; Field, 2012)</w:t>
      </w:r>
      <w:r w:rsidRPr="001A2A79">
        <w:t>. The slopes and intercepts for each model were allowed to vary across participants in order to take into account within-subject differences in the baseline levels and time courses of the continuously measured VPA or SSA. A linear and a quadratic time-variable were added as fixed factors to improve model fit and to account for linear and non-linear time-courses of sexual arousal (Pulverman, Hixon, &amp; Meston, 2015).</w:t>
      </w:r>
    </w:p>
    <w:p w14:paraId="3C980C11" w14:textId="77777777" w:rsidR="006509E5" w:rsidRPr="001A2A79" w:rsidRDefault="006509E5" w:rsidP="00B177AD">
      <w:r w:rsidRPr="001A2A79">
        <w:t xml:space="preserve">We specified the covariance matrices of all tested models as first-order autoregressive structures with a continuous time covariate in order to fit our model to the correlation between the repeated measures within participants </w:t>
      </w:r>
      <w:r w:rsidRPr="001A2A79">
        <w:rPr>
          <w:noProof/>
        </w:rPr>
        <w:t>(for an overview, see Singer &amp; Willett, 2003)</w:t>
      </w:r>
      <w:r w:rsidRPr="001A2A79">
        <w:t xml:space="preserve">. When significant two-way interaction effects were identified, post hoc simple slope analyses were conducted to determine if the slopes of the two predicted lines differed from zero </w:t>
      </w:r>
      <w:r w:rsidRPr="001A2A79">
        <w:rPr>
          <w:noProof/>
        </w:rPr>
        <w:t>(Cohen, Cohen, West, &amp; Aiken, 2013)</w:t>
      </w:r>
      <w:r w:rsidRPr="001A2A79">
        <w:t xml:space="preserve">. </w:t>
      </w:r>
    </w:p>
    <w:p w14:paraId="3013B2BB" w14:textId="77777777" w:rsidR="006509E5" w:rsidRPr="001A2A79" w:rsidRDefault="006509E5" w:rsidP="00B177AD">
      <w:pPr>
        <w:pStyle w:val="Heading1"/>
      </w:pPr>
      <w:bookmarkStart w:id="5" w:name="_Toc358625048"/>
      <w:bookmarkStart w:id="6" w:name="_Toc368998287"/>
      <w:r w:rsidRPr="001A2A79">
        <w:t>Results</w:t>
      </w:r>
      <w:bookmarkEnd w:id="5"/>
      <w:bookmarkEnd w:id="6"/>
    </w:p>
    <w:p w14:paraId="7EBC7F81" w14:textId="77777777" w:rsidR="006509E5" w:rsidRPr="001A2A79" w:rsidRDefault="006509E5" w:rsidP="00B177AD">
      <w:pPr>
        <w:pStyle w:val="Heading2"/>
      </w:pPr>
      <w:r w:rsidRPr="001A2A79">
        <w:t>Descriptive Analyses</w:t>
      </w:r>
    </w:p>
    <w:p w14:paraId="20747452" w14:textId="77777777" w:rsidR="006509E5" w:rsidRPr="001A2A79" w:rsidRDefault="006509E5" w:rsidP="00B177AD">
      <w:r w:rsidRPr="001A2A79">
        <w:t xml:space="preserve">Table 3 shows the sample characteristics for all relevant predictor and outcome variables. </w:t>
      </w:r>
    </w:p>
    <w:p w14:paraId="2E9F3C64" w14:textId="77777777" w:rsidR="006509E5" w:rsidRPr="001A2A79" w:rsidRDefault="006509E5" w:rsidP="00B177AD">
      <w:pPr>
        <w:jc w:val="center"/>
      </w:pPr>
      <w:r w:rsidRPr="001A2A79">
        <w:t>Please insert Table 3</w:t>
      </w:r>
    </w:p>
    <w:p w14:paraId="2DDC908F" w14:textId="77777777" w:rsidR="006509E5" w:rsidRPr="001A2A79" w:rsidRDefault="006509E5" w:rsidP="00B177AD">
      <w:r w:rsidRPr="001A2A79">
        <w:t>In order to estimate the generalizability of our results, the levels of sexual excitation and sexual inhibition were compared to those of previous relevant study samples. The total scores of sexual excitation (</w:t>
      </w:r>
      <w:r w:rsidRPr="001A2A79">
        <w:rPr>
          <w:i/>
        </w:rPr>
        <w:t>M</w:t>
      </w:r>
      <w:r w:rsidRPr="001A2A79">
        <w:t xml:space="preserve"> = 2.89, </w:t>
      </w:r>
      <w:r w:rsidRPr="001A2A79">
        <w:rPr>
          <w:i/>
        </w:rPr>
        <w:t>SD</w:t>
      </w:r>
      <w:r w:rsidRPr="001A2A79">
        <w:t xml:space="preserve"> = 0.35) were higher compared to the validation study of the German version of the SESII-W </w:t>
      </w:r>
      <w:r w:rsidR="00E42FF5" w:rsidRPr="001A2A79">
        <w:rPr>
          <w:noProof/>
        </w:rPr>
        <w:t>(Velten et al.,</w:t>
      </w:r>
      <w:r w:rsidRPr="001A2A79">
        <w:rPr>
          <w:noProof/>
        </w:rPr>
        <w:t xml:space="preserve"> 2016</w:t>
      </w:r>
      <w:r w:rsidR="00E42FF5" w:rsidRPr="001A2A79">
        <w:rPr>
          <w:noProof/>
        </w:rPr>
        <w:t>a</w:t>
      </w:r>
      <w:r w:rsidRPr="001A2A79">
        <w:rPr>
          <w:noProof/>
        </w:rPr>
        <w:t>)</w:t>
      </w:r>
      <w:r w:rsidRPr="001A2A79">
        <w:t xml:space="preserve">, but lower than the levels that were reported in another lab study </w:t>
      </w:r>
      <w:r w:rsidRPr="001A2A79">
        <w:rPr>
          <w:noProof/>
        </w:rPr>
        <w:t>(Clifton et al., 2015)</w:t>
      </w:r>
      <w:r w:rsidRPr="001A2A79">
        <w:t>. The total scores of sexual inhibition (</w:t>
      </w:r>
      <w:r w:rsidRPr="001A2A79">
        <w:rPr>
          <w:i/>
        </w:rPr>
        <w:t>M</w:t>
      </w:r>
      <w:r w:rsidRPr="001A2A79">
        <w:t xml:space="preserve"> = 2.48, </w:t>
      </w:r>
      <w:r w:rsidRPr="001A2A79">
        <w:rPr>
          <w:i/>
        </w:rPr>
        <w:t>SD</w:t>
      </w:r>
      <w:r w:rsidRPr="001A2A79">
        <w:t xml:space="preserve"> = 0.40) were lower than both the German validation sample and other laboratory studies that used comparable psychophysiological testing </w:t>
      </w:r>
      <w:r w:rsidRPr="001A2A79">
        <w:rPr>
          <w:noProof/>
        </w:rPr>
        <w:t>(Clifton et al.</w:t>
      </w:r>
      <w:r w:rsidR="00E42FF5" w:rsidRPr="001A2A79">
        <w:rPr>
          <w:noProof/>
        </w:rPr>
        <w:t>,</w:t>
      </w:r>
      <w:r w:rsidRPr="001A2A79">
        <w:rPr>
          <w:noProof/>
        </w:rPr>
        <w:t xml:space="preserve"> 2015; Velten et al.</w:t>
      </w:r>
      <w:r w:rsidR="00E42FF5" w:rsidRPr="001A2A79">
        <w:rPr>
          <w:noProof/>
        </w:rPr>
        <w:t>,</w:t>
      </w:r>
      <w:r w:rsidRPr="001A2A79">
        <w:rPr>
          <w:noProof/>
        </w:rPr>
        <w:t xml:space="preserve"> 2016</w:t>
      </w:r>
      <w:r w:rsidR="00E42FF5" w:rsidRPr="001A2A79">
        <w:rPr>
          <w:noProof/>
        </w:rPr>
        <w:t>a</w:t>
      </w:r>
      <w:r w:rsidRPr="001A2A79">
        <w:rPr>
          <w:noProof/>
        </w:rPr>
        <w:t>)</w:t>
      </w:r>
      <w:r w:rsidRPr="001A2A79">
        <w:t xml:space="preserve">. The effect sizes of all these group differences were minimal to small, with Cohen’s </w:t>
      </w:r>
      <w:r w:rsidRPr="001A2A79">
        <w:rPr>
          <w:i/>
        </w:rPr>
        <w:t>d</w:t>
      </w:r>
      <w:r w:rsidRPr="001A2A79">
        <w:t xml:space="preserve"> between .12 and .34. </w:t>
      </w:r>
    </w:p>
    <w:p w14:paraId="01A29BB0" w14:textId="77777777" w:rsidR="006509E5" w:rsidRPr="001A2A79" w:rsidRDefault="006509E5" w:rsidP="00B177AD">
      <w:pPr>
        <w:pStyle w:val="Heading2"/>
      </w:pPr>
      <w:r w:rsidRPr="001A2A79">
        <w:t>Correlational Analyses</w:t>
      </w:r>
    </w:p>
    <w:p w14:paraId="563B6B54" w14:textId="77777777" w:rsidR="006509E5" w:rsidRPr="001A2A79" w:rsidRDefault="006509E5" w:rsidP="00B177AD">
      <w:r w:rsidRPr="001A2A79">
        <w:t xml:space="preserve">In order to compare the results of this study to studies that did not use a hierarchical data analysis approach, bivariate Pearson correlation coefficients were calculated between sexual excitation, sexual inhibition, and the averaged sexual arousal measures (Table 4). </w:t>
      </w:r>
    </w:p>
    <w:p w14:paraId="40915ECB" w14:textId="77777777" w:rsidR="006509E5" w:rsidRPr="001A2A79" w:rsidRDefault="006509E5" w:rsidP="00B177AD">
      <w:pPr>
        <w:jc w:val="center"/>
      </w:pPr>
      <w:r w:rsidRPr="001A2A79">
        <w:t>Please insert Table 4.</w:t>
      </w:r>
    </w:p>
    <w:p w14:paraId="23EE588E" w14:textId="5571C454" w:rsidR="006509E5" w:rsidRPr="001A2A79" w:rsidRDefault="006509E5" w:rsidP="00B177AD">
      <w:r w:rsidRPr="001A2A79">
        <w:t>The Concerns about Sexual Function subscale of sexual excitation was significantly associated with VPA. Greater concerns were related to lower VPA during the erotic film after correcting for baseline VPA. Setting (unusual/unconcealed) was positively correlated with both continuous (</w:t>
      </w:r>
      <w:r w:rsidRPr="001A2A79">
        <w:rPr>
          <w:i/>
        </w:rPr>
        <w:t>r</w:t>
      </w:r>
      <w:r w:rsidRPr="001A2A79">
        <w:t xml:space="preserve"> = .29, </w:t>
      </w:r>
      <w:r w:rsidRPr="001A2A79">
        <w:rPr>
          <w:i/>
        </w:rPr>
        <w:t>p </w:t>
      </w:r>
      <w:r w:rsidRPr="001A2A79">
        <w:t>= .027) and distinct (</w:t>
      </w:r>
      <w:r w:rsidRPr="001A2A79">
        <w:rPr>
          <w:i/>
        </w:rPr>
        <w:t>r</w:t>
      </w:r>
      <w:r w:rsidRPr="001A2A79">
        <w:t xml:space="preserve"> = .32, </w:t>
      </w:r>
      <w:r w:rsidRPr="001A2A79">
        <w:rPr>
          <w:i/>
        </w:rPr>
        <w:t>p </w:t>
      </w:r>
      <w:r w:rsidRPr="001A2A79">
        <w:t>= .015) measures of SSA. Absolute and baseline-corrected levels of VPA (</w:t>
      </w:r>
      <w:r w:rsidRPr="001A2A79">
        <w:rPr>
          <w:i/>
        </w:rPr>
        <w:t>r</w:t>
      </w:r>
      <w:r w:rsidRPr="001A2A79">
        <w:t xml:space="preserve"> = .78, </w:t>
      </w:r>
      <w:r w:rsidRPr="001A2A79">
        <w:rPr>
          <w:i/>
        </w:rPr>
        <w:t>p </w:t>
      </w:r>
      <w:r w:rsidRPr="001A2A79">
        <w:t>&lt; .001) as well as both continuously measured and single-item assessments of SSA (</w:t>
      </w:r>
      <w:r w:rsidRPr="001A2A79">
        <w:rPr>
          <w:i/>
        </w:rPr>
        <w:t>r </w:t>
      </w:r>
      <w:r w:rsidRPr="001A2A79">
        <w:t xml:space="preserve">= .64, </w:t>
      </w:r>
      <w:r w:rsidRPr="001A2A79">
        <w:rPr>
          <w:i/>
        </w:rPr>
        <w:t>p </w:t>
      </w:r>
      <w:r w:rsidRPr="001A2A79">
        <w:t>&lt; .001) were highly correlated. Ignoring the hierarchical and longitudinal structure of the data, SSA and VPA measurements between participants were not significantly correlated. VPA during the erotic film and the single-item measure of SSA showed a trend towards significance (</w:t>
      </w:r>
      <w:r w:rsidRPr="001A2A79">
        <w:rPr>
          <w:i/>
        </w:rPr>
        <w:t>r</w:t>
      </w:r>
      <w:r w:rsidRPr="001A2A79">
        <w:t xml:space="preserve"> = .24, </w:t>
      </w:r>
      <w:r w:rsidRPr="001A2A79">
        <w:rPr>
          <w:i/>
        </w:rPr>
        <w:t>p </w:t>
      </w:r>
      <w:r w:rsidRPr="001A2A79">
        <w:t xml:space="preserve">= .076). </w:t>
      </w:r>
      <w:r w:rsidR="00A06834" w:rsidRPr="001A2A79">
        <w:t xml:space="preserve">The </w:t>
      </w:r>
      <w:r w:rsidRPr="001A2A79">
        <w:t>within-subject correlation using 20 data points per participant (</w:t>
      </w:r>
      <w:r w:rsidRPr="001A2A79">
        <w:rPr>
          <w:i/>
        </w:rPr>
        <w:t>r</w:t>
      </w:r>
      <w:r w:rsidRPr="001A2A79">
        <w:t xml:space="preserve"> = .22, </w:t>
      </w:r>
      <w:r w:rsidRPr="001A2A79">
        <w:rPr>
          <w:i/>
        </w:rPr>
        <w:t>p </w:t>
      </w:r>
      <w:r w:rsidR="00A06834" w:rsidRPr="001A2A79">
        <w:t xml:space="preserve">&lt; .001) was significant. </w:t>
      </w:r>
    </w:p>
    <w:p w14:paraId="09C80C04" w14:textId="77777777" w:rsidR="006509E5" w:rsidRPr="001A2A79" w:rsidRDefault="006509E5" w:rsidP="00B177AD">
      <w:pPr>
        <w:pStyle w:val="Heading2"/>
      </w:pPr>
      <w:r w:rsidRPr="001A2A79">
        <w:t>Sexual Concordance</w:t>
      </w:r>
    </w:p>
    <w:p w14:paraId="5A81B36B" w14:textId="77777777" w:rsidR="006509E5" w:rsidRPr="001A2A79" w:rsidRDefault="006509E5" w:rsidP="00B177AD">
      <w:r w:rsidRPr="001A2A79">
        <w:t xml:space="preserve">Table 5 shows the results of SSA predicted by VPA. </w:t>
      </w:r>
    </w:p>
    <w:p w14:paraId="3CCCF207" w14:textId="77777777" w:rsidR="006509E5" w:rsidRPr="001A2A79" w:rsidRDefault="006509E5" w:rsidP="00B177AD">
      <w:pPr>
        <w:jc w:val="center"/>
      </w:pPr>
      <w:r w:rsidRPr="001A2A79">
        <w:t>Please insert Table 5.</w:t>
      </w:r>
    </w:p>
    <w:p w14:paraId="1D6DCE70" w14:textId="77777777" w:rsidR="006509E5" w:rsidRPr="001A2A79" w:rsidRDefault="006509E5" w:rsidP="00B177AD">
      <w:r w:rsidRPr="001A2A79">
        <w:t>VPA was a significant predictor of SSA (Model 1). Additionally, a linear as well as a quadratic time variable were predictive of SSA, indicating that SSA increased with the duration of the erotic video, but that this increase was attenuated over the course of the video. The relationship between VPA and SSA showed significant variance in intercepts, but not in slopes across participants. The inclusion of VPA as a fixed effect significantly improved model fit compared to the baseline model without VPA (</w:t>
      </w:r>
      <w:r w:rsidRPr="001A2A79">
        <w:rPr>
          <w:rFonts w:eastAsia="ＭＳ 明朝"/>
          <w:kern w:val="0"/>
          <w:lang w:eastAsia="de-DE"/>
        </w:rPr>
        <w:t>χ2</w:t>
      </w:r>
      <w:r w:rsidRPr="001A2A79">
        <w:rPr>
          <w:i/>
          <w:vertAlign w:val="superscript"/>
        </w:rPr>
        <w:t xml:space="preserve"> </w:t>
      </w:r>
      <w:r w:rsidRPr="001A2A79">
        <w:t xml:space="preserve">= 18.86 (1), </w:t>
      </w:r>
      <w:r w:rsidRPr="001A2A79">
        <w:rPr>
          <w:i/>
        </w:rPr>
        <w:t>p </w:t>
      </w:r>
      <w:r w:rsidRPr="001A2A79">
        <w:t xml:space="preserve">&lt;. 001). </w:t>
      </w:r>
    </w:p>
    <w:p w14:paraId="189554A3" w14:textId="77777777" w:rsidR="006509E5" w:rsidRPr="001A2A79" w:rsidRDefault="006509E5" w:rsidP="00B177AD">
      <w:r w:rsidRPr="001A2A79">
        <w:t>Table 6 shows the results of VPA predicted by SSA.</w:t>
      </w:r>
    </w:p>
    <w:p w14:paraId="33DCC2AA" w14:textId="77777777" w:rsidR="006509E5" w:rsidRPr="001A2A79" w:rsidRDefault="006509E5" w:rsidP="00B177AD">
      <w:pPr>
        <w:jc w:val="center"/>
      </w:pPr>
      <w:r w:rsidRPr="001A2A79">
        <w:t>Please insert Table 6.</w:t>
      </w:r>
    </w:p>
    <w:p w14:paraId="3724B83E" w14:textId="77777777" w:rsidR="006509E5" w:rsidRPr="001A2A79" w:rsidRDefault="006509E5" w:rsidP="00B177AD">
      <w:r w:rsidRPr="001A2A79">
        <w:t>SSA was also a significant predictor of VPA (Model 2). Both time variables were also predictive of VPA. The relationship between VPA and SSA showed significant variance in intercepts and slopes across participants. This indicates that there were different levels of VPA between participants as well as differences in regard to the associations of SSA with VPA. The inclusion of SSA as a fixed effect significantly improved model fit compared to the baseline model (</w:t>
      </w:r>
      <w:r w:rsidRPr="001A2A79">
        <w:rPr>
          <w:rFonts w:eastAsia="ＭＳ 明朝"/>
          <w:kern w:val="0"/>
          <w:lang w:eastAsia="de-DE"/>
        </w:rPr>
        <w:t>χ2</w:t>
      </w:r>
      <w:r w:rsidRPr="001A2A79">
        <w:rPr>
          <w:i/>
          <w:vertAlign w:val="superscript"/>
        </w:rPr>
        <w:t xml:space="preserve"> </w:t>
      </w:r>
      <w:r w:rsidRPr="001A2A79">
        <w:t xml:space="preserve">= 14.48 (1), </w:t>
      </w:r>
      <w:r w:rsidRPr="001A2A79">
        <w:rPr>
          <w:i/>
        </w:rPr>
        <w:t>p </w:t>
      </w:r>
      <w:r w:rsidRPr="001A2A79">
        <w:t xml:space="preserve">&lt;. 001). </w:t>
      </w:r>
    </w:p>
    <w:p w14:paraId="16BCFD1D" w14:textId="77777777" w:rsidR="006509E5" w:rsidRPr="001A2A79" w:rsidRDefault="006509E5" w:rsidP="00B177AD">
      <w:pPr>
        <w:pStyle w:val="Heading2"/>
      </w:pPr>
      <w:r w:rsidRPr="001A2A79">
        <w:t>Sexual Excitation and Sexual Inhibition as Predictors of Sexual Arousal and Sexual Concordance</w:t>
      </w:r>
    </w:p>
    <w:p w14:paraId="6B470C29" w14:textId="77777777" w:rsidR="006509E5" w:rsidRPr="001A2A79" w:rsidRDefault="006509E5" w:rsidP="00B177AD">
      <w:r w:rsidRPr="001A2A79">
        <w:t xml:space="preserve">Table 7 shows the results of two models that estimate the predictive value of sexual excitation and sexual inhibition as well as their interaction for SSA (Model 3) or VPA (Model 4). </w:t>
      </w:r>
    </w:p>
    <w:p w14:paraId="1FAA7DCD" w14:textId="77777777" w:rsidR="006509E5" w:rsidRPr="001A2A79" w:rsidRDefault="006509E5" w:rsidP="00B177AD">
      <w:pPr>
        <w:jc w:val="center"/>
      </w:pPr>
      <w:r w:rsidRPr="001A2A79">
        <w:t>Please insert Table 7.</w:t>
      </w:r>
    </w:p>
    <w:p w14:paraId="6AA8F384" w14:textId="77777777" w:rsidR="006509E5" w:rsidRPr="001A2A79" w:rsidRDefault="006509E5" w:rsidP="00B177AD">
      <w:r w:rsidRPr="001A2A79">
        <w:t>Sexual excitation and sexual inhibition did not significantly predict SSA and the relationship between VPA and SSA was not moderated by sexual excitation and sexual inhibition (Model 3). Overall, inclusion of sexual excitation and sexual inhibition did not significantly improve model fit compared to Model 1 (</w:t>
      </w:r>
      <w:r w:rsidRPr="001A2A79">
        <w:rPr>
          <w:rFonts w:eastAsia="ＭＳ 明朝"/>
          <w:kern w:val="0"/>
          <w:lang w:eastAsia="de-DE"/>
        </w:rPr>
        <w:t>χ2</w:t>
      </w:r>
      <w:r w:rsidRPr="001A2A79">
        <w:rPr>
          <w:i/>
          <w:vertAlign w:val="superscript"/>
        </w:rPr>
        <w:t xml:space="preserve"> </w:t>
      </w:r>
      <w:r w:rsidRPr="001A2A79">
        <w:t xml:space="preserve">= 1.85 (5), </w:t>
      </w:r>
      <w:r w:rsidRPr="001A2A79">
        <w:rPr>
          <w:i/>
        </w:rPr>
        <w:t>p </w:t>
      </w:r>
      <w:r w:rsidRPr="001A2A79">
        <w:t>= .869).</w:t>
      </w:r>
    </w:p>
    <w:p w14:paraId="6E930B2F" w14:textId="77777777" w:rsidR="006509E5" w:rsidRPr="001A2A79" w:rsidRDefault="006509E5" w:rsidP="00B177AD">
      <w:r w:rsidRPr="001A2A79">
        <w:t xml:space="preserve">Figure 1 shows the interaction effect between sexual excitation and sexual inhibition that did significantly predict levels of VPA in Model 4. </w:t>
      </w:r>
    </w:p>
    <w:p w14:paraId="1A20EA0F" w14:textId="77777777" w:rsidR="006509E5" w:rsidRPr="001A2A79" w:rsidRDefault="006509E5" w:rsidP="00B177AD">
      <w:pPr>
        <w:jc w:val="center"/>
      </w:pPr>
      <w:r w:rsidRPr="001A2A79">
        <w:t>Please insert Figure 1.</w:t>
      </w:r>
    </w:p>
    <w:p w14:paraId="7BC00F26" w14:textId="77777777" w:rsidR="006509E5" w:rsidRPr="001A2A79" w:rsidRDefault="006509E5" w:rsidP="00B177AD">
      <w:r w:rsidRPr="001A2A79">
        <w:t xml:space="preserve">The post hoc simple slopes analyses indicated that the slope of the line that described the relationship between sexual excitation and VPA for women that scored low on sexual inhibition (-1 </w:t>
      </w:r>
      <w:r w:rsidRPr="001A2A79">
        <w:rPr>
          <w:i/>
        </w:rPr>
        <w:t>SD</w:t>
      </w:r>
      <w:r w:rsidRPr="001A2A79">
        <w:t>) was significantly positive (</w:t>
      </w:r>
      <w:r w:rsidRPr="001A2A79">
        <w:rPr>
          <w:color w:val="000000"/>
        </w:rPr>
        <w:t xml:space="preserve">β </w:t>
      </w:r>
      <w:r w:rsidRPr="001A2A79">
        <w:t xml:space="preserve">= .28, </w:t>
      </w:r>
      <w:r w:rsidRPr="001A2A79">
        <w:rPr>
          <w:i/>
        </w:rPr>
        <w:t>SE</w:t>
      </w:r>
      <w:r w:rsidRPr="001A2A79">
        <w:t xml:space="preserve"> = .04, </w:t>
      </w:r>
      <w:r w:rsidRPr="001A2A79">
        <w:rPr>
          <w:i/>
        </w:rPr>
        <w:t>t</w:t>
      </w:r>
      <w:r w:rsidRPr="001A2A79">
        <w:t xml:space="preserve"> = 6.53, </w:t>
      </w:r>
      <w:r w:rsidRPr="001A2A79">
        <w:rPr>
          <w:i/>
        </w:rPr>
        <w:t>p </w:t>
      </w:r>
      <w:r w:rsidRPr="001A2A79">
        <w:t xml:space="preserve">&lt; .001) and the slope of the line for women that scored high on sexual inhibition (+ 1 </w:t>
      </w:r>
      <w:r w:rsidRPr="001A2A79">
        <w:rPr>
          <w:i/>
        </w:rPr>
        <w:t>SD</w:t>
      </w:r>
      <w:r w:rsidRPr="001A2A79">
        <w:t>) was significantly negative (</w:t>
      </w:r>
      <w:r w:rsidRPr="001A2A79">
        <w:rPr>
          <w:color w:val="000000"/>
        </w:rPr>
        <w:t xml:space="preserve">β </w:t>
      </w:r>
      <w:r w:rsidRPr="001A2A79">
        <w:t xml:space="preserve">= -.45, </w:t>
      </w:r>
      <w:r w:rsidRPr="001A2A79">
        <w:rPr>
          <w:i/>
        </w:rPr>
        <w:t>SE</w:t>
      </w:r>
      <w:r w:rsidRPr="001A2A79">
        <w:t xml:space="preserve"> = .04, </w:t>
      </w:r>
      <w:r w:rsidRPr="001A2A79">
        <w:rPr>
          <w:i/>
        </w:rPr>
        <w:t xml:space="preserve">t </w:t>
      </w:r>
      <w:r w:rsidRPr="001A2A79">
        <w:t xml:space="preserve">= -10.54, </w:t>
      </w:r>
      <w:r w:rsidRPr="001A2A79">
        <w:rPr>
          <w:i/>
        </w:rPr>
        <w:t>p </w:t>
      </w:r>
      <w:r w:rsidRPr="001A2A79">
        <w:t>&lt; .001). This indicates that for women with low sexual inhibition, the relationship between sexual excitation and VPA was positive, while for women with high levels of sexual inhibition, sexual excitation and VPA were negatively associated. To illustrate this pattern, a second simple slope analysis that described the relationship between sexual inhibition and VPA was conducted. For women that scored low on sexual excitation (- 1 </w:t>
      </w:r>
      <w:r w:rsidRPr="001A2A79">
        <w:rPr>
          <w:i/>
        </w:rPr>
        <w:t>SD</w:t>
      </w:r>
      <w:r w:rsidRPr="001A2A79">
        <w:t>), the slope of the regression line was positive (</w:t>
      </w:r>
      <w:r w:rsidRPr="001A2A79">
        <w:rPr>
          <w:color w:val="000000"/>
        </w:rPr>
        <w:t xml:space="preserve">β </w:t>
      </w:r>
      <w:r w:rsidRPr="001A2A79">
        <w:t xml:space="preserve">= .29, </w:t>
      </w:r>
      <w:r w:rsidRPr="001A2A79">
        <w:rPr>
          <w:i/>
        </w:rPr>
        <w:t>SE</w:t>
      </w:r>
      <w:r w:rsidRPr="001A2A79">
        <w:t xml:space="preserve"> = .05, </w:t>
      </w:r>
      <w:r w:rsidRPr="001A2A79">
        <w:rPr>
          <w:i/>
        </w:rPr>
        <w:t>t</w:t>
      </w:r>
      <w:r w:rsidRPr="001A2A79">
        <w:t xml:space="preserve"> = 6.27, </w:t>
      </w:r>
      <w:r w:rsidRPr="001A2A79">
        <w:rPr>
          <w:i/>
        </w:rPr>
        <w:t>p </w:t>
      </w:r>
      <w:r w:rsidRPr="001A2A79">
        <w:t>&lt; .001), but for women with high sexual excitation (+ SD), the slope of the regression line was negative (</w:t>
      </w:r>
      <w:r w:rsidRPr="001A2A79">
        <w:rPr>
          <w:color w:val="000000"/>
        </w:rPr>
        <w:t>β </w:t>
      </w:r>
      <w:r w:rsidRPr="001A2A79">
        <w:t xml:space="preserve">= -.44, </w:t>
      </w:r>
      <w:r w:rsidRPr="001A2A79">
        <w:rPr>
          <w:i/>
        </w:rPr>
        <w:t>SE</w:t>
      </w:r>
      <w:r w:rsidRPr="001A2A79">
        <w:t xml:space="preserve"> = .04, </w:t>
      </w:r>
      <w:r w:rsidRPr="001A2A79">
        <w:rPr>
          <w:i/>
        </w:rPr>
        <w:t xml:space="preserve">t </w:t>
      </w:r>
      <w:r w:rsidRPr="001A2A79">
        <w:t xml:space="preserve">= -11.07, </w:t>
      </w:r>
      <w:r w:rsidRPr="001A2A79">
        <w:rPr>
          <w:i/>
        </w:rPr>
        <w:t>p </w:t>
      </w:r>
      <w:r w:rsidRPr="001A2A79">
        <w:t>&lt; .001). Inclusion of sexual excitation and sexual inhibition as fixed factors clearly improved model fit compared to Model 1 (</w:t>
      </w:r>
      <w:r w:rsidRPr="001A2A79">
        <w:rPr>
          <w:rFonts w:eastAsia="ＭＳ 明朝"/>
          <w:kern w:val="0"/>
          <w:lang w:eastAsia="de-DE"/>
        </w:rPr>
        <w:t>χ2</w:t>
      </w:r>
      <w:r w:rsidRPr="001A2A79">
        <w:rPr>
          <w:i/>
          <w:vertAlign w:val="superscript"/>
        </w:rPr>
        <w:t xml:space="preserve"> </w:t>
      </w:r>
      <w:r w:rsidRPr="001A2A79">
        <w:t xml:space="preserve">= 10.78 (5), </w:t>
      </w:r>
      <w:r w:rsidRPr="001A2A79">
        <w:rPr>
          <w:i/>
        </w:rPr>
        <w:t>p </w:t>
      </w:r>
      <w:r w:rsidRPr="001A2A79">
        <w:t>= .056).</w:t>
      </w:r>
    </w:p>
    <w:p w14:paraId="12120C82" w14:textId="77777777" w:rsidR="006509E5" w:rsidRPr="001A2A79" w:rsidRDefault="006509E5" w:rsidP="00B177AD">
      <w:pPr>
        <w:pStyle w:val="Heading2"/>
      </w:pPr>
      <w:r w:rsidRPr="001A2A79">
        <w:t>Lower Order Factors of Sexual Excitation and Sexual Inhibition as Predictors of Sexual Arousal</w:t>
      </w:r>
    </w:p>
    <w:p w14:paraId="597699B0" w14:textId="77777777" w:rsidR="006509E5" w:rsidRPr="001A2A79" w:rsidRDefault="006509E5" w:rsidP="00B177AD">
      <w:r w:rsidRPr="001A2A79">
        <w:t xml:space="preserve">Table 8 shows the results of two models that predict either SSA (Model 5) or VPA (Model 6) by the eight lower order factors of sexual excitation and sexual inhibition. </w:t>
      </w:r>
    </w:p>
    <w:p w14:paraId="35F2D333" w14:textId="77777777" w:rsidR="006509E5" w:rsidRPr="001A2A79" w:rsidRDefault="006509E5" w:rsidP="00B177AD">
      <w:pPr>
        <w:jc w:val="center"/>
      </w:pPr>
      <w:r w:rsidRPr="001A2A79">
        <w:t>Please insert Table 8.</w:t>
      </w:r>
    </w:p>
    <w:p w14:paraId="3F9D1256" w14:textId="77777777" w:rsidR="006509E5" w:rsidRPr="001A2A79" w:rsidRDefault="006509E5" w:rsidP="00B177AD">
      <w:r w:rsidRPr="001A2A79">
        <w:t>Only the Setting (unusual/unconcealed) subscale of sexual excitation showed a trend towards significance in the prediction of SSA. Greater levels of this subscale were associated with greater SSA. The Concerns about Sexual Function subscale of Sexual Inhibition was a negative predictor of VPA. Inclusion of the lower order factors did not improve model fit for the prediction of SSA compared to Model 1 (</w:t>
      </w:r>
      <w:r w:rsidRPr="001A2A79">
        <w:rPr>
          <w:rFonts w:eastAsia="ＭＳ 明朝"/>
          <w:kern w:val="0"/>
          <w:lang w:eastAsia="de-DE"/>
        </w:rPr>
        <w:t>χ2</w:t>
      </w:r>
      <w:r w:rsidRPr="001A2A79">
        <w:rPr>
          <w:i/>
          <w:vertAlign w:val="superscript"/>
        </w:rPr>
        <w:t xml:space="preserve"> </w:t>
      </w:r>
      <w:r w:rsidRPr="001A2A79">
        <w:t xml:space="preserve">= 4.69 (8), </w:t>
      </w:r>
      <w:r w:rsidRPr="001A2A79">
        <w:rPr>
          <w:i/>
        </w:rPr>
        <w:t>p </w:t>
      </w:r>
      <w:r w:rsidRPr="001A2A79">
        <w:t>= .790) and did not improve model fit for the prediction of VPA compared to Model 2 (</w:t>
      </w:r>
      <w:r w:rsidRPr="001A2A79">
        <w:rPr>
          <w:rFonts w:eastAsia="ＭＳ 明朝"/>
          <w:kern w:val="0"/>
          <w:lang w:eastAsia="de-DE"/>
        </w:rPr>
        <w:t>χ2</w:t>
      </w:r>
      <w:r w:rsidRPr="001A2A79">
        <w:rPr>
          <w:i/>
          <w:vertAlign w:val="superscript"/>
        </w:rPr>
        <w:t xml:space="preserve"> </w:t>
      </w:r>
      <w:r w:rsidRPr="001A2A79">
        <w:t xml:space="preserve">= 9.63 (8), </w:t>
      </w:r>
      <w:r w:rsidRPr="001A2A79">
        <w:rPr>
          <w:i/>
        </w:rPr>
        <w:t>p </w:t>
      </w:r>
      <w:r w:rsidRPr="001A2A79">
        <w:t>= .292).</w:t>
      </w:r>
    </w:p>
    <w:p w14:paraId="07D539AC" w14:textId="77777777" w:rsidR="006509E5" w:rsidRPr="001A2A79" w:rsidRDefault="006509E5" w:rsidP="00B177AD">
      <w:pPr>
        <w:pStyle w:val="Heading2"/>
      </w:pPr>
      <w:r w:rsidRPr="001A2A79">
        <w:t>Lower Order Factors of Sexual Excitation and Sexual Inhibition as Predictors of Sexual Concordance</w:t>
      </w:r>
    </w:p>
    <w:p w14:paraId="1A123974" w14:textId="77777777" w:rsidR="006509E5" w:rsidRPr="001A2A79" w:rsidRDefault="006509E5" w:rsidP="00B177AD">
      <w:r w:rsidRPr="001A2A79">
        <w:t>To investigate if some of the lower order factors of sexual excitation and sexual inhibition moderated the relationship between subjective and genital arousal, we tested two models that included all eight lower order factors as well as the interaction between these factors and SSA or VPA, respectively. Two lower order factors of sexual inhibition (Concerns about Sexual Function and Arousal Contingency) were moderators of the agreement between VPA and SSA and one lower order factor of sexual excitation (Smell) showed a trend towards significance. Table 9 shows the two models that include the relevant interaction terms for the prediction of SSA (Model 7) and VPA (Model 8).</w:t>
      </w:r>
    </w:p>
    <w:p w14:paraId="4832D2EF" w14:textId="77777777" w:rsidR="006509E5" w:rsidRPr="001A2A79" w:rsidRDefault="006509E5" w:rsidP="00B177AD">
      <w:pPr>
        <w:jc w:val="center"/>
      </w:pPr>
      <w:r w:rsidRPr="001A2A79">
        <w:t>Please insert Table 9.</w:t>
      </w:r>
    </w:p>
    <w:p w14:paraId="60D2F2B7" w14:textId="77777777" w:rsidR="006509E5" w:rsidRPr="001A2A79" w:rsidRDefault="006509E5" w:rsidP="00B177AD">
      <w:r w:rsidRPr="001A2A79">
        <w:t>Greater levels of Concerns about Sexual Function significantly predicted greater sexual concordance in Model 7 and showed a trend towards significance in Model 8. The post hoc simple slope analysis showed that even though both subsamples of women exhibited significant sexual concordance, the agreement between VPA and SSA was lower for women with lower scores on Concerns about Sexual Function (</w:t>
      </w:r>
      <w:r w:rsidRPr="001A2A79">
        <w:rPr>
          <w:color w:val="000000"/>
        </w:rPr>
        <w:t>β</w:t>
      </w:r>
      <w:r w:rsidRPr="001A2A79">
        <w:t xml:space="preserve"> = .17, </w:t>
      </w:r>
      <w:r w:rsidRPr="001A2A79">
        <w:rPr>
          <w:i/>
        </w:rPr>
        <w:t>SE</w:t>
      </w:r>
      <w:r w:rsidRPr="001A2A79">
        <w:t xml:space="preserve"> = .04, </w:t>
      </w:r>
      <w:r w:rsidRPr="001A2A79">
        <w:rPr>
          <w:i/>
        </w:rPr>
        <w:t xml:space="preserve">t </w:t>
      </w:r>
      <w:r w:rsidRPr="001A2A79">
        <w:t xml:space="preserve">= 4.68, </w:t>
      </w:r>
      <w:r w:rsidRPr="001A2A79">
        <w:rPr>
          <w:i/>
        </w:rPr>
        <w:t>p </w:t>
      </w:r>
      <w:r w:rsidRPr="001A2A79">
        <w:t>&lt; .001) compared to women with higher scores on Concerns about Sexual Function (</w:t>
      </w:r>
      <w:r w:rsidRPr="001A2A79">
        <w:rPr>
          <w:color w:val="000000"/>
        </w:rPr>
        <w:t>β</w:t>
      </w:r>
      <w:r w:rsidRPr="001A2A79">
        <w:t xml:space="preserve"> = .27, </w:t>
      </w:r>
      <w:r w:rsidRPr="001A2A79">
        <w:rPr>
          <w:i/>
        </w:rPr>
        <w:t>SE</w:t>
      </w:r>
      <w:r w:rsidRPr="001A2A79">
        <w:t xml:space="preserve"> = .04, </w:t>
      </w:r>
      <w:r w:rsidRPr="001A2A79">
        <w:rPr>
          <w:i/>
        </w:rPr>
        <w:t xml:space="preserve">t </w:t>
      </w:r>
      <w:r w:rsidRPr="001A2A79">
        <w:t xml:space="preserve">= 7.22, </w:t>
      </w:r>
      <w:r w:rsidRPr="001A2A79">
        <w:rPr>
          <w:i/>
        </w:rPr>
        <w:t>p </w:t>
      </w:r>
      <w:r w:rsidRPr="001A2A79">
        <w:t xml:space="preserve">&lt; .001). Figure 3 illustrates the effect of this significant moderating variable.  </w:t>
      </w:r>
    </w:p>
    <w:p w14:paraId="17B632CB" w14:textId="77777777" w:rsidR="006509E5" w:rsidRPr="001A2A79" w:rsidRDefault="006509E5" w:rsidP="00B177AD">
      <w:pPr>
        <w:jc w:val="center"/>
      </w:pPr>
      <w:r w:rsidRPr="001A2A79">
        <w:t>Please insert Figure 2</w:t>
      </w:r>
    </w:p>
    <w:p w14:paraId="43C76731" w14:textId="77777777" w:rsidR="006509E5" w:rsidRPr="001A2A79" w:rsidRDefault="006509E5" w:rsidP="00B177AD">
      <w:r w:rsidRPr="001A2A79">
        <w:t xml:space="preserve">High sexual inhibition related to the Arousal Contingency scale was associated with lower levels of sexual concordance (Model 7). The post hoc simple slope analysis showed that women with high levels of Arousal Contingency (+1 </w:t>
      </w:r>
      <w:r w:rsidRPr="001A2A79">
        <w:rPr>
          <w:i/>
        </w:rPr>
        <w:t>SD</w:t>
      </w:r>
      <w:r w:rsidRPr="001A2A79">
        <w:t>) did not show a significant level of sexual concordance (</w:t>
      </w:r>
      <w:r w:rsidRPr="001A2A79">
        <w:rPr>
          <w:color w:val="000000"/>
        </w:rPr>
        <w:t xml:space="preserve">β </w:t>
      </w:r>
      <w:r w:rsidRPr="001A2A79">
        <w:t xml:space="preserve">= .12, </w:t>
      </w:r>
      <w:r w:rsidRPr="001A2A79">
        <w:rPr>
          <w:i/>
        </w:rPr>
        <w:t>SE</w:t>
      </w:r>
      <w:r w:rsidRPr="001A2A79">
        <w:t xml:space="preserve"> = .04, </w:t>
      </w:r>
      <w:r w:rsidRPr="001A2A79">
        <w:rPr>
          <w:i/>
        </w:rPr>
        <w:t xml:space="preserve">t </w:t>
      </w:r>
      <w:r w:rsidRPr="001A2A79">
        <w:t xml:space="preserve">= 0.30, </w:t>
      </w:r>
      <w:r w:rsidRPr="001A2A79">
        <w:rPr>
          <w:i/>
        </w:rPr>
        <w:t>p</w:t>
      </w:r>
      <w:r w:rsidRPr="001A2A79">
        <w:t xml:space="preserve"> = .770), while women with low levels of Arousal Contingency showed a positive association between VPA and SSA (</w:t>
      </w:r>
      <w:r w:rsidRPr="001A2A79">
        <w:rPr>
          <w:color w:val="000000"/>
        </w:rPr>
        <w:t>β</w:t>
      </w:r>
      <w:r w:rsidRPr="001A2A79">
        <w:t xml:space="preserve"> = .39, </w:t>
      </w:r>
      <w:r w:rsidRPr="001A2A79">
        <w:rPr>
          <w:i/>
        </w:rPr>
        <w:t>SE</w:t>
      </w:r>
      <w:r w:rsidRPr="001A2A79">
        <w:t xml:space="preserve"> = .04, </w:t>
      </w:r>
      <w:r w:rsidRPr="001A2A79">
        <w:rPr>
          <w:i/>
        </w:rPr>
        <w:t xml:space="preserve">t </w:t>
      </w:r>
      <w:r w:rsidRPr="001A2A79">
        <w:t xml:space="preserve">= 10.4, </w:t>
      </w:r>
      <w:r w:rsidRPr="001A2A79">
        <w:rPr>
          <w:i/>
        </w:rPr>
        <w:t>p </w:t>
      </w:r>
      <w:r w:rsidRPr="001A2A79">
        <w:t xml:space="preserve">&lt; .001). Figure 3 illustrates this moderating effect.   </w:t>
      </w:r>
    </w:p>
    <w:p w14:paraId="53CEADA6" w14:textId="77777777" w:rsidR="006509E5" w:rsidRPr="001A2A79" w:rsidRDefault="006509E5" w:rsidP="00B177AD">
      <w:pPr>
        <w:jc w:val="center"/>
      </w:pPr>
      <w:r w:rsidRPr="001A2A79">
        <w:t>Please insert Figure 3</w:t>
      </w:r>
    </w:p>
    <w:p w14:paraId="3AE893E5" w14:textId="77777777" w:rsidR="006509E5" w:rsidRPr="001A2A79" w:rsidRDefault="006509E5" w:rsidP="00B177AD">
      <w:r w:rsidRPr="001A2A79">
        <w:t xml:space="preserve"> Additionally, higher scores on the sexual excitation Smell subscale showed a non-significant tendency to predict greater concordance in Model 8. The post hoc analysis showed that women with low and high levels of the Smell subscale of sexual excitation showed significant sexual concordance, but that the levels of concordance were higher for women that scored high on the Smell subscale (</w:t>
      </w:r>
      <w:r w:rsidRPr="001A2A79">
        <w:rPr>
          <w:color w:val="000000"/>
        </w:rPr>
        <w:t>β</w:t>
      </w:r>
      <w:r w:rsidRPr="001A2A79">
        <w:t xml:space="preserve"> = .29, </w:t>
      </w:r>
      <w:r w:rsidRPr="001A2A79">
        <w:rPr>
          <w:i/>
        </w:rPr>
        <w:t>SE</w:t>
      </w:r>
      <w:r w:rsidRPr="001A2A79">
        <w:t xml:space="preserve"> = .04, </w:t>
      </w:r>
      <w:r w:rsidRPr="001A2A79">
        <w:rPr>
          <w:i/>
        </w:rPr>
        <w:t xml:space="preserve">t </w:t>
      </w:r>
      <w:r w:rsidRPr="001A2A79">
        <w:t xml:space="preserve">= 6.92, </w:t>
      </w:r>
      <w:r w:rsidRPr="001A2A79">
        <w:rPr>
          <w:i/>
        </w:rPr>
        <w:t>p </w:t>
      </w:r>
      <w:r w:rsidRPr="001A2A79">
        <w:t>&lt; .001), compared to women who scored low (</w:t>
      </w:r>
      <w:r w:rsidRPr="001A2A79">
        <w:rPr>
          <w:color w:val="000000"/>
        </w:rPr>
        <w:t>β</w:t>
      </w:r>
      <w:r w:rsidRPr="001A2A79">
        <w:t xml:space="preserve"> = .18, </w:t>
      </w:r>
      <w:r w:rsidRPr="001A2A79">
        <w:rPr>
          <w:i/>
        </w:rPr>
        <w:t>SE</w:t>
      </w:r>
      <w:r w:rsidRPr="001A2A79">
        <w:t xml:space="preserve"> = .04, </w:t>
      </w:r>
      <w:r w:rsidRPr="001A2A79">
        <w:rPr>
          <w:i/>
        </w:rPr>
        <w:t xml:space="preserve">t </w:t>
      </w:r>
      <w:r w:rsidRPr="001A2A79">
        <w:t xml:space="preserve">= 4.51, </w:t>
      </w:r>
      <w:r w:rsidRPr="001A2A79">
        <w:rPr>
          <w:i/>
        </w:rPr>
        <w:t>p </w:t>
      </w:r>
      <w:r w:rsidRPr="001A2A79">
        <w:t>&lt; .001). Inclusion of the moderating variables improved model fit for the prediction of SSA compared to Model 1 (</w:t>
      </w:r>
      <w:r w:rsidRPr="001A2A79">
        <w:rPr>
          <w:rFonts w:eastAsia="ＭＳ 明朝"/>
          <w:kern w:val="0"/>
          <w:lang w:eastAsia="de-DE"/>
        </w:rPr>
        <w:t>χ2</w:t>
      </w:r>
      <w:r w:rsidRPr="001A2A79">
        <w:rPr>
          <w:i/>
          <w:vertAlign w:val="superscript"/>
        </w:rPr>
        <w:t xml:space="preserve"> </w:t>
      </w:r>
      <w:r w:rsidRPr="001A2A79">
        <w:t xml:space="preserve">= 11.52 (4), </w:t>
      </w:r>
      <w:r w:rsidRPr="001A2A79">
        <w:rPr>
          <w:i/>
        </w:rPr>
        <w:t>p </w:t>
      </w:r>
      <w:r w:rsidRPr="001A2A79">
        <w:t>= .021) and for the prediction of VPA compared to Model 2 (</w:t>
      </w:r>
      <w:r w:rsidRPr="001A2A79">
        <w:rPr>
          <w:rFonts w:eastAsia="ＭＳ 明朝"/>
          <w:kern w:val="0"/>
          <w:lang w:eastAsia="de-DE"/>
        </w:rPr>
        <w:t>χ2</w:t>
      </w:r>
      <w:r w:rsidRPr="001A2A79">
        <w:rPr>
          <w:i/>
          <w:vertAlign w:val="superscript"/>
        </w:rPr>
        <w:t xml:space="preserve"> </w:t>
      </w:r>
      <w:r w:rsidRPr="001A2A79">
        <w:t xml:space="preserve">= 11.71 (4), </w:t>
      </w:r>
      <w:r w:rsidRPr="001A2A79">
        <w:rPr>
          <w:i/>
        </w:rPr>
        <w:t>p </w:t>
      </w:r>
      <w:r w:rsidRPr="001A2A79">
        <w:t>= .020).</w:t>
      </w:r>
    </w:p>
    <w:p w14:paraId="077E82D3" w14:textId="77777777" w:rsidR="006509E5" w:rsidRPr="001A2A79" w:rsidRDefault="006509E5" w:rsidP="00B177AD">
      <w:pPr>
        <w:jc w:val="center"/>
      </w:pPr>
      <w:r w:rsidRPr="001A2A79">
        <w:t>Please insert Figure 6 and Figure 7.</w:t>
      </w:r>
    </w:p>
    <w:p w14:paraId="1B6D88D5" w14:textId="77777777" w:rsidR="006509E5" w:rsidRPr="001A2A79" w:rsidRDefault="006509E5" w:rsidP="00B177AD">
      <w:pPr>
        <w:pStyle w:val="Heading1"/>
      </w:pPr>
      <w:r w:rsidRPr="001A2A79">
        <w:t>Discussion</w:t>
      </w:r>
    </w:p>
    <w:p w14:paraId="54272559" w14:textId="77777777" w:rsidR="006509E5" w:rsidRPr="001A2A79" w:rsidRDefault="006509E5" w:rsidP="00B177AD">
      <w:r w:rsidRPr="001A2A79">
        <w:t xml:space="preserve">The aim of this study was to investigate the value of sexual excitation and sexual inhibition in predicting subjective and genital sexual arousal, and the agreement of these two levels of sexual response (sexual concordance). Additionally, the unique contributions of the different lower order factors of sexual excitation and sexual inhibition were tested in order to explore possible correlations between specific aspects of sexual excitation and sexual inhibition. The strengths of our study include the use of a sufficiently large sample size, the use of both distinct and continuous subjective arousal measurements, and the utilization of a data analytic technique that allowed for control of between-subject differences in genital response. </w:t>
      </w:r>
    </w:p>
    <w:p w14:paraId="7CD0BC97" w14:textId="14BD0E8C" w:rsidR="006509E5" w:rsidRPr="001A2A79" w:rsidRDefault="006509E5" w:rsidP="00B177AD">
      <w:r w:rsidRPr="001A2A79">
        <w:t xml:space="preserve">Our findings indicate significant agreement of subjective and genital sexual arousal in women. Using a multilevel approach and within-subject correlations, both variables were significantly predictive of each other. As reported in previous studies, the between-subject correlations, however, were smaller and not different from zero </w:t>
      </w:r>
      <w:r w:rsidRPr="001A2A79">
        <w:rPr>
          <w:noProof/>
        </w:rPr>
        <w:t>(Chivers et al., 2010)</w:t>
      </w:r>
      <w:r w:rsidRPr="001A2A79">
        <w:t>. These results are in line with studies that either found a non-significant or low agreement of genital and subjective arousal in women</w:t>
      </w:r>
      <w:r w:rsidR="00BB25D0" w:rsidRPr="001A2A79">
        <w:t xml:space="preserve"> using between-subject analyses</w:t>
      </w:r>
      <w:r w:rsidRPr="001A2A79">
        <w:t xml:space="preserve"> </w:t>
      </w:r>
      <w:r w:rsidRPr="001A2A79">
        <w:rPr>
          <w:noProof/>
        </w:rPr>
        <w:t>(Chivers et al., 2010; Clifton et al., 2015)</w:t>
      </w:r>
      <w:r w:rsidRPr="001A2A79">
        <w:t xml:space="preserve">. </w:t>
      </w:r>
    </w:p>
    <w:p w14:paraId="6EDFF752" w14:textId="77777777" w:rsidR="006509E5" w:rsidRPr="001A2A79" w:rsidRDefault="006509E5" w:rsidP="00B177AD">
      <w:r w:rsidRPr="001A2A79">
        <w:t xml:space="preserve">According to the dual control model of sexual response, sexual excitation reflects how easily an individual becomes aroused by a variety of stimuli that can be internal, such as sexual fantasies, or external, like the erotic videos that we presented in our study. Sexual inhibition prevents or inhibits sexual arousal, in situations where it might be disadvantageous for the individual to become aroused or to pursue sexual behaviors. </w:t>
      </w:r>
    </w:p>
    <w:p w14:paraId="211FF868" w14:textId="77777777" w:rsidR="006509E5" w:rsidRPr="001A2A79" w:rsidRDefault="006509E5" w:rsidP="00B177AD">
      <w:r w:rsidRPr="001A2A79">
        <w:t xml:space="preserve">The higher order factors of sexual excitation and sexual inhibition were not predictive of either genital or subjective arousal, but the interaction between sexual excitation and sexual inhibition significantly predicted genital sexual arousal. This finding, although somewhat surprising, offers an interesting perspective on female sexual response. For women that were not particularly sexually inhibited, greater levels of sexual excitation were, as expected, associated with higher levels of VPA. For women that were (relatively) sexually inhibited, this association was reversed. For them, high levels of sexual excitation were related to lower levels of genital response. One possible explanation is that for women that are high in both propensities for excitation and inhibition, the sexual stimuli presented in our study elicited mixed responses, being both interesting but also activating inhibiting thoughts or worries that interfered with their arousal. This interaction effect might also explain the null effect of sexual excitation and sexual inhibition as predictors of VPA and SSA in this and a previous study </w:t>
      </w:r>
      <w:r w:rsidRPr="001A2A79">
        <w:rPr>
          <w:noProof/>
        </w:rPr>
        <w:t>(Clifton et al., 2015)</w:t>
      </w:r>
      <w:r w:rsidRPr="001A2A79">
        <w:t xml:space="preserve">. The effect can also be seen as a confirmation of the relatively independent nature of sexual excitation and sexual inhibition. It underlines the need to distinguish between sexually excitatory and inhibitory factors instead of having one single bipolar dimension (Bancroft et al., 2009).  </w:t>
      </w:r>
    </w:p>
    <w:p w14:paraId="4CF7608B" w14:textId="77777777" w:rsidR="006509E5" w:rsidRPr="001A2A79" w:rsidRDefault="006509E5" w:rsidP="00B177AD">
      <w:r w:rsidRPr="001A2A79">
        <w:t xml:space="preserve">The lower order factor Setting (unusual/unconcealed) showed a trend towards being a significant predictor of SSA. Women that reported being easily aroused by the danger of being caught or overheard during sexual activities reported higher arousal during the stimulus presentation, which is in line with previous findings </w:t>
      </w:r>
      <w:r w:rsidRPr="001A2A79">
        <w:rPr>
          <w:noProof/>
        </w:rPr>
        <w:t>(Clifton et al., 2015)</w:t>
      </w:r>
      <w:r w:rsidRPr="001A2A79">
        <w:t xml:space="preserve"> and may implicate that the laboratory setting can indeed be a “turn-on,” at least for some women. </w:t>
      </w:r>
    </w:p>
    <w:p w14:paraId="493F8C63" w14:textId="4FA7DA3E" w:rsidR="006509E5" w:rsidRPr="001A2A79" w:rsidRDefault="006509E5" w:rsidP="00B177AD">
      <w:r w:rsidRPr="001A2A79">
        <w:t xml:space="preserve">Two subscales of sexual inhibition that are associated with sexual problems or difficulties, Concerns about Sexual Function and Arousal Contingency </w:t>
      </w:r>
      <w:r w:rsidR="001A2A79">
        <w:rPr>
          <w:noProof/>
        </w:rPr>
        <w:t>(Bloemendaal &amp; Laan, 2015</w:t>
      </w:r>
      <w:r w:rsidRPr="001A2A79">
        <w:rPr>
          <w:noProof/>
        </w:rPr>
        <w:t>; Sanders et al., 2008)</w:t>
      </w:r>
      <w:r w:rsidRPr="001A2A79">
        <w:t xml:space="preserve"> were predictors of genital sexual response and/or sexual concordance. Women that reported greater worries concerning their sexual function showed lower levels of VPA. This finding is particularly interesting because it was hypothesized that sexual inhibition would be more closely related to the psychological or subjective dimension of arousal </w:t>
      </w:r>
      <w:r w:rsidRPr="001A2A79">
        <w:rPr>
          <w:noProof/>
        </w:rPr>
        <w:t>(Clifton et al., 2015)</w:t>
      </w:r>
      <w:r w:rsidRPr="001A2A79">
        <w:t xml:space="preserve"> and not to the more reflexive or automatic genital response </w:t>
      </w:r>
      <w:r w:rsidRPr="001A2A79">
        <w:rPr>
          <w:noProof/>
        </w:rPr>
        <w:t>(Laan &amp; Janssen, 2007)</w:t>
      </w:r>
      <w:r w:rsidRPr="001A2A79">
        <w:t>. Moreover, this subscale was a positive predictor of sexual concordance</w:t>
      </w:r>
      <w:r w:rsidR="00BB25D0" w:rsidRPr="001A2A79">
        <w:t xml:space="preserve"> in our study</w:t>
      </w:r>
      <w:r w:rsidRPr="001A2A79">
        <w:t xml:space="preserve">. In contrast to our expectations, sexual inhibition related to worries about taking too long to get aroused or to reach orgasm was thus related to </w:t>
      </w:r>
      <w:r w:rsidRPr="001A2A79">
        <w:rPr>
          <w:i/>
        </w:rPr>
        <w:t>greater</w:t>
      </w:r>
      <w:r w:rsidRPr="001A2A79">
        <w:t xml:space="preserve"> concordance in our sample. Possibly, some women that worry more about their sexual arousal and response focus </w:t>
      </w:r>
      <w:r w:rsidRPr="001A2A79">
        <w:rPr>
          <w:i/>
        </w:rPr>
        <w:t>more</w:t>
      </w:r>
      <w:r w:rsidRPr="001A2A79">
        <w:t xml:space="preserve"> on their physical and genital sensations during sexual activity and are therefore able to predict their genital responses more accurately. The second subscale, Arousal Contingency, was a negative predictor of sexual concordance. Women that felt the need for everything to be “just right” for sexual arousal to occur or to be maintained did not show substantial agreement of their genital and subjective sexual responses. This finding is interesting, because this subscale was described as a potential risk factor or vulnerability for sexual difficulties or dysfunctions </w:t>
      </w:r>
      <w:r w:rsidRPr="001A2A79">
        <w:rPr>
          <w:noProof/>
        </w:rPr>
        <w:t>(Sanders et al., 2008)</w:t>
      </w:r>
      <w:r w:rsidRPr="001A2A79">
        <w:t xml:space="preserve">. </w:t>
      </w:r>
    </w:p>
    <w:p w14:paraId="25F98E47" w14:textId="77777777" w:rsidR="006509E5" w:rsidRPr="001A2A79" w:rsidRDefault="006509E5">
      <w:r w:rsidRPr="001A2A79">
        <w:t xml:space="preserve">Taken together both inhibitory factors, Arousal Contingency and Concerns about Sexual Function, seem to be associated with women's sexual function as well their sexual concordance. The link between sexual function and sexual concordance in women is not yet clear.  Chivers et al. (2010) reported that the differing operationalization of sexual function as well as the combined evaluation of different sexual problems (i.e., arousal difficulties, sexual pain, or problems to reach orgasm), might be responsible for the lack of consistent findings in this regard. Further research should investigate how these factors interrelate and if sexual function and/or sexual concordance can be improved by psychological interventions (e.g., by mindfulness meditation; Brotto et al., 2008; 2014) that specifically target sexual concerns or high distractibility during sexual activity; two aspects of sexual inhibition that are presumably relevant for women's sexual problems. </w:t>
      </w:r>
    </w:p>
    <w:p w14:paraId="71D40B3D" w14:textId="77777777" w:rsidR="006509E5" w:rsidRPr="001A2A79" w:rsidRDefault="006509E5" w:rsidP="00B177AD">
      <w:pPr>
        <w:pStyle w:val="Heading2"/>
      </w:pPr>
      <w:r w:rsidRPr="001A2A79">
        <w:t>Limitations</w:t>
      </w:r>
    </w:p>
    <w:p w14:paraId="6EC00E01" w14:textId="25CB20A7" w:rsidR="006509E5" w:rsidRPr="001A2A79" w:rsidRDefault="006509E5" w:rsidP="00B177AD">
      <w:r w:rsidRPr="001A2A79">
        <w:t xml:space="preserve">Several limitations challenge the internal validity and generalizability of our results. The volunteer bias that is known in sexuality related research may have been particularly relevant for our study </w:t>
      </w:r>
      <w:r w:rsidRPr="001A2A79">
        <w:rPr>
          <w:noProof/>
        </w:rPr>
        <w:t>(Wiederman, 1999)</w:t>
      </w:r>
      <w:r w:rsidRPr="001A2A79">
        <w:t xml:space="preserve">. Our sample consisted of young and highly educated, but also sexually healthy and relatively sexually uninhibited, women. Compared to previous questionnaire studies, our sample had higher levels of sexual excitation and lower levels of sexual inhibition </w:t>
      </w:r>
      <w:r w:rsidRPr="001A2A79">
        <w:rPr>
          <w:noProof/>
        </w:rPr>
        <w:t>(Graham et al., 2006)</w:t>
      </w:r>
      <w:r w:rsidRPr="001A2A79">
        <w:t>. The restricted range of sexual excitation and sexual inhibition in our sample might have prevented the detection of meaningful associations between both propensities and sexual responses. In the light of our results regarding lower order scales of sexual inhibition being moderators of sexual concordance, we recommend that researchers should screen participants for their level of sexual inhibition. Recruiting women with high levels of sexual inhibition should be done to further examine this specific relationship.</w:t>
      </w:r>
      <w:r w:rsidR="005A5CD8" w:rsidRPr="001A2A79">
        <w:t xml:space="preserve"> </w:t>
      </w:r>
    </w:p>
    <w:p w14:paraId="58E63D77" w14:textId="51E53398" w:rsidR="006509E5" w:rsidRPr="001A2A79" w:rsidRDefault="006509E5" w:rsidP="00B177AD">
      <w:r w:rsidRPr="001A2A79">
        <w:t xml:space="preserve">To induce sexual arousal in a laboratory setting is by definition an artificial situation. Thus, generalizing the results of this study to the agreement of genital and subjective sexual responses in real life settings is problematic. For example, the impact of inhibitory cognitions (e.g., </w:t>
      </w:r>
      <w:r w:rsidRPr="001A2A79">
        <w:rPr>
          <w:i/>
        </w:rPr>
        <w:t>Will I get lubricated enough to have pain-free vaginal intercourse</w:t>
      </w:r>
      <w:r w:rsidRPr="001A2A79">
        <w:t>?” or “</w:t>
      </w:r>
      <w:r w:rsidRPr="001A2A79">
        <w:rPr>
          <w:i/>
        </w:rPr>
        <w:t>Am I a good enough lover to please my partner</w:t>
      </w:r>
      <w:r w:rsidRPr="001A2A79">
        <w:t xml:space="preserve">?) on sexual arousal and response might be very different when there is an actual partner involved. Some lower order factors of sexual excitation also refer to aspects, like certain scents, that are of limited relevance for arousal in a laboratory setting. The inclusion of more personally relevant situational cues, like pictures of their current sexual partner or self-selected arousing stimuli, might increase the transferability the results </w:t>
      </w:r>
      <w:r w:rsidR="00782EF4" w:rsidRPr="001A2A79">
        <w:rPr>
          <w:noProof/>
        </w:rPr>
        <w:t xml:space="preserve">(Suschinsky et al., </w:t>
      </w:r>
      <w:r w:rsidRPr="001A2A79">
        <w:rPr>
          <w:noProof/>
        </w:rPr>
        <w:t>2009)</w:t>
      </w:r>
      <w:r w:rsidRPr="001A2A79">
        <w:t xml:space="preserve">. </w:t>
      </w:r>
    </w:p>
    <w:p w14:paraId="13D0D6E0" w14:textId="77777777" w:rsidR="006509E5" w:rsidRPr="001A2A79" w:rsidRDefault="006509E5" w:rsidP="00B177AD">
      <w:pPr>
        <w:pStyle w:val="Heading2"/>
      </w:pPr>
      <w:r w:rsidRPr="001A2A79">
        <w:t>Conclusions</w:t>
      </w:r>
    </w:p>
    <w:p w14:paraId="4DCFFE48" w14:textId="77777777" w:rsidR="006509E5" w:rsidRPr="001A2A79" w:rsidRDefault="006509E5" w:rsidP="00B177AD">
      <w:r w:rsidRPr="001A2A79">
        <w:t xml:space="preserve">Our study supports the notion that there is substantial variability in sexual concordance between women. The interaction between sexual excitation and sexual inhibition influenced genital sexual arousal in such a way that high sexual excitation was associated with greater genital response, but only in women with low sexual inhibition. Inhibitory cognitions related to concerns about sexual function were associated with lower genital response and greater sexual concordance. Women that are easily distracted from sexual arousal or have the need for every aspect of a situation to be “just right” for arousal to occur showed lower agreement of their subjective and genital responses. According to the assumptions of the dual control model, one might assume that the level of sexual response is positively related to sexual excitation and negatively related to sexual inhibition. Our results, however, indicate that the relationships between these two propensities and sexual arousal or sexual concordance in women is more complex, with certain lower order factors interacting in a way that either facilitates or diminishes sexual arousal and concordance in women.  </w:t>
      </w:r>
      <w:r w:rsidRPr="001A2A79">
        <w:br w:type="page"/>
      </w:r>
      <w:r w:rsidRPr="001A2A79">
        <w:rPr>
          <w:rStyle w:val="Heading1Char"/>
        </w:rPr>
        <w:t>REFERENCES</w:t>
      </w:r>
    </w:p>
    <w:p w14:paraId="3F5ADEC2"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Bancroft, J., Graham, C. A., Janssen, E., &amp; Sanders, S. A. (2009). The dual control model: Current status and future directions. </w:t>
      </w:r>
      <w:r w:rsidRPr="001A2A79">
        <w:rPr>
          <w:rFonts w:eastAsia="Times New Roman"/>
          <w:i/>
          <w:iCs/>
          <w:noProof/>
        </w:rPr>
        <w:t>Journal of Sex Research</w:t>
      </w:r>
      <w:r w:rsidRPr="001A2A79">
        <w:rPr>
          <w:rFonts w:eastAsia="Times New Roman"/>
          <w:noProof/>
        </w:rPr>
        <w:t xml:space="preserve">, </w:t>
      </w:r>
      <w:r w:rsidRPr="001A2A79">
        <w:rPr>
          <w:rFonts w:eastAsia="Times New Roman"/>
          <w:i/>
          <w:iCs/>
          <w:noProof/>
        </w:rPr>
        <w:t>46</w:t>
      </w:r>
      <w:r w:rsidRPr="001A2A79">
        <w:rPr>
          <w:rFonts w:eastAsia="Times New Roman"/>
          <w:noProof/>
        </w:rPr>
        <w:t>, 121–142.</w:t>
      </w:r>
    </w:p>
    <w:p w14:paraId="1C2080B6"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Bancroft, J., &amp; Janssen, E. (2000). The dual control model of male sexual response: A theoretical approach to centrally mediated erectile dysfunction. </w:t>
      </w:r>
      <w:r w:rsidRPr="001A2A79">
        <w:rPr>
          <w:rFonts w:eastAsia="Times New Roman"/>
          <w:i/>
          <w:iCs/>
          <w:noProof/>
        </w:rPr>
        <w:t>Neuroscience and Biobehavioral Reviews</w:t>
      </w:r>
      <w:r w:rsidRPr="001A2A79">
        <w:rPr>
          <w:rFonts w:eastAsia="Times New Roman"/>
          <w:noProof/>
        </w:rPr>
        <w:t>, 571–579.</w:t>
      </w:r>
    </w:p>
    <w:p w14:paraId="25F67D7E" w14:textId="48053223"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Bloemendaal, L. B. A., &amp;</w:t>
      </w:r>
      <w:r w:rsidR="001A2A79">
        <w:rPr>
          <w:rFonts w:eastAsia="Times New Roman"/>
          <w:noProof/>
        </w:rPr>
        <w:t xml:space="preserve"> Laan, E. T. M. (2015</w:t>
      </w:r>
      <w:r w:rsidRPr="001A2A79">
        <w:rPr>
          <w:rFonts w:eastAsia="Times New Roman"/>
          <w:noProof/>
        </w:rPr>
        <w:t xml:space="preserve">). The Psychometric properties of the Sexual Excitation/Sexual Inhibition Inventory for Women (SESII-W) within a Dutch population. </w:t>
      </w:r>
      <w:r w:rsidRPr="001A2A79">
        <w:rPr>
          <w:rFonts w:eastAsia="Times New Roman"/>
          <w:i/>
          <w:iCs/>
          <w:noProof/>
        </w:rPr>
        <w:t>Journal of Sex Research</w:t>
      </w:r>
      <w:r w:rsidRPr="001A2A79">
        <w:rPr>
          <w:rFonts w:eastAsia="Times New Roman"/>
          <w:noProof/>
        </w:rPr>
        <w:t xml:space="preserve">, </w:t>
      </w:r>
      <w:r w:rsidRPr="001A2A79">
        <w:rPr>
          <w:rFonts w:eastAsia="Times New Roman"/>
          <w:i/>
          <w:iCs/>
          <w:noProof/>
        </w:rPr>
        <w:t>52</w:t>
      </w:r>
      <w:r w:rsidRPr="001A2A79">
        <w:rPr>
          <w:rFonts w:eastAsia="Times New Roman"/>
          <w:noProof/>
        </w:rPr>
        <w:t xml:space="preserve">, 69–82. </w:t>
      </w:r>
    </w:p>
    <w:p w14:paraId="7C39072A" w14:textId="77777777" w:rsidR="006509E5" w:rsidRPr="001A2A79" w:rsidRDefault="006509E5" w:rsidP="00B177AD">
      <w:pPr>
        <w:widowControl w:val="0"/>
        <w:autoSpaceDE w:val="0"/>
        <w:autoSpaceDN w:val="0"/>
        <w:adjustRightInd w:val="0"/>
        <w:ind w:left="482" w:hanging="482"/>
        <w:rPr>
          <w:rFonts w:eastAsia="Times New Roman"/>
          <w:noProof/>
        </w:rPr>
      </w:pPr>
      <w:r w:rsidRPr="001A2A79">
        <w:rPr>
          <w:rFonts w:eastAsia="Times New Roman"/>
          <w:noProof/>
        </w:rPr>
        <w:t>Brotto, L., Basson, R., &amp; Luria, M. (2008). A mindfulness-based group psychoeducational</w:t>
      </w:r>
    </w:p>
    <w:p w14:paraId="32D4BF88" w14:textId="77777777" w:rsidR="006509E5" w:rsidRPr="001A2A79" w:rsidRDefault="006509E5" w:rsidP="00B177AD">
      <w:pPr>
        <w:widowControl w:val="0"/>
        <w:autoSpaceDE w:val="0"/>
        <w:autoSpaceDN w:val="0"/>
        <w:adjustRightInd w:val="0"/>
        <w:ind w:left="482" w:hanging="482"/>
        <w:rPr>
          <w:rFonts w:eastAsia="Times New Roman"/>
          <w:i/>
          <w:noProof/>
        </w:rPr>
      </w:pPr>
      <w:r w:rsidRPr="001A2A79">
        <w:rPr>
          <w:rFonts w:eastAsia="Times New Roman"/>
          <w:noProof/>
        </w:rPr>
        <w:tab/>
        <w:t xml:space="preserve">intervention targeting sexual arousal disorder in women. </w:t>
      </w:r>
      <w:r w:rsidRPr="001A2A79">
        <w:rPr>
          <w:rFonts w:eastAsia="Times New Roman"/>
          <w:i/>
          <w:noProof/>
        </w:rPr>
        <w:t>Journal of Sexual Medicine,</w:t>
      </w:r>
    </w:p>
    <w:p w14:paraId="26C4A631" w14:textId="77777777" w:rsidR="006509E5" w:rsidRPr="001A2A79" w:rsidRDefault="006509E5" w:rsidP="00B177AD">
      <w:pPr>
        <w:widowControl w:val="0"/>
        <w:autoSpaceDE w:val="0"/>
        <w:autoSpaceDN w:val="0"/>
        <w:adjustRightInd w:val="0"/>
        <w:ind w:left="482" w:hanging="482"/>
        <w:rPr>
          <w:rFonts w:eastAsia="Times New Roman"/>
          <w:noProof/>
        </w:rPr>
      </w:pPr>
      <w:r w:rsidRPr="001A2A79">
        <w:rPr>
          <w:rFonts w:eastAsia="Times New Roman"/>
          <w:i/>
          <w:noProof/>
        </w:rPr>
        <w:tab/>
        <w:t>5,</w:t>
      </w:r>
      <w:r w:rsidRPr="001A2A79">
        <w:rPr>
          <w:rFonts w:eastAsia="Times New Roman"/>
          <w:noProof/>
        </w:rPr>
        <w:t xml:space="preserve"> 1646–1659.</w:t>
      </w:r>
    </w:p>
    <w:p w14:paraId="61285AD9" w14:textId="77777777" w:rsidR="006509E5" w:rsidRPr="001A2A79" w:rsidRDefault="006509E5" w:rsidP="00B177AD">
      <w:pPr>
        <w:widowControl w:val="0"/>
        <w:autoSpaceDE w:val="0"/>
        <w:autoSpaceDN w:val="0"/>
        <w:adjustRightInd w:val="0"/>
        <w:ind w:left="482" w:hanging="482"/>
        <w:rPr>
          <w:rFonts w:eastAsia="Times New Roman"/>
          <w:noProof/>
          <w:lang w:val="de-DE"/>
        </w:rPr>
      </w:pPr>
      <w:r w:rsidRPr="001A2A79">
        <w:rPr>
          <w:rFonts w:eastAsia="Times New Roman"/>
          <w:noProof/>
          <w:lang w:val="de-DE"/>
        </w:rPr>
        <w:t>Brotto, L., Basson, R., Smith, K. B., Driscoll, M., &amp; Sadownik, L. (2014). Mindfulness based</w:t>
      </w:r>
    </w:p>
    <w:p w14:paraId="643227BF" w14:textId="77777777" w:rsidR="006509E5" w:rsidRPr="001A2A79" w:rsidRDefault="006509E5" w:rsidP="00B177AD">
      <w:pPr>
        <w:widowControl w:val="0"/>
        <w:autoSpaceDE w:val="0"/>
        <w:autoSpaceDN w:val="0"/>
        <w:adjustRightInd w:val="0"/>
        <w:ind w:left="482" w:hanging="482"/>
        <w:rPr>
          <w:rFonts w:eastAsia="Times New Roman"/>
          <w:noProof/>
          <w:lang w:val="de-DE"/>
        </w:rPr>
      </w:pPr>
      <w:r w:rsidRPr="001A2A79">
        <w:rPr>
          <w:rFonts w:eastAsia="Times New Roman"/>
          <w:noProof/>
          <w:lang w:val="de-DE"/>
        </w:rPr>
        <w:tab/>
        <w:t xml:space="preserve">group therapy for women with provoked vestibulodynia. </w:t>
      </w:r>
      <w:r w:rsidRPr="001A2A79">
        <w:rPr>
          <w:rFonts w:eastAsia="Times New Roman"/>
          <w:i/>
          <w:noProof/>
          <w:lang w:val="de-DE"/>
        </w:rPr>
        <w:t>Mindfulness, 6</w:t>
      </w:r>
      <w:r w:rsidRPr="001A2A79">
        <w:rPr>
          <w:rFonts w:eastAsia="Times New Roman"/>
          <w:noProof/>
          <w:lang w:val="de-DE"/>
        </w:rPr>
        <w:t>, 417–</w:t>
      </w:r>
    </w:p>
    <w:p w14:paraId="732BC052" w14:textId="77777777" w:rsidR="006509E5" w:rsidRPr="001A2A79" w:rsidRDefault="006509E5" w:rsidP="00B177AD">
      <w:pPr>
        <w:widowControl w:val="0"/>
        <w:autoSpaceDE w:val="0"/>
        <w:autoSpaceDN w:val="0"/>
        <w:adjustRightInd w:val="0"/>
        <w:ind w:left="482" w:hanging="482"/>
        <w:rPr>
          <w:rFonts w:eastAsia="Times New Roman"/>
          <w:noProof/>
        </w:rPr>
      </w:pPr>
      <w:r w:rsidRPr="001A2A79">
        <w:rPr>
          <w:rFonts w:eastAsia="Times New Roman"/>
          <w:noProof/>
          <w:lang w:val="de-DE"/>
        </w:rPr>
        <w:tab/>
        <w:t>432.</w:t>
      </w:r>
    </w:p>
    <w:p w14:paraId="707E063E"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Carpenter, D., Janssen, E., Graham, C., Vorst, H., &amp; Wicherts, J. (2008). Women’s scores on the Sexual Inhibition/Sexual Excitation Scales (SIS/SES): Gender similarities and differences. </w:t>
      </w:r>
      <w:r w:rsidRPr="001A2A79">
        <w:rPr>
          <w:rFonts w:eastAsia="Times New Roman"/>
          <w:i/>
          <w:iCs/>
          <w:noProof/>
        </w:rPr>
        <w:t>Journal of Sex Research</w:t>
      </w:r>
      <w:r w:rsidRPr="001A2A79">
        <w:rPr>
          <w:rFonts w:eastAsia="Times New Roman"/>
          <w:noProof/>
        </w:rPr>
        <w:t xml:space="preserve">, </w:t>
      </w:r>
      <w:r w:rsidRPr="001A2A79">
        <w:rPr>
          <w:rFonts w:eastAsia="Times New Roman"/>
          <w:i/>
          <w:iCs/>
          <w:noProof/>
        </w:rPr>
        <w:t>45</w:t>
      </w:r>
      <w:r w:rsidRPr="001A2A79">
        <w:rPr>
          <w:rFonts w:eastAsia="Times New Roman"/>
          <w:noProof/>
        </w:rPr>
        <w:t>, 36–48.</w:t>
      </w:r>
    </w:p>
    <w:p w14:paraId="2DC26D7D"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Chivers, M. L. (2010). A brief update on the specificity of sexual arousal. </w:t>
      </w:r>
      <w:r w:rsidRPr="001A2A79">
        <w:rPr>
          <w:rFonts w:eastAsia="Times New Roman"/>
          <w:i/>
          <w:iCs/>
          <w:noProof/>
        </w:rPr>
        <w:t>Sexual and Relationship Therapy</w:t>
      </w:r>
      <w:r w:rsidRPr="001A2A79">
        <w:rPr>
          <w:rFonts w:eastAsia="Times New Roman"/>
          <w:noProof/>
        </w:rPr>
        <w:t xml:space="preserve">, </w:t>
      </w:r>
      <w:r w:rsidRPr="001A2A79">
        <w:rPr>
          <w:rFonts w:eastAsia="Times New Roman"/>
          <w:i/>
          <w:iCs/>
          <w:noProof/>
        </w:rPr>
        <w:t>25</w:t>
      </w:r>
      <w:r w:rsidRPr="001A2A79">
        <w:rPr>
          <w:rFonts w:eastAsia="Times New Roman"/>
          <w:noProof/>
        </w:rPr>
        <w:t>, 407–414.</w:t>
      </w:r>
    </w:p>
    <w:p w14:paraId="1F50D557" w14:textId="1424BFDE" w:rsidR="00BB25D0" w:rsidRPr="001A2A79" w:rsidRDefault="00BB25D0" w:rsidP="00B177AD">
      <w:pPr>
        <w:widowControl w:val="0"/>
        <w:autoSpaceDE w:val="0"/>
        <w:autoSpaceDN w:val="0"/>
        <w:adjustRightInd w:val="0"/>
        <w:spacing w:after="140"/>
        <w:ind w:left="480" w:hanging="480"/>
        <w:rPr>
          <w:rFonts w:eastAsia="Times New Roman"/>
          <w:noProof/>
          <w:lang w:val="de-DE"/>
        </w:rPr>
      </w:pPr>
      <w:r w:rsidRPr="001A2A79">
        <w:rPr>
          <w:rFonts w:eastAsia="Times New Roman"/>
          <w:noProof/>
          <w:lang w:val="de-DE"/>
        </w:rPr>
        <w:t xml:space="preserve">Chivers, M. L., &amp; Bailey, J. M. (2005). A sex difference in features that elicit genital response. </w:t>
      </w:r>
      <w:r w:rsidRPr="001A2A79">
        <w:rPr>
          <w:rFonts w:eastAsia="Times New Roman"/>
          <w:i/>
          <w:iCs/>
          <w:noProof/>
          <w:lang w:val="de-DE"/>
        </w:rPr>
        <w:t>Biological Psychology, 70</w:t>
      </w:r>
      <w:r w:rsidRPr="001A2A79">
        <w:rPr>
          <w:rFonts w:eastAsia="Times New Roman"/>
          <w:noProof/>
          <w:lang w:val="de-DE"/>
        </w:rPr>
        <w:t>, 115–120.</w:t>
      </w:r>
    </w:p>
    <w:p w14:paraId="16EF1CB8" w14:textId="7B152832"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Chivers, M. L., Seto, M. C., Lalumière, M. L., Laan, E., &amp; Grimbos, T. (2010). Agreement of self-reported and genital measures of sexual arousal in men and women: A meta-analysis. </w:t>
      </w:r>
      <w:r w:rsidRPr="001A2A79">
        <w:rPr>
          <w:rFonts w:eastAsia="Times New Roman"/>
          <w:i/>
          <w:iCs/>
          <w:noProof/>
        </w:rPr>
        <w:t>Archives of Sexual Behavior</w:t>
      </w:r>
      <w:r w:rsidRPr="001A2A79">
        <w:rPr>
          <w:rFonts w:eastAsia="Times New Roman"/>
          <w:noProof/>
        </w:rPr>
        <w:t xml:space="preserve">, </w:t>
      </w:r>
      <w:r w:rsidRPr="001A2A79">
        <w:rPr>
          <w:rFonts w:eastAsia="Times New Roman"/>
          <w:i/>
          <w:iCs/>
          <w:noProof/>
        </w:rPr>
        <w:t>39</w:t>
      </w:r>
      <w:r w:rsidRPr="001A2A79">
        <w:rPr>
          <w:rFonts w:eastAsia="Times New Roman"/>
          <w:noProof/>
        </w:rPr>
        <w:t>, 5–56.</w:t>
      </w:r>
    </w:p>
    <w:p w14:paraId="6E2D7D2E"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Clifton, J., Seehuus, M., &amp; Rellini, A. H. (2015). Testing cognitive predictors of individual differences in the sexual psychophysiological responses of sexually functional women. </w:t>
      </w:r>
      <w:r w:rsidRPr="001A2A79">
        <w:rPr>
          <w:rFonts w:eastAsia="Times New Roman"/>
          <w:i/>
          <w:iCs/>
          <w:noProof/>
        </w:rPr>
        <w:t>Psychophysiology</w:t>
      </w:r>
      <w:r w:rsidRPr="001A2A79">
        <w:rPr>
          <w:rFonts w:eastAsia="Times New Roman"/>
          <w:noProof/>
        </w:rPr>
        <w:t xml:space="preserve">, </w:t>
      </w:r>
      <w:r w:rsidRPr="001A2A79">
        <w:rPr>
          <w:rFonts w:eastAsia="Times New Roman"/>
          <w:i/>
          <w:iCs/>
          <w:noProof/>
        </w:rPr>
        <w:t>52</w:t>
      </w:r>
      <w:r w:rsidRPr="001A2A79">
        <w:rPr>
          <w:rFonts w:eastAsia="Times New Roman"/>
          <w:noProof/>
        </w:rPr>
        <w:t>, 957–968.</w:t>
      </w:r>
    </w:p>
    <w:p w14:paraId="7710F98B" w14:textId="50D33868" w:rsidR="00356D01" w:rsidRPr="001A2A79" w:rsidRDefault="00356D01" w:rsidP="00B177AD">
      <w:pPr>
        <w:widowControl w:val="0"/>
        <w:autoSpaceDE w:val="0"/>
        <w:autoSpaceDN w:val="0"/>
        <w:adjustRightInd w:val="0"/>
        <w:spacing w:after="140"/>
        <w:ind w:left="480" w:hanging="480"/>
        <w:rPr>
          <w:rFonts w:eastAsia="Times New Roman"/>
          <w:noProof/>
          <w:lang w:val="en-CA"/>
        </w:rPr>
      </w:pPr>
      <w:r w:rsidRPr="001A2A79">
        <w:rPr>
          <w:rFonts w:eastAsia="Times New Roman"/>
          <w:noProof/>
          <w:lang w:val="en-CA"/>
        </w:rPr>
        <w:t xml:space="preserve">Cohen, J. (1992). A power primer. </w:t>
      </w:r>
      <w:r w:rsidRPr="001A2A79">
        <w:rPr>
          <w:rFonts w:eastAsia="Times New Roman"/>
          <w:i/>
          <w:iCs/>
          <w:noProof/>
          <w:lang w:val="en-CA"/>
        </w:rPr>
        <w:t>Psychological Bulletin</w:t>
      </w:r>
      <w:r w:rsidRPr="001A2A79">
        <w:rPr>
          <w:rFonts w:eastAsia="Times New Roman"/>
          <w:noProof/>
          <w:lang w:val="en-CA"/>
        </w:rPr>
        <w:t xml:space="preserve">, </w:t>
      </w:r>
      <w:r w:rsidRPr="001A2A79">
        <w:rPr>
          <w:rFonts w:eastAsia="Times New Roman"/>
          <w:i/>
          <w:iCs/>
          <w:noProof/>
          <w:lang w:val="en-CA"/>
        </w:rPr>
        <w:t>112</w:t>
      </w:r>
      <w:r w:rsidRPr="001A2A79">
        <w:rPr>
          <w:rFonts w:eastAsia="Times New Roman"/>
          <w:noProof/>
          <w:lang w:val="en-CA"/>
        </w:rPr>
        <w:t>, 155–159.</w:t>
      </w:r>
    </w:p>
    <w:p w14:paraId="622852B5"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Cohen, J., Cohen, P., West, S. G., &amp; Aiken, L. S. (2013). </w:t>
      </w:r>
      <w:r w:rsidRPr="001A2A79">
        <w:rPr>
          <w:rFonts w:eastAsia="Times New Roman"/>
          <w:i/>
          <w:iCs/>
          <w:noProof/>
        </w:rPr>
        <w:t>Applied multiple regression/correlation analysis for the behavioral sciences</w:t>
      </w:r>
      <w:r w:rsidRPr="001A2A79">
        <w:rPr>
          <w:rFonts w:eastAsia="Times New Roman"/>
          <w:noProof/>
        </w:rPr>
        <w:t>. London: Routledge.</w:t>
      </w:r>
    </w:p>
    <w:p w14:paraId="3FF9D37A"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Field, A. P., Miles, J. N. V, &amp; Field, Z. C. (2012). </w:t>
      </w:r>
      <w:r w:rsidRPr="001A2A79">
        <w:rPr>
          <w:rFonts w:eastAsia="Times New Roman"/>
          <w:i/>
          <w:iCs/>
          <w:noProof/>
        </w:rPr>
        <w:t>Discovering statistics using R.</w:t>
      </w:r>
      <w:r w:rsidRPr="001A2A79">
        <w:rPr>
          <w:rFonts w:eastAsia="Times New Roman"/>
          <w:noProof/>
        </w:rPr>
        <w:t xml:space="preserve"> London: Sage Publications.</w:t>
      </w:r>
    </w:p>
    <w:p w14:paraId="6E32D479"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Gelman, A., &amp; Hill, J. (2007). </w:t>
      </w:r>
      <w:r w:rsidRPr="001A2A79">
        <w:rPr>
          <w:rFonts w:eastAsia="Times New Roman"/>
          <w:i/>
          <w:noProof/>
        </w:rPr>
        <w:t>Data analysis using regression and hierarchical/multilevel models</w:t>
      </w:r>
      <w:r w:rsidRPr="001A2A79">
        <w:rPr>
          <w:rFonts w:eastAsia="Times New Roman"/>
          <w:noProof/>
        </w:rPr>
        <w:t>. Cambridge: University Press.</w:t>
      </w:r>
    </w:p>
    <w:p w14:paraId="2F0E080A"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Graham, C. A., Sanders, S. A., &amp; Milhausen, R. R. (2006). The Sexual Excitation/Sexual Inhibition Inventory for Women: Psychometric properties. </w:t>
      </w:r>
      <w:r w:rsidRPr="001A2A79">
        <w:rPr>
          <w:rFonts w:eastAsia="Times New Roman"/>
          <w:i/>
          <w:iCs/>
          <w:noProof/>
        </w:rPr>
        <w:t>Archives of Sexual Behavior</w:t>
      </w:r>
      <w:r w:rsidRPr="001A2A79">
        <w:rPr>
          <w:rFonts w:eastAsia="Times New Roman"/>
          <w:noProof/>
        </w:rPr>
        <w:t xml:space="preserve">, </w:t>
      </w:r>
      <w:r w:rsidRPr="001A2A79">
        <w:rPr>
          <w:rFonts w:eastAsia="Times New Roman"/>
          <w:i/>
          <w:iCs/>
          <w:noProof/>
        </w:rPr>
        <w:t>35</w:t>
      </w:r>
      <w:r w:rsidRPr="001A2A79">
        <w:rPr>
          <w:rFonts w:eastAsia="Times New Roman"/>
          <w:noProof/>
        </w:rPr>
        <w:t>, 397–409.</w:t>
      </w:r>
    </w:p>
    <w:p w14:paraId="485738A1"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Heiman, J. R., &amp; Rowland, D. L. (1983). Affective and physiological sexual response patterns: The effects of instructions on sexually functional and dysfunctional men. </w:t>
      </w:r>
      <w:r w:rsidRPr="001A2A79">
        <w:rPr>
          <w:rFonts w:eastAsia="Times New Roman"/>
          <w:i/>
          <w:iCs/>
          <w:noProof/>
        </w:rPr>
        <w:t>Journal of Psychosomatic Research</w:t>
      </w:r>
      <w:r w:rsidRPr="001A2A79">
        <w:rPr>
          <w:rFonts w:eastAsia="Times New Roman"/>
          <w:noProof/>
        </w:rPr>
        <w:t xml:space="preserve">, </w:t>
      </w:r>
      <w:r w:rsidRPr="001A2A79">
        <w:rPr>
          <w:rFonts w:eastAsia="Times New Roman"/>
          <w:i/>
          <w:iCs/>
          <w:noProof/>
        </w:rPr>
        <w:t>27</w:t>
      </w:r>
      <w:r w:rsidRPr="001A2A79">
        <w:rPr>
          <w:rFonts w:eastAsia="Times New Roman"/>
          <w:noProof/>
        </w:rPr>
        <w:t>, 105–116.</w:t>
      </w:r>
    </w:p>
    <w:p w14:paraId="55245FE3" w14:textId="77777777" w:rsidR="00B177AD" w:rsidRPr="001A2A79" w:rsidRDefault="00B177AD" w:rsidP="00B177AD">
      <w:pPr>
        <w:widowControl w:val="0"/>
        <w:autoSpaceDE w:val="0"/>
        <w:autoSpaceDN w:val="0"/>
        <w:adjustRightInd w:val="0"/>
        <w:spacing w:after="140"/>
        <w:ind w:left="480" w:hanging="480"/>
        <w:rPr>
          <w:rFonts w:eastAsia="Times New Roman"/>
          <w:noProof/>
          <w:lang w:val="de-DE"/>
        </w:rPr>
      </w:pPr>
      <w:r w:rsidRPr="001A2A79">
        <w:rPr>
          <w:rFonts w:eastAsia="Times New Roman"/>
          <w:noProof/>
          <w:lang w:val="de-DE"/>
        </w:rPr>
        <w:t xml:space="preserve">Huberman, J. S., Suschinsky, K. D., Lalumière, M. L., &amp; Chivers, M. L. (2013). Relationship between impression management and three measures of women’s self-reported sexual arousal. </w:t>
      </w:r>
      <w:r w:rsidRPr="001A2A79">
        <w:rPr>
          <w:rFonts w:eastAsia="Times New Roman"/>
          <w:i/>
          <w:iCs/>
          <w:noProof/>
          <w:lang w:val="de-DE"/>
        </w:rPr>
        <w:t>Canadian Journal of Behavioural Science 45</w:t>
      </w:r>
      <w:r w:rsidRPr="001A2A79">
        <w:rPr>
          <w:rFonts w:eastAsia="Times New Roman"/>
          <w:noProof/>
          <w:lang w:val="de-DE"/>
        </w:rPr>
        <w:t>, 259–273.</w:t>
      </w:r>
    </w:p>
    <w:p w14:paraId="6F7F7AC7"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Janssen, E., </w:t>
      </w:r>
      <w:r w:rsidR="00E42FF5" w:rsidRPr="001A2A79">
        <w:rPr>
          <w:rFonts w:eastAsia="Times New Roman"/>
          <w:noProof/>
        </w:rPr>
        <w:t xml:space="preserve">&amp; Bancroft, J. (2007). The dual </w:t>
      </w:r>
      <w:r w:rsidRPr="001A2A79">
        <w:rPr>
          <w:rFonts w:eastAsia="Times New Roman"/>
          <w:noProof/>
        </w:rPr>
        <w:t xml:space="preserve">control model: The role of sexual inhibition and excitation in sexual arousal and behavior. </w:t>
      </w:r>
      <w:r w:rsidR="00E42FF5" w:rsidRPr="001A2A79">
        <w:rPr>
          <w:rFonts w:eastAsia="Times New Roman"/>
          <w:noProof/>
        </w:rPr>
        <w:t xml:space="preserve">In E. Janssen (Ed.) </w:t>
      </w:r>
      <w:r w:rsidR="00E42FF5" w:rsidRPr="001A2A79">
        <w:rPr>
          <w:rFonts w:eastAsia="Times New Roman"/>
          <w:i/>
          <w:noProof/>
        </w:rPr>
        <w:t xml:space="preserve">The </w:t>
      </w:r>
      <w:r w:rsidRPr="001A2A79">
        <w:rPr>
          <w:rFonts w:eastAsia="Times New Roman"/>
          <w:i/>
          <w:iCs/>
          <w:noProof/>
        </w:rPr>
        <w:t>Psychophysiology of Sex</w:t>
      </w:r>
      <w:r w:rsidR="00E42FF5" w:rsidRPr="001A2A79">
        <w:rPr>
          <w:rFonts w:eastAsia="Times New Roman"/>
          <w:noProof/>
        </w:rPr>
        <w:t xml:space="preserve"> (pp. </w:t>
      </w:r>
      <w:r w:rsidRPr="001A2A79">
        <w:rPr>
          <w:rFonts w:eastAsia="Times New Roman"/>
          <w:noProof/>
        </w:rPr>
        <w:t>197–222.</w:t>
      </w:r>
      <w:r w:rsidR="00E42FF5" w:rsidRPr="001A2A79">
        <w:rPr>
          <w:rFonts w:eastAsia="Times New Roman"/>
          <w:noProof/>
        </w:rPr>
        <w:t xml:space="preserve">). Bloomington, IN: Indiana University Press. </w:t>
      </w:r>
    </w:p>
    <w:p w14:paraId="0896130A"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Janssen, E., Vorst, H., Finn, P., &amp; Bancroft, J. (2002a). The Sexual Inhibition (SIS) and Sexual Excitation (SES) Scales: I. Measuring sexual inhibition and excitation proneness in men. </w:t>
      </w:r>
      <w:r w:rsidRPr="001A2A79">
        <w:rPr>
          <w:rFonts w:eastAsia="Times New Roman"/>
          <w:i/>
          <w:iCs/>
          <w:noProof/>
        </w:rPr>
        <w:t>Journal of Sex Research</w:t>
      </w:r>
      <w:r w:rsidRPr="001A2A79">
        <w:rPr>
          <w:rFonts w:eastAsia="Times New Roman"/>
          <w:noProof/>
        </w:rPr>
        <w:t xml:space="preserve">, </w:t>
      </w:r>
      <w:r w:rsidRPr="001A2A79">
        <w:rPr>
          <w:rFonts w:eastAsia="Times New Roman"/>
          <w:i/>
          <w:iCs/>
          <w:noProof/>
        </w:rPr>
        <w:t>39</w:t>
      </w:r>
      <w:r w:rsidRPr="001A2A79">
        <w:rPr>
          <w:rFonts w:eastAsia="Times New Roman"/>
          <w:noProof/>
        </w:rPr>
        <w:t>, 114–126.</w:t>
      </w:r>
    </w:p>
    <w:p w14:paraId="00652C18"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Janssen, E., Vorst, H., Finn, P., &amp; Bancroft, J. (2002b). The Sexual Inhibition (SIS) and Sexual Excitation (SES) Scales: II. Predicting psychophysiological response patterns. </w:t>
      </w:r>
      <w:r w:rsidRPr="001A2A79">
        <w:rPr>
          <w:rFonts w:eastAsia="Times New Roman"/>
          <w:i/>
          <w:iCs/>
          <w:noProof/>
        </w:rPr>
        <w:t>Journal of Sex Research</w:t>
      </w:r>
      <w:r w:rsidRPr="001A2A79">
        <w:rPr>
          <w:rFonts w:eastAsia="Times New Roman"/>
          <w:noProof/>
        </w:rPr>
        <w:t xml:space="preserve">, </w:t>
      </w:r>
      <w:r w:rsidRPr="001A2A79">
        <w:rPr>
          <w:rFonts w:eastAsia="Times New Roman"/>
          <w:i/>
          <w:iCs/>
          <w:noProof/>
        </w:rPr>
        <w:t>39</w:t>
      </w:r>
      <w:r w:rsidRPr="001A2A79">
        <w:rPr>
          <w:rFonts w:eastAsia="Times New Roman"/>
          <w:noProof/>
        </w:rPr>
        <w:t>, 127–132.</w:t>
      </w:r>
    </w:p>
    <w:p w14:paraId="445956CE"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lang w:val="de-DE"/>
        </w:rPr>
        <w:t>Kukkonen, T. M. (2015). Devices and methods to measure female sexual arousal. </w:t>
      </w:r>
      <w:r w:rsidRPr="001A2A79">
        <w:rPr>
          <w:rFonts w:eastAsia="Times New Roman"/>
          <w:i/>
          <w:iCs/>
          <w:noProof/>
          <w:lang w:val="de-DE"/>
        </w:rPr>
        <w:t>Sexual Medicine Reviews</w:t>
      </w:r>
      <w:r w:rsidRPr="001A2A79">
        <w:rPr>
          <w:rFonts w:eastAsia="Times New Roman"/>
          <w:noProof/>
          <w:lang w:val="de-DE"/>
        </w:rPr>
        <w:t>, </w:t>
      </w:r>
      <w:r w:rsidRPr="001A2A79">
        <w:rPr>
          <w:rFonts w:eastAsia="Times New Roman"/>
          <w:i/>
          <w:iCs/>
          <w:noProof/>
          <w:lang w:val="de-DE"/>
        </w:rPr>
        <w:t>3</w:t>
      </w:r>
      <w:r w:rsidRPr="001A2A79">
        <w:rPr>
          <w:rFonts w:eastAsia="Times New Roman"/>
          <w:noProof/>
          <w:lang w:val="de-DE"/>
        </w:rPr>
        <w:t>, 225–244.</w:t>
      </w:r>
    </w:p>
    <w:p w14:paraId="3263FE9F"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Kukkonen, T. M., Binik, Y. M., Amsel, R., &amp; Carrier, S. (2007). Thermography as a physiological measure of sexual arousal in both men and women. </w:t>
      </w:r>
      <w:r w:rsidRPr="001A2A79">
        <w:rPr>
          <w:rFonts w:eastAsia="Times New Roman"/>
          <w:i/>
          <w:iCs/>
          <w:noProof/>
        </w:rPr>
        <w:t>Journal of Sexual Medicine</w:t>
      </w:r>
      <w:r w:rsidRPr="001A2A79">
        <w:rPr>
          <w:rFonts w:eastAsia="Times New Roman"/>
          <w:noProof/>
        </w:rPr>
        <w:t xml:space="preserve">, </w:t>
      </w:r>
      <w:r w:rsidRPr="001A2A79">
        <w:rPr>
          <w:rFonts w:eastAsia="Times New Roman"/>
          <w:i/>
          <w:iCs/>
          <w:noProof/>
        </w:rPr>
        <w:t>4</w:t>
      </w:r>
      <w:r w:rsidRPr="001A2A79">
        <w:rPr>
          <w:rFonts w:eastAsia="Times New Roman"/>
          <w:noProof/>
        </w:rPr>
        <w:t>, 93–105.</w:t>
      </w:r>
    </w:p>
    <w:p w14:paraId="412BDD33"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Laan, E., &amp; Everaerd, W. (1995). Determinants of female sexual arousal: Psychophysiological theory and data. </w:t>
      </w:r>
      <w:r w:rsidRPr="001A2A79">
        <w:rPr>
          <w:rFonts w:eastAsia="Times New Roman"/>
          <w:i/>
          <w:iCs/>
          <w:noProof/>
        </w:rPr>
        <w:t>Annual Review of Sex Research</w:t>
      </w:r>
      <w:r w:rsidRPr="001A2A79">
        <w:rPr>
          <w:rFonts w:eastAsia="Times New Roman"/>
          <w:noProof/>
        </w:rPr>
        <w:t xml:space="preserve">, </w:t>
      </w:r>
      <w:r w:rsidRPr="001A2A79">
        <w:rPr>
          <w:rFonts w:eastAsia="Times New Roman"/>
          <w:i/>
          <w:iCs/>
          <w:noProof/>
        </w:rPr>
        <w:t>6</w:t>
      </w:r>
      <w:r w:rsidRPr="001A2A79">
        <w:rPr>
          <w:rFonts w:eastAsia="Times New Roman"/>
          <w:noProof/>
        </w:rPr>
        <w:t>, 32–76.</w:t>
      </w:r>
    </w:p>
    <w:p w14:paraId="4AD1B349"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Laan, E., Everaerd, W., Van Aanhold, M.-T., &amp; Rebel, M. (1993). Performance demand and sexual arousal in women. </w:t>
      </w:r>
      <w:r w:rsidRPr="001A2A79">
        <w:rPr>
          <w:rFonts w:eastAsia="Times New Roman"/>
          <w:i/>
          <w:iCs/>
          <w:noProof/>
        </w:rPr>
        <w:t>Behaviour Research and Therapy</w:t>
      </w:r>
      <w:r w:rsidRPr="001A2A79">
        <w:rPr>
          <w:rFonts w:eastAsia="Times New Roman"/>
          <w:noProof/>
        </w:rPr>
        <w:t xml:space="preserve">, </w:t>
      </w:r>
      <w:r w:rsidRPr="001A2A79">
        <w:rPr>
          <w:rFonts w:eastAsia="Times New Roman"/>
          <w:i/>
          <w:iCs/>
          <w:noProof/>
        </w:rPr>
        <w:t>31</w:t>
      </w:r>
      <w:r w:rsidRPr="001A2A79">
        <w:rPr>
          <w:rFonts w:eastAsia="Times New Roman"/>
          <w:noProof/>
        </w:rPr>
        <w:t>, 25–35.</w:t>
      </w:r>
    </w:p>
    <w:p w14:paraId="69D7D57A"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Laan, E., Everaerd, W., van Bellen, G., &amp; Hanewald, G. (1994). Women’s sexual and emotional responses to male-and female-produced erotica. </w:t>
      </w:r>
      <w:r w:rsidRPr="001A2A79">
        <w:rPr>
          <w:rFonts w:eastAsia="Times New Roman"/>
          <w:i/>
          <w:iCs/>
          <w:noProof/>
        </w:rPr>
        <w:t>Archives of Sexual Behavior</w:t>
      </w:r>
      <w:r w:rsidRPr="001A2A79">
        <w:rPr>
          <w:rFonts w:eastAsia="Times New Roman"/>
          <w:noProof/>
        </w:rPr>
        <w:t xml:space="preserve">, </w:t>
      </w:r>
      <w:r w:rsidRPr="001A2A79">
        <w:rPr>
          <w:rFonts w:eastAsia="Times New Roman"/>
          <w:i/>
          <w:iCs/>
          <w:noProof/>
        </w:rPr>
        <w:t>23</w:t>
      </w:r>
      <w:r w:rsidRPr="001A2A79">
        <w:rPr>
          <w:rFonts w:eastAsia="Times New Roman"/>
          <w:noProof/>
        </w:rPr>
        <w:t>, 153–169.</w:t>
      </w:r>
    </w:p>
    <w:p w14:paraId="1825A0FC"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Laan, E., Everaerd, W., van Berlo, R., &amp; Rijs, L. (1995). Mood and sexual arousal in women. </w:t>
      </w:r>
      <w:r w:rsidRPr="001A2A79">
        <w:rPr>
          <w:rFonts w:eastAsia="Times New Roman"/>
          <w:i/>
          <w:iCs/>
          <w:noProof/>
        </w:rPr>
        <w:t>Behaviour Research and Therapy</w:t>
      </w:r>
      <w:r w:rsidRPr="001A2A79">
        <w:rPr>
          <w:rFonts w:eastAsia="Times New Roman"/>
          <w:noProof/>
        </w:rPr>
        <w:t xml:space="preserve">, </w:t>
      </w:r>
      <w:r w:rsidRPr="001A2A79">
        <w:rPr>
          <w:rFonts w:eastAsia="Times New Roman"/>
          <w:i/>
          <w:iCs/>
          <w:noProof/>
        </w:rPr>
        <w:t>33</w:t>
      </w:r>
      <w:r w:rsidRPr="001A2A79">
        <w:rPr>
          <w:rFonts w:eastAsia="Times New Roman"/>
          <w:noProof/>
        </w:rPr>
        <w:t>, 441–443.</w:t>
      </w:r>
    </w:p>
    <w:p w14:paraId="769D9A17"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Laan, E., &amp; Janssen, E. (2007). How do men and women feel? Determinants of subjective experience of sexual arousal.</w:t>
      </w:r>
      <w:r w:rsidR="00E42FF5" w:rsidRPr="001A2A79">
        <w:rPr>
          <w:rFonts w:eastAsia="Times New Roman"/>
          <w:noProof/>
        </w:rPr>
        <w:t xml:space="preserve"> In E. Janssen (Ed.) </w:t>
      </w:r>
      <w:r w:rsidR="00E42FF5" w:rsidRPr="001A2A79">
        <w:rPr>
          <w:rFonts w:eastAsia="Times New Roman"/>
          <w:i/>
          <w:noProof/>
        </w:rPr>
        <w:t xml:space="preserve">The </w:t>
      </w:r>
      <w:r w:rsidR="00E42FF5" w:rsidRPr="001A2A79">
        <w:rPr>
          <w:rFonts w:eastAsia="Times New Roman"/>
          <w:i/>
          <w:iCs/>
          <w:noProof/>
        </w:rPr>
        <w:t>Psychophysiology of Sex</w:t>
      </w:r>
      <w:r w:rsidR="00E42FF5" w:rsidRPr="001A2A79">
        <w:rPr>
          <w:rFonts w:eastAsia="Times New Roman"/>
          <w:noProof/>
        </w:rPr>
        <w:t xml:space="preserve"> (pp. 278–290.). Bloomington, IN: Indiana University Press. </w:t>
      </w:r>
    </w:p>
    <w:p w14:paraId="172D6D8D"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Levin, R. J., &amp; Wylie, K. (2008). Vaginal vasomotion—Its appearance, measurement, and usefulness in assessing the mechanisms of vasodilatation. </w:t>
      </w:r>
      <w:r w:rsidRPr="001A2A79">
        <w:rPr>
          <w:rFonts w:eastAsia="Times New Roman"/>
          <w:i/>
          <w:iCs/>
          <w:noProof/>
        </w:rPr>
        <w:t>Journal of Sexual Medicine</w:t>
      </w:r>
      <w:r w:rsidRPr="001A2A79">
        <w:rPr>
          <w:rFonts w:eastAsia="Times New Roman"/>
          <w:noProof/>
        </w:rPr>
        <w:t xml:space="preserve">, </w:t>
      </w:r>
      <w:r w:rsidRPr="001A2A79">
        <w:rPr>
          <w:rFonts w:eastAsia="Times New Roman"/>
          <w:i/>
          <w:iCs/>
          <w:noProof/>
        </w:rPr>
        <w:t>5</w:t>
      </w:r>
      <w:r w:rsidRPr="001A2A79">
        <w:rPr>
          <w:rFonts w:eastAsia="Times New Roman"/>
          <w:noProof/>
        </w:rPr>
        <w:t>, 377–386.</w:t>
      </w:r>
    </w:p>
    <w:p w14:paraId="44D0842D"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Meston, C. M., &amp; McCall, K. M. (2005). Dopamine and norepinephrine responses to film-induced sexual arousal in sexually functional and sexually dysfunctional women. </w:t>
      </w:r>
      <w:r w:rsidRPr="001A2A79">
        <w:rPr>
          <w:rFonts w:eastAsia="Times New Roman"/>
          <w:i/>
          <w:iCs/>
          <w:noProof/>
        </w:rPr>
        <w:t>Journal of Sex &amp; Marital Therapy</w:t>
      </w:r>
      <w:r w:rsidRPr="001A2A79">
        <w:rPr>
          <w:rFonts w:eastAsia="Times New Roman"/>
          <w:noProof/>
        </w:rPr>
        <w:t xml:space="preserve">, </w:t>
      </w:r>
      <w:r w:rsidRPr="001A2A79">
        <w:rPr>
          <w:rFonts w:eastAsia="Times New Roman"/>
          <w:i/>
          <w:iCs/>
          <w:noProof/>
        </w:rPr>
        <w:t>31</w:t>
      </w:r>
      <w:r w:rsidRPr="001A2A79">
        <w:rPr>
          <w:rFonts w:eastAsia="Times New Roman"/>
          <w:noProof/>
        </w:rPr>
        <w:t>, 303–317.</w:t>
      </w:r>
    </w:p>
    <w:p w14:paraId="0E6B96E8" w14:textId="77777777" w:rsidR="006509E5" w:rsidRPr="001A2A79" w:rsidRDefault="006509E5" w:rsidP="00B177AD">
      <w:pPr>
        <w:widowControl w:val="0"/>
        <w:autoSpaceDE w:val="0"/>
        <w:autoSpaceDN w:val="0"/>
        <w:adjustRightInd w:val="0"/>
        <w:spacing w:after="140"/>
        <w:ind w:left="480" w:hanging="480"/>
        <w:rPr>
          <w:rFonts w:eastAsia="Times New Roman"/>
          <w:noProof/>
          <w:lang w:val="de-DE"/>
        </w:rPr>
      </w:pPr>
      <w:r w:rsidRPr="001A2A79">
        <w:rPr>
          <w:rFonts w:eastAsia="Times New Roman"/>
          <w:noProof/>
          <w:lang w:val="de-DE"/>
        </w:rPr>
        <w:t xml:space="preserve">Meston, C. M., Rellini, A. H., &amp; McCall, K. (2010). The sensitivity of continuous laboratory measures of physiological and subjective sexual arousal for diagnosing women with sexual arousal disorder. </w:t>
      </w:r>
      <w:r w:rsidRPr="001A2A79">
        <w:rPr>
          <w:rFonts w:eastAsia="Times New Roman"/>
          <w:i/>
          <w:iCs/>
          <w:noProof/>
          <w:lang w:val="de-DE"/>
        </w:rPr>
        <w:t>Journal of Sexual Medicine, 7</w:t>
      </w:r>
      <w:r w:rsidRPr="001A2A79">
        <w:rPr>
          <w:rFonts w:eastAsia="Times New Roman"/>
          <w:noProof/>
          <w:lang w:val="de-DE"/>
        </w:rPr>
        <w:t>, 938–950.</w:t>
      </w:r>
    </w:p>
    <w:p w14:paraId="5088EC9D"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Nguyen, H. V., Koo, K. H., Davis, K. C., Otto, J. M., Hendershot, C. S., Schacht, R. L., … Norris, J. (2012). Risky sex: Interactions among ethnicity, sexual sensation seeking, sexual inhibition, and sexual excitation. </w:t>
      </w:r>
      <w:r w:rsidRPr="001A2A79">
        <w:rPr>
          <w:rFonts w:eastAsia="Times New Roman"/>
          <w:i/>
          <w:iCs/>
          <w:noProof/>
        </w:rPr>
        <w:t>Archives of Sexual Behavior</w:t>
      </w:r>
      <w:r w:rsidRPr="001A2A79">
        <w:rPr>
          <w:rFonts w:eastAsia="Times New Roman"/>
          <w:noProof/>
        </w:rPr>
        <w:t xml:space="preserve">, </w:t>
      </w:r>
      <w:r w:rsidRPr="001A2A79">
        <w:rPr>
          <w:rFonts w:eastAsia="Times New Roman"/>
          <w:i/>
          <w:iCs/>
          <w:noProof/>
        </w:rPr>
        <w:t>41</w:t>
      </w:r>
      <w:r w:rsidRPr="001A2A79">
        <w:rPr>
          <w:rFonts w:eastAsia="Times New Roman"/>
          <w:noProof/>
        </w:rPr>
        <w:t>, 1231–1239.</w:t>
      </w:r>
    </w:p>
    <w:p w14:paraId="2FC2853E" w14:textId="0FB19FFA" w:rsidR="00275E76" w:rsidRPr="001A2A79" w:rsidRDefault="00275E76" w:rsidP="00B177AD">
      <w:pPr>
        <w:widowControl w:val="0"/>
        <w:autoSpaceDE w:val="0"/>
        <w:autoSpaceDN w:val="0"/>
        <w:adjustRightInd w:val="0"/>
        <w:spacing w:after="140"/>
        <w:ind w:left="480" w:hanging="480"/>
        <w:rPr>
          <w:rFonts w:eastAsia="Times New Roman"/>
          <w:noProof/>
        </w:rPr>
      </w:pPr>
      <w:r w:rsidRPr="001A2A79">
        <w:rPr>
          <w:rFonts w:eastAsia="Times New Roman"/>
          <w:noProof/>
          <w:lang w:val="de-DE"/>
        </w:rPr>
        <w:t>Page-Gould, E. (2016</w:t>
      </w:r>
      <w:r w:rsidR="001A2A79">
        <w:rPr>
          <w:rFonts w:eastAsia="Times New Roman"/>
          <w:noProof/>
          <w:lang w:val="de-DE"/>
        </w:rPr>
        <w:t xml:space="preserve">). </w:t>
      </w:r>
      <w:r w:rsidR="001A2A79" w:rsidRPr="001A2A79">
        <w:rPr>
          <w:rFonts w:eastAsia="Times New Roman"/>
          <w:i/>
          <w:noProof/>
          <w:lang w:val="de-DE"/>
        </w:rPr>
        <w:t>Multilevel m</w:t>
      </w:r>
      <w:r w:rsidRPr="001A2A79">
        <w:rPr>
          <w:rFonts w:eastAsia="Times New Roman"/>
          <w:i/>
          <w:noProof/>
          <w:lang w:val="de-DE"/>
        </w:rPr>
        <w:t>odeling</w:t>
      </w:r>
      <w:r w:rsidRPr="001A2A79">
        <w:rPr>
          <w:rFonts w:eastAsia="Times New Roman"/>
          <w:noProof/>
          <w:lang w:val="de-DE"/>
        </w:rPr>
        <w:t>. In J. T. Cacioppo, L. Tassinary, &amp; G. Berntson (Eds.), Handbook of Psychophysiology (4th ed.). New York, NY: Cambridge University Press.</w:t>
      </w:r>
    </w:p>
    <w:p w14:paraId="2FEA34ED"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Palace, E. M., &amp; Gorzalka, B. B. (1990). The enhancing effects of anxiety on arousal in sexually dysfunctional and functional women. </w:t>
      </w:r>
      <w:r w:rsidRPr="001A2A79">
        <w:rPr>
          <w:rFonts w:eastAsia="Times New Roman"/>
          <w:i/>
          <w:iCs/>
          <w:noProof/>
        </w:rPr>
        <w:t>Journal of Abnormal Psychology</w:t>
      </w:r>
      <w:r w:rsidRPr="001A2A79">
        <w:rPr>
          <w:rFonts w:eastAsia="Times New Roman"/>
          <w:noProof/>
        </w:rPr>
        <w:t xml:space="preserve">, </w:t>
      </w:r>
      <w:r w:rsidRPr="001A2A79">
        <w:rPr>
          <w:rFonts w:eastAsia="Times New Roman"/>
          <w:i/>
          <w:iCs/>
          <w:noProof/>
        </w:rPr>
        <w:t>99</w:t>
      </w:r>
      <w:r w:rsidRPr="001A2A79">
        <w:rPr>
          <w:rFonts w:eastAsia="Times New Roman"/>
          <w:noProof/>
        </w:rPr>
        <w:t>, 403–411.</w:t>
      </w:r>
    </w:p>
    <w:p w14:paraId="46FD4588"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Palace, E. M., &amp; Gorzalka, B. B. (1992). Differential patterns of arousal in sexually functional and dysfunctional women: Physiological and subjective components of sexual response. </w:t>
      </w:r>
      <w:r w:rsidRPr="001A2A79">
        <w:rPr>
          <w:rFonts w:eastAsia="Times New Roman"/>
          <w:i/>
          <w:iCs/>
          <w:noProof/>
        </w:rPr>
        <w:t>Archives of Sexual Behavior</w:t>
      </w:r>
      <w:r w:rsidRPr="001A2A79">
        <w:rPr>
          <w:rFonts w:eastAsia="Times New Roman"/>
          <w:noProof/>
        </w:rPr>
        <w:t xml:space="preserve">, </w:t>
      </w:r>
      <w:r w:rsidRPr="001A2A79">
        <w:rPr>
          <w:rFonts w:eastAsia="Times New Roman"/>
          <w:i/>
          <w:iCs/>
          <w:noProof/>
        </w:rPr>
        <w:t>21</w:t>
      </w:r>
      <w:r w:rsidRPr="001A2A79">
        <w:rPr>
          <w:rFonts w:eastAsia="Times New Roman"/>
          <w:noProof/>
        </w:rPr>
        <w:t>, 135–159.</w:t>
      </w:r>
    </w:p>
    <w:p w14:paraId="7D615FA6"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Payne, K. A., Binik, Y. M., Pukall, C. F., Thaler, L., Amsel, R., &amp; Khalifé, S. (2007). Effects of sexual arousal on genital and non-genital sensation: A comparison of women with vulvar vestibulitis syndrome and healthy controls. </w:t>
      </w:r>
      <w:r w:rsidRPr="001A2A79">
        <w:rPr>
          <w:rFonts w:eastAsia="Times New Roman"/>
          <w:i/>
          <w:iCs/>
          <w:noProof/>
        </w:rPr>
        <w:t>Archives of Sexual Behavior</w:t>
      </w:r>
      <w:r w:rsidRPr="001A2A79">
        <w:rPr>
          <w:rFonts w:eastAsia="Times New Roman"/>
          <w:noProof/>
        </w:rPr>
        <w:t xml:space="preserve">, </w:t>
      </w:r>
      <w:r w:rsidRPr="001A2A79">
        <w:rPr>
          <w:rFonts w:eastAsia="Times New Roman"/>
          <w:i/>
          <w:iCs/>
          <w:noProof/>
        </w:rPr>
        <w:t>36</w:t>
      </w:r>
      <w:r w:rsidRPr="001A2A79">
        <w:rPr>
          <w:rFonts w:eastAsia="Times New Roman"/>
          <w:noProof/>
        </w:rPr>
        <w:t>, 289–300.</w:t>
      </w:r>
    </w:p>
    <w:p w14:paraId="1B9F5D11" w14:textId="77777777" w:rsidR="006509E5" w:rsidRPr="001A2A79" w:rsidRDefault="006509E5" w:rsidP="00B177AD">
      <w:pPr>
        <w:widowControl w:val="0"/>
        <w:autoSpaceDE w:val="0"/>
        <w:autoSpaceDN w:val="0"/>
        <w:adjustRightInd w:val="0"/>
        <w:spacing w:after="140"/>
        <w:ind w:left="480" w:hanging="480"/>
        <w:rPr>
          <w:rFonts w:eastAsia="Times New Roman"/>
          <w:i/>
          <w:noProof/>
        </w:rPr>
      </w:pPr>
      <w:r w:rsidRPr="001A2A79">
        <w:rPr>
          <w:rFonts w:eastAsia="Times New Roman"/>
          <w:noProof/>
        </w:rPr>
        <w:t>Pinheiro, J., Bates, D., DebRoy, S., Sarkar, D., &amp; R Development Core Team. (2015).</w:t>
      </w:r>
      <w:r w:rsidRPr="001A2A79">
        <w:rPr>
          <w:rFonts w:eastAsia="Times New Roman"/>
          <w:i/>
          <w:noProof/>
        </w:rPr>
        <w:t xml:space="preserve"> nlme: Linear and nonlinear mixed effects models. </w:t>
      </w:r>
      <w:r w:rsidRPr="001A2A79">
        <w:rPr>
          <w:rFonts w:eastAsia="Times New Roman"/>
          <w:noProof/>
        </w:rPr>
        <w:t>R package version 3.1-114.</w:t>
      </w:r>
      <w:r w:rsidRPr="001A2A79">
        <w:rPr>
          <w:rFonts w:eastAsia="Times New Roman"/>
          <w:i/>
          <w:noProof/>
        </w:rPr>
        <w:t xml:space="preserve"> </w:t>
      </w:r>
      <w:r w:rsidRPr="001A2A79">
        <w:rPr>
          <w:rFonts w:eastAsia="Times New Roman"/>
          <w:noProof/>
        </w:rPr>
        <w:t xml:space="preserve">Retrieved from </w:t>
      </w:r>
      <w:hyperlink r:id="rId8" w:history="1">
        <w:r w:rsidRPr="001A2A79">
          <w:rPr>
            <w:rStyle w:val="Hyperlink"/>
          </w:rPr>
          <w:t>CRAN.R-project.org/package=nlme</w:t>
        </w:r>
      </w:hyperlink>
      <w:r w:rsidRPr="001A2A79">
        <w:rPr>
          <w:rFonts w:eastAsia="Times New Roman"/>
          <w:noProof/>
        </w:rPr>
        <w:t>. Accessed May, 2015.</w:t>
      </w:r>
    </w:p>
    <w:p w14:paraId="4BC20F18" w14:textId="77777777" w:rsidR="006509E5" w:rsidRPr="001A2A79" w:rsidRDefault="006509E5" w:rsidP="00B177AD">
      <w:pPr>
        <w:widowControl w:val="0"/>
        <w:autoSpaceDE w:val="0"/>
        <w:autoSpaceDN w:val="0"/>
        <w:adjustRightInd w:val="0"/>
        <w:spacing w:after="140"/>
        <w:ind w:left="480" w:hanging="480"/>
        <w:rPr>
          <w:rFonts w:eastAsia="Times New Roman"/>
          <w:bCs/>
          <w:noProof/>
        </w:rPr>
      </w:pPr>
      <w:r w:rsidRPr="001A2A79">
        <w:rPr>
          <w:rFonts w:eastAsia="Times New Roman"/>
          <w:bCs/>
          <w:noProof/>
        </w:rPr>
        <w:t xml:space="preserve">Pinxten, W., &amp; Lievens, J. (2015). An exploratory study of factors associated with sexual inhibition and excitation: Findings from a representative survey in Flanders. </w:t>
      </w:r>
      <w:r w:rsidRPr="001A2A79">
        <w:rPr>
          <w:rFonts w:eastAsia="Times New Roman"/>
          <w:bCs/>
          <w:i/>
          <w:iCs/>
          <w:noProof/>
        </w:rPr>
        <w:t>Journal of Sex Research</w:t>
      </w:r>
      <w:r w:rsidRPr="001A2A79">
        <w:rPr>
          <w:rFonts w:eastAsia="Times New Roman"/>
          <w:bCs/>
          <w:noProof/>
        </w:rPr>
        <w:t xml:space="preserve">, 52, 679–689. </w:t>
      </w:r>
    </w:p>
    <w:p w14:paraId="6EC9F537" w14:textId="77777777" w:rsidR="006509E5" w:rsidRPr="001A2A79" w:rsidRDefault="006509E5" w:rsidP="00B177AD">
      <w:pPr>
        <w:widowControl w:val="0"/>
        <w:autoSpaceDE w:val="0"/>
        <w:autoSpaceDN w:val="0"/>
        <w:adjustRightInd w:val="0"/>
        <w:spacing w:after="140"/>
        <w:ind w:left="480" w:hanging="480"/>
        <w:rPr>
          <w:rFonts w:eastAsia="Times New Roman"/>
          <w:bCs/>
          <w:noProof/>
          <w:lang w:val="de-DE"/>
        </w:rPr>
      </w:pPr>
      <w:r w:rsidRPr="001A2A79">
        <w:rPr>
          <w:rFonts w:eastAsia="Times New Roman"/>
          <w:bCs/>
          <w:noProof/>
          <w:lang w:val="de-DE"/>
        </w:rPr>
        <w:t xml:space="preserve">Pulverman, C. S., Hixon, J. G., &amp; Meston, C. M. (2015). Uncovering category specificity of genital sexual arousal in women: The critical role of analytic technique. </w:t>
      </w:r>
      <w:r w:rsidRPr="001A2A79">
        <w:rPr>
          <w:rFonts w:eastAsia="Times New Roman"/>
          <w:bCs/>
          <w:i/>
          <w:iCs/>
          <w:noProof/>
          <w:lang w:val="de-DE"/>
        </w:rPr>
        <w:t>Psychophysiology, 52</w:t>
      </w:r>
      <w:r w:rsidRPr="001A2A79">
        <w:rPr>
          <w:rFonts w:eastAsia="Times New Roman"/>
          <w:bCs/>
          <w:noProof/>
          <w:lang w:val="de-DE"/>
        </w:rPr>
        <w:t>, 1396–1408.</w:t>
      </w:r>
    </w:p>
    <w:p w14:paraId="54D13597"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Prause, N., &amp; Janssen, E. (2006). Blood flow: Vaginal photoplethysmography. In I. Goldstein, C. M. Meston, S. R. Davis, &amp; A. M. Traish (Eds.), </w:t>
      </w:r>
      <w:r w:rsidRPr="001A2A79">
        <w:rPr>
          <w:rFonts w:eastAsia="Times New Roman"/>
          <w:i/>
          <w:iCs/>
          <w:noProof/>
        </w:rPr>
        <w:t>Women’s sexual function and dysfunction: Study, diagnosis and treatment</w:t>
      </w:r>
      <w:r w:rsidRPr="001A2A79">
        <w:rPr>
          <w:rFonts w:eastAsia="Times New Roman"/>
          <w:noProof/>
        </w:rPr>
        <w:t xml:space="preserve"> (pp. 359–367). Boca Raton: Taylor &amp; Francis.</w:t>
      </w:r>
    </w:p>
    <w:p w14:paraId="7901D05F"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R Development Core Team. (2010). </w:t>
      </w:r>
      <w:r w:rsidRPr="001A2A79">
        <w:rPr>
          <w:rFonts w:eastAsia="Times New Roman"/>
          <w:i/>
          <w:noProof/>
        </w:rPr>
        <w:t>R: A language and environment for statistical computing.</w:t>
      </w:r>
      <w:r w:rsidRPr="001A2A79">
        <w:rPr>
          <w:rFonts w:eastAsia="Times New Roman"/>
          <w:noProof/>
        </w:rPr>
        <w:t xml:space="preserve"> Vienna: R Foundation for Statistical Computing.</w:t>
      </w:r>
    </w:p>
    <w:p w14:paraId="55A3C9A4"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Raudenbush, S. W., &amp; Bryk, A. S. (2002). </w:t>
      </w:r>
      <w:r w:rsidRPr="001A2A79">
        <w:rPr>
          <w:rFonts w:eastAsia="Times New Roman"/>
          <w:i/>
          <w:iCs/>
          <w:noProof/>
        </w:rPr>
        <w:t>Hierarchical linear models: Applications and data analysis methods</w:t>
      </w:r>
      <w:r w:rsidRPr="001A2A79">
        <w:rPr>
          <w:rFonts w:eastAsia="Times New Roman"/>
          <w:noProof/>
        </w:rPr>
        <w:t xml:space="preserve"> (Vol. 1). London: Sage Publications.</w:t>
      </w:r>
    </w:p>
    <w:p w14:paraId="077B7F9C"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Rellini, A. H., McCall, K. M., Randall, P. K., &amp; Meston, C. M. (2005). The relationship between women’s subjective and physiological sexual arousal. </w:t>
      </w:r>
      <w:r w:rsidRPr="001A2A79">
        <w:rPr>
          <w:rFonts w:eastAsia="Times New Roman"/>
          <w:i/>
          <w:iCs/>
          <w:noProof/>
        </w:rPr>
        <w:t>Psychophysiology</w:t>
      </w:r>
      <w:r w:rsidRPr="001A2A79">
        <w:rPr>
          <w:rFonts w:eastAsia="Times New Roman"/>
          <w:noProof/>
        </w:rPr>
        <w:t xml:space="preserve">, </w:t>
      </w:r>
      <w:r w:rsidRPr="001A2A79">
        <w:rPr>
          <w:rFonts w:eastAsia="Times New Roman"/>
          <w:i/>
          <w:iCs/>
          <w:noProof/>
        </w:rPr>
        <w:t>42</w:t>
      </w:r>
      <w:r w:rsidRPr="001A2A79">
        <w:rPr>
          <w:rFonts w:eastAsia="Times New Roman"/>
          <w:noProof/>
        </w:rPr>
        <w:t>, 116–124.</w:t>
      </w:r>
    </w:p>
    <w:p w14:paraId="27DB2DC9"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Rieger, G., Cash, B. M., Merrill, S. M., Jones-Rounds, J., Dharmavaram, S. M., &amp; Savin-Williams, R. C. (2015). Sexual arousal: The correspondence of eyes and genitals. </w:t>
      </w:r>
      <w:r w:rsidRPr="001A2A79">
        <w:rPr>
          <w:rFonts w:eastAsia="Times New Roman"/>
          <w:i/>
          <w:iCs/>
          <w:noProof/>
        </w:rPr>
        <w:t>Biological Psychology</w:t>
      </w:r>
      <w:r w:rsidRPr="001A2A79">
        <w:rPr>
          <w:rFonts w:eastAsia="Times New Roman"/>
          <w:noProof/>
        </w:rPr>
        <w:t xml:space="preserve">, </w:t>
      </w:r>
      <w:r w:rsidRPr="001A2A79">
        <w:rPr>
          <w:rFonts w:eastAsia="Times New Roman"/>
          <w:i/>
          <w:iCs/>
          <w:noProof/>
        </w:rPr>
        <w:t>104</w:t>
      </w:r>
      <w:r w:rsidRPr="001A2A79">
        <w:rPr>
          <w:rFonts w:eastAsia="Times New Roman"/>
          <w:noProof/>
        </w:rPr>
        <w:t>, 56–64.</w:t>
      </w:r>
    </w:p>
    <w:p w14:paraId="07079260" w14:textId="77777777" w:rsidR="003465EA" w:rsidRPr="001A2A79" w:rsidRDefault="003465EA" w:rsidP="003465EA">
      <w:pPr>
        <w:widowControl w:val="0"/>
        <w:autoSpaceDE w:val="0"/>
        <w:autoSpaceDN w:val="0"/>
        <w:adjustRightInd w:val="0"/>
        <w:spacing w:after="140"/>
        <w:ind w:left="480" w:hanging="480"/>
        <w:rPr>
          <w:rFonts w:eastAsia="Times New Roman"/>
          <w:noProof/>
          <w:lang w:val="de-DE"/>
        </w:rPr>
      </w:pPr>
      <w:r w:rsidRPr="001A2A79">
        <w:rPr>
          <w:rFonts w:eastAsia="Times New Roman"/>
          <w:noProof/>
          <w:lang w:val="de-DE"/>
        </w:rPr>
        <w:t xml:space="preserve">Rosen, C., Brown, J., Heiman, S., Leiblum, C., Meston, R., Shabsigh, D., . . . D'Agostino, R. (2000). The Female Sexual Function Index (FSFI): A multidimensional self-report instrument for the assessment of female sexual function. </w:t>
      </w:r>
      <w:r w:rsidRPr="001A2A79">
        <w:rPr>
          <w:rFonts w:eastAsia="Times New Roman"/>
          <w:i/>
          <w:iCs/>
          <w:noProof/>
          <w:lang w:val="de-DE"/>
        </w:rPr>
        <w:t>Journal of Sex &amp; Marital Therapy, 26</w:t>
      </w:r>
      <w:r w:rsidRPr="001A2A79">
        <w:rPr>
          <w:rFonts w:eastAsia="Times New Roman"/>
          <w:noProof/>
          <w:lang w:val="de-DE"/>
        </w:rPr>
        <w:t>, 191–208.</w:t>
      </w:r>
    </w:p>
    <w:p w14:paraId="1E782EA5"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Sanders, S. A., Graham, C. A., &amp; Milhausen, R. R. (2008). Predicting sexual problems in women: The relevance of sexual excitation and sexual inhibition. </w:t>
      </w:r>
      <w:r w:rsidRPr="001A2A79">
        <w:rPr>
          <w:rFonts w:eastAsia="Times New Roman"/>
          <w:i/>
          <w:iCs/>
          <w:noProof/>
        </w:rPr>
        <w:t>Archives of Sexual Behavior</w:t>
      </w:r>
      <w:r w:rsidRPr="001A2A79">
        <w:rPr>
          <w:rFonts w:eastAsia="Times New Roman"/>
          <w:noProof/>
        </w:rPr>
        <w:t xml:space="preserve">, </w:t>
      </w:r>
      <w:r w:rsidRPr="001A2A79">
        <w:rPr>
          <w:rFonts w:eastAsia="Times New Roman"/>
          <w:i/>
          <w:iCs/>
          <w:noProof/>
        </w:rPr>
        <w:t>37</w:t>
      </w:r>
      <w:r w:rsidRPr="001A2A79">
        <w:rPr>
          <w:rFonts w:eastAsia="Times New Roman"/>
          <w:noProof/>
        </w:rPr>
        <w:t>, 241–251.</w:t>
      </w:r>
    </w:p>
    <w:p w14:paraId="03A23362"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Singer, J. D., &amp; Willett, J. B. (2003). </w:t>
      </w:r>
      <w:r w:rsidRPr="001A2A79">
        <w:rPr>
          <w:rFonts w:eastAsia="Times New Roman"/>
          <w:i/>
          <w:iCs/>
          <w:noProof/>
        </w:rPr>
        <w:t>Applied longitudinal data analysis: Modeling change and event occurrence</w:t>
      </w:r>
      <w:r w:rsidRPr="001A2A79">
        <w:rPr>
          <w:rFonts w:eastAsia="Times New Roman"/>
          <w:noProof/>
        </w:rPr>
        <w:t>. Oxford: University Press.</w:t>
      </w:r>
    </w:p>
    <w:p w14:paraId="0099D600"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Suschinsky, K. D., Lalumière, M. L., &amp; Chivers, M. L. (2009). Sex differences in patterns of genital sexual arousal: measurement artifacts or true phenomena? </w:t>
      </w:r>
      <w:r w:rsidRPr="001A2A79">
        <w:rPr>
          <w:rFonts w:eastAsia="Times New Roman"/>
          <w:i/>
          <w:iCs/>
          <w:noProof/>
        </w:rPr>
        <w:t>Archives of Sexual Behavior</w:t>
      </w:r>
      <w:r w:rsidRPr="001A2A79">
        <w:rPr>
          <w:rFonts w:eastAsia="Times New Roman"/>
          <w:noProof/>
        </w:rPr>
        <w:t xml:space="preserve">, </w:t>
      </w:r>
      <w:r w:rsidRPr="001A2A79">
        <w:rPr>
          <w:rFonts w:eastAsia="Times New Roman"/>
          <w:i/>
          <w:iCs/>
          <w:noProof/>
        </w:rPr>
        <w:t>38</w:t>
      </w:r>
      <w:r w:rsidRPr="001A2A79">
        <w:rPr>
          <w:rFonts w:eastAsia="Times New Roman"/>
          <w:noProof/>
        </w:rPr>
        <w:t>, 559–573.</w:t>
      </w:r>
    </w:p>
    <w:p w14:paraId="28B37599"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Traish, A. M., Botchevar, E., &amp; Kim, N. N. (2010). Biochemical factors modulating female genital sexual arousal physiology. </w:t>
      </w:r>
      <w:r w:rsidRPr="001A2A79">
        <w:rPr>
          <w:rFonts w:eastAsia="Times New Roman"/>
          <w:i/>
          <w:iCs/>
          <w:noProof/>
        </w:rPr>
        <w:t>Journal of Sexual Medicine</w:t>
      </w:r>
      <w:r w:rsidRPr="001A2A79">
        <w:rPr>
          <w:rFonts w:eastAsia="Times New Roman"/>
          <w:noProof/>
        </w:rPr>
        <w:t xml:space="preserve">, </w:t>
      </w:r>
      <w:r w:rsidRPr="001A2A79">
        <w:rPr>
          <w:rFonts w:eastAsia="Times New Roman"/>
          <w:i/>
          <w:iCs/>
          <w:noProof/>
        </w:rPr>
        <w:t>7</w:t>
      </w:r>
      <w:r w:rsidRPr="001A2A79">
        <w:rPr>
          <w:rFonts w:eastAsia="Times New Roman"/>
          <w:noProof/>
        </w:rPr>
        <w:t>, 2925–2946.</w:t>
      </w:r>
    </w:p>
    <w:p w14:paraId="07B33FE2"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van Lankveld, J. J. D. M., Platteau, T., van Montfort, K., Nieuwenhuijs, F., &amp; Syroit, J. (2015). The predictive validity of SIS/SES and BIS/BAS scores for sexual and non-sexual risk behavior. </w:t>
      </w:r>
      <w:r w:rsidRPr="001A2A79">
        <w:rPr>
          <w:rFonts w:eastAsia="Times New Roman"/>
          <w:i/>
          <w:iCs/>
          <w:noProof/>
        </w:rPr>
        <w:t>Personality and Individual Differences</w:t>
      </w:r>
      <w:r w:rsidRPr="001A2A79">
        <w:rPr>
          <w:rFonts w:eastAsia="Times New Roman"/>
          <w:noProof/>
        </w:rPr>
        <w:t xml:space="preserve">, </w:t>
      </w:r>
      <w:r w:rsidRPr="001A2A79">
        <w:rPr>
          <w:rFonts w:eastAsia="Times New Roman"/>
          <w:i/>
          <w:iCs/>
          <w:noProof/>
        </w:rPr>
        <w:t>79</w:t>
      </w:r>
      <w:r w:rsidRPr="001A2A79">
        <w:rPr>
          <w:rFonts w:eastAsia="Times New Roman"/>
          <w:noProof/>
        </w:rPr>
        <w:t>, 7–12.</w:t>
      </w:r>
    </w:p>
    <w:p w14:paraId="02A68328"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Velten, J., Scholten, S., Graham, C. A., &amp; Margraf, J. (2016a). Psychometric properties of the Sexual Excitation Sexual Inhibition Inventory for Women in a German sample. </w:t>
      </w:r>
      <w:r w:rsidRPr="001A2A79">
        <w:rPr>
          <w:rFonts w:eastAsia="Times New Roman"/>
          <w:i/>
          <w:iCs/>
          <w:noProof/>
        </w:rPr>
        <w:t>Archives of Sexual Behavior</w:t>
      </w:r>
      <w:r w:rsidRPr="001A2A79">
        <w:rPr>
          <w:rFonts w:eastAsia="Times New Roman"/>
          <w:noProof/>
        </w:rPr>
        <w:t>, 45, 303–314.</w:t>
      </w:r>
    </w:p>
    <w:p w14:paraId="49023A49" w14:textId="77777777" w:rsidR="006509E5" w:rsidRPr="001A2A79" w:rsidRDefault="006509E5" w:rsidP="00B177AD">
      <w:pPr>
        <w:widowControl w:val="0"/>
        <w:autoSpaceDE w:val="0"/>
        <w:autoSpaceDN w:val="0"/>
        <w:adjustRightInd w:val="0"/>
        <w:spacing w:after="140"/>
        <w:ind w:left="480" w:hanging="480"/>
        <w:rPr>
          <w:rFonts w:eastAsia="Times New Roman"/>
          <w:bCs/>
          <w:iCs/>
          <w:noProof/>
        </w:rPr>
      </w:pPr>
      <w:r w:rsidRPr="001A2A79">
        <w:rPr>
          <w:rFonts w:eastAsia="Times New Roman"/>
          <w:bCs/>
          <w:noProof/>
        </w:rPr>
        <w:t>Velten, J., Scholten, S., Graham, C. A., &amp; Margraf, J. (2016</w:t>
      </w:r>
      <w:r w:rsidR="00E42FF5" w:rsidRPr="001A2A79">
        <w:rPr>
          <w:rFonts w:eastAsia="Times New Roman"/>
          <w:bCs/>
          <w:noProof/>
        </w:rPr>
        <w:t>b</w:t>
      </w:r>
      <w:r w:rsidRPr="001A2A79">
        <w:rPr>
          <w:rFonts w:eastAsia="Times New Roman"/>
          <w:bCs/>
          <w:noProof/>
        </w:rPr>
        <w:t xml:space="preserve">). Sexual excitation and sexual inhibition as predictors of sexual functioning: A cross sectional and longitudinal assessment. </w:t>
      </w:r>
      <w:r w:rsidRPr="001A2A79">
        <w:rPr>
          <w:rFonts w:eastAsia="Times New Roman"/>
          <w:bCs/>
          <w:i/>
          <w:noProof/>
        </w:rPr>
        <w:t xml:space="preserve">Journal of Sex &amp; Marital Therapy. </w:t>
      </w:r>
      <w:r w:rsidRPr="001A2A79">
        <w:rPr>
          <w:rFonts w:eastAsia="Times New Roman"/>
          <w:bCs/>
          <w:noProof/>
        </w:rPr>
        <w:t>Advance online publication. doi</w:t>
      </w:r>
      <w:r w:rsidRPr="001A2A79">
        <w:rPr>
          <w:rFonts w:eastAsia="Times New Roman"/>
          <w:bCs/>
          <w:i/>
          <w:noProof/>
        </w:rPr>
        <w:t xml:space="preserve">: </w:t>
      </w:r>
      <w:r w:rsidRPr="001A2A79">
        <w:rPr>
          <w:rFonts w:eastAsia="Times New Roman"/>
          <w:bCs/>
          <w:i/>
          <w:noProof/>
          <w:lang w:val="de-DE"/>
        </w:rPr>
        <w:t>10.1080/0092623X.2015.1115792</w:t>
      </w:r>
    </w:p>
    <w:p w14:paraId="7582CCCF" w14:textId="315BF10D" w:rsidR="006509E5" w:rsidRPr="001A2A79" w:rsidRDefault="006509E5" w:rsidP="00B177AD">
      <w:pPr>
        <w:widowControl w:val="0"/>
        <w:autoSpaceDE w:val="0"/>
        <w:autoSpaceDN w:val="0"/>
        <w:adjustRightInd w:val="0"/>
        <w:spacing w:after="140"/>
        <w:ind w:left="480" w:hanging="480"/>
        <w:rPr>
          <w:rFonts w:eastAsia="Times New Roman"/>
          <w:bCs/>
          <w:noProof/>
        </w:rPr>
      </w:pPr>
      <w:r w:rsidRPr="001A2A79">
        <w:rPr>
          <w:rFonts w:eastAsia="Times New Roman"/>
          <w:bCs/>
          <w:noProof/>
        </w:rPr>
        <w:t>Velten, J., Scholten, S., Graham, C. A., &amp; Margraf, J. (2016</w:t>
      </w:r>
      <w:r w:rsidR="00E42FF5" w:rsidRPr="001A2A79">
        <w:rPr>
          <w:rFonts w:eastAsia="Times New Roman"/>
          <w:bCs/>
          <w:noProof/>
        </w:rPr>
        <w:t>c</w:t>
      </w:r>
      <w:r w:rsidRPr="001A2A79">
        <w:rPr>
          <w:rFonts w:eastAsia="Times New Roman"/>
          <w:bCs/>
          <w:noProof/>
        </w:rPr>
        <w:t xml:space="preserve">). Unprotected intercourse and one-night-stands: Impact of sexual excitation and sexual inhibition on </w:t>
      </w:r>
      <w:r w:rsidR="001A2A79">
        <w:rPr>
          <w:rFonts w:eastAsia="Times New Roman"/>
          <w:bCs/>
          <w:noProof/>
        </w:rPr>
        <w:t>risky sexual behaviors in women</w:t>
      </w:r>
      <w:r w:rsidRPr="001A2A79">
        <w:rPr>
          <w:rFonts w:eastAsia="Times New Roman"/>
          <w:bCs/>
          <w:noProof/>
        </w:rPr>
        <w:t xml:space="preserve">. </w:t>
      </w:r>
      <w:r w:rsidR="001A2A79">
        <w:rPr>
          <w:rFonts w:eastAsia="Times New Roman"/>
          <w:bCs/>
          <w:i/>
          <w:iCs/>
          <w:noProof/>
        </w:rPr>
        <w:t>Journal of Sexual Medicine, 13, 361–373.</w:t>
      </w:r>
    </w:p>
    <w:p w14:paraId="35F828E5" w14:textId="77777777" w:rsidR="006509E5" w:rsidRPr="001A2A79" w:rsidRDefault="006509E5" w:rsidP="00B177AD">
      <w:pPr>
        <w:widowControl w:val="0"/>
        <w:autoSpaceDE w:val="0"/>
        <w:autoSpaceDN w:val="0"/>
        <w:adjustRightInd w:val="0"/>
        <w:spacing w:after="140"/>
        <w:ind w:left="480" w:hanging="480"/>
        <w:rPr>
          <w:rFonts w:eastAsia="Times New Roman"/>
          <w:noProof/>
        </w:rPr>
      </w:pPr>
      <w:r w:rsidRPr="001A2A79">
        <w:rPr>
          <w:rFonts w:eastAsia="Times New Roman"/>
          <w:noProof/>
        </w:rPr>
        <w:t xml:space="preserve">Wiederman, M. W. (1999). Volunteer bias in sexuality research using college student participants. </w:t>
      </w:r>
      <w:r w:rsidRPr="001A2A79">
        <w:rPr>
          <w:rFonts w:eastAsia="Times New Roman"/>
          <w:i/>
          <w:iCs/>
          <w:noProof/>
        </w:rPr>
        <w:t>Journal of Sex Research</w:t>
      </w:r>
      <w:r w:rsidRPr="001A2A79">
        <w:rPr>
          <w:rFonts w:eastAsia="Times New Roman"/>
          <w:noProof/>
        </w:rPr>
        <w:t xml:space="preserve">, </w:t>
      </w:r>
      <w:r w:rsidRPr="001A2A79">
        <w:rPr>
          <w:rFonts w:eastAsia="Times New Roman"/>
          <w:i/>
          <w:iCs/>
          <w:noProof/>
        </w:rPr>
        <w:t>36</w:t>
      </w:r>
      <w:r w:rsidRPr="001A2A79">
        <w:rPr>
          <w:rFonts w:eastAsia="Times New Roman"/>
          <w:noProof/>
        </w:rPr>
        <w:t xml:space="preserve">, 59–66. </w:t>
      </w:r>
    </w:p>
    <w:p w14:paraId="0C45B13C" w14:textId="77777777" w:rsidR="006509E5" w:rsidRPr="001A2A79" w:rsidRDefault="006509E5" w:rsidP="00B177AD">
      <w:pPr>
        <w:widowControl w:val="0"/>
        <w:autoSpaceDE w:val="0"/>
        <w:autoSpaceDN w:val="0"/>
        <w:adjustRightInd w:val="0"/>
        <w:spacing w:after="140"/>
        <w:ind w:left="480" w:hanging="480"/>
        <w:rPr>
          <w:noProof/>
        </w:rPr>
      </w:pPr>
      <w:r w:rsidRPr="001A2A79">
        <w:rPr>
          <w:rFonts w:eastAsia="Times New Roman"/>
          <w:noProof/>
        </w:rPr>
        <w:t>Wilhelm, F. H., &amp; Peyk, P. (2005).</w:t>
      </w:r>
      <w:r w:rsidRPr="001A2A79">
        <w:rPr>
          <w:rFonts w:eastAsia="Times New Roman"/>
          <w:i/>
          <w:noProof/>
        </w:rPr>
        <w:t xml:space="preserve"> ANSLAB: Autonomic nervous system laboratory </w:t>
      </w:r>
      <w:r w:rsidRPr="001A2A79">
        <w:rPr>
          <w:rFonts w:eastAsia="Times New Roman"/>
          <w:noProof/>
        </w:rPr>
        <w:t>(Version 6.0). Society for Psychophysiological Research.</w:t>
      </w:r>
    </w:p>
    <w:p w14:paraId="68AD0EAE" w14:textId="77777777" w:rsidR="006509E5" w:rsidRPr="001A2A79" w:rsidRDefault="006509E5" w:rsidP="00B177AD">
      <w:pPr>
        <w:rPr>
          <w:b/>
          <w:bCs/>
        </w:rPr>
      </w:pPr>
    </w:p>
    <w:p w14:paraId="521918C7" w14:textId="77777777" w:rsidR="006509E5" w:rsidRPr="001A2A79" w:rsidRDefault="006509E5" w:rsidP="00B177AD">
      <w:pPr>
        <w:rPr>
          <w:b/>
          <w:bCs/>
        </w:rPr>
      </w:pPr>
    </w:p>
    <w:p w14:paraId="27D875E4" w14:textId="77777777" w:rsidR="006509E5" w:rsidRPr="001A2A79" w:rsidRDefault="006509E5" w:rsidP="00B177AD">
      <w:pPr>
        <w:rPr>
          <w:b/>
          <w:lang w:eastAsia="de-DE"/>
        </w:rPr>
      </w:pPr>
      <w:r w:rsidRPr="001A2A79">
        <w:rPr>
          <w:b/>
          <w:lang w:eastAsia="de-DE"/>
        </w:rPr>
        <w:t>Compliance with Ethical Standards</w:t>
      </w:r>
    </w:p>
    <w:p w14:paraId="362F7F60" w14:textId="77777777" w:rsidR="006509E5" w:rsidRPr="001A2A79" w:rsidRDefault="006509E5" w:rsidP="00B177AD">
      <w:pPr>
        <w:rPr>
          <w:bCs/>
        </w:rPr>
      </w:pPr>
      <w:r w:rsidRPr="001A2A79">
        <w:rPr>
          <w:bCs/>
        </w:rPr>
        <w:t>Informed consent:  Informed consent was obtained from all individual participants included in the study.</w:t>
      </w:r>
    </w:p>
    <w:p w14:paraId="57364DA8" w14:textId="77777777" w:rsidR="006509E5" w:rsidRPr="001A2A79" w:rsidRDefault="006509E5" w:rsidP="00B177AD">
      <w:pPr>
        <w:rPr>
          <w:b/>
          <w:bCs/>
        </w:rPr>
        <w:sectPr w:rsidR="006509E5" w:rsidRPr="001A2A79" w:rsidSect="00B177AD">
          <w:headerReference w:type="default" r:id="rId9"/>
          <w:pgSz w:w="11900" w:h="16840"/>
          <w:pgMar w:top="1417" w:right="1417" w:bottom="1134" w:left="1417" w:header="708" w:footer="708" w:gutter="0"/>
          <w:cols w:space="708"/>
          <w:docGrid w:linePitch="360"/>
        </w:sectPr>
      </w:pPr>
    </w:p>
    <w:tbl>
      <w:tblPr>
        <w:tblW w:w="6878" w:type="dxa"/>
        <w:tblInd w:w="55" w:type="dxa"/>
        <w:tblLayout w:type="fixed"/>
        <w:tblCellMar>
          <w:left w:w="70" w:type="dxa"/>
          <w:right w:w="70" w:type="dxa"/>
        </w:tblCellMar>
        <w:tblLook w:val="04A0" w:firstRow="1" w:lastRow="0" w:firstColumn="1" w:lastColumn="0" w:noHBand="0" w:noVBand="1"/>
      </w:tblPr>
      <w:tblGrid>
        <w:gridCol w:w="724"/>
        <w:gridCol w:w="3700"/>
        <w:gridCol w:w="25"/>
        <w:gridCol w:w="2406"/>
        <w:gridCol w:w="23"/>
      </w:tblGrid>
      <w:tr w:rsidR="006509E5" w:rsidRPr="001A2A79" w14:paraId="206F1EE9" w14:textId="77777777" w:rsidTr="00B177AD">
        <w:trPr>
          <w:trHeight w:val="406"/>
        </w:trPr>
        <w:tc>
          <w:tcPr>
            <w:tcW w:w="6878" w:type="dxa"/>
            <w:gridSpan w:val="5"/>
            <w:tcBorders>
              <w:top w:val="nil"/>
              <w:left w:val="nil"/>
              <w:right w:val="nil"/>
            </w:tcBorders>
          </w:tcPr>
          <w:p w14:paraId="594E0052"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Table 1</w:t>
            </w:r>
          </w:p>
        </w:tc>
      </w:tr>
      <w:tr w:rsidR="006509E5" w:rsidRPr="001A2A79" w14:paraId="6619F8F8" w14:textId="77777777" w:rsidTr="00B177AD">
        <w:trPr>
          <w:trHeight w:val="195"/>
        </w:trPr>
        <w:tc>
          <w:tcPr>
            <w:tcW w:w="6878" w:type="dxa"/>
            <w:gridSpan w:val="5"/>
            <w:tcBorders>
              <w:top w:val="nil"/>
              <w:left w:val="nil"/>
              <w:bottom w:val="single" w:sz="4" w:space="0" w:color="auto"/>
              <w:right w:val="nil"/>
            </w:tcBorders>
          </w:tcPr>
          <w:p w14:paraId="6201914E" w14:textId="77777777" w:rsidR="006509E5" w:rsidRPr="001A2A79" w:rsidRDefault="006509E5" w:rsidP="00B177AD">
            <w:pPr>
              <w:spacing w:line="240" w:lineRule="auto"/>
              <w:ind w:firstLine="0"/>
              <w:rPr>
                <w:rFonts w:eastAsia="Times New Roman"/>
                <w:i/>
                <w:iCs/>
                <w:color w:val="000000"/>
                <w:kern w:val="0"/>
                <w:lang w:eastAsia="de-DE"/>
              </w:rPr>
            </w:pPr>
            <w:r w:rsidRPr="001A2A79">
              <w:rPr>
                <w:rFonts w:eastAsia="Times New Roman"/>
                <w:i/>
                <w:iCs/>
                <w:color w:val="000000"/>
                <w:kern w:val="0"/>
                <w:lang w:eastAsia="de-DE"/>
              </w:rPr>
              <w:t>Sample characteristics regarding socio-demographic variables</w:t>
            </w:r>
          </w:p>
          <w:p w14:paraId="7130542B" w14:textId="77777777" w:rsidR="006509E5" w:rsidRPr="001A2A79" w:rsidRDefault="006509E5" w:rsidP="00B177AD">
            <w:pPr>
              <w:spacing w:line="240" w:lineRule="auto"/>
              <w:ind w:firstLine="0"/>
              <w:rPr>
                <w:rFonts w:eastAsia="Times New Roman"/>
                <w:i/>
                <w:iCs/>
                <w:color w:val="000000"/>
                <w:kern w:val="0"/>
                <w:lang w:eastAsia="de-DE"/>
              </w:rPr>
            </w:pPr>
            <w:r w:rsidRPr="001A2A79">
              <w:rPr>
                <w:rFonts w:eastAsia="Times New Roman"/>
                <w:color w:val="000000"/>
                <w:kern w:val="0"/>
                <w:lang w:eastAsia="de-DE"/>
              </w:rPr>
              <w:t> </w:t>
            </w:r>
          </w:p>
        </w:tc>
      </w:tr>
      <w:tr w:rsidR="006509E5" w:rsidRPr="001A2A79" w14:paraId="72FD8AA8" w14:textId="77777777" w:rsidTr="00B177AD">
        <w:trPr>
          <w:gridAfter w:val="1"/>
          <w:wAfter w:w="23" w:type="dxa"/>
          <w:trHeight w:val="363"/>
        </w:trPr>
        <w:tc>
          <w:tcPr>
            <w:tcW w:w="724" w:type="dxa"/>
            <w:tcBorders>
              <w:top w:val="single" w:sz="4" w:space="0" w:color="auto"/>
              <w:left w:val="nil"/>
              <w:right w:val="nil"/>
            </w:tcBorders>
            <w:shd w:val="clear" w:color="auto" w:fill="auto"/>
            <w:vAlign w:val="bottom"/>
            <w:hideMark/>
          </w:tcPr>
          <w:p w14:paraId="0D712BF9" w14:textId="77777777" w:rsidR="006509E5" w:rsidRPr="001A2A79" w:rsidRDefault="006509E5" w:rsidP="00B177AD">
            <w:pPr>
              <w:spacing w:line="240" w:lineRule="auto"/>
              <w:ind w:firstLine="0"/>
              <w:rPr>
                <w:rFonts w:ascii="Cambria" w:eastAsia="Times New Roman" w:hAnsi="Cambria"/>
                <w:color w:val="000000"/>
                <w:kern w:val="0"/>
                <w:lang w:eastAsia="de-DE"/>
              </w:rPr>
            </w:pPr>
          </w:p>
        </w:tc>
        <w:tc>
          <w:tcPr>
            <w:tcW w:w="3700" w:type="dxa"/>
            <w:tcBorders>
              <w:top w:val="single" w:sz="4" w:space="0" w:color="auto"/>
              <w:left w:val="nil"/>
              <w:right w:val="nil"/>
            </w:tcBorders>
            <w:shd w:val="clear" w:color="auto" w:fill="auto"/>
            <w:vAlign w:val="bottom"/>
            <w:hideMark/>
          </w:tcPr>
          <w:p w14:paraId="49B095D2" w14:textId="77777777" w:rsidR="006509E5" w:rsidRPr="001A2A79" w:rsidRDefault="006509E5" w:rsidP="00B177AD">
            <w:pPr>
              <w:spacing w:line="240" w:lineRule="auto"/>
              <w:ind w:firstLine="0"/>
              <w:rPr>
                <w:rFonts w:ascii="Cambria" w:eastAsia="Times New Roman" w:hAnsi="Cambria"/>
                <w:color w:val="000000"/>
                <w:kern w:val="0"/>
                <w:lang w:eastAsia="de-DE"/>
              </w:rPr>
            </w:pPr>
          </w:p>
        </w:tc>
        <w:tc>
          <w:tcPr>
            <w:tcW w:w="2431" w:type="dxa"/>
            <w:gridSpan w:val="2"/>
            <w:tcBorders>
              <w:top w:val="single" w:sz="4" w:space="0" w:color="auto"/>
              <w:left w:val="nil"/>
            </w:tcBorders>
            <w:shd w:val="clear" w:color="auto" w:fill="auto"/>
            <w:vAlign w:val="center"/>
            <w:hideMark/>
          </w:tcPr>
          <w:p w14:paraId="16707322"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 xml:space="preserve">Sample </w:t>
            </w:r>
            <w:r w:rsidRPr="001A2A79">
              <w:rPr>
                <w:rFonts w:eastAsia="Times New Roman"/>
                <w:iCs/>
                <w:color w:val="000000"/>
                <w:kern w:val="0"/>
                <w:lang w:eastAsia="de-DE"/>
              </w:rPr>
              <w:t>(</w:t>
            </w:r>
            <w:r w:rsidRPr="001A2A79">
              <w:rPr>
                <w:rFonts w:eastAsia="Times New Roman"/>
                <w:i/>
                <w:iCs/>
                <w:color w:val="000000"/>
                <w:kern w:val="0"/>
                <w:lang w:eastAsia="de-DE"/>
              </w:rPr>
              <w:t>N</w:t>
            </w:r>
            <w:r w:rsidRPr="001A2A79">
              <w:rPr>
                <w:rFonts w:eastAsia="Times New Roman"/>
                <w:color w:val="000000"/>
                <w:kern w:val="0"/>
                <w:lang w:eastAsia="de-DE"/>
              </w:rPr>
              <w:t xml:space="preserve"> = 58)</w:t>
            </w:r>
          </w:p>
        </w:tc>
      </w:tr>
      <w:tr w:rsidR="006509E5" w:rsidRPr="001A2A79" w14:paraId="3D177383" w14:textId="77777777" w:rsidTr="00B177AD">
        <w:trPr>
          <w:trHeight w:val="472"/>
        </w:trPr>
        <w:tc>
          <w:tcPr>
            <w:tcW w:w="4449" w:type="dxa"/>
            <w:gridSpan w:val="3"/>
            <w:tcBorders>
              <w:left w:val="nil"/>
              <w:right w:val="nil"/>
            </w:tcBorders>
            <w:shd w:val="clear" w:color="000000" w:fill="FFFFFF"/>
            <w:noWrap/>
            <w:vAlign w:val="center"/>
            <w:hideMark/>
          </w:tcPr>
          <w:p w14:paraId="03BD4ECA"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xml:space="preserve">Age (in years) </w:t>
            </w:r>
            <w:r w:rsidRPr="001A2A79">
              <w:rPr>
                <w:rFonts w:eastAsia="Times New Roman"/>
                <w:i/>
                <w:iCs/>
                <w:color w:val="000000"/>
                <w:kern w:val="0"/>
                <w:lang w:eastAsia="de-DE"/>
              </w:rPr>
              <w:t>M (SD)</w:t>
            </w:r>
          </w:p>
        </w:tc>
        <w:tc>
          <w:tcPr>
            <w:tcW w:w="2429" w:type="dxa"/>
            <w:gridSpan w:val="2"/>
            <w:tcBorders>
              <w:left w:val="nil"/>
              <w:right w:val="nil"/>
            </w:tcBorders>
            <w:shd w:val="clear" w:color="000000" w:fill="FFFFFF"/>
            <w:noWrap/>
            <w:vAlign w:val="center"/>
            <w:hideMark/>
          </w:tcPr>
          <w:p w14:paraId="10844353"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24.95 (4.65)</w:t>
            </w:r>
          </w:p>
        </w:tc>
      </w:tr>
      <w:tr w:rsidR="006509E5" w:rsidRPr="001A2A79" w14:paraId="39C64716" w14:textId="77777777" w:rsidTr="00B177AD">
        <w:trPr>
          <w:gridAfter w:val="1"/>
          <w:wAfter w:w="23" w:type="dxa"/>
          <w:trHeight w:val="195"/>
        </w:trPr>
        <w:tc>
          <w:tcPr>
            <w:tcW w:w="724" w:type="dxa"/>
            <w:tcBorders>
              <w:top w:val="nil"/>
              <w:left w:val="nil"/>
              <w:bottom w:val="single" w:sz="4" w:space="0" w:color="auto"/>
              <w:right w:val="nil"/>
            </w:tcBorders>
            <w:shd w:val="clear" w:color="000000" w:fill="FFFFFF"/>
            <w:noWrap/>
            <w:vAlign w:val="center"/>
            <w:hideMark/>
          </w:tcPr>
          <w:p w14:paraId="47B73072"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w:t>
            </w:r>
          </w:p>
        </w:tc>
        <w:tc>
          <w:tcPr>
            <w:tcW w:w="3700" w:type="dxa"/>
            <w:tcBorders>
              <w:top w:val="nil"/>
              <w:left w:val="nil"/>
              <w:bottom w:val="single" w:sz="4" w:space="0" w:color="auto"/>
              <w:right w:val="nil"/>
            </w:tcBorders>
            <w:shd w:val="clear" w:color="000000" w:fill="FFFFFF"/>
            <w:vAlign w:val="center"/>
            <w:hideMark/>
          </w:tcPr>
          <w:p w14:paraId="59CA66AB"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w:t>
            </w:r>
          </w:p>
        </w:tc>
        <w:tc>
          <w:tcPr>
            <w:tcW w:w="2431" w:type="dxa"/>
            <w:gridSpan w:val="2"/>
            <w:tcBorders>
              <w:top w:val="nil"/>
              <w:left w:val="nil"/>
              <w:bottom w:val="single" w:sz="4" w:space="0" w:color="auto"/>
              <w:right w:val="nil"/>
            </w:tcBorders>
            <w:shd w:val="clear" w:color="000000" w:fill="FFFFFF"/>
            <w:vAlign w:val="center"/>
            <w:hideMark/>
          </w:tcPr>
          <w:p w14:paraId="44D1A57B" w14:textId="77777777" w:rsidR="006509E5" w:rsidRPr="001A2A79" w:rsidRDefault="006509E5" w:rsidP="00B177AD">
            <w:pPr>
              <w:spacing w:line="240" w:lineRule="auto"/>
              <w:ind w:firstLine="0"/>
              <w:jc w:val="center"/>
              <w:rPr>
                <w:rFonts w:eastAsia="Times New Roman"/>
                <w:i/>
                <w:iCs/>
                <w:color w:val="000000"/>
                <w:kern w:val="0"/>
                <w:lang w:eastAsia="de-DE"/>
              </w:rPr>
            </w:pPr>
            <w:r w:rsidRPr="001A2A79">
              <w:rPr>
                <w:rFonts w:eastAsia="Times New Roman"/>
                <w:i/>
                <w:iCs/>
                <w:color w:val="000000"/>
                <w:kern w:val="0"/>
                <w:lang w:eastAsia="de-DE"/>
              </w:rPr>
              <w:t>n</w:t>
            </w:r>
            <w:r w:rsidRPr="001A2A79">
              <w:rPr>
                <w:rFonts w:eastAsia="Times New Roman"/>
                <w:color w:val="000000"/>
                <w:kern w:val="0"/>
                <w:vertAlign w:val="superscript"/>
                <w:lang w:eastAsia="de-DE"/>
              </w:rPr>
              <w:t>a</w:t>
            </w:r>
            <w:r w:rsidRPr="001A2A79">
              <w:rPr>
                <w:rFonts w:eastAsia="Times New Roman"/>
                <w:color w:val="000000"/>
                <w:kern w:val="0"/>
                <w:lang w:eastAsia="de-DE"/>
              </w:rPr>
              <w:t xml:space="preserve"> (%)</w:t>
            </w:r>
          </w:p>
        </w:tc>
      </w:tr>
      <w:tr w:rsidR="006509E5" w:rsidRPr="001A2A79" w14:paraId="5A63BFEB" w14:textId="77777777" w:rsidTr="00B177AD">
        <w:trPr>
          <w:trHeight w:val="182"/>
        </w:trPr>
        <w:tc>
          <w:tcPr>
            <w:tcW w:w="4449" w:type="dxa"/>
            <w:gridSpan w:val="3"/>
            <w:tcBorders>
              <w:top w:val="single" w:sz="4" w:space="0" w:color="auto"/>
              <w:left w:val="nil"/>
              <w:bottom w:val="nil"/>
              <w:right w:val="nil"/>
            </w:tcBorders>
            <w:shd w:val="clear" w:color="000000" w:fill="FFFFFF"/>
            <w:noWrap/>
            <w:vAlign w:val="center"/>
            <w:hideMark/>
          </w:tcPr>
          <w:p w14:paraId="06A1E3F3"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xml:space="preserve"> Partnership status</w:t>
            </w:r>
          </w:p>
        </w:tc>
        <w:tc>
          <w:tcPr>
            <w:tcW w:w="2429" w:type="dxa"/>
            <w:gridSpan w:val="2"/>
            <w:tcBorders>
              <w:top w:val="single" w:sz="4" w:space="0" w:color="auto"/>
              <w:left w:val="nil"/>
              <w:bottom w:val="nil"/>
              <w:right w:val="nil"/>
            </w:tcBorders>
            <w:shd w:val="clear" w:color="000000" w:fill="FFFFFF"/>
            <w:vAlign w:val="center"/>
            <w:hideMark/>
          </w:tcPr>
          <w:p w14:paraId="0BB2834C" w14:textId="77777777" w:rsidR="006509E5" w:rsidRPr="001A2A79" w:rsidRDefault="006509E5" w:rsidP="00B177AD">
            <w:pPr>
              <w:spacing w:line="240" w:lineRule="auto"/>
              <w:ind w:firstLine="0"/>
              <w:jc w:val="center"/>
              <w:rPr>
                <w:rFonts w:eastAsia="Times New Roman"/>
                <w:color w:val="000000"/>
                <w:kern w:val="0"/>
                <w:lang w:eastAsia="de-DE"/>
              </w:rPr>
            </w:pPr>
          </w:p>
        </w:tc>
      </w:tr>
      <w:tr w:rsidR="006509E5" w:rsidRPr="001A2A79" w14:paraId="0E08827C" w14:textId="77777777" w:rsidTr="00B177AD">
        <w:trPr>
          <w:gridAfter w:val="1"/>
          <w:wAfter w:w="23" w:type="dxa"/>
          <w:trHeight w:val="288"/>
        </w:trPr>
        <w:tc>
          <w:tcPr>
            <w:tcW w:w="724" w:type="dxa"/>
            <w:tcBorders>
              <w:top w:val="nil"/>
              <w:left w:val="nil"/>
              <w:bottom w:val="nil"/>
              <w:right w:val="nil"/>
            </w:tcBorders>
            <w:shd w:val="clear" w:color="000000" w:fill="FFFFFF"/>
            <w:noWrap/>
            <w:vAlign w:val="center"/>
            <w:hideMark/>
          </w:tcPr>
          <w:p w14:paraId="3FC674E3"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w:t>
            </w:r>
          </w:p>
        </w:tc>
        <w:tc>
          <w:tcPr>
            <w:tcW w:w="3700" w:type="dxa"/>
            <w:tcBorders>
              <w:top w:val="nil"/>
              <w:left w:val="nil"/>
              <w:bottom w:val="nil"/>
              <w:right w:val="nil"/>
            </w:tcBorders>
            <w:shd w:val="clear" w:color="000000" w:fill="FFFFFF"/>
            <w:vAlign w:val="center"/>
            <w:hideMark/>
          </w:tcPr>
          <w:p w14:paraId="3B7EEC20"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Exclusive relationship or marriage</w:t>
            </w:r>
          </w:p>
        </w:tc>
        <w:tc>
          <w:tcPr>
            <w:tcW w:w="2431" w:type="dxa"/>
            <w:gridSpan w:val="2"/>
            <w:tcBorders>
              <w:top w:val="nil"/>
              <w:left w:val="nil"/>
              <w:bottom w:val="nil"/>
              <w:right w:val="nil"/>
            </w:tcBorders>
            <w:shd w:val="clear" w:color="000000" w:fill="FFFFFF"/>
            <w:vAlign w:val="center"/>
          </w:tcPr>
          <w:p w14:paraId="0F35624B"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r w:rsidRPr="001A2A79">
              <w:rPr>
                <w:rFonts w:eastAsia="Times New Roman"/>
                <w:color w:val="000000"/>
                <w:kern w:val="0"/>
                <w:lang w:eastAsia="de-DE"/>
              </w:rPr>
              <w:t>33 (56.9)</w:t>
            </w:r>
          </w:p>
        </w:tc>
      </w:tr>
      <w:tr w:rsidR="006509E5" w:rsidRPr="001A2A79" w14:paraId="37A45404" w14:textId="77777777" w:rsidTr="00B177AD">
        <w:trPr>
          <w:gridAfter w:val="1"/>
          <w:wAfter w:w="23" w:type="dxa"/>
          <w:trHeight w:val="302"/>
        </w:trPr>
        <w:tc>
          <w:tcPr>
            <w:tcW w:w="724" w:type="dxa"/>
            <w:tcBorders>
              <w:top w:val="nil"/>
              <w:left w:val="nil"/>
              <w:bottom w:val="nil"/>
              <w:right w:val="nil"/>
            </w:tcBorders>
            <w:shd w:val="clear" w:color="000000" w:fill="FFFFFF"/>
            <w:noWrap/>
            <w:vAlign w:val="center"/>
            <w:hideMark/>
          </w:tcPr>
          <w:p w14:paraId="77827B1A"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w:t>
            </w:r>
          </w:p>
        </w:tc>
        <w:tc>
          <w:tcPr>
            <w:tcW w:w="3700" w:type="dxa"/>
            <w:tcBorders>
              <w:top w:val="nil"/>
              <w:left w:val="nil"/>
              <w:bottom w:val="nil"/>
              <w:right w:val="nil"/>
            </w:tcBorders>
            <w:shd w:val="clear" w:color="000000" w:fill="FFFFFF"/>
            <w:vAlign w:val="center"/>
            <w:hideMark/>
          </w:tcPr>
          <w:p w14:paraId="63B98D27"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Non-exclusive relationship</w:t>
            </w:r>
          </w:p>
        </w:tc>
        <w:tc>
          <w:tcPr>
            <w:tcW w:w="2431" w:type="dxa"/>
            <w:gridSpan w:val="2"/>
            <w:tcBorders>
              <w:top w:val="nil"/>
              <w:left w:val="nil"/>
              <w:bottom w:val="nil"/>
              <w:right w:val="nil"/>
            </w:tcBorders>
            <w:shd w:val="clear" w:color="000000" w:fill="FFFFFF"/>
            <w:vAlign w:val="center"/>
          </w:tcPr>
          <w:p w14:paraId="606902FB"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r w:rsidRPr="001A2A79">
              <w:rPr>
                <w:rFonts w:eastAsia="Times New Roman"/>
                <w:color w:val="000000"/>
                <w:kern w:val="0"/>
                <w:lang w:eastAsia="de-DE"/>
              </w:rPr>
              <w:t>4 (6.9)</w:t>
            </w:r>
          </w:p>
        </w:tc>
      </w:tr>
      <w:tr w:rsidR="006509E5" w:rsidRPr="001A2A79" w14:paraId="68429FEA" w14:textId="77777777" w:rsidTr="00B177AD">
        <w:trPr>
          <w:gridAfter w:val="1"/>
          <w:wAfter w:w="23" w:type="dxa"/>
          <w:trHeight w:val="216"/>
        </w:trPr>
        <w:tc>
          <w:tcPr>
            <w:tcW w:w="724" w:type="dxa"/>
            <w:tcBorders>
              <w:top w:val="nil"/>
              <w:left w:val="nil"/>
              <w:bottom w:val="nil"/>
              <w:right w:val="nil"/>
            </w:tcBorders>
            <w:shd w:val="clear" w:color="000000" w:fill="FFFFFF"/>
            <w:noWrap/>
            <w:vAlign w:val="center"/>
            <w:hideMark/>
          </w:tcPr>
          <w:p w14:paraId="3637E875"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w:t>
            </w:r>
          </w:p>
        </w:tc>
        <w:tc>
          <w:tcPr>
            <w:tcW w:w="3700" w:type="dxa"/>
            <w:tcBorders>
              <w:top w:val="nil"/>
              <w:left w:val="nil"/>
              <w:bottom w:val="nil"/>
              <w:right w:val="nil"/>
            </w:tcBorders>
            <w:shd w:val="clear" w:color="000000" w:fill="FFFFFF"/>
            <w:vAlign w:val="center"/>
            <w:hideMark/>
          </w:tcPr>
          <w:p w14:paraId="19DDA387"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Single with sexual contacts in the last year</w:t>
            </w:r>
          </w:p>
        </w:tc>
        <w:tc>
          <w:tcPr>
            <w:tcW w:w="2431" w:type="dxa"/>
            <w:gridSpan w:val="2"/>
            <w:tcBorders>
              <w:top w:val="nil"/>
              <w:left w:val="nil"/>
              <w:bottom w:val="nil"/>
              <w:right w:val="nil"/>
            </w:tcBorders>
            <w:shd w:val="clear" w:color="000000" w:fill="FFFFFF"/>
            <w:vAlign w:val="center"/>
          </w:tcPr>
          <w:p w14:paraId="66D72F68"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r w:rsidRPr="001A2A79">
              <w:rPr>
                <w:rFonts w:eastAsia="Times New Roman"/>
                <w:color w:val="000000"/>
                <w:kern w:val="0"/>
                <w:lang w:eastAsia="de-DE"/>
              </w:rPr>
              <w:t>19 (32.8)</w:t>
            </w:r>
          </w:p>
        </w:tc>
      </w:tr>
      <w:tr w:rsidR="006509E5" w:rsidRPr="001A2A79" w14:paraId="2C37DCC9" w14:textId="77777777" w:rsidTr="00B177AD">
        <w:trPr>
          <w:gridAfter w:val="1"/>
          <w:wAfter w:w="23" w:type="dxa"/>
          <w:trHeight w:val="182"/>
        </w:trPr>
        <w:tc>
          <w:tcPr>
            <w:tcW w:w="724" w:type="dxa"/>
            <w:tcBorders>
              <w:top w:val="nil"/>
              <w:left w:val="nil"/>
              <w:bottom w:val="nil"/>
              <w:right w:val="nil"/>
            </w:tcBorders>
            <w:shd w:val="clear" w:color="000000" w:fill="FFFFFF"/>
            <w:noWrap/>
            <w:vAlign w:val="center"/>
            <w:hideMark/>
          </w:tcPr>
          <w:p w14:paraId="5EFDCCDE"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w:t>
            </w:r>
          </w:p>
        </w:tc>
        <w:tc>
          <w:tcPr>
            <w:tcW w:w="3700" w:type="dxa"/>
            <w:tcBorders>
              <w:top w:val="nil"/>
              <w:left w:val="nil"/>
              <w:bottom w:val="nil"/>
              <w:right w:val="nil"/>
            </w:tcBorders>
            <w:shd w:val="clear" w:color="000000" w:fill="FFFFFF"/>
            <w:vAlign w:val="center"/>
            <w:hideMark/>
          </w:tcPr>
          <w:p w14:paraId="49A939F6"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No sexual contacts in the last year</w:t>
            </w:r>
          </w:p>
        </w:tc>
        <w:tc>
          <w:tcPr>
            <w:tcW w:w="2431" w:type="dxa"/>
            <w:gridSpan w:val="2"/>
            <w:tcBorders>
              <w:top w:val="nil"/>
              <w:left w:val="nil"/>
              <w:bottom w:val="nil"/>
              <w:right w:val="nil"/>
            </w:tcBorders>
            <w:shd w:val="clear" w:color="000000" w:fill="FFFFFF"/>
            <w:vAlign w:val="center"/>
          </w:tcPr>
          <w:p w14:paraId="7C217FFC"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r w:rsidRPr="001A2A79">
              <w:rPr>
                <w:rFonts w:eastAsia="Times New Roman"/>
                <w:color w:val="000000"/>
                <w:kern w:val="0"/>
                <w:lang w:eastAsia="de-DE"/>
              </w:rPr>
              <w:t>2 (3.4)</w:t>
            </w:r>
          </w:p>
        </w:tc>
      </w:tr>
      <w:tr w:rsidR="006509E5" w:rsidRPr="001A2A79" w14:paraId="35B1E650" w14:textId="77777777" w:rsidTr="00B177AD">
        <w:trPr>
          <w:trHeight w:val="182"/>
        </w:trPr>
        <w:tc>
          <w:tcPr>
            <w:tcW w:w="4449" w:type="dxa"/>
            <w:gridSpan w:val="3"/>
            <w:tcBorders>
              <w:top w:val="nil"/>
              <w:left w:val="nil"/>
              <w:bottom w:val="nil"/>
              <w:right w:val="nil"/>
            </w:tcBorders>
            <w:shd w:val="clear" w:color="000000" w:fill="FFFFFF"/>
            <w:noWrap/>
            <w:vAlign w:val="center"/>
            <w:hideMark/>
          </w:tcPr>
          <w:p w14:paraId="761DD6C5"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Partnership duration</w:t>
            </w:r>
          </w:p>
        </w:tc>
        <w:tc>
          <w:tcPr>
            <w:tcW w:w="2429" w:type="dxa"/>
            <w:gridSpan w:val="2"/>
            <w:tcBorders>
              <w:top w:val="nil"/>
              <w:left w:val="nil"/>
              <w:bottom w:val="nil"/>
              <w:right w:val="nil"/>
            </w:tcBorders>
            <w:shd w:val="clear" w:color="000000" w:fill="FFFFFF"/>
            <w:vAlign w:val="center"/>
          </w:tcPr>
          <w:p w14:paraId="71C535E7"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p>
        </w:tc>
      </w:tr>
      <w:tr w:rsidR="006509E5" w:rsidRPr="001A2A79" w14:paraId="624E03A2" w14:textId="77777777" w:rsidTr="00B177AD">
        <w:trPr>
          <w:gridAfter w:val="1"/>
          <w:wAfter w:w="23" w:type="dxa"/>
          <w:trHeight w:val="182"/>
        </w:trPr>
        <w:tc>
          <w:tcPr>
            <w:tcW w:w="724" w:type="dxa"/>
            <w:tcBorders>
              <w:top w:val="nil"/>
              <w:left w:val="nil"/>
              <w:bottom w:val="nil"/>
              <w:right w:val="nil"/>
            </w:tcBorders>
            <w:shd w:val="clear" w:color="000000" w:fill="FFFFFF"/>
            <w:noWrap/>
            <w:vAlign w:val="center"/>
            <w:hideMark/>
          </w:tcPr>
          <w:p w14:paraId="04DD6D99"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w:t>
            </w:r>
          </w:p>
        </w:tc>
        <w:tc>
          <w:tcPr>
            <w:tcW w:w="3700" w:type="dxa"/>
            <w:tcBorders>
              <w:top w:val="nil"/>
              <w:left w:val="nil"/>
              <w:bottom w:val="nil"/>
              <w:right w:val="nil"/>
            </w:tcBorders>
            <w:shd w:val="clear" w:color="000000" w:fill="FFFFFF"/>
            <w:vAlign w:val="center"/>
            <w:hideMark/>
          </w:tcPr>
          <w:p w14:paraId="3DC23497"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&lt; 6 months</w:t>
            </w:r>
          </w:p>
        </w:tc>
        <w:tc>
          <w:tcPr>
            <w:tcW w:w="2431" w:type="dxa"/>
            <w:gridSpan w:val="2"/>
            <w:tcBorders>
              <w:top w:val="nil"/>
              <w:left w:val="nil"/>
              <w:bottom w:val="nil"/>
              <w:right w:val="nil"/>
            </w:tcBorders>
            <w:shd w:val="clear" w:color="000000" w:fill="FFFFFF"/>
            <w:vAlign w:val="center"/>
          </w:tcPr>
          <w:p w14:paraId="5E684C8F"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r w:rsidRPr="001A2A79">
              <w:rPr>
                <w:rFonts w:eastAsia="Times New Roman"/>
                <w:color w:val="000000"/>
                <w:kern w:val="0"/>
                <w:lang w:eastAsia="de-DE"/>
              </w:rPr>
              <w:t>9 (15.5)</w:t>
            </w:r>
          </w:p>
        </w:tc>
      </w:tr>
      <w:tr w:rsidR="006509E5" w:rsidRPr="001A2A79" w14:paraId="07D71884" w14:textId="77777777" w:rsidTr="00B177AD">
        <w:trPr>
          <w:gridAfter w:val="1"/>
          <w:wAfter w:w="23" w:type="dxa"/>
          <w:trHeight w:val="182"/>
        </w:trPr>
        <w:tc>
          <w:tcPr>
            <w:tcW w:w="724" w:type="dxa"/>
            <w:tcBorders>
              <w:top w:val="nil"/>
              <w:left w:val="nil"/>
              <w:bottom w:val="nil"/>
              <w:right w:val="nil"/>
            </w:tcBorders>
            <w:shd w:val="clear" w:color="000000" w:fill="FFFFFF"/>
            <w:noWrap/>
            <w:vAlign w:val="center"/>
            <w:hideMark/>
          </w:tcPr>
          <w:p w14:paraId="65EE3717"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w:t>
            </w:r>
          </w:p>
        </w:tc>
        <w:tc>
          <w:tcPr>
            <w:tcW w:w="3700" w:type="dxa"/>
            <w:tcBorders>
              <w:top w:val="nil"/>
              <w:left w:val="nil"/>
              <w:bottom w:val="nil"/>
              <w:right w:val="nil"/>
            </w:tcBorders>
            <w:shd w:val="clear" w:color="000000" w:fill="FFFFFF"/>
            <w:vAlign w:val="center"/>
            <w:hideMark/>
          </w:tcPr>
          <w:p w14:paraId="7EC45401"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6 months to 2 years</w:t>
            </w:r>
          </w:p>
        </w:tc>
        <w:tc>
          <w:tcPr>
            <w:tcW w:w="2431" w:type="dxa"/>
            <w:gridSpan w:val="2"/>
            <w:tcBorders>
              <w:top w:val="nil"/>
              <w:left w:val="nil"/>
              <w:bottom w:val="nil"/>
              <w:right w:val="nil"/>
            </w:tcBorders>
            <w:shd w:val="clear" w:color="000000" w:fill="FFFFFF"/>
            <w:vAlign w:val="center"/>
          </w:tcPr>
          <w:p w14:paraId="4CD7A4B9"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r w:rsidRPr="001A2A79">
              <w:rPr>
                <w:rFonts w:eastAsia="Times New Roman"/>
                <w:color w:val="000000"/>
                <w:kern w:val="0"/>
                <w:lang w:eastAsia="de-DE"/>
              </w:rPr>
              <w:t>23 (39.6)</w:t>
            </w:r>
          </w:p>
        </w:tc>
      </w:tr>
      <w:tr w:rsidR="006509E5" w:rsidRPr="001A2A79" w14:paraId="194DCDEA" w14:textId="77777777" w:rsidTr="00B177AD">
        <w:trPr>
          <w:gridAfter w:val="1"/>
          <w:wAfter w:w="23" w:type="dxa"/>
          <w:trHeight w:val="182"/>
        </w:trPr>
        <w:tc>
          <w:tcPr>
            <w:tcW w:w="724" w:type="dxa"/>
            <w:tcBorders>
              <w:top w:val="nil"/>
              <w:left w:val="nil"/>
              <w:bottom w:val="nil"/>
              <w:right w:val="nil"/>
            </w:tcBorders>
            <w:shd w:val="clear" w:color="000000" w:fill="FFFFFF"/>
            <w:noWrap/>
            <w:vAlign w:val="center"/>
            <w:hideMark/>
          </w:tcPr>
          <w:p w14:paraId="61D4221E"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w:t>
            </w:r>
          </w:p>
        </w:tc>
        <w:tc>
          <w:tcPr>
            <w:tcW w:w="3700" w:type="dxa"/>
            <w:tcBorders>
              <w:top w:val="nil"/>
              <w:left w:val="nil"/>
              <w:bottom w:val="nil"/>
              <w:right w:val="nil"/>
            </w:tcBorders>
            <w:shd w:val="clear" w:color="000000" w:fill="FFFFFF"/>
            <w:vAlign w:val="center"/>
            <w:hideMark/>
          </w:tcPr>
          <w:p w14:paraId="222DD282"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2 to 5 years</w:t>
            </w:r>
          </w:p>
        </w:tc>
        <w:tc>
          <w:tcPr>
            <w:tcW w:w="2431" w:type="dxa"/>
            <w:gridSpan w:val="2"/>
            <w:tcBorders>
              <w:top w:val="nil"/>
              <w:left w:val="nil"/>
              <w:bottom w:val="nil"/>
              <w:right w:val="nil"/>
            </w:tcBorders>
            <w:shd w:val="clear" w:color="000000" w:fill="FFFFFF"/>
            <w:vAlign w:val="center"/>
          </w:tcPr>
          <w:p w14:paraId="52F1977F"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r w:rsidRPr="001A2A79">
              <w:rPr>
                <w:rFonts w:eastAsia="Times New Roman"/>
                <w:color w:val="000000"/>
                <w:kern w:val="0"/>
                <w:lang w:eastAsia="de-DE"/>
              </w:rPr>
              <w:t>12 (20.7)</w:t>
            </w:r>
          </w:p>
        </w:tc>
      </w:tr>
      <w:tr w:rsidR="006509E5" w:rsidRPr="001A2A79" w14:paraId="76124E30" w14:textId="77777777" w:rsidTr="00B177AD">
        <w:trPr>
          <w:gridAfter w:val="1"/>
          <w:wAfter w:w="23" w:type="dxa"/>
          <w:trHeight w:val="182"/>
        </w:trPr>
        <w:tc>
          <w:tcPr>
            <w:tcW w:w="724" w:type="dxa"/>
            <w:tcBorders>
              <w:top w:val="nil"/>
              <w:left w:val="nil"/>
              <w:bottom w:val="nil"/>
              <w:right w:val="nil"/>
            </w:tcBorders>
            <w:shd w:val="clear" w:color="000000" w:fill="FFFFFF"/>
            <w:noWrap/>
            <w:vAlign w:val="center"/>
            <w:hideMark/>
          </w:tcPr>
          <w:p w14:paraId="58E13743"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w:t>
            </w:r>
          </w:p>
        </w:tc>
        <w:tc>
          <w:tcPr>
            <w:tcW w:w="3700" w:type="dxa"/>
            <w:tcBorders>
              <w:top w:val="nil"/>
              <w:left w:val="nil"/>
              <w:bottom w:val="nil"/>
              <w:right w:val="nil"/>
            </w:tcBorders>
            <w:shd w:val="clear" w:color="000000" w:fill="FFFFFF"/>
            <w:vAlign w:val="center"/>
            <w:hideMark/>
          </w:tcPr>
          <w:p w14:paraId="5311FA74"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&gt; 5 years</w:t>
            </w:r>
          </w:p>
        </w:tc>
        <w:tc>
          <w:tcPr>
            <w:tcW w:w="2431" w:type="dxa"/>
            <w:gridSpan w:val="2"/>
            <w:tcBorders>
              <w:top w:val="nil"/>
              <w:left w:val="nil"/>
              <w:bottom w:val="nil"/>
              <w:right w:val="nil"/>
            </w:tcBorders>
            <w:shd w:val="clear" w:color="000000" w:fill="FFFFFF"/>
            <w:vAlign w:val="center"/>
          </w:tcPr>
          <w:p w14:paraId="73C20A4E"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r w:rsidRPr="001A2A79">
              <w:rPr>
                <w:rFonts w:eastAsia="Times New Roman"/>
                <w:color w:val="000000"/>
                <w:kern w:val="0"/>
                <w:lang w:eastAsia="de-DE"/>
              </w:rPr>
              <w:t>14 (24.1)</w:t>
            </w:r>
          </w:p>
        </w:tc>
      </w:tr>
      <w:tr w:rsidR="006509E5" w:rsidRPr="001A2A79" w14:paraId="23C1C64C" w14:textId="77777777" w:rsidTr="00B177AD">
        <w:trPr>
          <w:trHeight w:val="302"/>
        </w:trPr>
        <w:tc>
          <w:tcPr>
            <w:tcW w:w="4449" w:type="dxa"/>
            <w:gridSpan w:val="3"/>
            <w:tcBorders>
              <w:top w:val="nil"/>
              <w:left w:val="nil"/>
              <w:bottom w:val="nil"/>
              <w:right w:val="nil"/>
            </w:tcBorders>
            <w:shd w:val="clear" w:color="000000" w:fill="FFFFFF"/>
            <w:noWrap/>
            <w:vAlign w:val="center"/>
            <w:hideMark/>
          </w:tcPr>
          <w:p w14:paraId="374E9162"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xml:space="preserve">Number of children </w:t>
            </w:r>
          </w:p>
        </w:tc>
        <w:tc>
          <w:tcPr>
            <w:tcW w:w="2429" w:type="dxa"/>
            <w:gridSpan w:val="2"/>
            <w:tcBorders>
              <w:top w:val="nil"/>
              <w:left w:val="nil"/>
              <w:bottom w:val="nil"/>
              <w:right w:val="nil"/>
            </w:tcBorders>
            <w:shd w:val="clear" w:color="000000" w:fill="FFFFFF"/>
            <w:vAlign w:val="center"/>
          </w:tcPr>
          <w:p w14:paraId="5C2C1F83"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p>
        </w:tc>
      </w:tr>
      <w:tr w:rsidR="006509E5" w:rsidRPr="001A2A79" w14:paraId="51D75E3F" w14:textId="77777777" w:rsidTr="00B177AD">
        <w:trPr>
          <w:gridAfter w:val="1"/>
          <w:wAfter w:w="23" w:type="dxa"/>
          <w:trHeight w:val="182"/>
        </w:trPr>
        <w:tc>
          <w:tcPr>
            <w:tcW w:w="724" w:type="dxa"/>
            <w:tcBorders>
              <w:top w:val="nil"/>
              <w:left w:val="nil"/>
              <w:bottom w:val="nil"/>
              <w:right w:val="nil"/>
            </w:tcBorders>
            <w:shd w:val="clear" w:color="000000" w:fill="FFFFFF"/>
            <w:noWrap/>
            <w:vAlign w:val="center"/>
            <w:hideMark/>
          </w:tcPr>
          <w:p w14:paraId="5BE1260D"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w:t>
            </w:r>
          </w:p>
        </w:tc>
        <w:tc>
          <w:tcPr>
            <w:tcW w:w="3700" w:type="dxa"/>
            <w:tcBorders>
              <w:top w:val="nil"/>
              <w:left w:val="nil"/>
              <w:bottom w:val="nil"/>
              <w:right w:val="nil"/>
            </w:tcBorders>
            <w:shd w:val="clear" w:color="000000" w:fill="FFFFFF"/>
            <w:vAlign w:val="center"/>
            <w:hideMark/>
          </w:tcPr>
          <w:p w14:paraId="677DB5C2"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No children</w:t>
            </w:r>
          </w:p>
        </w:tc>
        <w:tc>
          <w:tcPr>
            <w:tcW w:w="2431" w:type="dxa"/>
            <w:gridSpan w:val="2"/>
            <w:tcBorders>
              <w:top w:val="nil"/>
              <w:left w:val="nil"/>
              <w:bottom w:val="nil"/>
              <w:right w:val="nil"/>
            </w:tcBorders>
            <w:shd w:val="clear" w:color="000000" w:fill="FFFFFF"/>
            <w:vAlign w:val="center"/>
          </w:tcPr>
          <w:p w14:paraId="5CB2C90A"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r w:rsidRPr="001A2A79">
              <w:rPr>
                <w:rFonts w:eastAsia="Times New Roman"/>
                <w:color w:val="000000"/>
                <w:kern w:val="0"/>
                <w:lang w:eastAsia="de-DE"/>
              </w:rPr>
              <w:t>55 (94.8)</w:t>
            </w:r>
          </w:p>
        </w:tc>
      </w:tr>
      <w:tr w:rsidR="006509E5" w:rsidRPr="001A2A79" w14:paraId="67E89860" w14:textId="77777777" w:rsidTr="00B177AD">
        <w:trPr>
          <w:gridAfter w:val="1"/>
          <w:wAfter w:w="23" w:type="dxa"/>
          <w:trHeight w:val="182"/>
        </w:trPr>
        <w:tc>
          <w:tcPr>
            <w:tcW w:w="724" w:type="dxa"/>
            <w:tcBorders>
              <w:top w:val="nil"/>
              <w:left w:val="nil"/>
              <w:bottom w:val="nil"/>
              <w:right w:val="nil"/>
            </w:tcBorders>
            <w:shd w:val="clear" w:color="000000" w:fill="FFFFFF"/>
            <w:noWrap/>
            <w:vAlign w:val="center"/>
            <w:hideMark/>
          </w:tcPr>
          <w:p w14:paraId="4E477A04"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w:t>
            </w:r>
          </w:p>
        </w:tc>
        <w:tc>
          <w:tcPr>
            <w:tcW w:w="3700" w:type="dxa"/>
            <w:tcBorders>
              <w:top w:val="nil"/>
              <w:left w:val="nil"/>
              <w:bottom w:val="nil"/>
              <w:right w:val="nil"/>
            </w:tcBorders>
            <w:shd w:val="clear" w:color="000000" w:fill="FFFFFF"/>
            <w:vAlign w:val="center"/>
            <w:hideMark/>
          </w:tcPr>
          <w:p w14:paraId="2720D135"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1 child or more</w:t>
            </w:r>
          </w:p>
        </w:tc>
        <w:tc>
          <w:tcPr>
            <w:tcW w:w="2431" w:type="dxa"/>
            <w:gridSpan w:val="2"/>
            <w:tcBorders>
              <w:top w:val="nil"/>
              <w:left w:val="nil"/>
              <w:bottom w:val="nil"/>
              <w:right w:val="nil"/>
            </w:tcBorders>
            <w:shd w:val="clear" w:color="000000" w:fill="FFFFFF"/>
            <w:vAlign w:val="center"/>
          </w:tcPr>
          <w:p w14:paraId="3106AB5B"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r w:rsidRPr="001A2A79">
              <w:rPr>
                <w:rFonts w:eastAsia="Times New Roman"/>
                <w:color w:val="000000"/>
                <w:kern w:val="0"/>
                <w:lang w:eastAsia="de-DE"/>
              </w:rPr>
              <w:t>3 (5.2)</w:t>
            </w:r>
          </w:p>
        </w:tc>
      </w:tr>
      <w:tr w:rsidR="006509E5" w:rsidRPr="001A2A79" w14:paraId="43133D90" w14:textId="77777777" w:rsidTr="00B177AD">
        <w:trPr>
          <w:trHeight w:val="182"/>
        </w:trPr>
        <w:tc>
          <w:tcPr>
            <w:tcW w:w="4449" w:type="dxa"/>
            <w:gridSpan w:val="3"/>
            <w:tcBorders>
              <w:top w:val="nil"/>
              <w:left w:val="nil"/>
              <w:bottom w:val="nil"/>
              <w:right w:val="nil"/>
            </w:tcBorders>
            <w:shd w:val="clear" w:color="000000" w:fill="FFFFFF"/>
            <w:noWrap/>
            <w:vAlign w:val="center"/>
            <w:hideMark/>
          </w:tcPr>
          <w:p w14:paraId="612A7E4E"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Sexual orientation</w:t>
            </w:r>
          </w:p>
        </w:tc>
        <w:tc>
          <w:tcPr>
            <w:tcW w:w="2429" w:type="dxa"/>
            <w:gridSpan w:val="2"/>
            <w:tcBorders>
              <w:top w:val="nil"/>
              <w:left w:val="nil"/>
              <w:bottom w:val="nil"/>
              <w:right w:val="nil"/>
            </w:tcBorders>
            <w:shd w:val="clear" w:color="000000" w:fill="FFFFFF"/>
            <w:vAlign w:val="center"/>
          </w:tcPr>
          <w:p w14:paraId="363C5199"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p>
        </w:tc>
      </w:tr>
      <w:tr w:rsidR="006509E5" w:rsidRPr="001A2A79" w14:paraId="2940320A" w14:textId="77777777" w:rsidTr="00B177AD">
        <w:trPr>
          <w:gridAfter w:val="1"/>
          <w:wAfter w:w="23" w:type="dxa"/>
          <w:trHeight w:val="182"/>
        </w:trPr>
        <w:tc>
          <w:tcPr>
            <w:tcW w:w="724" w:type="dxa"/>
            <w:tcBorders>
              <w:top w:val="nil"/>
              <w:left w:val="nil"/>
              <w:bottom w:val="nil"/>
              <w:right w:val="nil"/>
            </w:tcBorders>
            <w:shd w:val="clear" w:color="000000" w:fill="FFFFFF"/>
            <w:noWrap/>
            <w:vAlign w:val="center"/>
            <w:hideMark/>
          </w:tcPr>
          <w:p w14:paraId="542D9521"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w:t>
            </w:r>
          </w:p>
        </w:tc>
        <w:tc>
          <w:tcPr>
            <w:tcW w:w="3700" w:type="dxa"/>
            <w:tcBorders>
              <w:top w:val="nil"/>
              <w:left w:val="nil"/>
              <w:bottom w:val="nil"/>
              <w:right w:val="nil"/>
            </w:tcBorders>
            <w:shd w:val="clear" w:color="000000" w:fill="FFFFFF"/>
            <w:vAlign w:val="center"/>
            <w:hideMark/>
          </w:tcPr>
          <w:p w14:paraId="73BEE854"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Exclusively heterosexual</w:t>
            </w:r>
          </w:p>
        </w:tc>
        <w:tc>
          <w:tcPr>
            <w:tcW w:w="2431" w:type="dxa"/>
            <w:gridSpan w:val="2"/>
            <w:tcBorders>
              <w:top w:val="nil"/>
              <w:left w:val="nil"/>
              <w:bottom w:val="nil"/>
              <w:right w:val="nil"/>
            </w:tcBorders>
            <w:shd w:val="clear" w:color="000000" w:fill="FFFFFF"/>
            <w:vAlign w:val="center"/>
          </w:tcPr>
          <w:p w14:paraId="7DE3DA72"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r w:rsidRPr="001A2A79">
              <w:rPr>
                <w:rFonts w:eastAsia="Times New Roman"/>
                <w:color w:val="000000"/>
                <w:kern w:val="0"/>
                <w:lang w:eastAsia="de-DE"/>
              </w:rPr>
              <w:t>41 (70.7)</w:t>
            </w:r>
          </w:p>
        </w:tc>
      </w:tr>
      <w:tr w:rsidR="006509E5" w:rsidRPr="001A2A79" w14:paraId="4BB95E9F" w14:textId="77777777" w:rsidTr="00B177AD">
        <w:trPr>
          <w:gridAfter w:val="1"/>
          <w:wAfter w:w="23" w:type="dxa"/>
          <w:trHeight w:val="182"/>
        </w:trPr>
        <w:tc>
          <w:tcPr>
            <w:tcW w:w="724" w:type="dxa"/>
            <w:tcBorders>
              <w:top w:val="nil"/>
              <w:left w:val="nil"/>
              <w:bottom w:val="nil"/>
              <w:right w:val="nil"/>
            </w:tcBorders>
            <w:shd w:val="clear" w:color="000000" w:fill="FFFFFF"/>
            <w:noWrap/>
            <w:vAlign w:val="center"/>
            <w:hideMark/>
          </w:tcPr>
          <w:p w14:paraId="1ECC6F65"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w:t>
            </w:r>
          </w:p>
        </w:tc>
        <w:tc>
          <w:tcPr>
            <w:tcW w:w="3700" w:type="dxa"/>
            <w:tcBorders>
              <w:top w:val="nil"/>
              <w:left w:val="nil"/>
              <w:bottom w:val="nil"/>
              <w:right w:val="nil"/>
            </w:tcBorders>
            <w:shd w:val="clear" w:color="000000" w:fill="FFFFFF"/>
            <w:vAlign w:val="center"/>
            <w:hideMark/>
          </w:tcPr>
          <w:p w14:paraId="23DA2D4A"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Mostly heterosexual</w:t>
            </w:r>
          </w:p>
        </w:tc>
        <w:tc>
          <w:tcPr>
            <w:tcW w:w="2431" w:type="dxa"/>
            <w:gridSpan w:val="2"/>
            <w:tcBorders>
              <w:top w:val="nil"/>
              <w:left w:val="nil"/>
              <w:bottom w:val="nil"/>
              <w:right w:val="nil"/>
            </w:tcBorders>
            <w:shd w:val="clear" w:color="000000" w:fill="FFFFFF"/>
            <w:vAlign w:val="center"/>
          </w:tcPr>
          <w:p w14:paraId="0408412F"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r w:rsidRPr="001A2A79">
              <w:rPr>
                <w:rFonts w:eastAsia="Times New Roman"/>
                <w:color w:val="000000"/>
                <w:kern w:val="0"/>
                <w:lang w:eastAsia="de-DE"/>
              </w:rPr>
              <w:t>17 (29.3)</w:t>
            </w:r>
          </w:p>
        </w:tc>
      </w:tr>
      <w:tr w:rsidR="006509E5" w:rsidRPr="001A2A79" w14:paraId="38C205AB" w14:textId="77777777" w:rsidTr="00B177AD">
        <w:trPr>
          <w:trHeight w:val="182"/>
        </w:trPr>
        <w:tc>
          <w:tcPr>
            <w:tcW w:w="4449" w:type="dxa"/>
            <w:gridSpan w:val="3"/>
            <w:tcBorders>
              <w:top w:val="nil"/>
              <w:left w:val="nil"/>
              <w:bottom w:val="nil"/>
              <w:right w:val="nil"/>
            </w:tcBorders>
            <w:shd w:val="clear" w:color="000000" w:fill="FFFFFF"/>
            <w:noWrap/>
            <w:vAlign w:val="center"/>
            <w:hideMark/>
          </w:tcPr>
          <w:p w14:paraId="216FDC98"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Education</w:t>
            </w:r>
          </w:p>
        </w:tc>
        <w:tc>
          <w:tcPr>
            <w:tcW w:w="2429" w:type="dxa"/>
            <w:gridSpan w:val="2"/>
            <w:tcBorders>
              <w:top w:val="nil"/>
              <w:left w:val="nil"/>
              <w:bottom w:val="nil"/>
              <w:right w:val="nil"/>
            </w:tcBorders>
            <w:shd w:val="clear" w:color="000000" w:fill="FFFFFF"/>
            <w:vAlign w:val="center"/>
          </w:tcPr>
          <w:p w14:paraId="5B6E7D19"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p>
        </w:tc>
      </w:tr>
      <w:tr w:rsidR="006509E5" w:rsidRPr="001A2A79" w14:paraId="2467E4D2" w14:textId="77777777" w:rsidTr="00B177AD">
        <w:trPr>
          <w:gridAfter w:val="1"/>
          <w:wAfter w:w="23" w:type="dxa"/>
          <w:trHeight w:val="182"/>
        </w:trPr>
        <w:tc>
          <w:tcPr>
            <w:tcW w:w="724" w:type="dxa"/>
            <w:tcBorders>
              <w:top w:val="nil"/>
              <w:left w:val="nil"/>
              <w:bottom w:val="nil"/>
              <w:right w:val="nil"/>
            </w:tcBorders>
            <w:shd w:val="clear" w:color="000000" w:fill="FFFFFF"/>
            <w:noWrap/>
            <w:vAlign w:val="center"/>
            <w:hideMark/>
          </w:tcPr>
          <w:p w14:paraId="066045F2" w14:textId="77777777" w:rsidR="006509E5" w:rsidRPr="001A2A79" w:rsidRDefault="006509E5" w:rsidP="00B177AD">
            <w:pPr>
              <w:spacing w:line="240" w:lineRule="auto"/>
              <w:ind w:firstLine="0"/>
              <w:rPr>
                <w:rFonts w:eastAsia="Times New Roman"/>
                <w:color w:val="000000"/>
                <w:kern w:val="0"/>
                <w:lang w:eastAsia="de-DE"/>
              </w:rPr>
            </w:pPr>
          </w:p>
        </w:tc>
        <w:tc>
          <w:tcPr>
            <w:tcW w:w="3700" w:type="dxa"/>
            <w:tcBorders>
              <w:top w:val="nil"/>
              <w:left w:val="nil"/>
              <w:bottom w:val="nil"/>
              <w:right w:val="nil"/>
            </w:tcBorders>
            <w:shd w:val="clear" w:color="000000" w:fill="FFFFFF"/>
            <w:vAlign w:val="center"/>
            <w:hideMark/>
          </w:tcPr>
          <w:p w14:paraId="3667F9B4"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Primary school</w:t>
            </w:r>
          </w:p>
        </w:tc>
        <w:tc>
          <w:tcPr>
            <w:tcW w:w="2431" w:type="dxa"/>
            <w:gridSpan w:val="2"/>
            <w:tcBorders>
              <w:top w:val="nil"/>
              <w:left w:val="nil"/>
              <w:bottom w:val="nil"/>
              <w:right w:val="nil"/>
            </w:tcBorders>
            <w:shd w:val="clear" w:color="000000" w:fill="FFFFFF"/>
            <w:vAlign w:val="center"/>
          </w:tcPr>
          <w:p w14:paraId="4DE34F59"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r w:rsidRPr="001A2A79">
              <w:rPr>
                <w:rFonts w:eastAsia="Times New Roman"/>
                <w:color w:val="000000"/>
                <w:kern w:val="0"/>
                <w:lang w:eastAsia="de-DE"/>
              </w:rPr>
              <w:t>1 (1.7)</w:t>
            </w:r>
          </w:p>
        </w:tc>
      </w:tr>
      <w:tr w:rsidR="006509E5" w:rsidRPr="001A2A79" w14:paraId="52DDFBE3" w14:textId="77777777" w:rsidTr="00B177AD">
        <w:trPr>
          <w:gridAfter w:val="1"/>
          <w:wAfter w:w="23" w:type="dxa"/>
          <w:trHeight w:val="182"/>
        </w:trPr>
        <w:tc>
          <w:tcPr>
            <w:tcW w:w="724" w:type="dxa"/>
            <w:tcBorders>
              <w:top w:val="nil"/>
              <w:left w:val="nil"/>
              <w:bottom w:val="nil"/>
              <w:right w:val="nil"/>
            </w:tcBorders>
            <w:shd w:val="clear" w:color="000000" w:fill="FFFFFF"/>
            <w:noWrap/>
            <w:vAlign w:val="center"/>
            <w:hideMark/>
          </w:tcPr>
          <w:p w14:paraId="40C21DD0"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w:t>
            </w:r>
          </w:p>
        </w:tc>
        <w:tc>
          <w:tcPr>
            <w:tcW w:w="3700" w:type="dxa"/>
            <w:tcBorders>
              <w:top w:val="nil"/>
              <w:left w:val="nil"/>
              <w:bottom w:val="nil"/>
              <w:right w:val="nil"/>
            </w:tcBorders>
            <w:shd w:val="clear" w:color="000000" w:fill="FFFFFF"/>
            <w:vAlign w:val="center"/>
            <w:hideMark/>
          </w:tcPr>
          <w:p w14:paraId="71FE8003"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Secondary school</w:t>
            </w:r>
          </w:p>
        </w:tc>
        <w:tc>
          <w:tcPr>
            <w:tcW w:w="2431" w:type="dxa"/>
            <w:gridSpan w:val="2"/>
            <w:tcBorders>
              <w:top w:val="nil"/>
              <w:left w:val="nil"/>
              <w:bottom w:val="nil"/>
              <w:right w:val="nil"/>
            </w:tcBorders>
            <w:shd w:val="clear" w:color="000000" w:fill="FFFFFF"/>
            <w:vAlign w:val="center"/>
          </w:tcPr>
          <w:p w14:paraId="4B81EFEC"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r w:rsidRPr="001A2A79">
              <w:rPr>
                <w:rFonts w:eastAsia="Times New Roman"/>
                <w:color w:val="000000"/>
                <w:kern w:val="0"/>
                <w:lang w:eastAsia="de-DE"/>
              </w:rPr>
              <w:t>51 (87.9)</w:t>
            </w:r>
          </w:p>
        </w:tc>
      </w:tr>
      <w:tr w:rsidR="006509E5" w:rsidRPr="001A2A79" w14:paraId="6E973162" w14:textId="77777777" w:rsidTr="00B177AD">
        <w:trPr>
          <w:gridAfter w:val="1"/>
          <w:wAfter w:w="23" w:type="dxa"/>
          <w:trHeight w:val="182"/>
        </w:trPr>
        <w:tc>
          <w:tcPr>
            <w:tcW w:w="724" w:type="dxa"/>
            <w:tcBorders>
              <w:top w:val="nil"/>
              <w:left w:val="nil"/>
              <w:bottom w:val="nil"/>
              <w:right w:val="nil"/>
            </w:tcBorders>
            <w:shd w:val="clear" w:color="000000" w:fill="FFFFFF"/>
            <w:noWrap/>
            <w:vAlign w:val="center"/>
            <w:hideMark/>
          </w:tcPr>
          <w:p w14:paraId="2915146C"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w:t>
            </w:r>
          </w:p>
        </w:tc>
        <w:tc>
          <w:tcPr>
            <w:tcW w:w="3700" w:type="dxa"/>
            <w:tcBorders>
              <w:top w:val="nil"/>
              <w:left w:val="nil"/>
              <w:bottom w:val="nil"/>
              <w:right w:val="nil"/>
            </w:tcBorders>
            <w:shd w:val="clear" w:color="000000" w:fill="FFFFFF"/>
            <w:vAlign w:val="center"/>
            <w:hideMark/>
          </w:tcPr>
          <w:p w14:paraId="28BD4EB9"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College degree</w:t>
            </w:r>
          </w:p>
        </w:tc>
        <w:tc>
          <w:tcPr>
            <w:tcW w:w="2431" w:type="dxa"/>
            <w:gridSpan w:val="2"/>
            <w:tcBorders>
              <w:top w:val="nil"/>
              <w:left w:val="nil"/>
              <w:bottom w:val="nil"/>
              <w:right w:val="nil"/>
            </w:tcBorders>
            <w:shd w:val="clear" w:color="000000" w:fill="FFFFFF"/>
            <w:vAlign w:val="center"/>
          </w:tcPr>
          <w:p w14:paraId="0181E0BC"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r w:rsidRPr="001A2A79">
              <w:rPr>
                <w:rFonts w:eastAsia="Times New Roman"/>
                <w:color w:val="000000"/>
                <w:kern w:val="0"/>
                <w:lang w:eastAsia="de-DE"/>
              </w:rPr>
              <w:t>6 (10.3)</w:t>
            </w:r>
          </w:p>
        </w:tc>
      </w:tr>
      <w:tr w:rsidR="006509E5" w:rsidRPr="001A2A79" w14:paraId="09A4AFA0" w14:textId="77777777" w:rsidTr="00B177AD">
        <w:trPr>
          <w:trHeight w:val="182"/>
        </w:trPr>
        <w:tc>
          <w:tcPr>
            <w:tcW w:w="4449" w:type="dxa"/>
            <w:gridSpan w:val="3"/>
            <w:tcBorders>
              <w:top w:val="nil"/>
              <w:left w:val="nil"/>
              <w:bottom w:val="nil"/>
              <w:right w:val="nil"/>
            </w:tcBorders>
            <w:shd w:val="clear" w:color="000000" w:fill="FFFFFF"/>
            <w:noWrap/>
            <w:vAlign w:val="center"/>
            <w:hideMark/>
          </w:tcPr>
          <w:p w14:paraId="394E796F"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Occupation</w:t>
            </w:r>
          </w:p>
        </w:tc>
        <w:tc>
          <w:tcPr>
            <w:tcW w:w="2429" w:type="dxa"/>
            <w:gridSpan w:val="2"/>
            <w:tcBorders>
              <w:top w:val="nil"/>
              <w:left w:val="nil"/>
              <w:bottom w:val="nil"/>
              <w:right w:val="nil"/>
            </w:tcBorders>
            <w:shd w:val="clear" w:color="000000" w:fill="FFFFFF"/>
            <w:vAlign w:val="center"/>
          </w:tcPr>
          <w:p w14:paraId="12956DDF"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p>
        </w:tc>
      </w:tr>
      <w:tr w:rsidR="006509E5" w:rsidRPr="001A2A79" w14:paraId="73C91100" w14:textId="77777777" w:rsidTr="00B177AD">
        <w:trPr>
          <w:gridAfter w:val="1"/>
          <w:wAfter w:w="23" w:type="dxa"/>
          <w:trHeight w:val="182"/>
        </w:trPr>
        <w:tc>
          <w:tcPr>
            <w:tcW w:w="724" w:type="dxa"/>
            <w:tcBorders>
              <w:top w:val="nil"/>
              <w:left w:val="nil"/>
              <w:bottom w:val="nil"/>
              <w:right w:val="nil"/>
            </w:tcBorders>
            <w:shd w:val="clear" w:color="000000" w:fill="FFFFFF"/>
            <w:noWrap/>
            <w:vAlign w:val="center"/>
            <w:hideMark/>
          </w:tcPr>
          <w:p w14:paraId="0DF235AA"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w:t>
            </w:r>
          </w:p>
        </w:tc>
        <w:tc>
          <w:tcPr>
            <w:tcW w:w="3700" w:type="dxa"/>
            <w:tcBorders>
              <w:top w:val="nil"/>
              <w:left w:val="nil"/>
              <w:bottom w:val="nil"/>
              <w:right w:val="nil"/>
            </w:tcBorders>
            <w:shd w:val="clear" w:color="000000" w:fill="FFFFFF"/>
            <w:vAlign w:val="center"/>
            <w:hideMark/>
          </w:tcPr>
          <w:p w14:paraId="20017880"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Full-time occupation</w:t>
            </w:r>
          </w:p>
        </w:tc>
        <w:tc>
          <w:tcPr>
            <w:tcW w:w="2431" w:type="dxa"/>
            <w:gridSpan w:val="2"/>
            <w:tcBorders>
              <w:top w:val="nil"/>
              <w:left w:val="nil"/>
              <w:bottom w:val="nil"/>
              <w:right w:val="nil"/>
            </w:tcBorders>
            <w:shd w:val="clear" w:color="000000" w:fill="FFFFFF"/>
            <w:vAlign w:val="center"/>
          </w:tcPr>
          <w:p w14:paraId="737893C0"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r w:rsidRPr="001A2A79">
              <w:rPr>
                <w:rFonts w:eastAsia="Times New Roman"/>
                <w:color w:val="000000"/>
                <w:kern w:val="0"/>
                <w:lang w:eastAsia="de-DE"/>
              </w:rPr>
              <w:t>8 (13.8)</w:t>
            </w:r>
          </w:p>
        </w:tc>
      </w:tr>
      <w:tr w:rsidR="006509E5" w:rsidRPr="001A2A79" w14:paraId="5DAD6B8F" w14:textId="77777777" w:rsidTr="00B177AD">
        <w:trPr>
          <w:gridAfter w:val="1"/>
          <w:wAfter w:w="23" w:type="dxa"/>
          <w:trHeight w:val="182"/>
        </w:trPr>
        <w:tc>
          <w:tcPr>
            <w:tcW w:w="724" w:type="dxa"/>
            <w:tcBorders>
              <w:top w:val="nil"/>
              <w:left w:val="nil"/>
              <w:bottom w:val="nil"/>
              <w:right w:val="nil"/>
            </w:tcBorders>
            <w:shd w:val="clear" w:color="000000" w:fill="FFFFFF"/>
            <w:noWrap/>
            <w:vAlign w:val="center"/>
            <w:hideMark/>
          </w:tcPr>
          <w:p w14:paraId="039E2EB4"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w:t>
            </w:r>
          </w:p>
        </w:tc>
        <w:tc>
          <w:tcPr>
            <w:tcW w:w="3700" w:type="dxa"/>
            <w:tcBorders>
              <w:top w:val="nil"/>
              <w:left w:val="nil"/>
              <w:bottom w:val="nil"/>
              <w:right w:val="nil"/>
            </w:tcBorders>
            <w:shd w:val="clear" w:color="000000" w:fill="FFFFFF"/>
            <w:vAlign w:val="center"/>
            <w:hideMark/>
          </w:tcPr>
          <w:p w14:paraId="6672730D"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Part-time occupation</w:t>
            </w:r>
          </w:p>
        </w:tc>
        <w:tc>
          <w:tcPr>
            <w:tcW w:w="2431" w:type="dxa"/>
            <w:gridSpan w:val="2"/>
            <w:tcBorders>
              <w:top w:val="nil"/>
              <w:left w:val="nil"/>
              <w:bottom w:val="nil"/>
              <w:right w:val="nil"/>
            </w:tcBorders>
            <w:shd w:val="clear" w:color="000000" w:fill="FFFFFF"/>
            <w:vAlign w:val="center"/>
          </w:tcPr>
          <w:p w14:paraId="4FB49463"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r w:rsidRPr="001A2A79">
              <w:rPr>
                <w:rFonts w:eastAsia="Times New Roman"/>
                <w:color w:val="000000"/>
                <w:kern w:val="0"/>
                <w:lang w:eastAsia="de-DE"/>
              </w:rPr>
              <w:t>2 (3.4)</w:t>
            </w:r>
          </w:p>
        </w:tc>
      </w:tr>
      <w:tr w:rsidR="006509E5" w:rsidRPr="001A2A79" w14:paraId="3C2B3170" w14:textId="77777777" w:rsidTr="00B177AD">
        <w:trPr>
          <w:gridAfter w:val="1"/>
          <w:wAfter w:w="23" w:type="dxa"/>
          <w:trHeight w:val="182"/>
        </w:trPr>
        <w:tc>
          <w:tcPr>
            <w:tcW w:w="724" w:type="dxa"/>
            <w:tcBorders>
              <w:top w:val="nil"/>
              <w:left w:val="nil"/>
              <w:right w:val="nil"/>
            </w:tcBorders>
            <w:shd w:val="clear" w:color="000000" w:fill="FFFFFF"/>
            <w:noWrap/>
            <w:vAlign w:val="center"/>
            <w:hideMark/>
          </w:tcPr>
          <w:p w14:paraId="610445BB"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w:t>
            </w:r>
          </w:p>
        </w:tc>
        <w:tc>
          <w:tcPr>
            <w:tcW w:w="3700" w:type="dxa"/>
            <w:tcBorders>
              <w:top w:val="nil"/>
              <w:left w:val="nil"/>
              <w:right w:val="nil"/>
            </w:tcBorders>
            <w:shd w:val="clear" w:color="000000" w:fill="FFFFFF"/>
            <w:vAlign w:val="center"/>
            <w:hideMark/>
          </w:tcPr>
          <w:p w14:paraId="7BF40FA4"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Student</w:t>
            </w:r>
          </w:p>
        </w:tc>
        <w:tc>
          <w:tcPr>
            <w:tcW w:w="2431" w:type="dxa"/>
            <w:gridSpan w:val="2"/>
            <w:tcBorders>
              <w:top w:val="nil"/>
              <w:left w:val="nil"/>
              <w:right w:val="nil"/>
            </w:tcBorders>
            <w:shd w:val="clear" w:color="000000" w:fill="FFFFFF"/>
            <w:vAlign w:val="center"/>
          </w:tcPr>
          <w:p w14:paraId="5D08F851"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r w:rsidRPr="001A2A79">
              <w:rPr>
                <w:rFonts w:eastAsia="Times New Roman"/>
                <w:color w:val="000000"/>
                <w:kern w:val="0"/>
                <w:lang w:eastAsia="de-DE"/>
              </w:rPr>
              <w:t>46 (79.3)</w:t>
            </w:r>
          </w:p>
        </w:tc>
      </w:tr>
      <w:tr w:rsidR="006509E5" w:rsidRPr="001A2A79" w14:paraId="7BCB59F4" w14:textId="77777777" w:rsidTr="00B177AD">
        <w:trPr>
          <w:gridAfter w:val="1"/>
          <w:wAfter w:w="23" w:type="dxa"/>
          <w:trHeight w:val="195"/>
        </w:trPr>
        <w:tc>
          <w:tcPr>
            <w:tcW w:w="724" w:type="dxa"/>
            <w:tcBorders>
              <w:top w:val="nil"/>
              <w:left w:val="nil"/>
              <w:right w:val="nil"/>
            </w:tcBorders>
            <w:shd w:val="clear" w:color="000000" w:fill="FFFFFF"/>
            <w:noWrap/>
            <w:vAlign w:val="center"/>
            <w:hideMark/>
          </w:tcPr>
          <w:p w14:paraId="601472BF"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w:t>
            </w:r>
          </w:p>
        </w:tc>
        <w:tc>
          <w:tcPr>
            <w:tcW w:w="3700" w:type="dxa"/>
            <w:tcBorders>
              <w:top w:val="nil"/>
              <w:left w:val="nil"/>
              <w:right w:val="nil"/>
            </w:tcBorders>
            <w:shd w:val="clear" w:color="000000" w:fill="FFFFFF"/>
            <w:vAlign w:val="center"/>
            <w:hideMark/>
          </w:tcPr>
          <w:p w14:paraId="0B82FA28"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Other</w:t>
            </w:r>
          </w:p>
        </w:tc>
        <w:tc>
          <w:tcPr>
            <w:tcW w:w="2431" w:type="dxa"/>
            <w:gridSpan w:val="2"/>
            <w:tcBorders>
              <w:top w:val="nil"/>
              <w:left w:val="nil"/>
              <w:right w:val="nil"/>
            </w:tcBorders>
            <w:shd w:val="clear" w:color="000000" w:fill="FFFFFF"/>
            <w:vAlign w:val="center"/>
          </w:tcPr>
          <w:p w14:paraId="3AC3922B"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r w:rsidRPr="001A2A79">
              <w:rPr>
                <w:rFonts w:eastAsia="Times New Roman"/>
                <w:color w:val="000000"/>
                <w:kern w:val="0"/>
                <w:lang w:eastAsia="de-DE"/>
              </w:rPr>
              <w:t>2 (3.4)</w:t>
            </w:r>
          </w:p>
        </w:tc>
      </w:tr>
      <w:tr w:rsidR="006509E5" w:rsidRPr="001A2A79" w14:paraId="5A14A2D0" w14:textId="77777777" w:rsidTr="00B177AD">
        <w:trPr>
          <w:trHeight w:val="195"/>
        </w:trPr>
        <w:tc>
          <w:tcPr>
            <w:tcW w:w="4449" w:type="dxa"/>
            <w:gridSpan w:val="3"/>
            <w:tcBorders>
              <w:top w:val="nil"/>
              <w:left w:val="nil"/>
              <w:right w:val="nil"/>
            </w:tcBorders>
            <w:shd w:val="clear" w:color="000000" w:fill="FFFFFF"/>
            <w:noWrap/>
            <w:vAlign w:val="center"/>
          </w:tcPr>
          <w:p w14:paraId="4346D9C8"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Hormonal contraception</w:t>
            </w:r>
          </w:p>
        </w:tc>
        <w:tc>
          <w:tcPr>
            <w:tcW w:w="2429" w:type="dxa"/>
            <w:gridSpan w:val="2"/>
            <w:tcBorders>
              <w:top w:val="nil"/>
              <w:left w:val="nil"/>
              <w:right w:val="nil"/>
            </w:tcBorders>
            <w:shd w:val="clear" w:color="000000" w:fill="FFFFFF"/>
            <w:vAlign w:val="center"/>
          </w:tcPr>
          <w:p w14:paraId="101D961D"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p>
        </w:tc>
      </w:tr>
      <w:tr w:rsidR="006509E5" w:rsidRPr="001A2A79" w14:paraId="0A76A74A" w14:textId="77777777" w:rsidTr="00B177AD">
        <w:trPr>
          <w:gridAfter w:val="1"/>
          <w:wAfter w:w="23" w:type="dxa"/>
          <w:trHeight w:val="195"/>
        </w:trPr>
        <w:tc>
          <w:tcPr>
            <w:tcW w:w="724" w:type="dxa"/>
            <w:tcBorders>
              <w:top w:val="nil"/>
              <w:left w:val="nil"/>
              <w:right w:val="nil"/>
            </w:tcBorders>
            <w:shd w:val="clear" w:color="000000" w:fill="FFFFFF"/>
            <w:noWrap/>
            <w:vAlign w:val="center"/>
          </w:tcPr>
          <w:p w14:paraId="64B6DBF4" w14:textId="77777777" w:rsidR="006509E5" w:rsidRPr="001A2A79" w:rsidRDefault="006509E5" w:rsidP="00B177AD">
            <w:pPr>
              <w:spacing w:line="240" w:lineRule="auto"/>
              <w:ind w:firstLine="0"/>
              <w:rPr>
                <w:rFonts w:eastAsia="Times New Roman"/>
                <w:color w:val="000000"/>
                <w:kern w:val="0"/>
                <w:lang w:eastAsia="de-DE"/>
              </w:rPr>
            </w:pPr>
          </w:p>
        </w:tc>
        <w:tc>
          <w:tcPr>
            <w:tcW w:w="3700" w:type="dxa"/>
            <w:tcBorders>
              <w:top w:val="nil"/>
              <w:left w:val="nil"/>
              <w:right w:val="nil"/>
            </w:tcBorders>
            <w:shd w:val="clear" w:color="000000" w:fill="FFFFFF"/>
            <w:vAlign w:val="center"/>
          </w:tcPr>
          <w:p w14:paraId="56210A0A"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No</w:t>
            </w:r>
          </w:p>
        </w:tc>
        <w:tc>
          <w:tcPr>
            <w:tcW w:w="2431" w:type="dxa"/>
            <w:gridSpan w:val="2"/>
            <w:tcBorders>
              <w:top w:val="nil"/>
              <w:left w:val="nil"/>
              <w:right w:val="nil"/>
            </w:tcBorders>
            <w:shd w:val="clear" w:color="000000" w:fill="FFFFFF"/>
            <w:vAlign w:val="center"/>
          </w:tcPr>
          <w:p w14:paraId="4C8AF8C6"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r w:rsidRPr="001A2A79">
              <w:rPr>
                <w:rFonts w:eastAsia="Times New Roman"/>
                <w:color w:val="000000"/>
                <w:kern w:val="0"/>
                <w:lang w:eastAsia="de-DE"/>
              </w:rPr>
              <w:t>18 (31.0)</w:t>
            </w:r>
          </w:p>
        </w:tc>
      </w:tr>
      <w:tr w:rsidR="006509E5" w:rsidRPr="001A2A79" w14:paraId="41903764" w14:textId="77777777" w:rsidTr="00B177AD">
        <w:trPr>
          <w:gridAfter w:val="1"/>
          <w:wAfter w:w="23" w:type="dxa"/>
          <w:trHeight w:val="195"/>
        </w:trPr>
        <w:tc>
          <w:tcPr>
            <w:tcW w:w="724" w:type="dxa"/>
            <w:tcBorders>
              <w:top w:val="nil"/>
              <w:left w:val="nil"/>
              <w:bottom w:val="single" w:sz="4" w:space="0" w:color="auto"/>
              <w:right w:val="nil"/>
            </w:tcBorders>
            <w:shd w:val="clear" w:color="000000" w:fill="FFFFFF"/>
            <w:noWrap/>
            <w:vAlign w:val="center"/>
          </w:tcPr>
          <w:p w14:paraId="04FC6FD1" w14:textId="77777777" w:rsidR="006509E5" w:rsidRPr="001A2A79" w:rsidRDefault="006509E5" w:rsidP="00B177AD">
            <w:pPr>
              <w:spacing w:line="240" w:lineRule="auto"/>
              <w:ind w:firstLine="0"/>
              <w:rPr>
                <w:rFonts w:eastAsia="Times New Roman"/>
                <w:color w:val="000000"/>
                <w:kern w:val="0"/>
                <w:lang w:eastAsia="de-DE"/>
              </w:rPr>
            </w:pPr>
          </w:p>
        </w:tc>
        <w:tc>
          <w:tcPr>
            <w:tcW w:w="3700" w:type="dxa"/>
            <w:tcBorders>
              <w:top w:val="nil"/>
              <w:left w:val="nil"/>
              <w:bottom w:val="single" w:sz="4" w:space="0" w:color="auto"/>
              <w:right w:val="nil"/>
            </w:tcBorders>
            <w:shd w:val="clear" w:color="000000" w:fill="FFFFFF"/>
            <w:vAlign w:val="center"/>
          </w:tcPr>
          <w:p w14:paraId="635A65A9"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xml:space="preserve">Yes </w:t>
            </w:r>
          </w:p>
        </w:tc>
        <w:tc>
          <w:tcPr>
            <w:tcW w:w="2431" w:type="dxa"/>
            <w:gridSpan w:val="2"/>
            <w:tcBorders>
              <w:top w:val="nil"/>
              <w:left w:val="nil"/>
              <w:bottom w:val="single" w:sz="4" w:space="0" w:color="auto"/>
              <w:right w:val="nil"/>
            </w:tcBorders>
            <w:shd w:val="clear" w:color="000000" w:fill="FFFFFF"/>
            <w:vAlign w:val="center"/>
          </w:tcPr>
          <w:p w14:paraId="1DFB0234" w14:textId="77777777" w:rsidR="006509E5" w:rsidRPr="001A2A79" w:rsidRDefault="006509E5" w:rsidP="00B177AD">
            <w:pPr>
              <w:tabs>
                <w:tab w:val="decimal" w:pos="567"/>
              </w:tabs>
              <w:spacing w:line="240" w:lineRule="auto"/>
              <w:ind w:firstLine="0"/>
              <w:jc w:val="center"/>
              <w:rPr>
                <w:rFonts w:eastAsia="Times New Roman"/>
                <w:color w:val="000000"/>
                <w:kern w:val="0"/>
                <w:lang w:eastAsia="de-DE"/>
              </w:rPr>
            </w:pPr>
            <w:r w:rsidRPr="001A2A79">
              <w:rPr>
                <w:rFonts w:eastAsia="Times New Roman"/>
                <w:color w:val="000000"/>
                <w:kern w:val="0"/>
                <w:lang w:eastAsia="de-DE"/>
              </w:rPr>
              <w:t>40 (69.0)</w:t>
            </w:r>
          </w:p>
        </w:tc>
      </w:tr>
      <w:tr w:rsidR="006509E5" w:rsidRPr="001A2A79" w14:paraId="143CD41A" w14:textId="77777777" w:rsidTr="00B177AD">
        <w:trPr>
          <w:trHeight w:val="182"/>
        </w:trPr>
        <w:tc>
          <w:tcPr>
            <w:tcW w:w="6878" w:type="dxa"/>
            <w:gridSpan w:val="5"/>
            <w:tcBorders>
              <w:top w:val="single" w:sz="4" w:space="0" w:color="auto"/>
              <w:left w:val="nil"/>
              <w:bottom w:val="nil"/>
              <w:right w:val="nil"/>
            </w:tcBorders>
            <w:shd w:val="clear" w:color="auto" w:fill="auto"/>
            <w:noWrap/>
            <w:vAlign w:val="center"/>
            <w:hideMark/>
          </w:tcPr>
          <w:p w14:paraId="54A9E180" w14:textId="77777777" w:rsidR="006509E5" w:rsidRPr="001A2A79" w:rsidRDefault="006509E5" w:rsidP="00B177AD">
            <w:pPr>
              <w:spacing w:line="240" w:lineRule="auto"/>
              <w:ind w:firstLine="0"/>
              <w:rPr>
                <w:rFonts w:ascii="Cambria" w:eastAsia="Times New Roman" w:hAnsi="Cambria"/>
                <w:color w:val="000000"/>
                <w:kern w:val="0"/>
                <w:lang w:eastAsia="de-DE"/>
              </w:rPr>
            </w:pPr>
            <w:r w:rsidRPr="001A2A79">
              <w:rPr>
                <w:rFonts w:eastAsia="Times New Roman"/>
                <w:color w:val="000000"/>
                <w:kern w:val="0"/>
                <w:vertAlign w:val="superscript"/>
                <w:lang w:eastAsia="de-DE"/>
              </w:rPr>
              <w:t>a</w:t>
            </w:r>
            <w:r w:rsidRPr="001A2A79">
              <w:rPr>
                <w:rFonts w:eastAsia="Times New Roman"/>
                <w:color w:val="000000"/>
                <w:kern w:val="0"/>
                <w:lang w:eastAsia="de-DE"/>
              </w:rPr>
              <w:t xml:space="preserve"> Numbers vary due to missing data.</w:t>
            </w:r>
          </w:p>
        </w:tc>
      </w:tr>
    </w:tbl>
    <w:p w14:paraId="7CA1B2CC" w14:textId="77777777" w:rsidR="006509E5" w:rsidRPr="001A2A79" w:rsidRDefault="006509E5" w:rsidP="00B177AD">
      <w:pPr>
        <w:pStyle w:val="Heading2"/>
      </w:pPr>
      <w:r w:rsidRPr="001A2A79">
        <w:br w:type="page"/>
      </w:r>
    </w:p>
    <w:p w14:paraId="625535A4" w14:textId="77777777" w:rsidR="006509E5" w:rsidRPr="001A2A79" w:rsidRDefault="006509E5" w:rsidP="00B177AD">
      <w:pPr>
        <w:spacing w:line="240" w:lineRule="auto"/>
        <w:ind w:firstLine="0"/>
        <w:rPr>
          <w:rFonts w:eastAsia="Times New Roman"/>
          <w:color w:val="000000"/>
          <w:kern w:val="0"/>
          <w:lang w:eastAsia="de-DE"/>
        </w:rPr>
        <w:sectPr w:rsidR="006509E5" w:rsidRPr="001A2A79" w:rsidSect="00B177AD">
          <w:pgSz w:w="11900" w:h="16840"/>
          <w:pgMar w:top="1417" w:right="1417" w:bottom="1134" w:left="1417" w:header="708" w:footer="708" w:gutter="0"/>
          <w:cols w:space="708"/>
          <w:docGrid w:linePitch="360"/>
        </w:sectPr>
      </w:pPr>
    </w:p>
    <w:tbl>
      <w:tblPr>
        <w:tblW w:w="10106" w:type="dxa"/>
        <w:tblInd w:w="-608" w:type="dxa"/>
        <w:tblLayout w:type="fixed"/>
        <w:tblCellMar>
          <w:left w:w="0" w:type="dxa"/>
          <w:right w:w="0" w:type="dxa"/>
        </w:tblCellMar>
        <w:tblLook w:val="0000" w:firstRow="0" w:lastRow="0" w:firstColumn="0" w:lastColumn="0" w:noHBand="0" w:noVBand="0"/>
      </w:tblPr>
      <w:tblGrid>
        <w:gridCol w:w="2451"/>
        <w:gridCol w:w="7276"/>
        <w:gridCol w:w="379"/>
      </w:tblGrid>
      <w:tr w:rsidR="006509E5" w:rsidRPr="001A2A79" w14:paraId="05EADB0D" w14:textId="77777777" w:rsidTr="00B177AD">
        <w:trPr>
          <w:cantSplit/>
          <w:trHeight w:val="143"/>
        </w:trPr>
        <w:tc>
          <w:tcPr>
            <w:tcW w:w="10106" w:type="dxa"/>
            <w:gridSpan w:val="3"/>
            <w:shd w:val="clear" w:color="auto" w:fill="FFFFFF"/>
            <w:vAlign w:val="bottom"/>
          </w:tcPr>
          <w:p w14:paraId="79F7C664" w14:textId="77777777" w:rsidR="006509E5" w:rsidRPr="001A2A79" w:rsidRDefault="006509E5" w:rsidP="00B177AD">
            <w:pPr>
              <w:spacing w:line="240" w:lineRule="auto"/>
              <w:ind w:right="1273" w:firstLine="0"/>
              <w:rPr>
                <w:rFonts w:eastAsia="Times New Roman"/>
                <w:color w:val="000000"/>
                <w:kern w:val="0"/>
                <w:lang w:eastAsia="de-DE"/>
              </w:rPr>
            </w:pPr>
            <w:r w:rsidRPr="001A2A79">
              <w:rPr>
                <w:rFonts w:eastAsia="Times New Roman"/>
                <w:color w:val="000000"/>
                <w:kern w:val="0"/>
                <w:lang w:eastAsia="de-DE"/>
              </w:rPr>
              <w:t xml:space="preserve">                                                                                                                                                                                                                                                                                                                                                                                                                                                                                                                                                                                                                                                                          Table 2</w:t>
            </w:r>
          </w:p>
          <w:p w14:paraId="3182E729" w14:textId="77777777" w:rsidR="006509E5" w:rsidRPr="001A2A79" w:rsidRDefault="006509E5" w:rsidP="00B177AD">
            <w:pPr>
              <w:spacing w:line="240" w:lineRule="auto"/>
              <w:ind w:firstLine="0"/>
              <w:rPr>
                <w:i/>
                <w:color w:val="000000"/>
                <w:kern w:val="0"/>
              </w:rPr>
            </w:pPr>
            <w:r w:rsidRPr="001A2A79">
              <w:rPr>
                <w:i/>
                <w:color w:val="000000"/>
                <w:kern w:val="0"/>
              </w:rPr>
              <w:t xml:space="preserve">Equations for all hierarchical mixed models </w:t>
            </w:r>
          </w:p>
        </w:tc>
      </w:tr>
      <w:tr w:rsidR="006509E5" w:rsidRPr="001A2A79" w14:paraId="0B30CAEB" w14:textId="77777777" w:rsidTr="00B177AD">
        <w:tblPrEx>
          <w:tblCellMar>
            <w:left w:w="108" w:type="dxa"/>
            <w:right w:w="108" w:type="dxa"/>
          </w:tblCellMar>
          <w:tblLook w:val="04A0" w:firstRow="1" w:lastRow="0" w:firstColumn="1" w:lastColumn="0" w:noHBand="0" w:noVBand="1"/>
        </w:tblPrEx>
        <w:trPr>
          <w:trHeight w:val="441"/>
        </w:trPr>
        <w:tc>
          <w:tcPr>
            <w:tcW w:w="10106" w:type="dxa"/>
            <w:gridSpan w:val="3"/>
            <w:tcBorders>
              <w:top w:val="single" w:sz="4" w:space="0" w:color="auto"/>
              <w:bottom w:val="single" w:sz="4" w:space="0" w:color="auto"/>
            </w:tcBorders>
            <w:shd w:val="clear" w:color="auto" w:fill="auto"/>
            <w:vAlign w:val="center"/>
          </w:tcPr>
          <w:p w14:paraId="1DE23C52" w14:textId="77777777" w:rsidR="006509E5" w:rsidRPr="001A2A79" w:rsidRDefault="006509E5" w:rsidP="00B177AD">
            <w:pPr>
              <w:spacing w:line="240" w:lineRule="auto"/>
              <w:ind w:firstLine="0"/>
              <w:rPr>
                <w:rFonts w:eastAsia="ＭＳ 明朝"/>
                <w:kern w:val="0"/>
                <w:lang w:eastAsia="de-DE"/>
              </w:rPr>
            </w:pPr>
            <w:r w:rsidRPr="001A2A79">
              <w:rPr>
                <w:rFonts w:eastAsia="ＭＳ 明朝"/>
                <w:kern w:val="0"/>
                <w:lang w:eastAsia="de-DE"/>
              </w:rPr>
              <w:t>Model number (Hypotheses)</w:t>
            </w:r>
          </w:p>
        </w:tc>
      </w:tr>
      <w:tr w:rsidR="006509E5" w:rsidRPr="001A2A79" w14:paraId="06F92E65" w14:textId="77777777" w:rsidTr="00B177AD">
        <w:tblPrEx>
          <w:tblCellMar>
            <w:left w:w="108" w:type="dxa"/>
            <w:right w:w="108" w:type="dxa"/>
          </w:tblCellMar>
          <w:tblLook w:val="04A0" w:firstRow="1" w:lastRow="0" w:firstColumn="1" w:lastColumn="0" w:noHBand="0" w:noVBand="1"/>
        </w:tblPrEx>
        <w:trPr>
          <w:trHeight w:val="587"/>
        </w:trPr>
        <w:tc>
          <w:tcPr>
            <w:tcW w:w="2451" w:type="dxa"/>
            <w:tcBorders>
              <w:top w:val="single" w:sz="4" w:space="0" w:color="auto"/>
            </w:tcBorders>
            <w:shd w:val="clear" w:color="auto" w:fill="auto"/>
            <w:vAlign w:val="center"/>
          </w:tcPr>
          <w:p w14:paraId="69E54487" w14:textId="77777777" w:rsidR="006509E5" w:rsidRPr="001A2A79" w:rsidRDefault="006509E5" w:rsidP="00B177AD">
            <w:pPr>
              <w:spacing w:line="240" w:lineRule="auto"/>
              <w:ind w:firstLine="34"/>
              <w:rPr>
                <w:rFonts w:eastAsia="ＭＳ 明朝"/>
                <w:i/>
                <w:kern w:val="0"/>
                <w:lang w:eastAsia="de-DE"/>
              </w:rPr>
            </w:pPr>
            <w:r w:rsidRPr="001A2A79">
              <w:rPr>
                <w:rFonts w:eastAsia="ＭＳ 明朝"/>
                <w:kern w:val="0"/>
                <w:lang w:eastAsia="de-DE"/>
              </w:rPr>
              <w:t>Baseline SSA</w:t>
            </w:r>
          </w:p>
        </w:tc>
        <w:tc>
          <w:tcPr>
            <w:tcW w:w="7655" w:type="dxa"/>
            <w:gridSpan w:val="2"/>
            <w:tcBorders>
              <w:top w:val="single" w:sz="4" w:space="0" w:color="auto"/>
            </w:tcBorders>
            <w:shd w:val="clear" w:color="auto" w:fill="auto"/>
            <w:vAlign w:val="center"/>
          </w:tcPr>
          <w:p w14:paraId="1B82E0DD" w14:textId="77777777" w:rsidR="006509E5" w:rsidRPr="001A2A79" w:rsidRDefault="006509E5" w:rsidP="00B177AD">
            <w:pPr>
              <w:spacing w:line="240" w:lineRule="auto"/>
              <w:ind w:firstLine="0"/>
              <w:rPr>
                <w:rFonts w:eastAsia="ＭＳ 明朝"/>
                <w:i/>
                <w:kern w:val="0"/>
                <w:lang w:eastAsia="de-DE"/>
              </w:rPr>
            </w:pPr>
            <w:r w:rsidRPr="001A2A79">
              <w:rPr>
                <w:rFonts w:eastAsia="ＭＳ 明朝"/>
                <w:color w:val="1A1718"/>
                <w:kern w:val="0"/>
                <w:lang w:eastAsia="de-DE"/>
              </w:rPr>
              <w:t>SSA</w:t>
            </w:r>
            <w:r w:rsidRPr="001A2A79">
              <w:rPr>
                <w:rFonts w:eastAsia="ＭＳ 明朝"/>
                <w:color w:val="1A1718"/>
                <w:kern w:val="0"/>
                <w:vertAlign w:val="subscript"/>
                <w:lang w:eastAsia="de-DE"/>
              </w:rPr>
              <w:t xml:space="preserve">it </w:t>
            </w:r>
            <w:r w:rsidRPr="001A2A79">
              <w:rPr>
                <w:rFonts w:eastAsia="ＭＳ 明朝"/>
                <w:color w:val="1A1718"/>
                <w:kern w:val="0"/>
                <w:lang w:eastAsia="de-DE"/>
              </w:rPr>
              <w:t xml:space="preserve">= </w:t>
            </w:r>
            <w:r w:rsidRPr="001A2A79">
              <w:rPr>
                <w:rFonts w:eastAsia="ＭＳ 明朝"/>
                <w:color w:val="000000"/>
                <w:kern w:val="0"/>
                <w:lang w:eastAsia="de-DE"/>
              </w:rPr>
              <w:t>β</w:t>
            </w:r>
            <w:r w:rsidRPr="001A2A79">
              <w:rPr>
                <w:rFonts w:eastAsia="ＭＳ 明朝"/>
                <w:bCs/>
                <w:color w:val="000000"/>
                <w:kern w:val="0"/>
                <w:vertAlign w:val="subscript"/>
                <w:lang w:eastAsia="de-DE"/>
              </w:rPr>
              <w:t>0</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1</w:t>
            </w:r>
            <w:r w:rsidRPr="001A2A79">
              <w:rPr>
                <w:rFonts w:eastAsia="ＭＳ 明朝"/>
                <w:color w:val="000000"/>
                <w:kern w:val="0"/>
                <w:lang w:eastAsia="de-DE"/>
              </w:rPr>
              <w:t>(time)</w:t>
            </w:r>
            <w:r w:rsidRPr="001A2A79">
              <w:rPr>
                <w:rFonts w:eastAsia="ＭＳ 明朝"/>
                <w:color w:val="1A1718"/>
                <w:kern w:val="0"/>
                <w:vertAlign w:val="subscript"/>
                <w:lang w:eastAsia="de-DE"/>
              </w:rPr>
              <w:t xml:space="preserve"> it </w:t>
            </w:r>
            <w:r w:rsidRPr="001A2A79">
              <w:rPr>
                <w:rFonts w:eastAsia="ＭＳ 明朝"/>
                <w:color w:val="000000"/>
                <w:kern w:val="0"/>
                <w:lang w:eastAsia="de-DE"/>
              </w:rPr>
              <w:t>+ β</w:t>
            </w:r>
            <w:r w:rsidRPr="001A2A79">
              <w:rPr>
                <w:rFonts w:eastAsia="ＭＳ 明朝"/>
                <w:bCs/>
                <w:color w:val="000000"/>
                <w:kern w:val="0"/>
                <w:vertAlign w:val="subscript"/>
                <w:lang w:eastAsia="de-DE"/>
              </w:rPr>
              <w:t>2</w:t>
            </w:r>
            <w:r w:rsidRPr="001A2A79">
              <w:rPr>
                <w:rFonts w:eastAsia="ＭＳ 明朝"/>
                <w:color w:val="000000"/>
                <w:kern w:val="0"/>
                <w:lang w:eastAsia="de-DE"/>
              </w:rPr>
              <w:t>(time</w:t>
            </w:r>
            <w:r w:rsidRPr="001A2A79">
              <w:rPr>
                <w:rFonts w:eastAsia="ＭＳ 明朝"/>
                <w:color w:val="000000"/>
                <w:kern w:val="0"/>
                <w:vertAlign w:val="superscript"/>
                <w:lang w:eastAsia="de-DE"/>
              </w:rPr>
              <w:t>2</w:t>
            </w:r>
            <w:r w:rsidRPr="001A2A79">
              <w:rPr>
                <w:rFonts w:eastAsia="ＭＳ 明朝"/>
                <w:color w:val="000000"/>
                <w:kern w:val="0"/>
                <w:lang w:eastAsia="de-DE"/>
              </w:rPr>
              <w:t>)</w:t>
            </w:r>
            <w:r w:rsidRPr="001A2A79">
              <w:rPr>
                <w:rFonts w:eastAsia="ＭＳ 明朝"/>
                <w:color w:val="1A1718"/>
                <w:kern w:val="0"/>
                <w:vertAlign w:val="subscript"/>
                <w:lang w:eastAsia="de-DE"/>
              </w:rPr>
              <w:t xml:space="preserve"> it </w:t>
            </w:r>
            <w:r w:rsidRPr="001A2A79">
              <w:rPr>
                <w:rFonts w:eastAsia="ＭＳ 明朝"/>
                <w:color w:val="1A1718"/>
                <w:kern w:val="0"/>
                <w:lang w:eastAsia="de-DE"/>
              </w:rPr>
              <w:t>+</w:t>
            </w:r>
            <w:r w:rsidRPr="001A2A79">
              <w:rPr>
                <w:rFonts w:eastAsia="ＭＳ 明朝"/>
                <w:color w:val="000000"/>
                <w:kern w:val="0"/>
                <w:lang w:eastAsia="de-DE"/>
              </w:rPr>
              <w:t xml:space="preserve"> </w:t>
            </w:r>
            <w:r w:rsidRPr="001A2A79">
              <w:rPr>
                <w:color w:val="000000"/>
              </w:rPr>
              <w:t>r</w:t>
            </w:r>
            <w:r w:rsidRPr="001A2A79">
              <w:rPr>
                <w:color w:val="000000"/>
                <w:vertAlign w:val="subscript"/>
              </w:rPr>
              <w:t>0i</w:t>
            </w:r>
            <w:r w:rsidRPr="001A2A79">
              <w:rPr>
                <w:color w:val="000000"/>
              </w:rPr>
              <w:t> + r</w:t>
            </w:r>
            <w:r w:rsidRPr="001A2A79">
              <w:rPr>
                <w:color w:val="000000"/>
                <w:vertAlign w:val="subscript"/>
              </w:rPr>
              <w:t>1i </w:t>
            </w:r>
            <w:r w:rsidRPr="001A2A79">
              <w:rPr>
                <w:color w:val="000000"/>
              </w:rPr>
              <w:t>* (time) </w:t>
            </w:r>
            <w:r w:rsidRPr="001A2A79">
              <w:rPr>
                <w:color w:val="000000"/>
                <w:vertAlign w:val="subscript"/>
              </w:rPr>
              <w:t xml:space="preserve">it </w:t>
            </w:r>
            <w:r w:rsidRPr="001A2A79">
              <w:rPr>
                <w:rFonts w:eastAsia="ＭＳ 明朝"/>
                <w:color w:val="1A1718"/>
                <w:kern w:val="0"/>
                <w:lang w:eastAsia="de-DE"/>
              </w:rPr>
              <w:t>+</w:t>
            </w:r>
            <w:r w:rsidRPr="001A2A79">
              <w:rPr>
                <w:rFonts w:eastAsia="ＭＳ 明朝"/>
                <w:color w:val="000000"/>
                <w:kern w:val="0"/>
                <w:lang w:eastAsia="de-DE"/>
              </w:rPr>
              <w:t xml:space="preserve"> ε</w:t>
            </w:r>
            <w:r w:rsidRPr="001A2A79">
              <w:rPr>
                <w:rFonts w:eastAsia="ＭＳ 明朝"/>
                <w:color w:val="1A1718"/>
                <w:kern w:val="0"/>
                <w:vertAlign w:val="subscript"/>
                <w:lang w:eastAsia="de-DE"/>
              </w:rPr>
              <w:t>it</w:t>
            </w:r>
          </w:p>
        </w:tc>
      </w:tr>
      <w:tr w:rsidR="006509E5" w:rsidRPr="001A2A79" w14:paraId="3B3A7349" w14:textId="77777777" w:rsidTr="00B177AD">
        <w:tblPrEx>
          <w:tblCellMar>
            <w:left w:w="108" w:type="dxa"/>
            <w:right w:w="108" w:type="dxa"/>
          </w:tblCellMar>
          <w:tblLook w:val="04A0" w:firstRow="1" w:lastRow="0" w:firstColumn="1" w:lastColumn="0" w:noHBand="0" w:noVBand="1"/>
        </w:tblPrEx>
        <w:trPr>
          <w:trHeight w:val="497"/>
        </w:trPr>
        <w:tc>
          <w:tcPr>
            <w:tcW w:w="2451" w:type="dxa"/>
            <w:shd w:val="clear" w:color="auto" w:fill="auto"/>
            <w:vAlign w:val="center"/>
          </w:tcPr>
          <w:p w14:paraId="20757D55" w14:textId="77777777" w:rsidR="006509E5" w:rsidRPr="001A2A79" w:rsidRDefault="006509E5" w:rsidP="00B177AD">
            <w:pPr>
              <w:spacing w:line="240" w:lineRule="auto"/>
              <w:ind w:firstLine="34"/>
              <w:rPr>
                <w:rFonts w:eastAsia="ＭＳ 明朝"/>
                <w:color w:val="1A1718"/>
                <w:kern w:val="0"/>
                <w:lang w:eastAsia="de-DE"/>
              </w:rPr>
            </w:pPr>
            <w:r w:rsidRPr="001A2A79">
              <w:rPr>
                <w:rFonts w:eastAsia="ＭＳ 明朝"/>
                <w:kern w:val="0"/>
                <w:lang w:eastAsia="de-DE"/>
              </w:rPr>
              <w:t>Baseline VPA</w:t>
            </w:r>
          </w:p>
        </w:tc>
        <w:tc>
          <w:tcPr>
            <w:tcW w:w="7655" w:type="dxa"/>
            <w:gridSpan w:val="2"/>
            <w:shd w:val="clear" w:color="auto" w:fill="auto"/>
            <w:vAlign w:val="center"/>
          </w:tcPr>
          <w:p w14:paraId="5655F8E6" w14:textId="77777777" w:rsidR="006509E5" w:rsidRPr="001A2A79" w:rsidRDefault="006509E5" w:rsidP="00B177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firstLine="0"/>
              <w:rPr>
                <w:rFonts w:eastAsia="ＭＳ 明朝"/>
                <w:color w:val="000000"/>
                <w:kern w:val="0"/>
                <w:lang w:eastAsia="de-DE"/>
              </w:rPr>
            </w:pPr>
            <w:r w:rsidRPr="001A2A79">
              <w:rPr>
                <w:rFonts w:eastAsia="ＭＳ 明朝"/>
                <w:color w:val="1A1718"/>
                <w:kern w:val="0"/>
                <w:lang w:eastAsia="de-DE"/>
              </w:rPr>
              <w:t>VPA</w:t>
            </w:r>
            <w:r w:rsidRPr="001A2A79">
              <w:rPr>
                <w:rFonts w:eastAsia="ＭＳ 明朝"/>
                <w:color w:val="1A1718"/>
                <w:kern w:val="0"/>
                <w:vertAlign w:val="subscript"/>
                <w:lang w:eastAsia="de-DE"/>
              </w:rPr>
              <w:t xml:space="preserve">it </w:t>
            </w:r>
            <w:r w:rsidRPr="001A2A79">
              <w:rPr>
                <w:rFonts w:eastAsia="ＭＳ 明朝"/>
                <w:color w:val="1A1718"/>
                <w:kern w:val="0"/>
                <w:lang w:eastAsia="de-DE"/>
              </w:rPr>
              <w:t xml:space="preserve">= </w:t>
            </w:r>
            <w:r w:rsidRPr="001A2A79">
              <w:rPr>
                <w:rFonts w:eastAsia="ＭＳ 明朝"/>
                <w:color w:val="000000"/>
                <w:kern w:val="0"/>
                <w:lang w:eastAsia="de-DE"/>
              </w:rPr>
              <w:t>β</w:t>
            </w:r>
            <w:r w:rsidRPr="001A2A79">
              <w:rPr>
                <w:rFonts w:eastAsia="ＭＳ 明朝"/>
                <w:bCs/>
                <w:color w:val="000000"/>
                <w:kern w:val="0"/>
                <w:vertAlign w:val="subscript"/>
                <w:lang w:eastAsia="de-DE"/>
              </w:rPr>
              <w:t>0</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1</w:t>
            </w:r>
            <w:r w:rsidRPr="001A2A79">
              <w:rPr>
                <w:rFonts w:eastAsia="ＭＳ 明朝"/>
                <w:color w:val="000000"/>
                <w:kern w:val="0"/>
                <w:lang w:eastAsia="de-DE"/>
              </w:rPr>
              <w:t>(time)</w:t>
            </w:r>
            <w:r w:rsidRPr="001A2A79">
              <w:rPr>
                <w:rFonts w:eastAsia="ＭＳ 明朝"/>
                <w:color w:val="1A1718"/>
                <w:kern w:val="0"/>
                <w:vertAlign w:val="subscript"/>
                <w:lang w:eastAsia="de-DE"/>
              </w:rPr>
              <w:t xml:space="preserve"> it </w:t>
            </w:r>
            <w:r w:rsidRPr="001A2A79">
              <w:rPr>
                <w:rFonts w:eastAsia="ＭＳ 明朝"/>
                <w:color w:val="000000"/>
                <w:kern w:val="0"/>
                <w:lang w:eastAsia="de-DE"/>
              </w:rPr>
              <w:t>+ β</w:t>
            </w:r>
            <w:r w:rsidRPr="001A2A79">
              <w:rPr>
                <w:rFonts w:eastAsia="ＭＳ 明朝"/>
                <w:bCs/>
                <w:color w:val="000000"/>
                <w:kern w:val="0"/>
                <w:vertAlign w:val="subscript"/>
                <w:lang w:eastAsia="de-DE"/>
              </w:rPr>
              <w:t>2</w:t>
            </w:r>
            <w:r w:rsidRPr="001A2A79">
              <w:rPr>
                <w:rFonts w:eastAsia="ＭＳ 明朝"/>
                <w:color w:val="000000"/>
                <w:kern w:val="0"/>
                <w:lang w:eastAsia="de-DE"/>
              </w:rPr>
              <w:t>(time</w:t>
            </w:r>
            <w:r w:rsidRPr="001A2A79">
              <w:rPr>
                <w:rFonts w:eastAsia="ＭＳ 明朝"/>
                <w:color w:val="000000"/>
                <w:kern w:val="0"/>
                <w:vertAlign w:val="superscript"/>
                <w:lang w:eastAsia="de-DE"/>
              </w:rPr>
              <w:t>2</w:t>
            </w:r>
            <w:r w:rsidRPr="001A2A79">
              <w:rPr>
                <w:rFonts w:eastAsia="ＭＳ 明朝"/>
                <w:color w:val="000000"/>
                <w:kern w:val="0"/>
                <w:lang w:eastAsia="de-DE"/>
              </w:rPr>
              <w:t>)</w:t>
            </w:r>
            <w:r w:rsidRPr="001A2A79">
              <w:rPr>
                <w:rFonts w:eastAsia="ＭＳ 明朝"/>
                <w:color w:val="1A1718"/>
                <w:kern w:val="0"/>
                <w:vertAlign w:val="subscript"/>
                <w:lang w:eastAsia="de-DE"/>
              </w:rPr>
              <w:t xml:space="preserve"> it </w:t>
            </w:r>
            <w:r w:rsidRPr="001A2A79">
              <w:rPr>
                <w:rFonts w:eastAsia="ＭＳ 明朝"/>
                <w:color w:val="1A1718"/>
                <w:kern w:val="0"/>
                <w:lang w:eastAsia="de-DE"/>
              </w:rPr>
              <w:t>+</w:t>
            </w:r>
            <w:r w:rsidRPr="001A2A79">
              <w:rPr>
                <w:rFonts w:eastAsia="ＭＳ 明朝"/>
                <w:color w:val="000000"/>
                <w:kern w:val="0"/>
                <w:lang w:eastAsia="de-DE"/>
              </w:rPr>
              <w:t xml:space="preserve"> </w:t>
            </w:r>
            <w:r w:rsidRPr="001A2A79">
              <w:rPr>
                <w:color w:val="000000"/>
              </w:rPr>
              <w:t>r</w:t>
            </w:r>
            <w:r w:rsidRPr="001A2A79">
              <w:rPr>
                <w:color w:val="000000"/>
                <w:vertAlign w:val="subscript"/>
              </w:rPr>
              <w:t>0i</w:t>
            </w:r>
            <w:r w:rsidRPr="001A2A79">
              <w:rPr>
                <w:color w:val="000000"/>
              </w:rPr>
              <w:t> + r</w:t>
            </w:r>
            <w:r w:rsidRPr="001A2A79">
              <w:rPr>
                <w:color w:val="000000"/>
                <w:vertAlign w:val="subscript"/>
              </w:rPr>
              <w:t>1i </w:t>
            </w:r>
            <w:r w:rsidRPr="001A2A79">
              <w:rPr>
                <w:color w:val="000000"/>
              </w:rPr>
              <w:t>* (time) </w:t>
            </w:r>
            <w:r w:rsidRPr="001A2A79">
              <w:rPr>
                <w:color w:val="000000"/>
                <w:vertAlign w:val="subscript"/>
              </w:rPr>
              <w:t xml:space="preserve">it </w:t>
            </w:r>
            <w:r w:rsidRPr="001A2A79">
              <w:rPr>
                <w:rFonts w:eastAsia="ＭＳ 明朝"/>
                <w:color w:val="1A1718"/>
                <w:kern w:val="0"/>
                <w:lang w:eastAsia="de-DE"/>
              </w:rPr>
              <w:t>+</w:t>
            </w:r>
            <w:r w:rsidRPr="001A2A79">
              <w:rPr>
                <w:rFonts w:eastAsia="ＭＳ 明朝"/>
                <w:color w:val="000000"/>
                <w:kern w:val="0"/>
                <w:lang w:eastAsia="de-DE"/>
              </w:rPr>
              <w:t xml:space="preserve"> ε</w:t>
            </w:r>
            <w:r w:rsidRPr="001A2A79">
              <w:rPr>
                <w:rFonts w:eastAsia="ＭＳ 明朝"/>
                <w:color w:val="1A1718"/>
                <w:kern w:val="0"/>
                <w:vertAlign w:val="subscript"/>
                <w:lang w:eastAsia="de-DE"/>
              </w:rPr>
              <w:t>it</w:t>
            </w:r>
          </w:p>
        </w:tc>
      </w:tr>
      <w:tr w:rsidR="006509E5" w:rsidRPr="001A2A79" w14:paraId="6E408D56" w14:textId="77777777" w:rsidTr="00B177AD">
        <w:tblPrEx>
          <w:tblCellMar>
            <w:left w:w="108" w:type="dxa"/>
            <w:right w:w="108" w:type="dxa"/>
          </w:tblCellMar>
          <w:tblLook w:val="04A0" w:firstRow="1" w:lastRow="0" w:firstColumn="1" w:lastColumn="0" w:noHBand="0" w:noVBand="1"/>
        </w:tblPrEx>
        <w:trPr>
          <w:trHeight w:val="587"/>
        </w:trPr>
        <w:tc>
          <w:tcPr>
            <w:tcW w:w="2451" w:type="dxa"/>
            <w:shd w:val="clear" w:color="auto" w:fill="auto"/>
            <w:vAlign w:val="center"/>
          </w:tcPr>
          <w:p w14:paraId="4C65884B" w14:textId="77777777" w:rsidR="006509E5" w:rsidRPr="001A2A79" w:rsidRDefault="006509E5" w:rsidP="00B177AD">
            <w:pPr>
              <w:spacing w:line="240" w:lineRule="auto"/>
              <w:ind w:firstLine="34"/>
              <w:rPr>
                <w:rFonts w:eastAsia="ＭＳ 明朝"/>
                <w:color w:val="1A1718"/>
                <w:kern w:val="0"/>
                <w:lang w:eastAsia="de-DE"/>
              </w:rPr>
            </w:pPr>
            <w:r w:rsidRPr="001A2A79">
              <w:rPr>
                <w:rFonts w:eastAsia="ＭＳ 明朝"/>
                <w:kern w:val="0"/>
                <w:lang w:eastAsia="de-DE"/>
              </w:rPr>
              <w:t>Model 1 (H1)</w:t>
            </w:r>
          </w:p>
        </w:tc>
        <w:tc>
          <w:tcPr>
            <w:tcW w:w="7655" w:type="dxa"/>
            <w:gridSpan w:val="2"/>
            <w:shd w:val="clear" w:color="auto" w:fill="auto"/>
            <w:vAlign w:val="center"/>
          </w:tcPr>
          <w:p w14:paraId="6E2A77BD" w14:textId="77777777" w:rsidR="006509E5" w:rsidRPr="001A2A79" w:rsidRDefault="006509E5" w:rsidP="00B177AD">
            <w:pPr>
              <w:spacing w:line="240" w:lineRule="auto"/>
              <w:ind w:firstLine="0"/>
              <w:rPr>
                <w:rFonts w:eastAsia="ＭＳ 明朝"/>
                <w:i/>
                <w:kern w:val="0"/>
                <w:lang w:eastAsia="de-DE"/>
              </w:rPr>
            </w:pPr>
            <w:r w:rsidRPr="001A2A79">
              <w:rPr>
                <w:rFonts w:eastAsia="ＭＳ 明朝"/>
                <w:color w:val="1A1718"/>
                <w:kern w:val="0"/>
                <w:lang w:eastAsia="de-DE"/>
              </w:rPr>
              <w:t>SSA</w:t>
            </w:r>
            <w:r w:rsidRPr="001A2A79">
              <w:rPr>
                <w:rFonts w:eastAsia="ＭＳ 明朝"/>
                <w:color w:val="1A1718"/>
                <w:kern w:val="0"/>
                <w:vertAlign w:val="subscript"/>
                <w:lang w:eastAsia="de-DE"/>
              </w:rPr>
              <w:t xml:space="preserve">it </w:t>
            </w:r>
            <w:r w:rsidRPr="001A2A79">
              <w:rPr>
                <w:rFonts w:eastAsia="ＭＳ 明朝"/>
                <w:color w:val="1A1718"/>
                <w:kern w:val="0"/>
                <w:lang w:eastAsia="de-DE"/>
              </w:rPr>
              <w:t xml:space="preserve">= </w:t>
            </w:r>
            <w:r w:rsidRPr="001A2A79">
              <w:rPr>
                <w:rFonts w:eastAsia="ＭＳ 明朝"/>
                <w:color w:val="000000"/>
                <w:kern w:val="0"/>
                <w:lang w:eastAsia="de-DE"/>
              </w:rPr>
              <w:t>β</w:t>
            </w:r>
            <w:r w:rsidRPr="001A2A79">
              <w:rPr>
                <w:rFonts w:eastAsia="ＭＳ 明朝"/>
                <w:bCs/>
                <w:color w:val="000000"/>
                <w:kern w:val="0"/>
                <w:vertAlign w:val="subscript"/>
                <w:lang w:eastAsia="de-DE"/>
              </w:rPr>
              <w:t>0</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1</w:t>
            </w:r>
            <w:r w:rsidRPr="001A2A79">
              <w:rPr>
                <w:rFonts w:eastAsia="ＭＳ 明朝"/>
                <w:color w:val="000000"/>
                <w:kern w:val="0"/>
                <w:lang w:eastAsia="de-DE"/>
              </w:rPr>
              <w:t>(time)</w:t>
            </w:r>
            <w:r w:rsidRPr="001A2A79">
              <w:rPr>
                <w:rFonts w:eastAsia="ＭＳ 明朝"/>
                <w:color w:val="1A1718"/>
                <w:kern w:val="0"/>
                <w:vertAlign w:val="subscript"/>
                <w:lang w:eastAsia="de-DE"/>
              </w:rPr>
              <w:t xml:space="preserve"> it </w:t>
            </w:r>
            <w:r w:rsidRPr="001A2A79">
              <w:rPr>
                <w:rFonts w:eastAsia="ＭＳ 明朝"/>
                <w:color w:val="000000"/>
                <w:kern w:val="0"/>
                <w:lang w:eastAsia="de-DE"/>
              </w:rPr>
              <w:t>+ β</w:t>
            </w:r>
            <w:r w:rsidRPr="001A2A79">
              <w:rPr>
                <w:rFonts w:eastAsia="ＭＳ 明朝"/>
                <w:bCs/>
                <w:color w:val="000000"/>
                <w:kern w:val="0"/>
                <w:vertAlign w:val="subscript"/>
                <w:lang w:eastAsia="de-DE"/>
              </w:rPr>
              <w:t>2</w:t>
            </w:r>
            <w:r w:rsidRPr="001A2A79">
              <w:rPr>
                <w:rFonts w:eastAsia="ＭＳ 明朝"/>
                <w:color w:val="000000"/>
                <w:kern w:val="0"/>
                <w:lang w:eastAsia="de-DE"/>
              </w:rPr>
              <w:t>(time</w:t>
            </w:r>
            <w:r w:rsidRPr="001A2A79">
              <w:rPr>
                <w:rFonts w:eastAsia="ＭＳ 明朝"/>
                <w:color w:val="000000"/>
                <w:kern w:val="0"/>
                <w:vertAlign w:val="superscript"/>
                <w:lang w:eastAsia="de-DE"/>
              </w:rPr>
              <w:t>2</w:t>
            </w:r>
            <w:r w:rsidRPr="001A2A79">
              <w:rPr>
                <w:rFonts w:eastAsia="ＭＳ 明朝"/>
                <w:color w:val="000000"/>
                <w:kern w:val="0"/>
                <w:lang w:eastAsia="de-DE"/>
              </w:rPr>
              <w:t>)</w:t>
            </w:r>
            <w:r w:rsidRPr="001A2A79">
              <w:rPr>
                <w:rFonts w:eastAsia="ＭＳ 明朝"/>
                <w:color w:val="1A1718"/>
                <w:kern w:val="0"/>
                <w:vertAlign w:val="subscript"/>
                <w:lang w:eastAsia="de-DE"/>
              </w:rPr>
              <w:t xml:space="preserve"> it </w:t>
            </w:r>
            <w:r w:rsidRPr="001A2A79">
              <w:rPr>
                <w:rFonts w:eastAsia="ＭＳ 明朝"/>
                <w:color w:val="000000"/>
                <w:kern w:val="0"/>
                <w:lang w:eastAsia="de-DE"/>
              </w:rPr>
              <w:t>+ β</w:t>
            </w:r>
            <w:r w:rsidRPr="001A2A79">
              <w:rPr>
                <w:rFonts w:eastAsia="ＭＳ 明朝"/>
                <w:bCs/>
                <w:color w:val="000000"/>
                <w:kern w:val="0"/>
                <w:vertAlign w:val="subscript"/>
                <w:lang w:eastAsia="de-DE"/>
              </w:rPr>
              <w:t>3</w:t>
            </w:r>
            <w:r w:rsidRPr="001A2A79">
              <w:rPr>
                <w:rFonts w:eastAsia="ＭＳ 明朝"/>
                <w:color w:val="000000"/>
                <w:kern w:val="0"/>
                <w:lang w:eastAsia="de-DE"/>
              </w:rPr>
              <w:t>(VPA)</w:t>
            </w:r>
            <w:r w:rsidRPr="001A2A79">
              <w:rPr>
                <w:rFonts w:eastAsia="ＭＳ 明朝"/>
                <w:color w:val="1A1718"/>
                <w:kern w:val="0"/>
                <w:vertAlign w:val="subscript"/>
                <w:lang w:eastAsia="de-DE"/>
              </w:rPr>
              <w:t xml:space="preserve"> it </w:t>
            </w:r>
            <w:r w:rsidRPr="001A2A79">
              <w:rPr>
                <w:rFonts w:eastAsia="ＭＳ 明朝"/>
                <w:color w:val="1A1718"/>
                <w:kern w:val="0"/>
                <w:lang w:eastAsia="de-DE"/>
              </w:rPr>
              <w:t>+</w:t>
            </w:r>
            <w:r w:rsidRPr="001A2A79">
              <w:rPr>
                <w:rFonts w:eastAsia="ＭＳ 明朝"/>
                <w:color w:val="000000"/>
                <w:kern w:val="0"/>
                <w:lang w:eastAsia="de-DE"/>
              </w:rPr>
              <w:t xml:space="preserve"> </w:t>
            </w:r>
            <w:r w:rsidRPr="001A2A79">
              <w:rPr>
                <w:color w:val="000000"/>
              </w:rPr>
              <w:t>r</w:t>
            </w:r>
            <w:r w:rsidRPr="001A2A79">
              <w:rPr>
                <w:color w:val="000000"/>
                <w:vertAlign w:val="subscript"/>
              </w:rPr>
              <w:t>0i</w:t>
            </w:r>
            <w:r w:rsidRPr="001A2A79">
              <w:rPr>
                <w:color w:val="000000"/>
              </w:rPr>
              <w:t> + r</w:t>
            </w:r>
            <w:r w:rsidRPr="001A2A79">
              <w:rPr>
                <w:color w:val="000000"/>
                <w:vertAlign w:val="subscript"/>
              </w:rPr>
              <w:t>1i </w:t>
            </w:r>
            <w:r w:rsidRPr="001A2A79">
              <w:rPr>
                <w:color w:val="000000"/>
              </w:rPr>
              <w:t>* (time) </w:t>
            </w:r>
            <w:r w:rsidRPr="001A2A79">
              <w:rPr>
                <w:color w:val="000000"/>
                <w:vertAlign w:val="subscript"/>
              </w:rPr>
              <w:t xml:space="preserve">it </w:t>
            </w:r>
            <w:r w:rsidRPr="001A2A79">
              <w:rPr>
                <w:rFonts w:eastAsia="ＭＳ 明朝"/>
                <w:color w:val="1A1718"/>
                <w:kern w:val="0"/>
                <w:lang w:eastAsia="de-DE"/>
              </w:rPr>
              <w:t>+</w:t>
            </w:r>
            <w:r w:rsidRPr="001A2A79">
              <w:rPr>
                <w:rFonts w:eastAsia="ＭＳ 明朝"/>
                <w:color w:val="000000"/>
                <w:kern w:val="0"/>
                <w:lang w:eastAsia="de-DE"/>
              </w:rPr>
              <w:t xml:space="preserve"> ε</w:t>
            </w:r>
            <w:r w:rsidRPr="001A2A79">
              <w:rPr>
                <w:rFonts w:eastAsia="ＭＳ 明朝"/>
                <w:color w:val="1A1718"/>
                <w:kern w:val="0"/>
                <w:vertAlign w:val="subscript"/>
                <w:lang w:eastAsia="de-DE"/>
              </w:rPr>
              <w:t>it</w:t>
            </w:r>
          </w:p>
        </w:tc>
      </w:tr>
      <w:tr w:rsidR="006509E5" w:rsidRPr="001A2A79" w14:paraId="1E58575F" w14:textId="77777777" w:rsidTr="00B177AD">
        <w:tblPrEx>
          <w:tblCellMar>
            <w:left w:w="108" w:type="dxa"/>
            <w:right w:w="108" w:type="dxa"/>
          </w:tblCellMar>
          <w:tblLook w:val="04A0" w:firstRow="1" w:lastRow="0" w:firstColumn="1" w:lastColumn="0" w:noHBand="0" w:noVBand="1"/>
        </w:tblPrEx>
        <w:trPr>
          <w:trHeight w:val="587"/>
        </w:trPr>
        <w:tc>
          <w:tcPr>
            <w:tcW w:w="2451" w:type="dxa"/>
            <w:shd w:val="clear" w:color="auto" w:fill="auto"/>
            <w:vAlign w:val="center"/>
          </w:tcPr>
          <w:p w14:paraId="3D7B09DD" w14:textId="77777777" w:rsidR="006509E5" w:rsidRPr="001A2A79" w:rsidRDefault="006509E5" w:rsidP="00B177AD">
            <w:pPr>
              <w:spacing w:line="240" w:lineRule="auto"/>
              <w:ind w:firstLine="34"/>
              <w:rPr>
                <w:rFonts w:eastAsia="ＭＳ 明朝"/>
                <w:color w:val="1A1718"/>
                <w:kern w:val="0"/>
                <w:lang w:eastAsia="de-DE"/>
              </w:rPr>
            </w:pPr>
            <w:r w:rsidRPr="001A2A79">
              <w:rPr>
                <w:rFonts w:eastAsia="ＭＳ 明朝"/>
                <w:kern w:val="0"/>
                <w:lang w:eastAsia="de-DE"/>
              </w:rPr>
              <w:t>Model 2 (H2)</w:t>
            </w:r>
          </w:p>
        </w:tc>
        <w:tc>
          <w:tcPr>
            <w:tcW w:w="7655" w:type="dxa"/>
            <w:gridSpan w:val="2"/>
            <w:shd w:val="clear" w:color="auto" w:fill="auto"/>
            <w:vAlign w:val="center"/>
          </w:tcPr>
          <w:p w14:paraId="3436333C" w14:textId="77777777" w:rsidR="006509E5" w:rsidRPr="001A2A79" w:rsidRDefault="006509E5" w:rsidP="00B177AD">
            <w:pPr>
              <w:spacing w:line="240" w:lineRule="auto"/>
              <w:ind w:firstLine="0"/>
              <w:rPr>
                <w:rFonts w:eastAsia="ＭＳ 明朝"/>
                <w:i/>
                <w:kern w:val="0"/>
                <w:lang w:eastAsia="de-DE"/>
              </w:rPr>
            </w:pPr>
            <w:r w:rsidRPr="001A2A79">
              <w:rPr>
                <w:rFonts w:eastAsia="ＭＳ 明朝"/>
                <w:color w:val="1A1718"/>
                <w:kern w:val="0"/>
                <w:lang w:eastAsia="de-DE"/>
              </w:rPr>
              <w:t>VPA</w:t>
            </w:r>
            <w:r w:rsidRPr="001A2A79">
              <w:rPr>
                <w:rFonts w:eastAsia="ＭＳ 明朝"/>
                <w:color w:val="1A1718"/>
                <w:kern w:val="0"/>
                <w:vertAlign w:val="subscript"/>
                <w:lang w:eastAsia="de-DE"/>
              </w:rPr>
              <w:t xml:space="preserve">it </w:t>
            </w:r>
            <w:r w:rsidRPr="001A2A79">
              <w:rPr>
                <w:rFonts w:eastAsia="ＭＳ 明朝"/>
                <w:color w:val="1A1718"/>
                <w:kern w:val="0"/>
                <w:lang w:eastAsia="de-DE"/>
              </w:rPr>
              <w:t xml:space="preserve">= </w:t>
            </w:r>
            <w:r w:rsidRPr="001A2A79">
              <w:rPr>
                <w:rFonts w:eastAsia="ＭＳ 明朝"/>
                <w:color w:val="000000"/>
                <w:kern w:val="0"/>
                <w:lang w:eastAsia="de-DE"/>
              </w:rPr>
              <w:t>β</w:t>
            </w:r>
            <w:r w:rsidRPr="001A2A79">
              <w:rPr>
                <w:rFonts w:eastAsia="ＭＳ 明朝"/>
                <w:bCs/>
                <w:color w:val="000000"/>
                <w:kern w:val="0"/>
                <w:vertAlign w:val="subscript"/>
                <w:lang w:eastAsia="de-DE"/>
              </w:rPr>
              <w:t>0</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1</w:t>
            </w:r>
            <w:r w:rsidRPr="001A2A79">
              <w:rPr>
                <w:rFonts w:eastAsia="ＭＳ 明朝"/>
                <w:color w:val="000000"/>
                <w:kern w:val="0"/>
                <w:lang w:eastAsia="de-DE"/>
              </w:rPr>
              <w:t>(time)</w:t>
            </w:r>
            <w:r w:rsidRPr="001A2A79">
              <w:rPr>
                <w:rFonts w:eastAsia="ＭＳ 明朝"/>
                <w:color w:val="1A1718"/>
                <w:kern w:val="0"/>
                <w:vertAlign w:val="subscript"/>
                <w:lang w:eastAsia="de-DE"/>
              </w:rPr>
              <w:t xml:space="preserve"> it </w:t>
            </w:r>
            <w:r w:rsidRPr="001A2A79">
              <w:rPr>
                <w:rFonts w:eastAsia="ＭＳ 明朝"/>
                <w:color w:val="000000"/>
                <w:kern w:val="0"/>
                <w:lang w:eastAsia="de-DE"/>
              </w:rPr>
              <w:t>+ β</w:t>
            </w:r>
            <w:r w:rsidRPr="001A2A79">
              <w:rPr>
                <w:rFonts w:eastAsia="ＭＳ 明朝"/>
                <w:bCs/>
                <w:color w:val="000000"/>
                <w:kern w:val="0"/>
                <w:vertAlign w:val="subscript"/>
                <w:lang w:eastAsia="de-DE"/>
              </w:rPr>
              <w:t>2</w:t>
            </w:r>
            <w:r w:rsidRPr="001A2A79">
              <w:rPr>
                <w:rFonts w:eastAsia="ＭＳ 明朝"/>
                <w:color w:val="000000"/>
                <w:kern w:val="0"/>
                <w:lang w:eastAsia="de-DE"/>
              </w:rPr>
              <w:t>(time</w:t>
            </w:r>
            <w:r w:rsidRPr="001A2A79">
              <w:rPr>
                <w:rFonts w:eastAsia="ＭＳ 明朝"/>
                <w:color w:val="000000"/>
                <w:kern w:val="0"/>
                <w:vertAlign w:val="superscript"/>
                <w:lang w:eastAsia="de-DE"/>
              </w:rPr>
              <w:t>2</w:t>
            </w:r>
            <w:r w:rsidRPr="001A2A79">
              <w:rPr>
                <w:rFonts w:eastAsia="ＭＳ 明朝"/>
                <w:color w:val="000000"/>
                <w:kern w:val="0"/>
                <w:lang w:eastAsia="de-DE"/>
              </w:rPr>
              <w:t>)</w:t>
            </w:r>
            <w:r w:rsidRPr="001A2A79">
              <w:rPr>
                <w:rFonts w:eastAsia="ＭＳ 明朝"/>
                <w:color w:val="1A1718"/>
                <w:kern w:val="0"/>
                <w:vertAlign w:val="subscript"/>
                <w:lang w:eastAsia="de-DE"/>
              </w:rPr>
              <w:t xml:space="preserve"> it </w:t>
            </w:r>
            <w:r w:rsidRPr="001A2A79">
              <w:rPr>
                <w:rFonts w:eastAsia="ＭＳ 明朝"/>
                <w:color w:val="000000"/>
                <w:kern w:val="0"/>
                <w:lang w:eastAsia="de-DE"/>
              </w:rPr>
              <w:t>+ β</w:t>
            </w:r>
            <w:r w:rsidRPr="001A2A79">
              <w:rPr>
                <w:rFonts w:eastAsia="ＭＳ 明朝"/>
                <w:bCs/>
                <w:color w:val="000000"/>
                <w:kern w:val="0"/>
                <w:vertAlign w:val="subscript"/>
                <w:lang w:eastAsia="de-DE"/>
              </w:rPr>
              <w:t>3</w:t>
            </w:r>
            <w:r w:rsidRPr="001A2A79">
              <w:rPr>
                <w:rFonts w:eastAsia="ＭＳ 明朝"/>
                <w:color w:val="000000"/>
                <w:kern w:val="0"/>
                <w:lang w:eastAsia="de-DE"/>
              </w:rPr>
              <w:t>(SSA)</w:t>
            </w:r>
            <w:r w:rsidRPr="001A2A79">
              <w:rPr>
                <w:rFonts w:eastAsia="ＭＳ 明朝"/>
                <w:color w:val="1A1718"/>
                <w:kern w:val="0"/>
                <w:vertAlign w:val="subscript"/>
                <w:lang w:eastAsia="de-DE"/>
              </w:rPr>
              <w:t xml:space="preserve"> it </w:t>
            </w:r>
            <w:r w:rsidRPr="001A2A79">
              <w:rPr>
                <w:rFonts w:eastAsia="ＭＳ 明朝"/>
                <w:color w:val="1A1718"/>
                <w:kern w:val="0"/>
                <w:lang w:eastAsia="de-DE"/>
              </w:rPr>
              <w:t>+</w:t>
            </w:r>
            <w:r w:rsidRPr="001A2A79">
              <w:rPr>
                <w:rFonts w:eastAsia="ＭＳ 明朝"/>
                <w:color w:val="000000"/>
                <w:kern w:val="0"/>
                <w:lang w:eastAsia="de-DE"/>
              </w:rPr>
              <w:t xml:space="preserve"> </w:t>
            </w:r>
            <w:r w:rsidRPr="001A2A79">
              <w:rPr>
                <w:color w:val="000000"/>
              </w:rPr>
              <w:t>r</w:t>
            </w:r>
            <w:r w:rsidRPr="001A2A79">
              <w:rPr>
                <w:color w:val="000000"/>
                <w:vertAlign w:val="subscript"/>
              </w:rPr>
              <w:t>0i</w:t>
            </w:r>
            <w:r w:rsidRPr="001A2A79">
              <w:rPr>
                <w:color w:val="000000"/>
              </w:rPr>
              <w:t> + r</w:t>
            </w:r>
            <w:r w:rsidRPr="001A2A79">
              <w:rPr>
                <w:color w:val="000000"/>
                <w:vertAlign w:val="subscript"/>
              </w:rPr>
              <w:t>1i </w:t>
            </w:r>
            <w:r w:rsidRPr="001A2A79">
              <w:rPr>
                <w:color w:val="000000"/>
              </w:rPr>
              <w:t>* (time) </w:t>
            </w:r>
            <w:r w:rsidRPr="001A2A79">
              <w:rPr>
                <w:color w:val="000000"/>
                <w:vertAlign w:val="subscript"/>
              </w:rPr>
              <w:t xml:space="preserve">it </w:t>
            </w:r>
            <w:r w:rsidRPr="001A2A79">
              <w:rPr>
                <w:rFonts w:eastAsia="ＭＳ 明朝"/>
                <w:color w:val="1A1718"/>
                <w:kern w:val="0"/>
                <w:lang w:eastAsia="de-DE"/>
              </w:rPr>
              <w:t>+</w:t>
            </w:r>
            <w:r w:rsidRPr="001A2A79">
              <w:rPr>
                <w:rFonts w:eastAsia="ＭＳ 明朝"/>
                <w:color w:val="000000"/>
                <w:kern w:val="0"/>
                <w:lang w:eastAsia="de-DE"/>
              </w:rPr>
              <w:t xml:space="preserve"> ε</w:t>
            </w:r>
            <w:r w:rsidRPr="001A2A79">
              <w:rPr>
                <w:rFonts w:eastAsia="ＭＳ 明朝"/>
                <w:color w:val="1A1718"/>
                <w:kern w:val="0"/>
                <w:vertAlign w:val="subscript"/>
                <w:lang w:eastAsia="de-DE"/>
              </w:rPr>
              <w:t>it</w:t>
            </w:r>
          </w:p>
        </w:tc>
      </w:tr>
      <w:tr w:rsidR="006509E5" w:rsidRPr="001A2A79" w14:paraId="5C45091D" w14:textId="77777777" w:rsidTr="00B177AD">
        <w:tblPrEx>
          <w:tblCellMar>
            <w:left w:w="108" w:type="dxa"/>
            <w:right w:w="108" w:type="dxa"/>
          </w:tblCellMar>
          <w:tblLook w:val="04A0" w:firstRow="1" w:lastRow="0" w:firstColumn="1" w:lastColumn="0" w:noHBand="0" w:noVBand="1"/>
        </w:tblPrEx>
        <w:trPr>
          <w:trHeight w:val="846"/>
        </w:trPr>
        <w:tc>
          <w:tcPr>
            <w:tcW w:w="2451" w:type="dxa"/>
            <w:shd w:val="clear" w:color="auto" w:fill="auto"/>
            <w:vAlign w:val="center"/>
          </w:tcPr>
          <w:p w14:paraId="3E1C916F" w14:textId="77777777" w:rsidR="006509E5" w:rsidRPr="001A2A79" w:rsidRDefault="006509E5" w:rsidP="00B177AD">
            <w:pPr>
              <w:spacing w:line="240" w:lineRule="auto"/>
              <w:ind w:firstLine="34"/>
              <w:rPr>
                <w:rFonts w:eastAsia="ＭＳ 明朝"/>
                <w:color w:val="1A1718"/>
                <w:kern w:val="0"/>
                <w:lang w:eastAsia="de-DE"/>
              </w:rPr>
            </w:pPr>
            <w:r w:rsidRPr="001A2A79">
              <w:rPr>
                <w:rFonts w:eastAsia="ＭＳ 明朝"/>
                <w:kern w:val="0"/>
                <w:lang w:eastAsia="de-DE"/>
              </w:rPr>
              <w:t>Model 3 (H3, H5)</w:t>
            </w:r>
          </w:p>
        </w:tc>
        <w:tc>
          <w:tcPr>
            <w:tcW w:w="7655" w:type="dxa"/>
            <w:gridSpan w:val="2"/>
            <w:shd w:val="clear" w:color="auto" w:fill="auto"/>
            <w:vAlign w:val="center"/>
          </w:tcPr>
          <w:p w14:paraId="69041275" w14:textId="77777777" w:rsidR="006509E5" w:rsidRPr="001A2A79" w:rsidRDefault="006509E5" w:rsidP="00B177AD">
            <w:pPr>
              <w:spacing w:line="240" w:lineRule="auto"/>
              <w:ind w:firstLine="0"/>
              <w:rPr>
                <w:rFonts w:eastAsia="ＭＳ 明朝"/>
                <w:i/>
                <w:kern w:val="0"/>
                <w:lang w:eastAsia="de-DE"/>
              </w:rPr>
            </w:pPr>
            <w:r w:rsidRPr="001A2A79">
              <w:rPr>
                <w:rFonts w:eastAsia="ＭＳ 明朝"/>
                <w:color w:val="1A1718"/>
                <w:kern w:val="0"/>
                <w:lang w:eastAsia="de-DE"/>
              </w:rPr>
              <w:t>SSA</w:t>
            </w:r>
            <w:r w:rsidRPr="001A2A79">
              <w:rPr>
                <w:rFonts w:eastAsia="ＭＳ 明朝"/>
                <w:color w:val="1A1718"/>
                <w:kern w:val="0"/>
                <w:vertAlign w:val="subscript"/>
                <w:lang w:eastAsia="de-DE"/>
              </w:rPr>
              <w:t xml:space="preserve">it </w:t>
            </w:r>
            <w:r w:rsidRPr="001A2A79">
              <w:rPr>
                <w:rFonts w:eastAsia="ＭＳ 明朝"/>
                <w:color w:val="1A1718"/>
                <w:kern w:val="0"/>
                <w:lang w:eastAsia="de-DE"/>
              </w:rPr>
              <w:t xml:space="preserve">= </w:t>
            </w:r>
            <w:r w:rsidRPr="001A2A79">
              <w:rPr>
                <w:rFonts w:eastAsia="ＭＳ 明朝"/>
                <w:color w:val="000000"/>
                <w:kern w:val="0"/>
                <w:lang w:eastAsia="de-DE"/>
              </w:rPr>
              <w:t>β</w:t>
            </w:r>
            <w:r w:rsidRPr="001A2A79">
              <w:rPr>
                <w:rFonts w:eastAsia="ＭＳ 明朝"/>
                <w:bCs/>
                <w:color w:val="000000"/>
                <w:kern w:val="0"/>
                <w:vertAlign w:val="subscript"/>
                <w:lang w:eastAsia="de-DE"/>
              </w:rPr>
              <w:t>0</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1</w:t>
            </w:r>
            <w:r w:rsidRPr="001A2A79">
              <w:rPr>
                <w:rFonts w:eastAsia="ＭＳ 明朝"/>
                <w:color w:val="000000"/>
                <w:kern w:val="0"/>
                <w:lang w:eastAsia="de-DE"/>
              </w:rPr>
              <w:t>(time)</w:t>
            </w:r>
            <w:r w:rsidRPr="001A2A79">
              <w:rPr>
                <w:rFonts w:eastAsia="ＭＳ 明朝"/>
                <w:color w:val="1A1718"/>
                <w:kern w:val="0"/>
                <w:vertAlign w:val="subscript"/>
                <w:lang w:eastAsia="de-DE"/>
              </w:rPr>
              <w:t xml:space="preserve"> it </w:t>
            </w:r>
            <w:r w:rsidRPr="001A2A79">
              <w:rPr>
                <w:rFonts w:eastAsia="ＭＳ 明朝"/>
                <w:color w:val="000000"/>
                <w:kern w:val="0"/>
                <w:lang w:eastAsia="de-DE"/>
              </w:rPr>
              <w:t>+ β</w:t>
            </w:r>
            <w:r w:rsidRPr="001A2A79">
              <w:rPr>
                <w:rFonts w:eastAsia="ＭＳ 明朝"/>
                <w:bCs/>
                <w:color w:val="000000"/>
                <w:kern w:val="0"/>
                <w:vertAlign w:val="subscript"/>
                <w:lang w:eastAsia="de-DE"/>
              </w:rPr>
              <w:t>2</w:t>
            </w:r>
            <w:r w:rsidRPr="001A2A79">
              <w:rPr>
                <w:rFonts w:eastAsia="ＭＳ 明朝"/>
                <w:color w:val="000000"/>
                <w:kern w:val="0"/>
                <w:lang w:eastAsia="de-DE"/>
              </w:rPr>
              <w:t>(time</w:t>
            </w:r>
            <w:r w:rsidRPr="001A2A79">
              <w:rPr>
                <w:rFonts w:eastAsia="ＭＳ 明朝"/>
                <w:color w:val="000000"/>
                <w:kern w:val="0"/>
                <w:vertAlign w:val="superscript"/>
                <w:lang w:eastAsia="de-DE"/>
              </w:rPr>
              <w:t>2</w:t>
            </w:r>
            <w:r w:rsidRPr="001A2A79">
              <w:rPr>
                <w:rFonts w:eastAsia="ＭＳ 明朝"/>
                <w:color w:val="000000"/>
                <w:kern w:val="0"/>
                <w:lang w:eastAsia="de-DE"/>
              </w:rPr>
              <w:t>)</w:t>
            </w:r>
            <w:r w:rsidRPr="001A2A79">
              <w:rPr>
                <w:rFonts w:eastAsia="ＭＳ 明朝"/>
                <w:color w:val="1A1718"/>
                <w:kern w:val="0"/>
                <w:vertAlign w:val="subscript"/>
                <w:lang w:eastAsia="de-DE"/>
              </w:rPr>
              <w:t xml:space="preserve"> it </w:t>
            </w:r>
            <w:r w:rsidRPr="001A2A79">
              <w:rPr>
                <w:rFonts w:eastAsia="ＭＳ 明朝"/>
                <w:color w:val="000000"/>
                <w:kern w:val="0"/>
                <w:lang w:eastAsia="de-DE"/>
              </w:rPr>
              <w:t>+ β</w:t>
            </w:r>
            <w:r w:rsidRPr="001A2A79">
              <w:rPr>
                <w:rFonts w:eastAsia="ＭＳ 明朝"/>
                <w:bCs/>
                <w:color w:val="000000"/>
                <w:kern w:val="0"/>
                <w:vertAlign w:val="subscript"/>
                <w:lang w:eastAsia="de-DE"/>
              </w:rPr>
              <w:t>3</w:t>
            </w:r>
            <w:r w:rsidRPr="001A2A79">
              <w:rPr>
                <w:rFonts w:eastAsia="ＭＳ 明朝"/>
                <w:color w:val="000000"/>
                <w:kern w:val="0"/>
                <w:lang w:eastAsia="de-DE"/>
              </w:rPr>
              <w:t>(VPA)</w:t>
            </w:r>
            <w:r w:rsidRPr="001A2A79">
              <w:rPr>
                <w:rFonts w:eastAsia="ＭＳ 明朝"/>
                <w:color w:val="1A1718"/>
                <w:kern w:val="0"/>
                <w:vertAlign w:val="subscript"/>
                <w:lang w:eastAsia="de-DE"/>
              </w:rPr>
              <w:t xml:space="preserve"> it </w:t>
            </w:r>
            <w:r w:rsidRPr="001A2A79">
              <w:rPr>
                <w:rFonts w:eastAsia="ＭＳ 明朝"/>
                <w:color w:val="000000"/>
                <w:kern w:val="0"/>
                <w:lang w:eastAsia="de-DE"/>
              </w:rPr>
              <w:t>+ β</w:t>
            </w:r>
            <w:r w:rsidRPr="001A2A79">
              <w:rPr>
                <w:rFonts w:eastAsia="ＭＳ 明朝"/>
                <w:bCs/>
                <w:color w:val="000000"/>
                <w:kern w:val="0"/>
                <w:vertAlign w:val="subscript"/>
                <w:lang w:eastAsia="de-DE"/>
              </w:rPr>
              <w:t>4</w:t>
            </w:r>
            <w:r w:rsidRPr="001A2A79">
              <w:rPr>
                <w:rFonts w:eastAsia="ＭＳ 明朝"/>
                <w:color w:val="000000"/>
                <w:kern w:val="0"/>
                <w:lang w:eastAsia="de-DE"/>
              </w:rPr>
              <w:t>(SE)</w:t>
            </w:r>
            <w:r w:rsidRPr="001A2A79">
              <w:rPr>
                <w:rFonts w:eastAsia="ＭＳ 明朝"/>
                <w:color w:val="1A1718"/>
                <w:kern w:val="0"/>
                <w:vertAlign w:val="subscript"/>
                <w:lang w:eastAsia="de-DE"/>
              </w:rPr>
              <w:t xml:space="preserve"> i</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5</w:t>
            </w:r>
            <w:r w:rsidRPr="001A2A79">
              <w:rPr>
                <w:rFonts w:eastAsia="ＭＳ 明朝"/>
                <w:color w:val="000000"/>
                <w:kern w:val="0"/>
                <w:lang w:eastAsia="de-DE"/>
              </w:rPr>
              <w:t>(SI)</w:t>
            </w:r>
            <w:r w:rsidRPr="001A2A79">
              <w:rPr>
                <w:rFonts w:eastAsia="ＭＳ 明朝"/>
                <w:color w:val="1A1718"/>
                <w:kern w:val="0"/>
                <w:vertAlign w:val="subscript"/>
                <w:lang w:eastAsia="de-DE"/>
              </w:rPr>
              <w:t xml:space="preserve"> i</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6</w:t>
            </w:r>
            <w:r w:rsidRPr="001A2A79">
              <w:rPr>
                <w:rFonts w:eastAsia="ＭＳ 明朝"/>
                <w:color w:val="000000"/>
                <w:kern w:val="0"/>
                <w:lang w:eastAsia="de-DE"/>
              </w:rPr>
              <w:t>(SE * SI)</w:t>
            </w:r>
            <w:r w:rsidRPr="001A2A79">
              <w:rPr>
                <w:rFonts w:eastAsia="ＭＳ 明朝"/>
                <w:color w:val="1A1718"/>
                <w:kern w:val="0"/>
                <w:vertAlign w:val="subscript"/>
                <w:lang w:eastAsia="de-DE"/>
              </w:rPr>
              <w:t xml:space="preserve"> i</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7</w:t>
            </w:r>
            <w:r w:rsidRPr="001A2A79">
              <w:rPr>
                <w:rFonts w:eastAsia="ＭＳ 明朝"/>
                <w:color w:val="000000"/>
                <w:kern w:val="0"/>
                <w:lang w:eastAsia="de-DE"/>
              </w:rPr>
              <w:t>(SE * VPA)</w:t>
            </w:r>
            <w:r w:rsidRPr="001A2A79">
              <w:rPr>
                <w:rFonts w:eastAsia="ＭＳ 明朝"/>
                <w:color w:val="1A1718"/>
                <w:kern w:val="0"/>
                <w:vertAlign w:val="subscript"/>
                <w:lang w:eastAsia="de-DE"/>
              </w:rPr>
              <w:t xml:space="preserve"> it</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8</w:t>
            </w:r>
            <w:r w:rsidRPr="001A2A79">
              <w:rPr>
                <w:rFonts w:eastAsia="ＭＳ 明朝"/>
                <w:color w:val="000000"/>
                <w:kern w:val="0"/>
                <w:lang w:eastAsia="de-DE"/>
              </w:rPr>
              <w:t>(SI * VPA)</w:t>
            </w:r>
            <w:r w:rsidRPr="001A2A79">
              <w:rPr>
                <w:rFonts w:eastAsia="ＭＳ 明朝"/>
                <w:color w:val="1A1718"/>
                <w:kern w:val="0"/>
                <w:vertAlign w:val="subscript"/>
                <w:lang w:eastAsia="de-DE"/>
              </w:rPr>
              <w:t xml:space="preserve"> it</w:t>
            </w:r>
            <w:r w:rsidRPr="001A2A79">
              <w:rPr>
                <w:rFonts w:eastAsia="ＭＳ 明朝"/>
                <w:color w:val="000000"/>
                <w:kern w:val="0"/>
                <w:lang w:eastAsia="de-DE"/>
              </w:rPr>
              <w:t xml:space="preserve"> </w:t>
            </w:r>
            <w:r w:rsidRPr="001A2A79">
              <w:rPr>
                <w:rFonts w:eastAsia="ＭＳ 明朝"/>
                <w:color w:val="1A1718"/>
                <w:kern w:val="0"/>
                <w:lang w:eastAsia="de-DE"/>
              </w:rPr>
              <w:t>+</w:t>
            </w:r>
            <w:r w:rsidRPr="001A2A79">
              <w:rPr>
                <w:rFonts w:eastAsia="ＭＳ 明朝"/>
                <w:color w:val="000000"/>
                <w:kern w:val="0"/>
                <w:lang w:eastAsia="de-DE"/>
              </w:rPr>
              <w:t xml:space="preserve"> </w:t>
            </w:r>
            <w:r w:rsidRPr="001A2A79">
              <w:rPr>
                <w:color w:val="000000"/>
              </w:rPr>
              <w:t>r</w:t>
            </w:r>
            <w:r w:rsidRPr="001A2A79">
              <w:rPr>
                <w:color w:val="000000"/>
                <w:vertAlign w:val="subscript"/>
              </w:rPr>
              <w:t>0i</w:t>
            </w:r>
            <w:r w:rsidRPr="001A2A79">
              <w:rPr>
                <w:color w:val="000000"/>
              </w:rPr>
              <w:t> + r</w:t>
            </w:r>
            <w:r w:rsidRPr="001A2A79">
              <w:rPr>
                <w:color w:val="000000"/>
                <w:vertAlign w:val="subscript"/>
              </w:rPr>
              <w:t>1i </w:t>
            </w:r>
            <w:r w:rsidRPr="001A2A79">
              <w:rPr>
                <w:color w:val="000000"/>
              </w:rPr>
              <w:t>* (time) </w:t>
            </w:r>
            <w:r w:rsidRPr="001A2A79">
              <w:rPr>
                <w:color w:val="000000"/>
                <w:vertAlign w:val="subscript"/>
              </w:rPr>
              <w:t xml:space="preserve">it </w:t>
            </w:r>
            <w:r w:rsidRPr="001A2A79">
              <w:rPr>
                <w:rFonts w:eastAsia="ＭＳ 明朝"/>
                <w:color w:val="1A1718"/>
                <w:kern w:val="0"/>
                <w:lang w:eastAsia="de-DE"/>
              </w:rPr>
              <w:t>+</w:t>
            </w:r>
            <w:r w:rsidRPr="001A2A79">
              <w:rPr>
                <w:rFonts w:eastAsia="ＭＳ 明朝"/>
                <w:color w:val="000000"/>
                <w:kern w:val="0"/>
                <w:lang w:eastAsia="de-DE"/>
              </w:rPr>
              <w:t xml:space="preserve"> ε</w:t>
            </w:r>
            <w:r w:rsidRPr="001A2A79">
              <w:rPr>
                <w:rFonts w:eastAsia="ＭＳ 明朝"/>
                <w:color w:val="1A1718"/>
                <w:kern w:val="0"/>
                <w:vertAlign w:val="subscript"/>
                <w:lang w:eastAsia="de-DE"/>
              </w:rPr>
              <w:t>it</w:t>
            </w:r>
          </w:p>
        </w:tc>
      </w:tr>
      <w:tr w:rsidR="006509E5" w:rsidRPr="001A2A79" w14:paraId="5B2AE72E" w14:textId="77777777" w:rsidTr="00B177AD">
        <w:tblPrEx>
          <w:tblCellMar>
            <w:left w:w="108" w:type="dxa"/>
            <w:right w:w="108" w:type="dxa"/>
          </w:tblCellMar>
          <w:tblLook w:val="04A0" w:firstRow="1" w:lastRow="0" w:firstColumn="1" w:lastColumn="0" w:noHBand="0" w:noVBand="1"/>
        </w:tblPrEx>
        <w:trPr>
          <w:trHeight w:val="587"/>
        </w:trPr>
        <w:tc>
          <w:tcPr>
            <w:tcW w:w="2451" w:type="dxa"/>
            <w:shd w:val="clear" w:color="auto" w:fill="auto"/>
            <w:vAlign w:val="center"/>
          </w:tcPr>
          <w:p w14:paraId="5F7B8BFA" w14:textId="77777777" w:rsidR="006509E5" w:rsidRPr="001A2A79" w:rsidRDefault="006509E5" w:rsidP="00B177AD">
            <w:pPr>
              <w:spacing w:line="240" w:lineRule="auto"/>
              <w:ind w:firstLine="34"/>
              <w:rPr>
                <w:rFonts w:eastAsia="ＭＳ 明朝"/>
                <w:color w:val="1A1718"/>
                <w:kern w:val="0"/>
                <w:lang w:eastAsia="de-DE"/>
              </w:rPr>
            </w:pPr>
            <w:r w:rsidRPr="001A2A79">
              <w:rPr>
                <w:rFonts w:eastAsia="ＭＳ 明朝"/>
                <w:kern w:val="0"/>
                <w:lang w:eastAsia="de-DE"/>
              </w:rPr>
              <w:t>Model 4 (H4, H5)</w:t>
            </w:r>
          </w:p>
        </w:tc>
        <w:tc>
          <w:tcPr>
            <w:tcW w:w="7655" w:type="dxa"/>
            <w:gridSpan w:val="2"/>
            <w:shd w:val="clear" w:color="auto" w:fill="auto"/>
            <w:vAlign w:val="center"/>
          </w:tcPr>
          <w:p w14:paraId="21B5EBFC" w14:textId="77777777" w:rsidR="006509E5" w:rsidRPr="001A2A79" w:rsidRDefault="006509E5" w:rsidP="00B177AD">
            <w:pPr>
              <w:spacing w:line="240" w:lineRule="auto"/>
              <w:ind w:firstLine="0"/>
              <w:rPr>
                <w:rFonts w:eastAsia="ＭＳ 明朝"/>
                <w:i/>
                <w:kern w:val="0"/>
                <w:lang w:eastAsia="de-DE"/>
              </w:rPr>
            </w:pPr>
            <w:r w:rsidRPr="001A2A79">
              <w:rPr>
                <w:rFonts w:eastAsia="ＭＳ 明朝"/>
                <w:color w:val="1A1718"/>
                <w:kern w:val="0"/>
                <w:lang w:eastAsia="de-DE"/>
              </w:rPr>
              <w:t>VPA</w:t>
            </w:r>
            <w:r w:rsidRPr="001A2A79">
              <w:rPr>
                <w:rFonts w:eastAsia="ＭＳ 明朝"/>
                <w:color w:val="1A1718"/>
                <w:kern w:val="0"/>
                <w:vertAlign w:val="subscript"/>
                <w:lang w:eastAsia="de-DE"/>
              </w:rPr>
              <w:t xml:space="preserve">it </w:t>
            </w:r>
            <w:r w:rsidRPr="001A2A79">
              <w:rPr>
                <w:rFonts w:eastAsia="ＭＳ 明朝"/>
                <w:color w:val="1A1718"/>
                <w:kern w:val="0"/>
                <w:lang w:eastAsia="de-DE"/>
              </w:rPr>
              <w:t xml:space="preserve">= </w:t>
            </w:r>
            <w:r w:rsidRPr="001A2A79">
              <w:rPr>
                <w:rFonts w:eastAsia="ＭＳ 明朝"/>
                <w:color w:val="000000"/>
                <w:kern w:val="0"/>
                <w:lang w:eastAsia="de-DE"/>
              </w:rPr>
              <w:t>β</w:t>
            </w:r>
            <w:r w:rsidRPr="001A2A79">
              <w:rPr>
                <w:rFonts w:eastAsia="ＭＳ 明朝"/>
                <w:bCs/>
                <w:color w:val="000000"/>
                <w:kern w:val="0"/>
                <w:vertAlign w:val="subscript"/>
                <w:lang w:eastAsia="de-DE"/>
              </w:rPr>
              <w:t>0</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1</w:t>
            </w:r>
            <w:r w:rsidRPr="001A2A79">
              <w:rPr>
                <w:rFonts w:eastAsia="ＭＳ 明朝"/>
                <w:color w:val="000000"/>
                <w:kern w:val="0"/>
                <w:lang w:eastAsia="de-DE"/>
              </w:rPr>
              <w:t>(time)</w:t>
            </w:r>
            <w:r w:rsidRPr="001A2A79">
              <w:rPr>
                <w:rFonts w:eastAsia="ＭＳ 明朝"/>
                <w:color w:val="1A1718"/>
                <w:kern w:val="0"/>
                <w:vertAlign w:val="subscript"/>
                <w:lang w:eastAsia="de-DE"/>
              </w:rPr>
              <w:t xml:space="preserve"> it </w:t>
            </w:r>
            <w:r w:rsidRPr="001A2A79">
              <w:rPr>
                <w:rFonts w:eastAsia="ＭＳ 明朝"/>
                <w:color w:val="000000"/>
                <w:kern w:val="0"/>
                <w:lang w:eastAsia="de-DE"/>
              </w:rPr>
              <w:t>+ β</w:t>
            </w:r>
            <w:r w:rsidRPr="001A2A79">
              <w:rPr>
                <w:rFonts w:eastAsia="ＭＳ 明朝"/>
                <w:bCs/>
                <w:color w:val="000000"/>
                <w:kern w:val="0"/>
                <w:vertAlign w:val="subscript"/>
                <w:lang w:eastAsia="de-DE"/>
              </w:rPr>
              <w:t>2</w:t>
            </w:r>
            <w:r w:rsidRPr="001A2A79">
              <w:rPr>
                <w:rFonts w:eastAsia="ＭＳ 明朝"/>
                <w:color w:val="000000"/>
                <w:kern w:val="0"/>
                <w:lang w:eastAsia="de-DE"/>
              </w:rPr>
              <w:t>(time</w:t>
            </w:r>
            <w:r w:rsidRPr="001A2A79">
              <w:rPr>
                <w:rFonts w:eastAsia="ＭＳ 明朝"/>
                <w:color w:val="000000"/>
                <w:kern w:val="0"/>
                <w:vertAlign w:val="superscript"/>
                <w:lang w:eastAsia="de-DE"/>
              </w:rPr>
              <w:t>2</w:t>
            </w:r>
            <w:r w:rsidRPr="001A2A79">
              <w:rPr>
                <w:rFonts w:eastAsia="ＭＳ 明朝"/>
                <w:color w:val="000000"/>
                <w:kern w:val="0"/>
                <w:lang w:eastAsia="de-DE"/>
              </w:rPr>
              <w:t>)</w:t>
            </w:r>
            <w:r w:rsidRPr="001A2A79">
              <w:rPr>
                <w:rFonts w:eastAsia="ＭＳ 明朝"/>
                <w:color w:val="1A1718"/>
                <w:kern w:val="0"/>
                <w:vertAlign w:val="subscript"/>
                <w:lang w:eastAsia="de-DE"/>
              </w:rPr>
              <w:t xml:space="preserve"> it </w:t>
            </w:r>
            <w:r w:rsidRPr="001A2A79">
              <w:rPr>
                <w:rFonts w:eastAsia="ＭＳ 明朝"/>
                <w:color w:val="000000"/>
                <w:kern w:val="0"/>
                <w:lang w:eastAsia="de-DE"/>
              </w:rPr>
              <w:t>+</w:t>
            </w:r>
            <w:r w:rsidRPr="001A2A79">
              <w:rPr>
                <w:rFonts w:eastAsia="ＭＳ 明朝"/>
                <w:color w:val="1A1718"/>
                <w:kern w:val="0"/>
                <w:vertAlign w:val="subscript"/>
                <w:lang w:eastAsia="de-DE"/>
              </w:rPr>
              <w:t xml:space="preserve"> </w:t>
            </w:r>
            <w:r w:rsidRPr="001A2A79">
              <w:rPr>
                <w:rFonts w:eastAsia="ＭＳ 明朝"/>
                <w:color w:val="000000"/>
                <w:kern w:val="0"/>
                <w:lang w:eastAsia="de-DE"/>
              </w:rPr>
              <w:t>β</w:t>
            </w:r>
            <w:r w:rsidRPr="001A2A79">
              <w:rPr>
                <w:rFonts w:eastAsia="ＭＳ 明朝"/>
                <w:bCs/>
                <w:color w:val="000000"/>
                <w:kern w:val="0"/>
                <w:vertAlign w:val="subscript"/>
                <w:lang w:eastAsia="de-DE"/>
              </w:rPr>
              <w:t>3</w:t>
            </w:r>
            <w:r w:rsidRPr="001A2A79">
              <w:rPr>
                <w:rFonts w:eastAsia="ＭＳ 明朝"/>
                <w:color w:val="000000"/>
                <w:kern w:val="0"/>
                <w:lang w:eastAsia="de-DE"/>
              </w:rPr>
              <w:t>(SSA)</w:t>
            </w:r>
            <w:r w:rsidRPr="001A2A79">
              <w:rPr>
                <w:rFonts w:eastAsia="ＭＳ 明朝"/>
                <w:color w:val="1A1718"/>
                <w:kern w:val="0"/>
                <w:vertAlign w:val="subscript"/>
                <w:lang w:eastAsia="de-DE"/>
              </w:rPr>
              <w:t xml:space="preserve"> it </w:t>
            </w:r>
            <w:r w:rsidRPr="001A2A79">
              <w:rPr>
                <w:rFonts w:eastAsia="ＭＳ 明朝"/>
                <w:color w:val="000000"/>
                <w:kern w:val="0"/>
                <w:lang w:eastAsia="de-DE"/>
              </w:rPr>
              <w:t>+ β</w:t>
            </w:r>
            <w:r w:rsidRPr="001A2A79">
              <w:rPr>
                <w:rFonts w:eastAsia="ＭＳ 明朝"/>
                <w:bCs/>
                <w:color w:val="000000"/>
                <w:kern w:val="0"/>
                <w:vertAlign w:val="subscript"/>
                <w:lang w:eastAsia="de-DE"/>
              </w:rPr>
              <w:t>4</w:t>
            </w:r>
            <w:r w:rsidRPr="001A2A79">
              <w:rPr>
                <w:rFonts w:eastAsia="ＭＳ 明朝"/>
                <w:color w:val="000000"/>
                <w:kern w:val="0"/>
                <w:lang w:eastAsia="de-DE"/>
              </w:rPr>
              <w:t>(SE)</w:t>
            </w:r>
            <w:r w:rsidRPr="001A2A79">
              <w:rPr>
                <w:rFonts w:eastAsia="ＭＳ 明朝"/>
                <w:color w:val="1A1718"/>
                <w:kern w:val="0"/>
                <w:vertAlign w:val="subscript"/>
                <w:lang w:eastAsia="de-DE"/>
              </w:rPr>
              <w:t xml:space="preserve"> i</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5</w:t>
            </w:r>
            <w:r w:rsidRPr="001A2A79">
              <w:rPr>
                <w:rFonts w:eastAsia="ＭＳ 明朝"/>
                <w:color w:val="000000"/>
                <w:kern w:val="0"/>
                <w:lang w:eastAsia="de-DE"/>
              </w:rPr>
              <w:t>(SI)</w:t>
            </w:r>
            <w:r w:rsidRPr="001A2A79">
              <w:rPr>
                <w:rFonts w:eastAsia="ＭＳ 明朝"/>
                <w:color w:val="1A1718"/>
                <w:kern w:val="0"/>
                <w:vertAlign w:val="subscript"/>
                <w:lang w:eastAsia="de-DE"/>
              </w:rPr>
              <w:t xml:space="preserve"> i</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6</w:t>
            </w:r>
            <w:r w:rsidRPr="001A2A79">
              <w:rPr>
                <w:rFonts w:eastAsia="ＭＳ 明朝"/>
                <w:color w:val="000000"/>
                <w:kern w:val="0"/>
                <w:lang w:eastAsia="de-DE"/>
              </w:rPr>
              <w:t>(SE * SSA)</w:t>
            </w:r>
            <w:r w:rsidRPr="001A2A79">
              <w:rPr>
                <w:rFonts w:eastAsia="ＭＳ 明朝"/>
                <w:color w:val="1A1718"/>
                <w:kern w:val="0"/>
                <w:vertAlign w:val="subscript"/>
                <w:lang w:eastAsia="de-DE"/>
              </w:rPr>
              <w:t xml:space="preserve"> it</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7</w:t>
            </w:r>
            <w:r w:rsidRPr="001A2A79">
              <w:rPr>
                <w:rFonts w:eastAsia="ＭＳ 明朝"/>
                <w:color w:val="000000"/>
                <w:kern w:val="0"/>
                <w:lang w:eastAsia="de-DE"/>
              </w:rPr>
              <w:t>(SE * SSA)</w:t>
            </w:r>
            <w:r w:rsidRPr="001A2A79">
              <w:rPr>
                <w:rFonts w:eastAsia="ＭＳ 明朝"/>
                <w:color w:val="1A1718"/>
                <w:kern w:val="0"/>
                <w:vertAlign w:val="subscript"/>
                <w:lang w:eastAsia="de-DE"/>
              </w:rPr>
              <w:t xml:space="preserve"> it</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8</w:t>
            </w:r>
            <w:r w:rsidRPr="001A2A79">
              <w:rPr>
                <w:rFonts w:eastAsia="ＭＳ 明朝"/>
                <w:color w:val="000000"/>
                <w:kern w:val="0"/>
                <w:lang w:eastAsia="de-DE"/>
              </w:rPr>
              <w:t>(SI * SSA)</w:t>
            </w:r>
            <w:r w:rsidRPr="001A2A79">
              <w:rPr>
                <w:rFonts w:eastAsia="ＭＳ 明朝"/>
                <w:color w:val="1A1718"/>
                <w:kern w:val="0"/>
                <w:vertAlign w:val="subscript"/>
                <w:lang w:eastAsia="de-DE"/>
              </w:rPr>
              <w:t xml:space="preserve"> it</w:t>
            </w:r>
            <w:r w:rsidRPr="001A2A79">
              <w:rPr>
                <w:rFonts w:eastAsia="ＭＳ 明朝"/>
                <w:color w:val="000000"/>
                <w:kern w:val="0"/>
                <w:lang w:eastAsia="de-DE"/>
              </w:rPr>
              <w:t xml:space="preserve"> </w:t>
            </w:r>
            <w:r w:rsidRPr="001A2A79">
              <w:rPr>
                <w:rFonts w:eastAsia="ＭＳ 明朝"/>
                <w:color w:val="1A1718"/>
                <w:kern w:val="0"/>
                <w:lang w:eastAsia="de-DE"/>
              </w:rPr>
              <w:t>+</w:t>
            </w:r>
            <w:r w:rsidRPr="001A2A79">
              <w:rPr>
                <w:rFonts w:eastAsia="ＭＳ 明朝"/>
                <w:color w:val="000000"/>
                <w:kern w:val="0"/>
                <w:lang w:eastAsia="de-DE"/>
              </w:rPr>
              <w:t xml:space="preserve"> </w:t>
            </w:r>
            <w:r w:rsidRPr="001A2A79">
              <w:rPr>
                <w:color w:val="000000"/>
              </w:rPr>
              <w:t>r</w:t>
            </w:r>
            <w:r w:rsidRPr="001A2A79">
              <w:rPr>
                <w:color w:val="000000"/>
                <w:vertAlign w:val="subscript"/>
              </w:rPr>
              <w:t>0i</w:t>
            </w:r>
            <w:r w:rsidRPr="001A2A79">
              <w:rPr>
                <w:color w:val="000000"/>
              </w:rPr>
              <w:t> + r</w:t>
            </w:r>
            <w:r w:rsidRPr="001A2A79">
              <w:rPr>
                <w:color w:val="000000"/>
                <w:vertAlign w:val="subscript"/>
              </w:rPr>
              <w:t>1i </w:t>
            </w:r>
            <w:r w:rsidRPr="001A2A79">
              <w:rPr>
                <w:color w:val="000000"/>
              </w:rPr>
              <w:t>* (time) </w:t>
            </w:r>
            <w:r w:rsidRPr="001A2A79">
              <w:rPr>
                <w:color w:val="000000"/>
                <w:vertAlign w:val="subscript"/>
              </w:rPr>
              <w:t xml:space="preserve">it </w:t>
            </w:r>
            <w:r w:rsidRPr="001A2A79">
              <w:rPr>
                <w:rFonts w:eastAsia="ＭＳ 明朝"/>
                <w:color w:val="1A1718"/>
                <w:kern w:val="0"/>
                <w:lang w:eastAsia="de-DE"/>
              </w:rPr>
              <w:t>+</w:t>
            </w:r>
            <w:r w:rsidRPr="001A2A79">
              <w:rPr>
                <w:rFonts w:eastAsia="ＭＳ 明朝"/>
                <w:color w:val="000000"/>
                <w:kern w:val="0"/>
                <w:lang w:eastAsia="de-DE"/>
              </w:rPr>
              <w:t xml:space="preserve"> ε</w:t>
            </w:r>
            <w:r w:rsidRPr="001A2A79">
              <w:rPr>
                <w:rFonts w:eastAsia="ＭＳ 明朝"/>
                <w:color w:val="1A1718"/>
                <w:kern w:val="0"/>
                <w:vertAlign w:val="subscript"/>
                <w:lang w:eastAsia="de-DE"/>
              </w:rPr>
              <w:t>it</w:t>
            </w:r>
          </w:p>
        </w:tc>
      </w:tr>
      <w:tr w:rsidR="006509E5" w:rsidRPr="001A2A79" w14:paraId="0C0A1B2D" w14:textId="77777777" w:rsidTr="00B177AD">
        <w:tblPrEx>
          <w:tblCellMar>
            <w:left w:w="108" w:type="dxa"/>
            <w:right w:w="108" w:type="dxa"/>
          </w:tblCellMar>
          <w:tblLook w:val="04A0" w:firstRow="1" w:lastRow="0" w:firstColumn="1" w:lastColumn="0" w:noHBand="0" w:noVBand="1"/>
        </w:tblPrEx>
        <w:trPr>
          <w:trHeight w:val="451"/>
        </w:trPr>
        <w:tc>
          <w:tcPr>
            <w:tcW w:w="2451" w:type="dxa"/>
            <w:shd w:val="clear" w:color="auto" w:fill="auto"/>
            <w:vAlign w:val="center"/>
          </w:tcPr>
          <w:p w14:paraId="17F3B83D" w14:textId="77777777" w:rsidR="006509E5" w:rsidRPr="001A2A79" w:rsidRDefault="006509E5" w:rsidP="00B177AD">
            <w:pPr>
              <w:spacing w:line="240" w:lineRule="auto"/>
              <w:ind w:firstLine="34"/>
              <w:rPr>
                <w:rFonts w:eastAsia="ＭＳ 明朝"/>
                <w:kern w:val="0"/>
                <w:lang w:eastAsia="de-DE"/>
              </w:rPr>
            </w:pPr>
            <w:r w:rsidRPr="001A2A79">
              <w:rPr>
                <w:rFonts w:eastAsia="ＭＳ 明朝"/>
                <w:kern w:val="0"/>
                <w:lang w:eastAsia="de-DE"/>
              </w:rPr>
              <w:t xml:space="preserve">Model 5 </w:t>
            </w:r>
          </w:p>
          <w:p w14:paraId="7BEFBE8B" w14:textId="77777777" w:rsidR="006509E5" w:rsidRPr="001A2A79" w:rsidRDefault="006509E5" w:rsidP="00B177AD">
            <w:pPr>
              <w:spacing w:line="240" w:lineRule="auto"/>
              <w:ind w:firstLine="34"/>
              <w:rPr>
                <w:rFonts w:eastAsia="ＭＳ 明朝"/>
                <w:kern w:val="0"/>
                <w:lang w:eastAsia="de-DE"/>
              </w:rPr>
            </w:pPr>
            <w:r w:rsidRPr="001A2A79">
              <w:rPr>
                <w:rFonts w:eastAsia="ＭＳ 明朝"/>
                <w:kern w:val="0"/>
                <w:lang w:eastAsia="de-DE"/>
              </w:rPr>
              <w:t>(exploratory analysis)</w:t>
            </w:r>
          </w:p>
        </w:tc>
        <w:tc>
          <w:tcPr>
            <w:tcW w:w="7655" w:type="dxa"/>
            <w:gridSpan w:val="2"/>
            <w:shd w:val="clear" w:color="auto" w:fill="auto"/>
            <w:vAlign w:val="center"/>
          </w:tcPr>
          <w:p w14:paraId="376DD827" w14:textId="77777777" w:rsidR="006509E5" w:rsidRPr="001A2A79" w:rsidRDefault="006509E5" w:rsidP="00B177AD">
            <w:pPr>
              <w:spacing w:line="240" w:lineRule="auto"/>
              <w:ind w:firstLine="0"/>
              <w:rPr>
                <w:rFonts w:eastAsia="ＭＳ 明朝"/>
                <w:color w:val="1A1718"/>
                <w:kern w:val="0"/>
                <w:lang w:eastAsia="de-DE"/>
              </w:rPr>
            </w:pPr>
            <w:r w:rsidRPr="001A2A79">
              <w:rPr>
                <w:rFonts w:eastAsia="ＭＳ 明朝"/>
                <w:color w:val="1A1718"/>
                <w:kern w:val="0"/>
                <w:lang w:eastAsia="de-DE"/>
              </w:rPr>
              <w:t>SSA</w:t>
            </w:r>
            <w:r w:rsidRPr="001A2A79">
              <w:rPr>
                <w:rFonts w:eastAsia="ＭＳ 明朝"/>
                <w:color w:val="1A1718"/>
                <w:kern w:val="0"/>
                <w:vertAlign w:val="subscript"/>
                <w:lang w:eastAsia="de-DE"/>
              </w:rPr>
              <w:t xml:space="preserve">it </w:t>
            </w:r>
            <w:r w:rsidRPr="001A2A79">
              <w:rPr>
                <w:rFonts w:eastAsia="ＭＳ 明朝"/>
                <w:color w:val="1A1718"/>
                <w:kern w:val="0"/>
                <w:lang w:eastAsia="de-DE"/>
              </w:rPr>
              <w:t xml:space="preserve">= </w:t>
            </w:r>
            <w:r w:rsidRPr="001A2A79">
              <w:rPr>
                <w:rFonts w:eastAsia="ＭＳ 明朝"/>
                <w:color w:val="000000"/>
                <w:kern w:val="0"/>
                <w:lang w:eastAsia="de-DE"/>
              </w:rPr>
              <w:t>β</w:t>
            </w:r>
            <w:r w:rsidRPr="001A2A79">
              <w:rPr>
                <w:rFonts w:eastAsia="ＭＳ 明朝"/>
                <w:bCs/>
                <w:color w:val="000000"/>
                <w:kern w:val="0"/>
                <w:vertAlign w:val="subscript"/>
                <w:lang w:eastAsia="de-DE"/>
              </w:rPr>
              <w:t>0</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1</w:t>
            </w:r>
            <w:r w:rsidRPr="001A2A79">
              <w:rPr>
                <w:rFonts w:eastAsia="ＭＳ 明朝"/>
                <w:color w:val="000000"/>
                <w:kern w:val="0"/>
                <w:lang w:eastAsia="de-DE"/>
              </w:rPr>
              <w:t>(time)</w:t>
            </w:r>
            <w:r w:rsidRPr="001A2A79">
              <w:rPr>
                <w:rFonts w:eastAsia="ＭＳ 明朝"/>
                <w:color w:val="1A1718"/>
                <w:kern w:val="0"/>
                <w:vertAlign w:val="subscript"/>
                <w:lang w:eastAsia="de-DE"/>
              </w:rPr>
              <w:t xml:space="preserve"> it </w:t>
            </w:r>
            <w:r w:rsidRPr="001A2A79">
              <w:rPr>
                <w:rFonts w:eastAsia="ＭＳ 明朝"/>
                <w:color w:val="000000"/>
                <w:kern w:val="0"/>
                <w:lang w:eastAsia="de-DE"/>
              </w:rPr>
              <w:t>+ β</w:t>
            </w:r>
            <w:r w:rsidRPr="001A2A79">
              <w:rPr>
                <w:rFonts w:eastAsia="ＭＳ 明朝"/>
                <w:bCs/>
                <w:color w:val="000000"/>
                <w:kern w:val="0"/>
                <w:vertAlign w:val="subscript"/>
                <w:lang w:eastAsia="de-DE"/>
              </w:rPr>
              <w:t>2</w:t>
            </w:r>
            <w:r w:rsidRPr="001A2A79">
              <w:rPr>
                <w:rFonts w:eastAsia="ＭＳ 明朝"/>
                <w:color w:val="000000"/>
                <w:kern w:val="0"/>
                <w:lang w:eastAsia="de-DE"/>
              </w:rPr>
              <w:t>(time</w:t>
            </w:r>
            <w:r w:rsidRPr="001A2A79">
              <w:rPr>
                <w:rFonts w:eastAsia="ＭＳ 明朝"/>
                <w:color w:val="000000"/>
                <w:kern w:val="0"/>
                <w:vertAlign w:val="superscript"/>
                <w:lang w:eastAsia="de-DE"/>
              </w:rPr>
              <w:t>2</w:t>
            </w:r>
            <w:r w:rsidRPr="001A2A79">
              <w:rPr>
                <w:rFonts w:eastAsia="ＭＳ 明朝"/>
                <w:color w:val="000000"/>
                <w:kern w:val="0"/>
                <w:lang w:eastAsia="de-DE"/>
              </w:rPr>
              <w:t>)</w:t>
            </w:r>
            <w:r w:rsidRPr="001A2A79">
              <w:rPr>
                <w:rFonts w:eastAsia="ＭＳ 明朝"/>
                <w:color w:val="1A1718"/>
                <w:kern w:val="0"/>
                <w:vertAlign w:val="subscript"/>
                <w:lang w:eastAsia="de-DE"/>
              </w:rPr>
              <w:t xml:space="preserve"> it </w:t>
            </w:r>
            <w:r w:rsidRPr="001A2A79">
              <w:rPr>
                <w:rFonts w:eastAsia="ＭＳ 明朝"/>
                <w:color w:val="000000"/>
                <w:kern w:val="0"/>
                <w:lang w:eastAsia="de-DE"/>
              </w:rPr>
              <w:t>+ β</w:t>
            </w:r>
            <w:r w:rsidRPr="001A2A79">
              <w:rPr>
                <w:rFonts w:eastAsia="ＭＳ 明朝"/>
                <w:bCs/>
                <w:color w:val="000000"/>
                <w:kern w:val="0"/>
                <w:vertAlign w:val="subscript"/>
                <w:lang w:eastAsia="de-DE"/>
              </w:rPr>
              <w:t>3</w:t>
            </w:r>
            <w:r w:rsidRPr="001A2A79">
              <w:rPr>
                <w:rFonts w:eastAsia="ＭＳ 明朝"/>
                <w:color w:val="000000"/>
                <w:kern w:val="0"/>
                <w:lang w:eastAsia="de-DE"/>
              </w:rPr>
              <w:t>(VPA)</w:t>
            </w:r>
            <w:r w:rsidRPr="001A2A79">
              <w:rPr>
                <w:rFonts w:eastAsia="ＭＳ 明朝"/>
                <w:color w:val="1A1718"/>
                <w:kern w:val="0"/>
                <w:vertAlign w:val="subscript"/>
                <w:lang w:eastAsia="de-DE"/>
              </w:rPr>
              <w:t xml:space="preserve"> it </w:t>
            </w:r>
            <w:r w:rsidRPr="001A2A79">
              <w:rPr>
                <w:rFonts w:eastAsia="ＭＳ 明朝"/>
                <w:color w:val="000000"/>
                <w:kern w:val="0"/>
                <w:lang w:eastAsia="de-DE"/>
              </w:rPr>
              <w:t>+ β</w:t>
            </w:r>
            <w:r w:rsidRPr="001A2A79">
              <w:rPr>
                <w:rFonts w:eastAsia="ＭＳ 明朝"/>
                <w:bCs/>
                <w:color w:val="000000"/>
                <w:kern w:val="0"/>
                <w:vertAlign w:val="subscript"/>
                <w:lang w:eastAsia="de-DE"/>
              </w:rPr>
              <w:t>4</w:t>
            </w:r>
            <w:r w:rsidRPr="001A2A79">
              <w:rPr>
                <w:rFonts w:eastAsia="ＭＳ 明朝"/>
                <w:color w:val="000000"/>
                <w:kern w:val="0"/>
                <w:lang w:eastAsia="de-DE"/>
              </w:rPr>
              <w:t>(Aro)</w:t>
            </w:r>
            <w:r w:rsidRPr="001A2A79">
              <w:rPr>
                <w:rFonts w:eastAsia="ＭＳ 明朝"/>
                <w:color w:val="1A1718"/>
                <w:kern w:val="0"/>
                <w:vertAlign w:val="subscript"/>
                <w:lang w:eastAsia="de-DE"/>
              </w:rPr>
              <w:t xml:space="preserve"> i</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5</w:t>
            </w:r>
            <w:r w:rsidRPr="001A2A79">
              <w:rPr>
                <w:rFonts w:eastAsia="ＭＳ 明朝"/>
                <w:color w:val="000000"/>
                <w:kern w:val="0"/>
                <w:lang w:eastAsia="de-DE"/>
              </w:rPr>
              <w:t>(Par)</w:t>
            </w:r>
            <w:r w:rsidRPr="001A2A79">
              <w:rPr>
                <w:rFonts w:eastAsia="ＭＳ 明朝"/>
                <w:color w:val="1A1718"/>
                <w:kern w:val="0"/>
                <w:vertAlign w:val="subscript"/>
                <w:lang w:eastAsia="de-DE"/>
              </w:rPr>
              <w:t xml:space="preserve"> i </w:t>
            </w:r>
            <w:r w:rsidRPr="001A2A79">
              <w:rPr>
                <w:rFonts w:eastAsia="ＭＳ 明朝"/>
                <w:color w:val="000000"/>
                <w:kern w:val="0"/>
                <w:lang w:eastAsia="de-DE"/>
              </w:rPr>
              <w:t>+ β</w:t>
            </w:r>
            <w:r w:rsidRPr="001A2A79">
              <w:rPr>
                <w:rFonts w:eastAsia="ＭＳ 明朝"/>
                <w:bCs/>
                <w:color w:val="000000"/>
                <w:kern w:val="0"/>
                <w:vertAlign w:val="subscript"/>
                <w:lang w:eastAsia="de-DE"/>
              </w:rPr>
              <w:t>6</w:t>
            </w:r>
            <w:r w:rsidRPr="001A2A79">
              <w:rPr>
                <w:rFonts w:eastAsia="ＭＳ 明朝"/>
                <w:color w:val="000000"/>
                <w:kern w:val="0"/>
                <w:lang w:eastAsia="de-DE"/>
              </w:rPr>
              <w:t>(Pow)</w:t>
            </w:r>
            <w:r w:rsidRPr="001A2A79">
              <w:rPr>
                <w:rFonts w:eastAsia="ＭＳ 明朝"/>
                <w:color w:val="1A1718"/>
                <w:kern w:val="0"/>
                <w:vertAlign w:val="subscript"/>
                <w:lang w:eastAsia="de-DE"/>
              </w:rPr>
              <w:t xml:space="preserve"> i</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7</w:t>
            </w:r>
            <w:r w:rsidRPr="001A2A79">
              <w:rPr>
                <w:rFonts w:eastAsia="ＭＳ 明朝"/>
                <w:color w:val="000000"/>
                <w:kern w:val="0"/>
                <w:lang w:eastAsia="de-DE"/>
              </w:rPr>
              <w:t>(Sme)</w:t>
            </w:r>
            <w:r w:rsidRPr="001A2A79">
              <w:rPr>
                <w:rFonts w:eastAsia="ＭＳ 明朝"/>
                <w:color w:val="1A1718"/>
                <w:kern w:val="0"/>
                <w:vertAlign w:val="subscript"/>
                <w:lang w:eastAsia="de-DE"/>
              </w:rPr>
              <w:t xml:space="preserve"> i</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8</w:t>
            </w:r>
            <w:r w:rsidRPr="001A2A79">
              <w:rPr>
                <w:rFonts w:eastAsia="ＭＳ 明朝"/>
                <w:color w:val="000000"/>
                <w:kern w:val="0"/>
                <w:lang w:eastAsia="de-DE"/>
              </w:rPr>
              <w:t>(Sett)</w:t>
            </w:r>
            <w:r w:rsidRPr="001A2A79">
              <w:rPr>
                <w:rFonts w:eastAsia="ＭＳ 明朝"/>
                <w:color w:val="1A1718"/>
                <w:kern w:val="0"/>
                <w:vertAlign w:val="subscript"/>
                <w:lang w:eastAsia="de-DE"/>
              </w:rPr>
              <w:t xml:space="preserve"> i</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9</w:t>
            </w:r>
            <w:r w:rsidRPr="001A2A79">
              <w:rPr>
                <w:rFonts w:eastAsia="ＭＳ 明朝"/>
                <w:color w:val="000000"/>
                <w:kern w:val="0"/>
                <w:lang w:eastAsia="de-DE"/>
              </w:rPr>
              <w:t>(Conc)</w:t>
            </w:r>
            <w:r w:rsidRPr="001A2A79">
              <w:rPr>
                <w:rFonts w:eastAsia="ＭＳ 明朝"/>
                <w:color w:val="1A1718"/>
                <w:kern w:val="0"/>
                <w:vertAlign w:val="subscript"/>
                <w:lang w:eastAsia="de-DE"/>
              </w:rPr>
              <w:t xml:space="preserve"> i</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10</w:t>
            </w:r>
            <w:r w:rsidRPr="001A2A79">
              <w:rPr>
                <w:rFonts w:eastAsia="ＭＳ 明朝"/>
                <w:color w:val="000000"/>
                <w:kern w:val="0"/>
                <w:lang w:eastAsia="de-DE"/>
              </w:rPr>
              <w:t>(Conti)</w:t>
            </w:r>
            <w:r w:rsidRPr="001A2A79">
              <w:rPr>
                <w:rFonts w:eastAsia="ＭＳ 明朝"/>
                <w:color w:val="1A1718"/>
                <w:kern w:val="0"/>
                <w:vertAlign w:val="subscript"/>
                <w:lang w:eastAsia="de-DE"/>
              </w:rPr>
              <w:t xml:space="preserve"> i </w:t>
            </w:r>
            <w:r w:rsidRPr="001A2A79">
              <w:rPr>
                <w:rFonts w:eastAsia="ＭＳ 明朝"/>
                <w:color w:val="000000"/>
                <w:kern w:val="0"/>
                <w:lang w:eastAsia="de-DE"/>
              </w:rPr>
              <w:t>+ β</w:t>
            </w:r>
            <w:r w:rsidRPr="001A2A79">
              <w:rPr>
                <w:rFonts w:eastAsia="ＭＳ 明朝"/>
                <w:bCs/>
                <w:color w:val="000000"/>
                <w:kern w:val="0"/>
                <w:vertAlign w:val="subscript"/>
                <w:lang w:eastAsia="de-DE"/>
              </w:rPr>
              <w:t>11</w:t>
            </w:r>
            <w:r w:rsidRPr="001A2A79">
              <w:rPr>
                <w:rFonts w:eastAsia="ＭＳ 明朝"/>
                <w:color w:val="000000"/>
                <w:kern w:val="0"/>
                <w:lang w:eastAsia="de-DE"/>
              </w:rPr>
              <w:t>(Rel)</w:t>
            </w:r>
            <w:r w:rsidRPr="001A2A79">
              <w:rPr>
                <w:rFonts w:eastAsia="ＭＳ 明朝"/>
                <w:color w:val="1A1718"/>
                <w:kern w:val="0"/>
                <w:vertAlign w:val="subscript"/>
                <w:lang w:eastAsia="de-DE"/>
              </w:rPr>
              <w:t xml:space="preserve"> i </w:t>
            </w:r>
            <w:r w:rsidRPr="001A2A79">
              <w:rPr>
                <w:rFonts w:eastAsia="ＭＳ 明朝"/>
                <w:color w:val="1A1718"/>
                <w:kern w:val="0"/>
                <w:lang w:eastAsia="de-DE"/>
              </w:rPr>
              <w:t>+</w:t>
            </w:r>
            <w:r w:rsidRPr="001A2A79">
              <w:rPr>
                <w:rFonts w:eastAsia="ＭＳ 明朝"/>
                <w:color w:val="000000"/>
                <w:kern w:val="0"/>
                <w:lang w:eastAsia="de-DE"/>
              </w:rPr>
              <w:t xml:space="preserve"> </w:t>
            </w:r>
            <w:r w:rsidRPr="001A2A79">
              <w:rPr>
                <w:color w:val="000000"/>
              </w:rPr>
              <w:t>r</w:t>
            </w:r>
            <w:r w:rsidRPr="001A2A79">
              <w:rPr>
                <w:color w:val="000000"/>
                <w:vertAlign w:val="subscript"/>
              </w:rPr>
              <w:t>0i</w:t>
            </w:r>
            <w:r w:rsidRPr="001A2A79">
              <w:rPr>
                <w:color w:val="000000"/>
              </w:rPr>
              <w:t> + r</w:t>
            </w:r>
            <w:r w:rsidRPr="001A2A79">
              <w:rPr>
                <w:color w:val="000000"/>
                <w:vertAlign w:val="subscript"/>
              </w:rPr>
              <w:t>1i </w:t>
            </w:r>
            <w:r w:rsidRPr="001A2A79">
              <w:rPr>
                <w:color w:val="000000"/>
              </w:rPr>
              <w:t>* (time) </w:t>
            </w:r>
            <w:r w:rsidRPr="001A2A79">
              <w:rPr>
                <w:color w:val="000000"/>
                <w:vertAlign w:val="subscript"/>
              </w:rPr>
              <w:t xml:space="preserve">it </w:t>
            </w:r>
            <w:r w:rsidRPr="001A2A79">
              <w:rPr>
                <w:rFonts w:eastAsia="ＭＳ 明朝"/>
                <w:color w:val="1A1718"/>
                <w:kern w:val="0"/>
                <w:lang w:eastAsia="de-DE"/>
              </w:rPr>
              <w:t>+</w:t>
            </w:r>
            <w:r w:rsidRPr="001A2A79">
              <w:rPr>
                <w:rFonts w:eastAsia="ＭＳ 明朝"/>
                <w:color w:val="000000"/>
                <w:kern w:val="0"/>
                <w:lang w:eastAsia="de-DE"/>
              </w:rPr>
              <w:t xml:space="preserve"> ε</w:t>
            </w:r>
            <w:r w:rsidRPr="001A2A79">
              <w:rPr>
                <w:rFonts w:eastAsia="ＭＳ 明朝"/>
                <w:color w:val="1A1718"/>
                <w:kern w:val="0"/>
                <w:vertAlign w:val="subscript"/>
                <w:lang w:eastAsia="de-DE"/>
              </w:rPr>
              <w:t>it</w:t>
            </w:r>
          </w:p>
        </w:tc>
      </w:tr>
      <w:tr w:rsidR="006509E5" w:rsidRPr="001A2A79" w14:paraId="5C63B524" w14:textId="77777777" w:rsidTr="00B177AD">
        <w:tblPrEx>
          <w:tblCellMar>
            <w:left w:w="108" w:type="dxa"/>
            <w:right w:w="108" w:type="dxa"/>
          </w:tblCellMar>
          <w:tblLook w:val="04A0" w:firstRow="1" w:lastRow="0" w:firstColumn="1" w:lastColumn="0" w:noHBand="0" w:noVBand="1"/>
        </w:tblPrEx>
        <w:trPr>
          <w:trHeight w:val="587"/>
        </w:trPr>
        <w:tc>
          <w:tcPr>
            <w:tcW w:w="2451" w:type="dxa"/>
            <w:shd w:val="clear" w:color="auto" w:fill="auto"/>
            <w:vAlign w:val="center"/>
          </w:tcPr>
          <w:p w14:paraId="7AC13A00" w14:textId="77777777" w:rsidR="006509E5" w:rsidRPr="001A2A79" w:rsidRDefault="006509E5" w:rsidP="00B177AD">
            <w:pPr>
              <w:spacing w:line="240" w:lineRule="auto"/>
              <w:ind w:firstLine="34"/>
              <w:rPr>
                <w:rFonts w:eastAsia="ＭＳ 明朝"/>
                <w:kern w:val="0"/>
                <w:lang w:eastAsia="de-DE"/>
              </w:rPr>
            </w:pPr>
            <w:r w:rsidRPr="001A2A79">
              <w:rPr>
                <w:rFonts w:eastAsia="ＭＳ 明朝"/>
                <w:kern w:val="0"/>
                <w:lang w:eastAsia="de-DE"/>
              </w:rPr>
              <w:t>Model 6</w:t>
            </w:r>
          </w:p>
          <w:p w14:paraId="61DB1C17" w14:textId="77777777" w:rsidR="006509E5" w:rsidRPr="001A2A79" w:rsidRDefault="006509E5" w:rsidP="00B177AD">
            <w:pPr>
              <w:spacing w:line="240" w:lineRule="auto"/>
              <w:ind w:firstLine="34"/>
              <w:rPr>
                <w:rFonts w:eastAsia="ＭＳ 明朝"/>
                <w:color w:val="1A1718"/>
                <w:kern w:val="0"/>
                <w:lang w:eastAsia="de-DE"/>
              </w:rPr>
            </w:pPr>
            <w:r w:rsidRPr="001A2A79">
              <w:rPr>
                <w:rFonts w:eastAsia="ＭＳ 明朝"/>
                <w:kern w:val="0"/>
                <w:lang w:eastAsia="de-DE"/>
              </w:rPr>
              <w:t xml:space="preserve">(exploratory analysis) </w:t>
            </w:r>
          </w:p>
        </w:tc>
        <w:tc>
          <w:tcPr>
            <w:tcW w:w="7655" w:type="dxa"/>
            <w:gridSpan w:val="2"/>
            <w:shd w:val="clear" w:color="auto" w:fill="auto"/>
            <w:vAlign w:val="center"/>
          </w:tcPr>
          <w:p w14:paraId="2DD19591" w14:textId="77777777" w:rsidR="006509E5" w:rsidRPr="001A2A79" w:rsidRDefault="006509E5" w:rsidP="00B177AD">
            <w:pPr>
              <w:spacing w:line="240" w:lineRule="auto"/>
              <w:ind w:firstLine="0"/>
              <w:rPr>
                <w:rFonts w:eastAsia="ＭＳ 明朝"/>
                <w:i/>
                <w:kern w:val="0"/>
                <w:lang w:eastAsia="de-DE"/>
              </w:rPr>
            </w:pPr>
            <w:r w:rsidRPr="001A2A79">
              <w:rPr>
                <w:rFonts w:eastAsia="ＭＳ 明朝"/>
                <w:color w:val="1A1718"/>
                <w:kern w:val="0"/>
                <w:lang w:eastAsia="de-DE"/>
              </w:rPr>
              <w:t>VPA</w:t>
            </w:r>
            <w:r w:rsidRPr="001A2A79">
              <w:rPr>
                <w:rFonts w:eastAsia="ＭＳ 明朝"/>
                <w:color w:val="1A1718"/>
                <w:kern w:val="0"/>
                <w:vertAlign w:val="subscript"/>
                <w:lang w:eastAsia="de-DE"/>
              </w:rPr>
              <w:t xml:space="preserve">it </w:t>
            </w:r>
            <w:r w:rsidRPr="001A2A79">
              <w:rPr>
                <w:rFonts w:eastAsia="ＭＳ 明朝"/>
                <w:color w:val="1A1718"/>
                <w:kern w:val="0"/>
                <w:lang w:eastAsia="de-DE"/>
              </w:rPr>
              <w:t xml:space="preserve">= </w:t>
            </w:r>
            <w:r w:rsidRPr="001A2A79">
              <w:rPr>
                <w:rFonts w:eastAsia="ＭＳ 明朝"/>
                <w:color w:val="000000"/>
                <w:kern w:val="0"/>
                <w:lang w:eastAsia="de-DE"/>
              </w:rPr>
              <w:t>β</w:t>
            </w:r>
            <w:r w:rsidRPr="001A2A79">
              <w:rPr>
                <w:rFonts w:eastAsia="ＭＳ 明朝"/>
                <w:bCs/>
                <w:color w:val="000000"/>
                <w:kern w:val="0"/>
                <w:vertAlign w:val="subscript"/>
                <w:lang w:eastAsia="de-DE"/>
              </w:rPr>
              <w:t>0</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1</w:t>
            </w:r>
            <w:r w:rsidRPr="001A2A79">
              <w:rPr>
                <w:rFonts w:eastAsia="ＭＳ 明朝"/>
                <w:color w:val="000000"/>
                <w:kern w:val="0"/>
                <w:lang w:eastAsia="de-DE"/>
              </w:rPr>
              <w:t>(time)</w:t>
            </w:r>
            <w:r w:rsidRPr="001A2A79">
              <w:rPr>
                <w:rFonts w:eastAsia="ＭＳ 明朝"/>
                <w:color w:val="1A1718"/>
                <w:kern w:val="0"/>
                <w:vertAlign w:val="subscript"/>
                <w:lang w:eastAsia="de-DE"/>
              </w:rPr>
              <w:t xml:space="preserve"> it </w:t>
            </w:r>
            <w:r w:rsidRPr="001A2A79">
              <w:rPr>
                <w:rFonts w:eastAsia="ＭＳ 明朝"/>
                <w:color w:val="000000"/>
                <w:kern w:val="0"/>
                <w:lang w:eastAsia="de-DE"/>
              </w:rPr>
              <w:t>+ β</w:t>
            </w:r>
            <w:r w:rsidRPr="001A2A79">
              <w:rPr>
                <w:rFonts w:eastAsia="ＭＳ 明朝"/>
                <w:bCs/>
                <w:color w:val="000000"/>
                <w:kern w:val="0"/>
                <w:vertAlign w:val="subscript"/>
                <w:lang w:eastAsia="de-DE"/>
              </w:rPr>
              <w:t>2</w:t>
            </w:r>
            <w:r w:rsidRPr="001A2A79">
              <w:rPr>
                <w:rFonts w:eastAsia="ＭＳ 明朝"/>
                <w:color w:val="000000"/>
                <w:kern w:val="0"/>
                <w:lang w:eastAsia="de-DE"/>
              </w:rPr>
              <w:t>(time</w:t>
            </w:r>
            <w:r w:rsidRPr="001A2A79">
              <w:rPr>
                <w:rFonts w:eastAsia="ＭＳ 明朝"/>
                <w:color w:val="000000"/>
                <w:kern w:val="0"/>
                <w:vertAlign w:val="superscript"/>
                <w:lang w:eastAsia="de-DE"/>
              </w:rPr>
              <w:t>2</w:t>
            </w:r>
            <w:r w:rsidRPr="001A2A79">
              <w:rPr>
                <w:rFonts w:eastAsia="ＭＳ 明朝"/>
                <w:color w:val="000000"/>
                <w:kern w:val="0"/>
                <w:lang w:eastAsia="de-DE"/>
              </w:rPr>
              <w:t>)</w:t>
            </w:r>
            <w:r w:rsidRPr="001A2A79">
              <w:rPr>
                <w:rFonts w:eastAsia="ＭＳ 明朝"/>
                <w:color w:val="1A1718"/>
                <w:kern w:val="0"/>
                <w:vertAlign w:val="subscript"/>
                <w:lang w:eastAsia="de-DE"/>
              </w:rPr>
              <w:t xml:space="preserve"> it </w:t>
            </w:r>
            <w:r w:rsidRPr="001A2A79">
              <w:rPr>
                <w:rFonts w:eastAsia="ＭＳ 明朝"/>
                <w:color w:val="000000"/>
                <w:kern w:val="0"/>
                <w:lang w:eastAsia="de-DE"/>
              </w:rPr>
              <w:t>+ β</w:t>
            </w:r>
            <w:r w:rsidRPr="001A2A79">
              <w:rPr>
                <w:rFonts w:eastAsia="ＭＳ 明朝"/>
                <w:bCs/>
                <w:color w:val="000000"/>
                <w:kern w:val="0"/>
                <w:vertAlign w:val="subscript"/>
                <w:lang w:eastAsia="de-DE"/>
              </w:rPr>
              <w:t>3</w:t>
            </w:r>
            <w:r w:rsidRPr="001A2A79">
              <w:rPr>
                <w:rFonts w:eastAsia="ＭＳ 明朝"/>
                <w:color w:val="000000"/>
                <w:kern w:val="0"/>
                <w:lang w:eastAsia="de-DE"/>
              </w:rPr>
              <w:t>(SSA)</w:t>
            </w:r>
            <w:r w:rsidRPr="001A2A79">
              <w:rPr>
                <w:rFonts w:eastAsia="ＭＳ 明朝"/>
                <w:color w:val="1A1718"/>
                <w:kern w:val="0"/>
                <w:vertAlign w:val="subscript"/>
                <w:lang w:eastAsia="de-DE"/>
              </w:rPr>
              <w:t xml:space="preserve"> it </w:t>
            </w:r>
            <w:r w:rsidRPr="001A2A79">
              <w:rPr>
                <w:rFonts w:eastAsia="ＭＳ 明朝"/>
                <w:color w:val="000000"/>
                <w:kern w:val="0"/>
                <w:lang w:eastAsia="de-DE"/>
              </w:rPr>
              <w:t>+ β</w:t>
            </w:r>
            <w:r w:rsidRPr="001A2A79">
              <w:rPr>
                <w:rFonts w:eastAsia="ＭＳ 明朝"/>
                <w:bCs/>
                <w:color w:val="000000"/>
                <w:kern w:val="0"/>
                <w:vertAlign w:val="subscript"/>
                <w:lang w:eastAsia="de-DE"/>
              </w:rPr>
              <w:t>4</w:t>
            </w:r>
            <w:r w:rsidRPr="001A2A79">
              <w:rPr>
                <w:rFonts w:eastAsia="ＭＳ 明朝"/>
                <w:color w:val="000000"/>
                <w:kern w:val="0"/>
                <w:lang w:eastAsia="de-DE"/>
              </w:rPr>
              <w:t>(Aro)</w:t>
            </w:r>
            <w:r w:rsidRPr="001A2A79">
              <w:rPr>
                <w:rFonts w:eastAsia="ＭＳ 明朝"/>
                <w:color w:val="1A1718"/>
                <w:kern w:val="0"/>
                <w:vertAlign w:val="subscript"/>
                <w:lang w:eastAsia="de-DE"/>
              </w:rPr>
              <w:t xml:space="preserve"> i</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5</w:t>
            </w:r>
            <w:r w:rsidRPr="001A2A79">
              <w:rPr>
                <w:rFonts w:eastAsia="ＭＳ 明朝"/>
                <w:color w:val="000000"/>
                <w:kern w:val="0"/>
                <w:lang w:eastAsia="de-DE"/>
              </w:rPr>
              <w:t>(Par)</w:t>
            </w:r>
            <w:r w:rsidRPr="001A2A79">
              <w:rPr>
                <w:rFonts w:eastAsia="ＭＳ 明朝"/>
                <w:color w:val="1A1718"/>
                <w:kern w:val="0"/>
                <w:vertAlign w:val="subscript"/>
                <w:lang w:eastAsia="de-DE"/>
              </w:rPr>
              <w:t xml:space="preserve"> i</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6</w:t>
            </w:r>
            <w:r w:rsidRPr="001A2A79">
              <w:rPr>
                <w:rFonts w:eastAsia="ＭＳ 明朝"/>
                <w:color w:val="000000"/>
                <w:kern w:val="0"/>
                <w:lang w:eastAsia="de-DE"/>
              </w:rPr>
              <w:t>(Pow)</w:t>
            </w:r>
            <w:r w:rsidRPr="001A2A79">
              <w:rPr>
                <w:rFonts w:eastAsia="ＭＳ 明朝"/>
                <w:color w:val="1A1718"/>
                <w:kern w:val="0"/>
                <w:vertAlign w:val="subscript"/>
                <w:lang w:eastAsia="de-DE"/>
              </w:rPr>
              <w:t xml:space="preserve"> i</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7</w:t>
            </w:r>
            <w:r w:rsidRPr="001A2A79">
              <w:rPr>
                <w:rFonts w:eastAsia="ＭＳ 明朝"/>
                <w:color w:val="000000"/>
                <w:kern w:val="0"/>
                <w:lang w:eastAsia="de-DE"/>
              </w:rPr>
              <w:t>(Sme)</w:t>
            </w:r>
            <w:r w:rsidRPr="001A2A79">
              <w:rPr>
                <w:rFonts w:eastAsia="ＭＳ 明朝"/>
                <w:color w:val="1A1718"/>
                <w:kern w:val="0"/>
                <w:vertAlign w:val="subscript"/>
                <w:lang w:eastAsia="de-DE"/>
              </w:rPr>
              <w:t xml:space="preserve"> i</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8</w:t>
            </w:r>
            <w:r w:rsidRPr="001A2A79">
              <w:rPr>
                <w:rFonts w:eastAsia="ＭＳ 明朝"/>
                <w:color w:val="000000"/>
                <w:kern w:val="0"/>
                <w:lang w:eastAsia="de-DE"/>
              </w:rPr>
              <w:t>(Sett)</w:t>
            </w:r>
            <w:r w:rsidRPr="001A2A79">
              <w:rPr>
                <w:rFonts w:eastAsia="ＭＳ 明朝"/>
                <w:color w:val="1A1718"/>
                <w:kern w:val="0"/>
                <w:vertAlign w:val="subscript"/>
                <w:lang w:eastAsia="de-DE"/>
              </w:rPr>
              <w:t xml:space="preserve"> i</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9</w:t>
            </w:r>
            <w:r w:rsidRPr="001A2A79">
              <w:rPr>
                <w:rFonts w:eastAsia="ＭＳ 明朝"/>
                <w:color w:val="000000"/>
                <w:kern w:val="0"/>
                <w:lang w:eastAsia="de-DE"/>
              </w:rPr>
              <w:t>(Conc)</w:t>
            </w:r>
            <w:r w:rsidRPr="001A2A79">
              <w:rPr>
                <w:rFonts w:eastAsia="ＭＳ 明朝"/>
                <w:color w:val="1A1718"/>
                <w:kern w:val="0"/>
                <w:vertAlign w:val="subscript"/>
                <w:lang w:eastAsia="de-DE"/>
              </w:rPr>
              <w:t xml:space="preserve"> i</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10</w:t>
            </w:r>
            <w:r w:rsidRPr="001A2A79">
              <w:rPr>
                <w:rFonts w:eastAsia="ＭＳ 明朝"/>
                <w:color w:val="000000"/>
                <w:kern w:val="0"/>
                <w:lang w:eastAsia="de-DE"/>
              </w:rPr>
              <w:t>(Conti)</w:t>
            </w:r>
            <w:r w:rsidRPr="001A2A79">
              <w:rPr>
                <w:rFonts w:eastAsia="ＭＳ 明朝"/>
                <w:color w:val="1A1718"/>
                <w:kern w:val="0"/>
                <w:vertAlign w:val="subscript"/>
                <w:lang w:eastAsia="de-DE"/>
              </w:rPr>
              <w:t xml:space="preserve"> i</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11</w:t>
            </w:r>
            <w:r w:rsidRPr="001A2A79">
              <w:rPr>
                <w:rFonts w:eastAsia="ＭＳ 明朝"/>
                <w:color w:val="000000"/>
                <w:kern w:val="0"/>
                <w:lang w:eastAsia="de-DE"/>
              </w:rPr>
              <w:t>(Rel)</w:t>
            </w:r>
            <w:r w:rsidRPr="001A2A79">
              <w:rPr>
                <w:rFonts w:eastAsia="ＭＳ 明朝"/>
                <w:color w:val="1A1718"/>
                <w:kern w:val="0"/>
                <w:vertAlign w:val="subscript"/>
                <w:lang w:eastAsia="de-DE"/>
              </w:rPr>
              <w:t xml:space="preserve"> i</w:t>
            </w:r>
            <w:r w:rsidRPr="001A2A79">
              <w:rPr>
                <w:rFonts w:eastAsia="ＭＳ 明朝"/>
                <w:color w:val="000000"/>
                <w:kern w:val="0"/>
                <w:lang w:eastAsia="de-DE"/>
              </w:rPr>
              <w:t xml:space="preserve"> </w:t>
            </w:r>
            <w:r w:rsidRPr="001A2A79">
              <w:rPr>
                <w:rFonts w:eastAsia="ＭＳ 明朝"/>
                <w:color w:val="1A1718"/>
                <w:kern w:val="0"/>
                <w:lang w:eastAsia="de-DE"/>
              </w:rPr>
              <w:t>+</w:t>
            </w:r>
            <w:r w:rsidRPr="001A2A79">
              <w:rPr>
                <w:rFonts w:eastAsia="ＭＳ 明朝"/>
                <w:color w:val="000000"/>
                <w:kern w:val="0"/>
                <w:lang w:eastAsia="de-DE"/>
              </w:rPr>
              <w:t xml:space="preserve"> </w:t>
            </w:r>
            <w:r w:rsidRPr="001A2A79">
              <w:rPr>
                <w:color w:val="000000"/>
              </w:rPr>
              <w:t>r</w:t>
            </w:r>
            <w:r w:rsidRPr="001A2A79">
              <w:rPr>
                <w:color w:val="000000"/>
                <w:vertAlign w:val="subscript"/>
              </w:rPr>
              <w:t>0i</w:t>
            </w:r>
            <w:r w:rsidRPr="001A2A79">
              <w:rPr>
                <w:color w:val="000000"/>
              </w:rPr>
              <w:t> + r</w:t>
            </w:r>
            <w:r w:rsidRPr="001A2A79">
              <w:rPr>
                <w:color w:val="000000"/>
                <w:vertAlign w:val="subscript"/>
              </w:rPr>
              <w:t>1i </w:t>
            </w:r>
            <w:r w:rsidRPr="001A2A79">
              <w:rPr>
                <w:color w:val="000000"/>
              </w:rPr>
              <w:t>* (time) </w:t>
            </w:r>
            <w:r w:rsidRPr="001A2A79">
              <w:rPr>
                <w:color w:val="000000"/>
                <w:vertAlign w:val="subscript"/>
              </w:rPr>
              <w:t xml:space="preserve">it </w:t>
            </w:r>
            <w:r w:rsidRPr="001A2A79">
              <w:rPr>
                <w:rFonts w:eastAsia="ＭＳ 明朝"/>
                <w:color w:val="1A1718"/>
                <w:kern w:val="0"/>
                <w:lang w:eastAsia="de-DE"/>
              </w:rPr>
              <w:t>+</w:t>
            </w:r>
            <w:r w:rsidRPr="001A2A79">
              <w:rPr>
                <w:rFonts w:eastAsia="ＭＳ 明朝"/>
                <w:color w:val="000000"/>
                <w:kern w:val="0"/>
                <w:lang w:eastAsia="de-DE"/>
              </w:rPr>
              <w:t xml:space="preserve"> ε</w:t>
            </w:r>
            <w:r w:rsidRPr="001A2A79">
              <w:rPr>
                <w:rFonts w:eastAsia="ＭＳ 明朝"/>
                <w:color w:val="1A1718"/>
                <w:kern w:val="0"/>
                <w:vertAlign w:val="subscript"/>
                <w:lang w:eastAsia="de-DE"/>
              </w:rPr>
              <w:t>it</w:t>
            </w:r>
          </w:p>
        </w:tc>
      </w:tr>
      <w:tr w:rsidR="006509E5" w:rsidRPr="001A2A79" w14:paraId="5D1F669E" w14:textId="77777777" w:rsidTr="00B177AD">
        <w:tblPrEx>
          <w:tblCellMar>
            <w:left w:w="108" w:type="dxa"/>
            <w:right w:w="108" w:type="dxa"/>
          </w:tblCellMar>
          <w:tblLook w:val="04A0" w:firstRow="1" w:lastRow="0" w:firstColumn="1" w:lastColumn="0" w:noHBand="0" w:noVBand="1"/>
        </w:tblPrEx>
        <w:trPr>
          <w:trHeight w:val="658"/>
        </w:trPr>
        <w:tc>
          <w:tcPr>
            <w:tcW w:w="2451" w:type="dxa"/>
            <w:shd w:val="clear" w:color="auto" w:fill="auto"/>
            <w:vAlign w:val="center"/>
          </w:tcPr>
          <w:p w14:paraId="7828FB45" w14:textId="77777777" w:rsidR="006509E5" w:rsidRPr="001A2A79" w:rsidRDefault="006509E5" w:rsidP="00B177AD">
            <w:pPr>
              <w:spacing w:line="240" w:lineRule="auto"/>
              <w:ind w:firstLine="34"/>
              <w:rPr>
                <w:rFonts w:eastAsia="ＭＳ 明朝"/>
                <w:kern w:val="0"/>
                <w:lang w:eastAsia="de-DE"/>
              </w:rPr>
            </w:pPr>
            <w:r w:rsidRPr="001A2A79">
              <w:rPr>
                <w:rFonts w:eastAsia="ＭＳ 明朝"/>
                <w:kern w:val="0"/>
                <w:lang w:eastAsia="de-DE"/>
              </w:rPr>
              <w:t xml:space="preserve">Model 7 </w:t>
            </w:r>
          </w:p>
          <w:p w14:paraId="573C740F" w14:textId="77777777" w:rsidR="006509E5" w:rsidRPr="001A2A79" w:rsidRDefault="006509E5" w:rsidP="00B177AD">
            <w:pPr>
              <w:spacing w:line="240" w:lineRule="auto"/>
              <w:ind w:firstLine="34"/>
              <w:rPr>
                <w:rFonts w:eastAsia="ＭＳ 明朝"/>
                <w:color w:val="1A1718"/>
                <w:kern w:val="0"/>
                <w:lang w:eastAsia="de-DE"/>
              </w:rPr>
            </w:pPr>
            <w:r w:rsidRPr="001A2A79">
              <w:rPr>
                <w:rFonts w:eastAsia="ＭＳ 明朝"/>
                <w:kern w:val="0"/>
                <w:lang w:eastAsia="de-DE"/>
              </w:rPr>
              <w:t>(exploratory analysis)</w:t>
            </w:r>
          </w:p>
        </w:tc>
        <w:tc>
          <w:tcPr>
            <w:tcW w:w="7655" w:type="dxa"/>
            <w:gridSpan w:val="2"/>
            <w:shd w:val="clear" w:color="auto" w:fill="auto"/>
            <w:vAlign w:val="center"/>
          </w:tcPr>
          <w:p w14:paraId="453D562A" w14:textId="77777777" w:rsidR="006509E5" w:rsidRPr="001A2A79" w:rsidRDefault="006509E5" w:rsidP="00B177AD">
            <w:pPr>
              <w:spacing w:line="240" w:lineRule="auto"/>
              <w:ind w:firstLine="0"/>
              <w:rPr>
                <w:rFonts w:eastAsia="ＭＳ 明朝"/>
                <w:i/>
                <w:kern w:val="0"/>
                <w:lang w:eastAsia="de-DE"/>
              </w:rPr>
            </w:pPr>
            <w:r w:rsidRPr="001A2A79">
              <w:rPr>
                <w:rFonts w:eastAsia="ＭＳ 明朝"/>
                <w:color w:val="1A1718"/>
                <w:kern w:val="0"/>
                <w:lang w:eastAsia="de-DE"/>
              </w:rPr>
              <w:t>SSA</w:t>
            </w:r>
            <w:r w:rsidRPr="001A2A79">
              <w:rPr>
                <w:rFonts w:eastAsia="ＭＳ 明朝"/>
                <w:color w:val="1A1718"/>
                <w:kern w:val="0"/>
                <w:vertAlign w:val="subscript"/>
                <w:lang w:eastAsia="de-DE"/>
              </w:rPr>
              <w:t xml:space="preserve">it </w:t>
            </w:r>
            <w:r w:rsidRPr="001A2A79">
              <w:rPr>
                <w:rFonts w:eastAsia="ＭＳ 明朝"/>
                <w:color w:val="1A1718"/>
                <w:kern w:val="0"/>
                <w:lang w:eastAsia="de-DE"/>
              </w:rPr>
              <w:t xml:space="preserve">= </w:t>
            </w:r>
            <w:r w:rsidRPr="001A2A79">
              <w:rPr>
                <w:rFonts w:eastAsia="ＭＳ 明朝"/>
                <w:color w:val="000000"/>
                <w:kern w:val="0"/>
                <w:lang w:eastAsia="de-DE"/>
              </w:rPr>
              <w:t>β</w:t>
            </w:r>
            <w:r w:rsidRPr="001A2A79">
              <w:rPr>
                <w:rFonts w:eastAsia="ＭＳ 明朝"/>
                <w:bCs/>
                <w:color w:val="000000"/>
                <w:kern w:val="0"/>
                <w:vertAlign w:val="subscript"/>
                <w:lang w:eastAsia="de-DE"/>
              </w:rPr>
              <w:t>0</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1</w:t>
            </w:r>
            <w:r w:rsidRPr="001A2A79">
              <w:rPr>
                <w:rFonts w:eastAsia="ＭＳ 明朝"/>
                <w:color w:val="000000"/>
                <w:kern w:val="0"/>
                <w:lang w:eastAsia="de-DE"/>
              </w:rPr>
              <w:t>(time)</w:t>
            </w:r>
            <w:r w:rsidRPr="001A2A79">
              <w:rPr>
                <w:rFonts w:eastAsia="ＭＳ 明朝"/>
                <w:color w:val="1A1718"/>
                <w:kern w:val="0"/>
                <w:vertAlign w:val="subscript"/>
                <w:lang w:eastAsia="de-DE"/>
              </w:rPr>
              <w:t xml:space="preserve"> it </w:t>
            </w:r>
            <w:r w:rsidRPr="001A2A79">
              <w:rPr>
                <w:rFonts w:eastAsia="ＭＳ 明朝"/>
                <w:color w:val="000000"/>
                <w:kern w:val="0"/>
                <w:lang w:eastAsia="de-DE"/>
              </w:rPr>
              <w:t>+ β</w:t>
            </w:r>
            <w:r w:rsidRPr="001A2A79">
              <w:rPr>
                <w:rFonts w:eastAsia="ＭＳ 明朝"/>
                <w:bCs/>
                <w:color w:val="000000"/>
                <w:kern w:val="0"/>
                <w:vertAlign w:val="subscript"/>
                <w:lang w:eastAsia="de-DE"/>
              </w:rPr>
              <w:t>2</w:t>
            </w:r>
            <w:r w:rsidRPr="001A2A79">
              <w:rPr>
                <w:rFonts w:eastAsia="ＭＳ 明朝"/>
                <w:color w:val="000000"/>
                <w:kern w:val="0"/>
                <w:lang w:eastAsia="de-DE"/>
              </w:rPr>
              <w:t>(time</w:t>
            </w:r>
            <w:r w:rsidRPr="001A2A79">
              <w:rPr>
                <w:rFonts w:eastAsia="ＭＳ 明朝"/>
                <w:color w:val="000000"/>
                <w:kern w:val="0"/>
                <w:vertAlign w:val="superscript"/>
                <w:lang w:eastAsia="de-DE"/>
              </w:rPr>
              <w:t>2</w:t>
            </w:r>
            <w:r w:rsidRPr="001A2A79">
              <w:rPr>
                <w:rFonts w:eastAsia="ＭＳ 明朝"/>
                <w:color w:val="000000"/>
                <w:kern w:val="0"/>
                <w:lang w:eastAsia="de-DE"/>
              </w:rPr>
              <w:t>)</w:t>
            </w:r>
            <w:r w:rsidRPr="001A2A79">
              <w:rPr>
                <w:rFonts w:eastAsia="ＭＳ 明朝"/>
                <w:color w:val="1A1718"/>
                <w:kern w:val="0"/>
                <w:vertAlign w:val="subscript"/>
                <w:lang w:eastAsia="de-DE"/>
              </w:rPr>
              <w:t xml:space="preserve"> it </w:t>
            </w:r>
            <w:r w:rsidRPr="001A2A79">
              <w:rPr>
                <w:rFonts w:eastAsia="ＭＳ 明朝"/>
                <w:color w:val="000000"/>
                <w:kern w:val="0"/>
                <w:lang w:eastAsia="de-DE"/>
              </w:rPr>
              <w:t>+ β</w:t>
            </w:r>
            <w:r w:rsidRPr="001A2A79">
              <w:rPr>
                <w:rFonts w:eastAsia="ＭＳ 明朝"/>
                <w:bCs/>
                <w:color w:val="000000"/>
                <w:kern w:val="0"/>
                <w:vertAlign w:val="subscript"/>
                <w:lang w:eastAsia="de-DE"/>
              </w:rPr>
              <w:t>3</w:t>
            </w:r>
            <w:r w:rsidRPr="001A2A79">
              <w:rPr>
                <w:rFonts w:eastAsia="ＭＳ 明朝"/>
                <w:color w:val="000000"/>
                <w:kern w:val="0"/>
                <w:lang w:eastAsia="de-DE"/>
              </w:rPr>
              <w:t>(VPA)</w:t>
            </w:r>
            <w:r w:rsidRPr="001A2A79">
              <w:rPr>
                <w:rFonts w:eastAsia="ＭＳ 明朝"/>
                <w:color w:val="1A1718"/>
                <w:kern w:val="0"/>
                <w:vertAlign w:val="subscript"/>
                <w:lang w:eastAsia="de-DE"/>
              </w:rPr>
              <w:t xml:space="preserve"> it</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4</w:t>
            </w:r>
            <w:r w:rsidRPr="001A2A79">
              <w:rPr>
                <w:rFonts w:eastAsia="ＭＳ 明朝"/>
                <w:color w:val="000000"/>
                <w:kern w:val="0"/>
                <w:lang w:eastAsia="de-DE"/>
              </w:rPr>
              <w:t>(Conc * VPA)</w:t>
            </w:r>
            <w:r w:rsidRPr="001A2A79">
              <w:rPr>
                <w:rFonts w:eastAsia="ＭＳ 明朝"/>
                <w:color w:val="1A1718"/>
                <w:kern w:val="0"/>
                <w:vertAlign w:val="subscript"/>
                <w:lang w:eastAsia="de-DE"/>
              </w:rPr>
              <w:t xml:space="preserve"> it</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5</w:t>
            </w:r>
            <w:r w:rsidRPr="001A2A79">
              <w:rPr>
                <w:rFonts w:eastAsia="ＭＳ 明朝"/>
                <w:color w:val="000000"/>
                <w:kern w:val="0"/>
                <w:lang w:eastAsia="de-DE"/>
              </w:rPr>
              <w:t>(Conti * VPA)</w:t>
            </w:r>
            <w:r w:rsidRPr="001A2A79">
              <w:rPr>
                <w:rFonts w:eastAsia="ＭＳ 明朝"/>
                <w:color w:val="1A1718"/>
                <w:kern w:val="0"/>
                <w:vertAlign w:val="subscript"/>
                <w:lang w:eastAsia="de-DE"/>
              </w:rPr>
              <w:t xml:space="preserve"> it</w:t>
            </w:r>
            <w:r w:rsidRPr="001A2A79">
              <w:rPr>
                <w:rFonts w:eastAsia="ＭＳ 明朝"/>
                <w:color w:val="000000"/>
                <w:kern w:val="0"/>
                <w:lang w:eastAsia="de-DE"/>
              </w:rPr>
              <w:t xml:space="preserve"> </w:t>
            </w:r>
            <w:r w:rsidRPr="001A2A79">
              <w:rPr>
                <w:rFonts w:eastAsia="ＭＳ 明朝"/>
                <w:color w:val="1A1718"/>
                <w:kern w:val="0"/>
                <w:lang w:eastAsia="de-DE"/>
              </w:rPr>
              <w:t>+</w:t>
            </w:r>
            <w:r w:rsidRPr="001A2A79">
              <w:rPr>
                <w:rFonts w:eastAsia="ＭＳ 明朝"/>
                <w:color w:val="000000"/>
                <w:kern w:val="0"/>
                <w:lang w:eastAsia="de-DE"/>
              </w:rPr>
              <w:t xml:space="preserve"> </w:t>
            </w:r>
            <w:r w:rsidRPr="001A2A79">
              <w:rPr>
                <w:color w:val="000000"/>
              </w:rPr>
              <w:t>r</w:t>
            </w:r>
            <w:r w:rsidRPr="001A2A79">
              <w:rPr>
                <w:color w:val="000000"/>
                <w:vertAlign w:val="subscript"/>
              </w:rPr>
              <w:t>0i</w:t>
            </w:r>
            <w:r w:rsidRPr="001A2A79">
              <w:rPr>
                <w:color w:val="000000"/>
              </w:rPr>
              <w:t> + r</w:t>
            </w:r>
            <w:r w:rsidRPr="001A2A79">
              <w:rPr>
                <w:color w:val="000000"/>
                <w:vertAlign w:val="subscript"/>
              </w:rPr>
              <w:t>1i </w:t>
            </w:r>
            <w:r w:rsidRPr="001A2A79">
              <w:rPr>
                <w:color w:val="000000"/>
              </w:rPr>
              <w:t>* (time) </w:t>
            </w:r>
            <w:r w:rsidRPr="001A2A79">
              <w:rPr>
                <w:color w:val="000000"/>
                <w:vertAlign w:val="subscript"/>
              </w:rPr>
              <w:t xml:space="preserve">it </w:t>
            </w:r>
            <w:r w:rsidRPr="001A2A79">
              <w:rPr>
                <w:rFonts w:eastAsia="ＭＳ 明朝"/>
                <w:color w:val="1A1718"/>
                <w:kern w:val="0"/>
                <w:lang w:eastAsia="de-DE"/>
              </w:rPr>
              <w:t>+</w:t>
            </w:r>
            <w:r w:rsidRPr="001A2A79">
              <w:rPr>
                <w:rFonts w:eastAsia="ＭＳ 明朝"/>
                <w:color w:val="000000"/>
                <w:kern w:val="0"/>
                <w:lang w:eastAsia="de-DE"/>
              </w:rPr>
              <w:t xml:space="preserve"> ε</w:t>
            </w:r>
            <w:r w:rsidRPr="001A2A79">
              <w:rPr>
                <w:rFonts w:eastAsia="ＭＳ 明朝"/>
                <w:color w:val="1A1718"/>
                <w:kern w:val="0"/>
                <w:vertAlign w:val="subscript"/>
                <w:lang w:eastAsia="de-DE"/>
              </w:rPr>
              <w:t>it</w:t>
            </w:r>
          </w:p>
        </w:tc>
      </w:tr>
      <w:tr w:rsidR="006509E5" w:rsidRPr="001A2A79" w14:paraId="46FACF73" w14:textId="77777777" w:rsidTr="00B177AD">
        <w:tblPrEx>
          <w:tblCellMar>
            <w:left w:w="108" w:type="dxa"/>
            <w:right w:w="108" w:type="dxa"/>
          </w:tblCellMar>
          <w:tblLook w:val="04A0" w:firstRow="1" w:lastRow="0" w:firstColumn="1" w:lastColumn="0" w:noHBand="0" w:noVBand="1"/>
        </w:tblPrEx>
        <w:trPr>
          <w:trHeight w:val="587"/>
        </w:trPr>
        <w:tc>
          <w:tcPr>
            <w:tcW w:w="2451" w:type="dxa"/>
            <w:tcBorders>
              <w:bottom w:val="single" w:sz="4" w:space="0" w:color="auto"/>
            </w:tcBorders>
            <w:shd w:val="clear" w:color="auto" w:fill="auto"/>
            <w:vAlign w:val="center"/>
          </w:tcPr>
          <w:p w14:paraId="18B0A1AE" w14:textId="77777777" w:rsidR="006509E5" w:rsidRPr="001A2A79" w:rsidRDefault="006509E5" w:rsidP="00B177AD">
            <w:pPr>
              <w:spacing w:line="240" w:lineRule="auto"/>
              <w:ind w:firstLine="34"/>
              <w:rPr>
                <w:rFonts w:eastAsia="ＭＳ 明朝"/>
                <w:color w:val="1A1718"/>
                <w:kern w:val="0"/>
                <w:lang w:eastAsia="de-DE"/>
              </w:rPr>
            </w:pPr>
            <w:r w:rsidRPr="001A2A79">
              <w:rPr>
                <w:rFonts w:eastAsia="ＭＳ 明朝"/>
                <w:kern w:val="0"/>
                <w:lang w:eastAsia="de-DE"/>
              </w:rPr>
              <w:t xml:space="preserve">Model </w:t>
            </w:r>
            <w:r w:rsidRPr="001A2A79">
              <w:rPr>
                <w:rFonts w:eastAsia="ＭＳ 明朝"/>
                <w:color w:val="1A1718"/>
                <w:kern w:val="0"/>
                <w:lang w:eastAsia="de-DE"/>
              </w:rPr>
              <w:t>8</w:t>
            </w:r>
          </w:p>
          <w:p w14:paraId="4B37415D" w14:textId="77777777" w:rsidR="006509E5" w:rsidRPr="001A2A79" w:rsidRDefault="006509E5" w:rsidP="00B177AD">
            <w:pPr>
              <w:spacing w:line="240" w:lineRule="auto"/>
              <w:ind w:firstLine="34"/>
              <w:rPr>
                <w:rFonts w:eastAsia="ＭＳ 明朝"/>
                <w:color w:val="1A1718"/>
                <w:kern w:val="0"/>
                <w:lang w:eastAsia="de-DE"/>
              </w:rPr>
            </w:pPr>
            <w:r w:rsidRPr="001A2A79">
              <w:rPr>
                <w:rFonts w:eastAsia="ＭＳ 明朝"/>
                <w:kern w:val="0"/>
                <w:lang w:eastAsia="de-DE"/>
              </w:rPr>
              <w:t>(exploratory analysis)</w:t>
            </w:r>
            <w:r w:rsidRPr="001A2A79">
              <w:rPr>
                <w:rFonts w:eastAsia="ＭＳ 明朝"/>
                <w:color w:val="1A1718"/>
                <w:kern w:val="0"/>
                <w:lang w:eastAsia="de-DE"/>
              </w:rPr>
              <w:t xml:space="preserve"> </w:t>
            </w:r>
          </w:p>
        </w:tc>
        <w:tc>
          <w:tcPr>
            <w:tcW w:w="7655" w:type="dxa"/>
            <w:gridSpan w:val="2"/>
            <w:tcBorders>
              <w:bottom w:val="single" w:sz="4" w:space="0" w:color="auto"/>
            </w:tcBorders>
            <w:shd w:val="clear" w:color="auto" w:fill="auto"/>
          </w:tcPr>
          <w:p w14:paraId="21D36C9F" w14:textId="77777777" w:rsidR="006509E5" w:rsidRPr="001A2A79" w:rsidRDefault="006509E5" w:rsidP="00B177AD">
            <w:pPr>
              <w:spacing w:line="240" w:lineRule="auto"/>
              <w:ind w:firstLine="0"/>
              <w:rPr>
                <w:rFonts w:eastAsia="ＭＳ 明朝"/>
                <w:i/>
                <w:kern w:val="0"/>
                <w:lang w:eastAsia="de-DE"/>
              </w:rPr>
            </w:pPr>
            <w:r w:rsidRPr="001A2A79">
              <w:rPr>
                <w:rFonts w:eastAsia="ＭＳ 明朝"/>
                <w:color w:val="1A1718"/>
                <w:kern w:val="0"/>
                <w:lang w:eastAsia="de-DE"/>
              </w:rPr>
              <w:t>VPA</w:t>
            </w:r>
            <w:r w:rsidRPr="001A2A79">
              <w:rPr>
                <w:rFonts w:eastAsia="ＭＳ 明朝"/>
                <w:color w:val="1A1718"/>
                <w:kern w:val="0"/>
                <w:vertAlign w:val="subscript"/>
                <w:lang w:eastAsia="de-DE"/>
              </w:rPr>
              <w:t xml:space="preserve">it </w:t>
            </w:r>
            <w:r w:rsidRPr="001A2A79">
              <w:rPr>
                <w:rFonts w:eastAsia="ＭＳ 明朝"/>
                <w:color w:val="1A1718"/>
                <w:kern w:val="0"/>
                <w:lang w:eastAsia="de-DE"/>
              </w:rPr>
              <w:t xml:space="preserve">= </w:t>
            </w:r>
            <w:r w:rsidRPr="001A2A79">
              <w:rPr>
                <w:rFonts w:eastAsia="ＭＳ 明朝"/>
                <w:color w:val="000000"/>
                <w:kern w:val="0"/>
                <w:lang w:eastAsia="de-DE"/>
              </w:rPr>
              <w:t>β</w:t>
            </w:r>
            <w:r w:rsidRPr="001A2A79">
              <w:rPr>
                <w:rFonts w:eastAsia="ＭＳ 明朝"/>
                <w:bCs/>
                <w:color w:val="000000"/>
                <w:kern w:val="0"/>
                <w:vertAlign w:val="subscript"/>
                <w:lang w:eastAsia="de-DE"/>
              </w:rPr>
              <w:t>0i</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1</w:t>
            </w:r>
            <w:r w:rsidRPr="001A2A79">
              <w:rPr>
                <w:rFonts w:eastAsia="ＭＳ 明朝"/>
                <w:color w:val="000000"/>
                <w:kern w:val="0"/>
                <w:lang w:eastAsia="de-DE"/>
              </w:rPr>
              <w:t>(time)</w:t>
            </w:r>
            <w:r w:rsidRPr="001A2A79">
              <w:rPr>
                <w:rFonts w:eastAsia="ＭＳ 明朝"/>
                <w:color w:val="1A1718"/>
                <w:kern w:val="0"/>
                <w:vertAlign w:val="subscript"/>
                <w:lang w:eastAsia="de-DE"/>
              </w:rPr>
              <w:t xml:space="preserve"> it </w:t>
            </w:r>
            <w:r w:rsidRPr="001A2A79">
              <w:rPr>
                <w:rFonts w:eastAsia="ＭＳ 明朝"/>
                <w:color w:val="000000"/>
                <w:kern w:val="0"/>
                <w:lang w:eastAsia="de-DE"/>
              </w:rPr>
              <w:t>+ β</w:t>
            </w:r>
            <w:r w:rsidRPr="001A2A79">
              <w:rPr>
                <w:rFonts w:eastAsia="ＭＳ 明朝"/>
                <w:bCs/>
                <w:color w:val="000000"/>
                <w:kern w:val="0"/>
                <w:vertAlign w:val="subscript"/>
                <w:lang w:eastAsia="de-DE"/>
              </w:rPr>
              <w:t>2</w:t>
            </w:r>
            <w:r w:rsidRPr="001A2A79">
              <w:rPr>
                <w:rFonts w:eastAsia="ＭＳ 明朝"/>
                <w:color w:val="000000"/>
                <w:kern w:val="0"/>
                <w:lang w:eastAsia="de-DE"/>
              </w:rPr>
              <w:t>(time</w:t>
            </w:r>
            <w:r w:rsidRPr="001A2A79">
              <w:rPr>
                <w:rFonts w:eastAsia="ＭＳ 明朝"/>
                <w:color w:val="000000"/>
                <w:kern w:val="0"/>
                <w:vertAlign w:val="superscript"/>
                <w:lang w:eastAsia="de-DE"/>
              </w:rPr>
              <w:t>2</w:t>
            </w:r>
            <w:r w:rsidRPr="001A2A79">
              <w:rPr>
                <w:rFonts w:eastAsia="ＭＳ 明朝"/>
                <w:color w:val="000000"/>
                <w:kern w:val="0"/>
                <w:lang w:eastAsia="de-DE"/>
              </w:rPr>
              <w:t>)</w:t>
            </w:r>
            <w:r w:rsidRPr="001A2A79">
              <w:rPr>
                <w:rFonts w:eastAsia="ＭＳ 明朝"/>
                <w:color w:val="1A1718"/>
                <w:kern w:val="0"/>
                <w:vertAlign w:val="subscript"/>
                <w:lang w:eastAsia="de-DE"/>
              </w:rPr>
              <w:t xml:space="preserve"> it </w:t>
            </w:r>
            <w:r w:rsidRPr="001A2A79">
              <w:rPr>
                <w:rFonts w:eastAsia="ＭＳ 明朝"/>
                <w:color w:val="000000"/>
                <w:kern w:val="0"/>
                <w:lang w:eastAsia="de-DE"/>
              </w:rPr>
              <w:t>+ β</w:t>
            </w:r>
            <w:r w:rsidRPr="001A2A79">
              <w:rPr>
                <w:rFonts w:eastAsia="ＭＳ 明朝"/>
                <w:bCs/>
                <w:color w:val="000000"/>
                <w:kern w:val="0"/>
                <w:vertAlign w:val="subscript"/>
                <w:lang w:eastAsia="de-DE"/>
              </w:rPr>
              <w:t>3</w:t>
            </w:r>
            <w:r w:rsidRPr="001A2A79">
              <w:rPr>
                <w:rFonts w:eastAsia="ＭＳ 明朝"/>
                <w:color w:val="000000"/>
                <w:kern w:val="0"/>
                <w:lang w:eastAsia="de-DE"/>
              </w:rPr>
              <w:t>(SSA)</w:t>
            </w:r>
            <w:r w:rsidRPr="001A2A79">
              <w:rPr>
                <w:rFonts w:eastAsia="ＭＳ 明朝"/>
                <w:color w:val="1A1718"/>
                <w:kern w:val="0"/>
                <w:vertAlign w:val="subscript"/>
                <w:lang w:eastAsia="de-DE"/>
              </w:rPr>
              <w:t xml:space="preserve"> it</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4</w:t>
            </w:r>
            <w:r w:rsidRPr="001A2A79">
              <w:rPr>
                <w:rFonts w:eastAsia="ＭＳ 明朝"/>
                <w:color w:val="000000"/>
                <w:kern w:val="0"/>
                <w:lang w:eastAsia="de-DE"/>
              </w:rPr>
              <w:t>(Conc * SSA)</w:t>
            </w:r>
            <w:r w:rsidRPr="001A2A79">
              <w:rPr>
                <w:rFonts w:eastAsia="ＭＳ 明朝"/>
                <w:color w:val="1A1718"/>
                <w:kern w:val="0"/>
                <w:vertAlign w:val="subscript"/>
                <w:lang w:eastAsia="de-DE"/>
              </w:rPr>
              <w:t xml:space="preserve"> it</w:t>
            </w:r>
            <w:r w:rsidRPr="001A2A79">
              <w:rPr>
                <w:rFonts w:eastAsia="ＭＳ 明朝"/>
                <w:color w:val="000000"/>
                <w:kern w:val="0"/>
                <w:lang w:eastAsia="de-DE"/>
              </w:rPr>
              <w:t xml:space="preserve"> + β</w:t>
            </w:r>
            <w:r w:rsidRPr="001A2A79">
              <w:rPr>
                <w:rFonts w:eastAsia="ＭＳ 明朝"/>
                <w:bCs/>
                <w:color w:val="000000"/>
                <w:kern w:val="0"/>
                <w:vertAlign w:val="subscript"/>
                <w:lang w:eastAsia="de-DE"/>
              </w:rPr>
              <w:t>5</w:t>
            </w:r>
            <w:r w:rsidRPr="001A2A79">
              <w:rPr>
                <w:rFonts w:eastAsia="ＭＳ 明朝"/>
                <w:color w:val="000000"/>
                <w:kern w:val="0"/>
                <w:lang w:eastAsia="de-DE"/>
              </w:rPr>
              <w:t>(Conti * SSA)</w:t>
            </w:r>
            <w:r w:rsidRPr="001A2A79">
              <w:rPr>
                <w:rFonts w:eastAsia="ＭＳ 明朝"/>
                <w:color w:val="1A1718"/>
                <w:kern w:val="0"/>
                <w:vertAlign w:val="subscript"/>
                <w:lang w:eastAsia="de-DE"/>
              </w:rPr>
              <w:t xml:space="preserve"> it</w:t>
            </w:r>
            <w:r w:rsidRPr="001A2A79">
              <w:rPr>
                <w:rFonts w:eastAsia="ＭＳ 明朝"/>
                <w:color w:val="000000"/>
                <w:kern w:val="0"/>
                <w:lang w:eastAsia="de-DE"/>
              </w:rPr>
              <w:t xml:space="preserve"> </w:t>
            </w:r>
            <w:r w:rsidRPr="001A2A79">
              <w:rPr>
                <w:rFonts w:eastAsia="ＭＳ 明朝"/>
                <w:color w:val="1A1718"/>
                <w:kern w:val="0"/>
                <w:lang w:eastAsia="de-DE"/>
              </w:rPr>
              <w:t>+</w:t>
            </w:r>
            <w:r w:rsidRPr="001A2A79">
              <w:rPr>
                <w:rFonts w:eastAsia="ＭＳ 明朝"/>
                <w:color w:val="000000"/>
                <w:kern w:val="0"/>
                <w:lang w:eastAsia="de-DE"/>
              </w:rPr>
              <w:t xml:space="preserve"> </w:t>
            </w:r>
            <w:r w:rsidRPr="001A2A79">
              <w:rPr>
                <w:color w:val="000000"/>
              </w:rPr>
              <w:t>r</w:t>
            </w:r>
            <w:r w:rsidRPr="001A2A79">
              <w:rPr>
                <w:color w:val="000000"/>
                <w:vertAlign w:val="subscript"/>
              </w:rPr>
              <w:t>0i</w:t>
            </w:r>
            <w:r w:rsidRPr="001A2A79">
              <w:rPr>
                <w:color w:val="000000"/>
              </w:rPr>
              <w:t> + r</w:t>
            </w:r>
            <w:r w:rsidRPr="001A2A79">
              <w:rPr>
                <w:color w:val="000000"/>
                <w:vertAlign w:val="subscript"/>
              </w:rPr>
              <w:t>1i </w:t>
            </w:r>
            <w:r w:rsidRPr="001A2A79">
              <w:rPr>
                <w:color w:val="000000"/>
              </w:rPr>
              <w:t>* (time) </w:t>
            </w:r>
            <w:r w:rsidRPr="001A2A79">
              <w:rPr>
                <w:color w:val="000000"/>
                <w:vertAlign w:val="subscript"/>
              </w:rPr>
              <w:t xml:space="preserve">it </w:t>
            </w:r>
            <w:r w:rsidRPr="001A2A79">
              <w:rPr>
                <w:rFonts w:eastAsia="ＭＳ 明朝"/>
                <w:color w:val="1A1718"/>
                <w:kern w:val="0"/>
                <w:lang w:eastAsia="de-DE"/>
              </w:rPr>
              <w:t>+</w:t>
            </w:r>
            <w:r w:rsidRPr="001A2A79">
              <w:rPr>
                <w:rFonts w:eastAsia="ＭＳ 明朝"/>
                <w:color w:val="000000"/>
                <w:kern w:val="0"/>
                <w:lang w:eastAsia="de-DE"/>
              </w:rPr>
              <w:t xml:space="preserve"> ε</w:t>
            </w:r>
            <w:r w:rsidRPr="001A2A79">
              <w:rPr>
                <w:rFonts w:eastAsia="ＭＳ 明朝"/>
                <w:color w:val="1A1718"/>
                <w:kern w:val="0"/>
                <w:vertAlign w:val="subscript"/>
                <w:lang w:eastAsia="de-DE"/>
              </w:rPr>
              <w:t>it</w:t>
            </w:r>
          </w:p>
        </w:tc>
      </w:tr>
      <w:tr w:rsidR="006509E5" w:rsidRPr="001A2A79" w14:paraId="0278C4D9" w14:textId="77777777" w:rsidTr="00B177AD">
        <w:tblPrEx>
          <w:tblCellMar>
            <w:left w:w="108" w:type="dxa"/>
            <w:right w:w="108" w:type="dxa"/>
          </w:tblCellMar>
          <w:tblLook w:val="04A0" w:firstRow="1" w:lastRow="0" w:firstColumn="1" w:lastColumn="0" w:noHBand="0" w:noVBand="1"/>
        </w:tblPrEx>
        <w:trPr>
          <w:gridAfter w:val="1"/>
          <w:wAfter w:w="379" w:type="dxa"/>
          <w:trHeight w:val="587"/>
        </w:trPr>
        <w:tc>
          <w:tcPr>
            <w:tcW w:w="9727" w:type="dxa"/>
            <w:gridSpan w:val="2"/>
            <w:shd w:val="clear" w:color="auto" w:fill="auto"/>
          </w:tcPr>
          <w:p w14:paraId="1EF557C1" w14:textId="77777777" w:rsidR="006509E5" w:rsidRPr="001A2A79" w:rsidRDefault="006509E5" w:rsidP="00B177AD">
            <w:pPr>
              <w:spacing w:line="240" w:lineRule="auto"/>
              <w:ind w:firstLine="0"/>
              <w:rPr>
                <w:rFonts w:eastAsia="ＭＳ 明朝"/>
                <w:color w:val="000000"/>
                <w:kern w:val="0"/>
                <w:lang w:eastAsia="de-DE"/>
              </w:rPr>
            </w:pPr>
            <w:r w:rsidRPr="001A2A79">
              <w:rPr>
                <w:rFonts w:eastAsia="ＭＳ 明朝"/>
                <w:i/>
                <w:color w:val="1A1718"/>
                <w:kern w:val="0"/>
                <w:lang w:eastAsia="de-DE"/>
              </w:rPr>
              <w:t>Note.</w:t>
            </w:r>
            <w:r w:rsidRPr="001A2A79">
              <w:rPr>
                <w:rFonts w:eastAsia="ＭＳ 明朝"/>
                <w:color w:val="1A1718"/>
                <w:kern w:val="0"/>
                <w:lang w:eastAsia="de-DE"/>
              </w:rPr>
              <w:t xml:space="preserve"> </w:t>
            </w:r>
            <w:r w:rsidRPr="001A2A79">
              <w:rPr>
                <w:rFonts w:eastAsia="ＭＳ 明朝"/>
                <w:color w:val="000000"/>
                <w:kern w:val="0"/>
                <w:vertAlign w:val="subscript"/>
                <w:lang w:eastAsia="de-DE"/>
              </w:rPr>
              <w:t>t</w:t>
            </w:r>
            <w:r w:rsidRPr="001A2A79">
              <w:rPr>
                <w:rFonts w:eastAsia="ＭＳ 明朝"/>
                <w:color w:val="000000"/>
                <w:kern w:val="0"/>
                <w:lang w:eastAsia="de-DE"/>
              </w:rPr>
              <w:t xml:space="preserve"> = varying across time within individuals (level 1), </w:t>
            </w:r>
            <w:r w:rsidRPr="001A2A79">
              <w:rPr>
                <w:rFonts w:eastAsia="ＭＳ 明朝"/>
                <w:color w:val="000000"/>
                <w:kern w:val="0"/>
                <w:vertAlign w:val="subscript"/>
                <w:lang w:eastAsia="de-DE"/>
              </w:rPr>
              <w:t>i</w:t>
            </w:r>
            <w:r w:rsidRPr="001A2A79">
              <w:rPr>
                <w:rFonts w:eastAsia="ＭＳ 明朝"/>
                <w:color w:val="000000"/>
                <w:kern w:val="0"/>
                <w:lang w:eastAsia="de-DE"/>
              </w:rPr>
              <w:t xml:space="preserve"> = varying across individuals (level 2), </w:t>
            </w:r>
          </w:p>
          <w:p w14:paraId="45344CF2" w14:textId="77777777" w:rsidR="006509E5" w:rsidRPr="001A2A79" w:rsidRDefault="006509E5" w:rsidP="00B177AD">
            <w:pPr>
              <w:spacing w:line="240" w:lineRule="auto"/>
              <w:ind w:firstLine="0"/>
              <w:rPr>
                <w:rFonts w:eastAsia="ＭＳ 明朝"/>
                <w:color w:val="000000"/>
                <w:kern w:val="0"/>
                <w:lang w:eastAsia="de-DE"/>
              </w:rPr>
            </w:pPr>
            <w:r w:rsidRPr="001A2A79">
              <w:rPr>
                <w:rFonts w:eastAsia="ＭＳ 明朝"/>
                <w:color w:val="000000"/>
                <w:kern w:val="0"/>
                <w:lang w:eastAsia="de-DE"/>
              </w:rPr>
              <w:t xml:space="preserve">VPA = Genital arousal, SSA = Subjective arousal, SE = Sexual Excitation, SI = Sexual Inhibition, Aro = Arousability, Par = Partner Characteristics, Pow = Sexual Power Dynamics, Sme = Smell, Sett = Setting, Conc = Concerns about Sexual Function, Conti = Arousal Contingency, Rel = Relationship Importance. </w:t>
            </w:r>
          </w:p>
        </w:tc>
      </w:tr>
    </w:tbl>
    <w:p w14:paraId="6E245FA4" w14:textId="77777777" w:rsidR="006509E5" w:rsidRPr="001A2A79" w:rsidRDefault="006509E5">
      <w:r w:rsidRPr="001A2A79">
        <w:br w:type="page"/>
      </w:r>
    </w:p>
    <w:tbl>
      <w:tblPr>
        <w:tblW w:w="9371" w:type="dxa"/>
        <w:tblInd w:w="55" w:type="dxa"/>
        <w:tblLayout w:type="fixed"/>
        <w:tblCellMar>
          <w:left w:w="70" w:type="dxa"/>
          <w:right w:w="70" w:type="dxa"/>
        </w:tblCellMar>
        <w:tblLook w:val="04A0" w:firstRow="1" w:lastRow="0" w:firstColumn="1" w:lastColumn="0" w:noHBand="0" w:noVBand="1"/>
      </w:tblPr>
      <w:tblGrid>
        <w:gridCol w:w="724"/>
        <w:gridCol w:w="3615"/>
        <w:gridCol w:w="504"/>
        <w:gridCol w:w="229"/>
        <w:gridCol w:w="33"/>
        <w:gridCol w:w="1038"/>
        <w:gridCol w:w="33"/>
        <w:gridCol w:w="1195"/>
        <w:gridCol w:w="33"/>
        <w:gridCol w:w="1967"/>
      </w:tblGrid>
      <w:tr w:rsidR="006509E5" w:rsidRPr="001A2A79" w14:paraId="40AF972C" w14:textId="77777777" w:rsidTr="00B177AD">
        <w:trPr>
          <w:trHeight w:val="888"/>
        </w:trPr>
        <w:tc>
          <w:tcPr>
            <w:tcW w:w="9371" w:type="dxa"/>
            <w:gridSpan w:val="10"/>
            <w:tcBorders>
              <w:top w:val="nil"/>
              <w:left w:val="nil"/>
              <w:right w:val="nil"/>
            </w:tcBorders>
          </w:tcPr>
          <w:p w14:paraId="04761A3C"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Table 3</w:t>
            </w:r>
          </w:p>
          <w:p w14:paraId="41D91962"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i/>
                <w:color w:val="000000"/>
                <w:kern w:val="0"/>
                <w:lang w:eastAsia="de-DE"/>
              </w:rPr>
              <w:t xml:space="preserve">Descriptive values of sexual excitation, sexual inhibition, and the different sexual arousal measures </w:t>
            </w:r>
          </w:p>
        </w:tc>
      </w:tr>
      <w:tr w:rsidR="006509E5" w:rsidRPr="001A2A79" w14:paraId="6793420A" w14:textId="77777777" w:rsidTr="00B177AD">
        <w:trPr>
          <w:trHeight w:val="450"/>
        </w:trPr>
        <w:tc>
          <w:tcPr>
            <w:tcW w:w="724" w:type="dxa"/>
            <w:tcBorders>
              <w:top w:val="nil"/>
              <w:left w:val="nil"/>
              <w:bottom w:val="nil"/>
              <w:right w:val="nil"/>
            </w:tcBorders>
            <w:shd w:val="clear" w:color="000000" w:fill="FFFFFF"/>
            <w:noWrap/>
            <w:vAlign w:val="center"/>
            <w:hideMark/>
          </w:tcPr>
          <w:p w14:paraId="2B475345"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w:t>
            </w:r>
          </w:p>
        </w:tc>
        <w:tc>
          <w:tcPr>
            <w:tcW w:w="4348" w:type="dxa"/>
            <w:gridSpan w:val="3"/>
            <w:tcBorders>
              <w:top w:val="nil"/>
              <w:left w:val="nil"/>
              <w:bottom w:val="nil"/>
              <w:right w:val="nil"/>
            </w:tcBorders>
            <w:shd w:val="clear" w:color="000000" w:fill="FFFFFF"/>
            <w:vAlign w:val="center"/>
            <w:hideMark/>
          </w:tcPr>
          <w:p w14:paraId="6A524133"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w:t>
            </w:r>
          </w:p>
        </w:tc>
        <w:tc>
          <w:tcPr>
            <w:tcW w:w="1071" w:type="dxa"/>
            <w:gridSpan w:val="2"/>
            <w:tcBorders>
              <w:top w:val="nil"/>
              <w:left w:val="nil"/>
              <w:bottom w:val="single" w:sz="8" w:space="0" w:color="auto"/>
              <w:right w:val="nil"/>
            </w:tcBorders>
            <w:shd w:val="clear" w:color="000000" w:fill="FFFFFF"/>
            <w:vAlign w:val="center"/>
            <w:hideMark/>
          </w:tcPr>
          <w:p w14:paraId="709C3823" w14:textId="77777777" w:rsidR="006509E5" w:rsidRPr="001A2A79" w:rsidRDefault="006509E5" w:rsidP="00B177AD">
            <w:pPr>
              <w:spacing w:line="240" w:lineRule="auto"/>
              <w:ind w:firstLine="0"/>
              <w:jc w:val="center"/>
              <w:rPr>
                <w:rFonts w:eastAsia="Times New Roman"/>
                <w:i/>
                <w:iCs/>
                <w:color w:val="000000"/>
                <w:kern w:val="0"/>
                <w:lang w:eastAsia="de-DE"/>
              </w:rPr>
            </w:pPr>
            <w:r w:rsidRPr="001A2A79">
              <w:rPr>
                <w:rFonts w:eastAsia="Times New Roman"/>
                <w:i/>
                <w:iCs/>
                <w:color w:val="000000"/>
                <w:kern w:val="0"/>
                <w:lang w:eastAsia="de-DE"/>
              </w:rPr>
              <w:t>M</w:t>
            </w:r>
          </w:p>
        </w:tc>
        <w:tc>
          <w:tcPr>
            <w:tcW w:w="1228" w:type="dxa"/>
            <w:gridSpan w:val="2"/>
            <w:tcBorders>
              <w:top w:val="nil"/>
              <w:left w:val="nil"/>
              <w:bottom w:val="single" w:sz="8" w:space="0" w:color="auto"/>
              <w:right w:val="nil"/>
            </w:tcBorders>
            <w:shd w:val="clear" w:color="000000" w:fill="FFFFFF"/>
            <w:vAlign w:val="center"/>
          </w:tcPr>
          <w:p w14:paraId="34228529" w14:textId="77777777" w:rsidR="006509E5" w:rsidRPr="001A2A79" w:rsidRDefault="006509E5" w:rsidP="00B177AD">
            <w:pPr>
              <w:spacing w:line="240" w:lineRule="auto"/>
              <w:ind w:firstLine="0"/>
              <w:jc w:val="center"/>
              <w:rPr>
                <w:rFonts w:eastAsia="Times New Roman"/>
                <w:i/>
                <w:iCs/>
                <w:color w:val="000000"/>
                <w:kern w:val="0"/>
                <w:lang w:eastAsia="de-DE"/>
              </w:rPr>
            </w:pPr>
            <w:r w:rsidRPr="001A2A79">
              <w:rPr>
                <w:rFonts w:eastAsia="Times New Roman"/>
                <w:i/>
                <w:iCs/>
                <w:color w:val="000000"/>
                <w:kern w:val="0"/>
                <w:lang w:eastAsia="de-DE"/>
              </w:rPr>
              <w:t>SD</w:t>
            </w:r>
          </w:p>
        </w:tc>
        <w:tc>
          <w:tcPr>
            <w:tcW w:w="2000" w:type="dxa"/>
            <w:gridSpan w:val="2"/>
            <w:tcBorders>
              <w:top w:val="nil"/>
              <w:left w:val="nil"/>
              <w:bottom w:val="single" w:sz="8" w:space="0" w:color="auto"/>
              <w:right w:val="nil"/>
            </w:tcBorders>
            <w:shd w:val="clear" w:color="000000" w:fill="FFFFFF"/>
            <w:vAlign w:val="center"/>
          </w:tcPr>
          <w:p w14:paraId="2B5B45D8" w14:textId="77777777" w:rsidR="006509E5" w:rsidRPr="001A2A79" w:rsidRDefault="006509E5" w:rsidP="00B177AD">
            <w:pPr>
              <w:spacing w:line="240" w:lineRule="auto"/>
              <w:ind w:firstLine="0"/>
              <w:jc w:val="center"/>
              <w:rPr>
                <w:rFonts w:eastAsia="Times New Roman"/>
                <w:i/>
                <w:iCs/>
                <w:color w:val="000000"/>
                <w:kern w:val="0"/>
                <w:lang w:eastAsia="de-DE"/>
              </w:rPr>
            </w:pPr>
            <w:r w:rsidRPr="001A2A79">
              <w:rPr>
                <w:rFonts w:eastAsia="Times New Roman"/>
                <w:i/>
                <w:iCs/>
                <w:color w:val="000000"/>
                <w:kern w:val="0"/>
                <w:lang w:eastAsia="de-DE"/>
              </w:rPr>
              <w:t>Range (min - max)</w:t>
            </w:r>
          </w:p>
        </w:tc>
      </w:tr>
      <w:tr w:rsidR="006509E5" w:rsidRPr="001A2A79" w14:paraId="5BF391FA" w14:textId="77777777" w:rsidTr="00B177AD">
        <w:trPr>
          <w:trHeight w:val="340"/>
        </w:trPr>
        <w:tc>
          <w:tcPr>
            <w:tcW w:w="4339" w:type="dxa"/>
            <w:gridSpan w:val="2"/>
            <w:tcBorders>
              <w:top w:val="single" w:sz="4" w:space="0" w:color="auto"/>
              <w:left w:val="nil"/>
              <w:bottom w:val="nil"/>
              <w:right w:val="nil"/>
            </w:tcBorders>
            <w:shd w:val="clear" w:color="auto" w:fill="auto"/>
            <w:noWrap/>
            <w:vAlign w:val="center"/>
            <w:hideMark/>
          </w:tcPr>
          <w:p w14:paraId="175959EB"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Sexual excitation (total)</w:t>
            </w:r>
          </w:p>
        </w:tc>
        <w:tc>
          <w:tcPr>
            <w:tcW w:w="766" w:type="dxa"/>
            <w:gridSpan w:val="3"/>
            <w:tcBorders>
              <w:top w:val="single" w:sz="4" w:space="0" w:color="auto"/>
              <w:left w:val="nil"/>
              <w:bottom w:val="nil"/>
              <w:right w:val="nil"/>
            </w:tcBorders>
            <w:shd w:val="clear" w:color="auto" w:fill="auto"/>
            <w:vAlign w:val="center"/>
          </w:tcPr>
          <w:p w14:paraId="59DB4F81" w14:textId="77777777" w:rsidR="006509E5" w:rsidRPr="001A2A79" w:rsidRDefault="006509E5" w:rsidP="00B177AD">
            <w:pPr>
              <w:spacing w:line="240" w:lineRule="auto"/>
              <w:ind w:firstLine="0"/>
              <w:rPr>
                <w:rFonts w:eastAsia="Times New Roman"/>
                <w:color w:val="000000"/>
                <w:kern w:val="0"/>
                <w:lang w:eastAsia="de-DE"/>
              </w:rPr>
            </w:pPr>
          </w:p>
        </w:tc>
        <w:tc>
          <w:tcPr>
            <w:tcW w:w="1071" w:type="dxa"/>
            <w:gridSpan w:val="2"/>
            <w:tcBorders>
              <w:top w:val="nil"/>
              <w:left w:val="nil"/>
              <w:right w:val="nil"/>
            </w:tcBorders>
            <w:shd w:val="clear" w:color="auto" w:fill="auto"/>
            <w:vAlign w:val="center"/>
          </w:tcPr>
          <w:p w14:paraId="4D85FE79"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2.89</w:t>
            </w:r>
          </w:p>
        </w:tc>
        <w:tc>
          <w:tcPr>
            <w:tcW w:w="1228" w:type="dxa"/>
            <w:gridSpan w:val="2"/>
            <w:tcBorders>
              <w:top w:val="nil"/>
              <w:left w:val="nil"/>
              <w:right w:val="nil"/>
            </w:tcBorders>
            <w:shd w:val="clear" w:color="auto" w:fill="auto"/>
            <w:vAlign w:val="center"/>
          </w:tcPr>
          <w:p w14:paraId="28805667"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0.35</w:t>
            </w:r>
          </w:p>
        </w:tc>
        <w:tc>
          <w:tcPr>
            <w:tcW w:w="1967" w:type="dxa"/>
            <w:tcBorders>
              <w:top w:val="nil"/>
              <w:left w:val="nil"/>
              <w:right w:val="nil"/>
            </w:tcBorders>
            <w:vAlign w:val="center"/>
          </w:tcPr>
          <w:p w14:paraId="5E7F7D37"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 xml:space="preserve">1.73 </w:t>
            </w:r>
            <w:r w:rsidRPr="001A2A79">
              <w:rPr>
                <w:rFonts w:eastAsia="Times New Roman"/>
                <w:color w:val="000000"/>
                <w:kern w:val="0"/>
                <w:lang w:eastAsia="de-DE"/>
              </w:rPr>
              <w:softHyphen/>
            </w:r>
            <w:r w:rsidRPr="001A2A79">
              <w:rPr>
                <w:rFonts w:eastAsia="Times New Roman"/>
                <w:color w:val="000000"/>
                <w:kern w:val="0"/>
                <w:lang w:eastAsia="de-DE"/>
              </w:rPr>
              <w:softHyphen/>
              <w:t>– 3.66</w:t>
            </w:r>
          </w:p>
        </w:tc>
      </w:tr>
      <w:tr w:rsidR="006509E5" w:rsidRPr="001A2A79" w14:paraId="5DEF201F" w14:textId="77777777" w:rsidTr="00B177AD">
        <w:trPr>
          <w:trHeight w:val="340"/>
        </w:trPr>
        <w:tc>
          <w:tcPr>
            <w:tcW w:w="724" w:type="dxa"/>
            <w:tcBorders>
              <w:top w:val="nil"/>
              <w:left w:val="nil"/>
              <w:bottom w:val="nil"/>
              <w:right w:val="nil"/>
            </w:tcBorders>
            <w:shd w:val="clear" w:color="auto" w:fill="auto"/>
            <w:noWrap/>
            <w:vAlign w:val="center"/>
          </w:tcPr>
          <w:p w14:paraId="2A340C59" w14:textId="77777777" w:rsidR="006509E5" w:rsidRPr="001A2A79" w:rsidRDefault="006509E5" w:rsidP="00B177AD">
            <w:pPr>
              <w:spacing w:line="240" w:lineRule="auto"/>
              <w:ind w:firstLine="0"/>
              <w:rPr>
                <w:rFonts w:eastAsia="Times New Roman"/>
                <w:color w:val="000000"/>
                <w:kern w:val="0"/>
                <w:lang w:eastAsia="de-DE"/>
              </w:rPr>
            </w:pPr>
          </w:p>
        </w:tc>
        <w:tc>
          <w:tcPr>
            <w:tcW w:w="4348" w:type="dxa"/>
            <w:gridSpan w:val="3"/>
            <w:tcBorders>
              <w:top w:val="nil"/>
              <w:left w:val="nil"/>
              <w:bottom w:val="nil"/>
              <w:right w:val="nil"/>
            </w:tcBorders>
            <w:shd w:val="clear" w:color="auto" w:fill="auto"/>
            <w:vAlign w:val="center"/>
          </w:tcPr>
          <w:p w14:paraId="29CA74B8"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Arousability</w:t>
            </w:r>
          </w:p>
        </w:tc>
        <w:tc>
          <w:tcPr>
            <w:tcW w:w="1071" w:type="dxa"/>
            <w:gridSpan w:val="2"/>
            <w:tcBorders>
              <w:left w:val="nil"/>
              <w:right w:val="nil"/>
            </w:tcBorders>
            <w:shd w:val="clear" w:color="auto" w:fill="auto"/>
            <w:vAlign w:val="center"/>
          </w:tcPr>
          <w:p w14:paraId="56EC8E22"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3.03</w:t>
            </w:r>
          </w:p>
        </w:tc>
        <w:tc>
          <w:tcPr>
            <w:tcW w:w="1228" w:type="dxa"/>
            <w:gridSpan w:val="2"/>
            <w:tcBorders>
              <w:left w:val="nil"/>
              <w:right w:val="nil"/>
            </w:tcBorders>
            <w:shd w:val="clear" w:color="auto" w:fill="auto"/>
            <w:vAlign w:val="center"/>
          </w:tcPr>
          <w:p w14:paraId="4C159FA5"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0.38</w:t>
            </w:r>
          </w:p>
        </w:tc>
        <w:tc>
          <w:tcPr>
            <w:tcW w:w="2000" w:type="dxa"/>
            <w:gridSpan w:val="2"/>
            <w:tcBorders>
              <w:left w:val="nil"/>
              <w:right w:val="nil"/>
            </w:tcBorders>
            <w:vAlign w:val="center"/>
          </w:tcPr>
          <w:p w14:paraId="749A48FE"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2.11 – 3.78</w:t>
            </w:r>
          </w:p>
        </w:tc>
      </w:tr>
      <w:tr w:rsidR="006509E5" w:rsidRPr="001A2A79" w14:paraId="14E94B3E" w14:textId="77777777" w:rsidTr="00B177AD">
        <w:trPr>
          <w:trHeight w:val="340"/>
        </w:trPr>
        <w:tc>
          <w:tcPr>
            <w:tcW w:w="724" w:type="dxa"/>
            <w:tcBorders>
              <w:top w:val="nil"/>
              <w:left w:val="nil"/>
              <w:bottom w:val="nil"/>
              <w:right w:val="nil"/>
            </w:tcBorders>
            <w:shd w:val="clear" w:color="auto" w:fill="auto"/>
            <w:noWrap/>
            <w:vAlign w:val="center"/>
          </w:tcPr>
          <w:p w14:paraId="39B03C2C" w14:textId="77777777" w:rsidR="006509E5" w:rsidRPr="001A2A79" w:rsidRDefault="006509E5" w:rsidP="00B177AD">
            <w:pPr>
              <w:spacing w:line="240" w:lineRule="auto"/>
              <w:ind w:firstLine="0"/>
              <w:rPr>
                <w:rFonts w:eastAsia="Times New Roman"/>
                <w:color w:val="000000"/>
                <w:kern w:val="0"/>
                <w:lang w:eastAsia="de-DE"/>
              </w:rPr>
            </w:pPr>
          </w:p>
        </w:tc>
        <w:tc>
          <w:tcPr>
            <w:tcW w:w="4348" w:type="dxa"/>
            <w:gridSpan w:val="3"/>
            <w:tcBorders>
              <w:top w:val="nil"/>
              <w:left w:val="nil"/>
              <w:bottom w:val="nil"/>
              <w:right w:val="nil"/>
            </w:tcBorders>
            <w:shd w:val="clear" w:color="auto" w:fill="auto"/>
            <w:vAlign w:val="center"/>
          </w:tcPr>
          <w:p w14:paraId="390147F1"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Partner Characteristics</w:t>
            </w:r>
          </w:p>
        </w:tc>
        <w:tc>
          <w:tcPr>
            <w:tcW w:w="1071" w:type="dxa"/>
            <w:gridSpan w:val="2"/>
            <w:tcBorders>
              <w:left w:val="nil"/>
              <w:right w:val="nil"/>
            </w:tcBorders>
            <w:shd w:val="clear" w:color="auto" w:fill="auto"/>
            <w:vAlign w:val="center"/>
          </w:tcPr>
          <w:p w14:paraId="0131A7DF"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2.94</w:t>
            </w:r>
          </w:p>
        </w:tc>
        <w:tc>
          <w:tcPr>
            <w:tcW w:w="1228" w:type="dxa"/>
            <w:gridSpan w:val="2"/>
            <w:tcBorders>
              <w:left w:val="nil"/>
              <w:right w:val="nil"/>
            </w:tcBorders>
            <w:shd w:val="clear" w:color="auto" w:fill="auto"/>
            <w:vAlign w:val="center"/>
          </w:tcPr>
          <w:p w14:paraId="6901B5C7"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0.54</w:t>
            </w:r>
          </w:p>
        </w:tc>
        <w:tc>
          <w:tcPr>
            <w:tcW w:w="2000" w:type="dxa"/>
            <w:gridSpan w:val="2"/>
            <w:tcBorders>
              <w:left w:val="nil"/>
              <w:right w:val="nil"/>
            </w:tcBorders>
            <w:vAlign w:val="center"/>
          </w:tcPr>
          <w:p w14:paraId="01A7941A"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1.75 – 4.00</w:t>
            </w:r>
          </w:p>
        </w:tc>
      </w:tr>
      <w:tr w:rsidR="006509E5" w:rsidRPr="001A2A79" w14:paraId="6CAF0215" w14:textId="77777777" w:rsidTr="00B177AD">
        <w:trPr>
          <w:trHeight w:val="232"/>
        </w:trPr>
        <w:tc>
          <w:tcPr>
            <w:tcW w:w="724" w:type="dxa"/>
            <w:tcBorders>
              <w:top w:val="nil"/>
              <w:left w:val="nil"/>
              <w:bottom w:val="nil"/>
              <w:right w:val="nil"/>
            </w:tcBorders>
            <w:shd w:val="clear" w:color="auto" w:fill="auto"/>
            <w:noWrap/>
            <w:vAlign w:val="center"/>
          </w:tcPr>
          <w:p w14:paraId="54F839ED" w14:textId="77777777" w:rsidR="006509E5" w:rsidRPr="001A2A79" w:rsidRDefault="006509E5" w:rsidP="00B177AD">
            <w:pPr>
              <w:spacing w:line="240" w:lineRule="auto"/>
              <w:ind w:firstLine="0"/>
              <w:rPr>
                <w:rFonts w:eastAsia="Times New Roman"/>
                <w:color w:val="000000"/>
                <w:kern w:val="0"/>
                <w:lang w:eastAsia="de-DE"/>
              </w:rPr>
            </w:pPr>
          </w:p>
        </w:tc>
        <w:tc>
          <w:tcPr>
            <w:tcW w:w="4348" w:type="dxa"/>
            <w:gridSpan w:val="3"/>
            <w:tcBorders>
              <w:top w:val="nil"/>
              <w:left w:val="nil"/>
              <w:bottom w:val="nil"/>
              <w:right w:val="nil"/>
            </w:tcBorders>
            <w:shd w:val="clear" w:color="auto" w:fill="auto"/>
            <w:vAlign w:val="center"/>
          </w:tcPr>
          <w:p w14:paraId="51D32B7A"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Sexual Power Dynamics</w:t>
            </w:r>
          </w:p>
        </w:tc>
        <w:tc>
          <w:tcPr>
            <w:tcW w:w="1071" w:type="dxa"/>
            <w:gridSpan w:val="2"/>
            <w:tcBorders>
              <w:left w:val="nil"/>
              <w:right w:val="nil"/>
            </w:tcBorders>
            <w:shd w:val="clear" w:color="auto" w:fill="auto"/>
            <w:vAlign w:val="center"/>
          </w:tcPr>
          <w:p w14:paraId="2D37B88B"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2.87</w:t>
            </w:r>
          </w:p>
        </w:tc>
        <w:tc>
          <w:tcPr>
            <w:tcW w:w="1228" w:type="dxa"/>
            <w:gridSpan w:val="2"/>
            <w:tcBorders>
              <w:left w:val="nil"/>
              <w:right w:val="nil"/>
            </w:tcBorders>
            <w:shd w:val="clear" w:color="auto" w:fill="auto"/>
            <w:vAlign w:val="center"/>
          </w:tcPr>
          <w:p w14:paraId="4DAF8270"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0.48</w:t>
            </w:r>
          </w:p>
        </w:tc>
        <w:tc>
          <w:tcPr>
            <w:tcW w:w="2000" w:type="dxa"/>
            <w:gridSpan w:val="2"/>
            <w:tcBorders>
              <w:left w:val="nil"/>
              <w:right w:val="nil"/>
            </w:tcBorders>
            <w:vAlign w:val="center"/>
          </w:tcPr>
          <w:p w14:paraId="612BE9A3"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1.00 – 3.75</w:t>
            </w:r>
          </w:p>
        </w:tc>
      </w:tr>
      <w:tr w:rsidR="006509E5" w:rsidRPr="001A2A79" w14:paraId="0DCE2307" w14:textId="77777777" w:rsidTr="00B177AD">
        <w:trPr>
          <w:trHeight w:val="340"/>
        </w:trPr>
        <w:tc>
          <w:tcPr>
            <w:tcW w:w="724" w:type="dxa"/>
            <w:tcBorders>
              <w:top w:val="nil"/>
              <w:left w:val="nil"/>
              <w:bottom w:val="nil"/>
              <w:right w:val="nil"/>
            </w:tcBorders>
            <w:shd w:val="clear" w:color="auto" w:fill="auto"/>
            <w:noWrap/>
            <w:vAlign w:val="center"/>
          </w:tcPr>
          <w:p w14:paraId="10EFC0BD" w14:textId="77777777" w:rsidR="006509E5" w:rsidRPr="001A2A79" w:rsidRDefault="006509E5" w:rsidP="00B177AD">
            <w:pPr>
              <w:spacing w:line="240" w:lineRule="auto"/>
              <w:ind w:firstLine="0"/>
              <w:rPr>
                <w:rFonts w:eastAsia="Times New Roman"/>
                <w:color w:val="000000"/>
                <w:kern w:val="0"/>
                <w:lang w:eastAsia="de-DE"/>
              </w:rPr>
            </w:pPr>
          </w:p>
        </w:tc>
        <w:tc>
          <w:tcPr>
            <w:tcW w:w="4348" w:type="dxa"/>
            <w:gridSpan w:val="3"/>
            <w:tcBorders>
              <w:top w:val="nil"/>
              <w:left w:val="nil"/>
              <w:bottom w:val="nil"/>
              <w:right w:val="nil"/>
            </w:tcBorders>
            <w:shd w:val="clear" w:color="auto" w:fill="auto"/>
            <w:vAlign w:val="center"/>
          </w:tcPr>
          <w:p w14:paraId="58C1D5B8"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Smell</w:t>
            </w:r>
          </w:p>
        </w:tc>
        <w:tc>
          <w:tcPr>
            <w:tcW w:w="1071" w:type="dxa"/>
            <w:gridSpan w:val="2"/>
            <w:tcBorders>
              <w:left w:val="nil"/>
              <w:right w:val="nil"/>
            </w:tcBorders>
            <w:shd w:val="clear" w:color="auto" w:fill="auto"/>
            <w:vAlign w:val="center"/>
          </w:tcPr>
          <w:p w14:paraId="1F30E37D"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3.12</w:t>
            </w:r>
          </w:p>
        </w:tc>
        <w:tc>
          <w:tcPr>
            <w:tcW w:w="1228" w:type="dxa"/>
            <w:gridSpan w:val="2"/>
            <w:tcBorders>
              <w:left w:val="nil"/>
              <w:right w:val="nil"/>
            </w:tcBorders>
            <w:shd w:val="clear" w:color="auto" w:fill="auto"/>
            <w:vAlign w:val="center"/>
          </w:tcPr>
          <w:p w14:paraId="3193FE9D"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0.74</w:t>
            </w:r>
          </w:p>
        </w:tc>
        <w:tc>
          <w:tcPr>
            <w:tcW w:w="2000" w:type="dxa"/>
            <w:gridSpan w:val="2"/>
            <w:tcBorders>
              <w:left w:val="nil"/>
              <w:right w:val="nil"/>
            </w:tcBorders>
            <w:vAlign w:val="center"/>
          </w:tcPr>
          <w:p w14:paraId="159B9C76"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1.50 – 4.00</w:t>
            </w:r>
          </w:p>
        </w:tc>
      </w:tr>
      <w:tr w:rsidR="006509E5" w:rsidRPr="001A2A79" w14:paraId="36B11978" w14:textId="77777777" w:rsidTr="00B177AD">
        <w:trPr>
          <w:trHeight w:val="340"/>
        </w:trPr>
        <w:tc>
          <w:tcPr>
            <w:tcW w:w="724" w:type="dxa"/>
            <w:tcBorders>
              <w:top w:val="nil"/>
              <w:left w:val="nil"/>
              <w:bottom w:val="nil"/>
              <w:right w:val="nil"/>
            </w:tcBorders>
            <w:shd w:val="clear" w:color="auto" w:fill="auto"/>
            <w:noWrap/>
            <w:vAlign w:val="center"/>
          </w:tcPr>
          <w:p w14:paraId="382273F3" w14:textId="77777777" w:rsidR="006509E5" w:rsidRPr="001A2A79" w:rsidRDefault="006509E5" w:rsidP="00B177AD">
            <w:pPr>
              <w:spacing w:line="240" w:lineRule="auto"/>
              <w:ind w:firstLine="0"/>
              <w:rPr>
                <w:rFonts w:eastAsia="Times New Roman"/>
                <w:color w:val="000000"/>
                <w:kern w:val="0"/>
                <w:lang w:eastAsia="de-DE"/>
              </w:rPr>
            </w:pPr>
          </w:p>
        </w:tc>
        <w:tc>
          <w:tcPr>
            <w:tcW w:w="4348" w:type="dxa"/>
            <w:gridSpan w:val="3"/>
            <w:tcBorders>
              <w:top w:val="nil"/>
              <w:left w:val="nil"/>
              <w:bottom w:val="nil"/>
              <w:right w:val="nil"/>
            </w:tcBorders>
            <w:shd w:val="clear" w:color="auto" w:fill="auto"/>
            <w:vAlign w:val="center"/>
          </w:tcPr>
          <w:p w14:paraId="1CC6F1CB"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Setting</w:t>
            </w:r>
          </w:p>
        </w:tc>
        <w:tc>
          <w:tcPr>
            <w:tcW w:w="1071" w:type="dxa"/>
            <w:gridSpan w:val="2"/>
            <w:tcBorders>
              <w:left w:val="nil"/>
              <w:right w:val="nil"/>
            </w:tcBorders>
            <w:shd w:val="clear" w:color="auto" w:fill="auto"/>
            <w:vAlign w:val="center"/>
          </w:tcPr>
          <w:p w14:paraId="1736BB49"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2.48</w:t>
            </w:r>
          </w:p>
        </w:tc>
        <w:tc>
          <w:tcPr>
            <w:tcW w:w="1228" w:type="dxa"/>
            <w:gridSpan w:val="2"/>
            <w:tcBorders>
              <w:left w:val="nil"/>
              <w:right w:val="nil"/>
            </w:tcBorders>
            <w:shd w:val="clear" w:color="auto" w:fill="auto"/>
            <w:vAlign w:val="center"/>
          </w:tcPr>
          <w:p w14:paraId="29BB9E63"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0.54</w:t>
            </w:r>
          </w:p>
        </w:tc>
        <w:tc>
          <w:tcPr>
            <w:tcW w:w="2000" w:type="dxa"/>
            <w:gridSpan w:val="2"/>
            <w:tcBorders>
              <w:left w:val="nil"/>
              <w:right w:val="nil"/>
            </w:tcBorders>
            <w:vAlign w:val="center"/>
          </w:tcPr>
          <w:p w14:paraId="1DB7FEA7"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1.25 – 3.25</w:t>
            </w:r>
          </w:p>
        </w:tc>
      </w:tr>
      <w:tr w:rsidR="006509E5" w:rsidRPr="001A2A79" w14:paraId="63D8D010" w14:textId="77777777" w:rsidTr="00B177AD">
        <w:trPr>
          <w:trHeight w:val="340"/>
        </w:trPr>
        <w:tc>
          <w:tcPr>
            <w:tcW w:w="4843" w:type="dxa"/>
            <w:gridSpan w:val="3"/>
            <w:tcBorders>
              <w:top w:val="nil"/>
              <w:left w:val="nil"/>
              <w:bottom w:val="nil"/>
              <w:right w:val="nil"/>
            </w:tcBorders>
            <w:shd w:val="clear" w:color="auto" w:fill="auto"/>
            <w:noWrap/>
            <w:vAlign w:val="center"/>
            <w:hideMark/>
          </w:tcPr>
          <w:p w14:paraId="432AF167"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Sexual inhibition (total)</w:t>
            </w:r>
          </w:p>
        </w:tc>
        <w:tc>
          <w:tcPr>
            <w:tcW w:w="262" w:type="dxa"/>
            <w:gridSpan w:val="2"/>
            <w:tcBorders>
              <w:top w:val="nil"/>
              <w:left w:val="nil"/>
              <w:bottom w:val="nil"/>
              <w:right w:val="nil"/>
            </w:tcBorders>
            <w:shd w:val="clear" w:color="auto" w:fill="auto"/>
            <w:vAlign w:val="center"/>
          </w:tcPr>
          <w:p w14:paraId="617BC9F8" w14:textId="77777777" w:rsidR="006509E5" w:rsidRPr="001A2A79" w:rsidRDefault="006509E5" w:rsidP="00B177AD">
            <w:pPr>
              <w:spacing w:line="240" w:lineRule="auto"/>
              <w:ind w:firstLine="0"/>
              <w:rPr>
                <w:rFonts w:eastAsia="Times New Roman"/>
                <w:color w:val="000000"/>
                <w:kern w:val="0"/>
                <w:lang w:eastAsia="de-DE"/>
              </w:rPr>
            </w:pPr>
          </w:p>
        </w:tc>
        <w:tc>
          <w:tcPr>
            <w:tcW w:w="1071" w:type="dxa"/>
            <w:gridSpan w:val="2"/>
            <w:tcBorders>
              <w:left w:val="nil"/>
              <w:right w:val="nil"/>
            </w:tcBorders>
            <w:shd w:val="clear" w:color="auto" w:fill="auto"/>
            <w:vAlign w:val="center"/>
          </w:tcPr>
          <w:p w14:paraId="650008DB"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2.48</w:t>
            </w:r>
          </w:p>
        </w:tc>
        <w:tc>
          <w:tcPr>
            <w:tcW w:w="1228" w:type="dxa"/>
            <w:gridSpan w:val="2"/>
            <w:tcBorders>
              <w:left w:val="nil"/>
              <w:right w:val="nil"/>
            </w:tcBorders>
            <w:shd w:val="clear" w:color="auto" w:fill="auto"/>
            <w:vAlign w:val="center"/>
          </w:tcPr>
          <w:p w14:paraId="4D60AAA0"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0.40</w:t>
            </w:r>
          </w:p>
        </w:tc>
        <w:tc>
          <w:tcPr>
            <w:tcW w:w="1967" w:type="dxa"/>
            <w:tcBorders>
              <w:left w:val="nil"/>
              <w:right w:val="nil"/>
            </w:tcBorders>
            <w:vAlign w:val="center"/>
          </w:tcPr>
          <w:p w14:paraId="107E99A4"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1.69 – 3.25</w:t>
            </w:r>
          </w:p>
        </w:tc>
      </w:tr>
      <w:tr w:rsidR="006509E5" w:rsidRPr="001A2A79" w14:paraId="2D19CCE7" w14:textId="77777777" w:rsidTr="00B177AD">
        <w:trPr>
          <w:trHeight w:val="340"/>
        </w:trPr>
        <w:tc>
          <w:tcPr>
            <w:tcW w:w="724" w:type="dxa"/>
            <w:tcBorders>
              <w:top w:val="nil"/>
              <w:left w:val="nil"/>
              <w:bottom w:val="nil"/>
              <w:right w:val="nil"/>
            </w:tcBorders>
            <w:shd w:val="clear" w:color="auto" w:fill="auto"/>
            <w:noWrap/>
            <w:vAlign w:val="center"/>
          </w:tcPr>
          <w:p w14:paraId="0FB2EB74" w14:textId="77777777" w:rsidR="006509E5" w:rsidRPr="001A2A79" w:rsidRDefault="006509E5" w:rsidP="00B177AD">
            <w:pPr>
              <w:spacing w:line="240" w:lineRule="auto"/>
              <w:ind w:firstLine="0"/>
              <w:rPr>
                <w:rFonts w:eastAsia="Times New Roman"/>
                <w:color w:val="000000"/>
                <w:kern w:val="0"/>
                <w:lang w:eastAsia="de-DE"/>
              </w:rPr>
            </w:pPr>
          </w:p>
        </w:tc>
        <w:tc>
          <w:tcPr>
            <w:tcW w:w="4348" w:type="dxa"/>
            <w:gridSpan w:val="3"/>
            <w:tcBorders>
              <w:top w:val="nil"/>
              <w:left w:val="nil"/>
              <w:bottom w:val="nil"/>
              <w:right w:val="nil"/>
            </w:tcBorders>
            <w:shd w:val="clear" w:color="auto" w:fill="auto"/>
            <w:vAlign w:val="center"/>
          </w:tcPr>
          <w:p w14:paraId="5DFF7B5C"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Concerns about Sexual Function</w:t>
            </w:r>
          </w:p>
        </w:tc>
        <w:tc>
          <w:tcPr>
            <w:tcW w:w="1071" w:type="dxa"/>
            <w:gridSpan w:val="2"/>
            <w:tcBorders>
              <w:left w:val="nil"/>
              <w:right w:val="nil"/>
            </w:tcBorders>
            <w:shd w:val="clear" w:color="auto" w:fill="auto"/>
            <w:vAlign w:val="center"/>
          </w:tcPr>
          <w:p w14:paraId="2D2C576F"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2.50</w:t>
            </w:r>
          </w:p>
        </w:tc>
        <w:tc>
          <w:tcPr>
            <w:tcW w:w="1228" w:type="dxa"/>
            <w:gridSpan w:val="2"/>
            <w:tcBorders>
              <w:left w:val="nil"/>
              <w:right w:val="nil"/>
            </w:tcBorders>
            <w:shd w:val="clear" w:color="auto" w:fill="auto"/>
            <w:vAlign w:val="center"/>
          </w:tcPr>
          <w:p w14:paraId="1922FD17"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0.62</w:t>
            </w:r>
          </w:p>
        </w:tc>
        <w:tc>
          <w:tcPr>
            <w:tcW w:w="2000" w:type="dxa"/>
            <w:gridSpan w:val="2"/>
            <w:tcBorders>
              <w:left w:val="nil"/>
              <w:right w:val="nil"/>
            </w:tcBorders>
            <w:vAlign w:val="center"/>
          </w:tcPr>
          <w:p w14:paraId="6E5424EF"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1.25 – 3.50</w:t>
            </w:r>
          </w:p>
        </w:tc>
      </w:tr>
      <w:tr w:rsidR="006509E5" w:rsidRPr="001A2A79" w14:paraId="265FA71A" w14:textId="77777777" w:rsidTr="00B177AD">
        <w:trPr>
          <w:trHeight w:val="388"/>
        </w:trPr>
        <w:tc>
          <w:tcPr>
            <w:tcW w:w="724" w:type="dxa"/>
            <w:tcBorders>
              <w:top w:val="nil"/>
              <w:left w:val="nil"/>
              <w:bottom w:val="nil"/>
              <w:right w:val="nil"/>
            </w:tcBorders>
            <w:shd w:val="clear" w:color="auto" w:fill="auto"/>
            <w:noWrap/>
            <w:vAlign w:val="center"/>
          </w:tcPr>
          <w:p w14:paraId="51D678EF" w14:textId="77777777" w:rsidR="006509E5" w:rsidRPr="001A2A79" w:rsidRDefault="006509E5" w:rsidP="00B177AD">
            <w:pPr>
              <w:spacing w:line="240" w:lineRule="auto"/>
              <w:ind w:firstLine="0"/>
              <w:rPr>
                <w:rFonts w:eastAsia="Times New Roman"/>
                <w:color w:val="000000"/>
                <w:kern w:val="0"/>
                <w:lang w:eastAsia="de-DE"/>
              </w:rPr>
            </w:pPr>
          </w:p>
        </w:tc>
        <w:tc>
          <w:tcPr>
            <w:tcW w:w="4348" w:type="dxa"/>
            <w:gridSpan w:val="3"/>
            <w:tcBorders>
              <w:top w:val="nil"/>
              <w:left w:val="nil"/>
              <w:bottom w:val="nil"/>
              <w:right w:val="nil"/>
            </w:tcBorders>
            <w:shd w:val="clear" w:color="auto" w:fill="auto"/>
            <w:vAlign w:val="center"/>
          </w:tcPr>
          <w:p w14:paraId="2BEA3973"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Arousal Contingency</w:t>
            </w:r>
          </w:p>
        </w:tc>
        <w:tc>
          <w:tcPr>
            <w:tcW w:w="1071" w:type="dxa"/>
            <w:gridSpan w:val="2"/>
            <w:tcBorders>
              <w:left w:val="nil"/>
              <w:right w:val="nil"/>
            </w:tcBorders>
            <w:shd w:val="clear" w:color="auto" w:fill="auto"/>
            <w:vAlign w:val="center"/>
          </w:tcPr>
          <w:p w14:paraId="53AAB556"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2.02</w:t>
            </w:r>
          </w:p>
        </w:tc>
        <w:tc>
          <w:tcPr>
            <w:tcW w:w="1228" w:type="dxa"/>
            <w:gridSpan w:val="2"/>
            <w:tcBorders>
              <w:left w:val="nil"/>
              <w:right w:val="nil"/>
            </w:tcBorders>
            <w:shd w:val="clear" w:color="auto" w:fill="auto"/>
            <w:vAlign w:val="center"/>
          </w:tcPr>
          <w:p w14:paraId="56FB85CC"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0.49</w:t>
            </w:r>
          </w:p>
        </w:tc>
        <w:tc>
          <w:tcPr>
            <w:tcW w:w="2000" w:type="dxa"/>
            <w:gridSpan w:val="2"/>
            <w:tcBorders>
              <w:left w:val="nil"/>
              <w:right w:val="nil"/>
            </w:tcBorders>
            <w:vAlign w:val="center"/>
          </w:tcPr>
          <w:p w14:paraId="0A48CFFC"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1.00 – 3.33</w:t>
            </w:r>
          </w:p>
        </w:tc>
      </w:tr>
      <w:tr w:rsidR="006509E5" w:rsidRPr="001A2A79" w14:paraId="02443CD0" w14:textId="77777777" w:rsidTr="00B177AD">
        <w:trPr>
          <w:trHeight w:val="340"/>
        </w:trPr>
        <w:tc>
          <w:tcPr>
            <w:tcW w:w="724" w:type="dxa"/>
            <w:tcBorders>
              <w:top w:val="nil"/>
              <w:left w:val="nil"/>
              <w:right w:val="nil"/>
            </w:tcBorders>
            <w:shd w:val="clear" w:color="auto" w:fill="auto"/>
            <w:noWrap/>
            <w:vAlign w:val="center"/>
          </w:tcPr>
          <w:p w14:paraId="3E9A5EE5" w14:textId="77777777" w:rsidR="006509E5" w:rsidRPr="001A2A79" w:rsidRDefault="006509E5" w:rsidP="00B177AD">
            <w:pPr>
              <w:spacing w:line="240" w:lineRule="auto"/>
              <w:ind w:firstLine="0"/>
              <w:rPr>
                <w:rFonts w:eastAsia="Times New Roman"/>
                <w:color w:val="000000"/>
                <w:kern w:val="0"/>
                <w:lang w:eastAsia="de-DE"/>
              </w:rPr>
            </w:pPr>
          </w:p>
        </w:tc>
        <w:tc>
          <w:tcPr>
            <w:tcW w:w="4348" w:type="dxa"/>
            <w:gridSpan w:val="3"/>
            <w:tcBorders>
              <w:top w:val="nil"/>
              <w:left w:val="nil"/>
              <w:right w:val="nil"/>
            </w:tcBorders>
            <w:shd w:val="clear" w:color="auto" w:fill="auto"/>
            <w:vAlign w:val="center"/>
          </w:tcPr>
          <w:p w14:paraId="433757D9"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Relationship Importance</w:t>
            </w:r>
          </w:p>
        </w:tc>
        <w:tc>
          <w:tcPr>
            <w:tcW w:w="1071" w:type="dxa"/>
            <w:gridSpan w:val="2"/>
            <w:tcBorders>
              <w:left w:val="nil"/>
              <w:right w:val="nil"/>
            </w:tcBorders>
            <w:shd w:val="clear" w:color="auto" w:fill="auto"/>
            <w:vAlign w:val="center"/>
          </w:tcPr>
          <w:p w14:paraId="3D3205CF"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2.92</w:t>
            </w:r>
          </w:p>
        </w:tc>
        <w:tc>
          <w:tcPr>
            <w:tcW w:w="1228" w:type="dxa"/>
            <w:gridSpan w:val="2"/>
            <w:tcBorders>
              <w:left w:val="nil"/>
              <w:right w:val="nil"/>
            </w:tcBorders>
            <w:shd w:val="clear" w:color="auto" w:fill="auto"/>
            <w:vAlign w:val="center"/>
          </w:tcPr>
          <w:p w14:paraId="4315B835"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0.55</w:t>
            </w:r>
          </w:p>
        </w:tc>
        <w:tc>
          <w:tcPr>
            <w:tcW w:w="2000" w:type="dxa"/>
            <w:gridSpan w:val="2"/>
            <w:tcBorders>
              <w:left w:val="nil"/>
              <w:right w:val="nil"/>
            </w:tcBorders>
            <w:vAlign w:val="center"/>
          </w:tcPr>
          <w:p w14:paraId="33489336"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1.67 – 4.00</w:t>
            </w:r>
          </w:p>
        </w:tc>
      </w:tr>
      <w:tr w:rsidR="006509E5" w:rsidRPr="001A2A79" w14:paraId="6798C015" w14:textId="77777777" w:rsidTr="00B177AD">
        <w:trPr>
          <w:trHeight w:val="340"/>
        </w:trPr>
        <w:tc>
          <w:tcPr>
            <w:tcW w:w="9371" w:type="dxa"/>
            <w:gridSpan w:val="10"/>
            <w:tcBorders>
              <w:top w:val="nil"/>
              <w:left w:val="nil"/>
              <w:right w:val="nil"/>
            </w:tcBorders>
            <w:shd w:val="clear" w:color="auto" w:fill="auto"/>
            <w:noWrap/>
            <w:vAlign w:val="center"/>
          </w:tcPr>
          <w:p w14:paraId="0EDDA1E6"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Subjective sexual arousal (SSA)</w:t>
            </w:r>
          </w:p>
        </w:tc>
      </w:tr>
      <w:tr w:rsidR="006509E5" w:rsidRPr="001A2A79" w14:paraId="26111EE3" w14:textId="77777777" w:rsidTr="00B177AD">
        <w:trPr>
          <w:trHeight w:val="402"/>
        </w:trPr>
        <w:tc>
          <w:tcPr>
            <w:tcW w:w="724" w:type="dxa"/>
            <w:tcBorders>
              <w:top w:val="nil"/>
              <w:left w:val="nil"/>
              <w:right w:val="nil"/>
            </w:tcBorders>
            <w:shd w:val="clear" w:color="auto" w:fill="auto"/>
            <w:noWrap/>
            <w:vAlign w:val="center"/>
          </w:tcPr>
          <w:p w14:paraId="6A0DDA11" w14:textId="77777777" w:rsidR="006509E5" w:rsidRPr="001A2A79" w:rsidRDefault="006509E5" w:rsidP="00B177AD">
            <w:pPr>
              <w:spacing w:line="240" w:lineRule="auto"/>
              <w:ind w:firstLine="0"/>
              <w:rPr>
                <w:rFonts w:eastAsia="Times New Roman"/>
                <w:color w:val="000000"/>
                <w:kern w:val="0"/>
                <w:lang w:eastAsia="de-DE"/>
              </w:rPr>
            </w:pPr>
          </w:p>
        </w:tc>
        <w:tc>
          <w:tcPr>
            <w:tcW w:w="4348" w:type="dxa"/>
            <w:gridSpan w:val="3"/>
            <w:tcBorders>
              <w:top w:val="nil"/>
              <w:left w:val="nil"/>
              <w:right w:val="nil"/>
            </w:tcBorders>
            <w:shd w:val="clear" w:color="auto" w:fill="auto"/>
            <w:vAlign w:val="center"/>
          </w:tcPr>
          <w:p w14:paraId="3073A25B"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xml:space="preserve">Single item subjective arousal </w:t>
            </w:r>
          </w:p>
        </w:tc>
        <w:tc>
          <w:tcPr>
            <w:tcW w:w="1071" w:type="dxa"/>
            <w:gridSpan w:val="2"/>
            <w:tcBorders>
              <w:left w:val="nil"/>
              <w:right w:val="nil"/>
            </w:tcBorders>
            <w:shd w:val="clear" w:color="auto" w:fill="auto"/>
            <w:vAlign w:val="center"/>
          </w:tcPr>
          <w:p w14:paraId="5F285147"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5.07</w:t>
            </w:r>
          </w:p>
        </w:tc>
        <w:tc>
          <w:tcPr>
            <w:tcW w:w="1228" w:type="dxa"/>
            <w:gridSpan w:val="2"/>
            <w:tcBorders>
              <w:left w:val="nil"/>
              <w:right w:val="nil"/>
            </w:tcBorders>
            <w:shd w:val="clear" w:color="auto" w:fill="auto"/>
            <w:vAlign w:val="center"/>
          </w:tcPr>
          <w:p w14:paraId="28C2F0ED"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1.57</w:t>
            </w:r>
          </w:p>
        </w:tc>
        <w:tc>
          <w:tcPr>
            <w:tcW w:w="2000" w:type="dxa"/>
            <w:gridSpan w:val="2"/>
            <w:tcBorders>
              <w:left w:val="nil"/>
              <w:right w:val="nil"/>
            </w:tcBorders>
            <w:vAlign w:val="center"/>
          </w:tcPr>
          <w:p w14:paraId="59A18FA9"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1.00 – 8.00</w:t>
            </w:r>
          </w:p>
        </w:tc>
      </w:tr>
      <w:tr w:rsidR="006509E5" w:rsidRPr="001A2A79" w14:paraId="38B2BB87" w14:textId="77777777" w:rsidTr="00B177AD">
        <w:trPr>
          <w:trHeight w:val="340"/>
        </w:trPr>
        <w:tc>
          <w:tcPr>
            <w:tcW w:w="724" w:type="dxa"/>
            <w:tcBorders>
              <w:top w:val="nil"/>
              <w:left w:val="nil"/>
              <w:right w:val="nil"/>
            </w:tcBorders>
            <w:shd w:val="clear" w:color="auto" w:fill="auto"/>
            <w:noWrap/>
            <w:vAlign w:val="center"/>
          </w:tcPr>
          <w:p w14:paraId="79DAB1CB" w14:textId="77777777" w:rsidR="006509E5" w:rsidRPr="001A2A79" w:rsidRDefault="006509E5" w:rsidP="00B177AD">
            <w:pPr>
              <w:spacing w:line="240" w:lineRule="auto"/>
              <w:ind w:firstLine="0"/>
              <w:rPr>
                <w:rFonts w:eastAsia="Times New Roman"/>
                <w:color w:val="000000"/>
                <w:kern w:val="0"/>
                <w:lang w:eastAsia="de-DE"/>
              </w:rPr>
            </w:pPr>
          </w:p>
        </w:tc>
        <w:tc>
          <w:tcPr>
            <w:tcW w:w="4348" w:type="dxa"/>
            <w:gridSpan w:val="3"/>
            <w:tcBorders>
              <w:top w:val="nil"/>
              <w:left w:val="nil"/>
              <w:right w:val="nil"/>
            </w:tcBorders>
            <w:shd w:val="clear" w:color="auto" w:fill="auto"/>
            <w:vAlign w:val="center"/>
          </w:tcPr>
          <w:p w14:paraId="55E3B5F3"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Continuous subjective arousal (0 - 10)</w:t>
            </w:r>
          </w:p>
        </w:tc>
        <w:tc>
          <w:tcPr>
            <w:tcW w:w="1071" w:type="dxa"/>
            <w:gridSpan w:val="2"/>
            <w:tcBorders>
              <w:left w:val="nil"/>
              <w:right w:val="nil"/>
            </w:tcBorders>
            <w:shd w:val="clear" w:color="auto" w:fill="auto"/>
            <w:vAlign w:val="center"/>
          </w:tcPr>
          <w:p w14:paraId="1BC81933"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3.20</w:t>
            </w:r>
          </w:p>
        </w:tc>
        <w:tc>
          <w:tcPr>
            <w:tcW w:w="1228" w:type="dxa"/>
            <w:gridSpan w:val="2"/>
            <w:tcBorders>
              <w:left w:val="nil"/>
              <w:right w:val="nil"/>
            </w:tcBorders>
            <w:shd w:val="clear" w:color="auto" w:fill="auto"/>
            <w:vAlign w:val="center"/>
          </w:tcPr>
          <w:p w14:paraId="667B7EE9"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1.55</w:t>
            </w:r>
          </w:p>
        </w:tc>
        <w:tc>
          <w:tcPr>
            <w:tcW w:w="2000" w:type="dxa"/>
            <w:gridSpan w:val="2"/>
            <w:tcBorders>
              <w:left w:val="nil"/>
              <w:right w:val="nil"/>
            </w:tcBorders>
            <w:vAlign w:val="center"/>
          </w:tcPr>
          <w:p w14:paraId="2AC09221"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0.82 – 7.18</w:t>
            </w:r>
          </w:p>
        </w:tc>
      </w:tr>
      <w:tr w:rsidR="006509E5" w:rsidRPr="001A2A79" w14:paraId="5CBCC4B4" w14:textId="77777777" w:rsidTr="00B177AD">
        <w:trPr>
          <w:trHeight w:val="340"/>
        </w:trPr>
        <w:tc>
          <w:tcPr>
            <w:tcW w:w="9371" w:type="dxa"/>
            <w:gridSpan w:val="10"/>
            <w:tcBorders>
              <w:top w:val="nil"/>
              <w:left w:val="nil"/>
              <w:right w:val="nil"/>
            </w:tcBorders>
            <w:shd w:val="clear" w:color="auto" w:fill="auto"/>
            <w:noWrap/>
            <w:vAlign w:val="center"/>
          </w:tcPr>
          <w:p w14:paraId="3BD10515"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Genital sexual arousal (baseline-corrected)</w:t>
            </w:r>
          </w:p>
        </w:tc>
      </w:tr>
      <w:tr w:rsidR="006509E5" w:rsidRPr="001A2A79" w14:paraId="16430BB8" w14:textId="77777777" w:rsidTr="00B177AD">
        <w:trPr>
          <w:trHeight w:val="340"/>
        </w:trPr>
        <w:tc>
          <w:tcPr>
            <w:tcW w:w="724" w:type="dxa"/>
            <w:tcBorders>
              <w:top w:val="nil"/>
              <w:left w:val="nil"/>
              <w:right w:val="nil"/>
            </w:tcBorders>
            <w:shd w:val="clear" w:color="auto" w:fill="auto"/>
            <w:noWrap/>
            <w:vAlign w:val="center"/>
          </w:tcPr>
          <w:p w14:paraId="50D31192" w14:textId="77777777" w:rsidR="006509E5" w:rsidRPr="001A2A79" w:rsidRDefault="006509E5" w:rsidP="00B177AD">
            <w:pPr>
              <w:spacing w:line="240" w:lineRule="auto"/>
              <w:ind w:firstLine="0"/>
              <w:rPr>
                <w:rFonts w:eastAsia="Times New Roman"/>
                <w:color w:val="000000"/>
                <w:kern w:val="0"/>
                <w:lang w:eastAsia="de-DE"/>
              </w:rPr>
            </w:pPr>
          </w:p>
        </w:tc>
        <w:tc>
          <w:tcPr>
            <w:tcW w:w="4348" w:type="dxa"/>
            <w:gridSpan w:val="3"/>
            <w:tcBorders>
              <w:top w:val="nil"/>
              <w:left w:val="nil"/>
              <w:right w:val="nil"/>
            </w:tcBorders>
            <w:shd w:val="clear" w:color="auto" w:fill="auto"/>
            <w:vAlign w:val="center"/>
          </w:tcPr>
          <w:p w14:paraId="4C55E242"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xml:space="preserve">Difference score </w:t>
            </w:r>
          </w:p>
        </w:tc>
        <w:tc>
          <w:tcPr>
            <w:tcW w:w="1071" w:type="dxa"/>
            <w:gridSpan w:val="2"/>
            <w:tcBorders>
              <w:left w:val="nil"/>
              <w:right w:val="nil"/>
            </w:tcBorders>
            <w:shd w:val="clear" w:color="auto" w:fill="auto"/>
            <w:vAlign w:val="center"/>
          </w:tcPr>
          <w:p w14:paraId="15D5DE1D"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2.30</w:t>
            </w:r>
          </w:p>
        </w:tc>
        <w:tc>
          <w:tcPr>
            <w:tcW w:w="1228" w:type="dxa"/>
            <w:gridSpan w:val="2"/>
            <w:tcBorders>
              <w:left w:val="nil"/>
              <w:right w:val="nil"/>
            </w:tcBorders>
            <w:shd w:val="clear" w:color="auto" w:fill="auto"/>
            <w:vAlign w:val="center"/>
          </w:tcPr>
          <w:p w14:paraId="48B6B3BC"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1.49</w:t>
            </w:r>
          </w:p>
        </w:tc>
        <w:tc>
          <w:tcPr>
            <w:tcW w:w="2000" w:type="dxa"/>
            <w:gridSpan w:val="2"/>
            <w:tcBorders>
              <w:left w:val="nil"/>
              <w:right w:val="nil"/>
            </w:tcBorders>
            <w:vAlign w:val="center"/>
          </w:tcPr>
          <w:p w14:paraId="241A0BCA"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0.47 – 7.93</w:t>
            </w:r>
          </w:p>
        </w:tc>
      </w:tr>
      <w:tr w:rsidR="006509E5" w:rsidRPr="001A2A79" w14:paraId="3F86E5A9" w14:textId="77777777" w:rsidTr="00B177AD">
        <w:trPr>
          <w:trHeight w:val="340"/>
        </w:trPr>
        <w:tc>
          <w:tcPr>
            <w:tcW w:w="724" w:type="dxa"/>
            <w:tcBorders>
              <w:top w:val="nil"/>
              <w:left w:val="nil"/>
              <w:right w:val="nil"/>
            </w:tcBorders>
            <w:shd w:val="clear" w:color="auto" w:fill="auto"/>
            <w:noWrap/>
            <w:vAlign w:val="center"/>
          </w:tcPr>
          <w:p w14:paraId="25254253" w14:textId="77777777" w:rsidR="006509E5" w:rsidRPr="001A2A79" w:rsidRDefault="006509E5" w:rsidP="00B177AD">
            <w:pPr>
              <w:spacing w:line="240" w:lineRule="auto"/>
              <w:ind w:firstLine="0"/>
              <w:rPr>
                <w:rFonts w:eastAsia="Times New Roman"/>
                <w:color w:val="000000"/>
                <w:kern w:val="0"/>
                <w:lang w:eastAsia="de-DE"/>
              </w:rPr>
            </w:pPr>
          </w:p>
        </w:tc>
        <w:tc>
          <w:tcPr>
            <w:tcW w:w="4348" w:type="dxa"/>
            <w:gridSpan w:val="3"/>
            <w:tcBorders>
              <w:top w:val="nil"/>
              <w:left w:val="nil"/>
              <w:right w:val="nil"/>
            </w:tcBorders>
            <w:shd w:val="clear" w:color="auto" w:fill="auto"/>
            <w:vAlign w:val="center"/>
          </w:tcPr>
          <w:p w14:paraId="216E31A3"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xml:space="preserve">Change in percent </w:t>
            </w:r>
          </w:p>
        </w:tc>
        <w:tc>
          <w:tcPr>
            <w:tcW w:w="1071" w:type="dxa"/>
            <w:gridSpan w:val="2"/>
            <w:tcBorders>
              <w:left w:val="nil"/>
              <w:right w:val="nil"/>
            </w:tcBorders>
            <w:shd w:val="clear" w:color="auto" w:fill="auto"/>
            <w:vAlign w:val="center"/>
          </w:tcPr>
          <w:p w14:paraId="1B72F8A2"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124.03</w:t>
            </w:r>
          </w:p>
        </w:tc>
        <w:tc>
          <w:tcPr>
            <w:tcW w:w="1228" w:type="dxa"/>
            <w:gridSpan w:val="2"/>
            <w:tcBorders>
              <w:left w:val="nil"/>
              <w:right w:val="nil"/>
            </w:tcBorders>
            <w:shd w:val="clear" w:color="auto" w:fill="auto"/>
            <w:vAlign w:val="center"/>
          </w:tcPr>
          <w:p w14:paraId="24B91E18"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88.59</w:t>
            </w:r>
          </w:p>
        </w:tc>
        <w:tc>
          <w:tcPr>
            <w:tcW w:w="2000" w:type="dxa"/>
            <w:gridSpan w:val="2"/>
            <w:tcBorders>
              <w:left w:val="nil"/>
              <w:right w:val="nil"/>
            </w:tcBorders>
            <w:vAlign w:val="center"/>
          </w:tcPr>
          <w:p w14:paraId="6CC43DE2"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15.79 – 462.35</w:t>
            </w:r>
          </w:p>
        </w:tc>
      </w:tr>
      <w:tr w:rsidR="006509E5" w:rsidRPr="001A2A79" w14:paraId="528378DD" w14:textId="77777777" w:rsidTr="00B177AD">
        <w:trPr>
          <w:trHeight w:val="340"/>
        </w:trPr>
        <w:tc>
          <w:tcPr>
            <w:tcW w:w="7404" w:type="dxa"/>
            <w:gridSpan w:val="9"/>
            <w:tcBorders>
              <w:top w:val="single" w:sz="4" w:space="0" w:color="auto"/>
              <w:left w:val="nil"/>
              <w:bottom w:val="nil"/>
              <w:right w:val="nil"/>
            </w:tcBorders>
            <w:shd w:val="clear" w:color="000000" w:fill="FFFFFF"/>
            <w:noWrap/>
            <w:vAlign w:val="center"/>
          </w:tcPr>
          <w:p w14:paraId="3525673A"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xml:space="preserve"> </w:t>
            </w:r>
          </w:p>
        </w:tc>
        <w:tc>
          <w:tcPr>
            <w:tcW w:w="1967" w:type="dxa"/>
            <w:tcBorders>
              <w:top w:val="single" w:sz="4" w:space="0" w:color="auto"/>
              <w:left w:val="nil"/>
              <w:bottom w:val="nil"/>
              <w:right w:val="nil"/>
            </w:tcBorders>
            <w:shd w:val="clear" w:color="000000" w:fill="FFFFFF"/>
          </w:tcPr>
          <w:p w14:paraId="76F5E5F2" w14:textId="77777777" w:rsidR="006509E5" w:rsidRPr="001A2A79" w:rsidRDefault="006509E5" w:rsidP="00B177AD">
            <w:pPr>
              <w:spacing w:line="240" w:lineRule="auto"/>
              <w:ind w:firstLine="0"/>
              <w:rPr>
                <w:rFonts w:eastAsia="Times New Roman"/>
                <w:i/>
                <w:iCs/>
                <w:color w:val="000000"/>
                <w:kern w:val="0"/>
                <w:lang w:eastAsia="de-DE"/>
              </w:rPr>
            </w:pPr>
          </w:p>
        </w:tc>
      </w:tr>
    </w:tbl>
    <w:p w14:paraId="18C08B2E" w14:textId="77777777" w:rsidR="006509E5" w:rsidRPr="001A2A79" w:rsidRDefault="006509E5">
      <w:pPr>
        <w:sectPr w:rsidR="006509E5" w:rsidRPr="001A2A79" w:rsidSect="00B177AD">
          <w:pgSz w:w="11900" w:h="16840"/>
          <w:pgMar w:top="1417" w:right="1417" w:bottom="1134" w:left="1417" w:header="708" w:footer="708" w:gutter="0"/>
          <w:cols w:space="708"/>
          <w:docGrid w:linePitch="360"/>
        </w:sectPr>
      </w:pPr>
      <w:r w:rsidRPr="001A2A79">
        <w:br w:type="page"/>
      </w:r>
    </w:p>
    <w:p w14:paraId="2DA835D5" w14:textId="77777777" w:rsidR="006509E5" w:rsidRPr="001A2A79" w:rsidRDefault="006509E5"/>
    <w:tbl>
      <w:tblPr>
        <w:tblW w:w="14459" w:type="dxa"/>
        <w:tblInd w:w="-284" w:type="dxa"/>
        <w:tblLayout w:type="fixed"/>
        <w:tblCellMar>
          <w:left w:w="0" w:type="dxa"/>
          <w:right w:w="0" w:type="dxa"/>
        </w:tblCellMar>
        <w:tblLook w:val="0000" w:firstRow="0" w:lastRow="0" w:firstColumn="0" w:lastColumn="0" w:noHBand="0" w:noVBand="0"/>
      </w:tblPr>
      <w:tblGrid>
        <w:gridCol w:w="595"/>
        <w:gridCol w:w="4310"/>
        <w:gridCol w:w="856"/>
        <w:gridCol w:w="731"/>
        <w:gridCol w:w="705"/>
        <w:gridCol w:w="668"/>
        <w:gridCol w:w="683"/>
        <w:gridCol w:w="796"/>
        <w:gridCol w:w="756"/>
        <w:gridCol w:w="773"/>
        <w:gridCol w:w="739"/>
        <w:gridCol w:w="707"/>
        <w:gridCol w:w="756"/>
        <w:gridCol w:w="676"/>
        <w:gridCol w:w="708"/>
      </w:tblGrid>
      <w:tr w:rsidR="006509E5" w:rsidRPr="001A2A79" w14:paraId="333C5ED8" w14:textId="77777777" w:rsidTr="00B177AD">
        <w:trPr>
          <w:cantSplit/>
          <w:trHeight w:val="57"/>
        </w:trPr>
        <w:tc>
          <w:tcPr>
            <w:tcW w:w="14459" w:type="dxa"/>
            <w:gridSpan w:val="15"/>
            <w:shd w:val="clear" w:color="auto" w:fill="FFFFFF"/>
            <w:vAlign w:val="bottom"/>
          </w:tcPr>
          <w:p w14:paraId="29260937"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Table 4</w:t>
            </w:r>
          </w:p>
        </w:tc>
      </w:tr>
      <w:tr w:rsidR="006509E5" w:rsidRPr="001A2A79" w14:paraId="1CDBA2CF" w14:textId="77777777" w:rsidTr="00B177AD">
        <w:trPr>
          <w:cantSplit/>
          <w:trHeight w:val="357"/>
        </w:trPr>
        <w:tc>
          <w:tcPr>
            <w:tcW w:w="14459" w:type="dxa"/>
            <w:gridSpan w:val="15"/>
            <w:tcBorders>
              <w:bottom w:val="single" w:sz="4" w:space="0" w:color="auto"/>
            </w:tcBorders>
            <w:shd w:val="clear" w:color="auto" w:fill="FFFFFF"/>
            <w:vAlign w:val="bottom"/>
          </w:tcPr>
          <w:p w14:paraId="2E0F5278" w14:textId="77777777" w:rsidR="006509E5" w:rsidRPr="001A2A79" w:rsidRDefault="006509E5" w:rsidP="00B177AD">
            <w:pPr>
              <w:spacing w:line="240" w:lineRule="auto"/>
              <w:ind w:firstLine="0"/>
              <w:rPr>
                <w:rFonts w:eastAsia="Times New Roman"/>
                <w:i/>
                <w:color w:val="000000"/>
                <w:kern w:val="0"/>
                <w:lang w:eastAsia="de-DE"/>
              </w:rPr>
            </w:pPr>
            <w:r w:rsidRPr="001A2A79">
              <w:rPr>
                <w:rFonts w:eastAsia="Times New Roman"/>
                <w:i/>
                <w:color w:val="000000"/>
                <w:kern w:val="0"/>
                <w:lang w:eastAsia="de-DE"/>
              </w:rPr>
              <w:t xml:space="preserve">Bivariate correlations between sexual excitation, sexual inhibition, and different measures of sexual arousal  </w:t>
            </w:r>
          </w:p>
        </w:tc>
      </w:tr>
      <w:tr w:rsidR="006509E5" w:rsidRPr="001A2A79" w14:paraId="679B0CBD" w14:textId="77777777" w:rsidTr="00B177AD">
        <w:trPr>
          <w:cantSplit/>
          <w:trHeight w:val="357"/>
        </w:trPr>
        <w:tc>
          <w:tcPr>
            <w:tcW w:w="595" w:type="dxa"/>
            <w:tcBorders>
              <w:top w:val="single" w:sz="4" w:space="0" w:color="auto"/>
            </w:tcBorders>
            <w:shd w:val="clear" w:color="auto" w:fill="FFFFFF"/>
          </w:tcPr>
          <w:p w14:paraId="3101912D" w14:textId="77777777" w:rsidR="006509E5" w:rsidRPr="001A2A79" w:rsidRDefault="006509E5" w:rsidP="00B177AD">
            <w:pPr>
              <w:widowControl w:val="0"/>
              <w:autoSpaceDE w:val="0"/>
              <w:autoSpaceDN w:val="0"/>
              <w:adjustRightInd w:val="0"/>
              <w:spacing w:line="240" w:lineRule="auto"/>
              <w:ind w:firstLine="0"/>
              <w:rPr>
                <w:rFonts w:eastAsia="ＭＳ 明朝"/>
                <w:kern w:val="0"/>
                <w:lang w:eastAsia="de-DE"/>
              </w:rPr>
            </w:pPr>
          </w:p>
        </w:tc>
        <w:tc>
          <w:tcPr>
            <w:tcW w:w="4310" w:type="dxa"/>
            <w:tcBorders>
              <w:top w:val="single" w:sz="4" w:space="0" w:color="auto"/>
            </w:tcBorders>
            <w:shd w:val="clear" w:color="auto" w:fill="FFFFFF"/>
            <w:vAlign w:val="bottom"/>
          </w:tcPr>
          <w:p w14:paraId="242B4B1C" w14:textId="77777777" w:rsidR="006509E5" w:rsidRPr="001A2A79" w:rsidRDefault="006509E5" w:rsidP="00B177AD">
            <w:pPr>
              <w:widowControl w:val="0"/>
              <w:autoSpaceDE w:val="0"/>
              <w:autoSpaceDN w:val="0"/>
              <w:adjustRightInd w:val="0"/>
              <w:spacing w:line="240" w:lineRule="auto"/>
              <w:ind w:firstLine="0"/>
              <w:rPr>
                <w:rFonts w:eastAsia="ＭＳ 明朝"/>
                <w:kern w:val="0"/>
                <w:lang w:eastAsia="de-DE"/>
              </w:rPr>
            </w:pPr>
          </w:p>
        </w:tc>
        <w:tc>
          <w:tcPr>
            <w:tcW w:w="856" w:type="dxa"/>
            <w:tcBorders>
              <w:top w:val="single" w:sz="4" w:space="0" w:color="auto"/>
            </w:tcBorders>
            <w:shd w:val="clear" w:color="auto" w:fill="FFFFFF"/>
            <w:vAlign w:val="center"/>
          </w:tcPr>
          <w:p w14:paraId="2BED29E5"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w:t>
            </w:r>
          </w:p>
        </w:tc>
        <w:tc>
          <w:tcPr>
            <w:tcW w:w="731" w:type="dxa"/>
            <w:tcBorders>
              <w:top w:val="single" w:sz="4" w:space="0" w:color="auto"/>
            </w:tcBorders>
            <w:shd w:val="clear" w:color="auto" w:fill="FFFFFF"/>
            <w:vAlign w:val="center"/>
          </w:tcPr>
          <w:p w14:paraId="446CFCEC"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2</w:t>
            </w:r>
          </w:p>
        </w:tc>
        <w:tc>
          <w:tcPr>
            <w:tcW w:w="705" w:type="dxa"/>
            <w:tcBorders>
              <w:top w:val="single" w:sz="4" w:space="0" w:color="auto"/>
            </w:tcBorders>
            <w:shd w:val="clear" w:color="auto" w:fill="FFFFFF"/>
            <w:vAlign w:val="center"/>
          </w:tcPr>
          <w:p w14:paraId="242FD58F"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3</w:t>
            </w:r>
          </w:p>
        </w:tc>
        <w:tc>
          <w:tcPr>
            <w:tcW w:w="668" w:type="dxa"/>
            <w:tcBorders>
              <w:top w:val="single" w:sz="4" w:space="0" w:color="auto"/>
            </w:tcBorders>
            <w:shd w:val="clear" w:color="auto" w:fill="FFFFFF"/>
            <w:vAlign w:val="center"/>
          </w:tcPr>
          <w:p w14:paraId="5A209109"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4</w:t>
            </w:r>
          </w:p>
        </w:tc>
        <w:tc>
          <w:tcPr>
            <w:tcW w:w="683" w:type="dxa"/>
            <w:tcBorders>
              <w:top w:val="single" w:sz="4" w:space="0" w:color="auto"/>
            </w:tcBorders>
            <w:shd w:val="clear" w:color="auto" w:fill="FFFFFF"/>
            <w:vAlign w:val="center"/>
          </w:tcPr>
          <w:p w14:paraId="2E68E80D"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5</w:t>
            </w:r>
          </w:p>
        </w:tc>
        <w:tc>
          <w:tcPr>
            <w:tcW w:w="796" w:type="dxa"/>
            <w:tcBorders>
              <w:top w:val="single" w:sz="4" w:space="0" w:color="auto"/>
            </w:tcBorders>
            <w:shd w:val="clear" w:color="auto" w:fill="FFFFFF"/>
            <w:vAlign w:val="center"/>
          </w:tcPr>
          <w:p w14:paraId="099B1624"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6</w:t>
            </w:r>
          </w:p>
        </w:tc>
        <w:tc>
          <w:tcPr>
            <w:tcW w:w="756" w:type="dxa"/>
            <w:tcBorders>
              <w:top w:val="single" w:sz="4" w:space="0" w:color="auto"/>
            </w:tcBorders>
            <w:shd w:val="clear" w:color="auto" w:fill="FFFFFF"/>
            <w:vAlign w:val="center"/>
          </w:tcPr>
          <w:p w14:paraId="1DAD0745"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 xml:space="preserve">7 </w:t>
            </w:r>
          </w:p>
        </w:tc>
        <w:tc>
          <w:tcPr>
            <w:tcW w:w="773" w:type="dxa"/>
            <w:tcBorders>
              <w:top w:val="single" w:sz="4" w:space="0" w:color="auto"/>
            </w:tcBorders>
            <w:shd w:val="clear" w:color="auto" w:fill="FFFFFF"/>
            <w:vAlign w:val="center"/>
          </w:tcPr>
          <w:p w14:paraId="11FCB1A5"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8</w:t>
            </w:r>
          </w:p>
        </w:tc>
        <w:tc>
          <w:tcPr>
            <w:tcW w:w="739" w:type="dxa"/>
            <w:tcBorders>
              <w:top w:val="single" w:sz="4" w:space="0" w:color="auto"/>
            </w:tcBorders>
            <w:shd w:val="clear" w:color="auto" w:fill="FFFFFF"/>
            <w:vAlign w:val="center"/>
          </w:tcPr>
          <w:p w14:paraId="2637B6AC"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9</w:t>
            </w:r>
          </w:p>
        </w:tc>
        <w:tc>
          <w:tcPr>
            <w:tcW w:w="707" w:type="dxa"/>
            <w:tcBorders>
              <w:top w:val="single" w:sz="4" w:space="0" w:color="auto"/>
            </w:tcBorders>
            <w:shd w:val="clear" w:color="auto" w:fill="FFFFFF"/>
            <w:vAlign w:val="center"/>
          </w:tcPr>
          <w:p w14:paraId="4267B302"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10</w:t>
            </w:r>
          </w:p>
        </w:tc>
        <w:tc>
          <w:tcPr>
            <w:tcW w:w="756" w:type="dxa"/>
            <w:tcBorders>
              <w:top w:val="single" w:sz="4" w:space="0" w:color="auto"/>
            </w:tcBorders>
            <w:shd w:val="clear" w:color="auto" w:fill="FFFFFF"/>
            <w:vAlign w:val="center"/>
          </w:tcPr>
          <w:p w14:paraId="1F4B3B5B"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 xml:space="preserve">11 </w:t>
            </w:r>
          </w:p>
        </w:tc>
        <w:tc>
          <w:tcPr>
            <w:tcW w:w="676" w:type="dxa"/>
            <w:tcBorders>
              <w:top w:val="single" w:sz="4" w:space="0" w:color="auto"/>
            </w:tcBorders>
            <w:shd w:val="clear" w:color="auto" w:fill="FFFFFF"/>
            <w:vAlign w:val="center"/>
          </w:tcPr>
          <w:p w14:paraId="2430CD8E"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12</w:t>
            </w:r>
          </w:p>
        </w:tc>
        <w:tc>
          <w:tcPr>
            <w:tcW w:w="708" w:type="dxa"/>
            <w:tcBorders>
              <w:top w:val="single" w:sz="4" w:space="0" w:color="auto"/>
            </w:tcBorders>
            <w:shd w:val="clear" w:color="auto" w:fill="FFFFFF"/>
            <w:vAlign w:val="center"/>
          </w:tcPr>
          <w:p w14:paraId="7F4A7C9A"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13</w:t>
            </w:r>
          </w:p>
        </w:tc>
      </w:tr>
      <w:tr w:rsidR="006509E5" w:rsidRPr="001A2A79" w14:paraId="620F1DC6" w14:textId="77777777" w:rsidTr="00B177AD">
        <w:trPr>
          <w:cantSplit/>
          <w:trHeight w:val="357"/>
        </w:trPr>
        <w:tc>
          <w:tcPr>
            <w:tcW w:w="4905" w:type="dxa"/>
            <w:gridSpan w:val="2"/>
            <w:shd w:val="clear" w:color="auto" w:fill="FFFFFF"/>
            <w:vAlign w:val="center"/>
          </w:tcPr>
          <w:p w14:paraId="4244A4F9"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Predictor variables</w:t>
            </w:r>
          </w:p>
        </w:tc>
        <w:tc>
          <w:tcPr>
            <w:tcW w:w="856" w:type="dxa"/>
            <w:shd w:val="clear" w:color="auto" w:fill="FFFFFF"/>
            <w:vAlign w:val="center"/>
          </w:tcPr>
          <w:p w14:paraId="5E79B707" w14:textId="77777777" w:rsidR="006509E5" w:rsidRPr="001A2A79" w:rsidRDefault="006509E5" w:rsidP="00B177AD">
            <w:pPr>
              <w:widowControl w:val="0"/>
              <w:autoSpaceDE w:val="0"/>
              <w:autoSpaceDN w:val="0"/>
              <w:adjustRightInd w:val="0"/>
              <w:spacing w:line="320" w:lineRule="atLeast"/>
              <w:ind w:firstLine="0"/>
              <w:jc w:val="center"/>
              <w:rPr>
                <w:rFonts w:eastAsia="Times New Roman"/>
                <w:color w:val="000000"/>
                <w:kern w:val="0"/>
                <w:lang w:eastAsia="de-DE"/>
              </w:rPr>
            </w:pPr>
          </w:p>
        </w:tc>
        <w:tc>
          <w:tcPr>
            <w:tcW w:w="731" w:type="dxa"/>
            <w:shd w:val="clear" w:color="auto" w:fill="FFFFFF"/>
            <w:vAlign w:val="center"/>
          </w:tcPr>
          <w:p w14:paraId="7E6F67D3"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05" w:type="dxa"/>
            <w:shd w:val="clear" w:color="auto" w:fill="FFFFFF"/>
            <w:vAlign w:val="center"/>
          </w:tcPr>
          <w:p w14:paraId="12EEF328"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668" w:type="dxa"/>
            <w:shd w:val="clear" w:color="auto" w:fill="FFFFFF"/>
            <w:vAlign w:val="center"/>
          </w:tcPr>
          <w:p w14:paraId="73F2EF6A"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683" w:type="dxa"/>
            <w:shd w:val="clear" w:color="auto" w:fill="FFFFFF"/>
            <w:vAlign w:val="center"/>
          </w:tcPr>
          <w:p w14:paraId="49D7A3F4"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96" w:type="dxa"/>
            <w:shd w:val="clear" w:color="auto" w:fill="FFFFFF"/>
            <w:vAlign w:val="center"/>
          </w:tcPr>
          <w:p w14:paraId="70B99796"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56" w:type="dxa"/>
            <w:shd w:val="clear" w:color="auto" w:fill="FFFFFF"/>
            <w:vAlign w:val="center"/>
          </w:tcPr>
          <w:p w14:paraId="1AF94E6E"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73" w:type="dxa"/>
            <w:shd w:val="clear" w:color="auto" w:fill="FFFFFF"/>
            <w:vAlign w:val="center"/>
          </w:tcPr>
          <w:p w14:paraId="69428C07"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39" w:type="dxa"/>
            <w:shd w:val="clear" w:color="auto" w:fill="FFFFFF"/>
            <w:vAlign w:val="center"/>
          </w:tcPr>
          <w:p w14:paraId="3902DFFB"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07" w:type="dxa"/>
            <w:shd w:val="clear" w:color="auto" w:fill="FFFFFF"/>
            <w:vAlign w:val="center"/>
          </w:tcPr>
          <w:p w14:paraId="3E576831"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56" w:type="dxa"/>
            <w:shd w:val="clear" w:color="auto" w:fill="FFFFFF"/>
            <w:vAlign w:val="center"/>
          </w:tcPr>
          <w:p w14:paraId="3A44E8A2"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676" w:type="dxa"/>
            <w:shd w:val="clear" w:color="auto" w:fill="FFFFFF"/>
            <w:vAlign w:val="center"/>
          </w:tcPr>
          <w:p w14:paraId="009D579C"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08" w:type="dxa"/>
            <w:shd w:val="clear" w:color="auto" w:fill="FFFFFF"/>
            <w:vAlign w:val="center"/>
          </w:tcPr>
          <w:p w14:paraId="2F36BD76"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r>
      <w:tr w:rsidR="006509E5" w:rsidRPr="001A2A79" w14:paraId="063AB648" w14:textId="77777777" w:rsidTr="00B177AD">
        <w:trPr>
          <w:cantSplit/>
          <w:trHeight w:val="357"/>
        </w:trPr>
        <w:tc>
          <w:tcPr>
            <w:tcW w:w="595" w:type="dxa"/>
            <w:shd w:val="clear" w:color="auto" w:fill="FFFFFF"/>
            <w:vAlign w:val="center"/>
          </w:tcPr>
          <w:p w14:paraId="78F62C53"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w:t>
            </w:r>
          </w:p>
        </w:tc>
        <w:tc>
          <w:tcPr>
            <w:tcW w:w="4310" w:type="dxa"/>
            <w:shd w:val="clear" w:color="auto" w:fill="FFFFFF"/>
            <w:vAlign w:val="center"/>
          </w:tcPr>
          <w:p w14:paraId="170F6A2F"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Sexual excitation</w:t>
            </w:r>
          </w:p>
        </w:tc>
        <w:tc>
          <w:tcPr>
            <w:tcW w:w="856" w:type="dxa"/>
            <w:shd w:val="clear" w:color="auto" w:fill="FFFFFF"/>
            <w:vAlign w:val="center"/>
          </w:tcPr>
          <w:p w14:paraId="456954A1" w14:textId="77777777" w:rsidR="006509E5" w:rsidRPr="001A2A79" w:rsidRDefault="006509E5" w:rsidP="00B177AD">
            <w:pPr>
              <w:widowControl w:val="0"/>
              <w:tabs>
                <w:tab w:val="decimal" w:pos="155"/>
              </w:tabs>
              <w:autoSpaceDE w:val="0"/>
              <w:autoSpaceDN w:val="0"/>
              <w:adjustRightInd w:val="0"/>
              <w:spacing w:line="320" w:lineRule="atLeast"/>
              <w:ind w:firstLine="0"/>
              <w:jc w:val="center"/>
              <w:rPr>
                <w:rFonts w:eastAsia="ＭＳ 明朝"/>
                <w:color w:val="000000"/>
                <w:kern w:val="0"/>
                <w:lang w:eastAsia="de-DE"/>
              </w:rPr>
            </w:pPr>
            <w:r w:rsidRPr="001A2A79">
              <w:rPr>
                <w:rFonts w:eastAsia="Times New Roman"/>
                <w:color w:val="000000"/>
                <w:kern w:val="0"/>
                <w:lang w:eastAsia="de-DE"/>
              </w:rPr>
              <w:t>1</w:t>
            </w:r>
          </w:p>
        </w:tc>
        <w:tc>
          <w:tcPr>
            <w:tcW w:w="731" w:type="dxa"/>
            <w:shd w:val="clear" w:color="auto" w:fill="FFFFFF"/>
            <w:vAlign w:val="center"/>
          </w:tcPr>
          <w:p w14:paraId="74E0903B"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05" w:type="dxa"/>
            <w:shd w:val="clear" w:color="auto" w:fill="FFFFFF"/>
            <w:vAlign w:val="center"/>
          </w:tcPr>
          <w:p w14:paraId="660A2F47"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668" w:type="dxa"/>
            <w:shd w:val="clear" w:color="auto" w:fill="FFFFFF"/>
            <w:vAlign w:val="center"/>
          </w:tcPr>
          <w:p w14:paraId="2FC49CC6"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683" w:type="dxa"/>
            <w:shd w:val="clear" w:color="auto" w:fill="FFFFFF"/>
            <w:vAlign w:val="center"/>
          </w:tcPr>
          <w:p w14:paraId="24BF1393"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96" w:type="dxa"/>
            <w:shd w:val="clear" w:color="auto" w:fill="FFFFFF"/>
            <w:vAlign w:val="center"/>
          </w:tcPr>
          <w:p w14:paraId="515EB85B"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56" w:type="dxa"/>
            <w:shd w:val="clear" w:color="auto" w:fill="FFFFFF"/>
            <w:vAlign w:val="center"/>
          </w:tcPr>
          <w:p w14:paraId="39D35F9D"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73" w:type="dxa"/>
            <w:shd w:val="clear" w:color="auto" w:fill="FFFFFF"/>
            <w:vAlign w:val="center"/>
          </w:tcPr>
          <w:p w14:paraId="7D07DABB"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39" w:type="dxa"/>
            <w:shd w:val="clear" w:color="auto" w:fill="FFFFFF"/>
            <w:vAlign w:val="center"/>
          </w:tcPr>
          <w:p w14:paraId="315F29D3"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07" w:type="dxa"/>
            <w:shd w:val="clear" w:color="auto" w:fill="FFFFFF"/>
            <w:vAlign w:val="center"/>
          </w:tcPr>
          <w:p w14:paraId="2AD46117"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56" w:type="dxa"/>
            <w:shd w:val="clear" w:color="auto" w:fill="FFFFFF"/>
            <w:vAlign w:val="center"/>
          </w:tcPr>
          <w:p w14:paraId="309D763D"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676" w:type="dxa"/>
            <w:shd w:val="clear" w:color="auto" w:fill="FFFFFF"/>
            <w:vAlign w:val="center"/>
          </w:tcPr>
          <w:p w14:paraId="23CDD58F"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08" w:type="dxa"/>
            <w:shd w:val="clear" w:color="auto" w:fill="FFFFFF"/>
            <w:vAlign w:val="center"/>
          </w:tcPr>
          <w:p w14:paraId="2A8688CC"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r>
      <w:tr w:rsidR="006509E5" w:rsidRPr="001A2A79" w14:paraId="6B369444" w14:textId="77777777" w:rsidTr="00B177AD">
        <w:trPr>
          <w:cantSplit/>
          <w:trHeight w:val="357"/>
        </w:trPr>
        <w:tc>
          <w:tcPr>
            <w:tcW w:w="595" w:type="dxa"/>
            <w:shd w:val="clear" w:color="auto" w:fill="FFFFFF"/>
            <w:vAlign w:val="center"/>
          </w:tcPr>
          <w:p w14:paraId="156F962A"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2</w:t>
            </w:r>
          </w:p>
        </w:tc>
        <w:tc>
          <w:tcPr>
            <w:tcW w:w="4310" w:type="dxa"/>
            <w:shd w:val="clear" w:color="auto" w:fill="FFFFFF"/>
            <w:vAlign w:val="center"/>
          </w:tcPr>
          <w:p w14:paraId="74E090F6"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Arousability</w:t>
            </w:r>
          </w:p>
        </w:tc>
        <w:tc>
          <w:tcPr>
            <w:tcW w:w="856" w:type="dxa"/>
            <w:shd w:val="clear" w:color="auto" w:fill="FFFFFF"/>
            <w:vAlign w:val="center"/>
          </w:tcPr>
          <w:p w14:paraId="6626270C" w14:textId="77777777" w:rsidR="006509E5" w:rsidRPr="001A2A79" w:rsidRDefault="006509E5" w:rsidP="00B177AD">
            <w:pPr>
              <w:widowControl w:val="0"/>
              <w:tabs>
                <w:tab w:val="decimal" w:pos="155"/>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.62**</w:t>
            </w:r>
          </w:p>
        </w:tc>
        <w:tc>
          <w:tcPr>
            <w:tcW w:w="731" w:type="dxa"/>
            <w:shd w:val="clear" w:color="auto" w:fill="FFFFFF"/>
            <w:vAlign w:val="center"/>
          </w:tcPr>
          <w:p w14:paraId="60B4F6F6" w14:textId="77777777" w:rsidR="006509E5" w:rsidRPr="001A2A79" w:rsidRDefault="006509E5" w:rsidP="00B177AD">
            <w:pPr>
              <w:widowControl w:val="0"/>
              <w:tabs>
                <w:tab w:val="decimal" w:pos="0"/>
                <w:tab w:val="decimal" w:pos="425"/>
              </w:tabs>
              <w:autoSpaceDE w:val="0"/>
              <w:autoSpaceDN w:val="0"/>
              <w:adjustRightInd w:val="0"/>
              <w:spacing w:line="320" w:lineRule="atLeast"/>
              <w:ind w:firstLine="0"/>
              <w:jc w:val="center"/>
              <w:rPr>
                <w:rFonts w:eastAsia="ＭＳ 明朝"/>
                <w:color w:val="000000"/>
                <w:kern w:val="0"/>
                <w:lang w:eastAsia="de-DE"/>
              </w:rPr>
            </w:pPr>
            <w:r w:rsidRPr="001A2A79">
              <w:rPr>
                <w:rFonts w:eastAsia="Times New Roman"/>
                <w:color w:val="000000"/>
                <w:kern w:val="0"/>
                <w:lang w:eastAsia="de-DE"/>
              </w:rPr>
              <w:t>1</w:t>
            </w:r>
          </w:p>
        </w:tc>
        <w:tc>
          <w:tcPr>
            <w:tcW w:w="705" w:type="dxa"/>
            <w:shd w:val="clear" w:color="auto" w:fill="FFFFFF"/>
            <w:vAlign w:val="center"/>
          </w:tcPr>
          <w:p w14:paraId="19732206"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668" w:type="dxa"/>
            <w:shd w:val="clear" w:color="auto" w:fill="FFFFFF"/>
            <w:vAlign w:val="center"/>
          </w:tcPr>
          <w:p w14:paraId="70ECEDCF"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683" w:type="dxa"/>
            <w:shd w:val="clear" w:color="auto" w:fill="FFFFFF"/>
            <w:vAlign w:val="center"/>
          </w:tcPr>
          <w:p w14:paraId="4C6C0FCA"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96" w:type="dxa"/>
            <w:shd w:val="clear" w:color="auto" w:fill="FFFFFF"/>
            <w:vAlign w:val="center"/>
          </w:tcPr>
          <w:p w14:paraId="68A6A04E"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56" w:type="dxa"/>
            <w:shd w:val="clear" w:color="auto" w:fill="FFFFFF"/>
            <w:vAlign w:val="center"/>
          </w:tcPr>
          <w:p w14:paraId="5B60CE10"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73" w:type="dxa"/>
            <w:shd w:val="clear" w:color="auto" w:fill="FFFFFF"/>
            <w:vAlign w:val="center"/>
          </w:tcPr>
          <w:p w14:paraId="2BCE3413"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39" w:type="dxa"/>
            <w:shd w:val="clear" w:color="auto" w:fill="FFFFFF"/>
            <w:vAlign w:val="center"/>
          </w:tcPr>
          <w:p w14:paraId="20B084D6"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07" w:type="dxa"/>
            <w:shd w:val="clear" w:color="auto" w:fill="FFFFFF"/>
            <w:vAlign w:val="center"/>
          </w:tcPr>
          <w:p w14:paraId="2EE4C79B"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56" w:type="dxa"/>
            <w:shd w:val="clear" w:color="auto" w:fill="FFFFFF"/>
            <w:vAlign w:val="center"/>
          </w:tcPr>
          <w:p w14:paraId="19CA5230"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676" w:type="dxa"/>
            <w:shd w:val="clear" w:color="auto" w:fill="FFFFFF"/>
            <w:vAlign w:val="center"/>
          </w:tcPr>
          <w:p w14:paraId="01BFBCDB"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08" w:type="dxa"/>
            <w:shd w:val="clear" w:color="auto" w:fill="FFFFFF"/>
            <w:vAlign w:val="center"/>
          </w:tcPr>
          <w:p w14:paraId="33BCC0A0"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r>
      <w:tr w:rsidR="006509E5" w:rsidRPr="001A2A79" w14:paraId="739CF72A" w14:textId="77777777" w:rsidTr="00B177AD">
        <w:trPr>
          <w:cantSplit/>
          <w:trHeight w:val="383"/>
        </w:trPr>
        <w:tc>
          <w:tcPr>
            <w:tcW w:w="595" w:type="dxa"/>
            <w:shd w:val="clear" w:color="auto" w:fill="FFFFFF"/>
            <w:vAlign w:val="center"/>
          </w:tcPr>
          <w:p w14:paraId="27E2D2E4"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3</w:t>
            </w:r>
          </w:p>
        </w:tc>
        <w:tc>
          <w:tcPr>
            <w:tcW w:w="4310" w:type="dxa"/>
            <w:shd w:val="clear" w:color="auto" w:fill="FFFFFF"/>
            <w:vAlign w:val="center"/>
          </w:tcPr>
          <w:p w14:paraId="43C134BE"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Partner Characteristics</w:t>
            </w:r>
          </w:p>
        </w:tc>
        <w:tc>
          <w:tcPr>
            <w:tcW w:w="856" w:type="dxa"/>
            <w:shd w:val="clear" w:color="auto" w:fill="FFFFFF"/>
            <w:vAlign w:val="center"/>
          </w:tcPr>
          <w:p w14:paraId="6611348A" w14:textId="77777777" w:rsidR="006509E5" w:rsidRPr="001A2A79" w:rsidRDefault="006509E5" w:rsidP="00B177AD">
            <w:pPr>
              <w:widowControl w:val="0"/>
              <w:tabs>
                <w:tab w:val="decimal" w:pos="155"/>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.66**</w:t>
            </w:r>
          </w:p>
        </w:tc>
        <w:tc>
          <w:tcPr>
            <w:tcW w:w="731" w:type="dxa"/>
            <w:shd w:val="clear" w:color="auto" w:fill="FFFFFF"/>
            <w:vAlign w:val="center"/>
          </w:tcPr>
          <w:p w14:paraId="3D1971F7" w14:textId="77777777" w:rsidR="006509E5" w:rsidRPr="001A2A79" w:rsidRDefault="006509E5" w:rsidP="00B177AD">
            <w:pPr>
              <w:widowControl w:val="0"/>
              <w:tabs>
                <w:tab w:val="decimal" w:pos="141"/>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.32*</w:t>
            </w:r>
          </w:p>
        </w:tc>
        <w:tc>
          <w:tcPr>
            <w:tcW w:w="705" w:type="dxa"/>
            <w:shd w:val="clear" w:color="auto" w:fill="FFFFFF"/>
            <w:vAlign w:val="center"/>
          </w:tcPr>
          <w:p w14:paraId="1435F6C9"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r w:rsidRPr="001A2A79">
              <w:rPr>
                <w:rFonts w:eastAsia="Times New Roman"/>
                <w:color w:val="000000"/>
                <w:kern w:val="0"/>
                <w:lang w:eastAsia="de-DE"/>
              </w:rPr>
              <w:t>1</w:t>
            </w:r>
          </w:p>
        </w:tc>
        <w:tc>
          <w:tcPr>
            <w:tcW w:w="668" w:type="dxa"/>
            <w:shd w:val="clear" w:color="auto" w:fill="FFFFFF"/>
            <w:vAlign w:val="center"/>
          </w:tcPr>
          <w:p w14:paraId="75493FA1"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683" w:type="dxa"/>
            <w:shd w:val="clear" w:color="auto" w:fill="FFFFFF"/>
            <w:vAlign w:val="center"/>
          </w:tcPr>
          <w:p w14:paraId="161AEFB0"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96" w:type="dxa"/>
            <w:shd w:val="clear" w:color="auto" w:fill="FFFFFF"/>
            <w:vAlign w:val="center"/>
          </w:tcPr>
          <w:p w14:paraId="2269F181"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56" w:type="dxa"/>
            <w:shd w:val="clear" w:color="auto" w:fill="FFFFFF"/>
            <w:vAlign w:val="center"/>
          </w:tcPr>
          <w:p w14:paraId="5562AF0A"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73" w:type="dxa"/>
            <w:shd w:val="clear" w:color="auto" w:fill="FFFFFF"/>
            <w:vAlign w:val="center"/>
          </w:tcPr>
          <w:p w14:paraId="45E1EFEB"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39" w:type="dxa"/>
            <w:shd w:val="clear" w:color="auto" w:fill="FFFFFF"/>
            <w:vAlign w:val="center"/>
          </w:tcPr>
          <w:p w14:paraId="07BDE9AF"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07" w:type="dxa"/>
            <w:shd w:val="clear" w:color="auto" w:fill="FFFFFF"/>
            <w:vAlign w:val="center"/>
          </w:tcPr>
          <w:p w14:paraId="1BBA93DA"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56" w:type="dxa"/>
            <w:shd w:val="clear" w:color="auto" w:fill="FFFFFF"/>
            <w:vAlign w:val="center"/>
          </w:tcPr>
          <w:p w14:paraId="5FC6CB4A"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676" w:type="dxa"/>
            <w:shd w:val="clear" w:color="auto" w:fill="FFFFFF"/>
            <w:vAlign w:val="center"/>
          </w:tcPr>
          <w:p w14:paraId="6871BF74"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c>
          <w:tcPr>
            <w:tcW w:w="708" w:type="dxa"/>
            <w:shd w:val="clear" w:color="auto" w:fill="FFFFFF"/>
            <w:vAlign w:val="center"/>
          </w:tcPr>
          <w:p w14:paraId="6ECAC2B8"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p>
        </w:tc>
      </w:tr>
      <w:tr w:rsidR="006509E5" w:rsidRPr="001A2A79" w14:paraId="73C07D64" w14:textId="77777777" w:rsidTr="00B177AD">
        <w:trPr>
          <w:cantSplit/>
          <w:trHeight w:val="357"/>
        </w:trPr>
        <w:tc>
          <w:tcPr>
            <w:tcW w:w="595" w:type="dxa"/>
            <w:shd w:val="clear" w:color="auto" w:fill="FFFFFF"/>
            <w:vAlign w:val="center"/>
          </w:tcPr>
          <w:p w14:paraId="67C2FCDE"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4</w:t>
            </w:r>
          </w:p>
        </w:tc>
        <w:tc>
          <w:tcPr>
            <w:tcW w:w="4310" w:type="dxa"/>
            <w:shd w:val="clear" w:color="auto" w:fill="FFFFFF"/>
            <w:vAlign w:val="center"/>
          </w:tcPr>
          <w:p w14:paraId="3E6BBF2B"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Sexual Power Dynamics</w:t>
            </w:r>
          </w:p>
        </w:tc>
        <w:tc>
          <w:tcPr>
            <w:tcW w:w="856" w:type="dxa"/>
            <w:shd w:val="clear" w:color="auto" w:fill="FFFFFF"/>
            <w:vAlign w:val="center"/>
          </w:tcPr>
          <w:p w14:paraId="4691AB63" w14:textId="77777777" w:rsidR="006509E5" w:rsidRPr="001A2A79" w:rsidRDefault="006509E5" w:rsidP="00B177AD">
            <w:pPr>
              <w:widowControl w:val="0"/>
              <w:tabs>
                <w:tab w:val="decimal" w:pos="155"/>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.67**</w:t>
            </w:r>
          </w:p>
        </w:tc>
        <w:tc>
          <w:tcPr>
            <w:tcW w:w="731" w:type="dxa"/>
            <w:shd w:val="clear" w:color="auto" w:fill="FFFFFF"/>
            <w:vAlign w:val="center"/>
          </w:tcPr>
          <w:p w14:paraId="5D68DBD7" w14:textId="77777777" w:rsidR="006509E5" w:rsidRPr="001A2A79" w:rsidRDefault="006509E5" w:rsidP="00B177AD">
            <w:pPr>
              <w:widowControl w:val="0"/>
              <w:tabs>
                <w:tab w:val="decimal" w:pos="141"/>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.26*</w:t>
            </w:r>
          </w:p>
        </w:tc>
        <w:tc>
          <w:tcPr>
            <w:tcW w:w="705" w:type="dxa"/>
            <w:shd w:val="clear" w:color="auto" w:fill="FFFFFF"/>
            <w:vAlign w:val="center"/>
          </w:tcPr>
          <w:p w14:paraId="1AC6B002" w14:textId="77777777" w:rsidR="006509E5" w:rsidRPr="001A2A79" w:rsidRDefault="006509E5" w:rsidP="00B177AD">
            <w:pPr>
              <w:widowControl w:val="0"/>
              <w:tabs>
                <w:tab w:val="decimal" w:pos="112"/>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.31*</w:t>
            </w:r>
          </w:p>
        </w:tc>
        <w:tc>
          <w:tcPr>
            <w:tcW w:w="668" w:type="dxa"/>
            <w:shd w:val="clear" w:color="auto" w:fill="FFFFFF"/>
            <w:vAlign w:val="center"/>
          </w:tcPr>
          <w:p w14:paraId="535AFB97"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r w:rsidRPr="001A2A79">
              <w:rPr>
                <w:rFonts w:eastAsia="Times New Roman"/>
                <w:color w:val="000000"/>
                <w:kern w:val="0"/>
                <w:lang w:eastAsia="de-DE"/>
              </w:rPr>
              <w:t>1</w:t>
            </w:r>
          </w:p>
        </w:tc>
        <w:tc>
          <w:tcPr>
            <w:tcW w:w="683" w:type="dxa"/>
            <w:shd w:val="clear" w:color="auto" w:fill="FFFFFF"/>
            <w:vAlign w:val="center"/>
          </w:tcPr>
          <w:p w14:paraId="6472B8E7"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96" w:type="dxa"/>
            <w:shd w:val="clear" w:color="auto" w:fill="FFFFFF"/>
            <w:vAlign w:val="center"/>
          </w:tcPr>
          <w:p w14:paraId="202C6916"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56" w:type="dxa"/>
            <w:shd w:val="clear" w:color="auto" w:fill="FFFFFF"/>
            <w:vAlign w:val="center"/>
          </w:tcPr>
          <w:p w14:paraId="62C82B6F"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73" w:type="dxa"/>
            <w:shd w:val="clear" w:color="auto" w:fill="FFFFFF"/>
            <w:vAlign w:val="center"/>
          </w:tcPr>
          <w:p w14:paraId="3437353D"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39" w:type="dxa"/>
            <w:shd w:val="clear" w:color="auto" w:fill="FFFFFF"/>
            <w:vAlign w:val="center"/>
          </w:tcPr>
          <w:p w14:paraId="45023EED"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07" w:type="dxa"/>
            <w:shd w:val="clear" w:color="auto" w:fill="FFFFFF"/>
            <w:vAlign w:val="center"/>
          </w:tcPr>
          <w:p w14:paraId="0234D4CE"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56" w:type="dxa"/>
            <w:shd w:val="clear" w:color="auto" w:fill="FFFFFF"/>
            <w:vAlign w:val="center"/>
          </w:tcPr>
          <w:p w14:paraId="3FD499FC"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676" w:type="dxa"/>
            <w:shd w:val="clear" w:color="auto" w:fill="FFFFFF"/>
            <w:vAlign w:val="center"/>
          </w:tcPr>
          <w:p w14:paraId="5A242666"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08" w:type="dxa"/>
            <w:shd w:val="clear" w:color="auto" w:fill="FFFFFF"/>
            <w:vAlign w:val="center"/>
          </w:tcPr>
          <w:p w14:paraId="37E1FD55"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r>
      <w:tr w:rsidR="006509E5" w:rsidRPr="001A2A79" w14:paraId="53737BC7" w14:textId="77777777" w:rsidTr="00B177AD">
        <w:trPr>
          <w:cantSplit/>
          <w:trHeight w:val="357"/>
        </w:trPr>
        <w:tc>
          <w:tcPr>
            <w:tcW w:w="595" w:type="dxa"/>
            <w:shd w:val="clear" w:color="auto" w:fill="FFFFFF"/>
            <w:vAlign w:val="center"/>
          </w:tcPr>
          <w:p w14:paraId="3A976B86"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5</w:t>
            </w:r>
          </w:p>
        </w:tc>
        <w:tc>
          <w:tcPr>
            <w:tcW w:w="4310" w:type="dxa"/>
            <w:shd w:val="clear" w:color="auto" w:fill="FFFFFF"/>
            <w:vAlign w:val="center"/>
          </w:tcPr>
          <w:p w14:paraId="5E04D9CE"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xml:space="preserve">Smell </w:t>
            </w:r>
          </w:p>
        </w:tc>
        <w:tc>
          <w:tcPr>
            <w:tcW w:w="856" w:type="dxa"/>
            <w:shd w:val="clear" w:color="auto" w:fill="FFFFFF"/>
            <w:vAlign w:val="center"/>
          </w:tcPr>
          <w:p w14:paraId="7B24A3C7" w14:textId="77777777" w:rsidR="006509E5" w:rsidRPr="001A2A79" w:rsidRDefault="006509E5" w:rsidP="00B177AD">
            <w:pPr>
              <w:widowControl w:val="0"/>
              <w:tabs>
                <w:tab w:val="decimal" w:pos="155"/>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.69**</w:t>
            </w:r>
          </w:p>
        </w:tc>
        <w:tc>
          <w:tcPr>
            <w:tcW w:w="731" w:type="dxa"/>
            <w:shd w:val="clear" w:color="auto" w:fill="FFFFFF"/>
            <w:vAlign w:val="center"/>
          </w:tcPr>
          <w:p w14:paraId="47ABF15E" w14:textId="77777777" w:rsidR="006509E5" w:rsidRPr="001A2A79" w:rsidRDefault="006509E5" w:rsidP="00B177AD">
            <w:pPr>
              <w:widowControl w:val="0"/>
              <w:tabs>
                <w:tab w:val="decimal" w:pos="141"/>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.37**</w:t>
            </w:r>
          </w:p>
        </w:tc>
        <w:tc>
          <w:tcPr>
            <w:tcW w:w="705" w:type="dxa"/>
            <w:shd w:val="clear" w:color="auto" w:fill="FFFFFF"/>
            <w:vAlign w:val="center"/>
          </w:tcPr>
          <w:p w14:paraId="2A578887" w14:textId="77777777" w:rsidR="006509E5" w:rsidRPr="001A2A79" w:rsidRDefault="006509E5" w:rsidP="00B177AD">
            <w:pPr>
              <w:widowControl w:val="0"/>
              <w:tabs>
                <w:tab w:val="decimal" w:pos="112"/>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.34**</w:t>
            </w:r>
          </w:p>
        </w:tc>
        <w:tc>
          <w:tcPr>
            <w:tcW w:w="668" w:type="dxa"/>
            <w:shd w:val="clear" w:color="auto" w:fill="FFFFFF"/>
            <w:vAlign w:val="center"/>
          </w:tcPr>
          <w:p w14:paraId="7B1D73AA" w14:textId="77777777" w:rsidR="006509E5" w:rsidRPr="001A2A79" w:rsidRDefault="006509E5" w:rsidP="00B177AD">
            <w:pPr>
              <w:widowControl w:val="0"/>
              <w:tabs>
                <w:tab w:val="decimal" w:pos="109"/>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.22</w:t>
            </w:r>
          </w:p>
        </w:tc>
        <w:tc>
          <w:tcPr>
            <w:tcW w:w="683" w:type="dxa"/>
            <w:shd w:val="clear" w:color="auto" w:fill="FFFFFF"/>
            <w:vAlign w:val="center"/>
          </w:tcPr>
          <w:p w14:paraId="33EB2BAE"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r w:rsidRPr="001A2A79">
              <w:rPr>
                <w:rFonts w:eastAsia="Times New Roman"/>
                <w:color w:val="000000"/>
                <w:kern w:val="0"/>
                <w:lang w:eastAsia="de-DE"/>
              </w:rPr>
              <w:t>1</w:t>
            </w:r>
          </w:p>
        </w:tc>
        <w:tc>
          <w:tcPr>
            <w:tcW w:w="796" w:type="dxa"/>
            <w:shd w:val="clear" w:color="auto" w:fill="FFFFFF"/>
            <w:vAlign w:val="center"/>
          </w:tcPr>
          <w:p w14:paraId="5FF793D7"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56" w:type="dxa"/>
            <w:shd w:val="clear" w:color="auto" w:fill="FFFFFF"/>
            <w:vAlign w:val="center"/>
          </w:tcPr>
          <w:p w14:paraId="37EF92F2"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73" w:type="dxa"/>
            <w:shd w:val="clear" w:color="auto" w:fill="FFFFFF"/>
            <w:vAlign w:val="center"/>
          </w:tcPr>
          <w:p w14:paraId="7CE520B5"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39" w:type="dxa"/>
            <w:shd w:val="clear" w:color="auto" w:fill="FFFFFF"/>
            <w:vAlign w:val="center"/>
          </w:tcPr>
          <w:p w14:paraId="7D24B4F0"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07" w:type="dxa"/>
            <w:shd w:val="clear" w:color="auto" w:fill="FFFFFF"/>
            <w:vAlign w:val="center"/>
          </w:tcPr>
          <w:p w14:paraId="043E5EB1"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56" w:type="dxa"/>
            <w:shd w:val="clear" w:color="auto" w:fill="FFFFFF"/>
            <w:vAlign w:val="center"/>
          </w:tcPr>
          <w:p w14:paraId="67C35762"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676" w:type="dxa"/>
            <w:shd w:val="clear" w:color="auto" w:fill="FFFFFF"/>
            <w:vAlign w:val="center"/>
          </w:tcPr>
          <w:p w14:paraId="4BFC3573"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08" w:type="dxa"/>
            <w:shd w:val="clear" w:color="auto" w:fill="FFFFFF"/>
            <w:vAlign w:val="center"/>
          </w:tcPr>
          <w:p w14:paraId="259B575E"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r>
      <w:tr w:rsidR="006509E5" w:rsidRPr="001A2A79" w14:paraId="5053E049" w14:textId="77777777" w:rsidTr="00B177AD">
        <w:trPr>
          <w:cantSplit/>
          <w:trHeight w:val="357"/>
        </w:trPr>
        <w:tc>
          <w:tcPr>
            <w:tcW w:w="595" w:type="dxa"/>
            <w:shd w:val="clear" w:color="auto" w:fill="FFFFFF"/>
            <w:vAlign w:val="center"/>
          </w:tcPr>
          <w:p w14:paraId="106057D7"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6</w:t>
            </w:r>
          </w:p>
        </w:tc>
        <w:tc>
          <w:tcPr>
            <w:tcW w:w="4310" w:type="dxa"/>
            <w:shd w:val="clear" w:color="auto" w:fill="FFFFFF"/>
            <w:vAlign w:val="center"/>
          </w:tcPr>
          <w:p w14:paraId="5B167EB6"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xml:space="preserve">Setting </w:t>
            </w:r>
          </w:p>
        </w:tc>
        <w:tc>
          <w:tcPr>
            <w:tcW w:w="856" w:type="dxa"/>
            <w:shd w:val="clear" w:color="auto" w:fill="FFFFFF"/>
            <w:vAlign w:val="center"/>
          </w:tcPr>
          <w:p w14:paraId="09080162" w14:textId="77777777" w:rsidR="006509E5" w:rsidRPr="001A2A79" w:rsidRDefault="006509E5" w:rsidP="00B177AD">
            <w:pPr>
              <w:widowControl w:val="0"/>
              <w:tabs>
                <w:tab w:val="decimal" w:pos="155"/>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.57**</w:t>
            </w:r>
          </w:p>
        </w:tc>
        <w:tc>
          <w:tcPr>
            <w:tcW w:w="731" w:type="dxa"/>
            <w:shd w:val="clear" w:color="auto" w:fill="FFFFFF"/>
            <w:vAlign w:val="center"/>
          </w:tcPr>
          <w:p w14:paraId="1329CA58" w14:textId="77777777" w:rsidR="006509E5" w:rsidRPr="001A2A79" w:rsidRDefault="006509E5" w:rsidP="00B177AD">
            <w:pPr>
              <w:widowControl w:val="0"/>
              <w:tabs>
                <w:tab w:val="decimal" w:pos="141"/>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.23</w:t>
            </w:r>
          </w:p>
        </w:tc>
        <w:tc>
          <w:tcPr>
            <w:tcW w:w="705" w:type="dxa"/>
            <w:shd w:val="clear" w:color="auto" w:fill="FFFFFF"/>
            <w:vAlign w:val="center"/>
          </w:tcPr>
          <w:p w14:paraId="45445F38" w14:textId="77777777" w:rsidR="006509E5" w:rsidRPr="001A2A79" w:rsidRDefault="006509E5" w:rsidP="00B177AD">
            <w:pPr>
              <w:widowControl w:val="0"/>
              <w:tabs>
                <w:tab w:val="decimal" w:pos="112"/>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.16</w:t>
            </w:r>
          </w:p>
        </w:tc>
        <w:tc>
          <w:tcPr>
            <w:tcW w:w="668" w:type="dxa"/>
            <w:shd w:val="clear" w:color="auto" w:fill="FFFFFF"/>
            <w:vAlign w:val="center"/>
          </w:tcPr>
          <w:p w14:paraId="6B05CB98" w14:textId="77777777" w:rsidR="006509E5" w:rsidRPr="001A2A79" w:rsidRDefault="006509E5" w:rsidP="00B177AD">
            <w:pPr>
              <w:widowControl w:val="0"/>
              <w:tabs>
                <w:tab w:val="decimal" w:pos="109"/>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.47**</w:t>
            </w:r>
          </w:p>
        </w:tc>
        <w:tc>
          <w:tcPr>
            <w:tcW w:w="683" w:type="dxa"/>
            <w:shd w:val="clear" w:color="auto" w:fill="FFFFFF"/>
            <w:vAlign w:val="center"/>
          </w:tcPr>
          <w:p w14:paraId="586087C5" w14:textId="77777777" w:rsidR="006509E5" w:rsidRPr="001A2A79" w:rsidRDefault="006509E5" w:rsidP="00B177AD">
            <w:pPr>
              <w:widowControl w:val="0"/>
              <w:tabs>
                <w:tab w:val="decimal" w:pos="144"/>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.07</w:t>
            </w:r>
          </w:p>
        </w:tc>
        <w:tc>
          <w:tcPr>
            <w:tcW w:w="796" w:type="dxa"/>
            <w:shd w:val="clear" w:color="auto" w:fill="FFFFFF"/>
            <w:vAlign w:val="center"/>
          </w:tcPr>
          <w:p w14:paraId="0A456CA8"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r w:rsidRPr="001A2A79">
              <w:rPr>
                <w:rFonts w:eastAsia="Times New Roman"/>
                <w:color w:val="000000"/>
                <w:kern w:val="0"/>
                <w:lang w:eastAsia="de-DE"/>
              </w:rPr>
              <w:t>1</w:t>
            </w:r>
          </w:p>
        </w:tc>
        <w:tc>
          <w:tcPr>
            <w:tcW w:w="756" w:type="dxa"/>
            <w:shd w:val="clear" w:color="auto" w:fill="FFFFFF"/>
            <w:vAlign w:val="center"/>
          </w:tcPr>
          <w:p w14:paraId="24662593"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73" w:type="dxa"/>
            <w:shd w:val="clear" w:color="auto" w:fill="FFFFFF"/>
            <w:vAlign w:val="center"/>
          </w:tcPr>
          <w:p w14:paraId="7DBC493F"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39" w:type="dxa"/>
            <w:shd w:val="clear" w:color="auto" w:fill="FFFFFF"/>
            <w:vAlign w:val="center"/>
          </w:tcPr>
          <w:p w14:paraId="3B52F5B7"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07" w:type="dxa"/>
            <w:shd w:val="clear" w:color="auto" w:fill="FFFFFF"/>
            <w:vAlign w:val="center"/>
          </w:tcPr>
          <w:p w14:paraId="78A942D2"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56" w:type="dxa"/>
            <w:shd w:val="clear" w:color="auto" w:fill="FFFFFF"/>
            <w:vAlign w:val="center"/>
          </w:tcPr>
          <w:p w14:paraId="10756E39"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676" w:type="dxa"/>
            <w:shd w:val="clear" w:color="auto" w:fill="FFFFFF"/>
            <w:vAlign w:val="center"/>
          </w:tcPr>
          <w:p w14:paraId="041244F8"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08" w:type="dxa"/>
            <w:shd w:val="clear" w:color="auto" w:fill="FFFFFF"/>
            <w:vAlign w:val="center"/>
          </w:tcPr>
          <w:p w14:paraId="4BECA3C7"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r>
      <w:tr w:rsidR="006509E5" w:rsidRPr="001A2A79" w14:paraId="48F338CB" w14:textId="77777777" w:rsidTr="00B177AD">
        <w:trPr>
          <w:cantSplit/>
          <w:trHeight w:val="357"/>
        </w:trPr>
        <w:tc>
          <w:tcPr>
            <w:tcW w:w="595" w:type="dxa"/>
            <w:shd w:val="clear" w:color="auto" w:fill="FFFFFF"/>
            <w:vAlign w:val="center"/>
          </w:tcPr>
          <w:p w14:paraId="3CD025F0"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7</w:t>
            </w:r>
          </w:p>
        </w:tc>
        <w:tc>
          <w:tcPr>
            <w:tcW w:w="4310" w:type="dxa"/>
            <w:shd w:val="clear" w:color="auto" w:fill="FFFFFF"/>
            <w:vAlign w:val="center"/>
          </w:tcPr>
          <w:p w14:paraId="184C44BA"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xml:space="preserve">Sexual inhibition </w:t>
            </w:r>
          </w:p>
        </w:tc>
        <w:tc>
          <w:tcPr>
            <w:tcW w:w="856" w:type="dxa"/>
            <w:shd w:val="clear" w:color="auto" w:fill="FFFFFF"/>
            <w:vAlign w:val="center"/>
          </w:tcPr>
          <w:p w14:paraId="40F5538F" w14:textId="77777777" w:rsidR="006509E5" w:rsidRPr="001A2A79" w:rsidRDefault="006509E5" w:rsidP="00B177AD">
            <w:pPr>
              <w:widowControl w:val="0"/>
              <w:tabs>
                <w:tab w:val="decimal" w:pos="155"/>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-.18</w:t>
            </w:r>
          </w:p>
        </w:tc>
        <w:tc>
          <w:tcPr>
            <w:tcW w:w="731" w:type="dxa"/>
            <w:shd w:val="clear" w:color="auto" w:fill="FFFFFF"/>
            <w:vAlign w:val="center"/>
          </w:tcPr>
          <w:p w14:paraId="1E937370" w14:textId="77777777" w:rsidR="006509E5" w:rsidRPr="001A2A79" w:rsidRDefault="006509E5" w:rsidP="00B177AD">
            <w:pPr>
              <w:widowControl w:val="0"/>
              <w:tabs>
                <w:tab w:val="decimal" w:pos="141"/>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-.10</w:t>
            </w:r>
          </w:p>
        </w:tc>
        <w:tc>
          <w:tcPr>
            <w:tcW w:w="705" w:type="dxa"/>
            <w:shd w:val="clear" w:color="auto" w:fill="FFFFFF"/>
            <w:vAlign w:val="center"/>
          </w:tcPr>
          <w:p w14:paraId="19C0450A" w14:textId="77777777" w:rsidR="006509E5" w:rsidRPr="001A2A79" w:rsidRDefault="006509E5" w:rsidP="00B177AD">
            <w:pPr>
              <w:widowControl w:val="0"/>
              <w:tabs>
                <w:tab w:val="decimal" w:pos="112"/>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.02</w:t>
            </w:r>
          </w:p>
        </w:tc>
        <w:tc>
          <w:tcPr>
            <w:tcW w:w="668" w:type="dxa"/>
            <w:shd w:val="clear" w:color="auto" w:fill="FFFFFF"/>
            <w:vAlign w:val="center"/>
          </w:tcPr>
          <w:p w14:paraId="002550B3" w14:textId="77777777" w:rsidR="006509E5" w:rsidRPr="001A2A79" w:rsidRDefault="006509E5" w:rsidP="00B177AD">
            <w:pPr>
              <w:widowControl w:val="0"/>
              <w:tabs>
                <w:tab w:val="decimal" w:pos="109"/>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-.23</w:t>
            </w:r>
          </w:p>
        </w:tc>
        <w:tc>
          <w:tcPr>
            <w:tcW w:w="683" w:type="dxa"/>
            <w:shd w:val="clear" w:color="auto" w:fill="FFFFFF"/>
            <w:vAlign w:val="center"/>
          </w:tcPr>
          <w:p w14:paraId="3295A21E" w14:textId="77777777" w:rsidR="006509E5" w:rsidRPr="001A2A79" w:rsidRDefault="006509E5" w:rsidP="00B177AD">
            <w:pPr>
              <w:widowControl w:val="0"/>
              <w:tabs>
                <w:tab w:val="decimal" w:pos="144"/>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-.10</w:t>
            </w:r>
          </w:p>
        </w:tc>
        <w:tc>
          <w:tcPr>
            <w:tcW w:w="796" w:type="dxa"/>
            <w:shd w:val="clear" w:color="auto" w:fill="FFFFFF"/>
            <w:vAlign w:val="center"/>
          </w:tcPr>
          <w:p w14:paraId="3179307E" w14:textId="77777777" w:rsidR="006509E5" w:rsidRPr="001A2A79" w:rsidRDefault="006509E5" w:rsidP="00B177AD">
            <w:pPr>
              <w:widowControl w:val="0"/>
              <w:tabs>
                <w:tab w:val="decimal" w:pos="163"/>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-.20</w:t>
            </w:r>
          </w:p>
        </w:tc>
        <w:tc>
          <w:tcPr>
            <w:tcW w:w="756" w:type="dxa"/>
            <w:shd w:val="clear" w:color="auto" w:fill="FFFFFF"/>
            <w:vAlign w:val="center"/>
          </w:tcPr>
          <w:p w14:paraId="1146209A"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r w:rsidRPr="001A2A79">
              <w:rPr>
                <w:rFonts w:eastAsia="Times New Roman"/>
                <w:color w:val="000000"/>
                <w:kern w:val="0"/>
                <w:lang w:eastAsia="de-DE"/>
              </w:rPr>
              <w:t>1</w:t>
            </w:r>
          </w:p>
        </w:tc>
        <w:tc>
          <w:tcPr>
            <w:tcW w:w="773" w:type="dxa"/>
            <w:shd w:val="clear" w:color="auto" w:fill="FFFFFF"/>
            <w:vAlign w:val="center"/>
          </w:tcPr>
          <w:p w14:paraId="4A5D6AB8"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39" w:type="dxa"/>
            <w:shd w:val="clear" w:color="auto" w:fill="FFFFFF"/>
            <w:vAlign w:val="center"/>
          </w:tcPr>
          <w:p w14:paraId="7CD3E636"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07" w:type="dxa"/>
            <w:shd w:val="clear" w:color="auto" w:fill="FFFFFF"/>
            <w:vAlign w:val="center"/>
          </w:tcPr>
          <w:p w14:paraId="6833AFDC"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56" w:type="dxa"/>
            <w:shd w:val="clear" w:color="auto" w:fill="FFFFFF"/>
            <w:vAlign w:val="center"/>
          </w:tcPr>
          <w:p w14:paraId="21EE69B5"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676" w:type="dxa"/>
            <w:shd w:val="clear" w:color="auto" w:fill="FFFFFF"/>
            <w:vAlign w:val="center"/>
          </w:tcPr>
          <w:p w14:paraId="525A15FA"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08" w:type="dxa"/>
            <w:shd w:val="clear" w:color="auto" w:fill="FFFFFF"/>
            <w:vAlign w:val="center"/>
          </w:tcPr>
          <w:p w14:paraId="6509EDC3"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r>
      <w:tr w:rsidR="006509E5" w:rsidRPr="001A2A79" w14:paraId="50DC9950" w14:textId="77777777" w:rsidTr="00B177AD">
        <w:trPr>
          <w:cantSplit/>
          <w:trHeight w:val="357"/>
        </w:trPr>
        <w:tc>
          <w:tcPr>
            <w:tcW w:w="595" w:type="dxa"/>
            <w:shd w:val="clear" w:color="auto" w:fill="FFFFFF"/>
            <w:vAlign w:val="center"/>
          </w:tcPr>
          <w:p w14:paraId="35D68D40"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8</w:t>
            </w:r>
          </w:p>
        </w:tc>
        <w:tc>
          <w:tcPr>
            <w:tcW w:w="4310" w:type="dxa"/>
            <w:shd w:val="clear" w:color="auto" w:fill="FFFFFF"/>
            <w:vAlign w:val="center"/>
          </w:tcPr>
          <w:p w14:paraId="02F5B15C"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xml:space="preserve">Concerns about Sexual Function </w:t>
            </w:r>
          </w:p>
        </w:tc>
        <w:tc>
          <w:tcPr>
            <w:tcW w:w="856" w:type="dxa"/>
            <w:shd w:val="clear" w:color="auto" w:fill="FFFFFF"/>
            <w:vAlign w:val="center"/>
          </w:tcPr>
          <w:p w14:paraId="26A1D97C" w14:textId="77777777" w:rsidR="006509E5" w:rsidRPr="001A2A79" w:rsidRDefault="006509E5" w:rsidP="00B177AD">
            <w:pPr>
              <w:widowControl w:val="0"/>
              <w:tabs>
                <w:tab w:val="decimal" w:pos="155"/>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-.02</w:t>
            </w:r>
          </w:p>
        </w:tc>
        <w:tc>
          <w:tcPr>
            <w:tcW w:w="731" w:type="dxa"/>
            <w:shd w:val="clear" w:color="auto" w:fill="FFFFFF"/>
            <w:vAlign w:val="center"/>
          </w:tcPr>
          <w:p w14:paraId="2A213355" w14:textId="77777777" w:rsidR="006509E5" w:rsidRPr="001A2A79" w:rsidRDefault="006509E5" w:rsidP="00B177AD">
            <w:pPr>
              <w:widowControl w:val="0"/>
              <w:tabs>
                <w:tab w:val="decimal" w:pos="141"/>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-.01</w:t>
            </w:r>
          </w:p>
        </w:tc>
        <w:tc>
          <w:tcPr>
            <w:tcW w:w="705" w:type="dxa"/>
            <w:shd w:val="clear" w:color="auto" w:fill="FFFFFF"/>
            <w:vAlign w:val="center"/>
          </w:tcPr>
          <w:p w14:paraId="56BB00B8" w14:textId="77777777" w:rsidR="006509E5" w:rsidRPr="001A2A79" w:rsidRDefault="006509E5" w:rsidP="00B177AD">
            <w:pPr>
              <w:widowControl w:val="0"/>
              <w:tabs>
                <w:tab w:val="decimal" w:pos="112"/>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.04</w:t>
            </w:r>
          </w:p>
        </w:tc>
        <w:tc>
          <w:tcPr>
            <w:tcW w:w="668" w:type="dxa"/>
            <w:shd w:val="clear" w:color="auto" w:fill="FFFFFF"/>
            <w:vAlign w:val="center"/>
          </w:tcPr>
          <w:p w14:paraId="5F177F90" w14:textId="77777777" w:rsidR="006509E5" w:rsidRPr="001A2A79" w:rsidRDefault="006509E5" w:rsidP="00B177AD">
            <w:pPr>
              <w:widowControl w:val="0"/>
              <w:tabs>
                <w:tab w:val="decimal" w:pos="109"/>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.02</w:t>
            </w:r>
          </w:p>
        </w:tc>
        <w:tc>
          <w:tcPr>
            <w:tcW w:w="683" w:type="dxa"/>
            <w:shd w:val="clear" w:color="auto" w:fill="FFFFFF"/>
            <w:vAlign w:val="center"/>
          </w:tcPr>
          <w:p w14:paraId="2385A6A8" w14:textId="77777777" w:rsidR="006509E5" w:rsidRPr="001A2A79" w:rsidRDefault="006509E5" w:rsidP="00B177AD">
            <w:pPr>
              <w:widowControl w:val="0"/>
              <w:tabs>
                <w:tab w:val="decimal" w:pos="144"/>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-.09</w:t>
            </w:r>
          </w:p>
        </w:tc>
        <w:tc>
          <w:tcPr>
            <w:tcW w:w="796" w:type="dxa"/>
            <w:shd w:val="clear" w:color="auto" w:fill="FFFFFF"/>
            <w:vAlign w:val="center"/>
          </w:tcPr>
          <w:p w14:paraId="595751B9" w14:textId="77777777" w:rsidR="006509E5" w:rsidRPr="001A2A79" w:rsidRDefault="006509E5" w:rsidP="00B177AD">
            <w:pPr>
              <w:widowControl w:val="0"/>
              <w:tabs>
                <w:tab w:val="decimal" w:pos="163"/>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.02</w:t>
            </w:r>
          </w:p>
        </w:tc>
        <w:tc>
          <w:tcPr>
            <w:tcW w:w="756" w:type="dxa"/>
            <w:shd w:val="clear" w:color="auto" w:fill="FFFFFF"/>
            <w:vAlign w:val="center"/>
          </w:tcPr>
          <w:p w14:paraId="05E7061E" w14:textId="77777777" w:rsidR="006509E5" w:rsidRPr="001A2A79" w:rsidRDefault="006509E5" w:rsidP="00B177AD">
            <w:pPr>
              <w:widowControl w:val="0"/>
              <w:tabs>
                <w:tab w:val="decimal" w:pos="69"/>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.79**</w:t>
            </w:r>
          </w:p>
        </w:tc>
        <w:tc>
          <w:tcPr>
            <w:tcW w:w="773" w:type="dxa"/>
            <w:shd w:val="clear" w:color="auto" w:fill="FFFFFF"/>
            <w:vAlign w:val="center"/>
          </w:tcPr>
          <w:p w14:paraId="0AE2738F"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r w:rsidRPr="001A2A79">
              <w:rPr>
                <w:rFonts w:eastAsia="Times New Roman"/>
                <w:color w:val="000000"/>
                <w:kern w:val="0"/>
                <w:lang w:eastAsia="de-DE"/>
              </w:rPr>
              <w:t>1</w:t>
            </w:r>
          </w:p>
        </w:tc>
        <w:tc>
          <w:tcPr>
            <w:tcW w:w="739" w:type="dxa"/>
            <w:shd w:val="clear" w:color="auto" w:fill="FFFFFF"/>
            <w:vAlign w:val="center"/>
          </w:tcPr>
          <w:p w14:paraId="2C77F371"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07" w:type="dxa"/>
            <w:shd w:val="clear" w:color="auto" w:fill="FFFFFF"/>
            <w:vAlign w:val="center"/>
          </w:tcPr>
          <w:p w14:paraId="10C2FC43"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56" w:type="dxa"/>
            <w:shd w:val="clear" w:color="auto" w:fill="FFFFFF"/>
            <w:vAlign w:val="center"/>
          </w:tcPr>
          <w:p w14:paraId="23545163"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676" w:type="dxa"/>
            <w:shd w:val="clear" w:color="auto" w:fill="FFFFFF"/>
            <w:vAlign w:val="center"/>
          </w:tcPr>
          <w:p w14:paraId="74C2FB88"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08" w:type="dxa"/>
            <w:shd w:val="clear" w:color="auto" w:fill="FFFFFF"/>
            <w:vAlign w:val="center"/>
          </w:tcPr>
          <w:p w14:paraId="773895ED"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r>
      <w:tr w:rsidR="006509E5" w:rsidRPr="001A2A79" w14:paraId="6815926C" w14:textId="77777777" w:rsidTr="00B177AD">
        <w:trPr>
          <w:cantSplit/>
          <w:trHeight w:val="357"/>
        </w:trPr>
        <w:tc>
          <w:tcPr>
            <w:tcW w:w="595" w:type="dxa"/>
            <w:shd w:val="clear" w:color="auto" w:fill="FFFFFF"/>
            <w:vAlign w:val="center"/>
          </w:tcPr>
          <w:p w14:paraId="39F2616A"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9</w:t>
            </w:r>
          </w:p>
        </w:tc>
        <w:tc>
          <w:tcPr>
            <w:tcW w:w="4310" w:type="dxa"/>
            <w:shd w:val="clear" w:color="auto" w:fill="FFFFFF"/>
            <w:vAlign w:val="center"/>
          </w:tcPr>
          <w:p w14:paraId="228FE0B3"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xml:space="preserve">Arousal Contingency </w:t>
            </w:r>
          </w:p>
        </w:tc>
        <w:tc>
          <w:tcPr>
            <w:tcW w:w="856" w:type="dxa"/>
            <w:shd w:val="clear" w:color="auto" w:fill="FFFFFF"/>
            <w:vAlign w:val="center"/>
          </w:tcPr>
          <w:p w14:paraId="04ABE78E" w14:textId="77777777" w:rsidR="006509E5" w:rsidRPr="001A2A79" w:rsidRDefault="006509E5" w:rsidP="00B177AD">
            <w:pPr>
              <w:widowControl w:val="0"/>
              <w:tabs>
                <w:tab w:val="decimal" w:pos="155"/>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-.13</w:t>
            </w:r>
          </w:p>
        </w:tc>
        <w:tc>
          <w:tcPr>
            <w:tcW w:w="731" w:type="dxa"/>
            <w:shd w:val="clear" w:color="auto" w:fill="FFFFFF"/>
            <w:vAlign w:val="center"/>
          </w:tcPr>
          <w:p w14:paraId="51DEF2B9" w14:textId="77777777" w:rsidR="006509E5" w:rsidRPr="001A2A79" w:rsidRDefault="006509E5" w:rsidP="00B177AD">
            <w:pPr>
              <w:widowControl w:val="0"/>
              <w:tabs>
                <w:tab w:val="decimal" w:pos="141"/>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-.25</w:t>
            </w:r>
          </w:p>
        </w:tc>
        <w:tc>
          <w:tcPr>
            <w:tcW w:w="705" w:type="dxa"/>
            <w:shd w:val="clear" w:color="auto" w:fill="FFFFFF"/>
            <w:vAlign w:val="center"/>
          </w:tcPr>
          <w:p w14:paraId="71128FA0" w14:textId="77777777" w:rsidR="006509E5" w:rsidRPr="001A2A79" w:rsidRDefault="006509E5" w:rsidP="00B177AD">
            <w:pPr>
              <w:widowControl w:val="0"/>
              <w:tabs>
                <w:tab w:val="decimal" w:pos="112"/>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-.03</w:t>
            </w:r>
          </w:p>
        </w:tc>
        <w:tc>
          <w:tcPr>
            <w:tcW w:w="668" w:type="dxa"/>
            <w:shd w:val="clear" w:color="auto" w:fill="FFFFFF"/>
            <w:vAlign w:val="center"/>
          </w:tcPr>
          <w:p w14:paraId="701CE6F5" w14:textId="77777777" w:rsidR="006509E5" w:rsidRPr="001A2A79" w:rsidRDefault="006509E5" w:rsidP="00B177AD">
            <w:pPr>
              <w:widowControl w:val="0"/>
              <w:tabs>
                <w:tab w:val="decimal" w:pos="109"/>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-.12</w:t>
            </w:r>
          </w:p>
        </w:tc>
        <w:tc>
          <w:tcPr>
            <w:tcW w:w="683" w:type="dxa"/>
            <w:shd w:val="clear" w:color="auto" w:fill="FFFFFF"/>
            <w:vAlign w:val="center"/>
          </w:tcPr>
          <w:p w14:paraId="1FD52C55" w14:textId="77777777" w:rsidR="006509E5" w:rsidRPr="001A2A79" w:rsidRDefault="006509E5" w:rsidP="00B177AD">
            <w:pPr>
              <w:widowControl w:val="0"/>
              <w:tabs>
                <w:tab w:val="decimal" w:pos="144"/>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.00</w:t>
            </w:r>
          </w:p>
        </w:tc>
        <w:tc>
          <w:tcPr>
            <w:tcW w:w="796" w:type="dxa"/>
            <w:shd w:val="clear" w:color="auto" w:fill="FFFFFF"/>
            <w:vAlign w:val="center"/>
          </w:tcPr>
          <w:p w14:paraId="50127EF0" w14:textId="77777777" w:rsidR="006509E5" w:rsidRPr="001A2A79" w:rsidRDefault="006509E5" w:rsidP="00B177AD">
            <w:pPr>
              <w:widowControl w:val="0"/>
              <w:tabs>
                <w:tab w:val="decimal" w:pos="163"/>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-.12</w:t>
            </w:r>
          </w:p>
        </w:tc>
        <w:tc>
          <w:tcPr>
            <w:tcW w:w="756" w:type="dxa"/>
            <w:shd w:val="clear" w:color="auto" w:fill="FFFFFF"/>
            <w:vAlign w:val="center"/>
          </w:tcPr>
          <w:p w14:paraId="709C90A8" w14:textId="77777777" w:rsidR="006509E5" w:rsidRPr="001A2A79" w:rsidRDefault="006509E5" w:rsidP="00B177AD">
            <w:pPr>
              <w:widowControl w:val="0"/>
              <w:tabs>
                <w:tab w:val="decimal" w:pos="69"/>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.69**</w:t>
            </w:r>
          </w:p>
        </w:tc>
        <w:tc>
          <w:tcPr>
            <w:tcW w:w="773" w:type="dxa"/>
            <w:shd w:val="clear" w:color="auto" w:fill="FFFFFF"/>
            <w:vAlign w:val="center"/>
          </w:tcPr>
          <w:p w14:paraId="41666435" w14:textId="77777777" w:rsidR="006509E5" w:rsidRPr="001A2A79" w:rsidRDefault="006509E5" w:rsidP="00B177AD">
            <w:pPr>
              <w:widowControl w:val="0"/>
              <w:tabs>
                <w:tab w:val="decimal" w:pos="157"/>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.36**</w:t>
            </w:r>
          </w:p>
        </w:tc>
        <w:tc>
          <w:tcPr>
            <w:tcW w:w="739" w:type="dxa"/>
            <w:shd w:val="clear" w:color="auto" w:fill="FFFFFF"/>
            <w:vAlign w:val="center"/>
          </w:tcPr>
          <w:p w14:paraId="101F23BE"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r w:rsidRPr="001A2A79">
              <w:rPr>
                <w:rFonts w:eastAsia="Times New Roman"/>
                <w:color w:val="000000"/>
                <w:kern w:val="0"/>
                <w:lang w:eastAsia="de-DE"/>
              </w:rPr>
              <w:t>1</w:t>
            </w:r>
          </w:p>
        </w:tc>
        <w:tc>
          <w:tcPr>
            <w:tcW w:w="707" w:type="dxa"/>
            <w:shd w:val="clear" w:color="auto" w:fill="FFFFFF"/>
            <w:vAlign w:val="center"/>
          </w:tcPr>
          <w:p w14:paraId="15AAE560"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56" w:type="dxa"/>
            <w:shd w:val="clear" w:color="auto" w:fill="FFFFFF"/>
            <w:vAlign w:val="center"/>
          </w:tcPr>
          <w:p w14:paraId="582E53F0"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676" w:type="dxa"/>
            <w:shd w:val="clear" w:color="auto" w:fill="FFFFFF"/>
            <w:vAlign w:val="center"/>
          </w:tcPr>
          <w:p w14:paraId="045703A5"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08" w:type="dxa"/>
            <w:shd w:val="clear" w:color="auto" w:fill="FFFFFF"/>
            <w:vAlign w:val="center"/>
          </w:tcPr>
          <w:p w14:paraId="1933822C"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r>
      <w:tr w:rsidR="006509E5" w:rsidRPr="001A2A79" w14:paraId="54055F3F" w14:textId="77777777" w:rsidTr="00B177AD">
        <w:trPr>
          <w:cantSplit/>
          <w:trHeight w:val="357"/>
        </w:trPr>
        <w:tc>
          <w:tcPr>
            <w:tcW w:w="595" w:type="dxa"/>
            <w:shd w:val="clear" w:color="auto" w:fill="FFFFFF"/>
            <w:vAlign w:val="center"/>
          </w:tcPr>
          <w:p w14:paraId="1E9F1B2B"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10</w:t>
            </w:r>
          </w:p>
        </w:tc>
        <w:tc>
          <w:tcPr>
            <w:tcW w:w="4310" w:type="dxa"/>
            <w:shd w:val="clear" w:color="auto" w:fill="FFFFFF"/>
            <w:vAlign w:val="center"/>
          </w:tcPr>
          <w:p w14:paraId="58E2039B"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Relationship Importance</w:t>
            </w:r>
          </w:p>
        </w:tc>
        <w:tc>
          <w:tcPr>
            <w:tcW w:w="856" w:type="dxa"/>
            <w:shd w:val="clear" w:color="auto" w:fill="FFFFFF"/>
            <w:vAlign w:val="center"/>
          </w:tcPr>
          <w:p w14:paraId="71B139FB" w14:textId="77777777" w:rsidR="006509E5" w:rsidRPr="001A2A79" w:rsidRDefault="006509E5" w:rsidP="00B177AD">
            <w:pPr>
              <w:widowControl w:val="0"/>
              <w:tabs>
                <w:tab w:val="decimal" w:pos="155"/>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-.27*</w:t>
            </w:r>
          </w:p>
        </w:tc>
        <w:tc>
          <w:tcPr>
            <w:tcW w:w="731" w:type="dxa"/>
            <w:shd w:val="clear" w:color="auto" w:fill="FFFFFF"/>
            <w:vAlign w:val="center"/>
          </w:tcPr>
          <w:p w14:paraId="370A48DF" w14:textId="77777777" w:rsidR="006509E5" w:rsidRPr="001A2A79" w:rsidRDefault="006509E5" w:rsidP="00B177AD">
            <w:pPr>
              <w:widowControl w:val="0"/>
              <w:tabs>
                <w:tab w:val="decimal" w:pos="141"/>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.02</w:t>
            </w:r>
          </w:p>
        </w:tc>
        <w:tc>
          <w:tcPr>
            <w:tcW w:w="705" w:type="dxa"/>
            <w:shd w:val="clear" w:color="auto" w:fill="FFFFFF"/>
            <w:vAlign w:val="center"/>
          </w:tcPr>
          <w:p w14:paraId="209A6210" w14:textId="77777777" w:rsidR="006509E5" w:rsidRPr="001A2A79" w:rsidRDefault="006509E5" w:rsidP="00B177AD">
            <w:pPr>
              <w:widowControl w:val="0"/>
              <w:tabs>
                <w:tab w:val="decimal" w:pos="112"/>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.03</w:t>
            </w:r>
          </w:p>
        </w:tc>
        <w:tc>
          <w:tcPr>
            <w:tcW w:w="668" w:type="dxa"/>
            <w:shd w:val="clear" w:color="auto" w:fill="FFFFFF"/>
            <w:vAlign w:val="center"/>
          </w:tcPr>
          <w:p w14:paraId="5DB0CB7D" w14:textId="77777777" w:rsidR="006509E5" w:rsidRPr="001A2A79" w:rsidRDefault="006509E5" w:rsidP="00B177AD">
            <w:pPr>
              <w:widowControl w:val="0"/>
              <w:tabs>
                <w:tab w:val="decimal" w:pos="109"/>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-.44**</w:t>
            </w:r>
          </w:p>
        </w:tc>
        <w:tc>
          <w:tcPr>
            <w:tcW w:w="683" w:type="dxa"/>
            <w:shd w:val="clear" w:color="auto" w:fill="FFFFFF"/>
            <w:vAlign w:val="center"/>
          </w:tcPr>
          <w:p w14:paraId="627B65C8" w14:textId="77777777" w:rsidR="006509E5" w:rsidRPr="001A2A79" w:rsidRDefault="006509E5" w:rsidP="00B177AD">
            <w:pPr>
              <w:widowControl w:val="0"/>
              <w:tabs>
                <w:tab w:val="decimal" w:pos="144"/>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-.11</w:t>
            </w:r>
          </w:p>
        </w:tc>
        <w:tc>
          <w:tcPr>
            <w:tcW w:w="796" w:type="dxa"/>
            <w:shd w:val="clear" w:color="auto" w:fill="FFFFFF"/>
            <w:vAlign w:val="center"/>
          </w:tcPr>
          <w:p w14:paraId="32FC8EA9" w14:textId="77777777" w:rsidR="006509E5" w:rsidRPr="001A2A79" w:rsidRDefault="006509E5" w:rsidP="00B177AD">
            <w:pPr>
              <w:widowControl w:val="0"/>
              <w:tabs>
                <w:tab w:val="decimal" w:pos="163"/>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-.35**</w:t>
            </w:r>
          </w:p>
        </w:tc>
        <w:tc>
          <w:tcPr>
            <w:tcW w:w="756" w:type="dxa"/>
            <w:shd w:val="clear" w:color="auto" w:fill="FFFFFF"/>
            <w:vAlign w:val="center"/>
          </w:tcPr>
          <w:p w14:paraId="1DF9BD8B" w14:textId="77777777" w:rsidR="006509E5" w:rsidRPr="001A2A79" w:rsidRDefault="006509E5" w:rsidP="00B177AD">
            <w:pPr>
              <w:widowControl w:val="0"/>
              <w:tabs>
                <w:tab w:val="decimal" w:pos="69"/>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.68**</w:t>
            </w:r>
          </w:p>
        </w:tc>
        <w:tc>
          <w:tcPr>
            <w:tcW w:w="773" w:type="dxa"/>
            <w:shd w:val="clear" w:color="auto" w:fill="FFFFFF"/>
            <w:vAlign w:val="center"/>
          </w:tcPr>
          <w:p w14:paraId="10E9304D" w14:textId="77777777" w:rsidR="006509E5" w:rsidRPr="001A2A79" w:rsidRDefault="006509E5" w:rsidP="00B177AD">
            <w:pPr>
              <w:widowControl w:val="0"/>
              <w:tabs>
                <w:tab w:val="decimal" w:pos="157"/>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.28*</w:t>
            </w:r>
          </w:p>
        </w:tc>
        <w:tc>
          <w:tcPr>
            <w:tcW w:w="739" w:type="dxa"/>
            <w:shd w:val="clear" w:color="auto" w:fill="FFFFFF"/>
            <w:vAlign w:val="center"/>
          </w:tcPr>
          <w:p w14:paraId="5CEEB34B" w14:textId="77777777" w:rsidR="006509E5" w:rsidRPr="001A2A79" w:rsidRDefault="006509E5" w:rsidP="00B177AD">
            <w:pPr>
              <w:widowControl w:val="0"/>
              <w:tabs>
                <w:tab w:val="decimal" w:pos="85"/>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.20</w:t>
            </w:r>
          </w:p>
        </w:tc>
        <w:tc>
          <w:tcPr>
            <w:tcW w:w="707" w:type="dxa"/>
            <w:shd w:val="clear" w:color="auto" w:fill="FFFFFF"/>
            <w:vAlign w:val="center"/>
          </w:tcPr>
          <w:p w14:paraId="4C611C5D"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r w:rsidRPr="001A2A79">
              <w:rPr>
                <w:rFonts w:eastAsia="Times New Roman"/>
                <w:color w:val="000000"/>
                <w:kern w:val="0"/>
                <w:lang w:eastAsia="de-DE"/>
              </w:rPr>
              <w:t>1</w:t>
            </w:r>
          </w:p>
        </w:tc>
        <w:tc>
          <w:tcPr>
            <w:tcW w:w="756" w:type="dxa"/>
            <w:shd w:val="clear" w:color="auto" w:fill="FFFFFF"/>
            <w:vAlign w:val="center"/>
          </w:tcPr>
          <w:p w14:paraId="4489E6A3"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676" w:type="dxa"/>
            <w:shd w:val="clear" w:color="auto" w:fill="FFFFFF"/>
            <w:vAlign w:val="center"/>
          </w:tcPr>
          <w:p w14:paraId="7961E6A9"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08" w:type="dxa"/>
            <w:shd w:val="clear" w:color="auto" w:fill="FFFFFF"/>
            <w:vAlign w:val="center"/>
          </w:tcPr>
          <w:p w14:paraId="3BDACD5E"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r>
      <w:tr w:rsidR="006509E5" w:rsidRPr="001A2A79" w14:paraId="567E1A75" w14:textId="77777777" w:rsidTr="00B177AD">
        <w:trPr>
          <w:cantSplit/>
          <w:trHeight w:val="357"/>
        </w:trPr>
        <w:tc>
          <w:tcPr>
            <w:tcW w:w="4905" w:type="dxa"/>
            <w:gridSpan w:val="2"/>
            <w:shd w:val="clear" w:color="auto" w:fill="FFFFFF"/>
            <w:vAlign w:val="center"/>
          </w:tcPr>
          <w:p w14:paraId="6D23D464"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Outcome variables</w:t>
            </w:r>
          </w:p>
        </w:tc>
        <w:tc>
          <w:tcPr>
            <w:tcW w:w="856" w:type="dxa"/>
            <w:shd w:val="clear" w:color="auto" w:fill="FFFFFF"/>
            <w:vAlign w:val="center"/>
          </w:tcPr>
          <w:p w14:paraId="1297FEBC" w14:textId="77777777" w:rsidR="006509E5" w:rsidRPr="001A2A79" w:rsidRDefault="006509E5" w:rsidP="00B177AD">
            <w:pPr>
              <w:widowControl w:val="0"/>
              <w:tabs>
                <w:tab w:val="decimal" w:pos="155"/>
              </w:tabs>
              <w:autoSpaceDE w:val="0"/>
              <w:autoSpaceDN w:val="0"/>
              <w:adjustRightInd w:val="0"/>
              <w:spacing w:line="320" w:lineRule="atLeast"/>
              <w:ind w:firstLine="0"/>
              <w:rPr>
                <w:rFonts w:eastAsia="Times New Roman"/>
                <w:color w:val="000000"/>
                <w:kern w:val="0"/>
                <w:lang w:eastAsia="de-DE"/>
              </w:rPr>
            </w:pPr>
          </w:p>
        </w:tc>
        <w:tc>
          <w:tcPr>
            <w:tcW w:w="731" w:type="dxa"/>
            <w:shd w:val="clear" w:color="auto" w:fill="FFFFFF"/>
            <w:vAlign w:val="center"/>
          </w:tcPr>
          <w:p w14:paraId="6C143641" w14:textId="77777777" w:rsidR="006509E5" w:rsidRPr="001A2A79" w:rsidRDefault="006509E5" w:rsidP="00B177AD">
            <w:pPr>
              <w:widowControl w:val="0"/>
              <w:tabs>
                <w:tab w:val="decimal" w:pos="141"/>
              </w:tabs>
              <w:autoSpaceDE w:val="0"/>
              <w:autoSpaceDN w:val="0"/>
              <w:adjustRightInd w:val="0"/>
              <w:spacing w:line="320" w:lineRule="atLeast"/>
              <w:ind w:firstLine="0"/>
              <w:jc w:val="center"/>
              <w:rPr>
                <w:rFonts w:eastAsia="Times New Roman"/>
                <w:color w:val="000000"/>
                <w:kern w:val="0"/>
                <w:lang w:eastAsia="de-DE"/>
              </w:rPr>
            </w:pPr>
          </w:p>
        </w:tc>
        <w:tc>
          <w:tcPr>
            <w:tcW w:w="705" w:type="dxa"/>
            <w:shd w:val="clear" w:color="auto" w:fill="FFFFFF"/>
            <w:vAlign w:val="center"/>
          </w:tcPr>
          <w:p w14:paraId="5E725226" w14:textId="77777777" w:rsidR="006509E5" w:rsidRPr="001A2A79" w:rsidRDefault="006509E5" w:rsidP="00B177AD">
            <w:pPr>
              <w:widowControl w:val="0"/>
              <w:tabs>
                <w:tab w:val="decimal" w:pos="112"/>
              </w:tabs>
              <w:autoSpaceDE w:val="0"/>
              <w:autoSpaceDN w:val="0"/>
              <w:adjustRightInd w:val="0"/>
              <w:spacing w:line="320" w:lineRule="atLeast"/>
              <w:ind w:firstLine="0"/>
              <w:rPr>
                <w:rFonts w:eastAsia="Times New Roman"/>
                <w:color w:val="000000"/>
                <w:kern w:val="0"/>
                <w:lang w:eastAsia="de-DE"/>
              </w:rPr>
            </w:pPr>
          </w:p>
        </w:tc>
        <w:tc>
          <w:tcPr>
            <w:tcW w:w="668" w:type="dxa"/>
            <w:shd w:val="clear" w:color="auto" w:fill="FFFFFF"/>
            <w:vAlign w:val="center"/>
          </w:tcPr>
          <w:p w14:paraId="62C6636E" w14:textId="77777777" w:rsidR="006509E5" w:rsidRPr="001A2A79" w:rsidRDefault="006509E5" w:rsidP="00B177AD">
            <w:pPr>
              <w:widowControl w:val="0"/>
              <w:tabs>
                <w:tab w:val="decimal" w:pos="109"/>
              </w:tabs>
              <w:autoSpaceDE w:val="0"/>
              <w:autoSpaceDN w:val="0"/>
              <w:adjustRightInd w:val="0"/>
              <w:spacing w:line="320" w:lineRule="atLeast"/>
              <w:ind w:firstLine="0"/>
              <w:rPr>
                <w:rFonts w:eastAsia="Times New Roman"/>
                <w:color w:val="000000"/>
                <w:kern w:val="0"/>
                <w:lang w:eastAsia="de-DE"/>
              </w:rPr>
            </w:pPr>
          </w:p>
        </w:tc>
        <w:tc>
          <w:tcPr>
            <w:tcW w:w="683" w:type="dxa"/>
            <w:shd w:val="clear" w:color="auto" w:fill="FFFFFF"/>
            <w:vAlign w:val="center"/>
          </w:tcPr>
          <w:p w14:paraId="6FE154D1" w14:textId="77777777" w:rsidR="006509E5" w:rsidRPr="001A2A79" w:rsidRDefault="006509E5" w:rsidP="00B177AD">
            <w:pPr>
              <w:widowControl w:val="0"/>
              <w:tabs>
                <w:tab w:val="decimal" w:pos="144"/>
              </w:tabs>
              <w:autoSpaceDE w:val="0"/>
              <w:autoSpaceDN w:val="0"/>
              <w:adjustRightInd w:val="0"/>
              <w:spacing w:line="320" w:lineRule="atLeast"/>
              <w:ind w:firstLine="0"/>
              <w:rPr>
                <w:rFonts w:eastAsia="Times New Roman"/>
                <w:color w:val="000000"/>
                <w:kern w:val="0"/>
                <w:lang w:eastAsia="de-DE"/>
              </w:rPr>
            </w:pPr>
          </w:p>
        </w:tc>
        <w:tc>
          <w:tcPr>
            <w:tcW w:w="796" w:type="dxa"/>
            <w:shd w:val="clear" w:color="auto" w:fill="FFFFFF"/>
            <w:vAlign w:val="center"/>
          </w:tcPr>
          <w:p w14:paraId="327FB84F" w14:textId="77777777" w:rsidR="006509E5" w:rsidRPr="001A2A79" w:rsidRDefault="006509E5" w:rsidP="00B177AD">
            <w:pPr>
              <w:widowControl w:val="0"/>
              <w:tabs>
                <w:tab w:val="decimal" w:pos="163"/>
              </w:tabs>
              <w:autoSpaceDE w:val="0"/>
              <w:autoSpaceDN w:val="0"/>
              <w:adjustRightInd w:val="0"/>
              <w:spacing w:line="320" w:lineRule="atLeast"/>
              <w:ind w:firstLine="0"/>
              <w:rPr>
                <w:rFonts w:eastAsia="Times New Roman"/>
                <w:color w:val="000000"/>
                <w:kern w:val="0"/>
                <w:lang w:eastAsia="de-DE"/>
              </w:rPr>
            </w:pPr>
          </w:p>
        </w:tc>
        <w:tc>
          <w:tcPr>
            <w:tcW w:w="756" w:type="dxa"/>
            <w:shd w:val="clear" w:color="auto" w:fill="FFFFFF"/>
            <w:vAlign w:val="center"/>
          </w:tcPr>
          <w:p w14:paraId="68CE7534" w14:textId="77777777" w:rsidR="006509E5" w:rsidRPr="001A2A79" w:rsidRDefault="006509E5" w:rsidP="00B177AD">
            <w:pPr>
              <w:widowControl w:val="0"/>
              <w:tabs>
                <w:tab w:val="decimal" w:pos="69"/>
              </w:tabs>
              <w:autoSpaceDE w:val="0"/>
              <w:autoSpaceDN w:val="0"/>
              <w:adjustRightInd w:val="0"/>
              <w:spacing w:line="320" w:lineRule="atLeast"/>
              <w:ind w:firstLine="0"/>
              <w:rPr>
                <w:rFonts w:eastAsia="Times New Roman"/>
                <w:color w:val="000000"/>
                <w:kern w:val="0"/>
                <w:lang w:eastAsia="de-DE"/>
              </w:rPr>
            </w:pPr>
          </w:p>
        </w:tc>
        <w:tc>
          <w:tcPr>
            <w:tcW w:w="773" w:type="dxa"/>
            <w:shd w:val="clear" w:color="auto" w:fill="FFFFFF"/>
            <w:vAlign w:val="center"/>
          </w:tcPr>
          <w:p w14:paraId="5373492B" w14:textId="77777777" w:rsidR="006509E5" w:rsidRPr="001A2A79" w:rsidRDefault="006509E5" w:rsidP="00B177AD">
            <w:pPr>
              <w:widowControl w:val="0"/>
              <w:tabs>
                <w:tab w:val="decimal" w:pos="157"/>
              </w:tabs>
              <w:autoSpaceDE w:val="0"/>
              <w:autoSpaceDN w:val="0"/>
              <w:adjustRightInd w:val="0"/>
              <w:spacing w:line="320" w:lineRule="atLeast"/>
              <w:ind w:firstLine="0"/>
              <w:rPr>
                <w:rFonts w:eastAsia="Times New Roman"/>
                <w:color w:val="000000"/>
                <w:kern w:val="0"/>
                <w:lang w:eastAsia="de-DE"/>
              </w:rPr>
            </w:pPr>
          </w:p>
        </w:tc>
        <w:tc>
          <w:tcPr>
            <w:tcW w:w="739" w:type="dxa"/>
            <w:shd w:val="clear" w:color="auto" w:fill="FFFFFF"/>
            <w:vAlign w:val="center"/>
          </w:tcPr>
          <w:p w14:paraId="08CAEB70" w14:textId="77777777" w:rsidR="006509E5" w:rsidRPr="001A2A79" w:rsidRDefault="006509E5" w:rsidP="00B177AD">
            <w:pPr>
              <w:widowControl w:val="0"/>
              <w:tabs>
                <w:tab w:val="decimal" w:pos="85"/>
              </w:tabs>
              <w:autoSpaceDE w:val="0"/>
              <w:autoSpaceDN w:val="0"/>
              <w:adjustRightInd w:val="0"/>
              <w:spacing w:line="320" w:lineRule="atLeast"/>
              <w:ind w:firstLine="0"/>
              <w:rPr>
                <w:rFonts w:eastAsia="Times New Roman"/>
                <w:color w:val="000000"/>
                <w:kern w:val="0"/>
                <w:lang w:eastAsia="de-DE"/>
              </w:rPr>
            </w:pPr>
          </w:p>
        </w:tc>
        <w:tc>
          <w:tcPr>
            <w:tcW w:w="707" w:type="dxa"/>
            <w:shd w:val="clear" w:color="auto" w:fill="FFFFFF"/>
            <w:vAlign w:val="center"/>
          </w:tcPr>
          <w:p w14:paraId="6BB6E1FB" w14:textId="77777777" w:rsidR="006509E5" w:rsidRPr="001A2A79" w:rsidRDefault="006509E5" w:rsidP="00B177AD">
            <w:pPr>
              <w:widowControl w:val="0"/>
              <w:autoSpaceDE w:val="0"/>
              <w:autoSpaceDN w:val="0"/>
              <w:adjustRightInd w:val="0"/>
              <w:spacing w:line="320" w:lineRule="atLeast"/>
              <w:ind w:firstLine="0"/>
              <w:rPr>
                <w:rFonts w:eastAsia="Times New Roman"/>
                <w:color w:val="000000"/>
                <w:kern w:val="0"/>
                <w:lang w:eastAsia="de-DE"/>
              </w:rPr>
            </w:pPr>
          </w:p>
        </w:tc>
        <w:tc>
          <w:tcPr>
            <w:tcW w:w="756" w:type="dxa"/>
            <w:shd w:val="clear" w:color="auto" w:fill="FFFFFF"/>
            <w:vAlign w:val="center"/>
          </w:tcPr>
          <w:p w14:paraId="62084029" w14:textId="77777777" w:rsidR="006509E5" w:rsidRPr="001A2A79" w:rsidRDefault="006509E5" w:rsidP="00B177AD">
            <w:pPr>
              <w:widowControl w:val="0"/>
              <w:autoSpaceDE w:val="0"/>
              <w:autoSpaceDN w:val="0"/>
              <w:adjustRightInd w:val="0"/>
              <w:spacing w:line="320" w:lineRule="atLeast"/>
              <w:ind w:firstLine="0"/>
              <w:rPr>
                <w:rFonts w:eastAsia="Times New Roman"/>
                <w:color w:val="000000"/>
                <w:kern w:val="0"/>
                <w:lang w:eastAsia="de-DE"/>
              </w:rPr>
            </w:pPr>
          </w:p>
        </w:tc>
        <w:tc>
          <w:tcPr>
            <w:tcW w:w="676" w:type="dxa"/>
            <w:shd w:val="clear" w:color="auto" w:fill="FFFFFF"/>
            <w:vAlign w:val="center"/>
          </w:tcPr>
          <w:p w14:paraId="719246F9"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08" w:type="dxa"/>
            <w:shd w:val="clear" w:color="auto" w:fill="FFFFFF"/>
            <w:vAlign w:val="center"/>
          </w:tcPr>
          <w:p w14:paraId="13B9B5BF"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r>
      <w:tr w:rsidR="006509E5" w:rsidRPr="001A2A79" w14:paraId="7F2888DA" w14:textId="77777777" w:rsidTr="00B177AD">
        <w:trPr>
          <w:cantSplit/>
          <w:trHeight w:val="357"/>
        </w:trPr>
        <w:tc>
          <w:tcPr>
            <w:tcW w:w="595" w:type="dxa"/>
            <w:shd w:val="clear" w:color="auto" w:fill="FFFFFF"/>
            <w:vAlign w:val="center"/>
          </w:tcPr>
          <w:p w14:paraId="3EC9CB94"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11</w:t>
            </w:r>
          </w:p>
        </w:tc>
        <w:tc>
          <w:tcPr>
            <w:tcW w:w="4310" w:type="dxa"/>
            <w:shd w:val="clear" w:color="auto" w:fill="FFFFFF"/>
            <w:vAlign w:val="center"/>
          </w:tcPr>
          <w:p w14:paraId="5E93B4C5"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xml:space="preserve">Genital sexual arousal </w:t>
            </w:r>
          </w:p>
        </w:tc>
        <w:tc>
          <w:tcPr>
            <w:tcW w:w="856" w:type="dxa"/>
            <w:shd w:val="clear" w:color="auto" w:fill="FFFFFF"/>
            <w:vAlign w:val="center"/>
          </w:tcPr>
          <w:p w14:paraId="638AD8C2" w14:textId="77777777" w:rsidR="006509E5" w:rsidRPr="001A2A79" w:rsidRDefault="006509E5" w:rsidP="00B177AD">
            <w:pPr>
              <w:widowControl w:val="0"/>
              <w:tabs>
                <w:tab w:val="decimal" w:pos="155"/>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-.01</w:t>
            </w:r>
          </w:p>
        </w:tc>
        <w:tc>
          <w:tcPr>
            <w:tcW w:w="731" w:type="dxa"/>
            <w:shd w:val="clear" w:color="auto" w:fill="FFFFFF"/>
            <w:vAlign w:val="center"/>
          </w:tcPr>
          <w:p w14:paraId="60AA7998" w14:textId="77777777" w:rsidR="006509E5" w:rsidRPr="001A2A79" w:rsidRDefault="006509E5" w:rsidP="00B177AD">
            <w:pPr>
              <w:widowControl w:val="0"/>
              <w:tabs>
                <w:tab w:val="decimal" w:pos="141"/>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-.02</w:t>
            </w:r>
          </w:p>
        </w:tc>
        <w:tc>
          <w:tcPr>
            <w:tcW w:w="705" w:type="dxa"/>
            <w:shd w:val="clear" w:color="auto" w:fill="FFFFFF"/>
            <w:vAlign w:val="center"/>
          </w:tcPr>
          <w:p w14:paraId="0707A45F" w14:textId="77777777" w:rsidR="006509E5" w:rsidRPr="001A2A79" w:rsidRDefault="006509E5" w:rsidP="00B177AD">
            <w:pPr>
              <w:widowControl w:val="0"/>
              <w:tabs>
                <w:tab w:val="decimal" w:pos="112"/>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-.05</w:t>
            </w:r>
          </w:p>
        </w:tc>
        <w:tc>
          <w:tcPr>
            <w:tcW w:w="668" w:type="dxa"/>
            <w:shd w:val="clear" w:color="auto" w:fill="FFFFFF"/>
            <w:vAlign w:val="center"/>
          </w:tcPr>
          <w:p w14:paraId="4B39966B" w14:textId="77777777" w:rsidR="006509E5" w:rsidRPr="001A2A79" w:rsidRDefault="006509E5" w:rsidP="00B177AD">
            <w:pPr>
              <w:widowControl w:val="0"/>
              <w:tabs>
                <w:tab w:val="decimal" w:pos="109"/>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-.06</w:t>
            </w:r>
          </w:p>
        </w:tc>
        <w:tc>
          <w:tcPr>
            <w:tcW w:w="683" w:type="dxa"/>
            <w:shd w:val="clear" w:color="auto" w:fill="FFFFFF"/>
            <w:vAlign w:val="center"/>
          </w:tcPr>
          <w:p w14:paraId="7B4C72C4" w14:textId="77777777" w:rsidR="006509E5" w:rsidRPr="001A2A79" w:rsidRDefault="006509E5" w:rsidP="00B177AD">
            <w:pPr>
              <w:widowControl w:val="0"/>
              <w:tabs>
                <w:tab w:val="decimal" w:pos="144"/>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.12</w:t>
            </w:r>
          </w:p>
        </w:tc>
        <w:tc>
          <w:tcPr>
            <w:tcW w:w="796" w:type="dxa"/>
            <w:shd w:val="clear" w:color="auto" w:fill="FFFFFF"/>
            <w:vAlign w:val="center"/>
          </w:tcPr>
          <w:p w14:paraId="3EDBB89F" w14:textId="77777777" w:rsidR="006509E5" w:rsidRPr="001A2A79" w:rsidRDefault="006509E5" w:rsidP="00B177AD">
            <w:pPr>
              <w:widowControl w:val="0"/>
              <w:tabs>
                <w:tab w:val="decimal" w:pos="163"/>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-.09</w:t>
            </w:r>
          </w:p>
        </w:tc>
        <w:tc>
          <w:tcPr>
            <w:tcW w:w="756" w:type="dxa"/>
            <w:shd w:val="clear" w:color="auto" w:fill="FFFFFF"/>
            <w:vAlign w:val="center"/>
          </w:tcPr>
          <w:p w14:paraId="0E468980" w14:textId="77777777" w:rsidR="006509E5" w:rsidRPr="001A2A79" w:rsidRDefault="006509E5" w:rsidP="00B177AD">
            <w:pPr>
              <w:widowControl w:val="0"/>
              <w:tabs>
                <w:tab w:val="decimal" w:pos="69"/>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-.12</w:t>
            </w:r>
          </w:p>
        </w:tc>
        <w:tc>
          <w:tcPr>
            <w:tcW w:w="773" w:type="dxa"/>
            <w:shd w:val="clear" w:color="auto" w:fill="FFFFFF"/>
            <w:vAlign w:val="center"/>
          </w:tcPr>
          <w:p w14:paraId="4315AFE4" w14:textId="77777777" w:rsidR="006509E5" w:rsidRPr="001A2A79" w:rsidRDefault="006509E5" w:rsidP="00B177AD">
            <w:pPr>
              <w:widowControl w:val="0"/>
              <w:tabs>
                <w:tab w:val="decimal" w:pos="157"/>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-.24</w:t>
            </w:r>
          </w:p>
        </w:tc>
        <w:tc>
          <w:tcPr>
            <w:tcW w:w="739" w:type="dxa"/>
            <w:shd w:val="clear" w:color="auto" w:fill="FFFFFF"/>
            <w:vAlign w:val="center"/>
          </w:tcPr>
          <w:p w14:paraId="3209A71B" w14:textId="77777777" w:rsidR="006509E5" w:rsidRPr="001A2A79" w:rsidRDefault="006509E5" w:rsidP="00B177AD">
            <w:pPr>
              <w:widowControl w:val="0"/>
              <w:tabs>
                <w:tab w:val="decimal" w:pos="85"/>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.01</w:t>
            </w:r>
          </w:p>
        </w:tc>
        <w:tc>
          <w:tcPr>
            <w:tcW w:w="707" w:type="dxa"/>
            <w:shd w:val="clear" w:color="auto" w:fill="FFFFFF"/>
            <w:vAlign w:val="center"/>
          </w:tcPr>
          <w:p w14:paraId="375C7227" w14:textId="77777777" w:rsidR="006509E5" w:rsidRPr="001A2A79" w:rsidRDefault="006509E5" w:rsidP="00B177AD">
            <w:pPr>
              <w:widowControl w:val="0"/>
              <w:tabs>
                <w:tab w:val="decimal" w:pos="190"/>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-.01</w:t>
            </w:r>
          </w:p>
        </w:tc>
        <w:tc>
          <w:tcPr>
            <w:tcW w:w="756" w:type="dxa"/>
            <w:shd w:val="clear" w:color="auto" w:fill="FFFFFF"/>
            <w:vAlign w:val="center"/>
          </w:tcPr>
          <w:p w14:paraId="7094169C"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r w:rsidRPr="001A2A79">
              <w:rPr>
                <w:rFonts w:eastAsia="Times New Roman"/>
                <w:color w:val="000000"/>
                <w:kern w:val="0"/>
                <w:lang w:eastAsia="de-DE"/>
              </w:rPr>
              <w:t>1</w:t>
            </w:r>
          </w:p>
        </w:tc>
        <w:tc>
          <w:tcPr>
            <w:tcW w:w="676" w:type="dxa"/>
            <w:shd w:val="clear" w:color="auto" w:fill="FFFFFF"/>
            <w:vAlign w:val="center"/>
          </w:tcPr>
          <w:p w14:paraId="7C3453B5"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c>
          <w:tcPr>
            <w:tcW w:w="708" w:type="dxa"/>
            <w:shd w:val="clear" w:color="auto" w:fill="FFFFFF"/>
            <w:vAlign w:val="center"/>
          </w:tcPr>
          <w:p w14:paraId="7E7C3C76"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r>
      <w:tr w:rsidR="006509E5" w:rsidRPr="001A2A79" w14:paraId="558D474A" w14:textId="77777777" w:rsidTr="00B177AD">
        <w:trPr>
          <w:cantSplit/>
          <w:trHeight w:val="357"/>
        </w:trPr>
        <w:tc>
          <w:tcPr>
            <w:tcW w:w="595" w:type="dxa"/>
            <w:shd w:val="clear" w:color="auto" w:fill="FFFFFF"/>
            <w:vAlign w:val="center"/>
          </w:tcPr>
          <w:p w14:paraId="51171B7D"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12</w:t>
            </w:r>
          </w:p>
        </w:tc>
        <w:tc>
          <w:tcPr>
            <w:tcW w:w="4310" w:type="dxa"/>
            <w:shd w:val="clear" w:color="auto" w:fill="FFFFFF"/>
            <w:vAlign w:val="center"/>
          </w:tcPr>
          <w:p w14:paraId="7E8673D5"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xml:space="preserve">Genital sexual arousal, baseline-corrected </w:t>
            </w:r>
          </w:p>
        </w:tc>
        <w:tc>
          <w:tcPr>
            <w:tcW w:w="856" w:type="dxa"/>
            <w:shd w:val="clear" w:color="auto" w:fill="FFFFFF"/>
            <w:vAlign w:val="center"/>
          </w:tcPr>
          <w:p w14:paraId="0716A207" w14:textId="77777777" w:rsidR="006509E5" w:rsidRPr="001A2A79" w:rsidRDefault="006509E5" w:rsidP="00B177AD">
            <w:pPr>
              <w:widowControl w:val="0"/>
              <w:tabs>
                <w:tab w:val="decimal" w:pos="155"/>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-.08</w:t>
            </w:r>
          </w:p>
        </w:tc>
        <w:tc>
          <w:tcPr>
            <w:tcW w:w="731" w:type="dxa"/>
            <w:shd w:val="clear" w:color="auto" w:fill="FFFFFF"/>
            <w:vAlign w:val="center"/>
          </w:tcPr>
          <w:p w14:paraId="0A528C89" w14:textId="77777777" w:rsidR="006509E5" w:rsidRPr="001A2A79" w:rsidRDefault="006509E5" w:rsidP="00B177AD">
            <w:pPr>
              <w:widowControl w:val="0"/>
              <w:tabs>
                <w:tab w:val="decimal" w:pos="141"/>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-.05</w:t>
            </w:r>
          </w:p>
        </w:tc>
        <w:tc>
          <w:tcPr>
            <w:tcW w:w="705" w:type="dxa"/>
            <w:shd w:val="clear" w:color="auto" w:fill="FFFFFF"/>
            <w:vAlign w:val="center"/>
          </w:tcPr>
          <w:p w14:paraId="1BE61AC5" w14:textId="77777777" w:rsidR="006509E5" w:rsidRPr="001A2A79" w:rsidRDefault="006509E5" w:rsidP="00B177AD">
            <w:pPr>
              <w:widowControl w:val="0"/>
              <w:tabs>
                <w:tab w:val="decimal" w:pos="112"/>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-.05</w:t>
            </w:r>
          </w:p>
        </w:tc>
        <w:tc>
          <w:tcPr>
            <w:tcW w:w="668" w:type="dxa"/>
            <w:shd w:val="clear" w:color="auto" w:fill="FFFFFF"/>
            <w:vAlign w:val="center"/>
          </w:tcPr>
          <w:p w14:paraId="659DB77A" w14:textId="77777777" w:rsidR="006509E5" w:rsidRPr="001A2A79" w:rsidRDefault="006509E5" w:rsidP="00B177AD">
            <w:pPr>
              <w:widowControl w:val="0"/>
              <w:tabs>
                <w:tab w:val="decimal" w:pos="109"/>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-.06</w:t>
            </w:r>
          </w:p>
        </w:tc>
        <w:tc>
          <w:tcPr>
            <w:tcW w:w="683" w:type="dxa"/>
            <w:shd w:val="clear" w:color="auto" w:fill="FFFFFF"/>
            <w:vAlign w:val="center"/>
          </w:tcPr>
          <w:p w14:paraId="6E94C133" w14:textId="77777777" w:rsidR="006509E5" w:rsidRPr="001A2A79" w:rsidRDefault="006509E5" w:rsidP="00B177AD">
            <w:pPr>
              <w:widowControl w:val="0"/>
              <w:tabs>
                <w:tab w:val="decimal" w:pos="144"/>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-.07</w:t>
            </w:r>
          </w:p>
        </w:tc>
        <w:tc>
          <w:tcPr>
            <w:tcW w:w="796" w:type="dxa"/>
            <w:shd w:val="clear" w:color="auto" w:fill="FFFFFF"/>
            <w:vAlign w:val="center"/>
          </w:tcPr>
          <w:p w14:paraId="5BC4A15C" w14:textId="77777777" w:rsidR="006509E5" w:rsidRPr="001A2A79" w:rsidRDefault="006509E5" w:rsidP="00B177AD">
            <w:pPr>
              <w:widowControl w:val="0"/>
              <w:tabs>
                <w:tab w:val="decimal" w:pos="163"/>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-.03</w:t>
            </w:r>
          </w:p>
        </w:tc>
        <w:tc>
          <w:tcPr>
            <w:tcW w:w="756" w:type="dxa"/>
            <w:shd w:val="clear" w:color="auto" w:fill="FFFFFF"/>
            <w:vAlign w:val="center"/>
          </w:tcPr>
          <w:p w14:paraId="216F2C8D" w14:textId="77777777" w:rsidR="006509E5" w:rsidRPr="001A2A79" w:rsidRDefault="006509E5" w:rsidP="00B177AD">
            <w:pPr>
              <w:widowControl w:val="0"/>
              <w:tabs>
                <w:tab w:val="decimal" w:pos="69"/>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-.09</w:t>
            </w:r>
          </w:p>
        </w:tc>
        <w:tc>
          <w:tcPr>
            <w:tcW w:w="773" w:type="dxa"/>
            <w:shd w:val="clear" w:color="auto" w:fill="FFFFFF"/>
            <w:vAlign w:val="center"/>
          </w:tcPr>
          <w:p w14:paraId="410CE6CD" w14:textId="77777777" w:rsidR="006509E5" w:rsidRPr="001A2A79" w:rsidRDefault="006509E5" w:rsidP="00B177AD">
            <w:pPr>
              <w:widowControl w:val="0"/>
              <w:tabs>
                <w:tab w:val="decimal" w:pos="157"/>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-.28*</w:t>
            </w:r>
          </w:p>
        </w:tc>
        <w:tc>
          <w:tcPr>
            <w:tcW w:w="739" w:type="dxa"/>
            <w:shd w:val="clear" w:color="auto" w:fill="FFFFFF"/>
            <w:vAlign w:val="center"/>
          </w:tcPr>
          <w:p w14:paraId="26FF2E8D" w14:textId="77777777" w:rsidR="006509E5" w:rsidRPr="001A2A79" w:rsidRDefault="006509E5" w:rsidP="00B177AD">
            <w:pPr>
              <w:widowControl w:val="0"/>
              <w:tabs>
                <w:tab w:val="decimal" w:pos="85"/>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.06</w:t>
            </w:r>
          </w:p>
        </w:tc>
        <w:tc>
          <w:tcPr>
            <w:tcW w:w="707" w:type="dxa"/>
            <w:shd w:val="clear" w:color="auto" w:fill="FFFFFF"/>
            <w:vAlign w:val="center"/>
          </w:tcPr>
          <w:p w14:paraId="26A9962A" w14:textId="77777777" w:rsidR="006509E5" w:rsidRPr="001A2A79" w:rsidRDefault="006509E5" w:rsidP="00B177AD">
            <w:pPr>
              <w:widowControl w:val="0"/>
              <w:tabs>
                <w:tab w:val="decimal" w:pos="190"/>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.06</w:t>
            </w:r>
          </w:p>
        </w:tc>
        <w:tc>
          <w:tcPr>
            <w:tcW w:w="756" w:type="dxa"/>
            <w:shd w:val="clear" w:color="auto" w:fill="FFFFFF"/>
            <w:vAlign w:val="center"/>
          </w:tcPr>
          <w:p w14:paraId="52F292E9" w14:textId="77777777" w:rsidR="006509E5" w:rsidRPr="001A2A79" w:rsidRDefault="006509E5" w:rsidP="00B177AD">
            <w:pPr>
              <w:widowControl w:val="0"/>
              <w:tabs>
                <w:tab w:val="decimal" w:pos="185"/>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.78**</w:t>
            </w:r>
          </w:p>
        </w:tc>
        <w:tc>
          <w:tcPr>
            <w:tcW w:w="676" w:type="dxa"/>
            <w:shd w:val="clear" w:color="auto" w:fill="FFFFFF"/>
            <w:vAlign w:val="center"/>
          </w:tcPr>
          <w:p w14:paraId="3EFAE3B0"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r w:rsidRPr="001A2A79">
              <w:rPr>
                <w:rFonts w:eastAsia="Times New Roman"/>
                <w:color w:val="000000"/>
                <w:kern w:val="0"/>
                <w:lang w:eastAsia="de-DE"/>
              </w:rPr>
              <w:t>1</w:t>
            </w:r>
          </w:p>
        </w:tc>
        <w:tc>
          <w:tcPr>
            <w:tcW w:w="708" w:type="dxa"/>
            <w:shd w:val="clear" w:color="auto" w:fill="FFFFFF"/>
            <w:vAlign w:val="center"/>
          </w:tcPr>
          <w:p w14:paraId="39FDB81F"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p>
        </w:tc>
      </w:tr>
      <w:tr w:rsidR="006509E5" w:rsidRPr="001A2A79" w14:paraId="61B8AC38" w14:textId="77777777" w:rsidTr="00B177AD">
        <w:trPr>
          <w:cantSplit/>
          <w:trHeight w:val="357"/>
        </w:trPr>
        <w:tc>
          <w:tcPr>
            <w:tcW w:w="595" w:type="dxa"/>
            <w:shd w:val="clear" w:color="auto" w:fill="FFFFFF"/>
            <w:vAlign w:val="center"/>
          </w:tcPr>
          <w:p w14:paraId="27F4CD68"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13</w:t>
            </w:r>
          </w:p>
        </w:tc>
        <w:tc>
          <w:tcPr>
            <w:tcW w:w="4310" w:type="dxa"/>
            <w:shd w:val="clear" w:color="auto" w:fill="FFFFFF"/>
            <w:vAlign w:val="center"/>
          </w:tcPr>
          <w:p w14:paraId="7578DB5B"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 xml:space="preserve">SSA after erotic film </w:t>
            </w:r>
          </w:p>
        </w:tc>
        <w:tc>
          <w:tcPr>
            <w:tcW w:w="856" w:type="dxa"/>
            <w:shd w:val="clear" w:color="auto" w:fill="FFFFFF"/>
            <w:vAlign w:val="center"/>
          </w:tcPr>
          <w:p w14:paraId="38842453" w14:textId="77777777" w:rsidR="006509E5" w:rsidRPr="001A2A79" w:rsidRDefault="006509E5" w:rsidP="00B177AD">
            <w:pPr>
              <w:widowControl w:val="0"/>
              <w:tabs>
                <w:tab w:val="decimal" w:pos="155"/>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.03</w:t>
            </w:r>
          </w:p>
        </w:tc>
        <w:tc>
          <w:tcPr>
            <w:tcW w:w="731" w:type="dxa"/>
            <w:shd w:val="clear" w:color="auto" w:fill="FFFFFF"/>
            <w:vAlign w:val="center"/>
          </w:tcPr>
          <w:p w14:paraId="40725E24" w14:textId="77777777" w:rsidR="006509E5" w:rsidRPr="001A2A79" w:rsidRDefault="006509E5" w:rsidP="00B177AD">
            <w:pPr>
              <w:widowControl w:val="0"/>
              <w:tabs>
                <w:tab w:val="decimal" w:pos="141"/>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.13</w:t>
            </w:r>
          </w:p>
        </w:tc>
        <w:tc>
          <w:tcPr>
            <w:tcW w:w="705" w:type="dxa"/>
            <w:shd w:val="clear" w:color="auto" w:fill="FFFFFF"/>
            <w:vAlign w:val="center"/>
          </w:tcPr>
          <w:p w14:paraId="7E926AAF" w14:textId="77777777" w:rsidR="006509E5" w:rsidRPr="001A2A79" w:rsidRDefault="006509E5" w:rsidP="00B177AD">
            <w:pPr>
              <w:widowControl w:val="0"/>
              <w:tabs>
                <w:tab w:val="decimal" w:pos="112"/>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-.15</w:t>
            </w:r>
          </w:p>
        </w:tc>
        <w:tc>
          <w:tcPr>
            <w:tcW w:w="668" w:type="dxa"/>
            <w:shd w:val="clear" w:color="auto" w:fill="FFFFFF"/>
            <w:vAlign w:val="center"/>
          </w:tcPr>
          <w:p w14:paraId="5213B316" w14:textId="77777777" w:rsidR="006509E5" w:rsidRPr="001A2A79" w:rsidRDefault="006509E5" w:rsidP="00B177AD">
            <w:pPr>
              <w:widowControl w:val="0"/>
              <w:tabs>
                <w:tab w:val="decimal" w:pos="109"/>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.12</w:t>
            </w:r>
          </w:p>
        </w:tc>
        <w:tc>
          <w:tcPr>
            <w:tcW w:w="683" w:type="dxa"/>
            <w:shd w:val="clear" w:color="auto" w:fill="FFFFFF"/>
            <w:vAlign w:val="center"/>
          </w:tcPr>
          <w:p w14:paraId="58CA220A" w14:textId="77777777" w:rsidR="006509E5" w:rsidRPr="001A2A79" w:rsidRDefault="006509E5" w:rsidP="00B177AD">
            <w:pPr>
              <w:widowControl w:val="0"/>
              <w:tabs>
                <w:tab w:val="decimal" w:pos="144"/>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-.20</w:t>
            </w:r>
          </w:p>
        </w:tc>
        <w:tc>
          <w:tcPr>
            <w:tcW w:w="796" w:type="dxa"/>
            <w:shd w:val="clear" w:color="auto" w:fill="FFFFFF"/>
            <w:vAlign w:val="center"/>
          </w:tcPr>
          <w:p w14:paraId="5D88CBAC" w14:textId="77777777" w:rsidR="006509E5" w:rsidRPr="001A2A79" w:rsidRDefault="006509E5" w:rsidP="00B177AD">
            <w:pPr>
              <w:widowControl w:val="0"/>
              <w:tabs>
                <w:tab w:val="decimal" w:pos="163"/>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.32*</w:t>
            </w:r>
          </w:p>
        </w:tc>
        <w:tc>
          <w:tcPr>
            <w:tcW w:w="756" w:type="dxa"/>
            <w:shd w:val="clear" w:color="auto" w:fill="FFFFFF"/>
            <w:vAlign w:val="center"/>
          </w:tcPr>
          <w:p w14:paraId="63FA70DB" w14:textId="77777777" w:rsidR="006509E5" w:rsidRPr="001A2A79" w:rsidRDefault="006509E5" w:rsidP="00B177AD">
            <w:pPr>
              <w:widowControl w:val="0"/>
              <w:tabs>
                <w:tab w:val="decimal" w:pos="69"/>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-.15</w:t>
            </w:r>
          </w:p>
        </w:tc>
        <w:tc>
          <w:tcPr>
            <w:tcW w:w="773" w:type="dxa"/>
            <w:shd w:val="clear" w:color="auto" w:fill="FFFFFF"/>
            <w:vAlign w:val="center"/>
          </w:tcPr>
          <w:p w14:paraId="19C86691" w14:textId="77777777" w:rsidR="006509E5" w:rsidRPr="001A2A79" w:rsidRDefault="006509E5" w:rsidP="00B177AD">
            <w:pPr>
              <w:widowControl w:val="0"/>
              <w:tabs>
                <w:tab w:val="decimal" w:pos="157"/>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.04</w:t>
            </w:r>
          </w:p>
        </w:tc>
        <w:tc>
          <w:tcPr>
            <w:tcW w:w="739" w:type="dxa"/>
            <w:shd w:val="clear" w:color="auto" w:fill="FFFFFF"/>
            <w:vAlign w:val="center"/>
          </w:tcPr>
          <w:p w14:paraId="38137675" w14:textId="77777777" w:rsidR="006509E5" w:rsidRPr="001A2A79" w:rsidRDefault="006509E5" w:rsidP="00B177AD">
            <w:pPr>
              <w:widowControl w:val="0"/>
              <w:tabs>
                <w:tab w:val="decimal" w:pos="85"/>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-.18</w:t>
            </w:r>
          </w:p>
        </w:tc>
        <w:tc>
          <w:tcPr>
            <w:tcW w:w="707" w:type="dxa"/>
            <w:shd w:val="clear" w:color="auto" w:fill="FFFFFF"/>
            <w:vAlign w:val="center"/>
          </w:tcPr>
          <w:p w14:paraId="5DB43FAB" w14:textId="77777777" w:rsidR="006509E5" w:rsidRPr="001A2A79" w:rsidRDefault="006509E5" w:rsidP="00B177AD">
            <w:pPr>
              <w:widowControl w:val="0"/>
              <w:tabs>
                <w:tab w:val="decimal" w:pos="190"/>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-.20</w:t>
            </w:r>
          </w:p>
        </w:tc>
        <w:tc>
          <w:tcPr>
            <w:tcW w:w="756" w:type="dxa"/>
            <w:shd w:val="clear" w:color="auto" w:fill="FFFFFF"/>
            <w:vAlign w:val="center"/>
          </w:tcPr>
          <w:p w14:paraId="66FB62CD" w14:textId="77777777" w:rsidR="006509E5" w:rsidRPr="001A2A79" w:rsidRDefault="006509E5" w:rsidP="00B177AD">
            <w:pPr>
              <w:widowControl w:val="0"/>
              <w:tabs>
                <w:tab w:val="decimal" w:pos="185"/>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.24</w:t>
            </w:r>
          </w:p>
        </w:tc>
        <w:tc>
          <w:tcPr>
            <w:tcW w:w="676" w:type="dxa"/>
            <w:shd w:val="clear" w:color="auto" w:fill="FFFFFF"/>
            <w:vAlign w:val="center"/>
          </w:tcPr>
          <w:p w14:paraId="550A50F3"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.17</w:t>
            </w:r>
          </w:p>
        </w:tc>
        <w:tc>
          <w:tcPr>
            <w:tcW w:w="708" w:type="dxa"/>
            <w:shd w:val="clear" w:color="auto" w:fill="FFFFFF"/>
            <w:vAlign w:val="center"/>
          </w:tcPr>
          <w:p w14:paraId="07D06B7F" w14:textId="77777777" w:rsidR="006509E5" w:rsidRPr="001A2A79" w:rsidRDefault="006509E5" w:rsidP="00B177AD">
            <w:pPr>
              <w:widowControl w:val="0"/>
              <w:autoSpaceDE w:val="0"/>
              <w:autoSpaceDN w:val="0"/>
              <w:adjustRightInd w:val="0"/>
              <w:spacing w:line="320" w:lineRule="atLeast"/>
              <w:ind w:firstLine="0"/>
              <w:jc w:val="center"/>
              <w:rPr>
                <w:rFonts w:eastAsia="ＭＳ 明朝"/>
                <w:color w:val="000000"/>
                <w:kern w:val="0"/>
                <w:lang w:eastAsia="de-DE"/>
              </w:rPr>
            </w:pPr>
            <w:r w:rsidRPr="001A2A79">
              <w:rPr>
                <w:rFonts w:eastAsia="Times New Roman"/>
                <w:color w:val="000000"/>
                <w:kern w:val="0"/>
                <w:lang w:eastAsia="de-DE"/>
              </w:rPr>
              <w:t>1</w:t>
            </w:r>
          </w:p>
        </w:tc>
      </w:tr>
      <w:tr w:rsidR="006509E5" w:rsidRPr="001A2A79" w14:paraId="20E7E75A" w14:textId="77777777" w:rsidTr="00B177AD">
        <w:trPr>
          <w:cantSplit/>
          <w:trHeight w:val="428"/>
        </w:trPr>
        <w:tc>
          <w:tcPr>
            <w:tcW w:w="595" w:type="dxa"/>
            <w:shd w:val="clear" w:color="auto" w:fill="FFFFFF"/>
            <w:vAlign w:val="center"/>
          </w:tcPr>
          <w:p w14:paraId="04B3CC52" w14:textId="77777777" w:rsidR="006509E5" w:rsidRPr="001A2A79" w:rsidRDefault="006509E5" w:rsidP="00B177AD">
            <w:pPr>
              <w:spacing w:line="240" w:lineRule="auto"/>
              <w:ind w:firstLine="0"/>
              <w:jc w:val="center"/>
              <w:rPr>
                <w:rFonts w:eastAsia="Times New Roman"/>
                <w:color w:val="000000"/>
                <w:kern w:val="0"/>
                <w:lang w:eastAsia="de-DE"/>
              </w:rPr>
            </w:pPr>
            <w:r w:rsidRPr="001A2A79">
              <w:rPr>
                <w:rFonts w:eastAsia="Times New Roman"/>
                <w:color w:val="000000"/>
                <w:kern w:val="0"/>
                <w:lang w:eastAsia="de-DE"/>
              </w:rPr>
              <w:t>14</w:t>
            </w:r>
          </w:p>
        </w:tc>
        <w:tc>
          <w:tcPr>
            <w:tcW w:w="4310" w:type="dxa"/>
            <w:shd w:val="clear" w:color="auto" w:fill="FFFFFF"/>
            <w:vAlign w:val="center"/>
          </w:tcPr>
          <w:p w14:paraId="00B20F74" w14:textId="77777777" w:rsidR="006509E5" w:rsidRPr="001A2A79" w:rsidRDefault="006509E5" w:rsidP="00B177AD">
            <w:pPr>
              <w:spacing w:line="240" w:lineRule="auto"/>
              <w:ind w:firstLine="0"/>
              <w:rPr>
                <w:rFonts w:eastAsia="Times New Roman"/>
                <w:color w:val="000000"/>
                <w:kern w:val="0"/>
                <w:lang w:eastAsia="de-DE"/>
              </w:rPr>
            </w:pPr>
            <w:r w:rsidRPr="001A2A79">
              <w:rPr>
                <w:rFonts w:eastAsia="Times New Roman"/>
                <w:color w:val="000000"/>
                <w:kern w:val="0"/>
                <w:lang w:eastAsia="de-DE"/>
              </w:rPr>
              <w:t>SSA during erotic film</w:t>
            </w:r>
          </w:p>
        </w:tc>
        <w:tc>
          <w:tcPr>
            <w:tcW w:w="856" w:type="dxa"/>
            <w:shd w:val="clear" w:color="auto" w:fill="FFFFFF"/>
            <w:vAlign w:val="center"/>
          </w:tcPr>
          <w:p w14:paraId="4A078851" w14:textId="77777777" w:rsidR="006509E5" w:rsidRPr="001A2A79" w:rsidRDefault="006509E5" w:rsidP="00B177AD">
            <w:pPr>
              <w:widowControl w:val="0"/>
              <w:tabs>
                <w:tab w:val="decimal" w:pos="155"/>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.09</w:t>
            </w:r>
          </w:p>
        </w:tc>
        <w:tc>
          <w:tcPr>
            <w:tcW w:w="731" w:type="dxa"/>
            <w:shd w:val="clear" w:color="auto" w:fill="FFFFFF"/>
            <w:vAlign w:val="center"/>
          </w:tcPr>
          <w:p w14:paraId="1E056797" w14:textId="77777777" w:rsidR="006509E5" w:rsidRPr="001A2A79" w:rsidRDefault="006509E5" w:rsidP="00B177AD">
            <w:pPr>
              <w:widowControl w:val="0"/>
              <w:tabs>
                <w:tab w:val="decimal" w:pos="141"/>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.06</w:t>
            </w:r>
          </w:p>
        </w:tc>
        <w:tc>
          <w:tcPr>
            <w:tcW w:w="705" w:type="dxa"/>
            <w:shd w:val="clear" w:color="auto" w:fill="FFFFFF"/>
            <w:vAlign w:val="center"/>
          </w:tcPr>
          <w:p w14:paraId="5063DAD4" w14:textId="77777777" w:rsidR="006509E5" w:rsidRPr="001A2A79" w:rsidRDefault="006509E5" w:rsidP="00B177AD">
            <w:pPr>
              <w:widowControl w:val="0"/>
              <w:tabs>
                <w:tab w:val="decimal" w:pos="112"/>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-.02</w:t>
            </w:r>
          </w:p>
        </w:tc>
        <w:tc>
          <w:tcPr>
            <w:tcW w:w="668" w:type="dxa"/>
            <w:shd w:val="clear" w:color="auto" w:fill="FFFFFF"/>
            <w:vAlign w:val="center"/>
          </w:tcPr>
          <w:p w14:paraId="21CEE217" w14:textId="77777777" w:rsidR="006509E5" w:rsidRPr="001A2A79" w:rsidRDefault="006509E5" w:rsidP="00B177AD">
            <w:pPr>
              <w:widowControl w:val="0"/>
              <w:tabs>
                <w:tab w:val="decimal" w:pos="109"/>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.09</w:t>
            </w:r>
          </w:p>
        </w:tc>
        <w:tc>
          <w:tcPr>
            <w:tcW w:w="683" w:type="dxa"/>
            <w:shd w:val="clear" w:color="auto" w:fill="FFFFFF"/>
            <w:vAlign w:val="center"/>
          </w:tcPr>
          <w:p w14:paraId="18C4557D" w14:textId="77777777" w:rsidR="006509E5" w:rsidRPr="001A2A79" w:rsidRDefault="006509E5" w:rsidP="00B177AD">
            <w:pPr>
              <w:widowControl w:val="0"/>
              <w:tabs>
                <w:tab w:val="decimal" w:pos="144"/>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-.07</w:t>
            </w:r>
          </w:p>
        </w:tc>
        <w:tc>
          <w:tcPr>
            <w:tcW w:w="796" w:type="dxa"/>
            <w:shd w:val="clear" w:color="auto" w:fill="FFFFFF"/>
            <w:vAlign w:val="center"/>
          </w:tcPr>
          <w:p w14:paraId="3F105AAD" w14:textId="77777777" w:rsidR="006509E5" w:rsidRPr="001A2A79" w:rsidRDefault="006509E5" w:rsidP="00B177AD">
            <w:pPr>
              <w:widowControl w:val="0"/>
              <w:tabs>
                <w:tab w:val="decimal" w:pos="163"/>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.29*</w:t>
            </w:r>
          </w:p>
        </w:tc>
        <w:tc>
          <w:tcPr>
            <w:tcW w:w="756" w:type="dxa"/>
            <w:shd w:val="clear" w:color="auto" w:fill="FFFFFF"/>
            <w:vAlign w:val="center"/>
          </w:tcPr>
          <w:p w14:paraId="71737683" w14:textId="77777777" w:rsidR="006509E5" w:rsidRPr="001A2A79" w:rsidRDefault="006509E5" w:rsidP="00B177AD">
            <w:pPr>
              <w:widowControl w:val="0"/>
              <w:tabs>
                <w:tab w:val="decimal" w:pos="69"/>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-.11</w:t>
            </w:r>
          </w:p>
        </w:tc>
        <w:tc>
          <w:tcPr>
            <w:tcW w:w="773" w:type="dxa"/>
            <w:shd w:val="clear" w:color="auto" w:fill="FFFFFF"/>
            <w:vAlign w:val="center"/>
          </w:tcPr>
          <w:p w14:paraId="75966D5B" w14:textId="77777777" w:rsidR="006509E5" w:rsidRPr="001A2A79" w:rsidRDefault="006509E5" w:rsidP="00B177AD">
            <w:pPr>
              <w:widowControl w:val="0"/>
              <w:tabs>
                <w:tab w:val="decimal" w:pos="157"/>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-.04</w:t>
            </w:r>
          </w:p>
        </w:tc>
        <w:tc>
          <w:tcPr>
            <w:tcW w:w="739" w:type="dxa"/>
            <w:shd w:val="clear" w:color="auto" w:fill="FFFFFF"/>
            <w:vAlign w:val="center"/>
          </w:tcPr>
          <w:p w14:paraId="26EE404F" w14:textId="77777777" w:rsidR="006509E5" w:rsidRPr="001A2A79" w:rsidRDefault="006509E5" w:rsidP="00B177AD">
            <w:pPr>
              <w:widowControl w:val="0"/>
              <w:tabs>
                <w:tab w:val="decimal" w:pos="85"/>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-.11</w:t>
            </w:r>
          </w:p>
        </w:tc>
        <w:tc>
          <w:tcPr>
            <w:tcW w:w="707" w:type="dxa"/>
            <w:shd w:val="clear" w:color="auto" w:fill="FFFFFF"/>
            <w:vAlign w:val="center"/>
          </w:tcPr>
          <w:p w14:paraId="1D25E11B" w14:textId="77777777" w:rsidR="006509E5" w:rsidRPr="001A2A79" w:rsidRDefault="006509E5" w:rsidP="00B177AD">
            <w:pPr>
              <w:widowControl w:val="0"/>
              <w:tabs>
                <w:tab w:val="decimal" w:pos="190"/>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-.11</w:t>
            </w:r>
          </w:p>
        </w:tc>
        <w:tc>
          <w:tcPr>
            <w:tcW w:w="756" w:type="dxa"/>
            <w:shd w:val="clear" w:color="auto" w:fill="FFFFFF"/>
            <w:vAlign w:val="center"/>
          </w:tcPr>
          <w:p w14:paraId="51398A72" w14:textId="77777777" w:rsidR="006509E5" w:rsidRPr="001A2A79" w:rsidRDefault="006509E5" w:rsidP="00B177AD">
            <w:pPr>
              <w:widowControl w:val="0"/>
              <w:tabs>
                <w:tab w:val="decimal" w:pos="185"/>
              </w:tabs>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.17</w:t>
            </w:r>
          </w:p>
        </w:tc>
        <w:tc>
          <w:tcPr>
            <w:tcW w:w="676" w:type="dxa"/>
            <w:shd w:val="clear" w:color="auto" w:fill="FFFFFF"/>
            <w:vAlign w:val="center"/>
          </w:tcPr>
          <w:p w14:paraId="278115C0"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.14</w:t>
            </w:r>
          </w:p>
        </w:tc>
        <w:tc>
          <w:tcPr>
            <w:tcW w:w="708" w:type="dxa"/>
            <w:shd w:val="clear" w:color="auto" w:fill="FFFFFF"/>
            <w:vAlign w:val="center"/>
          </w:tcPr>
          <w:p w14:paraId="1E2C3487" w14:textId="77777777" w:rsidR="006509E5" w:rsidRPr="001A2A79" w:rsidRDefault="006509E5" w:rsidP="00B177AD">
            <w:pPr>
              <w:widowControl w:val="0"/>
              <w:autoSpaceDE w:val="0"/>
              <w:autoSpaceDN w:val="0"/>
              <w:adjustRightInd w:val="0"/>
              <w:spacing w:line="320" w:lineRule="atLeast"/>
              <w:ind w:firstLine="0"/>
              <w:rPr>
                <w:rFonts w:eastAsia="ＭＳ 明朝"/>
                <w:color w:val="000000"/>
                <w:kern w:val="0"/>
                <w:lang w:eastAsia="de-DE"/>
              </w:rPr>
            </w:pPr>
            <w:r w:rsidRPr="001A2A79">
              <w:rPr>
                <w:rFonts w:eastAsia="Times New Roman"/>
                <w:color w:val="000000"/>
                <w:kern w:val="0"/>
                <w:lang w:eastAsia="de-DE"/>
              </w:rPr>
              <w:t>.64**</w:t>
            </w:r>
          </w:p>
        </w:tc>
      </w:tr>
      <w:tr w:rsidR="006509E5" w:rsidRPr="001A2A79" w14:paraId="6BAA58A4" w14:textId="77777777" w:rsidTr="00B177AD">
        <w:trPr>
          <w:cantSplit/>
          <w:trHeight w:val="357"/>
        </w:trPr>
        <w:tc>
          <w:tcPr>
            <w:tcW w:w="14459" w:type="dxa"/>
            <w:gridSpan w:val="15"/>
            <w:tcBorders>
              <w:top w:val="single" w:sz="4" w:space="0" w:color="auto"/>
            </w:tcBorders>
            <w:shd w:val="clear" w:color="auto" w:fill="FFFFFF"/>
            <w:vAlign w:val="center"/>
          </w:tcPr>
          <w:p w14:paraId="7BA32608" w14:textId="77777777" w:rsidR="006509E5" w:rsidRPr="001A2A79" w:rsidRDefault="006509E5" w:rsidP="00B177AD">
            <w:pPr>
              <w:widowControl w:val="0"/>
              <w:autoSpaceDE w:val="0"/>
              <w:autoSpaceDN w:val="0"/>
              <w:adjustRightInd w:val="0"/>
              <w:spacing w:line="320" w:lineRule="atLeast"/>
              <w:ind w:firstLine="0"/>
              <w:rPr>
                <w:rFonts w:eastAsia="Times New Roman"/>
                <w:color w:val="000000"/>
                <w:kern w:val="0"/>
                <w:lang w:eastAsia="de-DE"/>
              </w:rPr>
            </w:pPr>
            <w:r w:rsidRPr="001A2A79">
              <w:rPr>
                <w:rFonts w:eastAsia="Times New Roman"/>
                <w:i/>
                <w:iCs/>
                <w:color w:val="000000"/>
                <w:kern w:val="0"/>
                <w:lang w:eastAsia="de-DE"/>
              </w:rPr>
              <w:t>Note</w:t>
            </w:r>
            <w:r w:rsidRPr="001A2A79">
              <w:rPr>
                <w:i/>
                <w:color w:val="000000"/>
                <w:kern w:val="0"/>
              </w:rPr>
              <w:t>.</w:t>
            </w:r>
            <w:r w:rsidRPr="001A2A79">
              <w:rPr>
                <w:rFonts w:eastAsia="Times New Roman"/>
                <w:color w:val="000000"/>
                <w:kern w:val="0"/>
                <w:lang w:eastAsia="de-DE"/>
              </w:rPr>
              <w:t xml:space="preserve">  SSA = subjective sexual arousal</w:t>
            </w:r>
          </w:p>
          <w:p w14:paraId="3CF705E8" w14:textId="77777777" w:rsidR="006509E5" w:rsidRPr="001A2A79" w:rsidRDefault="006509E5" w:rsidP="00B177AD">
            <w:pPr>
              <w:widowControl w:val="0"/>
              <w:autoSpaceDE w:val="0"/>
              <w:autoSpaceDN w:val="0"/>
              <w:adjustRightInd w:val="0"/>
              <w:spacing w:line="320" w:lineRule="atLeast"/>
              <w:ind w:firstLine="0"/>
              <w:rPr>
                <w:rFonts w:eastAsia="Times New Roman"/>
                <w:color w:val="000000"/>
                <w:kern w:val="0"/>
                <w:lang w:eastAsia="de-DE"/>
              </w:rPr>
            </w:pPr>
            <w:r w:rsidRPr="001A2A79">
              <w:rPr>
                <w:rFonts w:eastAsia="Times New Roman"/>
                <w:color w:val="000000"/>
                <w:kern w:val="0"/>
                <w:lang w:eastAsia="de-DE"/>
              </w:rPr>
              <w:t xml:space="preserve">* </w:t>
            </w:r>
            <w:r w:rsidRPr="001A2A79">
              <w:rPr>
                <w:rFonts w:eastAsia="Times New Roman"/>
                <w:i/>
                <w:iCs/>
                <w:color w:val="000000"/>
                <w:kern w:val="0"/>
                <w:lang w:eastAsia="de-DE"/>
              </w:rPr>
              <w:t>p</w:t>
            </w:r>
            <w:r w:rsidRPr="001A2A79">
              <w:rPr>
                <w:rFonts w:eastAsia="Times New Roman"/>
                <w:color w:val="000000"/>
                <w:kern w:val="0"/>
                <w:lang w:eastAsia="de-DE"/>
              </w:rPr>
              <w:t xml:space="preserve"> &lt; .05; ** </w:t>
            </w:r>
            <w:r w:rsidRPr="001A2A79">
              <w:rPr>
                <w:rFonts w:eastAsia="Times New Roman"/>
                <w:i/>
                <w:iCs/>
                <w:color w:val="000000"/>
                <w:kern w:val="0"/>
                <w:lang w:eastAsia="de-DE"/>
              </w:rPr>
              <w:t>p</w:t>
            </w:r>
            <w:r w:rsidRPr="001A2A79">
              <w:rPr>
                <w:rFonts w:eastAsia="Times New Roman"/>
                <w:color w:val="000000"/>
                <w:kern w:val="0"/>
                <w:lang w:eastAsia="de-DE"/>
              </w:rPr>
              <w:t xml:space="preserve"> &lt; .01.</w:t>
            </w:r>
          </w:p>
        </w:tc>
      </w:tr>
    </w:tbl>
    <w:p w14:paraId="011770BC" w14:textId="77777777" w:rsidR="006509E5" w:rsidRPr="001A2A79" w:rsidRDefault="006509E5">
      <w:r w:rsidRPr="001A2A79">
        <w:br w:type="page"/>
      </w:r>
    </w:p>
    <w:p w14:paraId="7B4C9829" w14:textId="77777777" w:rsidR="006509E5" w:rsidRPr="001A2A79" w:rsidRDefault="006509E5"/>
    <w:tbl>
      <w:tblPr>
        <w:tblW w:w="14722" w:type="dxa"/>
        <w:tblInd w:w="-176" w:type="dxa"/>
        <w:tblLayout w:type="fixed"/>
        <w:tblLook w:val="04A0" w:firstRow="1" w:lastRow="0" w:firstColumn="1" w:lastColumn="0" w:noHBand="0" w:noVBand="1"/>
      </w:tblPr>
      <w:tblGrid>
        <w:gridCol w:w="3034"/>
        <w:gridCol w:w="1930"/>
        <w:gridCol w:w="1003"/>
        <w:gridCol w:w="1550"/>
        <w:gridCol w:w="1364"/>
        <w:gridCol w:w="1968"/>
        <w:gridCol w:w="933"/>
        <w:gridCol w:w="1562"/>
        <w:gridCol w:w="1335"/>
        <w:gridCol w:w="43"/>
      </w:tblGrid>
      <w:tr w:rsidR="006509E5" w:rsidRPr="001A2A79" w14:paraId="4A4E7D43" w14:textId="77777777" w:rsidTr="00B177AD">
        <w:trPr>
          <w:trHeight w:val="516"/>
        </w:trPr>
        <w:tc>
          <w:tcPr>
            <w:tcW w:w="14722" w:type="dxa"/>
            <w:gridSpan w:val="10"/>
            <w:tcBorders>
              <w:bottom w:val="single" w:sz="4" w:space="0" w:color="auto"/>
            </w:tcBorders>
            <w:shd w:val="clear" w:color="auto" w:fill="auto"/>
          </w:tcPr>
          <w:p w14:paraId="4476621E" w14:textId="77777777" w:rsidR="006509E5" w:rsidRPr="001A2A79" w:rsidRDefault="006509E5" w:rsidP="00B177AD">
            <w:pPr>
              <w:spacing w:line="240" w:lineRule="auto"/>
              <w:ind w:firstLine="0"/>
              <w:rPr>
                <w:rFonts w:eastAsia="ＭＳ 明朝"/>
                <w:kern w:val="0"/>
                <w:lang w:eastAsia="de-DE"/>
              </w:rPr>
            </w:pPr>
            <w:r w:rsidRPr="001A2A79">
              <w:br w:type="page"/>
            </w:r>
            <w:r w:rsidRPr="001A2A79">
              <w:rPr>
                <w:rFonts w:eastAsia="ＭＳ 明朝"/>
                <w:kern w:val="0"/>
                <w:lang w:eastAsia="de-DE"/>
              </w:rPr>
              <w:t>Table 5</w:t>
            </w:r>
          </w:p>
          <w:p w14:paraId="0C9EFCA2" w14:textId="77777777" w:rsidR="006509E5" w:rsidRPr="001A2A79" w:rsidRDefault="006509E5" w:rsidP="00B177AD">
            <w:pPr>
              <w:spacing w:line="240" w:lineRule="auto"/>
              <w:ind w:firstLine="0"/>
              <w:rPr>
                <w:rFonts w:eastAsia="ＭＳ 明朝"/>
                <w:i/>
                <w:kern w:val="0"/>
                <w:lang w:eastAsia="de-DE"/>
              </w:rPr>
            </w:pPr>
            <w:r w:rsidRPr="001A2A79">
              <w:rPr>
                <w:rFonts w:eastAsia="ＭＳ 明朝"/>
                <w:i/>
                <w:kern w:val="0"/>
                <w:lang w:eastAsia="de-DE"/>
              </w:rPr>
              <w:t xml:space="preserve">Prediction of subjective sexual arousal by time and genital arousal </w:t>
            </w:r>
          </w:p>
        </w:tc>
      </w:tr>
      <w:tr w:rsidR="006509E5" w:rsidRPr="001A2A79" w14:paraId="3AD192B5" w14:textId="77777777" w:rsidTr="00B177AD">
        <w:trPr>
          <w:trHeight w:val="516"/>
        </w:trPr>
        <w:tc>
          <w:tcPr>
            <w:tcW w:w="3035" w:type="dxa"/>
            <w:tcBorders>
              <w:top w:val="single" w:sz="4" w:space="0" w:color="auto"/>
            </w:tcBorders>
            <w:shd w:val="clear" w:color="auto" w:fill="auto"/>
            <w:vAlign w:val="center"/>
          </w:tcPr>
          <w:p w14:paraId="402845D6" w14:textId="77777777" w:rsidR="006509E5" w:rsidRPr="001A2A79" w:rsidRDefault="006509E5" w:rsidP="00B177AD">
            <w:pPr>
              <w:spacing w:line="240" w:lineRule="auto"/>
              <w:ind w:firstLine="0"/>
              <w:rPr>
                <w:rFonts w:eastAsia="ＭＳ 明朝"/>
                <w:kern w:val="0"/>
                <w:lang w:eastAsia="de-DE"/>
              </w:rPr>
            </w:pPr>
            <w:r w:rsidRPr="001A2A79">
              <w:rPr>
                <w:rFonts w:eastAsia="ＭＳ 明朝"/>
                <w:kern w:val="0"/>
                <w:lang w:eastAsia="de-DE"/>
              </w:rPr>
              <w:t xml:space="preserve">Outcome </w:t>
            </w:r>
          </w:p>
        </w:tc>
        <w:tc>
          <w:tcPr>
            <w:tcW w:w="11686" w:type="dxa"/>
            <w:gridSpan w:val="9"/>
            <w:tcBorders>
              <w:top w:val="single" w:sz="4" w:space="0" w:color="auto"/>
            </w:tcBorders>
            <w:shd w:val="clear" w:color="auto" w:fill="auto"/>
            <w:vAlign w:val="center"/>
          </w:tcPr>
          <w:p w14:paraId="640BFC0E" w14:textId="77777777" w:rsidR="006509E5" w:rsidRPr="001A2A79" w:rsidRDefault="006509E5" w:rsidP="00B177AD">
            <w:pPr>
              <w:spacing w:line="240" w:lineRule="auto"/>
              <w:ind w:firstLine="0"/>
              <w:jc w:val="center"/>
              <w:rPr>
                <w:rFonts w:eastAsia="ＭＳ 明朝"/>
                <w:kern w:val="0"/>
                <w:lang w:eastAsia="de-DE"/>
              </w:rPr>
            </w:pPr>
            <w:r w:rsidRPr="001A2A79">
              <w:rPr>
                <w:rFonts w:eastAsia="ＭＳ 明朝"/>
                <w:kern w:val="0"/>
                <w:lang w:eastAsia="de-DE"/>
              </w:rPr>
              <w:t>Subjective sexual arousal (SSA)</w:t>
            </w:r>
          </w:p>
        </w:tc>
      </w:tr>
      <w:tr w:rsidR="006509E5" w:rsidRPr="001A2A79" w14:paraId="516C629A" w14:textId="77777777" w:rsidTr="00B177AD">
        <w:trPr>
          <w:trHeight w:val="516"/>
        </w:trPr>
        <w:tc>
          <w:tcPr>
            <w:tcW w:w="3035" w:type="dxa"/>
            <w:tcBorders>
              <w:bottom w:val="single" w:sz="4" w:space="0" w:color="auto"/>
            </w:tcBorders>
            <w:shd w:val="clear" w:color="auto" w:fill="auto"/>
            <w:vAlign w:val="center"/>
          </w:tcPr>
          <w:p w14:paraId="14F5F9A1" w14:textId="77777777" w:rsidR="006509E5" w:rsidRPr="001A2A79" w:rsidRDefault="006509E5" w:rsidP="00B177AD">
            <w:pPr>
              <w:spacing w:line="240" w:lineRule="auto"/>
              <w:ind w:firstLine="0"/>
              <w:rPr>
                <w:rFonts w:eastAsia="ＭＳ 明朝"/>
                <w:kern w:val="0"/>
                <w:lang w:eastAsia="de-DE"/>
              </w:rPr>
            </w:pPr>
          </w:p>
        </w:tc>
        <w:tc>
          <w:tcPr>
            <w:tcW w:w="5847" w:type="dxa"/>
            <w:gridSpan w:val="4"/>
            <w:tcBorders>
              <w:bottom w:val="single" w:sz="4" w:space="0" w:color="auto"/>
            </w:tcBorders>
            <w:shd w:val="clear" w:color="auto" w:fill="auto"/>
            <w:vAlign w:val="center"/>
          </w:tcPr>
          <w:p w14:paraId="3B766117" w14:textId="77777777" w:rsidR="006509E5" w:rsidRPr="001A2A79" w:rsidRDefault="006509E5" w:rsidP="00B177AD">
            <w:pPr>
              <w:spacing w:line="240" w:lineRule="auto"/>
              <w:ind w:firstLine="0"/>
              <w:jc w:val="center"/>
              <w:rPr>
                <w:rFonts w:eastAsia="ＭＳ 明朝"/>
                <w:kern w:val="0"/>
                <w:lang w:eastAsia="de-DE"/>
              </w:rPr>
            </w:pPr>
            <w:r w:rsidRPr="001A2A79">
              <w:rPr>
                <w:rFonts w:eastAsia="ＭＳ 明朝"/>
                <w:kern w:val="0"/>
                <w:lang w:eastAsia="de-DE"/>
              </w:rPr>
              <w:t>Baseline SSA</w:t>
            </w:r>
          </w:p>
        </w:tc>
        <w:tc>
          <w:tcPr>
            <w:tcW w:w="5838" w:type="dxa"/>
            <w:gridSpan w:val="5"/>
            <w:tcBorders>
              <w:bottom w:val="single" w:sz="4" w:space="0" w:color="auto"/>
            </w:tcBorders>
            <w:shd w:val="clear" w:color="auto" w:fill="auto"/>
            <w:vAlign w:val="center"/>
          </w:tcPr>
          <w:p w14:paraId="477793C2" w14:textId="77777777" w:rsidR="006509E5" w:rsidRPr="001A2A79" w:rsidRDefault="006509E5" w:rsidP="00B177AD">
            <w:pPr>
              <w:spacing w:line="240" w:lineRule="auto"/>
              <w:ind w:firstLine="0"/>
              <w:jc w:val="center"/>
              <w:rPr>
                <w:rFonts w:eastAsia="ＭＳ 明朝"/>
                <w:kern w:val="0"/>
                <w:lang w:eastAsia="de-DE"/>
              </w:rPr>
            </w:pPr>
            <w:r w:rsidRPr="001A2A79">
              <w:rPr>
                <w:rFonts w:eastAsia="ＭＳ 明朝"/>
                <w:kern w:val="0"/>
                <w:lang w:eastAsia="de-DE"/>
              </w:rPr>
              <w:t>Model 1</w:t>
            </w:r>
          </w:p>
        </w:tc>
      </w:tr>
      <w:tr w:rsidR="006509E5" w:rsidRPr="001A2A79" w14:paraId="312A4750" w14:textId="77777777" w:rsidTr="00B177AD">
        <w:trPr>
          <w:gridAfter w:val="1"/>
          <w:wAfter w:w="43" w:type="dxa"/>
          <w:trHeight w:val="554"/>
        </w:trPr>
        <w:tc>
          <w:tcPr>
            <w:tcW w:w="3035" w:type="dxa"/>
            <w:tcBorders>
              <w:top w:val="single" w:sz="4" w:space="0" w:color="auto"/>
            </w:tcBorders>
            <w:shd w:val="clear" w:color="auto" w:fill="auto"/>
            <w:vAlign w:val="center"/>
          </w:tcPr>
          <w:p w14:paraId="460F81B7" w14:textId="77777777" w:rsidR="006509E5" w:rsidRPr="001A2A79" w:rsidRDefault="006509E5" w:rsidP="00B177AD">
            <w:pPr>
              <w:spacing w:line="240" w:lineRule="auto"/>
              <w:ind w:firstLine="0"/>
              <w:rPr>
                <w:rFonts w:eastAsia="ＭＳ 明朝"/>
                <w:kern w:val="0"/>
                <w:lang w:eastAsia="de-DE"/>
              </w:rPr>
            </w:pPr>
            <w:r w:rsidRPr="001A2A79">
              <w:rPr>
                <w:rFonts w:eastAsia="ＭＳ 明朝"/>
                <w:kern w:val="0"/>
                <w:lang w:eastAsia="de-DE"/>
              </w:rPr>
              <w:t xml:space="preserve">Fixed effects </w:t>
            </w:r>
          </w:p>
        </w:tc>
        <w:tc>
          <w:tcPr>
            <w:tcW w:w="1930" w:type="dxa"/>
            <w:tcBorders>
              <w:top w:val="single" w:sz="4" w:space="0" w:color="auto"/>
            </w:tcBorders>
            <w:shd w:val="clear" w:color="auto" w:fill="auto"/>
            <w:vAlign w:val="center"/>
          </w:tcPr>
          <w:p w14:paraId="5BF0262A"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color w:val="000000"/>
                <w:kern w:val="0"/>
                <w:lang w:eastAsia="de-DE"/>
              </w:rPr>
              <w:t>b</w:t>
            </w:r>
          </w:p>
        </w:tc>
        <w:tc>
          <w:tcPr>
            <w:tcW w:w="1003" w:type="dxa"/>
            <w:tcBorders>
              <w:top w:val="single" w:sz="4" w:space="0" w:color="auto"/>
            </w:tcBorders>
            <w:shd w:val="clear" w:color="auto" w:fill="auto"/>
            <w:vAlign w:val="center"/>
          </w:tcPr>
          <w:p w14:paraId="26F50D8C"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SE (b)</w:t>
            </w:r>
          </w:p>
        </w:tc>
        <w:tc>
          <w:tcPr>
            <w:tcW w:w="1550" w:type="dxa"/>
            <w:tcBorders>
              <w:top w:val="single" w:sz="4" w:space="0" w:color="auto"/>
            </w:tcBorders>
            <w:shd w:val="clear" w:color="auto" w:fill="auto"/>
            <w:vAlign w:val="center"/>
          </w:tcPr>
          <w:p w14:paraId="22158A1B" w14:textId="77777777" w:rsidR="006509E5" w:rsidRPr="001A2A79" w:rsidRDefault="006509E5" w:rsidP="00B177AD">
            <w:pPr>
              <w:spacing w:line="240" w:lineRule="auto"/>
              <w:ind w:right="-110" w:hanging="108"/>
              <w:jc w:val="center"/>
              <w:rPr>
                <w:rFonts w:eastAsia="ＭＳ 明朝"/>
                <w:kern w:val="0"/>
                <w:lang w:eastAsia="de-DE"/>
              </w:rPr>
            </w:pPr>
            <w:r w:rsidRPr="001A2A79">
              <w:rPr>
                <w:rFonts w:eastAsia="ＭＳ 明朝"/>
                <w:i/>
                <w:kern w:val="0"/>
                <w:lang w:eastAsia="de-DE"/>
              </w:rPr>
              <w:t>t</w:t>
            </w:r>
            <w:r w:rsidRPr="001A2A79">
              <w:rPr>
                <w:rFonts w:eastAsia="ＭＳ 明朝"/>
                <w:kern w:val="0"/>
                <w:lang w:eastAsia="de-DE"/>
              </w:rPr>
              <w:t xml:space="preserve"> (df)</w:t>
            </w:r>
          </w:p>
        </w:tc>
        <w:tc>
          <w:tcPr>
            <w:tcW w:w="1363" w:type="dxa"/>
            <w:tcBorders>
              <w:top w:val="single" w:sz="4" w:space="0" w:color="auto"/>
            </w:tcBorders>
            <w:shd w:val="clear" w:color="auto" w:fill="auto"/>
            <w:vAlign w:val="center"/>
          </w:tcPr>
          <w:p w14:paraId="2F5FE3E8" w14:textId="77777777" w:rsidR="006509E5" w:rsidRPr="001A2A79" w:rsidRDefault="006509E5" w:rsidP="00B177AD">
            <w:pPr>
              <w:spacing w:line="240" w:lineRule="auto"/>
              <w:ind w:right="-106" w:hanging="110"/>
              <w:jc w:val="center"/>
              <w:rPr>
                <w:rFonts w:eastAsia="ＭＳ 明朝"/>
                <w:kern w:val="0"/>
                <w:lang w:eastAsia="de-DE"/>
              </w:rPr>
            </w:pPr>
            <w:r w:rsidRPr="001A2A79">
              <w:rPr>
                <w:rFonts w:eastAsia="ＭＳ 明朝"/>
                <w:i/>
                <w:kern w:val="0"/>
                <w:lang w:eastAsia="de-DE"/>
              </w:rPr>
              <w:t>p</w:t>
            </w:r>
            <w:r w:rsidRPr="001A2A79">
              <w:rPr>
                <w:rFonts w:eastAsia="ＭＳ 明朝"/>
                <w:kern w:val="0"/>
                <w:lang w:eastAsia="de-DE"/>
              </w:rPr>
              <w:t xml:space="preserve"> value</w:t>
            </w:r>
          </w:p>
        </w:tc>
        <w:tc>
          <w:tcPr>
            <w:tcW w:w="1968" w:type="dxa"/>
            <w:tcBorders>
              <w:top w:val="single" w:sz="4" w:space="0" w:color="auto"/>
            </w:tcBorders>
            <w:shd w:val="clear" w:color="auto" w:fill="auto"/>
            <w:vAlign w:val="center"/>
          </w:tcPr>
          <w:p w14:paraId="0CB71AAB" w14:textId="77777777" w:rsidR="006509E5" w:rsidRPr="001A2A79" w:rsidRDefault="006509E5" w:rsidP="00B177AD">
            <w:pPr>
              <w:spacing w:line="240" w:lineRule="auto"/>
              <w:ind w:left="-110" w:firstLine="110"/>
              <w:jc w:val="center"/>
              <w:rPr>
                <w:rFonts w:eastAsia="ＭＳ 明朝"/>
                <w:i/>
                <w:kern w:val="0"/>
                <w:lang w:eastAsia="de-DE"/>
              </w:rPr>
            </w:pPr>
            <w:r w:rsidRPr="001A2A79">
              <w:rPr>
                <w:rFonts w:eastAsia="ＭＳ 明朝"/>
                <w:i/>
                <w:color w:val="000000"/>
                <w:kern w:val="0"/>
                <w:lang w:eastAsia="de-DE"/>
              </w:rPr>
              <w:t>b</w:t>
            </w:r>
          </w:p>
        </w:tc>
        <w:tc>
          <w:tcPr>
            <w:tcW w:w="933" w:type="dxa"/>
            <w:tcBorders>
              <w:top w:val="single" w:sz="4" w:space="0" w:color="auto"/>
            </w:tcBorders>
            <w:shd w:val="clear" w:color="auto" w:fill="auto"/>
            <w:vAlign w:val="center"/>
          </w:tcPr>
          <w:p w14:paraId="6786CE5D"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SE (b)</w:t>
            </w:r>
          </w:p>
        </w:tc>
        <w:tc>
          <w:tcPr>
            <w:tcW w:w="1562" w:type="dxa"/>
            <w:tcBorders>
              <w:top w:val="single" w:sz="4" w:space="0" w:color="auto"/>
            </w:tcBorders>
            <w:shd w:val="clear" w:color="auto" w:fill="auto"/>
            <w:vAlign w:val="center"/>
          </w:tcPr>
          <w:p w14:paraId="39A7A120" w14:textId="77777777" w:rsidR="006509E5" w:rsidRPr="001A2A79" w:rsidRDefault="006509E5" w:rsidP="00B177AD">
            <w:pPr>
              <w:spacing w:line="240" w:lineRule="auto"/>
              <w:ind w:firstLine="0"/>
              <w:jc w:val="center"/>
              <w:rPr>
                <w:rFonts w:eastAsia="ＭＳ 明朝"/>
                <w:kern w:val="0"/>
                <w:lang w:eastAsia="de-DE"/>
              </w:rPr>
            </w:pPr>
            <w:r w:rsidRPr="001A2A79">
              <w:rPr>
                <w:rFonts w:eastAsia="ＭＳ 明朝"/>
                <w:i/>
                <w:kern w:val="0"/>
                <w:lang w:eastAsia="de-DE"/>
              </w:rPr>
              <w:t>t</w:t>
            </w:r>
            <w:r w:rsidRPr="001A2A79">
              <w:rPr>
                <w:rFonts w:eastAsia="ＭＳ 明朝"/>
                <w:kern w:val="0"/>
                <w:lang w:eastAsia="de-DE"/>
              </w:rPr>
              <w:t xml:space="preserve"> (df)</w:t>
            </w:r>
          </w:p>
        </w:tc>
        <w:tc>
          <w:tcPr>
            <w:tcW w:w="1335" w:type="dxa"/>
            <w:tcBorders>
              <w:top w:val="single" w:sz="4" w:space="0" w:color="auto"/>
            </w:tcBorders>
            <w:shd w:val="clear" w:color="auto" w:fill="auto"/>
            <w:vAlign w:val="center"/>
          </w:tcPr>
          <w:p w14:paraId="6EDD0C35" w14:textId="77777777" w:rsidR="006509E5" w:rsidRPr="001A2A79" w:rsidRDefault="006509E5" w:rsidP="00B177AD">
            <w:pPr>
              <w:spacing w:line="240" w:lineRule="auto"/>
              <w:ind w:firstLine="0"/>
              <w:jc w:val="center"/>
              <w:rPr>
                <w:rFonts w:eastAsia="ＭＳ 明朝"/>
                <w:kern w:val="0"/>
                <w:lang w:eastAsia="de-DE"/>
              </w:rPr>
            </w:pPr>
            <w:r w:rsidRPr="001A2A79">
              <w:rPr>
                <w:rFonts w:eastAsia="ＭＳ 明朝"/>
                <w:i/>
                <w:kern w:val="0"/>
                <w:lang w:eastAsia="de-DE"/>
              </w:rPr>
              <w:t>p</w:t>
            </w:r>
            <w:r w:rsidRPr="001A2A79">
              <w:rPr>
                <w:rFonts w:eastAsia="ＭＳ 明朝"/>
                <w:kern w:val="0"/>
                <w:lang w:eastAsia="de-DE"/>
              </w:rPr>
              <w:t xml:space="preserve"> value</w:t>
            </w:r>
          </w:p>
        </w:tc>
      </w:tr>
      <w:tr w:rsidR="006509E5" w:rsidRPr="001A2A79" w14:paraId="5F7928F3" w14:textId="77777777" w:rsidTr="00B177AD">
        <w:trPr>
          <w:gridAfter w:val="1"/>
          <w:wAfter w:w="43" w:type="dxa"/>
          <w:trHeight w:val="554"/>
        </w:trPr>
        <w:tc>
          <w:tcPr>
            <w:tcW w:w="3035" w:type="dxa"/>
            <w:shd w:val="clear" w:color="auto" w:fill="auto"/>
            <w:vAlign w:val="center"/>
          </w:tcPr>
          <w:p w14:paraId="3DFE9DDB" w14:textId="77777777" w:rsidR="006509E5" w:rsidRPr="001A2A79" w:rsidRDefault="006509E5" w:rsidP="00B177AD">
            <w:pPr>
              <w:spacing w:line="240" w:lineRule="auto"/>
              <w:ind w:firstLine="318"/>
              <w:rPr>
                <w:rFonts w:eastAsia="ＭＳ 明朝"/>
                <w:kern w:val="0"/>
                <w:lang w:eastAsia="de-DE"/>
              </w:rPr>
            </w:pPr>
            <w:r w:rsidRPr="001A2A79">
              <w:rPr>
                <w:rFonts w:eastAsia="ＭＳ 明朝"/>
                <w:kern w:val="0"/>
                <w:lang w:eastAsia="de-DE"/>
              </w:rPr>
              <w:t>Time</w:t>
            </w:r>
          </w:p>
        </w:tc>
        <w:tc>
          <w:tcPr>
            <w:tcW w:w="1930" w:type="dxa"/>
            <w:shd w:val="clear" w:color="auto" w:fill="auto"/>
            <w:vAlign w:val="center"/>
          </w:tcPr>
          <w:p w14:paraId="6BFAB392" w14:textId="77777777" w:rsidR="006509E5" w:rsidRPr="001A2A79" w:rsidRDefault="006509E5" w:rsidP="00B177AD">
            <w:pPr>
              <w:tabs>
                <w:tab w:val="decimal" w:pos="404"/>
              </w:tabs>
              <w:spacing w:line="240" w:lineRule="auto"/>
              <w:ind w:firstLine="0"/>
              <w:jc w:val="center"/>
              <w:rPr>
                <w:rFonts w:eastAsia="ＭＳ 明朝"/>
                <w:kern w:val="0"/>
                <w:lang w:eastAsia="de-DE"/>
              </w:rPr>
            </w:pPr>
            <w:r w:rsidRPr="001A2A79">
              <w:rPr>
                <w:rFonts w:eastAsia="Times New Roman"/>
                <w:color w:val="000000"/>
                <w:kern w:val="0"/>
                <w:lang w:val="de-DE" w:eastAsia="de-DE"/>
              </w:rPr>
              <w:t>12.82</w:t>
            </w:r>
          </w:p>
        </w:tc>
        <w:tc>
          <w:tcPr>
            <w:tcW w:w="1003" w:type="dxa"/>
            <w:shd w:val="clear" w:color="auto" w:fill="auto"/>
            <w:vAlign w:val="center"/>
          </w:tcPr>
          <w:p w14:paraId="0BC7E027"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1.25</w:t>
            </w:r>
          </w:p>
        </w:tc>
        <w:tc>
          <w:tcPr>
            <w:tcW w:w="1550" w:type="dxa"/>
            <w:shd w:val="clear" w:color="auto" w:fill="auto"/>
            <w:vAlign w:val="center"/>
          </w:tcPr>
          <w:p w14:paraId="0DEEF23E" w14:textId="77777777" w:rsidR="006509E5" w:rsidRPr="001A2A79" w:rsidRDefault="006509E5" w:rsidP="00B177AD">
            <w:pPr>
              <w:tabs>
                <w:tab w:val="decimal" w:pos="590"/>
              </w:tabs>
              <w:spacing w:line="240" w:lineRule="auto"/>
              <w:ind w:right="-110" w:hanging="108"/>
              <w:jc w:val="center"/>
              <w:rPr>
                <w:rFonts w:eastAsia="ＭＳ 明朝"/>
                <w:kern w:val="0"/>
                <w:lang w:eastAsia="de-DE"/>
              </w:rPr>
            </w:pPr>
            <w:r w:rsidRPr="001A2A79">
              <w:rPr>
                <w:rFonts w:eastAsia="Times New Roman"/>
                <w:color w:val="000000"/>
                <w:kern w:val="0"/>
                <w:lang w:val="de-DE" w:eastAsia="de-DE"/>
              </w:rPr>
              <w:t>10.28 (1100)</w:t>
            </w:r>
          </w:p>
        </w:tc>
        <w:tc>
          <w:tcPr>
            <w:tcW w:w="1363" w:type="dxa"/>
            <w:shd w:val="clear" w:color="auto" w:fill="auto"/>
            <w:vAlign w:val="center"/>
          </w:tcPr>
          <w:p w14:paraId="22CFDF3C" w14:textId="77777777" w:rsidR="006509E5" w:rsidRPr="001A2A79" w:rsidRDefault="006509E5" w:rsidP="00B177AD">
            <w:pPr>
              <w:tabs>
                <w:tab w:val="decimal" w:pos="317"/>
              </w:tabs>
              <w:spacing w:line="240" w:lineRule="auto"/>
              <w:ind w:right="-106" w:hanging="110"/>
              <w:jc w:val="center"/>
              <w:rPr>
                <w:rFonts w:eastAsia="ＭＳ 明朝"/>
                <w:kern w:val="0"/>
                <w:lang w:eastAsia="de-DE"/>
              </w:rPr>
            </w:pPr>
            <w:r w:rsidRPr="001A2A79">
              <w:rPr>
                <w:rFonts w:eastAsia="Times New Roman"/>
                <w:color w:val="000000"/>
                <w:kern w:val="0"/>
                <w:lang w:val="de-DE" w:eastAsia="de-DE"/>
              </w:rPr>
              <w:t>&lt; .001</w:t>
            </w:r>
          </w:p>
        </w:tc>
        <w:tc>
          <w:tcPr>
            <w:tcW w:w="1968" w:type="dxa"/>
            <w:shd w:val="clear" w:color="auto" w:fill="auto"/>
            <w:vAlign w:val="center"/>
          </w:tcPr>
          <w:p w14:paraId="1BB3C8CE" w14:textId="77777777" w:rsidR="006509E5" w:rsidRPr="001A2A79" w:rsidRDefault="006509E5" w:rsidP="00B177AD">
            <w:pPr>
              <w:tabs>
                <w:tab w:val="decimal" w:pos="372"/>
              </w:tabs>
              <w:spacing w:line="240" w:lineRule="auto"/>
              <w:ind w:firstLine="0"/>
              <w:jc w:val="center"/>
              <w:rPr>
                <w:rFonts w:eastAsia="ＭＳ 明朝"/>
                <w:kern w:val="0"/>
                <w:lang w:eastAsia="de-DE"/>
              </w:rPr>
            </w:pPr>
            <w:r w:rsidRPr="001A2A79">
              <w:rPr>
                <w:rFonts w:eastAsia="Times New Roman"/>
                <w:color w:val="000000"/>
                <w:kern w:val="0"/>
                <w:lang w:val="de-DE" w:eastAsia="de-DE"/>
              </w:rPr>
              <w:t>12.14</w:t>
            </w:r>
          </w:p>
        </w:tc>
        <w:tc>
          <w:tcPr>
            <w:tcW w:w="933" w:type="dxa"/>
            <w:shd w:val="clear" w:color="auto" w:fill="auto"/>
            <w:vAlign w:val="center"/>
          </w:tcPr>
          <w:p w14:paraId="5B2B4FAA"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1.34</w:t>
            </w:r>
          </w:p>
        </w:tc>
        <w:tc>
          <w:tcPr>
            <w:tcW w:w="1562" w:type="dxa"/>
            <w:shd w:val="clear" w:color="auto" w:fill="auto"/>
            <w:vAlign w:val="center"/>
          </w:tcPr>
          <w:p w14:paraId="279C1BE1" w14:textId="77777777" w:rsidR="006509E5" w:rsidRPr="001A2A79" w:rsidRDefault="006509E5" w:rsidP="00B177AD">
            <w:pPr>
              <w:tabs>
                <w:tab w:val="decimal" w:pos="307"/>
              </w:tabs>
              <w:spacing w:line="240" w:lineRule="auto"/>
              <w:ind w:firstLine="0"/>
              <w:jc w:val="center"/>
              <w:rPr>
                <w:rFonts w:eastAsia="ＭＳ 明朝"/>
                <w:kern w:val="0"/>
                <w:lang w:eastAsia="de-DE"/>
              </w:rPr>
            </w:pPr>
            <w:r w:rsidRPr="001A2A79">
              <w:rPr>
                <w:rFonts w:eastAsia="Times New Roman"/>
                <w:color w:val="000000"/>
                <w:kern w:val="0"/>
                <w:lang w:val="de-DE" w:eastAsia="de-DE"/>
              </w:rPr>
              <w:t>9.08 (1084)</w:t>
            </w:r>
          </w:p>
        </w:tc>
        <w:tc>
          <w:tcPr>
            <w:tcW w:w="1335" w:type="dxa"/>
            <w:shd w:val="clear" w:color="auto" w:fill="auto"/>
            <w:vAlign w:val="center"/>
          </w:tcPr>
          <w:p w14:paraId="2AE64887" w14:textId="77777777" w:rsidR="006509E5" w:rsidRPr="001A2A79" w:rsidRDefault="006509E5" w:rsidP="00B177AD">
            <w:pPr>
              <w:tabs>
                <w:tab w:val="decimal" w:pos="306"/>
              </w:tabs>
              <w:spacing w:line="240" w:lineRule="auto"/>
              <w:ind w:firstLine="0"/>
              <w:jc w:val="center"/>
              <w:rPr>
                <w:rFonts w:eastAsia="ＭＳ 明朝"/>
                <w:kern w:val="0"/>
                <w:lang w:eastAsia="de-DE"/>
              </w:rPr>
            </w:pPr>
            <w:r w:rsidRPr="001A2A79">
              <w:rPr>
                <w:rFonts w:eastAsia="Times New Roman"/>
                <w:color w:val="000000"/>
                <w:kern w:val="0"/>
                <w:lang w:val="de-DE" w:eastAsia="de-DE"/>
              </w:rPr>
              <w:t>&lt; .001</w:t>
            </w:r>
          </w:p>
        </w:tc>
      </w:tr>
      <w:tr w:rsidR="006509E5" w:rsidRPr="001A2A79" w14:paraId="12FD4DE7" w14:textId="77777777" w:rsidTr="00B177AD">
        <w:trPr>
          <w:gridAfter w:val="1"/>
          <w:wAfter w:w="43" w:type="dxa"/>
          <w:trHeight w:val="554"/>
        </w:trPr>
        <w:tc>
          <w:tcPr>
            <w:tcW w:w="3035" w:type="dxa"/>
            <w:shd w:val="clear" w:color="auto" w:fill="auto"/>
            <w:vAlign w:val="center"/>
          </w:tcPr>
          <w:p w14:paraId="4624DE2D" w14:textId="77777777" w:rsidR="006509E5" w:rsidRPr="001A2A79" w:rsidRDefault="006509E5" w:rsidP="00B177AD">
            <w:pPr>
              <w:spacing w:line="240" w:lineRule="auto"/>
              <w:ind w:firstLine="318"/>
              <w:rPr>
                <w:rFonts w:eastAsia="ＭＳ 明朝"/>
                <w:kern w:val="0"/>
                <w:lang w:eastAsia="de-DE"/>
              </w:rPr>
            </w:pPr>
            <w:r w:rsidRPr="001A2A79">
              <w:rPr>
                <w:rFonts w:eastAsia="ＭＳ 明朝"/>
                <w:kern w:val="0"/>
                <w:lang w:eastAsia="de-DE"/>
              </w:rPr>
              <w:t>Time</w:t>
            </w:r>
            <w:r w:rsidRPr="001A2A79">
              <w:rPr>
                <w:rFonts w:eastAsia="ＭＳ 明朝"/>
                <w:kern w:val="0"/>
                <w:vertAlign w:val="superscript"/>
                <w:lang w:eastAsia="de-DE"/>
              </w:rPr>
              <w:t>2</w:t>
            </w:r>
          </w:p>
        </w:tc>
        <w:tc>
          <w:tcPr>
            <w:tcW w:w="1930" w:type="dxa"/>
            <w:shd w:val="clear" w:color="auto" w:fill="auto"/>
            <w:vAlign w:val="center"/>
          </w:tcPr>
          <w:p w14:paraId="0F6C2D68" w14:textId="77777777" w:rsidR="006509E5" w:rsidRPr="001A2A79" w:rsidRDefault="006509E5" w:rsidP="00B177AD">
            <w:pPr>
              <w:tabs>
                <w:tab w:val="decimal" w:pos="404"/>
              </w:tabs>
              <w:spacing w:line="240" w:lineRule="auto"/>
              <w:ind w:firstLine="0"/>
              <w:jc w:val="center"/>
              <w:rPr>
                <w:rFonts w:eastAsia="ＭＳ 明朝"/>
                <w:kern w:val="0"/>
                <w:lang w:eastAsia="de-DE"/>
              </w:rPr>
            </w:pPr>
            <w:r w:rsidRPr="001A2A79">
              <w:rPr>
                <w:rFonts w:eastAsia="Times New Roman"/>
                <w:color w:val="000000"/>
                <w:kern w:val="0"/>
                <w:lang w:val="de-DE" w:eastAsia="de-DE"/>
              </w:rPr>
              <w:t>-8.11</w:t>
            </w:r>
          </w:p>
        </w:tc>
        <w:tc>
          <w:tcPr>
            <w:tcW w:w="1003" w:type="dxa"/>
            <w:shd w:val="clear" w:color="auto" w:fill="auto"/>
            <w:vAlign w:val="center"/>
          </w:tcPr>
          <w:p w14:paraId="4416A614"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0.72</w:t>
            </w:r>
          </w:p>
        </w:tc>
        <w:tc>
          <w:tcPr>
            <w:tcW w:w="1550" w:type="dxa"/>
            <w:shd w:val="clear" w:color="auto" w:fill="auto"/>
            <w:vAlign w:val="center"/>
          </w:tcPr>
          <w:p w14:paraId="33EE290E" w14:textId="77777777" w:rsidR="006509E5" w:rsidRPr="001A2A79" w:rsidRDefault="006509E5" w:rsidP="00B177AD">
            <w:pPr>
              <w:tabs>
                <w:tab w:val="decimal" w:pos="590"/>
              </w:tabs>
              <w:spacing w:line="240" w:lineRule="auto"/>
              <w:ind w:left="-108" w:right="-110" w:hanging="108"/>
              <w:jc w:val="center"/>
              <w:rPr>
                <w:rFonts w:eastAsia="ＭＳ 明朝"/>
                <w:kern w:val="0"/>
                <w:lang w:eastAsia="de-DE"/>
              </w:rPr>
            </w:pPr>
            <w:r w:rsidRPr="001A2A79">
              <w:rPr>
                <w:rFonts w:eastAsia="Times New Roman"/>
                <w:color w:val="000000"/>
                <w:kern w:val="0"/>
                <w:lang w:val="de-DE" w:eastAsia="de-DE"/>
              </w:rPr>
              <w:t>-11.20 (1100)</w:t>
            </w:r>
          </w:p>
        </w:tc>
        <w:tc>
          <w:tcPr>
            <w:tcW w:w="1363" w:type="dxa"/>
            <w:shd w:val="clear" w:color="auto" w:fill="auto"/>
            <w:vAlign w:val="center"/>
          </w:tcPr>
          <w:p w14:paraId="52A9C51E" w14:textId="77777777" w:rsidR="006509E5" w:rsidRPr="001A2A79" w:rsidRDefault="006509E5" w:rsidP="00B177AD">
            <w:pPr>
              <w:tabs>
                <w:tab w:val="decimal" w:pos="317"/>
              </w:tabs>
              <w:spacing w:line="240" w:lineRule="auto"/>
              <w:ind w:right="-106" w:hanging="110"/>
              <w:jc w:val="center"/>
              <w:rPr>
                <w:rFonts w:eastAsia="ＭＳ 明朝"/>
                <w:kern w:val="0"/>
                <w:lang w:eastAsia="de-DE"/>
              </w:rPr>
            </w:pPr>
            <w:r w:rsidRPr="001A2A79">
              <w:rPr>
                <w:rFonts w:eastAsia="Times New Roman"/>
                <w:color w:val="000000"/>
                <w:kern w:val="0"/>
                <w:lang w:val="de-DE" w:eastAsia="de-DE"/>
              </w:rPr>
              <w:t>&lt; .001</w:t>
            </w:r>
          </w:p>
        </w:tc>
        <w:tc>
          <w:tcPr>
            <w:tcW w:w="1968" w:type="dxa"/>
            <w:shd w:val="clear" w:color="auto" w:fill="auto"/>
            <w:vAlign w:val="center"/>
          </w:tcPr>
          <w:p w14:paraId="55FBF13B" w14:textId="77777777" w:rsidR="006509E5" w:rsidRPr="001A2A79" w:rsidRDefault="006509E5" w:rsidP="00B177AD">
            <w:pPr>
              <w:tabs>
                <w:tab w:val="decimal" w:pos="372"/>
              </w:tabs>
              <w:spacing w:line="240" w:lineRule="auto"/>
              <w:ind w:firstLine="0"/>
              <w:jc w:val="center"/>
              <w:rPr>
                <w:rFonts w:eastAsia="ＭＳ 明朝"/>
                <w:kern w:val="0"/>
                <w:lang w:eastAsia="de-DE"/>
              </w:rPr>
            </w:pPr>
            <w:r w:rsidRPr="001A2A79">
              <w:rPr>
                <w:rFonts w:eastAsia="Times New Roman"/>
                <w:color w:val="000000"/>
                <w:kern w:val="0"/>
                <w:lang w:val="de-DE" w:eastAsia="de-DE"/>
              </w:rPr>
              <w:t>-7.59</w:t>
            </w:r>
          </w:p>
        </w:tc>
        <w:tc>
          <w:tcPr>
            <w:tcW w:w="933" w:type="dxa"/>
            <w:shd w:val="clear" w:color="auto" w:fill="auto"/>
            <w:vAlign w:val="center"/>
          </w:tcPr>
          <w:p w14:paraId="3D623C66"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0.73</w:t>
            </w:r>
          </w:p>
        </w:tc>
        <w:tc>
          <w:tcPr>
            <w:tcW w:w="1562" w:type="dxa"/>
            <w:shd w:val="clear" w:color="auto" w:fill="auto"/>
            <w:vAlign w:val="center"/>
          </w:tcPr>
          <w:p w14:paraId="7CB3F855" w14:textId="77777777" w:rsidR="006509E5" w:rsidRPr="001A2A79" w:rsidRDefault="006509E5" w:rsidP="00B177AD">
            <w:pPr>
              <w:tabs>
                <w:tab w:val="decimal" w:pos="307"/>
              </w:tabs>
              <w:spacing w:line="240" w:lineRule="auto"/>
              <w:ind w:firstLine="0"/>
              <w:jc w:val="center"/>
              <w:rPr>
                <w:rFonts w:eastAsia="ＭＳ 明朝"/>
                <w:kern w:val="0"/>
                <w:lang w:eastAsia="de-DE"/>
              </w:rPr>
            </w:pPr>
            <w:r w:rsidRPr="001A2A79">
              <w:rPr>
                <w:rFonts w:eastAsia="Times New Roman"/>
                <w:color w:val="000000"/>
                <w:kern w:val="0"/>
                <w:lang w:val="de-DE" w:eastAsia="de-DE"/>
              </w:rPr>
              <w:t>-10.46 (1084)</w:t>
            </w:r>
          </w:p>
        </w:tc>
        <w:tc>
          <w:tcPr>
            <w:tcW w:w="1335" w:type="dxa"/>
            <w:shd w:val="clear" w:color="auto" w:fill="auto"/>
            <w:vAlign w:val="center"/>
          </w:tcPr>
          <w:p w14:paraId="1F4AC892" w14:textId="77777777" w:rsidR="006509E5" w:rsidRPr="001A2A79" w:rsidRDefault="006509E5" w:rsidP="00B177AD">
            <w:pPr>
              <w:tabs>
                <w:tab w:val="decimal" w:pos="306"/>
              </w:tabs>
              <w:spacing w:line="240" w:lineRule="auto"/>
              <w:ind w:firstLine="0"/>
              <w:jc w:val="center"/>
              <w:rPr>
                <w:rFonts w:eastAsia="ＭＳ 明朝"/>
                <w:kern w:val="0"/>
                <w:lang w:eastAsia="de-DE"/>
              </w:rPr>
            </w:pPr>
            <w:r w:rsidRPr="001A2A79">
              <w:rPr>
                <w:rFonts w:eastAsia="Times New Roman"/>
                <w:color w:val="000000"/>
                <w:kern w:val="0"/>
                <w:lang w:val="de-DE" w:eastAsia="de-DE"/>
              </w:rPr>
              <w:t>&lt; .001</w:t>
            </w:r>
          </w:p>
        </w:tc>
      </w:tr>
      <w:tr w:rsidR="006509E5" w:rsidRPr="001A2A79" w14:paraId="57DDF246" w14:textId="77777777" w:rsidTr="00B177AD">
        <w:trPr>
          <w:gridAfter w:val="1"/>
          <w:wAfter w:w="43" w:type="dxa"/>
          <w:trHeight w:val="554"/>
        </w:trPr>
        <w:tc>
          <w:tcPr>
            <w:tcW w:w="3035" w:type="dxa"/>
            <w:shd w:val="clear" w:color="auto" w:fill="auto"/>
            <w:vAlign w:val="center"/>
          </w:tcPr>
          <w:p w14:paraId="1AA247A0" w14:textId="77777777" w:rsidR="006509E5" w:rsidRPr="001A2A79" w:rsidRDefault="006509E5" w:rsidP="00B177AD">
            <w:pPr>
              <w:spacing w:line="240" w:lineRule="auto"/>
              <w:ind w:firstLine="318"/>
              <w:rPr>
                <w:rFonts w:eastAsia="ＭＳ 明朝"/>
                <w:kern w:val="0"/>
                <w:lang w:eastAsia="de-DE"/>
              </w:rPr>
            </w:pPr>
            <w:r w:rsidRPr="001A2A79">
              <w:rPr>
                <w:rFonts w:eastAsia="ＭＳ 明朝"/>
                <w:kern w:val="0"/>
                <w:lang w:eastAsia="de-DE"/>
              </w:rPr>
              <w:t>Genital arousal (VPA)</w:t>
            </w:r>
          </w:p>
        </w:tc>
        <w:tc>
          <w:tcPr>
            <w:tcW w:w="1930" w:type="dxa"/>
            <w:shd w:val="clear" w:color="auto" w:fill="auto"/>
            <w:vAlign w:val="center"/>
          </w:tcPr>
          <w:p w14:paraId="5EA27B26" w14:textId="77777777" w:rsidR="006509E5" w:rsidRPr="001A2A79" w:rsidRDefault="006509E5" w:rsidP="00B177AD">
            <w:pPr>
              <w:tabs>
                <w:tab w:val="decimal" w:pos="404"/>
              </w:tabs>
              <w:spacing w:line="240" w:lineRule="auto"/>
              <w:ind w:firstLine="0"/>
              <w:jc w:val="center"/>
              <w:rPr>
                <w:rFonts w:eastAsia="ＭＳ 明朝"/>
                <w:kern w:val="0"/>
                <w:lang w:eastAsia="de-DE"/>
              </w:rPr>
            </w:pPr>
          </w:p>
        </w:tc>
        <w:tc>
          <w:tcPr>
            <w:tcW w:w="1003" w:type="dxa"/>
            <w:shd w:val="clear" w:color="auto" w:fill="auto"/>
            <w:vAlign w:val="center"/>
          </w:tcPr>
          <w:p w14:paraId="1A5B3939" w14:textId="77777777" w:rsidR="006509E5" w:rsidRPr="001A2A79" w:rsidRDefault="006509E5" w:rsidP="00B177AD">
            <w:pPr>
              <w:spacing w:line="240" w:lineRule="auto"/>
              <w:ind w:firstLine="0"/>
              <w:jc w:val="center"/>
              <w:rPr>
                <w:rFonts w:eastAsia="ＭＳ 明朝"/>
                <w:kern w:val="0"/>
                <w:lang w:eastAsia="de-DE"/>
              </w:rPr>
            </w:pPr>
          </w:p>
        </w:tc>
        <w:tc>
          <w:tcPr>
            <w:tcW w:w="1550" w:type="dxa"/>
            <w:shd w:val="clear" w:color="auto" w:fill="auto"/>
            <w:vAlign w:val="center"/>
          </w:tcPr>
          <w:p w14:paraId="38AF0012" w14:textId="77777777" w:rsidR="006509E5" w:rsidRPr="001A2A79" w:rsidRDefault="006509E5" w:rsidP="00B177AD">
            <w:pPr>
              <w:tabs>
                <w:tab w:val="decimal" w:pos="590"/>
              </w:tabs>
              <w:spacing w:line="240" w:lineRule="auto"/>
              <w:ind w:right="-110" w:hanging="108"/>
              <w:jc w:val="center"/>
              <w:rPr>
                <w:rFonts w:eastAsia="ＭＳ 明朝"/>
                <w:kern w:val="0"/>
                <w:lang w:eastAsia="de-DE"/>
              </w:rPr>
            </w:pPr>
          </w:p>
        </w:tc>
        <w:tc>
          <w:tcPr>
            <w:tcW w:w="1363" w:type="dxa"/>
            <w:shd w:val="clear" w:color="auto" w:fill="auto"/>
            <w:vAlign w:val="center"/>
          </w:tcPr>
          <w:p w14:paraId="2CA28D81" w14:textId="77777777" w:rsidR="006509E5" w:rsidRPr="001A2A79" w:rsidRDefault="006509E5" w:rsidP="00B177AD">
            <w:pPr>
              <w:tabs>
                <w:tab w:val="decimal" w:pos="317"/>
              </w:tabs>
              <w:spacing w:line="240" w:lineRule="auto"/>
              <w:ind w:right="-106" w:hanging="110"/>
              <w:jc w:val="center"/>
              <w:rPr>
                <w:rFonts w:eastAsia="ＭＳ 明朝"/>
                <w:kern w:val="0"/>
                <w:lang w:eastAsia="de-DE"/>
              </w:rPr>
            </w:pPr>
          </w:p>
        </w:tc>
        <w:tc>
          <w:tcPr>
            <w:tcW w:w="1968" w:type="dxa"/>
            <w:shd w:val="clear" w:color="auto" w:fill="auto"/>
            <w:vAlign w:val="center"/>
          </w:tcPr>
          <w:p w14:paraId="731B54F8" w14:textId="77777777" w:rsidR="006509E5" w:rsidRPr="001A2A79" w:rsidRDefault="006509E5" w:rsidP="00B177AD">
            <w:pPr>
              <w:tabs>
                <w:tab w:val="decimal" w:pos="372"/>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0.14</w:t>
            </w:r>
          </w:p>
        </w:tc>
        <w:tc>
          <w:tcPr>
            <w:tcW w:w="933" w:type="dxa"/>
            <w:shd w:val="clear" w:color="auto" w:fill="auto"/>
            <w:vAlign w:val="center"/>
          </w:tcPr>
          <w:p w14:paraId="7A979664"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0.04</w:t>
            </w:r>
          </w:p>
        </w:tc>
        <w:tc>
          <w:tcPr>
            <w:tcW w:w="1562" w:type="dxa"/>
            <w:shd w:val="clear" w:color="auto" w:fill="auto"/>
            <w:vAlign w:val="center"/>
          </w:tcPr>
          <w:p w14:paraId="2471748A" w14:textId="77777777" w:rsidR="006509E5" w:rsidRPr="001A2A79" w:rsidRDefault="006509E5" w:rsidP="00B177AD">
            <w:pPr>
              <w:tabs>
                <w:tab w:val="decimal" w:pos="307"/>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3.62 (1084)</w:t>
            </w:r>
          </w:p>
        </w:tc>
        <w:tc>
          <w:tcPr>
            <w:tcW w:w="1335" w:type="dxa"/>
            <w:shd w:val="clear" w:color="auto" w:fill="auto"/>
            <w:vAlign w:val="center"/>
          </w:tcPr>
          <w:p w14:paraId="2F908F80" w14:textId="77777777" w:rsidR="006509E5" w:rsidRPr="001A2A79" w:rsidRDefault="006509E5" w:rsidP="00B177AD">
            <w:pPr>
              <w:tabs>
                <w:tab w:val="decimal" w:pos="306"/>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&lt; .001</w:t>
            </w:r>
          </w:p>
        </w:tc>
      </w:tr>
      <w:tr w:rsidR="006509E5" w:rsidRPr="001A2A79" w14:paraId="01A5E4C8" w14:textId="77777777" w:rsidTr="00B177AD">
        <w:trPr>
          <w:gridAfter w:val="1"/>
          <w:wAfter w:w="43" w:type="dxa"/>
          <w:trHeight w:val="554"/>
        </w:trPr>
        <w:tc>
          <w:tcPr>
            <w:tcW w:w="3035" w:type="dxa"/>
            <w:tcBorders>
              <w:top w:val="single" w:sz="4" w:space="0" w:color="auto"/>
            </w:tcBorders>
            <w:shd w:val="clear" w:color="auto" w:fill="auto"/>
            <w:vAlign w:val="center"/>
          </w:tcPr>
          <w:p w14:paraId="78A439EC" w14:textId="77777777" w:rsidR="006509E5" w:rsidRPr="001A2A79" w:rsidRDefault="006509E5" w:rsidP="00B177AD">
            <w:pPr>
              <w:spacing w:line="240" w:lineRule="auto"/>
              <w:ind w:firstLine="0"/>
              <w:rPr>
                <w:rFonts w:eastAsia="ＭＳ 明朝"/>
                <w:kern w:val="0"/>
                <w:lang w:eastAsia="de-DE"/>
              </w:rPr>
            </w:pPr>
            <w:r w:rsidRPr="001A2A79">
              <w:rPr>
                <w:rFonts w:eastAsia="ＭＳ 明朝"/>
                <w:kern w:val="0"/>
                <w:lang w:eastAsia="de-DE"/>
              </w:rPr>
              <w:t xml:space="preserve">Random effects </w:t>
            </w:r>
          </w:p>
        </w:tc>
        <w:tc>
          <w:tcPr>
            <w:tcW w:w="1930" w:type="dxa"/>
            <w:tcBorders>
              <w:top w:val="single" w:sz="4" w:space="0" w:color="auto"/>
            </w:tcBorders>
            <w:shd w:val="clear" w:color="auto" w:fill="auto"/>
            <w:vAlign w:val="center"/>
          </w:tcPr>
          <w:p w14:paraId="4F4F1269" w14:textId="77777777" w:rsidR="006509E5" w:rsidRPr="001A2A79" w:rsidRDefault="006509E5" w:rsidP="00B177AD">
            <w:pPr>
              <w:tabs>
                <w:tab w:val="decimal" w:pos="404"/>
              </w:tabs>
              <w:spacing w:line="240" w:lineRule="auto"/>
              <w:ind w:firstLine="0"/>
              <w:jc w:val="center"/>
              <w:rPr>
                <w:rFonts w:eastAsia="ＭＳ 明朝"/>
                <w:i/>
                <w:kern w:val="0"/>
                <w:lang w:eastAsia="de-DE"/>
              </w:rPr>
            </w:pPr>
            <w:r w:rsidRPr="001A2A79">
              <w:rPr>
                <w:rFonts w:eastAsia="ＭＳ 明朝"/>
                <w:i/>
                <w:kern w:val="0"/>
                <w:lang w:eastAsia="de-DE"/>
              </w:rPr>
              <w:t>Variance estimates</w:t>
            </w:r>
          </w:p>
        </w:tc>
        <w:tc>
          <w:tcPr>
            <w:tcW w:w="1003" w:type="dxa"/>
            <w:tcBorders>
              <w:top w:val="single" w:sz="4" w:space="0" w:color="auto"/>
            </w:tcBorders>
            <w:shd w:val="clear" w:color="auto" w:fill="auto"/>
            <w:vAlign w:val="center"/>
          </w:tcPr>
          <w:p w14:paraId="278233C4"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SD</w:t>
            </w:r>
          </w:p>
        </w:tc>
        <w:tc>
          <w:tcPr>
            <w:tcW w:w="1550" w:type="dxa"/>
            <w:tcBorders>
              <w:top w:val="single" w:sz="4" w:space="0" w:color="auto"/>
            </w:tcBorders>
            <w:shd w:val="clear" w:color="auto" w:fill="auto"/>
            <w:vAlign w:val="center"/>
          </w:tcPr>
          <w:p w14:paraId="4908B614" w14:textId="77777777" w:rsidR="006509E5" w:rsidRPr="001A2A79" w:rsidRDefault="006509E5" w:rsidP="00B177AD">
            <w:pPr>
              <w:tabs>
                <w:tab w:val="decimal" w:pos="590"/>
              </w:tabs>
              <w:spacing w:line="240" w:lineRule="auto"/>
              <w:ind w:firstLine="0"/>
              <w:jc w:val="center"/>
              <w:rPr>
                <w:rFonts w:eastAsia="ＭＳ 明朝"/>
                <w:i/>
                <w:kern w:val="0"/>
                <w:lang w:eastAsia="de-DE"/>
              </w:rPr>
            </w:pPr>
            <w:r w:rsidRPr="001A2A79">
              <w:rPr>
                <w:rFonts w:eastAsia="ＭＳ 明朝"/>
                <w:kern w:val="0"/>
                <w:lang w:eastAsia="de-DE"/>
              </w:rPr>
              <w:t>χ2 (df)</w:t>
            </w:r>
          </w:p>
        </w:tc>
        <w:tc>
          <w:tcPr>
            <w:tcW w:w="1363" w:type="dxa"/>
            <w:tcBorders>
              <w:top w:val="single" w:sz="4" w:space="0" w:color="auto"/>
            </w:tcBorders>
            <w:shd w:val="clear" w:color="auto" w:fill="auto"/>
            <w:vAlign w:val="center"/>
          </w:tcPr>
          <w:p w14:paraId="6E3DE8DE" w14:textId="77777777" w:rsidR="006509E5" w:rsidRPr="001A2A79" w:rsidRDefault="006509E5" w:rsidP="00B177AD">
            <w:pPr>
              <w:tabs>
                <w:tab w:val="decimal" w:pos="317"/>
              </w:tabs>
              <w:spacing w:line="240" w:lineRule="auto"/>
              <w:ind w:firstLine="0"/>
              <w:jc w:val="center"/>
              <w:rPr>
                <w:rFonts w:eastAsia="ＭＳ 明朝"/>
                <w:i/>
                <w:kern w:val="0"/>
                <w:lang w:eastAsia="de-DE"/>
              </w:rPr>
            </w:pPr>
            <w:r w:rsidRPr="001A2A79">
              <w:rPr>
                <w:rFonts w:eastAsia="ＭＳ 明朝"/>
                <w:i/>
                <w:kern w:val="0"/>
                <w:lang w:eastAsia="de-DE"/>
              </w:rPr>
              <w:t>p</w:t>
            </w:r>
            <w:r w:rsidRPr="001A2A79">
              <w:rPr>
                <w:rFonts w:eastAsia="ＭＳ 明朝"/>
                <w:kern w:val="0"/>
                <w:lang w:eastAsia="de-DE"/>
              </w:rPr>
              <w:t xml:space="preserve"> value</w:t>
            </w:r>
          </w:p>
        </w:tc>
        <w:tc>
          <w:tcPr>
            <w:tcW w:w="1968" w:type="dxa"/>
            <w:tcBorders>
              <w:top w:val="single" w:sz="4" w:space="0" w:color="auto"/>
            </w:tcBorders>
            <w:shd w:val="clear" w:color="auto" w:fill="auto"/>
            <w:vAlign w:val="center"/>
          </w:tcPr>
          <w:p w14:paraId="581B710D" w14:textId="77777777" w:rsidR="006509E5" w:rsidRPr="001A2A79" w:rsidRDefault="006509E5" w:rsidP="00B177AD">
            <w:pPr>
              <w:tabs>
                <w:tab w:val="decimal" w:pos="372"/>
              </w:tabs>
              <w:spacing w:line="240" w:lineRule="auto"/>
              <w:ind w:firstLine="0"/>
              <w:jc w:val="center"/>
              <w:rPr>
                <w:rFonts w:eastAsia="ＭＳ 明朝"/>
                <w:i/>
                <w:kern w:val="0"/>
                <w:lang w:eastAsia="de-DE"/>
              </w:rPr>
            </w:pPr>
            <w:r w:rsidRPr="001A2A79">
              <w:rPr>
                <w:rFonts w:eastAsia="ＭＳ 明朝"/>
                <w:i/>
                <w:kern w:val="0"/>
                <w:lang w:eastAsia="de-DE"/>
              </w:rPr>
              <w:t>Variance estimates</w:t>
            </w:r>
          </w:p>
        </w:tc>
        <w:tc>
          <w:tcPr>
            <w:tcW w:w="933" w:type="dxa"/>
            <w:tcBorders>
              <w:top w:val="single" w:sz="4" w:space="0" w:color="auto"/>
            </w:tcBorders>
            <w:shd w:val="clear" w:color="auto" w:fill="auto"/>
            <w:vAlign w:val="center"/>
          </w:tcPr>
          <w:p w14:paraId="2FCCE8D9"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SD</w:t>
            </w:r>
          </w:p>
        </w:tc>
        <w:tc>
          <w:tcPr>
            <w:tcW w:w="1562" w:type="dxa"/>
            <w:tcBorders>
              <w:top w:val="single" w:sz="4" w:space="0" w:color="auto"/>
            </w:tcBorders>
            <w:shd w:val="clear" w:color="auto" w:fill="auto"/>
            <w:vAlign w:val="center"/>
          </w:tcPr>
          <w:p w14:paraId="630DA09A" w14:textId="77777777" w:rsidR="006509E5" w:rsidRPr="001A2A79" w:rsidRDefault="006509E5" w:rsidP="00B177AD">
            <w:pPr>
              <w:tabs>
                <w:tab w:val="decimal" w:pos="307"/>
              </w:tabs>
              <w:spacing w:line="240" w:lineRule="auto"/>
              <w:ind w:firstLine="0"/>
              <w:jc w:val="center"/>
              <w:rPr>
                <w:rFonts w:eastAsia="ＭＳ 明朝"/>
                <w:i/>
                <w:kern w:val="0"/>
                <w:lang w:eastAsia="de-DE"/>
              </w:rPr>
            </w:pPr>
            <w:r w:rsidRPr="001A2A79">
              <w:rPr>
                <w:rFonts w:eastAsia="ＭＳ 明朝"/>
                <w:kern w:val="0"/>
                <w:lang w:eastAsia="de-DE"/>
              </w:rPr>
              <w:t>χ2 (df)</w:t>
            </w:r>
          </w:p>
        </w:tc>
        <w:tc>
          <w:tcPr>
            <w:tcW w:w="1335" w:type="dxa"/>
            <w:tcBorders>
              <w:top w:val="single" w:sz="4" w:space="0" w:color="auto"/>
            </w:tcBorders>
            <w:shd w:val="clear" w:color="auto" w:fill="auto"/>
            <w:vAlign w:val="center"/>
          </w:tcPr>
          <w:p w14:paraId="1CD710A2" w14:textId="77777777" w:rsidR="006509E5" w:rsidRPr="001A2A79" w:rsidRDefault="006509E5" w:rsidP="00B177AD">
            <w:pPr>
              <w:tabs>
                <w:tab w:val="decimal" w:pos="306"/>
              </w:tabs>
              <w:spacing w:line="240" w:lineRule="auto"/>
              <w:ind w:firstLine="0"/>
              <w:jc w:val="center"/>
              <w:rPr>
                <w:rFonts w:eastAsia="ＭＳ 明朝"/>
                <w:i/>
                <w:kern w:val="0"/>
                <w:lang w:eastAsia="de-DE"/>
              </w:rPr>
            </w:pPr>
            <w:r w:rsidRPr="001A2A79">
              <w:rPr>
                <w:rFonts w:eastAsia="ＭＳ 明朝"/>
                <w:i/>
                <w:kern w:val="0"/>
                <w:lang w:eastAsia="de-DE"/>
              </w:rPr>
              <w:t>p</w:t>
            </w:r>
            <w:r w:rsidRPr="001A2A79">
              <w:rPr>
                <w:rFonts w:eastAsia="ＭＳ 明朝"/>
                <w:kern w:val="0"/>
                <w:lang w:eastAsia="de-DE"/>
              </w:rPr>
              <w:t xml:space="preserve"> value</w:t>
            </w:r>
          </w:p>
        </w:tc>
      </w:tr>
      <w:tr w:rsidR="006509E5" w:rsidRPr="001A2A79" w14:paraId="00BD17B2" w14:textId="77777777" w:rsidTr="00B177AD">
        <w:trPr>
          <w:gridAfter w:val="1"/>
          <w:wAfter w:w="43" w:type="dxa"/>
          <w:trHeight w:val="554"/>
        </w:trPr>
        <w:tc>
          <w:tcPr>
            <w:tcW w:w="3035" w:type="dxa"/>
            <w:shd w:val="clear" w:color="auto" w:fill="auto"/>
          </w:tcPr>
          <w:p w14:paraId="54467C89" w14:textId="77777777" w:rsidR="006509E5" w:rsidRPr="001A2A79" w:rsidRDefault="006509E5" w:rsidP="00B177AD">
            <w:pPr>
              <w:spacing w:line="240" w:lineRule="auto"/>
              <w:ind w:firstLine="318"/>
              <w:rPr>
                <w:rFonts w:eastAsia="ＭＳ 明朝"/>
                <w:kern w:val="0"/>
                <w:lang w:eastAsia="de-DE"/>
              </w:rPr>
            </w:pPr>
            <w:r w:rsidRPr="001A2A79">
              <w:rPr>
                <w:rFonts w:eastAsia="ＭＳ 明朝"/>
                <w:kern w:val="0"/>
                <w:lang w:eastAsia="de-DE"/>
              </w:rPr>
              <w:t>Intercept</w:t>
            </w:r>
          </w:p>
        </w:tc>
        <w:tc>
          <w:tcPr>
            <w:tcW w:w="1930" w:type="dxa"/>
            <w:shd w:val="clear" w:color="auto" w:fill="auto"/>
            <w:vAlign w:val="center"/>
          </w:tcPr>
          <w:p w14:paraId="2F24703C" w14:textId="77777777" w:rsidR="006509E5" w:rsidRPr="001A2A79" w:rsidRDefault="006509E5" w:rsidP="00B177AD">
            <w:pPr>
              <w:tabs>
                <w:tab w:val="decimal" w:pos="404"/>
              </w:tabs>
              <w:spacing w:line="240" w:lineRule="auto"/>
              <w:ind w:firstLine="0"/>
              <w:jc w:val="center"/>
              <w:rPr>
                <w:rFonts w:eastAsia="ＭＳ 明朝"/>
                <w:kern w:val="0"/>
                <w:lang w:eastAsia="de-DE"/>
              </w:rPr>
            </w:pPr>
            <w:r w:rsidRPr="001A2A79">
              <w:rPr>
                <w:rFonts w:eastAsia="Times New Roman"/>
                <w:color w:val="000000"/>
                <w:kern w:val="0"/>
                <w:lang w:val="de-DE" w:eastAsia="de-DE"/>
              </w:rPr>
              <w:t>0.00</w:t>
            </w:r>
          </w:p>
        </w:tc>
        <w:tc>
          <w:tcPr>
            <w:tcW w:w="1003" w:type="dxa"/>
            <w:shd w:val="clear" w:color="auto" w:fill="auto"/>
            <w:vAlign w:val="center"/>
          </w:tcPr>
          <w:p w14:paraId="23F27249"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0.02</w:t>
            </w:r>
          </w:p>
        </w:tc>
        <w:tc>
          <w:tcPr>
            <w:tcW w:w="1550" w:type="dxa"/>
            <w:shd w:val="clear" w:color="auto" w:fill="auto"/>
            <w:vAlign w:val="center"/>
          </w:tcPr>
          <w:p w14:paraId="27170EBF" w14:textId="77777777" w:rsidR="006509E5" w:rsidRPr="001A2A79" w:rsidRDefault="006509E5" w:rsidP="00B177AD">
            <w:pPr>
              <w:tabs>
                <w:tab w:val="decimal" w:pos="590"/>
              </w:tabs>
              <w:spacing w:line="240" w:lineRule="auto"/>
              <w:ind w:firstLine="0"/>
              <w:jc w:val="center"/>
              <w:rPr>
                <w:rFonts w:eastAsia="ＭＳ 明朝"/>
                <w:kern w:val="0"/>
                <w:lang w:eastAsia="de-DE"/>
              </w:rPr>
            </w:pPr>
            <w:r w:rsidRPr="001A2A79">
              <w:rPr>
                <w:rFonts w:eastAsia="ＭＳ 明朝"/>
                <w:kern w:val="0"/>
                <w:lang w:eastAsia="de-DE"/>
              </w:rPr>
              <w:t>435.94 (1)</w:t>
            </w:r>
          </w:p>
        </w:tc>
        <w:tc>
          <w:tcPr>
            <w:tcW w:w="1363" w:type="dxa"/>
            <w:shd w:val="clear" w:color="auto" w:fill="auto"/>
            <w:vAlign w:val="center"/>
          </w:tcPr>
          <w:p w14:paraId="3A9D8004" w14:textId="77777777" w:rsidR="006509E5" w:rsidRPr="001A2A79" w:rsidRDefault="006509E5" w:rsidP="00B177AD">
            <w:pPr>
              <w:tabs>
                <w:tab w:val="decimal" w:pos="317"/>
              </w:tabs>
              <w:spacing w:line="240" w:lineRule="auto"/>
              <w:ind w:firstLine="0"/>
              <w:jc w:val="center"/>
              <w:rPr>
                <w:rFonts w:eastAsia="ＭＳ 明朝"/>
                <w:kern w:val="0"/>
                <w:lang w:eastAsia="de-DE"/>
              </w:rPr>
            </w:pPr>
            <w:r w:rsidRPr="001A2A79">
              <w:rPr>
                <w:rFonts w:eastAsia="Times New Roman"/>
                <w:color w:val="000000"/>
                <w:kern w:val="0"/>
                <w:lang w:val="de-DE" w:eastAsia="de-DE"/>
              </w:rPr>
              <w:t>&lt; .001</w:t>
            </w:r>
          </w:p>
        </w:tc>
        <w:tc>
          <w:tcPr>
            <w:tcW w:w="1968" w:type="dxa"/>
            <w:shd w:val="clear" w:color="auto" w:fill="auto"/>
            <w:vAlign w:val="center"/>
          </w:tcPr>
          <w:p w14:paraId="4744EFFF" w14:textId="77777777" w:rsidR="006509E5" w:rsidRPr="001A2A79" w:rsidRDefault="006509E5" w:rsidP="00B177AD">
            <w:pPr>
              <w:tabs>
                <w:tab w:val="decimal" w:pos="372"/>
              </w:tabs>
              <w:spacing w:line="240" w:lineRule="auto"/>
              <w:ind w:firstLine="0"/>
              <w:jc w:val="center"/>
              <w:rPr>
                <w:rFonts w:eastAsia="ＭＳ 明朝"/>
                <w:kern w:val="0"/>
                <w:lang w:eastAsia="de-DE"/>
              </w:rPr>
            </w:pPr>
            <w:r w:rsidRPr="001A2A79">
              <w:rPr>
                <w:rFonts w:eastAsia="Times New Roman"/>
                <w:color w:val="000000"/>
                <w:kern w:val="0"/>
                <w:lang w:val="de-DE" w:eastAsia="de-DE"/>
              </w:rPr>
              <w:t>0.11</w:t>
            </w:r>
          </w:p>
        </w:tc>
        <w:tc>
          <w:tcPr>
            <w:tcW w:w="933" w:type="dxa"/>
            <w:shd w:val="clear" w:color="auto" w:fill="auto"/>
            <w:vAlign w:val="center"/>
          </w:tcPr>
          <w:p w14:paraId="3AB7DB9C"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0.33</w:t>
            </w:r>
          </w:p>
        </w:tc>
        <w:tc>
          <w:tcPr>
            <w:tcW w:w="1562" w:type="dxa"/>
            <w:shd w:val="clear" w:color="auto" w:fill="auto"/>
            <w:vAlign w:val="center"/>
          </w:tcPr>
          <w:p w14:paraId="3A70BE92" w14:textId="77777777" w:rsidR="006509E5" w:rsidRPr="001A2A79" w:rsidRDefault="006509E5" w:rsidP="00B177AD">
            <w:pPr>
              <w:tabs>
                <w:tab w:val="decimal" w:pos="307"/>
              </w:tabs>
              <w:spacing w:line="240" w:lineRule="auto"/>
              <w:ind w:firstLine="0"/>
              <w:jc w:val="center"/>
              <w:rPr>
                <w:rFonts w:eastAsia="ＭＳ 明朝"/>
                <w:kern w:val="0"/>
                <w:lang w:eastAsia="de-DE"/>
              </w:rPr>
            </w:pPr>
            <w:r w:rsidRPr="001A2A79">
              <w:rPr>
                <w:rFonts w:eastAsia="ＭＳ 明朝"/>
                <w:kern w:val="0"/>
                <w:lang w:eastAsia="de-DE"/>
              </w:rPr>
              <w:t>423.23 (1)</w:t>
            </w:r>
          </w:p>
        </w:tc>
        <w:tc>
          <w:tcPr>
            <w:tcW w:w="1335" w:type="dxa"/>
            <w:shd w:val="clear" w:color="auto" w:fill="auto"/>
            <w:vAlign w:val="center"/>
          </w:tcPr>
          <w:p w14:paraId="124BCB25" w14:textId="77777777" w:rsidR="006509E5" w:rsidRPr="001A2A79" w:rsidRDefault="006509E5" w:rsidP="00B177AD">
            <w:pPr>
              <w:tabs>
                <w:tab w:val="decimal" w:pos="306"/>
              </w:tabs>
              <w:spacing w:line="240" w:lineRule="auto"/>
              <w:ind w:firstLine="0"/>
              <w:jc w:val="center"/>
              <w:rPr>
                <w:rFonts w:eastAsia="ＭＳ 明朝"/>
                <w:kern w:val="0"/>
                <w:lang w:eastAsia="de-DE"/>
              </w:rPr>
            </w:pPr>
            <w:r w:rsidRPr="001A2A79">
              <w:rPr>
                <w:rFonts w:eastAsia="Times New Roman"/>
                <w:color w:val="000000"/>
                <w:kern w:val="0"/>
                <w:lang w:val="de-DE" w:eastAsia="de-DE"/>
              </w:rPr>
              <w:t>&lt; .001</w:t>
            </w:r>
          </w:p>
        </w:tc>
      </w:tr>
      <w:tr w:rsidR="006509E5" w:rsidRPr="001A2A79" w14:paraId="6F32CE6A" w14:textId="77777777" w:rsidTr="00B177AD">
        <w:trPr>
          <w:gridAfter w:val="1"/>
          <w:wAfter w:w="43" w:type="dxa"/>
          <w:trHeight w:val="554"/>
        </w:trPr>
        <w:tc>
          <w:tcPr>
            <w:tcW w:w="3035" w:type="dxa"/>
            <w:tcBorders>
              <w:bottom w:val="single" w:sz="4" w:space="0" w:color="auto"/>
            </w:tcBorders>
            <w:shd w:val="clear" w:color="auto" w:fill="auto"/>
          </w:tcPr>
          <w:p w14:paraId="7142C58D" w14:textId="77777777" w:rsidR="006509E5" w:rsidRPr="001A2A79" w:rsidRDefault="006509E5" w:rsidP="00B177AD">
            <w:pPr>
              <w:spacing w:line="240" w:lineRule="auto"/>
              <w:ind w:firstLine="318"/>
              <w:rPr>
                <w:rFonts w:eastAsia="ＭＳ 明朝"/>
                <w:kern w:val="0"/>
                <w:lang w:eastAsia="de-DE"/>
              </w:rPr>
            </w:pPr>
            <w:r w:rsidRPr="001A2A79">
              <w:rPr>
                <w:rFonts w:eastAsia="ＭＳ 明朝"/>
                <w:kern w:val="0"/>
                <w:lang w:eastAsia="de-DE"/>
              </w:rPr>
              <w:t xml:space="preserve">Slope </w:t>
            </w:r>
          </w:p>
        </w:tc>
        <w:tc>
          <w:tcPr>
            <w:tcW w:w="1930" w:type="dxa"/>
            <w:tcBorders>
              <w:bottom w:val="single" w:sz="4" w:space="0" w:color="auto"/>
            </w:tcBorders>
            <w:shd w:val="clear" w:color="auto" w:fill="auto"/>
            <w:vAlign w:val="center"/>
          </w:tcPr>
          <w:p w14:paraId="29A1B3C7" w14:textId="77777777" w:rsidR="006509E5" w:rsidRPr="001A2A79" w:rsidRDefault="006509E5" w:rsidP="00B177AD">
            <w:pPr>
              <w:tabs>
                <w:tab w:val="decimal" w:pos="404"/>
              </w:tabs>
              <w:spacing w:line="240" w:lineRule="auto"/>
              <w:ind w:firstLine="0"/>
              <w:jc w:val="center"/>
              <w:rPr>
                <w:rFonts w:eastAsia="ＭＳ 明朝"/>
                <w:kern w:val="0"/>
                <w:lang w:eastAsia="de-DE"/>
              </w:rPr>
            </w:pPr>
            <w:r w:rsidRPr="001A2A79">
              <w:rPr>
                <w:rFonts w:eastAsia="ＭＳ 明朝"/>
                <w:kern w:val="0"/>
                <w:lang w:eastAsia="de-DE"/>
              </w:rPr>
              <w:t>0.00</w:t>
            </w:r>
          </w:p>
        </w:tc>
        <w:tc>
          <w:tcPr>
            <w:tcW w:w="1003" w:type="dxa"/>
            <w:tcBorders>
              <w:bottom w:val="single" w:sz="4" w:space="0" w:color="auto"/>
            </w:tcBorders>
            <w:shd w:val="clear" w:color="auto" w:fill="auto"/>
            <w:vAlign w:val="center"/>
          </w:tcPr>
          <w:p w14:paraId="3B7A9A8E"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0.01</w:t>
            </w:r>
          </w:p>
        </w:tc>
        <w:tc>
          <w:tcPr>
            <w:tcW w:w="1550" w:type="dxa"/>
            <w:tcBorders>
              <w:bottom w:val="single" w:sz="4" w:space="0" w:color="auto"/>
            </w:tcBorders>
            <w:shd w:val="clear" w:color="auto" w:fill="auto"/>
            <w:vAlign w:val="center"/>
          </w:tcPr>
          <w:p w14:paraId="69881B71" w14:textId="77777777" w:rsidR="006509E5" w:rsidRPr="001A2A79" w:rsidRDefault="006509E5" w:rsidP="00B177AD">
            <w:pPr>
              <w:tabs>
                <w:tab w:val="decimal" w:pos="590"/>
              </w:tabs>
              <w:spacing w:line="240" w:lineRule="auto"/>
              <w:ind w:firstLine="0"/>
              <w:jc w:val="center"/>
              <w:rPr>
                <w:rFonts w:eastAsia="ＭＳ 明朝"/>
                <w:kern w:val="0"/>
                <w:lang w:eastAsia="de-DE"/>
              </w:rPr>
            </w:pPr>
            <w:r w:rsidRPr="001A2A79">
              <w:rPr>
                <w:rFonts w:eastAsia="ＭＳ 明朝"/>
                <w:kern w:val="0"/>
                <w:lang w:eastAsia="de-DE"/>
              </w:rPr>
              <w:t>0.00 (2)</w:t>
            </w:r>
          </w:p>
        </w:tc>
        <w:tc>
          <w:tcPr>
            <w:tcW w:w="1363" w:type="dxa"/>
            <w:tcBorders>
              <w:bottom w:val="single" w:sz="4" w:space="0" w:color="auto"/>
            </w:tcBorders>
            <w:shd w:val="clear" w:color="auto" w:fill="auto"/>
            <w:vAlign w:val="center"/>
          </w:tcPr>
          <w:p w14:paraId="2591A06F" w14:textId="77777777" w:rsidR="006509E5" w:rsidRPr="001A2A79" w:rsidRDefault="006509E5" w:rsidP="00B177AD">
            <w:pPr>
              <w:tabs>
                <w:tab w:val="decimal" w:pos="317"/>
              </w:tabs>
              <w:spacing w:line="240" w:lineRule="auto"/>
              <w:ind w:firstLine="0"/>
              <w:jc w:val="center"/>
              <w:rPr>
                <w:rFonts w:eastAsia="ＭＳ 明朝"/>
                <w:kern w:val="0"/>
                <w:lang w:eastAsia="de-DE"/>
              </w:rPr>
            </w:pPr>
            <w:r w:rsidRPr="001A2A79">
              <w:rPr>
                <w:rFonts w:eastAsia="ＭＳ 明朝"/>
                <w:kern w:val="0"/>
                <w:lang w:eastAsia="de-DE"/>
              </w:rPr>
              <w:t>1.00</w:t>
            </w:r>
          </w:p>
        </w:tc>
        <w:tc>
          <w:tcPr>
            <w:tcW w:w="1968" w:type="dxa"/>
            <w:tcBorders>
              <w:bottom w:val="single" w:sz="4" w:space="0" w:color="auto"/>
            </w:tcBorders>
            <w:shd w:val="clear" w:color="auto" w:fill="auto"/>
            <w:vAlign w:val="center"/>
          </w:tcPr>
          <w:p w14:paraId="5EC488C1" w14:textId="77777777" w:rsidR="006509E5" w:rsidRPr="001A2A79" w:rsidRDefault="006509E5" w:rsidP="00B177AD">
            <w:pPr>
              <w:tabs>
                <w:tab w:val="decimal" w:pos="372"/>
              </w:tabs>
              <w:spacing w:line="240" w:lineRule="auto"/>
              <w:ind w:firstLine="0"/>
              <w:jc w:val="center"/>
              <w:rPr>
                <w:rFonts w:eastAsia="ＭＳ 明朝"/>
                <w:kern w:val="0"/>
                <w:lang w:eastAsia="de-DE"/>
              </w:rPr>
            </w:pPr>
            <w:r w:rsidRPr="001A2A79">
              <w:rPr>
                <w:rFonts w:eastAsia="Times New Roman"/>
                <w:color w:val="000000"/>
                <w:kern w:val="0"/>
                <w:lang w:val="de-DE" w:eastAsia="de-DE"/>
              </w:rPr>
              <w:t>0.02</w:t>
            </w:r>
          </w:p>
        </w:tc>
        <w:tc>
          <w:tcPr>
            <w:tcW w:w="933" w:type="dxa"/>
            <w:tcBorders>
              <w:bottom w:val="single" w:sz="4" w:space="0" w:color="auto"/>
            </w:tcBorders>
            <w:shd w:val="clear" w:color="auto" w:fill="auto"/>
            <w:vAlign w:val="center"/>
          </w:tcPr>
          <w:p w14:paraId="34BF4A6D"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0.14</w:t>
            </w:r>
          </w:p>
        </w:tc>
        <w:tc>
          <w:tcPr>
            <w:tcW w:w="1562" w:type="dxa"/>
            <w:tcBorders>
              <w:bottom w:val="single" w:sz="4" w:space="0" w:color="auto"/>
            </w:tcBorders>
            <w:shd w:val="clear" w:color="auto" w:fill="auto"/>
            <w:vAlign w:val="center"/>
          </w:tcPr>
          <w:p w14:paraId="29970A2C" w14:textId="77777777" w:rsidR="006509E5" w:rsidRPr="001A2A79" w:rsidRDefault="006509E5" w:rsidP="00B177AD">
            <w:pPr>
              <w:tabs>
                <w:tab w:val="decimal" w:pos="307"/>
              </w:tabs>
              <w:spacing w:line="240" w:lineRule="auto"/>
              <w:ind w:firstLine="0"/>
              <w:jc w:val="center"/>
              <w:rPr>
                <w:rFonts w:eastAsia="ＭＳ 明朝"/>
                <w:kern w:val="0"/>
                <w:lang w:eastAsia="de-DE"/>
              </w:rPr>
            </w:pPr>
            <w:r w:rsidRPr="001A2A79">
              <w:rPr>
                <w:rFonts w:eastAsia="ＭＳ 明朝"/>
                <w:kern w:val="0"/>
                <w:lang w:eastAsia="de-DE"/>
              </w:rPr>
              <w:t>4.08 (2)</w:t>
            </w:r>
          </w:p>
        </w:tc>
        <w:tc>
          <w:tcPr>
            <w:tcW w:w="1335" w:type="dxa"/>
            <w:tcBorders>
              <w:bottom w:val="single" w:sz="4" w:space="0" w:color="auto"/>
            </w:tcBorders>
            <w:shd w:val="clear" w:color="auto" w:fill="auto"/>
            <w:vAlign w:val="center"/>
          </w:tcPr>
          <w:p w14:paraId="226DF3E8" w14:textId="77777777" w:rsidR="006509E5" w:rsidRPr="001A2A79" w:rsidRDefault="006509E5" w:rsidP="00B177AD">
            <w:pPr>
              <w:tabs>
                <w:tab w:val="decimal" w:pos="306"/>
              </w:tabs>
              <w:spacing w:line="240" w:lineRule="auto"/>
              <w:ind w:firstLine="0"/>
              <w:jc w:val="center"/>
              <w:rPr>
                <w:rFonts w:eastAsia="ＭＳ 明朝"/>
                <w:kern w:val="0"/>
                <w:lang w:eastAsia="de-DE"/>
              </w:rPr>
            </w:pPr>
            <w:r w:rsidRPr="001A2A79">
              <w:rPr>
                <w:rFonts w:eastAsia="ＭＳ 明朝"/>
                <w:kern w:val="0"/>
                <w:lang w:eastAsia="de-DE"/>
              </w:rPr>
              <w:t>.130</w:t>
            </w:r>
          </w:p>
        </w:tc>
      </w:tr>
    </w:tbl>
    <w:p w14:paraId="0B25AF1F" w14:textId="77777777" w:rsidR="006509E5" w:rsidRPr="001A2A79" w:rsidRDefault="006509E5" w:rsidP="00B177AD">
      <w:pPr>
        <w:pStyle w:val="Heading2"/>
      </w:pPr>
    </w:p>
    <w:p w14:paraId="3FBC006B" w14:textId="77777777" w:rsidR="006509E5" w:rsidRPr="001A2A79" w:rsidRDefault="006509E5" w:rsidP="00B177AD"/>
    <w:p w14:paraId="2A68DFA4" w14:textId="77777777" w:rsidR="006509E5" w:rsidRPr="001A2A79" w:rsidRDefault="006509E5" w:rsidP="00B177AD"/>
    <w:p w14:paraId="14585718" w14:textId="77777777" w:rsidR="006509E5" w:rsidRPr="001A2A79" w:rsidRDefault="006509E5" w:rsidP="00B177AD"/>
    <w:p w14:paraId="1C11F642" w14:textId="77777777" w:rsidR="006509E5" w:rsidRPr="001A2A79" w:rsidRDefault="006509E5" w:rsidP="00B177AD"/>
    <w:p w14:paraId="782100D7" w14:textId="77777777" w:rsidR="006509E5" w:rsidRPr="001A2A79" w:rsidRDefault="006509E5" w:rsidP="00B177AD">
      <w:r w:rsidRPr="001A2A79">
        <w:br w:type="page"/>
      </w:r>
    </w:p>
    <w:tbl>
      <w:tblPr>
        <w:tblW w:w="4922" w:type="pct"/>
        <w:tblInd w:w="-176" w:type="dxa"/>
        <w:tblLayout w:type="fixed"/>
        <w:tblLook w:val="04A0" w:firstRow="1" w:lastRow="0" w:firstColumn="1" w:lastColumn="0" w:noHBand="0" w:noVBand="1"/>
      </w:tblPr>
      <w:tblGrid>
        <w:gridCol w:w="3203"/>
        <w:gridCol w:w="1935"/>
        <w:gridCol w:w="990"/>
        <w:gridCol w:w="1493"/>
        <w:gridCol w:w="21"/>
        <w:gridCol w:w="1263"/>
        <w:gridCol w:w="1932"/>
        <w:gridCol w:w="969"/>
        <w:gridCol w:w="1576"/>
        <w:gridCol w:w="1343"/>
      </w:tblGrid>
      <w:tr w:rsidR="006509E5" w:rsidRPr="001A2A79" w14:paraId="2286056E" w14:textId="77777777" w:rsidTr="00B177AD">
        <w:trPr>
          <w:trHeight w:val="428"/>
        </w:trPr>
        <w:tc>
          <w:tcPr>
            <w:tcW w:w="5000" w:type="pct"/>
            <w:gridSpan w:val="10"/>
            <w:tcBorders>
              <w:bottom w:val="single" w:sz="4" w:space="0" w:color="auto"/>
            </w:tcBorders>
            <w:shd w:val="clear" w:color="auto" w:fill="auto"/>
          </w:tcPr>
          <w:p w14:paraId="252A2128" w14:textId="77777777" w:rsidR="006509E5" w:rsidRPr="001A2A79" w:rsidRDefault="006509E5" w:rsidP="00B177AD">
            <w:pPr>
              <w:spacing w:line="240" w:lineRule="auto"/>
              <w:ind w:firstLine="0"/>
              <w:rPr>
                <w:rFonts w:eastAsia="ＭＳ 明朝"/>
                <w:kern w:val="0"/>
                <w:lang w:eastAsia="de-DE"/>
              </w:rPr>
            </w:pPr>
            <w:r w:rsidRPr="001A2A79">
              <w:rPr>
                <w:rFonts w:eastAsia="ＭＳ 明朝"/>
                <w:kern w:val="0"/>
                <w:lang w:eastAsia="de-DE"/>
              </w:rPr>
              <w:t>Table 6</w:t>
            </w:r>
          </w:p>
          <w:p w14:paraId="5C46C87B" w14:textId="77777777" w:rsidR="006509E5" w:rsidRPr="001A2A79" w:rsidRDefault="006509E5" w:rsidP="00B177AD">
            <w:pPr>
              <w:spacing w:line="240" w:lineRule="auto"/>
              <w:ind w:firstLine="0"/>
              <w:rPr>
                <w:rFonts w:eastAsia="ＭＳ 明朝"/>
                <w:i/>
                <w:kern w:val="0"/>
                <w:lang w:eastAsia="de-DE"/>
              </w:rPr>
            </w:pPr>
            <w:r w:rsidRPr="001A2A79">
              <w:rPr>
                <w:rFonts w:eastAsia="ＭＳ 明朝"/>
                <w:i/>
                <w:kern w:val="0"/>
                <w:lang w:eastAsia="de-DE"/>
              </w:rPr>
              <w:t xml:space="preserve">Prediction of genital sexual arousal by time and subjective sexual arousal </w:t>
            </w:r>
          </w:p>
        </w:tc>
      </w:tr>
      <w:tr w:rsidR="006509E5" w:rsidRPr="001A2A79" w14:paraId="455106CA" w14:textId="77777777" w:rsidTr="00B177AD">
        <w:trPr>
          <w:trHeight w:val="428"/>
        </w:trPr>
        <w:tc>
          <w:tcPr>
            <w:tcW w:w="1088" w:type="pct"/>
            <w:tcBorders>
              <w:top w:val="single" w:sz="4" w:space="0" w:color="auto"/>
            </w:tcBorders>
            <w:shd w:val="clear" w:color="auto" w:fill="auto"/>
            <w:vAlign w:val="center"/>
          </w:tcPr>
          <w:p w14:paraId="0A8B1246" w14:textId="77777777" w:rsidR="006509E5" w:rsidRPr="001A2A79" w:rsidRDefault="006509E5" w:rsidP="00B177AD">
            <w:pPr>
              <w:spacing w:line="240" w:lineRule="auto"/>
              <w:ind w:firstLine="0"/>
              <w:rPr>
                <w:rFonts w:eastAsia="ＭＳ 明朝"/>
                <w:kern w:val="0"/>
                <w:lang w:eastAsia="de-DE"/>
              </w:rPr>
            </w:pPr>
            <w:r w:rsidRPr="001A2A79">
              <w:rPr>
                <w:rFonts w:eastAsia="ＭＳ 明朝"/>
                <w:kern w:val="0"/>
                <w:lang w:eastAsia="de-DE"/>
              </w:rPr>
              <w:t xml:space="preserve">Outcome </w:t>
            </w:r>
          </w:p>
        </w:tc>
        <w:tc>
          <w:tcPr>
            <w:tcW w:w="3912" w:type="pct"/>
            <w:gridSpan w:val="9"/>
            <w:tcBorders>
              <w:top w:val="single" w:sz="4" w:space="0" w:color="auto"/>
            </w:tcBorders>
            <w:shd w:val="clear" w:color="auto" w:fill="auto"/>
            <w:vAlign w:val="center"/>
          </w:tcPr>
          <w:p w14:paraId="1448BB95" w14:textId="77777777" w:rsidR="006509E5" w:rsidRPr="001A2A79" w:rsidRDefault="006509E5" w:rsidP="00B177AD">
            <w:pPr>
              <w:spacing w:line="240" w:lineRule="auto"/>
              <w:ind w:firstLine="0"/>
              <w:jc w:val="center"/>
              <w:rPr>
                <w:rFonts w:eastAsia="ＭＳ 明朝"/>
                <w:kern w:val="0"/>
                <w:lang w:eastAsia="de-DE"/>
              </w:rPr>
            </w:pPr>
            <w:r w:rsidRPr="001A2A79">
              <w:rPr>
                <w:rFonts w:eastAsia="ＭＳ 明朝"/>
                <w:kern w:val="0"/>
                <w:lang w:eastAsia="de-DE"/>
              </w:rPr>
              <w:t>Genital sexual arousal (VPA)</w:t>
            </w:r>
          </w:p>
        </w:tc>
      </w:tr>
      <w:tr w:rsidR="006509E5" w:rsidRPr="001A2A79" w14:paraId="0B3BB7F3" w14:textId="77777777" w:rsidTr="00B177AD">
        <w:trPr>
          <w:trHeight w:val="505"/>
        </w:trPr>
        <w:tc>
          <w:tcPr>
            <w:tcW w:w="1088" w:type="pct"/>
            <w:tcBorders>
              <w:bottom w:val="single" w:sz="4" w:space="0" w:color="auto"/>
            </w:tcBorders>
            <w:shd w:val="clear" w:color="auto" w:fill="auto"/>
          </w:tcPr>
          <w:p w14:paraId="507E4E0C" w14:textId="77777777" w:rsidR="006509E5" w:rsidRPr="001A2A79" w:rsidRDefault="006509E5" w:rsidP="00B177AD">
            <w:pPr>
              <w:spacing w:line="240" w:lineRule="auto"/>
              <w:ind w:firstLine="0"/>
              <w:rPr>
                <w:rFonts w:eastAsia="ＭＳ 明朝"/>
                <w:kern w:val="0"/>
                <w:lang w:eastAsia="de-DE"/>
              </w:rPr>
            </w:pPr>
          </w:p>
        </w:tc>
        <w:tc>
          <w:tcPr>
            <w:tcW w:w="1936" w:type="pct"/>
            <w:gridSpan w:val="5"/>
            <w:tcBorders>
              <w:bottom w:val="single" w:sz="4" w:space="0" w:color="auto"/>
            </w:tcBorders>
            <w:shd w:val="clear" w:color="auto" w:fill="auto"/>
            <w:vAlign w:val="center"/>
          </w:tcPr>
          <w:p w14:paraId="1884F3F6" w14:textId="77777777" w:rsidR="006509E5" w:rsidRPr="001A2A79" w:rsidRDefault="006509E5" w:rsidP="00B177AD">
            <w:pPr>
              <w:spacing w:line="240" w:lineRule="auto"/>
              <w:ind w:firstLine="0"/>
              <w:jc w:val="center"/>
              <w:rPr>
                <w:rFonts w:eastAsia="ＭＳ 明朝"/>
                <w:kern w:val="0"/>
                <w:lang w:eastAsia="de-DE"/>
              </w:rPr>
            </w:pPr>
            <w:r w:rsidRPr="001A2A79">
              <w:rPr>
                <w:rFonts w:eastAsia="ＭＳ 明朝"/>
                <w:kern w:val="0"/>
                <w:lang w:eastAsia="de-DE"/>
              </w:rPr>
              <w:t>Baseline VPA</w:t>
            </w:r>
          </w:p>
        </w:tc>
        <w:tc>
          <w:tcPr>
            <w:tcW w:w="1976" w:type="pct"/>
            <w:gridSpan w:val="4"/>
            <w:tcBorders>
              <w:bottom w:val="single" w:sz="4" w:space="0" w:color="auto"/>
            </w:tcBorders>
            <w:shd w:val="clear" w:color="auto" w:fill="auto"/>
            <w:vAlign w:val="center"/>
          </w:tcPr>
          <w:p w14:paraId="3F8FD06D" w14:textId="77777777" w:rsidR="006509E5" w:rsidRPr="001A2A79" w:rsidRDefault="006509E5" w:rsidP="00B177AD">
            <w:pPr>
              <w:spacing w:line="240" w:lineRule="auto"/>
              <w:ind w:firstLine="0"/>
              <w:jc w:val="center"/>
              <w:rPr>
                <w:rFonts w:eastAsia="ＭＳ 明朝"/>
                <w:kern w:val="0"/>
                <w:lang w:eastAsia="de-DE"/>
              </w:rPr>
            </w:pPr>
            <w:r w:rsidRPr="001A2A79">
              <w:rPr>
                <w:rFonts w:eastAsia="ＭＳ 明朝"/>
                <w:kern w:val="0"/>
                <w:lang w:eastAsia="de-DE"/>
              </w:rPr>
              <w:t>Model 2</w:t>
            </w:r>
          </w:p>
        </w:tc>
      </w:tr>
      <w:tr w:rsidR="006509E5" w:rsidRPr="001A2A79" w14:paraId="4FFCE7D4" w14:textId="77777777" w:rsidTr="00B177AD">
        <w:trPr>
          <w:trHeight w:val="658"/>
        </w:trPr>
        <w:tc>
          <w:tcPr>
            <w:tcW w:w="1088" w:type="pct"/>
            <w:tcBorders>
              <w:top w:val="single" w:sz="4" w:space="0" w:color="auto"/>
            </w:tcBorders>
            <w:shd w:val="clear" w:color="auto" w:fill="auto"/>
            <w:vAlign w:val="center"/>
          </w:tcPr>
          <w:p w14:paraId="0D0C8A4C" w14:textId="77777777" w:rsidR="006509E5" w:rsidRPr="001A2A79" w:rsidRDefault="006509E5" w:rsidP="00B177AD">
            <w:pPr>
              <w:spacing w:line="240" w:lineRule="auto"/>
              <w:ind w:firstLine="0"/>
              <w:rPr>
                <w:rFonts w:eastAsia="ＭＳ 明朝"/>
                <w:kern w:val="0"/>
                <w:lang w:eastAsia="de-DE"/>
              </w:rPr>
            </w:pPr>
            <w:r w:rsidRPr="001A2A79">
              <w:rPr>
                <w:rFonts w:eastAsia="ＭＳ 明朝"/>
                <w:kern w:val="0"/>
                <w:lang w:eastAsia="de-DE"/>
              </w:rPr>
              <w:t xml:space="preserve">Fixed effects </w:t>
            </w:r>
          </w:p>
        </w:tc>
        <w:tc>
          <w:tcPr>
            <w:tcW w:w="657" w:type="pct"/>
            <w:tcBorders>
              <w:top w:val="single" w:sz="4" w:space="0" w:color="auto"/>
            </w:tcBorders>
            <w:shd w:val="clear" w:color="auto" w:fill="auto"/>
            <w:vAlign w:val="center"/>
          </w:tcPr>
          <w:p w14:paraId="35222EBF" w14:textId="77777777" w:rsidR="006509E5" w:rsidRPr="001A2A79" w:rsidRDefault="006509E5" w:rsidP="00B177AD">
            <w:pPr>
              <w:tabs>
                <w:tab w:val="decimal" w:pos="419"/>
              </w:tabs>
              <w:spacing w:line="240" w:lineRule="auto"/>
              <w:ind w:left="-102" w:right="-107" w:firstLine="0"/>
              <w:jc w:val="center"/>
              <w:rPr>
                <w:rFonts w:eastAsia="ＭＳ 明朝"/>
                <w:i/>
                <w:kern w:val="0"/>
                <w:lang w:eastAsia="de-DE"/>
              </w:rPr>
            </w:pPr>
            <w:r w:rsidRPr="001A2A79">
              <w:rPr>
                <w:rFonts w:eastAsia="ＭＳ 明朝"/>
                <w:i/>
                <w:color w:val="000000"/>
                <w:kern w:val="0"/>
                <w:lang w:eastAsia="de-DE"/>
              </w:rPr>
              <w:t>b</w:t>
            </w:r>
          </w:p>
        </w:tc>
        <w:tc>
          <w:tcPr>
            <w:tcW w:w="336" w:type="pct"/>
            <w:tcBorders>
              <w:top w:val="single" w:sz="4" w:space="0" w:color="auto"/>
            </w:tcBorders>
            <w:shd w:val="clear" w:color="auto" w:fill="auto"/>
            <w:vAlign w:val="center"/>
          </w:tcPr>
          <w:p w14:paraId="7B682482"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SE (b)</w:t>
            </w:r>
          </w:p>
        </w:tc>
        <w:tc>
          <w:tcPr>
            <w:tcW w:w="514" w:type="pct"/>
            <w:gridSpan w:val="2"/>
            <w:tcBorders>
              <w:top w:val="single" w:sz="4" w:space="0" w:color="auto"/>
            </w:tcBorders>
            <w:shd w:val="clear" w:color="auto" w:fill="auto"/>
            <w:vAlign w:val="center"/>
          </w:tcPr>
          <w:p w14:paraId="654D883C"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t</w:t>
            </w:r>
            <w:r w:rsidRPr="001A2A79">
              <w:rPr>
                <w:rFonts w:eastAsia="ＭＳ 明朝"/>
                <w:kern w:val="0"/>
                <w:lang w:eastAsia="de-DE"/>
              </w:rPr>
              <w:t xml:space="preserve"> (df)</w:t>
            </w:r>
          </w:p>
        </w:tc>
        <w:tc>
          <w:tcPr>
            <w:tcW w:w="429" w:type="pct"/>
            <w:tcBorders>
              <w:top w:val="single" w:sz="4" w:space="0" w:color="auto"/>
            </w:tcBorders>
            <w:shd w:val="clear" w:color="auto" w:fill="auto"/>
            <w:vAlign w:val="center"/>
          </w:tcPr>
          <w:p w14:paraId="6A704D1F"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p</w:t>
            </w:r>
            <w:r w:rsidRPr="001A2A79">
              <w:rPr>
                <w:rFonts w:eastAsia="ＭＳ 明朝"/>
                <w:kern w:val="0"/>
                <w:lang w:eastAsia="de-DE"/>
              </w:rPr>
              <w:t xml:space="preserve"> value</w:t>
            </w:r>
          </w:p>
        </w:tc>
        <w:tc>
          <w:tcPr>
            <w:tcW w:w="656" w:type="pct"/>
            <w:tcBorders>
              <w:top w:val="single" w:sz="4" w:space="0" w:color="auto"/>
            </w:tcBorders>
            <w:shd w:val="clear" w:color="auto" w:fill="auto"/>
            <w:vAlign w:val="center"/>
          </w:tcPr>
          <w:p w14:paraId="714B8A9B"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color w:val="000000"/>
                <w:kern w:val="0"/>
                <w:lang w:eastAsia="de-DE"/>
              </w:rPr>
              <w:t>b</w:t>
            </w:r>
          </w:p>
        </w:tc>
        <w:tc>
          <w:tcPr>
            <w:tcW w:w="329" w:type="pct"/>
            <w:tcBorders>
              <w:top w:val="single" w:sz="4" w:space="0" w:color="auto"/>
            </w:tcBorders>
            <w:shd w:val="clear" w:color="auto" w:fill="auto"/>
            <w:vAlign w:val="center"/>
          </w:tcPr>
          <w:p w14:paraId="7A114F2C"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SE (b)</w:t>
            </w:r>
          </w:p>
        </w:tc>
        <w:tc>
          <w:tcPr>
            <w:tcW w:w="535" w:type="pct"/>
            <w:tcBorders>
              <w:top w:val="single" w:sz="4" w:space="0" w:color="auto"/>
            </w:tcBorders>
            <w:shd w:val="clear" w:color="auto" w:fill="auto"/>
            <w:vAlign w:val="center"/>
          </w:tcPr>
          <w:p w14:paraId="0517365C"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t</w:t>
            </w:r>
            <w:r w:rsidRPr="001A2A79">
              <w:rPr>
                <w:rFonts w:eastAsia="ＭＳ 明朝"/>
                <w:kern w:val="0"/>
                <w:lang w:eastAsia="de-DE"/>
              </w:rPr>
              <w:t xml:space="preserve"> (df)</w:t>
            </w:r>
          </w:p>
        </w:tc>
        <w:tc>
          <w:tcPr>
            <w:tcW w:w="456" w:type="pct"/>
            <w:tcBorders>
              <w:top w:val="single" w:sz="4" w:space="0" w:color="auto"/>
            </w:tcBorders>
            <w:shd w:val="clear" w:color="auto" w:fill="auto"/>
            <w:vAlign w:val="center"/>
          </w:tcPr>
          <w:p w14:paraId="668D2623"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p</w:t>
            </w:r>
            <w:r w:rsidRPr="001A2A79">
              <w:rPr>
                <w:rFonts w:eastAsia="ＭＳ 明朝"/>
                <w:kern w:val="0"/>
                <w:lang w:eastAsia="de-DE"/>
              </w:rPr>
              <w:t xml:space="preserve"> value</w:t>
            </w:r>
          </w:p>
        </w:tc>
      </w:tr>
      <w:tr w:rsidR="006509E5" w:rsidRPr="001A2A79" w14:paraId="37C1DA4B" w14:textId="77777777" w:rsidTr="00B177AD">
        <w:trPr>
          <w:trHeight w:val="392"/>
        </w:trPr>
        <w:tc>
          <w:tcPr>
            <w:tcW w:w="1088" w:type="pct"/>
            <w:shd w:val="clear" w:color="auto" w:fill="auto"/>
            <w:vAlign w:val="center"/>
          </w:tcPr>
          <w:p w14:paraId="3456850F" w14:textId="77777777" w:rsidR="006509E5" w:rsidRPr="001A2A79" w:rsidRDefault="006509E5" w:rsidP="00B177AD">
            <w:pPr>
              <w:spacing w:line="240" w:lineRule="auto"/>
              <w:ind w:firstLine="318"/>
              <w:rPr>
                <w:rFonts w:eastAsia="ＭＳ 明朝"/>
                <w:kern w:val="0"/>
                <w:lang w:eastAsia="de-DE"/>
              </w:rPr>
            </w:pPr>
            <w:r w:rsidRPr="001A2A79">
              <w:rPr>
                <w:rFonts w:eastAsia="ＭＳ 明朝"/>
                <w:kern w:val="0"/>
                <w:lang w:eastAsia="de-DE"/>
              </w:rPr>
              <w:t>Time</w:t>
            </w:r>
          </w:p>
        </w:tc>
        <w:tc>
          <w:tcPr>
            <w:tcW w:w="657" w:type="pct"/>
            <w:shd w:val="clear" w:color="auto" w:fill="auto"/>
            <w:vAlign w:val="center"/>
          </w:tcPr>
          <w:p w14:paraId="763B7081" w14:textId="77777777" w:rsidR="006509E5" w:rsidRPr="001A2A79" w:rsidRDefault="006509E5" w:rsidP="00B177AD">
            <w:pPr>
              <w:tabs>
                <w:tab w:val="decimal" w:pos="419"/>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5.48</w:t>
            </w:r>
          </w:p>
        </w:tc>
        <w:tc>
          <w:tcPr>
            <w:tcW w:w="336" w:type="pct"/>
            <w:shd w:val="clear" w:color="auto" w:fill="auto"/>
            <w:vAlign w:val="center"/>
          </w:tcPr>
          <w:p w14:paraId="6157FFD2"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0.97</w:t>
            </w:r>
          </w:p>
        </w:tc>
        <w:tc>
          <w:tcPr>
            <w:tcW w:w="514" w:type="pct"/>
            <w:gridSpan w:val="2"/>
            <w:shd w:val="clear" w:color="auto" w:fill="auto"/>
            <w:vAlign w:val="center"/>
          </w:tcPr>
          <w:p w14:paraId="07FDF7FB" w14:textId="77777777" w:rsidR="006509E5" w:rsidRPr="001A2A79" w:rsidRDefault="006509E5" w:rsidP="00B177AD">
            <w:pPr>
              <w:tabs>
                <w:tab w:val="decimal" w:pos="373"/>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5.68 (1085)</w:t>
            </w:r>
          </w:p>
        </w:tc>
        <w:tc>
          <w:tcPr>
            <w:tcW w:w="429" w:type="pct"/>
            <w:shd w:val="clear" w:color="auto" w:fill="auto"/>
            <w:vAlign w:val="center"/>
          </w:tcPr>
          <w:p w14:paraId="351EFFBF"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&lt; .001</w:t>
            </w:r>
          </w:p>
        </w:tc>
        <w:tc>
          <w:tcPr>
            <w:tcW w:w="656" w:type="pct"/>
            <w:shd w:val="clear" w:color="auto" w:fill="auto"/>
            <w:vAlign w:val="center"/>
          </w:tcPr>
          <w:p w14:paraId="014618A2" w14:textId="77777777" w:rsidR="006509E5" w:rsidRPr="001A2A79" w:rsidRDefault="006509E5" w:rsidP="00B177AD">
            <w:pPr>
              <w:tabs>
                <w:tab w:val="decimal" w:pos="331"/>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4.38</w:t>
            </w:r>
          </w:p>
        </w:tc>
        <w:tc>
          <w:tcPr>
            <w:tcW w:w="329" w:type="pct"/>
            <w:shd w:val="clear" w:color="auto" w:fill="auto"/>
            <w:vAlign w:val="center"/>
          </w:tcPr>
          <w:p w14:paraId="792BB4F2"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0.99</w:t>
            </w:r>
          </w:p>
        </w:tc>
        <w:tc>
          <w:tcPr>
            <w:tcW w:w="535" w:type="pct"/>
            <w:shd w:val="clear" w:color="auto" w:fill="auto"/>
            <w:vAlign w:val="center"/>
          </w:tcPr>
          <w:p w14:paraId="1CC9ADAA" w14:textId="77777777" w:rsidR="006509E5" w:rsidRPr="001A2A79" w:rsidRDefault="006509E5" w:rsidP="00B177AD">
            <w:pPr>
              <w:tabs>
                <w:tab w:val="decimal" w:pos="450"/>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4.42 (1084)</w:t>
            </w:r>
          </w:p>
        </w:tc>
        <w:tc>
          <w:tcPr>
            <w:tcW w:w="456" w:type="pct"/>
            <w:shd w:val="clear" w:color="auto" w:fill="auto"/>
            <w:vAlign w:val="center"/>
          </w:tcPr>
          <w:p w14:paraId="00181A9E"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&lt; .001</w:t>
            </w:r>
          </w:p>
        </w:tc>
      </w:tr>
      <w:tr w:rsidR="006509E5" w:rsidRPr="001A2A79" w14:paraId="747A9D6A" w14:textId="77777777" w:rsidTr="00B177AD">
        <w:trPr>
          <w:trHeight w:val="428"/>
        </w:trPr>
        <w:tc>
          <w:tcPr>
            <w:tcW w:w="1088" w:type="pct"/>
            <w:shd w:val="clear" w:color="auto" w:fill="auto"/>
            <w:vAlign w:val="center"/>
          </w:tcPr>
          <w:p w14:paraId="22E0403F" w14:textId="77777777" w:rsidR="006509E5" w:rsidRPr="001A2A79" w:rsidRDefault="006509E5" w:rsidP="00B177AD">
            <w:pPr>
              <w:spacing w:line="240" w:lineRule="auto"/>
              <w:ind w:firstLine="318"/>
              <w:rPr>
                <w:rFonts w:eastAsia="ＭＳ 明朝"/>
                <w:kern w:val="0"/>
                <w:lang w:eastAsia="de-DE"/>
              </w:rPr>
            </w:pPr>
            <w:r w:rsidRPr="001A2A79">
              <w:rPr>
                <w:rFonts w:eastAsia="ＭＳ 明朝"/>
                <w:kern w:val="0"/>
                <w:lang w:eastAsia="de-DE"/>
              </w:rPr>
              <w:t>Time</w:t>
            </w:r>
            <w:r w:rsidRPr="001A2A79">
              <w:rPr>
                <w:rFonts w:eastAsia="ＭＳ 明朝"/>
                <w:kern w:val="0"/>
                <w:vertAlign w:val="superscript"/>
                <w:lang w:eastAsia="de-DE"/>
              </w:rPr>
              <w:t>2</w:t>
            </w:r>
          </w:p>
        </w:tc>
        <w:tc>
          <w:tcPr>
            <w:tcW w:w="657" w:type="pct"/>
            <w:shd w:val="clear" w:color="auto" w:fill="auto"/>
            <w:vAlign w:val="center"/>
          </w:tcPr>
          <w:p w14:paraId="100D7F91" w14:textId="77777777" w:rsidR="006509E5" w:rsidRPr="001A2A79" w:rsidRDefault="006509E5" w:rsidP="00B177AD">
            <w:pPr>
              <w:tabs>
                <w:tab w:val="decimal" w:pos="419"/>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-4.22</w:t>
            </w:r>
          </w:p>
        </w:tc>
        <w:tc>
          <w:tcPr>
            <w:tcW w:w="336" w:type="pct"/>
            <w:shd w:val="clear" w:color="auto" w:fill="auto"/>
            <w:vAlign w:val="center"/>
          </w:tcPr>
          <w:p w14:paraId="70E38682"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0.49</w:t>
            </w:r>
          </w:p>
        </w:tc>
        <w:tc>
          <w:tcPr>
            <w:tcW w:w="514" w:type="pct"/>
            <w:gridSpan w:val="2"/>
            <w:shd w:val="clear" w:color="auto" w:fill="auto"/>
            <w:vAlign w:val="center"/>
          </w:tcPr>
          <w:p w14:paraId="63AC2934" w14:textId="77777777" w:rsidR="006509E5" w:rsidRPr="001A2A79" w:rsidRDefault="006509E5" w:rsidP="00B177AD">
            <w:pPr>
              <w:tabs>
                <w:tab w:val="decimal" w:pos="373"/>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-8.68 (1085)</w:t>
            </w:r>
          </w:p>
        </w:tc>
        <w:tc>
          <w:tcPr>
            <w:tcW w:w="429" w:type="pct"/>
            <w:shd w:val="clear" w:color="auto" w:fill="auto"/>
            <w:vAlign w:val="center"/>
          </w:tcPr>
          <w:p w14:paraId="5EB59305"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&lt; .001</w:t>
            </w:r>
          </w:p>
        </w:tc>
        <w:tc>
          <w:tcPr>
            <w:tcW w:w="656" w:type="pct"/>
            <w:shd w:val="clear" w:color="auto" w:fill="auto"/>
            <w:vAlign w:val="center"/>
          </w:tcPr>
          <w:p w14:paraId="76D60C91" w14:textId="77777777" w:rsidR="006509E5" w:rsidRPr="001A2A79" w:rsidRDefault="006509E5" w:rsidP="00B177AD">
            <w:pPr>
              <w:tabs>
                <w:tab w:val="decimal" w:pos="331"/>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-3.54</w:t>
            </w:r>
          </w:p>
        </w:tc>
        <w:tc>
          <w:tcPr>
            <w:tcW w:w="329" w:type="pct"/>
            <w:shd w:val="clear" w:color="auto" w:fill="auto"/>
            <w:vAlign w:val="center"/>
          </w:tcPr>
          <w:p w14:paraId="0CAD0A25"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0.51</w:t>
            </w:r>
          </w:p>
        </w:tc>
        <w:tc>
          <w:tcPr>
            <w:tcW w:w="535" w:type="pct"/>
            <w:shd w:val="clear" w:color="auto" w:fill="auto"/>
            <w:vAlign w:val="center"/>
          </w:tcPr>
          <w:p w14:paraId="656ADD78" w14:textId="77777777" w:rsidR="006509E5" w:rsidRPr="001A2A79" w:rsidRDefault="006509E5" w:rsidP="00B177AD">
            <w:pPr>
              <w:tabs>
                <w:tab w:val="decimal" w:pos="450"/>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-6.92 (1084)</w:t>
            </w:r>
          </w:p>
        </w:tc>
        <w:tc>
          <w:tcPr>
            <w:tcW w:w="456" w:type="pct"/>
            <w:shd w:val="clear" w:color="auto" w:fill="auto"/>
            <w:vAlign w:val="center"/>
          </w:tcPr>
          <w:p w14:paraId="4FBF2EFE"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&lt; .001</w:t>
            </w:r>
          </w:p>
        </w:tc>
      </w:tr>
      <w:tr w:rsidR="006509E5" w:rsidRPr="001A2A79" w14:paraId="02A6A4FB" w14:textId="77777777" w:rsidTr="00B177AD">
        <w:trPr>
          <w:trHeight w:val="411"/>
        </w:trPr>
        <w:tc>
          <w:tcPr>
            <w:tcW w:w="1088" w:type="pct"/>
            <w:tcBorders>
              <w:bottom w:val="single" w:sz="4" w:space="0" w:color="auto"/>
            </w:tcBorders>
            <w:shd w:val="clear" w:color="auto" w:fill="auto"/>
            <w:vAlign w:val="center"/>
          </w:tcPr>
          <w:p w14:paraId="1EF5CEDD" w14:textId="77777777" w:rsidR="006509E5" w:rsidRPr="001A2A79" w:rsidRDefault="006509E5" w:rsidP="00B177AD">
            <w:pPr>
              <w:spacing w:line="240" w:lineRule="auto"/>
              <w:ind w:firstLine="318"/>
              <w:rPr>
                <w:rFonts w:eastAsia="ＭＳ 明朝"/>
                <w:kern w:val="0"/>
                <w:lang w:eastAsia="de-DE"/>
              </w:rPr>
            </w:pPr>
            <w:r w:rsidRPr="001A2A79">
              <w:rPr>
                <w:rFonts w:eastAsia="ＭＳ 明朝"/>
                <w:kern w:val="0"/>
                <w:lang w:eastAsia="de-DE"/>
              </w:rPr>
              <w:t>Subjective arousal (SSA)</w:t>
            </w:r>
          </w:p>
        </w:tc>
        <w:tc>
          <w:tcPr>
            <w:tcW w:w="657" w:type="pct"/>
            <w:tcBorders>
              <w:bottom w:val="single" w:sz="4" w:space="0" w:color="auto"/>
            </w:tcBorders>
            <w:shd w:val="clear" w:color="auto" w:fill="auto"/>
            <w:vAlign w:val="center"/>
          </w:tcPr>
          <w:p w14:paraId="570DC8BA" w14:textId="77777777" w:rsidR="006509E5" w:rsidRPr="001A2A79" w:rsidRDefault="006509E5" w:rsidP="00B177AD">
            <w:pPr>
              <w:tabs>
                <w:tab w:val="decimal" w:pos="419"/>
              </w:tabs>
              <w:spacing w:line="240" w:lineRule="auto"/>
              <w:ind w:firstLine="0"/>
              <w:jc w:val="center"/>
              <w:rPr>
                <w:rFonts w:eastAsia="Times New Roman"/>
                <w:color w:val="000000"/>
                <w:kern w:val="0"/>
                <w:lang w:val="de-DE" w:eastAsia="de-DE"/>
              </w:rPr>
            </w:pPr>
          </w:p>
        </w:tc>
        <w:tc>
          <w:tcPr>
            <w:tcW w:w="336" w:type="pct"/>
            <w:tcBorders>
              <w:bottom w:val="single" w:sz="4" w:space="0" w:color="auto"/>
            </w:tcBorders>
            <w:shd w:val="clear" w:color="auto" w:fill="auto"/>
            <w:vAlign w:val="center"/>
          </w:tcPr>
          <w:p w14:paraId="46DA7C9C" w14:textId="77777777" w:rsidR="006509E5" w:rsidRPr="001A2A79" w:rsidRDefault="006509E5" w:rsidP="00B177AD">
            <w:pPr>
              <w:spacing w:line="240" w:lineRule="auto"/>
              <w:ind w:firstLine="0"/>
              <w:jc w:val="center"/>
              <w:rPr>
                <w:rFonts w:eastAsia="Times New Roman"/>
                <w:color w:val="000000"/>
                <w:kern w:val="0"/>
                <w:lang w:val="de-DE" w:eastAsia="de-DE"/>
              </w:rPr>
            </w:pPr>
          </w:p>
        </w:tc>
        <w:tc>
          <w:tcPr>
            <w:tcW w:w="514" w:type="pct"/>
            <w:gridSpan w:val="2"/>
            <w:tcBorders>
              <w:bottom w:val="single" w:sz="4" w:space="0" w:color="auto"/>
            </w:tcBorders>
            <w:shd w:val="clear" w:color="auto" w:fill="auto"/>
            <w:vAlign w:val="center"/>
          </w:tcPr>
          <w:p w14:paraId="46EB3BDF" w14:textId="77777777" w:rsidR="006509E5" w:rsidRPr="001A2A79" w:rsidRDefault="006509E5" w:rsidP="00B177AD">
            <w:pPr>
              <w:spacing w:line="240" w:lineRule="auto"/>
              <w:ind w:firstLine="0"/>
              <w:jc w:val="center"/>
              <w:rPr>
                <w:rFonts w:eastAsia="Times New Roman"/>
                <w:color w:val="000000"/>
                <w:kern w:val="0"/>
                <w:lang w:val="de-DE" w:eastAsia="de-DE"/>
              </w:rPr>
            </w:pPr>
          </w:p>
        </w:tc>
        <w:tc>
          <w:tcPr>
            <w:tcW w:w="429" w:type="pct"/>
            <w:tcBorders>
              <w:bottom w:val="single" w:sz="4" w:space="0" w:color="auto"/>
            </w:tcBorders>
            <w:shd w:val="clear" w:color="auto" w:fill="auto"/>
            <w:vAlign w:val="center"/>
          </w:tcPr>
          <w:p w14:paraId="4964B3A0" w14:textId="77777777" w:rsidR="006509E5" w:rsidRPr="001A2A79" w:rsidRDefault="006509E5" w:rsidP="00B177AD">
            <w:pPr>
              <w:spacing w:line="240" w:lineRule="auto"/>
              <w:ind w:firstLine="0"/>
              <w:jc w:val="center"/>
              <w:rPr>
                <w:rFonts w:eastAsia="Times New Roman"/>
                <w:color w:val="000000"/>
                <w:kern w:val="0"/>
                <w:lang w:val="de-DE" w:eastAsia="de-DE"/>
              </w:rPr>
            </w:pPr>
          </w:p>
        </w:tc>
        <w:tc>
          <w:tcPr>
            <w:tcW w:w="656" w:type="pct"/>
            <w:tcBorders>
              <w:bottom w:val="single" w:sz="4" w:space="0" w:color="auto"/>
            </w:tcBorders>
            <w:shd w:val="clear" w:color="auto" w:fill="auto"/>
            <w:vAlign w:val="center"/>
          </w:tcPr>
          <w:p w14:paraId="374BE442" w14:textId="77777777" w:rsidR="006509E5" w:rsidRPr="001A2A79" w:rsidRDefault="006509E5" w:rsidP="00B177AD">
            <w:pPr>
              <w:tabs>
                <w:tab w:val="decimal" w:pos="331"/>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0.08</w:t>
            </w:r>
          </w:p>
        </w:tc>
        <w:tc>
          <w:tcPr>
            <w:tcW w:w="329" w:type="pct"/>
            <w:tcBorders>
              <w:bottom w:val="single" w:sz="4" w:space="0" w:color="auto"/>
            </w:tcBorders>
            <w:shd w:val="clear" w:color="auto" w:fill="auto"/>
            <w:vAlign w:val="center"/>
          </w:tcPr>
          <w:p w14:paraId="7580775D"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0.02</w:t>
            </w:r>
          </w:p>
        </w:tc>
        <w:tc>
          <w:tcPr>
            <w:tcW w:w="535" w:type="pct"/>
            <w:tcBorders>
              <w:bottom w:val="single" w:sz="4" w:space="0" w:color="auto"/>
            </w:tcBorders>
            <w:shd w:val="clear" w:color="auto" w:fill="auto"/>
            <w:vAlign w:val="center"/>
          </w:tcPr>
          <w:p w14:paraId="5C701E40" w14:textId="77777777" w:rsidR="006509E5" w:rsidRPr="001A2A79" w:rsidRDefault="006509E5" w:rsidP="00B177AD">
            <w:pPr>
              <w:tabs>
                <w:tab w:val="decimal" w:pos="450"/>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3.79 (1084)</w:t>
            </w:r>
          </w:p>
        </w:tc>
        <w:tc>
          <w:tcPr>
            <w:tcW w:w="456" w:type="pct"/>
            <w:tcBorders>
              <w:bottom w:val="single" w:sz="4" w:space="0" w:color="auto"/>
            </w:tcBorders>
            <w:shd w:val="clear" w:color="auto" w:fill="auto"/>
            <w:vAlign w:val="center"/>
          </w:tcPr>
          <w:p w14:paraId="544553A4"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&lt; .001</w:t>
            </w:r>
          </w:p>
        </w:tc>
      </w:tr>
      <w:tr w:rsidR="006509E5" w:rsidRPr="001A2A79" w14:paraId="0CCC41AE" w14:textId="77777777" w:rsidTr="00B177AD">
        <w:trPr>
          <w:trHeight w:val="505"/>
        </w:trPr>
        <w:tc>
          <w:tcPr>
            <w:tcW w:w="1088" w:type="pct"/>
            <w:tcBorders>
              <w:top w:val="single" w:sz="4" w:space="0" w:color="auto"/>
            </w:tcBorders>
            <w:shd w:val="clear" w:color="auto" w:fill="auto"/>
            <w:vAlign w:val="center"/>
          </w:tcPr>
          <w:p w14:paraId="4E13E1F6" w14:textId="77777777" w:rsidR="006509E5" w:rsidRPr="001A2A79" w:rsidRDefault="006509E5" w:rsidP="00B177AD">
            <w:pPr>
              <w:spacing w:line="240" w:lineRule="auto"/>
              <w:ind w:firstLine="0"/>
              <w:rPr>
                <w:rFonts w:eastAsia="ＭＳ 明朝"/>
                <w:kern w:val="0"/>
                <w:lang w:eastAsia="de-DE"/>
              </w:rPr>
            </w:pPr>
            <w:r w:rsidRPr="001A2A79">
              <w:rPr>
                <w:rFonts w:eastAsia="ＭＳ 明朝"/>
                <w:kern w:val="0"/>
                <w:lang w:eastAsia="de-DE"/>
              </w:rPr>
              <w:t xml:space="preserve">Random effects </w:t>
            </w:r>
          </w:p>
        </w:tc>
        <w:tc>
          <w:tcPr>
            <w:tcW w:w="657" w:type="pct"/>
            <w:tcBorders>
              <w:top w:val="single" w:sz="4" w:space="0" w:color="auto"/>
            </w:tcBorders>
            <w:shd w:val="clear" w:color="auto" w:fill="auto"/>
            <w:vAlign w:val="center"/>
          </w:tcPr>
          <w:p w14:paraId="6BD07DB9" w14:textId="77777777" w:rsidR="006509E5" w:rsidRPr="001A2A79" w:rsidRDefault="006509E5" w:rsidP="00B177AD">
            <w:pPr>
              <w:tabs>
                <w:tab w:val="decimal" w:pos="419"/>
              </w:tabs>
              <w:spacing w:line="240" w:lineRule="auto"/>
              <w:ind w:firstLine="0"/>
              <w:jc w:val="center"/>
              <w:rPr>
                <w:rFonts w:eastAsia="ＭＳ 明朝"/>
                <w:i/>
                <w:kern w:val="0"/>
                <w:lang w:eastAsia="de-DE"/>
              </w:rPr>
            </w:pPr>
            <w:r w:rsidRPr="001A2A79">
              <w:rPr>
                <w:rFonts w:eastAsia="ＭＳ 明朝"/>
                <w:i/>
                <w:kern w:val="0"/>
                <w:lang w:eastAsia="de-DE"/>
              </w:rPr>
              <w:t>Variance estimate</w:t>
            </w:r>
          </w:p>
        </w:tc>
        <w:tc>
          <w:tcPr>
            <w:tcW w:w="336" w:type="pct"/>
            <w:tcBorders>
              <w:top w:val="single" w:sz="4" w:space="0" w:color="auto"/>
            </w:tcBorders>
            <w:shd w:val="clear" w:color="auto" w:fill="auto"/>
            <w:vAlign w:val="center"/>
          </w:tcPr>
          <w:p w14:paraId="38740D81"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SD</w:t>
            </w:r>
          </w:p>
        </w:tc>
        <w:tc>
          <w:tcPr>
            <w:tcW w:w="507" w:type="pct"/>
            <w:tcBorders>
              <w:top w:val="single" w:sz="4" w:space="0" w:color="auto"/>
            </w:tcBorders>
            <w:shd w:val="clear" w:color="auto" w:fill="auto"/>
            <w:vAlign w:val="center"/>
          </w:tcPr>
          <w:p w14:paraId="5736EBE6" w14:textId="77777777" w:rsidR="006509E5" w:rsidRPr="001A2A79" w:rsidRDefault="006509E5" w:rsidP="00B177AD">
            <w:pPr>
              <w:tabs>
                <w:tab w:val="decimal" w:pos="373"/>
              </w:tabs>
              <w:spacing w:line="240" w:lineRule="auto"/>
              <w:ind w:firstLine="0"/>
              <w:jc w:val="center"/>
              <w:rPr>
                <w:rFonts w:eastAsia="ＭＳ 明朝"/>
                <w:i/>
                <w:kern w:val="0"/>
                <w:lang w:eastAsia="de-DE"/>
              </w:rPr>
            </w:pPr>
            <w:r w:rsidRPr="001A2A79">
              <w:rPr>
                <w:rFonts w:eastAsia="ＭＳ 明朝"/>
                <w:kern w:val="0"/>
                <w:lang w:eastAsia="de-DE"/>
              </w:rPr>
              <w:t>χ2 (df)</w:t>
            </w:r>
          </w:p>
        </w:tc>
        <w:tc>
          <w:tcPr>
            <w:tcW w:w="436" w:type="pct"/>
            <w:gridSpan w:val="2"/>
            <w:tcBorders>
              <w:top w:val="single" w:sz="4" w:space="0" w:color="auto"/>
            </w:tcBorders>
            <w:shd w:val="clear" w:color="auto" w:fill="auto"/>
            <w:vAlign w:val="center"/>
          </w:tcPr>
          <w:p w14:paraId="7104AED1"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p</w:t>
            </w:r>
            <w:r w:rsidRPr="001A2A79">
              <w:rPr>
                <w:rFonts w:eastAsia="ＭＳ 明朝"/>
                <w:kern w:val="0"/>
                <w:lang w:eastAsia="de-DE"/>
              </w:rPr>
              <w:t xml:space="preserve"> value</w:t>
            </w:r>
          </w:p>
        </w:tc>
        <w:tc>
          <w:tcPr>
            <w:tcW w:w="656" w:type="pct"/>
            <w:tcBorders>
              <w:top w:val="single" w:sz="4" w:space="0" w:color="auto"/>
            </w:tcBorders>
            <w:shd w:val="clear" w:color="auto" w:fill="auto"/>
            <w:vAlign w:val="center"/>
          </w:tcPr>
          <w:p w14:paraId="5BB38714"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Variance estimate</w:t>
            </w:r>
          </w:p>
        </w:tc>
        <w:tc>
          <w:tcPr>
            <w:tcW w:w="329" w:type="pct"/>
            <w:tcBorders>
              <w:top w:val="single" w:sz="4" w:space="0" w:color="auto"/>
            </w:tcBorders>
            <w:shd w:val="clear" w:color="auto" w:fill="auto"/>
            <w:vAlign w:val="center"/>
          </w:tcPr>
          <w:p w14:paraId="1151ED8C"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SD</w:t>
            </w:r>
          </w:p>
        </w:tc>
        <w:tc>
          <w:tcPr>
            <w:tcW w:w="535" w:type="pct"/>
            <w:tcBorders>
              <w:top w:val="single" w:sz="4" w:space="0" w:color="auto"/>
            </w:tcBorders>
            <w:shd w:val="clear" w:color="auto" w:fill="auto"/>
            <w:vAlign w:val="center"/>
          </w:tcPr>
          <w:p w14:paraId="0F12E130" w14:textId="77777777" w:rsidR="006509E5" w:rsidRPr="001A2A79" w:rsidRDefault="006509E5" w:rsidP="00B177AD">
            <w:pPr>
              <w:tabs>
                <w:tab w:val="decimal" w:pos="450"/>
              </w:tabs>
              <w:spacing w:line="240" w:lineRule="auto"/>
              <w:ind w:firstLine="0"/>
              <w:jc w:val="center"/>
              <w:rPr>
                <w:rFonts w:eastAsia="ＭＳ 明朝"/>
                <w:i/>
                <w:kern w:val="0"/>
                <w:lang w:eastAsia="de-DE"/>
              </w:rPr>
            </w:pPr>
            <w:r w:rsidRPr="001A2A79">
              <w:rPr>
                <w:rFonts w:eastAsia="ＭＳ 明朝"/>
                <w:kern w:val="0"/>
                <w:lang w:eastAsia="de-DE"/>
              </w:rPr>
              <w:t>χ2 (df)</w:t>
            </w:r>
          </w:p>
        </w:tc>
        <w:tc>
          <w:tcPr>
            <w:tcW w:w="456" w:type="pct"/>
            <w:tcBorders>
              <w:top w:val="single" w:sz="4" w:space="0" w:color="auto"/>
            </w:tcBorders>
            <w:shd w:val="clear" w:color="auto" w:fill="auto"/>
            <w:vAlign w:val="center"/>
          </w:tcPr>
          <w:p w14:paraId="6255B34B"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p</w:t>
            </w:r>
            <w:r w:rsidRPr="001A2A79">
              <w:rPr>
                <w:rFonts w:eastAsia="ＭＳ 明朝"/>
                <w:kern w:val="0"/>
                <w:lang w:eastAsia="de-DE"/>
              </w:rPr>
              <w:t xml:space="preserve"> value</w:t>
            </w:r>
          </w:p>
        </w:tc>
      </w:tr>
      <w:tr w:rsidR="006509E5" w:rsidRPr="001A2A79" w14:paraId="28E230A0" w14:textId="77777777" w:rsidTr="00B177AD">
        <w:trPr>
          <w:trHeight w:val="572"/>
        </w:trPr>
        <w:tc>
          <w:tcPr>
            <w:tcW w:w="1088" w:type="pct"/>
            <w:shd w:val="clear" w:color="auto" w:fill="auto"/>
            <w:vAlign w:val="center"/>
          </w:tcPr>
          <w:p w14:paraId="1300663D" w14:textId="77777777" w:rsidR="006509E5" w:rsidRPr="001A2A79" w:rsidRDefault="006509E5" w:rsidP="00B177AD">
            <w:pPr>
              <w:spacing w:line="240" w:lineRule="auto"/>
              <w:ind w:firstLine="318"/>
              <w:rPr>
                <w:rFonts w:eastAsia="ＭＳ 明朝"/>
                <w:kern w:val="0"/>
                <w:lang w:eastAsia="de-DE"/>
              </w:rPr>
            </w:pPr>
            <w:r w:rsidRPr="001A2A79">
              <w:rPr>
                <w:rFonts w:eastAsia="ＭＳ 明朝"/>
                <w:kern w:val="0"/>
                <w:lang w:eastAsia="de-DE"/>
              </w:rPr>
              <w:t>Intercept</w:t>
            </w:r>
          </w:p>
        </w:tc>
        <w:tc>
          <w:tcPr>
            <w:tcW w:w="657" w:type="pct"/>
            <w:shd w:val="clear" w:color="auto" w:fill="auto"/>
            <w:vAlign w:val="center"/>
          </w:tcPr>
          <w:p w14:paraId="115EE437" w14:textId="77777777" w:rsidR="006509E5" w:rsidRPr="001A2A79" w:rsidRDefault="006509E5" w:rsidP="00B177AD">
            <w:pPr>
              <w:tabs>
                <w:tab w:val="decimal" w:pos="419"/>
              </w:tabs>
              <w:spacing w:line="240" w:lineRule="auto"/>
              <w:ind w:firstLine="0"/>
              <w:jc w:val="center"/>
              <w:rPr>
                <w:rFonts w:eastAsia="ＭＳ 明朝"/>
                <w:kern w:val="0"/>
                <w:lang w:eastAsia="de-DE"/>
              </w:rPr>
            </w:pPr>
            <w:r w:rsidRPr="001A2A79">
              <w:rPr>
                <w:rFonts w:eastAsia="Times New Roman"/>
                <w:color w:val="000000"/>
                <w:kern w:val="0"/>
                <w:lang w:val="de-DE" w:eastAsia="de-DE"/>
              </w:rPr>
              <w:t>0.68</w:t>
            </w:r>
          </w:p>
        </w:tc>
        <w:tc>
          <w:tcPr>
            <w:tcW w:w="336" w:type="pct"/>
            <w:shd w:val="clear" w:color="auto" w:fill="auto"/>
            <w:vAlign w:val="center"/>
          </w:tcPr>
          <w:p w14:paraId="0065D259"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0.83</w:t>
            </w:r>
          </w:p>
        </w:tc>
        <w:tc>
          <w:tcPr>
            <w:tcW w:w="507" w:type="pct"/>
            <w:shd w:val="clear" w:color="auto" w:fill="auto"/>
            <w:vAlign w:val="center"/>
          </w:tcPr>
          <w:p w14:paraId="5D4354EE" w14:textId="77777777" w:rsidR="006509E5" w:rsidRPr="001A2A79" w:rsidRDefault="006509E5" w:rsidP="00B177AD">
            <w:pPr>
              <w:tabs>
                <w:tab w:val="decimal" w:pos="373"/>
              </w:tabs>
              <w:spacing w:line="240" w:lineRule="auto"/>
              <w:ind w:firstLine="0"/>
              <w:jc w:val="center"/>
              <w:rPr>
                <w:rFonts w:eastAsia="ＭＳ 明朝"/>
                <w:kern w:val="0"/>
                <w:lang w:eastAsia="de-DE"/>
              </w:rPr>
            </w:pPr>
            <w:r w:rsidRPr="001A2A79">
              <w:rPr>
                <w:rFonts w:eastAsia="ＭＳ 明朝"/>
                <w:kern w:val="0"/>
                <w:lang w:eastAsia="de-DE"/>
              </w:rPr>
              <w:t>1065.53(1)</w:t>
            </w:r>
          </w:p>
        </w:tc>
        <w:tc>
          <w:tcPr>
            <w:tcW w:w="436" w:type="pct"/>
            <w:gridSpan w:val="2"/>
            <w:shd w:val="clear" w:color="auto" w:fill="auto"/>
            <w:vAlign w:val="center"/>
          </w:tcPr>
          <w:p w14:paraId="7B1E1BEE"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&lt; .001</w:t>
            </w:r>
          </w:p>
        </w:tc>
        <w:tc>
          <w:tcPr>
            <w:tcW w:w="656" w:type="pct"/>
            <w:shd w:val="clear" w:color="auto" w:fill="auto"/>
            <w:vAlign w:val="center"/>
          </w:tcPr>
          <w:p w14:paraId="4D227026" w14:textId="77777777" w:rsidR="006509E5" w:rsidRPr="001A2A79" w:rsidRDefault="006509E5" w:rsidP="00B177AD">
            <w:pPr>
              <w:tabs>
                <w:tab w:val="decimal" w:pos="472"/>
              </w:tabs>
              <w:spacing w:line="240" w:lineRule="auto"/>
              <w:ind w:right="-27" w:firstLine="0"/>
              <w:jc w:val="center"/>
              <w:rPr>
                <w:rFonts w:eastAsia="ＭＳ 明朝"/>
                <w:kern w:val="0"/>
                <w:lang w:eastAsia="de-DE"/>
              </w:rPr>
            </w:pPr>
            <w:r w:rsidRPr="001A2A79">
              <w:rPr>
                <w:rFonts w:eastAsia="Times New Roman"/>
                <w:color w:val="000000"/>
                <w:kern w:val="0"/>
                <w:lang w:val="de-DE" w:eastAsia="de-DE"/>
              </w:rPr>
              <w:t>0.68</w:t>
            </w:r>
          </w:p>
        </w:tc>
        <w:tc>
          <w:tcPr>
            <w:tcW w:w="329" w:type="pct"/>
            <w:shd w:val="clear" w:color="auto" w:fill="auto"/>
            <w:vAlign w:val="center"/>
          </w:tcPr>
          <w:p w14:paraId="3D3530DB" w14:textId="77777777" w:rsidR="006509E5" w:rsidRPr="001A2A79" w:rsidRDefault="006509E5" w:rsidP="00B177AD">
            <w:pPr>
              <w:spacing w:line="240" w:lineRule="auto"/>
              <w:ind w:right="-27" w:firstLine="0"/>
              <w:jc w:val="center"/>
              <w:rPr>
                <w:rFonts w:eastAsia="ＭＳ 明朝"/>
                <w:kern w:val="0"/>
                <w:lang w:eastAsia="de-DE"/>
              </w:rPr>
            </w:pPr>
            <w:r w:rsidRPr="001A2A79">
              <w:rPr>
                <w:rFonts w:eastAsia="Times New Roman"/>
                <w:color w:val="000000"/>
                <w:kern w:val="0"/>
                <w:lang w:val="de-DE" w:eastAsia="de-DE"/>
              </w:rPr>
              <w:t>0.82</w:t>
            </w:r>
          </w:p>
        </w:tc>
        <w:tc>
          <w:tcPr>
            <w:tcW w:w="535" w:type="pct"/>
            <w:shd w:val="clear" w:color="auto" w:fill="auto"/>
            <w:vAlign w:val="center"/>
          </w:tcPr>
          <w:p w14:paraId="3CA00D3D" w14:textId="77777777" w:rsidR="006509E5" w:rsidRPr="001A2A79" w:rsidRDefault="006509E5" w:rsidP="00B177AD">
            <w:pPr>
              <w:tabs>
                <w:tab w:val="decimal" w:pos="450"/>
              </w:tabs>
              <w:spacing w:line="240" w:lineRule="auto"/>
              <w:ind w:firstLine="0"/>
              <w:jc w:val="center"/>
              <w:rPr>
                <w:rFonts w:eastAsia="ＭＳ 明朝"/>
                <w:kern w:val="0"/>
                <w:lang w:eastAsia="de-DE"/>
              </w:rPr>
            </w:pPr>
            <w:r w:rsidRPr="001A2A79">
              <w:rPr>
                <w:rFonts w:eastAsia="ＭＳ 明朝"/>
                <w:kern w:val="0"/>
                <w:lang w:eastAsia="de-DE"/>
              </w:rPr>
              <w:t>1071.43 (1)</w:t>
            </w:r>
          </w:p>
        </w:tc>
        <w:tc>
          <w:tcPr>
            <w:tcW w:w="456" w:type="pct"/>
            <w:shd w:val="clear" w:color="auto" w:fill="auto"/>
            <w:vAlign w:val="center"/>
          </w:tcPr>
          <w:p w14:paraId="6328A22B"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&lt; .001</w:t>
            </w:r>
          </w:p>
        </w:tc>
      </w:tr>
      <w:tr w:rsidR="006509E5" w:rsidRPr="001A2A79" w14:paraId="33E6783A" w14:textId="77777777" w:rsidTr="00B177AD">
        <w:trPr>
          <w:trHeight w:val="772"/>
        </w:trPr>
        <w:tc>
          <w:tcPr>
            <w:tcW w:w="1088" w:type="pct"/>
            <w:tcBorders>
              <w:bottom w:val="single" w:sz="4" w:space="0" w:color="auto"/>
            </w:tcBorders>
            <w:shd w:val="clear" w:color="auto" w:fill="auto"/>
            <w:vAlign w:val="center"/>
          </w:tcPr>
          <w:p w14:paraId="08703E46" w14:textId="77777777" w:rsidR="006509E5" w:rsidRPr="001A2A79" w:rsidRDefault="006509E5" w:rsidP="00B177AD">
            <w:pPr>
              <w:spacing w:line="240" w:lineRule="auto"/>
              <w:ind w:firstLine="318"/>
              <w:rPr>
                <w:rFonts w:eastAsia="ＭＳ 明朝"/>
                <w:kern w:val="0"/>
                <w:lang w:eastAsia="de-DE"/>
              </w:rPr>
            </w:pPr>
            <w:r w:rsidRPr="001A2A79">
              <w:rPr>
                <w:rFonts w:eastAsia="ＭＳ 明朝"/>
                <w:kern w:val="0"/>
                <w:lang w:eastAsia="de-DE"/>
              </w:rPr>
              <w:t>Slope</w:t>
            </w:r>
          </w:p>
        </w:tc>
        <w:tc>
          <w:tcPr>
            <w:tcW w:w="657" w:type="pct"/>
            <w:tcBorders>
              <w:bottom w:val="single" w:sz="4" w:space="0" w:color="auto"/>
            </w:tcBorders>
            <w:shd w:val="clear" w:color="auto" w:fill="auto"/>
            <w:vAlign w:val="center"/>
          </w:tcPr>
          <w:p w14:paraId="5511B63B" w14:textId="77777777" w:rsidR="006509E5" w:rsidRPr="001A2A79" w:rsidRDefault="006509E5" w:rsidP="00B177AD">
            <w:pPr>
              <w:tabs>
                <w:tab w:val="decimal" w:pos="419"/>
              </w:tabs>
              <w:spacing w:line="240" w:lineRule="auto"/>
              <w:ind w:firstLine="0"/>
              <w:jc w:val="center"/>
              <w:rPr>
                <w:rFonts w:eastAsia="ＭＳ 明朝"/>
                <w:kern w:val="0"/>
                <w:lang w:eastAsia="de-DE"/>
              </w:rPr>
            </w:pPr>
            <w:r w:rsidRPr="001A2A79">
              <w:rPr>
                <w:rFonts w:eastAsia="Times New Roman"/>
                <w:color w:val="000000"/>
                <w:kern w:val="0"/>
                <w:lang w:val="de-DE" w:eastAsia="de-DE"/>
              </w:rPr>
              <w:t>0.02</w:t>
            </w:r>
          </w:p>
        </w:tc>
        <w:tc>
          <w:tcPr>
            <w:tcW w:w="336" w:type="pct"/>
            <w:tcBorders>
              <w:bottom w:val="single" w:sz="4" w:space="0" w:color="auto"/>
            </w:tcBorders>
            <w:shd w:val="clear" w:color="auto" w:fill="auto"/>
            <w:vAlign w:val="center"/>
          </w:tcPr>
          <w:p w14:paraId="2388D51E"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0.15</w:t>
            </w:r>
          </w:p>
        </w:tc>
        <w:tc>
          <w:tcPr>
            <w:tcW w:w="507" w:type="pct"/>
            <w:tcBorders>
              <w:bottom w:val="single" w:sz="4" w:space="0" w:color="auto"/>
            </w:tcBorders>
            <w:shd w:val="clear" w:color="auto" w:fill="auto"/>
            <w:vAlign w:val="center"/>
          </w:tcPr>
          <w:p w14:paraId="5364B803" w14:textId="77777777" w:rsidR="006509E5" w:rsidRPr="001A2A79" w:rsidRDefault="006509E5" w:rsidP="00B177AD">
            <w:pPr>
              <w:tabs>
                <w:tab w:val="decimal" w:pos="373"/>
              </w:tabs>
              <w:spacing w:line="240" w:lineRule="auto"/>
              <w:ind w:firstLine="0"/>
              <w:jc w:val="center"/>
              <w:rPr>
                <w:rFonts w:eastAsia="ＭＳ 明朝"/>
                <w:kern w:val="0"/>
                <w:lang w:eastAsia="de-DE"/>
              </w:rPr>
            </w:pPr>
            <w:r w:rsidRPr="001A2A79">
              <w:rPr>
                <w:rFonts w:eastAsia="ＭＳ 明朝"/>
                <w:kern w:val="0"/>
                <w:lang w:eastAsia="de-DE"/>
              </w:rPr>
              <w:t xml:space="preserve"> 26.00 (2)</w:t>
            </w:r>
          </w:p>
        </w:tc>
        <w:tc>
          <w:tcPr>
            <w:tcW w:w="436" w:type="pct"/>
            <w:gridSpan w:val="2"/>
            <w:tcBorders>
              <w:bottom w:val="single" w:sz="4" w:space="0" w:color="auto"/>
            </w:tcBorders>
            <w:shd w:val="clear" w:color="auto" w:fill="auto"/>
            <w:vAlign w:val="center"/>
          </w:tcPr>
          <w:p w14:paraId="59F43C4E"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&lt; .001</w:t>
            </w:r>
          </w:p>
        </w:tc>
        <w:tc>
          <w:tcPr>
            <w:tcW w:w="656" w:type="pct"/>
            <w:tcBorders>
              <w:bottom w:val="single" w:sz="4" w:space="0" w:color="auto"/>
            </w:tcBorders>
            <w:shd w:val="clear" w:color="auto" w:fill="auto"/>
            <w:vAlign w:val="center"/>
          </w:tcPr>
          <w:p w14:paraId="09BA67C9" w14:textId="77777777" w:rsidR="006509E5" w:rsidRPr="001A2A79" w:rsidRDefault="006509E5" w:rsidP="00B177AD">
            <w:pPr>
              <w:tabs>
                <w:tab w:val="decimal" w:pos="472"/>
              </w:tabs>
              <w:spacing w:line="240" w:lineRule="auto"/>
              <w:ind w:firstLine="0"/>
              <w:jc w:val="center"/>
              <w:rPr>
                <w:rFonts w:eastAsia="ＭＳ 明朝"/>
                <w:kern w:val="0"/>
                <w:lang w:eastAsia="de-DE"/>
              </w:rPr>
            </w:pPr>
            <w:r w:rsidRPr="001A2A79">
              <w:rPr>
                <w:rFonts w:eastAsia="Times New Roman"/>
                <w:color w:val="000000"/>
                <w:kern w:val="0"/>
                <w:lang w:val="de-DE" w:eastAsia="de-DE"/>
              </w:rPr>
              <w:t>0.02</w:t>
            </w:r>
          </w:p>
        </w:tc>
        <w:tc>
          <w:tcPr>
            <w:tcW w:w="329" w:type="pct"/>
            <w:tcBorders>
              <w:bottom w:val="single" w:sz="4" w:space="0" w:color="auto"/>
            </w:tcBorders>
            <w:shd w:val="clear" w:color="auto" w:fill="auto"/>
            <w:vAlign w:val="center"/>
          </w:tcPr>
          <w:p w14:paraId="4F2C4FA1"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0.14</w:t>
            </w:r>
          </w:p>
        </w:tc>
        <w:tc>
          <w:tcPr>
            <w:tcW w:w="535" w:type="pct"/>
            <w:tcBorders>
              <w:bottom w:val="single" w:sz="4" w:space="0" w:color="auto"/>
            </w:tcBorders>
            <w:shd w:val="clear" w:color="auto" w:fill="auto"/>
            <w:vAlign w:val="center"/>
          </w:tcPr>
          <w:p w14:paraId="71F7A382" w14:textId="77777777" w:rsidR="006509E5" w:rsidRPr="001A2A79" w:rsidRDefault="006509E5" w:rsidP="00B177AD">
            <w:pPr>
              <w:tabs>
                <w:tab w:val="decimal" w:pos="450"/>
              </w:tabs>
              <w:spacing w:line="240" w:lineRule="auto"/>
              <w:ind w:firstLine="0"/>
              <w:jc w:val="center"/>
              <w:rPr>
                <w:rFonts w:eastAsia="ＭＳ 明朝"/>
                <w:kern w:val="0"/>
                <w:lang w:eastAsia="de-DE"/>
              </w:rPr>
            </w:pPr>
            <w:r w:rsidRPr="001A2A79">
              <w:rPr>
                <w:rFonts w:eastAsia="ＭＳ 明朝"/>
                <w:kern w:val="0"/>
                <w:lang w:eastAsia="de-DE"/>
              </w:rPr>
              <w:t>28.26 (2)</w:t>
            </w:r>
          </w:p>
        </w:tc>
        <w:tc>
          <w:tcPr>
            <w:tcW w:w="456" w:type="pct"/>
            <w:tcBorders>
              <w:bottom w:val="single" w:sz="4" w:space="0" w:color="auto"/>
            </w:tcBorders>
            <w:shd w:val="clear" w:color="auto" w:fill="auto"/>
            <w:vAlign w:val="center"/>
          </w:tcPr>
          <w:p w14:paraId="4448B221"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&lt; .001</w:t>
            </w:r>
          </w:p>
        </w:tc>
      </w:tr>
    </w:tbl>
    <w:p w14:paraId="2B9F138D" w14:textId="77777777" w:rsidR="006509E5" w:rsidRPr="001A2A79" w:rsidRDefault="006509E5" w:rsidP="00B177AD">
      <w:r w:rsidRPr="001A2A79">
        <w:br w:type="page"/>
      </w:r>
    </w:p>
    <w:tbl>
      <w:tblPr>
        <w:tblW w:w="5044" w:type="pct"/>
        <w:tblInd w:w="-176" w:type="dxa"/>
        <w:tblLayout w:type="fixed"/>
        <w:tblLook w:val="04A0" w:firstRow="1" w:lastRow="0" w:firstColumn="1" w:lastColumn="0" w:noHBand="0" w:noVBand="1"/>
      </w:tblPr>
      <w:tblGrid>
        <w:gridCol w:w="3522"/>
        <w:gridCol w:w="1467"/>
        <w:gridCol w:w="1367"/>
        <w:gridCol w:w="1705"/>
        <w:gridCol w:w="1032"/>
        <w:gridCol w:w="1648"/>
        <w:gridCol w:w="1473"/>
        <w:gridCol w:w="1581"/>
        <w:gridCol w:w="1295"/>
      </w:tblGrid>
      <w:tr w:rsidR="006509E5" w:rsidRPr="001A2A79" w14:paraId="117DB896" w14:textId="77777777" w:rsidTr="00B177AD">
        <w:trPr>
          <w:trHeight w:val="288"/>
        </w:trPr>
        <w:tc>
          <w:tcPr>
            <w:tcW w:w="5000" w:type="pct"/>
            <w:gridSpan w:val="9"/>
            <w:tcBorders>
              <w:bottom w:val="single" w:sz="4" w:space="0" w:color="auto"/>
            </w:tcBorders>
            <w:shd w:val="clear" w:color="auto" w:fill="auto"/>
          </w:tcPr>
          <w:p w14:paraId="10BDD0D5" w14:textId="77777777" w:rsidR="006509E5" w:rsidRPr="001A2A79" w:rsidRDefault="006509E5" w:rsidP="00B177AD">
            <w:pPr>
              <w:spacing w:line="240" w:lineRule="auto"/>
              <w:ind w:firstLine="0"/>
              <w:rPr>
                <w:rFonts w:eastAsia="ＭＳ 明朝"/>
                <w:kern w:val="0"/>
                <w:lang w:eastAsia="de-DE"/>
              </w:rPr>
            </w:pPr>
            <w:r w:rsidRPr="001A2A79">
              <w:rPr>
                <w:rFonts w:eastAsia="ＭＳ 明朝"/>
                <w:kern w:val="0"/>
                <w:lang w:eastAsia="de-DE"/>
              </w:rPr>
              <w:t>Table 7</w:t>
            </w:r>
          </w:p>
          <w:p w14:paraId="5D012F3A" w14:textId="77777777" w:rsidR="006509E5" w:rsidRPr="001A2A79" w:rsidRDefault="006509E5" w:rsidP="00B177AD">
            <w:pPr>
              <w:spacing w:line="240" w:lineRule="auto"/>
              <w:ind w:firstLine="0"/>
              <w:rPr>
                <w:rFonts w:eastAsia="ＭＳ 明朝"/>
                <w:i/>
                <w:kern w:val="0"/>
                <w:lang w:eastAsia="de-DE"/>
              </w:rPr>
            </w:pPr>
            <w:r w:rsidRPr="001A2A79">
              <w:rPr>
                <w:rFonts w:eastAsia="ＭＳ 明朝"/>
                <w:i/>
                <w:kern w:val="0"/>
                <w:lang w:eastAsia="de-DE"/>
              </w:rPr>
              <w:t xml:space="preserve">Prediction of sexual arousal by time, genital or subjective arousal, sexual excitation, and sexual inhibition </w:t>
            </w:r>
          </w:p>
        </w:tc>
      </w:tr>
      <w:tr w:rsidR="006509E5" w:rsidRPr="001A2A79" w14:paraId="33B67849" w14:textId="77777777" w:rsidTr="00B177AD">
        <w:trPr>
          <w:trHeight w:val="405"/>
        </w:trPr>
        <w:tc>
          <w:tcPr>
            <w:tcW w:w="1167" w:type="pct"/>
            <w:tcBorders>
              <w:top w:val="single" w:sz="4" w:space="0" w:color="auto"/>
            </w:tcBorders>
            <w:shd w:val="clear" w:color="auto" w:fill="auto"/>
            <w:vAlign w:val="center"/>
          </w:tcPr>
          <w:p w14:paraId="1F1F1747" w14:textId="77777777" w:rsidR="006509E5" w:rsidRPr="001A2A79" w:rsidRDefault="006509E5" w:rsidP="00B177AD">
            <w:pPr>
              <w:spacing w:line="240" w:lineRule="auto"/>
              <w:ind w:firstLine="0"/>
              <w:rPr>
                <w:rFonts w:eastAsia="ＭＳ 明朝"/>
                <w:kern w:val="0"/>
                <w:lang w:eastAsia="de-DE"/>
              </w:rPr>
            </w:pPr>
            <w:r w:rsidRPr="001A2A79">
              <w:rPr>
                <w:rFonts w:eastAsia="ＭＳ 明朝"/>
                <w:kern w:val="0"/>
                <w:lang w:eastAsia="de-DE"/>
              </w:rPr>
              <w:t xml:space="preserve">Outcome </w:t>
            </w:r>
          </w:p>
        </w:tc>
        <w:tc>
          <w:tcPr>
            <w:tcW w:w="1846" w:type="pct"/>
            <w:gridSpan w:val="4"/>
            <w:tcBorders>
              <w:top w:val="single" w:sz="4" w:space="0" w:color="auto"/>
            </w:tcBorders>
            <w:shd w:val="clear" w:color="auto" w:fill="auto"/>
            <w:vAlign w:val="center"/>
          </w:tcPr>
          <w:p w14:paraId="06CCCEE5" w14:textId="77777777" w:rsidR="006509E5" w:rsidRPr="001A2A79" w:rsidRDefault="006509E5" w:rsidP="00B177AD">
            <w:pPr>
              <w:spacing w:line="240" w:lineRule="auto"/>
              <w:ind w:firstLine="0"/>
              <w:jc w:val="center"/>
              <w:rPr>
                <w:rFonts w:eastAsia="ＭＳ 明朝"/>
                <w:kern w:val="0"/>
                <w:lang w:eastAsia="de-DE"/>
              </w:rPr>
            </w:pPr>
            <w:r w:rsidRPr="001A2A79">
              <w:rPr>
                <w:rFonts w:eastAsia="ＭＳ 明朝"/>
                <w:kern w:val="0"/>
                <w:lang w:eastAsia="de-DE"/>
              </w:rPr>
              <w:t>Subjective Arousal (SSA)</w:t>
            </w:r>
          </w:p>
        </w:tc>
        <w:tc>
          <w:tcPr>
            <w:tcW w:w="1987" w:type="pct"/>
            <w:gridSpan w:val="4"/>
            <w:tcBorders>
              <w:top w:val="single" w:sz="4" w:space="0" w:color="auto"/>
            </w:tcBorders>
            <w:shd w:val="clear" w:color="auto" w:fill="auto"/>
            <w:vAlign w:val="center"/>
          </w:tcPr>
          <w:p w14:paraId="7A29E155" w14:textId="77777777" w:rsidR="006509E5" w:rsidRPr="001A2A79" w:rsidRDefault="006509E5" w:rsidP="00B177AD">
            <w:pPr>
              <w:spacing w:line="240" w:lineRule="auto"/>
              <w:ind w:firstLine="0"/>
              <w:jc w:val="center"/>
              <w:rPr>
                <w:rFonts w:eastAsia="ＭＳ 明朝"/>
                <w:kern w:val="0"/>
                <w:lang w:eastAsia="de-DE"/>
              </w:rPr>
            </w:pPr>
            <w:r w:rsidRPr="001A2A79">
              <w:rPr>
                <w:rFonts w:eastAsia="ＭＳ 明朝"/>
                <w:kern w:val="0"/>
                <w:lang w:eastAsia="de-DE"/>
              </w:rPr>
              <w:t>Genital arousal (VPA)</w:t>
            </w:r>
          </w:p>
        </w:tc>
      </w:tr>
      <w:tr w:rsidR="006509E5" w:rsidRPr="001A2A79" w14:paraId="6CCA4BEE" w14:textId="77777777" w:rsidTr="00B177AD">
        <w:trPr>
          <w:trHeight w:val="414"/>
        </w:trPr>
        <w:tc>
          <w:tcPr>
            <w:tcW w:w="1167" w:type="pct"/>
            <w:tcBorders>
              <w:bottom w:val="single" w:sz="4" w:space="0" w:color="auto"/>
            </w:tcBorders>
            <w:shd w:val="clear" w:color="auto" w:fill="auto"/>
          </w:tcPr>
          <w:p w14:paraId="7A314C7A" w14:textId="77777777" w:rsidR="006509E5" w:rsidRPr="001A2A79" w:rsidRDefault="006509E5" w:rsidP="00B177AD">
            <w:pPr>
              <w:spacing w:line="240" w:lineRule="auto"/>
              <w:ind w:firstLine="0"/>
              <w:rPr>
                <w:rFonts w:eastAsia="ＭＳ 明朝"/>
                <w:kern w:val="0"/>
                <w:lang w:eastAsia="de-DE"/>
              </w:rPr>
            </w:pPr>
          </w:p>
        </w:tc>
        <w:tc>
          <w:tcPr>
            <w:tcW w:w="1846" w:type="pct"/>
            <w:gridSpan w:val="4"/>
            <w:tcBorders>
              <w:bottom w:val="single" w:sz="4" w:space="0" w:color="auto"/>
            </w:tcBorders>
            <w:shd w:val="clear" w:color="auto" w:fill="auto"/>
            <w:vAlign w:val="center"/>
          </w:tcPr>
          <w:p w14:paraId="504FDADB" w14:textId="77777777" w:rsidR="006509E5" w:rsidRPr="001A2A79" w:rsidRDefault="006509E5" w:rsidP="00B177AD">
            <w:pPr>
              <w:spacing w:line="240" w:lineRule="auto"/>
              <w:ind w:firstLine="0"/>
              <w:jc w:val="center"/>
              <w:rPr>
                <w:rFonts w:eastAsia="ＭＳ 明朝"/>
                <w:kern w:val="0"/>
                <w:lang w:eastAsia="de-DE"/>
              </w:rPr>
            </w:pPr>
            <w:r w:rsidRPr="001A2A79">
              <w:rPr>
                <w:rFonts w:eastAsia="ＭＳ 明朝"/>
                <w:kern w:val="0"/>
                <w:lang w:eastAsia="de-DE"/>
              </w:rPr>
              <w:t>Model 3</w:t>
            </w:r>
          </w:p>
        </w:tc>
        <w:tc>
          <w:tcPr>
            <w:tcW w:w="1987" w:type="pct"/>
            <w:gridSpan w:val="4"/>
            <w:tcBorders>
              <w:bottom w:val="single" w:sz="4" w:space="0" w:color="auto"/>
            </w:tcBorders>
            <w:shd w:val="clear" w:color="auto" w:fill="auto"/>
            <w:vAlign w:val="center"/>
          </w:tcPr>
          <w:p w14:paraId="228BEB30" w14:textId="77777777" w:rsidR="006509E5" w:rsidRPr="001A2A79" w:rsidRDefault="006509E5" w:rsidP="00B177AD">
            <w:pPr>
              <w:spacing w:line="240" w:lineRule="auto"/>
              <w:ind w:firstLine="0"/>
              <w:jc w:val="center"/>
              <w:rPr>
                <w:rFonts w:eastAsia="ＭＳ 明朝"/>
                <w:kern w:val="0"/>
                <w:lang w:eastAsia="de-DE"/>
              </w:rPr>
            </w:pPr>
            <w:r w:rsidRPr="001A2A79">
              <w:rPr>
                <w:rFonts w:eastAsia="ＭＳ 明朝"/>
                <w:kern w:val="0"/>
                <w:lang w:eastAsia="de-DE"/>
              </w:rPr>
              <w:t>Model 4</w:t>
            </w:r>
          </w:p>
        </w:tc>
      </w:tr>
      <w:tr w:rsidR="006509E5" w:rsidRPr="001A2A79" w14:paraId="111FAD79" w14:textId="77777777" w:rsidTr="00B177AD">
        <w:trPr>
          <w:trHeight w:val="724"/>
        </w:trPr>
        <w:tc>
          <w:tcPr>
            <w:tcW w:w="1167" w:type="pct"/>
            <w:tcBorders>
              <w:top w:val="single" w:sz="4" w:space="0" w:color="auto"/>
            </w:tcBorders>
            <w:shd w:val="clear" w:color="auto" w:fill="auto"/>
            <w:vAlign w:val="center"/>
          </w:tcPr>
          <w:p w14:paraId="27CFCBD8" w14:textId="77777777" w:rsidR="006509E5" w:rsidRPr="001A2A79" w:rsidRDefault="006509E5" w:rsidP="00B177AD">
            <w:pPr>
              <w:spacing w:line="240" w:lineRule="auto"/>
              <w:ind w:firstLine="0"/>
              <w:rPr>
                <w:rFonts w:eastAsia="ＭＳ 明朝"/>
                <w:kern w:val="0"/>
                <w:lang w:eastAsia="de-DE"/>
              </w:rPr>
            </w:pPr>
            <w:r w:rsidRPr="001A2A79">
              <w:rPr>
                <w:rFonts w:eastAsia="ＭＳ 明朝"/>
                <w:kern w:val="0"/>
                <w:lang w:eastAsia="de-DE"/>
              </w:rPr>
              <w:t xml:space="preserve">Fixed effects </w:t>
            </w:r>
          </w:p>
        </w:tc>
        <w:tc>
          <w:tcPr>
            <w:tcW w:w="486" w:type="pct"/>
            <w:tcBorders>
              <w:top w:val="single" w:sz="4" w:space="0" w:color="auto"/>
            </w:tcBorders>
            <w:shd w:val="clear" w:color="auto" w:fill="auto"/>
            <w:vAlign w:val="center"/>
          </w:tcPr>
          <w:p w14:paraId="69CBE3F9" w14:textId="77777777" w:rsidR="006509E5" w:rsidRPr="001A2A79" w:rsidRDefault="006509E5" w:rsidP="00B177AD">
            <w:pPr>
              <w:spacing w:line="240" w:lineRule="auto"/>
              <w:ind w:left="-110" w:firstLine="110"/>
              <w:jc w:val="center"/>
              <w:rPr>
                <w:rFonts w:eastAsia="ＭＳ 明朝"/>
                <w:i/>
                <w:kern w:val="0"/>
                <w:lang w:eastAsia="de-DE"/>
              </w:rPr>
            </w:pPr>
            <w:r w:rsidRPr="001A2A79">
              <w:rPr>
                <w:rFonts w:eastAsia="ＭＳ 明朝"/>
                <w:i/>
                <w:color w:val="000000"/>
                <w:kern w:val="0"/>
                <w:lang w:eastAsia="de-DE"/>
              </w:rPr>
              <w:t>b</w:t>
            </w:r>
          </w:p>
        </w:tc>
        <w:tc>
          <w:tcPr>
            <w:tcW w:w="453" w:type="pct"/>
            <w:tcBorders>
              <w:top w:val="single" w:sz="4" w:space="0" w:color="auto"/>
            </w:tcBorders>
            <w:shd w:val="clear" w:color="auto" w:fill="auto"/>
            <w:vAlign w:val="center"/>
          </w:tcPr>
          <w:p w14:paraId="4DF5C4BD"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SE (b)</w:t>
            </w:r>
          </w:p>
        </w:tc>
        <w:tc>
          <w:tcPr>
            <w:tcW w:w="565" w:type="pct"/>
            <w:tcBorders>
              <w:top w:val="single" w:sz="4" w:space="0" w:color="auto"/>
            </w:tcBorders>
            <w:shd w:val="clear" w:color="auto" w:fill="auto"/>
            <w:vAlign w:val="center"/>
          </w:tcPr>
          <w:p w14:paraId="6889551C" w14:textId="77777777" w:rsidR="006509E5" w:rsidRPr="001A2A79" w:rsidRDefault="006509E5" w:rsidP="00B177AD">
            <w:pPr>
              <w:spacing w:line="240" w:lineRule="auto"/>
              <w:ind w:firstLine="0"/>
              <w:jc w:val="center"/>
              <w:rPr>
                <w:rFonts w:eastAsia="ＭＳ 明朝"/>
                <w:kern w:val="0"/>
                <w:lang w:eastAsia="de-DE"/>
              </w:rPr>
            </w:pPr>
            <w:r w:rsidRPr="001A2A79">
              <w:rPr>
                <w:rFonts w:eastAsia="ＭＳ 明朝"/>
                <w:i/>
                <w:kern w:val="0"/>
                <w:lang w:eastAsia="de-DE"/>
              </w:rPr>
              <w:t>t</w:t>
            </w:r>
            <w:r w:rsidRPr="001A2A79">
              <w:rPr>
                <w:rFonts w:eastAsia="ＭＳ 明朝"/>
                <w:kern w:val="0"/>
                <w:lang w:eastAsia="de-DE"/>
              </w:rPr>
              <w:t xml:space="preserve"> (df)</w:t>
            </w:r>
          </w:p>
        </w:tc>
        <w:tc>
          <w:tcPr>
            <w:tcW w:w="342" w:type="pct"/>
            <w:tcBorders>
              <w:top w:val="single" w:sz="4" w:space="0" w:color="auto"/>
            </w:tcBorders>
            <w:shd w:val="clear" w:color="auto" w:fill="auto"/>
            <w:vAlign w:val="center"/>
          </w:tcPr>
          <w:p w14:paraId="7792F3D4" w14:textId="77777777" w:rsidR="006509E5" w:rsidRPr="001A2A79" w:rsidRDefault="006509E5" w:rsidP="00B177AD">
            <w:pPr>
              <w:tabs>
                <w:tab w:val="decimal" w:pos="458"/>
              </w:tabs>
              <w:spacing w:line="240" w:lineRule="auto"/>
              <w:ind w:firstLine="0"/>
              <w:rPr>
                <w:rFonts w:eastAsia="ＭＳ 明朝"/>
                <w:kern w:val="0"/>
                <w:lang w:eastAsia="de-DE"/>
              </w:rPr>
            </w:pPr>
            <w:r w:rsidRPr="001A2A79">
              <w:rPr>
                <w:rFonts w:eastAsia="ＭＳ 明朝"/>
                <w:i/>
                <w:kern w:val="0"/>
                <w:lang w:eastAsia="de-DE"/>
              </w:rPr>
              <w:t>p</w:t>
            </w:r>
            <w:r w:rsidRPr="001A2A79">
              <w:rPr>
                <w:rFonts w:eastAsia="ＭＳ 明朝"/>
                <w:kern w:val="0"/>
                <w:lang w:eastAsia="de-DE"/>
              </w:rPr>
              <w:t xml:space="preserve"> value</w:t>
            </w:r>
          </w:p>
        </w:tc>
        <w:tc>
          <w:tcPr>
            <w:tcW w:w="546" w:type="pct"/>
            <w:tcBorders>
              <w:top w:val="single" w:sz="4" w:space="0" w:color="auto"/>
            </w:tcBorders>
            <w:shd w:val="clear" w:color="auto" w:fill="auto"/>
            <w:vAlign w:val="center"/>
          </w:tcPr>
          <w:p w14:paraId="5BA0F1FE"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color w:val="000000"/>
                <w:kern w:val="0"/>
                <w:lang w:eastAsia="de-DE"/>
              </w:rPr>
              <w:t>b</w:t>
            </w:r>
          </w:p>
        </w:tc>
        <w:tc>
          <w:tcPr>
            <w:tcW w:w="488" w:type="pct"/>
            <w:tcBorders>
              <w:top w:val="single" w:sz="4" w:space="0" w:color="auto"/>
            </w:tcBorders>
            <w:shd w:val="clear" w:color="auto" w:fill="auto"/>
            <w:vAlign w:val="center"/>
          </w:tcPr>
          <w:p w14:paraId="48707F5B"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SE (b)</w:t>
            </w:r>
          </w:p>
        </w:tc>
        <w:tc>
          <w:tcPr>
            <w:tcW w:w="524" w:type="pct"/>
            <w:tcBorders>
              <w:top w:val="single" w:sz="4" w:space="0" w:color="auto"/>
            </w:tcBorders>
            <w:shd w:val="clear" w:color="auto" w:fill="auto"/>
            <w:vAlign w:val="center"/>
          </w:tcPr>
          <w:p w14:paraId="1ED296FC"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t</w:t>
            </w:r>
            <w:r w:rsidRPr="001A2A79">
              <w:rPr>
                <w:rFonts w:eastAsia="ＭＳ 明朝"/>
                <w:kern w:val="0"/>
                <w:lang w:eastAsia="de-DE"/>
              </w:rPr>
              <w:t xml:space="preserve"> (df)</w:t>
            </w:r>
          </w:p>
        </w:tc>
        <w:tc>
          <w:tcPr>
            <w:tcW w:w="429" w:type="pct"/>
            <w:tcBorders>
              <w:top w:val="single" w:sz="4" w:space="0" w:color="auto"/>
            </w:tcBorders>
            <w:shd w:val="clear" w:color="auto" w:fill="auto"/>
            <w:vAlign w:val="center"/>
          </w:tcPr>
          <w:p w14:paraId="0FF6FB9F"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p</w:t>
            </w:r>
            <w:r w:rsidRPr="001A2A79">
              <w:rPr>
                <w:rFonts w:eastAsia="ＭＳ 明朝"/>
                <w:kern w:val="0"/>
                <w:lang w:eastAsia="de-DE"/>
              </w:rPr>
              <w:t xml:space="preserve"> value</w:t>
            </w:r>
          </w:p>
        </w:tc>
      </w:tr>
      <w:tr w:rsidR="006509E5" w:rsidRPr="001A2A79" w14:paraId="5937921E" w14:textId="77777777" w:rsidTr="00B177AD">
        <w:trPr>
          <w:trHeight w:val="421"/>
        </w:trPr>
        <w:tc>
          <w:tcPr>
            <w:tcW w:w="1167" w:type="pct"/>
            <w:shd w:val="clear" w:color="auto" w:fill="auto"/>
            <w:vAlign w:val="center"/>
          </w:tcPr>
          <w:p w14:paraId="074EC2F8" w14:textId="77777777" w:rsidR="006509E5" w:rsidRPr="001A2A79" w:rsidRDefault="006509E5" w:rsidP="00B177AD">
            <w:pPr>
              <w:spacing w:line="240" w:lineRule="auto"/>
              <w:ind w:left="318" w:firstLine="0"/>
              <w:rPr>
                <w:rFonts w:eastAsia="ＭＳ 明朝"/>
                <w:kern w:val="0"/>
                <w:lang w:eastAsia="de-DE"/>
              </w:rPr>
            </w:pPr>
            <w:r w:rsidRPr="001A2A79">
              <w:rPr>
                <w:rFonts w:eastAsia="ＭＳ 明朝"/>
                <w:kern w:val="0"/>
                <w:lang w:eastAsia="de-DE"/>
              </w:rPr>
              <w:t>Time</w:t>
            </w:r>
          </w:p>
        </w:tc>
        <w:tc>
          <w:tcPr>
            <w:tcW w:w="486" w:type="pct"/>
            <w:shd w:val="clear" w:color="auto" w:fill="auto"/>
            <w:vAlign w:val="bottom"/>
          </w:tcPr>
          <w:p w14:paraId="739A468F" w14:textId="77777777" w:rsidR="006509E5" w:rsidRPr="001A2A79" w:rsidRDefault="006509E5" w:rsidP="00B177AD">
            <w:pPr>
              <w:tabs>
                <w:tab w:val="decimal" w:pos="457"/>
              </w:tabs>
              <w:spacing w:line="240" w:lineRule="auto"/>
              <w:ind w:firstLine="0"/>
              <w:jc w:val="center"/>
              <w:rPr>
                <w:rFonts w:eastAsia="ＭＳ 明朝"/>
                <w:kern w:val="0"/>
                <w:lang w:eastAsia="de-DE"/>
              </w:rPr>
            </w:pPr>
            <w:r w:rsidRPr="001A2A79">
              <w:rPr>
                <w:rFonts w:eastAsia="Times New Roman"/>
                <w:color w:val="000000"/>
                <w:kern w:val="0"/>
                <w:lang w:val="de-DE" w:eastAsia="de-DE"/>
              </w:rPr>
              <w:t>12.16</w:t>
            </w:r>
          </w:p>
        </w:tc>
        <w:tc>
          <w:tcPr>
            <w:tcW w:w="453" w:type="pct"/>
            <w:shd w:val="clear" w:color="auto" w:fill="auto"/>
            <w:vAlign w:val="bottom"/>
          </w:tcPr>
          <w:p w14:paraId="0091CB12"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1.33</w:t>
            </w:r>
          </w:p>
        </w:tc>
        <w:tc>
          <w:tcPr>
            <w:tcW w:w="565" w:type="pct"/>
            <w:shd w:val="clear" w:color="auto" w:fill="auto"/>
            <w:vAlign w:val="bottom"/>
          </w:tcPr>
          <w:p w14:paraId="74283366" w14:textId="77777777" w:rsidR="006509E5" w:rsidRPr="001A2A79" w:rsidRDefault="006509E5" w:rsidP="00B177AD">
            <w:pPr>
              <w:tabs>
                <w:tab w:val="decimal" w:pos="268"/>
              </w:tabs>
              <w:spacing w:line="240" w:lineRule="auto"/>
              <w:ind w:firstLine="0"/>
              <w:rPr>
                <w:rFonts w:eastAsia="ＭＳ 明朝"/>
                <w:kern w:val="0"/>
                <w:lang w:eastAsia="de-DE"/>
              </w:rPr>
            </w:pPr>
            <w:r w:rsidRPr="001A2A79">
              <w:rPr>
                <w:rFonts w:eastAsia="Times New Roman"/>
                <w:color w:val="000000"/>
                <w:kern w:val="0"/>
                <w:lang w:val="de-DE" w:eastAsia="de-DE"/>
              </w:rPr>
              <w:t>9.12 (1082)</w:t>
            </w:r>
          </w:p>
        </w:tc>
        <w:tc>
          <w:tcPr>
            <w:tcW w:w="342" w:type="pct"/>
            <w:shd w:val="clear" w:color="auto" w:fill="auto"/>
            <w:vAlign w:val="bottom"/>
          </w:tcPr>
          <w:p w14:paraId="4548C34C" w14:textId="77777777" w:rsidR="006509E5" w:rsidRPr="001A2A79" w:rsidRDefault="006509E5" w:rsidP="00B177AD">
            <w:pPr>
              <w:tabs>
                <w:tab w:val="decimal" w:pos="316"/>
              </w:tabs>
              <w:spacing w:line="240" w:lineRule="auto"/>
              <w:ind w:firstLine="0"/>
              <w:jc w:val="right"/>
              <w:rPr>
                <w:rFonts w:eastAsia="ＭＳ 明朝"/>
                <w:kern w:val="0"/>
                <w:lang w:eastAsia="de-DE"/>
              </w:rPr>
            </w:pPr>
            <w:r w:rsidRPr="001A2A79">
              <w:rPr>
                <w:rFonts w:eastAsia="Times New Roman"/>
                <w:color w:val="000000"/>
                <w:kern w:val="0"/>
                <w:lang w:val="de-DE" w:eastAsia="de-DE"/>
              </w:rPr>
              <w:t>&lt; .001</w:t>
            </w:r>
          </w:p>
        </w:tc>
        <w:tc>
          <w:tcPr>
            <w:tcW w:w="546" w:type="pct"/>
            <w:shd w:val="clear" w:color="auto" w:fill="auto"/>
            <w:vAlign w:val="bottom"/>
          </w:tcPr>
          <w:p w14:paraId="13790790" w14:textId="77777777" w:rsidR="006509E5" w:rsidRPr="001A2A79" w:rsidRDefault="006509E5" w:rsidP="00B177AD">
            <w:pPr>
              <w:tabs>
                <w:tab w:val="decimal" w:pos="601"/>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4.37</w:t>
            </w:r>
          </w:p>
        </w:tc>
        <w:tc>
          <w:tcPr>
            <w:tcW w:w="488" w:type="pct"/>
            <w:shd w:val="clear" w:color="auto" w:fill="auto"/>
            <w:vAlign w:val="bottom"/>
          </w:tcPr>
          <w:p w14:paraId="2523E7B2"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1.00</w:t>
            </w:r>
          </w:p>
        </w:tc>
        <w:tc>
          <w:tcPr>
            <w:tcW w:w="524" w:type="pct"/>
            <w:shd w:val="clear" w:color="auto" w:fill="auto"/>
            <w:vAlign w:val="bottom"/>
          </w:tcPr>
          <w:p w14:paraId="6D7C5CF8" w14:textId="77777777" w:rsidR="006509E5" w:rsidRPr="001A2A79" w:rsidRDefault="006509E5" w:rsidP="00B177AD">
            <w:pPr>
              <w:tabs>
                <w:tab w:val="decimal" w:pos="279"/>
              </w:tabs>
              <w:spacing w:line="240" w:lineRule="auto"/>
              <w:ind w:firstLine="0"/>
              <w:rPr>
                <w:rFonts w:eastAsia="Times New Roman"/>
                <w:b/>
                <w:color w:val="000000"/>
                <w:kern w:val="0"/>
                <w:lang w:val="de-DE" w:eastAsia="de-DE"/>
              </w:rPr>
            </w:pPr>
            <w:r w:rsidRPr="001A2A79">
              <w:rPr>
                <w:rFonts w:eastAsia="Times New Roman"/>
                <w:color w:val="000000"/>
                <w:kern w:val="0"/>
                <w:lang w:val="de-DE" w:eastAsia="de-DE"/>
              </w:rPr>
              <w:t>4.38 (1082)</w:t>
            </w:r>
          </w:p>
        </w:tc>
        <w:tc>
          <w:tcPr>
            <w:tcW w:w="429" w:type="pct"/>
            <w:shd w:val="clear" w:color="auto" w:fill="auto"/>
            <w:vAlign w:val="bottom"/>
          </w:tcPr>
          <w:p w14:paraId="570796F8" w14:textId="77777777" w:rsidR="006509E5" w:rsidRPr="001A2A79" w:rsidRDefault="006509E5" w:rsidP="00B177AD">
            <w:pPr>
              <w:tabs>
                <w:tab w:val="decimal" w:pos="450"/>
              </w:tabs>
              <w:spacing w:line="240" w:lineRule="auto"/>
              <w:ind w:right="260" w:firstLine="0"/>
              <w:jc w:val="center"/>
              <w:rPr>
                <w:rFonts w:eastAsia="Times New Roman"/>
                <w:b/>
                <w:color w:val="000000"/>
                <w:kern w:val="0"/>
                <w:lang w:val="de-DE" w:eastAsia="de-DE"/>
              </w:rPr>
            </w:pPr>
            <w:r w:rsidRPr="001A2A79">
              <w:rPr>
                <w:rFonts w:eastAsia="Times New Roman"/>
                <w:color w:val="000000"/>
                <w:kern w:val="0"/>
                <w:lang w:val="de-DE" w:eastAsia="de-DE"/>
              </w:rPr>
              <w:t>&lt; .001</w:t>
            </w:r>
          </w:p>
        </w:tc>
      </w:tr>
      <w:tr w:rsidR="006509E5" w:rsidRPr="001A2A79" w14:paraId="2F947B37" w14:textId="77777777" w:rsidTr="00B177AD">
        <w:trPr>
          <w:trHeight w:val="134"/>
        </w:trPr>
        <w:tc>
          <w:tcPr>
            <w:tcW w:w="1167" w:type="pct"/>
            <w:shd w:val="clear" w:color="auto" w:fill="auto"/>
            <w:vAlign w:val="center"/>
          </w:tcPr>
          <w:p w14:paraId="43ED6390" w14:textId="77777777" w:rsidR="006509E5" w:rsidRPr="001A2A79" w:rsidRDefault="006509E5" w:rsidP="00B177AD">
            <w:pPr>
              <w:spacing w:line="240" w:lineRule="auto"/>
              <w:ind w:left="318" w:firstLine="0"/>
              <w:rPr>
                <w:rFonts w:eastAsia="ＭＳ 明朝"/>
                <w:kern w:val="0"/>
                <w:lang w:eastAsia="de-DE"/>
              </w:rPr>
            </w:pPr>
            <w:r w:rsidRPr="001A2A79">
              <w:rPr>
                <w:rFonts w:eastAsia="ＭＳ 明朝"/>
                <w:kern w:val="0"/>
                <w:lang w:eastAsia="de-DE"/>
              </w:rPr>
              <w:t>Time</w:t>
            </w:r>
            <w:r w:rsidRPr="001A2A79">
              <w:rPr>
                <w:rFonts w:eastAsia="ＭＳ 明朝"/>
                <w:kern w:val="0"/>
                <w:vertAlign w:val="superscript"/>
                <w:lang w:eastAsia="de-DE"/>
              </w:rPr>
              <w:t>2</w:t>
            </w:r>
          </w:p>
        </w:tc>
        <w:tc>
          <w:tcPr>
            <w:tcW w:w="486" w:type="pct"/>
            <w:shd w:val="clear" w:color="auto" w:fill="auto"/>
            <w:vAlign w:val="bottom"/>
          </w:tcPr>
          <w:p w14:paraId="05115CEA" w14:textId="77777777" w:rsidR="006509E5" w:rsidRPr="001A2A79" w:rsidRDefault="006509E5" w:rsidP="00B177AD">
            <w:pPr>
              <w:tabs>
                <w:tab w:val="decimal" w:pos="457"/>
              </w:tabs>
              <w:spacing w:line="240" w:lineRule="auto"/>
              <w:ind w:firstLine="0"/>
              <w:jc w:val="center"/>
              <w:rPr>
                <w:rFonts w:eastAsia="ＭＳ 明朝"/>
                <w:kern w:val="0"/>
                <w:lang w:eastAsia="de-DE"/>
              </w:rPr>
            </w:pPr>
            <w:r w:rsidRPr="001A2A79">
              <w:rPr>
                <w:rFonts w:eastAsia="Times New Roman"/>
                <w:color w:val="000000"/>
                <w:kern w:val="0"/>
                <w:lang w:val="de-DE" w:eastAsia="de-DE"/>
              </w:rPr>
              <w:t>-7.62</w:t>
            </w:r>
          </w:p>
        </w:tc>
        <w:tc>
          <w:tcPr>
            <w:tcW w:w="453" w:type="pct"/>
            <w:shd w:val="clear" w:color="auto" w:fill="auto"/>
            <w:vAlign w:val="bottom"/>
          </w:tcPr>
          <w:p w14:paraId="06262912"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0.73</w:t>
            </w:r>
          </w:p>
        </w:tc>
        <w:tc>
          <w:tcPr>
            <w:tcW w:w="565" w:type="pct"/>
            <w:shd w:val="clear" w:color="auto" w:fill="auto"/>
            <w:vAlign w:val="bottom"/>
          </w:tcPr>
          <w:p w14:paraId="01024387" w14:textId="77777777" w:rsidR="006509E5" w:rsidRPr="001A2A79" w:rsidRDefault="006509E5" w:rsidP="00B177AD">
            <w:pPr>
              <w:tabs>
                <w:tab w:val="decimal" w:pos="268"/>
              </w:tabs>
              <w:spacing w:line="240" w:lineRule="auto"/>
              <w:ind w:firstLine="0"/>
              <w:rPr>
                <w:rFonts w:eastAsia="ＭＳ 明朝"/>
                <w:kern w:val="0"/>
                <w:lang w:eastAsia="de-DE"/>
              </w:rPr>
            </w:pPr>
            <w:r w:rsidRPr="001A2A79">
              <w:rPr>
                <w:rFonts w:eastAsia="Times New Roman"/>
                <w:color w:val="000000"/>
                <w:kern w:val="0"/>
                <w:lang w:val="de-DE" w:eastAsia="de-DE"/>
              </w:rPr>
              <w:t>-10.44 (1082)</w:t>
            </w:r>
          </w:p>
        </w:tc>
        <w:tc>
          <w:tcPr>
            <w:tcW w:w="342" w:type="pct"/>
            <w:shd w:val="clear" w:color="auto" w:fill="auto"/>
            <w:vAlign w:val="bottom"/>
          </w:tcPr>
          <w:p w14:paraId="4EE5370F" w14:textId="77777777" w:rsidR="006509E5" w:rsidRPr="001A2A79" w:rsidRDefault="006509E5" w:rsidP="00B177AD">
            <w:pPr>
              <w:tabs>
                <w:tab w:val="decimal" w:pos="316"/>
              </w:tabs>
              <w:spacing w:line="240" w:lineRule="auto"/>
              <w:ind w:firstLine="0"/>
              <w:jc w:val="right"/>
              <w:rPr>
                <w:rFonts w:eastAsia="ＭＳ 明朝"/>
                <w:kern w:val="0"/>
                <w:lang w:eastAsia="de-DE"/>
              </w:rPr>
            </w:pPr>
            <w:r w:rsidRPr="001A2A79">
              <w:rPr>
                <w:rFonts w:eastAsia="Times New Roman"/>
                <w:color w:val="000000"/>
                <w:kern w:val="0"/>
                <w:lang w:val="de-DE" w:eastAsia="de-DE"/>
              </w:rPr>
              <w:t>&lt; .001</w:t>
            </w:r>
          </w:p>
        </w:tc>
        <w:tc>
          <w:tcPr>
            <w:tcW w:w="546" w:type="pct"/>
            <w:shd w:val="clear" w:color="auto" w:fill="auto"/>
            <w:vAlign w:val="bottom"/>
          </w:tcPr>
          <w:p w14:paraId="4A7E09F3" w14:textId="77777777" w:rsidR="006509E5" w:rsidRPr="001A2A79" w:rsidRDefault="006509E5" w:rsidP="00B177AD">
            <w:pPr>
              <w:tabs>
                <w:tab w:val="decimal" w:pos="601"/>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-3.53</w:t>
            </w:r>
          </w:p>
        </w:tc>
        <w:tc>
          <w:tcPr>
            <w:tcW w:w="488" w:type="pct"/>
            <w:shd w:val="clear" w:color="auto" w:fill="auto"/>
            <w:vAlign w:val="bottom"/>
          </w:tcPr>
          <w:p w14:paraId="605089DD"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0.51</w:t>
            </w:r>
          </w:p>
        </w:tc>
        <w:tc>
          <w:tcPr>
            <w:tcW w:w="524" w:type="pct"/>
            <w:shd w:val="clear" w:color="auto" w:fill="auto"/>
            <w:vAlign w:val="bottom"/>
          </w:tcPr>
          <w:p w14:paraId="0CC5D448" w14:textId="77777777" w:rsidR="006509E5" w:rsidRPr="001A2A79" w:rsidRDefault="006509E5" w:rsidP="00B177AD">
            <w:pPr>
              <w:tabs>
                <w:tab w:val="decimal" w:pos="279"/>
              </w:tabs>
              <w:spacing w:line="240" w:lineRule="auto"/>
              <w:ind w:firstLine="0"/>
              <w:rPr>
                <w:rFonts w:eastAsia="Times New Roman"/>
                <w:color w:val="000000"/>
                <w:kern w:val="0"/>
                <w:lang w:val="de-DE" w:eastAsia="de-DE"/>
              </w:rPr>
            </w:pPr>
            <w:r w:rsidRPr="001A2A79">
              <w:rPr>
                <w:rFonts w:eastAsia="Times New Roman"/>
                <w:color w:val="000000"/>
                <w:kern w:val="0"/>
                <w:lang w:val="de-DE" w:eastAsia="de-DE"/>
              </w:rPr>
              <w:t>-6.97 (1082)</w:t>
            </w:r>
          </w:p>
        </w:tc>
        <w:tc>
          <w:tcPr>
            <w:tcW w:w="429" w:type="pct"/>
            <w:shd w:val="clear" w:color="auto" w:fill="auto"/>
            <w:vAlign w:val="center"/>
          </w:tcPr>
          <w:p w14:paraId="1C6D7E56" w14:textId="77777777" w:rsidR="006509E5" w:rsidRPr="001A2A79" w:rsidRDefault="006509E5" w:rsidP="00B177AD">
            <w:pPr>
              <w:tabs>
                <w:tab w:val="decimal" w:pos="450"/>
              </w:tabs>
              <w:spacing w:line="240" w:lineRule="auto"/>
              <w:ind w:right="260" w:firstLine="0"/>
              <w:jc w:val="center"/>
              <w:rPr>
                <w:rFonts w:eastAsia="Times New Roman"/>
                <w:color w:val="000000"/>
                <w:kern w:val="0"/>
                <w:lang w:val="de-DE" w:eastAsia="de-DE"/>
              </w:rPr>
            </w:pPr>
            <w:r w:rsidRPr="001A2A79">
              <w:rPr>
                <w:rFonts w:eastAsia="Times New Roman"/>
                <w:color w:val="000000"/>
                <w:kern w:val="0"/>
                <w:lang w:val="de-DE" w:eastAsia="de-DE"/>
              </w:rPr>
              <w:t>&lt; .001</w:t>
            </w:r>
          </w:p>
        </w:tc>
      </w:tr>
      <w:tr w:rsidR="006509E5" w:rsidRPr="001A2A79" w14:paraId="2D2F019F" w14:textId="77777777" w:rsidTr="00B177AD">
        <w:trPr>
          <w:trHeight w:val="363"/>
        </w:trPr>
        <w:tc>
          <w:tcPr>
            <w:tcW w:w="1167" w:type="pct"/>
            <w:shd w:val="clear" w:color="auto" w:fill="auto"/>
            <w:vAlign w:val="center"/>
          </w:tcPr>
          <w:p w14:paraId="6E47BBE1" w14:textId="77777777" w:rsidR="006509E5" w:rsidRPr="001A2A79" w:rsidRDefault="006509E5" w:rsidP="00B177AD">
            <w:pPr>
              <w:spacing w:line="240" w:lineRule="auto"/>
              <w:ind w:left="318" w:firstLine="0"/>
              <w:rPr>
                <w:rFonts w:eastAsia="ＭＳ 明朝"/>
                <w:kern w:val="0"/>
                <w:lang w:eastAsia="de-DE"/>
              </w:rPr>
            </w:pPr>
            <w:r w:rsidRPr="001A2A79">
              <w:rPr>
                <w:rFonts w:eastAsia="ＭＳ 明朝"/>
                <w:kern w:val="0"/>
                <w:lang w:eastAsia="de-DE"/>
              </w:rPr>
              <w:t>Genital arousal (VPA)</w:t>
            </w:r>
          </w:p>
        </w:tc>
        <w:tc>
          <w:tcPr>
            <w:tcW w:w="486" w:type="pct"/>
            <w:shd w:val="clear" w:color="auto" w:fill="auto"/>
            <w:vAlign w:val="bottom"/>
          </w:tcPr>
          <w:p w14:paraId="50FF8AD7" w14:textId="77777777" w:rsidR="006509E5" w:rsidRPr="001A2A79" w:rsidRDefault="006509E5" w:rsidP="00B177AD">
            <w:pPr>
              <w:tabs>
                <w:tab w:val="decimal" w:pos="457"/>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0.13</w:t>
            </w:r>
          </w:p>
        </w:tc>
        <w:tc>
          <w:tcPr>
            <w:tcW w:w="453" w:type="pct"/>
            <w:shd w:val="clear" w:color="auto" w:fill="auto"/>
            <w:vAlign w:val="bottom"/>
          </w:tcPr>
          <w:p w14:paraId="767E4DB8"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0.04</w:t>
            </w:r>
          </w:p>
        </w:tc>
        <w:tc>
          <w:tcPr>
            <w:tcW w:w="565" w:type="pct"/>
            <w:shd w:val="clear" w:color="auto" w:fill="auto"/>
            <w:vAlign w:val="bottom"/>
          </w:tcPr>
          <w:p w14:paraId="66787019" w14:textId="77777777" w:rsidR="006509E5" w:rsidRPr="001A2A79" w:rsidRDefault="006509E5" w:rsidP="00B177AD">
            <w:pPr>
              <w:tabs>
                <w:tab w:val="decimal" w:pos="268"/>
              </w:tabs>
              <w:spacing w:line="240" w:lineRule="auto"/>
              <w:ind w:firstLine="0"/>
              <w:rPr>
                <w:rFonts w:eastAsia="Times New Roman"/>
                <w:color w:val="000000"/>
                <w:kern w:val="0"/>
                <w:lang w:val="de-DE" w:eastAsia="de-DE"/>
              </w:rPr>
            </w:pPr>
            <w:r w:rsidRPr="001A2A79">
              <w:rPr>
                <w:rFonts w:eastAsia="Times New Roman"/>
                <w:color w:val="000000"/>
                <w:kern w:val="0"/>
                <w:lang w:val="de-DE" w:eastAsia="de-DE"/>
              </w:rPr>
              <w:t>3.33 (1082)</w:t>
            </w:r>
          </w:p>
        </w:tc>
        <w:tc>
          <w:tcPr>
            <w:tcW w:w="342" w:type="pct"/>
            <w:shd w:val="clear" w:color="auto" w:fill="auto"/>
            <w:vAlign w:val="bottom"/>
          </w:tcPr>
          <w:p w14:paraId="35714A6C" w14:textId="77777777" w:rsidR="006509E5" w:rsidRPr="001A2A79" w:rsidRDefault="006509E5" w:rsidP="00B177AD">
            <w:pPr>
              <w:tabs>
                <w:tab w:val="decimal" w:pos="316"/>
              </w:tabs>
              <w:spacing w:line="240" w:lineRule="auto"/>
              <w:ind w:firstLine="0"/>
              <w:jc w:val="right"/>
              <w:rPr>
                <w:rFonts w:eastAsia="Times New Roman"/>
                <w:color w:val="000000"/>
                <w:kern w:val="0"/>
                <w:lang w:val="de-DE" w:eastAsia="de-DE"/>
              </w:rPr>
            </w:pPr>
            <w:r w:rsidRPr="001A2A79">
              <w:rPr>
                <w:rFonts w:eastAsia="Times New Roman"/>
                <w:color w:val="000000"/>
                <w:kern w:val="0"/>
                <w:lang w:val="de-DE" w:eastAsia="de-DE"/>
              </w:rPr>
              <w:t>&lt; .001</w:t>
            </w:r>
          </w:p>
        </w:tc>
        <w:tc>
          <w:tcPr>
            <w:tcW w:w="546" w:type="pct"/>
            <w:shd w:val="clear" w:color="auto" w:fill="auto"/>
            <w:vAlign w:val="center"/>
          </w:tcPr>
          <w:p w14:paraId="5640D4D2" w14:textId="77777777" w:rsidR="006509E5" w:rsidRPr="001A2A79" w:rsidRDefault="006509E5" w:rsidP="00B177AD">
            <w:pPr>
              <w:tabs>
                <w:tab w:val="decimal" w:pos="601"/>
              </w:tabs>
              <w:spacing w:line="240" w:lineRule="auto"/>
              <w:ind w:firstLine="0"/>
              <w:jc w:val="center"/>
              <w:rPr>
                <w:rFonts w:eastAsia="Times New Roman"/>
                <w:color w:val="000000"/>
                <w:kern w:val="0"/>
                <w:lang w:val="de-DE" w:eastAsia="de-DE"/>
              </w:rPr>
            </w:pPr>
          </w:p>
        </w:tc>
        <w:tc>
          <w:tcPr>
            <w:tcW w:w="488" w:type="pct"/>
            <w:shd w:val="clear" w:color="auto" w:fill="auto"/>
            <w:vAlign w:val="center"/>
          </w:tcPr>
          <w:p w14:paraId="10314FFD" w14:textId="77777777" w:rsidR="006509E5" w:rsidRPr="001A2A79" w:rsidRDefault="006509E5" w:rsidP="00B177AD">
            <w:pPr>
              <w:spacing w:line="240" w:lineRule="auto"/>
              <w:ind w:firstLine="0"/>
              <w:jc w:val="center"/>
              <w:rPr>
                <w:rFonts w:eastAsia="Times New Roman"/>
                <w:color w:val="000000"/>
                <w:kern w:val="0"/>
                <w:lang w:val="de-DE" w:eastAsia="de-DE"/>
              </w:rPr>
            </w:pPr>
          </w:p>
        </w:tc>
        <w:tc>
          <w:tcPr>
            <w:tcW w:w="524" w:type="pct"/>
            <w:shd w:val="clear" w:color="auto" w:fill="auto"/>
            <w:vAlign w:val="center"/>
          </w:tcPr>
          <w:p w14:paraId="4ED64C44" w14:textId="77777777" w:rsidR="006509E5" w:rsidRPr="001A2A79" w:rsidRDefault="006509E5" w:rsidP="00B177AD">
            <w:pPr>
              <w:tabs>
                <w:tab w:val="decimal" w:pos="279"/>
              </w:tabs>
              <w:spacing w:line="240" w:lineRule="auto"/>
              <w:ind w:firstLine="0"/>
              <w:rPr>
                <w:rFonts w:eastAsia="Times New Roman"/>
                <w:color w:val="000000"/>
                <w:kern w:val="0"/>
                <w:lang w:val="de-DE" w:eastAsia="de-DE"/>
              </w:rPr>
            </w:pPr>
          </w:p>
        </w:tc>
        <w:tc>
          <w:tcPr>
            <w:tcW w:w="429" w:type="pct"/>
            <w:shd w:val="clear" w:color="auto" w:fill="auto"/>
            <w:vAlign w:val="center"/>
          </w:tcPr>
          <w:p w14:paraId="0E389EC1" w14:textId="77777777" w:rsidR="006509E5" w:rsidRPr="001A2A79" w:rsidRDefault="006509E5" w:rsidP="00B177AD">
            <w:pPr>
              <w:tabs>
                <w:tab w:val="decimal" w:pos="450"/>
              </w:tabs>
              <w:spacing w:line="240" w:lineRule="auto"/>
              <w:ind w:right="260" w:firstLine="0"/>
              <w:jc w:val="center"/>
              <w:rPr>
                <w:rFonts w:eastAsia="Times New Roman"/>
                <w:color w:val="000000"/>
                <w:kern w:val="0"/>
                <w:lang w:val="de-DE" w:eastAsia="de-DE"/>
              </w:rPr>
            </w:pPr>
          </w:p>
        </w:tc>
      </w:tr>
      <w:tr w:rsidR="006509E5" w:rsidRPr="001A2A79" w14:paraId="3D0E0342" w14:textId="77777777" w:rsidTr="00B177AD">
        <w:trPr>
          <w:trHeight w:val="378"/>
        </w:trPr>
        <w:tc>
          <w:tcPr>
            <w:tcW w:w="1167" w:type="pct"/>
            <w:shd w:val="clear" w:color="auto" w:fill="auto"/>
            <w:vAlign w:val="center"/>
          </w:tcPr>
          <w:p w14:paraId="7F5DEA61" w14:textId="77777777" w:rsidR="006509E5" w:rsidRPr="001A2A79" w:rsidRDefault="006509E5" w:rsidP="00B177AD">
            <w:pPr>
              <w:spacing w:line="240" w:lineRule="auto"/>
              <w:ind w:left="318" w:firstLine="0"/>
              <w:rPr>
                <w:rFonts w:eastAsia="ＭＳ 明朝"/>
                <w:kern w:val="0"/>
                <w:lang w:eastAsia="de-DE"/>
              </w:rPr>
            </w:pPr>
            <w:r w:rsidRPr="001A2A79">
              <w:rPr>
                <w:rFonts w:eastAsia="ＭＳ 明朝"/>
                <w:kern w:val="0"/>
                <w:lang w:eastAsia="de-DE"/>
              </w:rPr>
              <w:t>Subjective arousal (SSA)</w:t>
            </w:r>
          </w:p>
        </w:tc>
        <w:tc>
          <w:tcPr>
            <w:tcW w:w="486" w:type="pct"/>
            <w:shd w:val="clear" w:color="auto" w:fill="auto"/>
            <w:vAlign w:val="bottom"/>
          </w:tcPr>
          <w:p w14:paraId="50F57F3A" w14:textId="77777777" w:rsidR="006509E5" w:rsidRPr="001A2A79" w:rsidRDefault="006509E5" w:rsidP="00B177AD">
            <w:pPr>
              <w:tabs>
                <w:tab w:val="decimal" w:pos="457"/>
              </w:tabs>
              <w:spacing w:line="240" w:lineRule="auto"/>
              <w:ind w:firstLine="0"/>
              <w:jc w:val="center"/>
              <w:rPr>
                <w:rFonts w:eastAsia="ＭＳ 明朝"/>
                <w:kern w:val="0"/>
                <w:lang w:eastAsia="de-DE"/>
              </w:rPr>
            </w:pPr>
          </w:p>
        </w:tc>
        <w:tc>
          <w:tcPr>
            <w:tcW w:w="453" w:type="pct"/>
            <w:shd w:val="clear" w:color="auto" w:fill="auto"/>
            <w:vAlign w:val="bottom"/>
          </w:tcPr>
          <w:p w14:paraId="751EB4CD" w14:textId="77777777" w:rsidR="006509E5" w:rsidRPr="001A2A79" w:rsidRDefault="006509E5" w:rsidP="00B177AD">
            <w:pPr>
              <w:spacing w:line="240" w:lineRule="auto"/>
              <w:ind w:firstLine="0"/>
              <w:jc w:val="center"/>
              <w:rPr>
                <w:rFonts w:eastAsia="ＭＳ 明朝"/>
                <w:kern w:val="0"/>
                <w:lang w:eastAsia="de-DE"/>
              </w:rPr>
            </w:pPr>
          </w:p>
        </w:tc>
        <w:tc>
          <w:tcPr>
            <w:tcW w:w="565" w:type="pct"/>
            <w:shd w:val="clear" w:color="auto" w:fill="auto"/>
            <w:vAlign w:val="center"/>
          </w:tcPr>
          <w:p w14:paraId="360B096B" w14:textId="77777777" w:rsidR="006509E5" w:rsidRPr="001A2A79" w:rsidRDefault="006509E5" w:rsidP="00B177AD">
            <w:pPr>
              <w:tabs>
                <w:tab w:val="decimal" w:pos="268"/>
              </w:tabs>
              <w:spacing w:line="240" w:lineRule="auto"/>
              <w:ind w:firstLine="0"/>
              <w:jc w:val="center"/>
              <w:rPr>
                <w:rFonts w:eastAsia="ＭＳ 明朝"/>
                <w:kern w:val="0"/>
                <w:lang w:eastAsia="de-DE"/>
              </w:rPr>
            </w:pPr>
          </w:p>
        </w:tc>
        <w:tc>
          <w:tcPr>
            <w:tcW w:w="342" w:type="pct"/>
            <w:shd w:val="clear" w:color="auto" w:fill="auto"/>
            <w:vAlign w:val="center"/>
          </w:tcPr>
          <w:p w14:paraId="60752BE8" w14:textId="77777777" w:rsidR="006509E5" w:rsidRPr="001A2A79" w:rsidRDefault="006509E5" w:rsidP="00B177AD">
            <w:pPr>
              <w:tabs>
                <w:tab w:val="decimal" w:pos="316"/>
              </w:tabs>
              <w:spacing w:line="240" w:lineRule="auto"/>
              <w:ind w:firstLine="0"/>
              <w:jc w:val="right"/>
              <w:rPr>
                <w:rFonts w:eastAsia="ＭＳ 明朝"/>
                <w:kern w:val="0"/>
                <w:lang w:eastAsia="de-DE"/>
              </w:rPr>
            </w:pPr>
          </w:p>
        </w:tc>
        <w:tc>
          <w:tcPr>
            <w:tcW w:w="546" w:type="pct"/>
            <w:shd w:val="clear" w:color="auto" w:fill="auto"/>
            <w:vAlign w:val="bottom"/>
          </w:tcPr>
          <w:p w14:paraId="0A223B8D" w14:textId="77777777" w:rsidR="006509E5" w:rsidRPr="001A2A79" w:rsidRDefault="006509E5" w:rsidP="00B177AD">
            <w:pPr>
              <w:tabs>
                <w:tab w:val="decimal" w:pos="601"/>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0.08</w:t>
            </w:r>
          </w:p>
        </w:tc>
        <w:tc>
          <w:tcPr>
            <w:tcW w:w="488" w:type="pct"/>
            <w:shd w:val="clear" w:color="auto" w:fill="auto"/>
            <w:vAlign w:val="bottom"/>
          </w:tcPr>
          <w:p w14:paraId="5E5342A6"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0.02</w:t>
            </w:r>
          </w:p>
        </w:tc>
        <w:tc>
          <w:tcPr>
            <w:tcW w:w="524" w:type="pct"/>
            <w:shd w:val="clear" w:color="auto" w:fill="auto"/>
            <w:vAlign w:val="bottom"/>
          </w:tcPr>
          <w:p w14:paraId="3B30BD83" w14:textId="77777777" w:rsidR="006509E5" w:rsidRPr="001A2A79" w:rsidRDefault="006509E5" w:rsidP="00B177AD">
            <w:pPr>
              <w:tabs>
                <w:tab w:val="decimal" w:pos="279"/>
              </w:tabs>
              <w:spacing w:line="240" w:lineRule="auto"/>
              <w:ind w:firstLine="0"/>
              <w:rPr>
                <w:rFonts w:eastAsia="Times New Roman"/>
                <w:color w:val="000000"/>
                <w:kern w:val="0"/>
                <w:lang w:val="de-DE" w:eastAsia="de-DE"/>
              </w:rPr>
            </w:pPr>
            <w:r w:rsidRPr="001A2A79">
              <w:rPr>
                <w:rFonts w:eastAsia="Times New Roman"/>
                <w:color w:val="000000"/>
                <w:kern w:val="0"/>
                <w:lang w:val="de-DE" w:eastAsia="de-DE"/>
              </w:rPr>
              <w:t>3.80 (1082)</w:t>
            </w:r>
          </w:p>
        </w:tc>
        <w:tc>
          <w:tcPr>
            <w:tcW w:w="429" w:type="pct"/>
            <w:shd w:val="clear" w:color="auto" w:fill="auto"/>
            <w:vAlign w:val="bottom"/>
          </w:tcPr>
          <w:p w14:paraId="57E310F2" w14:textId="77777777" w:rsidR="006509E5" w:rsidRPr="001A2A79" w:rsidRDefault="006509E5" w:rsidP="00B177AD">
            <w:pPr>
              <w:tabs>
                <w:tab w:val="decimal" w:pos="450"/>
              </w:tabs>
              <w:spacing w:line="240" w:lineRule="auto"/>
              <w:ind w:right="260" w:firstLine="0"/>
              <w:jc w:val="center"/>
              <w:rPr>
                <w:rFonts w:eastAsia="Times New Roman"/>
                <w:color w:val="000000"/>
                <w:kern w:val="0"/>
                <w:lang w:val="de-DE" w:eastAsia="de-DE"/>
              </w:rPr>
            </w:pPr>
            <w:r w:rsidRPr="001A2A79">
              <w:rPr>
                <w:rFonts w:eastAsia="Times New Roman"/>
                <w:color w:val="000000"/>
                <w:kern w:val="0"/>
                <w:lang w:val="de-DE" w:eastAsia="de-DE"/>
              </w:rPr>
              <w:t>&lt; .001</w:t>
            </w:r>
          </w:p>
        </w:tc>
      </w:tr>
      <w:tr w:rsidR="006509E5" w:rsidRPr="001A2A79" w14:paraId="3430CAD6" w14:textId="77777777" w:rsidTr="00B177AD">
        <w:trPr>
          <w:trHeight w:val="378"/>
        </w:trPr>
        <w:tc>
          <w:tcPr>
            <w:tcW w:w="1167" w:type="pct"/>
            <w:shd w:val="clear" w:color="auto" w:fill="auto"/>
            <w:vAlign w:val="center"/>
          </w:tcPr>
          <w:p w14:paraId="5D9FD1AB" w14:textId="77777777" w:rsidR="006509E5" w:rsidRPr="001A2A79" w:rsidRDefault="006509E5" w:rsidP="00B177AD">
            <w:pPr>
              <w:spacing w:line="240" w:lineRule="auto"/>
              <w:ind w:left="318" w:firstLine="0"/>
              <w:rPr>
                <w:rFonts w:eastAsia="ＭＳ 明朝"/>
                <w:kern w:val="0"/>
                <w:lang w:eastAsia="de-DE"/>
              </w:rPr>
            </w:pPr>
            <w:r w:rsidRPr="001A2A79">
              <w:rPr>
                <w:rFonts w:eastAsia="ＭＳ 明朝"/>
                <w:kern w:val="0"/>
                <w:lang w:eastAsia="de-DE"/>
              </w:rPr>
              <w:t>Sexual excitation (SE)</w:t>
            </w:r>
          </w:p>
        </w:tc>
        <w:tc>
          <w:tcPr>
            <w:tcW w:w="486" w:type="pct"/>
            <w:shd w:val="clear" w:color="auto" w:fill="auto"/>
            <w:vAlign w:val="bottom"/>
          </w:tcPr>
          <w:p w14:paraId="573B6D07" w14:textId="77777777" w:rsidR="006509E5" w:rsidRPr="001A2A79" w:rsidRDefault="006509E5" w:rsidP="00B177AD">
            <w:pPr>
              <w:tabs>
                <w:tab w:val="decimal" w:pos="457"/>
              </w:tabs>
              <w:spacing w:line="240" w:lineRule="auto"/>
              <w:ind w:firstLine="0"/>
              <w:jc w:val="center"/>
              <w:rPr>
                <w:rFonts w:eastAsia="ＭＳ 明朝"/>
                <w:kern w:val="0"/>
                <w:lang w:eastAsia="de-DE"/>
              </w:rPr>
            </w:pPr>
            <w:r w:rsidRPr="001A2A79">
              <w:rPr>
                <w:rFonts w:eastAsia="Times New Roman"/>
                <w:color w:val="000000"/>
                <w:kern w:val="0"/>
                <w:lang w:val="de-DE" w:eastAsia="de-DE"/>
              </w:rPr>
              <w:t>0.06</w:t>
            </w:r>
          </w:p>
        </w:tc>
        <w:tc>
          <w:tcPr>
            <w:tcW w:w="453" w:type="pct"/>
            <w:shd w:val="clear" w:color="auto" w:fill="auto"/>
            <w:vAlign w:val="bottom"/>
          </w:tcPr>
          <w:p w14:paraId="1DD29291"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0.08</w:t>
            </w:r>
          </w:p>
        </w:tc>
        <w:tc>
          <w:tcPr>
            <w:tcW w:w="565" w:type="pct"/>
            <w:shd w:val="clear" w:color="auto" w:fill="auto"/>
            <w:vAlign w:val="bottom"/>
          </w:tcPr>
          <w:p w14:paraId="324D832B" w14:textId="77777777" w:rsidR="006509E5" w:rsidRPr="001A2A79" w:rsidRDefault="006509E5" w:rsidP="00B177AD">
            <w:pPr>
              <w:tabs>
                <w:tab w:val="decimal" w:pos="268"/>
              </w:tabs>
              <w:spacing w:line="240" w:lineRule="auto"/>
              <w:ind w:firstLine="0"/>
              <w:rPr>
                <w:rFonts w:eastAsia="ＭＳ 明朝"/>
                <w:kern w:val="0"/>
                <w:lang w:eastAsia="de-DE"/>
              </w:rPr>
            </w:pPr>
            <w:r w:rsidRPr="001A2A79">
              <w:rPr>
                <w:rFonts w:eastAsia="Times New Roman"/>
                <w:color w:val="000000"/>
                <w:kern w:val="0"/>
                <w:lang w:val="de-DE" w:eastAsia="de-DE"/>
              </w:rPr>
              <w:t>0.70 (54)</w:t>
            </w:r>
          </w:p>
        </w:tc>
        <w:tc>
          <w:tcPr>
            <w:tcW w:w="342" w:type="pct"/>
            <w:shd w:val="clear" w:color="auto" w:fill="auto"/>
            <w:vAlign w:val="bottom"/>
          </w:tcPr>
          <w:p w14:paraId="62ADCED4" w14:textId="77777777" w:rsidR="006509E5" w:rsidRPr="001A2A79" w:rsidRDefault="006509E5" w:rsidP="00B177AD">
            <w:pPr>
              <w:tabs>
                <w:tab w:val="decimal" w:pos="316"/>
              </w:tabs>
              <w:spacing w:line="240" w:lineRule="auto"/>
              <w:ind w:firstLine="0"/>
              <w:jc w:val="right"/>
              <w:rPr>
                <w:rFonts w:eastAsia="ＭＳ 明朝"/>
                <w:kern w:val="0"/>
                <w:lang w:eastAsia="de-DE"/>
              </w:rPr>
            </w:pPr>
            <w:r w:rsidRPr="001A2A79">
              <w:rPr>
                <w:rFonts w:eastAsia="Times New Roman"/>
                <w:color w:val="000000"/>
                <w:kern w:val="0"/>
                <w:lang w:val="de-DE" w:eastAsia="de-DE"/>
              </w:rPr>
              <w:t>.484</w:t>
            </w:r>
          </w:p>
        </w:tc>
        <w:tc>
          <w:tcPr>
            <w:tcW w:w="546" w:type="pct"/>
            <w:shd w:val="clear" w:color="auto" w:fill="auto"/>
            <w:vAlign w:val="bottom"/>
          </w:tcPr>
          <w:p w14:paraId="40E47C6C" w14:textId="77777777" w:rsidR="006509E5" w:rsidRPr="001A2A79" w:rsidRDefault="006509E5" w:rsidP="00B177AD">
            <w:pPr>
              <w:tabs>
                <w:tab w:val="decimal" w:pos="601"/>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-0.09</w:t>
            </w:r>
          </w:p>
        </w:tc>
        <w:tc>
          <w:tcPr>
            <w:tcW w:w="488" w:type="pct"/>
            <w:shd w:val="clear" w:color="auto" w:fill="auto"/>
            <w:vAlign w:val="bottom"/>
          </w:tcPr>
          <w:p w14:paraId="18861A2C"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0.09</w:t>
            </w:r>
          </w:p>
        </w:tc>
        <w:tc>
          <w:tcPr>
            <w:tcW w:w="524" w:type="pct"/>
            <w:shd w:val="clear" w:color="auto" w:fill="auto"/>
            <w:vAlign w:val="bottom"/>
          </w:tcPr>
          <w:p w14:paraId="6BA6C2C7" w14:textId="77777777" w:rsidR="006509E5" w:rsidRPr="001A2A79" w:rsidRDefault="006509E5" w:rsidP="00B177AD">
            <w:pPr>
              <w:tabs>
                <w:tab w:val="decimal" w:pos="279"/>
              </w:tabs>
              <w:spacing w:line="240" w:lineRule="auto"/>
              <w:ind w:firstLine="0"/>
              <w:rPr>
                <w:rFonts w:eastAsia="Times New Roman"/>
                <w:color w:val="000000"/>
                <w:kern w:val="0"/>
                <w:lang w:val="de-DE" w:eastAsia="de-DE"/>
              </w:rPr>
            </w:pPr>
            <w:r w:rsidRPr="001A2A79">
              <w:rPr>
                <w:rFonts w:eastAsia="Times New Roman"/>
                <w:color w:val="000000"/>
                <w:kern w:val="0"/>
                <w:lang w:val="de-DE" w:eastAsia="de-DE"/>
              </w:rPr>
              <w:t>-1.04 (54)</w:t>
            </w:r>
          </w:p>
        </w:tc>
        <w:tc>
          <w:tcPr>
            <w:tcW w:w="429" w:type="pct"/>
            <w:shd w:val="clear" w:color="auto" w:fill="auto"/>
            <w:vAlign w:val="bottom"/>
          </w:tcPr>
          <w:p w14:paraId="778B405B" w14:textId="77777777" w:rsidR="006509E5" w:rsidRPr="001A2A79" w:rsidRDefault="006509E5" w:rsidP="00B177AD">
            <w:pPr>
              <w:tabs>
                <w:tab w:val="decimal" w:pos="450"/>
              </w:tabs>
              <w:spacing w:line="240" w:lineRule="auto"/>
              <w:ind w:right="260" w:firstLine="0"/>
              <w:jc w:val="center"/>
              <w:rPr>
                <w:rFonts w:eastAsia="Times New Roman"/>
                <w:color w:val="000000"/>
                <w:kern w:val="0"/>
                <w:lang w:val="de-DE" w:eastAsia="de-DE"/>
              </w:rPr>
            </w:pPr>
            <w:r w:rsidRPr="001A2A79">
              <w:rPr>
                <w:rFonts w:eastAsia="Times New Roman"/>
                <w:color w:val="000000"/>
                <w:kern w:val="0"/>
                <w:lang w:val="de-DE" w:eastAsia="de-DE"/>
              </w:rPr>
              <w:t>.303</w:t>
            </w:r>
          </w:p>
        </w:tc>
      </w:tr>
      <w:tr w:rsidR="006509E5" w:rsidRPr="001A2A79" w14:paraId="27F2D88E" w14:textId="77777777" w:rsidTr="00B177AD">
        <w:trPr>
          <w:trHeight w:val="378"/>
        </w:trPr>
        <w:tc>
          <w:tcPr>
            <w:tcW w:w="1167" w:type="pct"/>
            <w:shd w:val="clear" w:color="auto" w:fill="auto"/>
            <w:vAlign w:val="center"/>
          </w:tcPr>
          <w:p w14:paraId="4EE23D3F" w14:textId="77777777" w:rsidR="006509E5" w:rsidRPr="001A2A79" w:rsidRDefault="006509E5" w:rsidP="00B177AD">
            <w:pPr>
              <w:spacing w:line="240" w:lineRule="auto"/>
              <w:ind w:left="318" w:firstLine="0"/>
              <w:rPr>
                <w:rFonts w:eastAsia="ＭＳ 明朝"/>
                <w:kern w:val="0"/>
                <w:lang w:eastAsia="de-DE"/>
              </w:rPr>
            </w:pPr>
            <w:r w:rsidRPr="001A2A79">
              <w:rPr>
                <w:rFonts w:eastAsia="ＭＳ 明朝"/>
                <w:kern w:val="0"/>
                <w:lang w:eastAsia="de-DE"/>
              </w:rPr>
              <w:t>Sexual Inhibition (SI)</w:t>
            </w:r>
          </w:p>
        </w:tc>
        <w:tc>
          <w:tcPr>
            <w:tcW w:w="486" w:type="pct"/>
            <w:shd w:val="clear" w:color="auto" w:fill="auto"/>
            <w:vAlign w:val="bottom"/>
          </w:tcPr>
          <w:p w14:paraId="58547AFE" w14:textId="77777777" w:rsidR="006509E5" w:rsidRPr="001A2A79" w:rsidRDefault="006509E5" w:rsidP="00B177AD">
            <w:pPr>
              <w:tabs>
                <w:tab w:val="decimal" w:pos="457"/>
              </w:tabs>
              <w:spacing w:line="240" w:lineRule="auto"/>
              <w:ind w:firstLine="0"/>
              <w:jc w:val="center"/>
              <w:rPr>
                <w:rFonts w:eastAsia="ＭＳ 明朝"/>
                <w:kern w:val="0"/>
                <w:lang w:eastAsia="de-DE"/>
              </w:rPr>
            </w:pPr>
            <w:r w:rsidRPr="001A2A79">
              <w:rPr>
                <w:rFonts w:eastAsia="Times New Roman"/>
                <w:color w:val="000000"/>
                <w:kern w:val="0"/>
                <w:lang w:val="de-DE" w:eastAsia="de-DE"/>
              </w:rPr>
              <w:t>-0.02</w:t>
            </w:r>
          </w:p>
        </w:tc>
        <w:tc>
          <w:tcPr>
            <w:tcW w:w="453" w:type="pct"/>
            <w:shd w:val="clear" w:color="auto" w:fill="auto"/>
            <w:vAlign w:val="bottom"/>
          </w:tcPr>
          <w:p w14:paraId="3BFF4BB3"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0.10</w:t>
            </w:r>
          </w:p>
        </w:tc>
        <w:tc>
          <w:tcPr>
            <w:tcW w:w="565" w:type="pct"/>
            <w:shd w:val="clear" w:color="auto" w:fill="auto"/>
            <w:vAlign w:val="bottom"/>
          </w:tcPr>
          <w:p w14:paraId="4C07DB4F" w14:textId="77777777" w:rsidR="006509E5" w:rsidRPr="001A2A79" w:rsidRDefault="006509E5" w:rsidP="00B177AD">
            <w:pPr>
              <w:tabs>
                <w:tab w:val="decimal" w:pos="268"/>
              </w:tabs>
              <w:spacing w:line="240" w:lineRule="auto"/>
              <w:ind w:firstLine="0"/>
              <w:rPr>
                <w:rFonts w:eastAsia="ＭＳ 明朝"/>
                <w:kern w:val="0"/>
                <w:lang w:eastAsia="de-DE"/>
              </w:rPr>
            </w:pPr>
            <w:r w:rsidRPr="001A2A79">
              <w:rPr>
                <w:rFonts w:eastAsia="Times New Roman"/>
                <w:color w:val="000000"/>
                <w:kern w:val="0"/>
                <w:lang w:val="de-DE" w:eastAsia="de-DE"/>
              </w:rPr>
              <w:t>-0.23 (54)</w:t>
            </w:r>
          </w:p>
        </w:tc>
        <w:tc>
          <w:tcPr>
            <w:tcW w:w="342" w:type="pct"/>
            <w:shd w:val="clear" w:color="auto" w:fill="auto"/>
            <w:vAlign w:val="bottom"/>
          </w:tcPr>
          <w:p w14:paraId="647531E6" w14:textId="77777777" w:rsidR="006509E5" w:rsidRPr="001A2A79" w:rsidRDefault="006509E5" w:rsidP="00B177AD">
            <w:pPr>
              <w:tabs>
                <w:tab w:val="decimal" w:pos="316"/>
              </w:tabs>
              <w:spacing w:line="240" w:lineRule="auto"/>
              <w:ind w:firstLine="0"/>
              <w:jc w:val="right"/>
              <w:rPr>
                <w:rFonts w:eastAsia="ＭＳ 明朝"/>
                <w:kern w:val="0"/>
                <w:lang w:eastAsia="de-DE"/>
              </w:rPr>
            </w:pPr>
            <w:r w:rsidRPr="001A2A79">
              <w:rPr>
                <w:rFonts w:eastAsia="Times New Roman"/>
                <w:color w:val="000000"/>
                <w:kern w:val="0"/>
                <w:lang w:val="de-DE" w:eastAsia="de-DE"/>
              </w:rPr>
              <w:t>.820</w:t>
            </w:r>
          </w:p>
        </w:tc>
        <w:tc>
          <w:tcPr>
            <w:tcW w:w="546" w:type="pct"/>
            <w:shd w:val="clear" w:color="auto" w:fill="auto"/>
            <w:vAlign w:val="bottom"/>
          </w:tcPr>
          <w:p w14:paraId="7F083A57" w14:textId="77777777" w:rsidR="006509E5" w:rsidRPr="001A2A79" w:rsidRDefault="006509E5" w:rsidP="00B177AD">
            <w:pPr>
              <w:tabs>
                <w:tab w:val="decimal" w:pos="601"/>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-0.08</w:t>
            </w:r>
          </w:p>
        </w:tc>
        <w:tc>
          <w:tcPr>
            <w:tcW w:w="488" w:type="pct"/>
            <w:shd w:val="clear" w:color="auto" w:fill="auto"/>
            <w:vAlign w:val="bottom"/>
          </w:tcPr>
          <w:p w14:paraId="79B30A1F"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0.09</w:t>
            </w:r>
          </w:p>
        </w:tc>
        <w:tc>
          <w:tcPr>
            <w:tcW w:w="524" w:type="pct"/>
            <w:shd w:val="clear" w:color="auto" w:fill="auto"/>
            <w:vAlign w:val="bottom"/>
          </w:tcPr>
          <w:p w14:paraId="64984477" w14:textId="77777777" w:rsidR="006509E5" w:rsidRPr="001A2A79" w:rsidRDefault="006509E5" w:rsidP="00B177AD">
            <w:pPr>
              <w:tabs>
                <w:tab w:val="decimal" w:pos="279"/>
              </w:tabs>
              <w:spacing w:line="240" w:lineRule="auto"/>
              <w:ind w:firstLine="0"/>
              <w:rPr>
                <w:rFonts w:eastAsia="Times New Roman"/>
                <w:color w:val="000000"/>
                <w:kern w:val="0"/>
                <w:lang w:val="de-DE" w:eastAsia="de-DE"/>
              </w:rPr>
            </w:pPr>
            <w:r w:rsidRPr="001A2A79">
              <w:rPr>
                <w:rFonts w:eastAsia="Times New Roman"/>
                <w:color w:val="000000"/>
                <w:kern w:val="0"/>
                <w:lang w:val="de-DE" w:eastAsia="de-DE"/>
              </w:rPr>
              <w:t>-0.92 (54)</w:t>
            </w:r>
          </w:p>
        </w:tc>
        <w:tc>
          <w:tcPr>
            <w:tcW w:w="429" w:type="pct"/>
            <w:shd w:val="clear" w:color="auto" w:fill="auto"/>
            <w:vAlign w:val="bottom"/>
          </w:tcPr>
          <w:p w14:paraId="40877727" w14:textId="77777777" w:rsidR="006509E5" w:rsidRPr="001A2A79" w:rsidRDefault="006509E5" w:rsidP="00B177AD">
            <w:pPr>
              <w:tabs>
                <w:tab w:val="decimal" w:pos="450"/>
              </w:tabs>
              <w:spacing w:line="240" w:lineRule="auto"/>
              <w:ind w:right="260" w:firstLine="0"/>
              <w:jc w:val="center"/>
              <w:rPr>
                <w:rFonts w:eastAsia="Times New Roman"/>
                <w:color w:val="000000"/>
                <w:kern w:val="0"/>
                <w:lang w:val="de-DE" w:eastAsia="de-DE"/>
              </w:rPr>
            </w:pPr>
            <w:r w:rsidRPr="001A2A79">
              <w:rPr>
                <w:rFonts w:eastAsia="Times New Roman"/>
                <w:color w:val="000000"/>
                <w:kern w:val="0"/>
                <w:lang w:val="de-DE" w:eastAsia="de-DE"/>
              </w:rPr>
              <w:t>.362</w:t>
            </w:r>
          </w:p>
        </w:tc>
      </w:tr>
      <w:tr w:rsidR="006509E5" w:rsidRPr="001A2A79" w14:paraId="1DF3E5E0" w14:textId="77777777" w:rsidTr="00B177AD">
        <w:trPr>
          <w:trHeight w:val="378"/>
        </w:trPr>
        <w:tc>
          <w:tcPr>
            <w:tcW w:w="1167" w:type="pct"/>
            <w:shd w:val="clear" w:color="auto" w:fill="auto"/>
            <w:vAlign w:val="center"/>
          </w:tcPr>
          <w:p w14:paraId="2A6A7AB5" w14:textId="77777777" w:rsidR="006509E5" w:rsidRPr="001A2A79" w:rsidRDefault="006509E5" w:rsidP="00B177AD">
            <w:pPr>
              <w:spacing w:line="240" w:lineRule="auto"/>
              <w:ind w:left="318" w:firstLine="0"/>
              <w:rPr>
                <w:rFonts w:eastAsia="ＭＳ 明朝"/>
                <w:kern w:val="0"/>
                <w:lang w:eastAsia="de-DE"/>
              </w:rPr>
            </w:pPr>
            <w:r w:rsidRPr="001A2A79">
              <w:rPr>
                <w:rFonts w:eastAsia="ＭＳ 明朝"/>
                <w:kern w:val="0"/>
                <w:lang w:eastAsia="de-DE"/>
              </w:rPr>
              <w:t>SE * SI</w:t>
            </w:r>
          </w:p>
        </w:tc>
        <w:tc>
          <w:tcPr>
            <w:tcW w:w="486" w:type="pct"/>
            <w:shd w:val="clear" w:color="auto" w:fill="auto"/>
            <w:vAlign w:val="bottom"/>
          </w:tcPr>
          <w:p w14:paraId="51F2314B" w14:textId="77777777" w:rsidR="006509E5" w:rsidRPr="001A2A79" w:rsidRDefault="006509E5" w:rsidP="00B177AD">
            <w:pPr>
              <w:tabs>
                <w:tab w:val="decimal" w:pos="457"/>
              </w:tabs>
              <w:spacing w:line="240" w:lineRule="auto"/>
              <w:ind w:firstLine="0"/>
              <w:jc w:val="center"/>
              <w:rPr>
                <w:rFonts w:eastAsia="ＭＳ 明朝"/>
                <w:kern w:val="0"/>
                <w:lang w:eastAsia="de-DE"/>
              </w:rPr>
            </w:pPr>
            <w:r w:rsidRPr="001A2A79">
              <w:rPr>
                <w:rFonts w:eastAsia="Times New Roman"/>
                <w:color w:val="000000"/>
                <w:kern w:val="0"/>
                <w:lang w:val="de-DE" w:eastAsia="de-DE"/>
              </w:rPr>
              <w:t>-0.10</w:t>
            </w:r>
          </w:p>
        </w:tc>
        <w:tc>
          <w:tcPr>
            <w:tcW w:w="453" w:type="pct"/>
            <w:shd w:val="clear" w:color="auto" w:fill="auto"/>
            <w:vAlign w:val="bottom"/>
          </w:tcPr>
          <w:p w14:paraId="5359E548"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0.09</w:t>
            </w:r>
          </w:p>
        </w:tc>
        <w:tc>
          <w:tcPr>
            <w:tcW w:w="565" w:type="pct"/>
            <w:shd w:val="clear" w:color="auto" w:fill="auto"/>
            <w:vAlign w:val="bottom"/>
          </w:tcPr>
          <w:p w14:paraId="3ABDEF98" w14:textId="77777777" w:rsidR="006509E5" w:rsidRPr="001A2A79" w:rsidRDefault="006509E5" w:rsidP="00B177AD">
            <w:pPr>
              <w:tabs>
                <w:tab w:val="decimal" w:pos="268"/>
              </w:tabs>
              <w:spacing w:line="240" w:lineRule="auto"/>
              <w:ind w:firstLine="0"/>
              <w:rPr>
                <w:rFonts w:eastAsia="ＭＳ 明朝"/>
                <w:kern w:val="0"/>
                <w:lang w:eastAsia="de-DE"/>
              </w:rPr>
            </w:pPr>
            <w:r w:rsidRPr="001A2A79">
              <w:rPr>
                <w:rFonts w:eastAsia="Times New Roman"/>
                <w:color w:val="000000"/>
                <w:kern w:val="0"/>
                <w:lang w:val="de-DE" w:eastAsia="de-DE"/>
              </w:rPr>
              <w:t>-1.11 (54)</w:t>
            </w:r>
          </w:p>
        </w:tc>
        <w:tc>
          <w:tcPr>
            <w:tcW w:w="342" w:type="pct"/>
            <w:shd w:val="clear" w:color="auto" w:fill="auto"/>
            <w:vAlign w:val="bottom"/>
          </w:tcPr>
          <w:p w14:paraId="239D7E66" w14:textId="77777777" w:rsidR="006509E5" w:rsidRPr="001A2A79" w:rsidRDefault="006509E5" w:rsidP="00B177AD">
            <w:pPr>
              <w:tabs>
                <w:tab w:val="decimal" w:pos="316"/>
              </w:tabs>
              <w:spacing w:line="240" w:lineRule="auto"/>
              <w:ind w:firstLine="0"/>
              <w:jc w:val="right"/>
              <w:rPr>
                <w:rFonts w:eastAsia="ＭＳ 明朝"/>
                <w:kern w:val="0"/>
                <w:lang w:eastAsia="de-DE"/>
              </w:rPr>
            </w:pPr>
            <w:r w:rsidRPr="001A2A79">
              <w:rPr>
                <w:rFonts w:eastAsia="Times New Roman"/>
                <w:color w:val="000000"/>
                <w:kern w:val="0"/>
                <w:lang w:val="de-DE" w:eastAsia="de-DE"/>
              </w:rPr>
              <w:t>.274</w:t>
            </w:r>
          </w:p>
        </w:tc>
        <w:tc>
          <w:tcPr>
            <w:tcW w:w="546" w:type="pct"/>
            <w:shd w:val="clear" w:color="auto" w:fill="auto"/>
            <w:vAlign w:val="bottom"/>
          </w:tcPr>
          <w:p w14:paraId="6C06E346" w14:textId="77777777" w:rsidR="006509E5" w:rsidRPr="001A2A79" w:rsidRDefault="006509E5" w:rsidP="00B177AD">
            <w:pPr>
              <w:tabs>
                <w:tab w:val="decimal" w:pos="601"/>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-0.25</w:t>
            </w:r>
          </w:p>
        </w:tc>
        <w:tc>
          <w:tcPr>
            <w:tcW w:w="488" w:type="pct"/>
            <w:shd w:val="clear" w:color="auto" w:fill="auto"/>
            <w:vAlign w:val="bottom"/>
          </w:tcPr>
          <w:p w14:paraId="5F49D490"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0.09</w:t>
            </w:r>
          </w:p>
        </w:tc>
        <w:tc>
          <w:tcPr>
            <w:tcW w:w="524" w:type="pct"/>
            <w:shd w:val="clear" w:color="auto" w:fill="auto"/>
            <w:vAlign w:val="bottom"/>
          </w:tcPr>
          <w:p w14:paraId="2E6C73F4" w14:textId="77777777" w:rsidR="006509E5" w:rsidRPr="001A2A79" w:rsidRDefault="006509E5" w:rsidP="00B177AD">
            <w:pPr>
              <w:tabs>
                <w:tab w:val="decimal" w:pos="279"/>
              </w:tabs>
              <w:spacing w:line="240" w:lineRule="auto"/>
              <w:ind w:firstLine="0"/>
              <w:rPr>
                <w:rFonts w:eastAsia="Times New Roman"/>
                <w:color w:val="000000"/>
                <w:kern w:val="0"/>
                <w:lang w:val="de-DE" w:eastAsia="de-DE"/>
              </w:rPr>
            </w:pPr>
            <w:r w:rsidRPr="001A2A79">
              <w:rPr>
                <w:rFonts w:eastAsia="Times New Roman"/>
                <w:color w:val="000000"/>
                <w:kern w:val="0"/>
                <w:lang w:val="de-DE" w:eastAsia="de-DE"/>
              </w:rPr>
              <w:t>-2.75 (54)</w:t>
            </w:r>
          </w:p>
        </w:tc>
        <w:tc>
          <w:tcPr>
            <w:tcW w:w="429" w:type="pct"/>
            <w:shd w:val="clear" w:color="auto" w:fill="auto"/>
            <w:vAlign w:val="bottom"/>
          </w:tcPr>
          <w:p w14:paraId="11A910BD" w14:textId="77777777" w:rsidR="006509E5" w:rsidRPr="001A2A79" w:rsidRDefault="006509E5" w:rsidP="00B177AD">
            <w:pPr>
              <w:tabs>
                <w:tab w:val="decimal" w:pos="450"/>
              </w:tabs>
              <w:spacing w:line="240" w:lineRule="auto"/>
              <w:ind w:right="260" w:firstLine="0"/>
              <w:jc w:val="center"/>
              <w:rPr>
                <w:rFonts w:eastAsia="Times New Roman"/>
                <w:color w:val="000000"/>
                <w:kern w:val="0"/>
                <w:lang w:val="de-DE" w:eastAsia="de-DE"/>
              </w:rPr>
            </w:pPr>
            <w:r w:rsidRPr="001A2A79">
              <w:rPr>
                <w:rFonts w:eastAsia="Times New Roman"/>
                <w:color w:val="000000"/>
                <w:kern w:val="0"/>
                <w:lang w:val="de-DE" w:eastAsia="de-DE"/>
              </w:rPr>
              <w:t>.008</w:t>
            </w:r>
          </w:p>
        </w:tc>
      </w:tr>
      <w:tr w:rsidR="006509E5" w:rsidRPr="001A2A79" w14:paraId="6F1CABAF" w14:textId="77777777" w:rsidTr="00B177AD">
        <w:trPr>
          <w:trHeight w:val="378"/>
        </w:trPr>
        <w:tc>
          <w:tcPr>
            <w:tcW w:w="1167" w:type="pct"/>
            <w:shd w:val="clear" w:color="auto" w:fill="auto"/>
            <w:vAlign w:val="center"/>
          </w:tcPr>
          <w:p w14:paraId="30C6733B" w14:textId="77777777" w:rsidR="006509E5" w:rsidRPr="001A2A79" w:rsidRDefault="006509E5" w:rsidP="00B177AD">
            <w:pPr>
              <w:spacing w:line="240" w:lineRule="auto"/>
              <w:ind w:left="318" w:firstLine="0"/>
              <w:rPr>
                <w:rFonts w:eastAsia="ＭＳ 明朝"/>
                <w:kern w:val="0"/>
                <w:lang w:eastAsia="de-DE"/>
              </w:rPr>
            </w:pPr>
            <w:r w:rsidRPr="001A2A79">
              <w:rPr>
                <w:rFonts w:eastAsia="ＭＳ 明朝"/>
                <w:kern w:val="0"/>
                <w:lang w:eastAsia="de-DE"/>
              </w:rPr>
              <w:t>SE * VPA/SSA</w:t>
            </w:r>
          </w:p>
        </w:tc>
        <w:tc>
          <w:tcPr>
            <w:tcW w:w="486" w:type="pct"/>
            <w:shd w:val="clear" w:color="auto" w:fill="auto"/>
            <w:vAlign w:val="bottom"/>
          </w:tcPr>
          <w:p w14:paraId="483F6265" w14:textId="77777777" w:rsidR="006509E5" w:rsidRPr="001A2A79" w:rsidRDefault="006509E5" w:rsidP="00B177AD">
            <w:pPr>
              <w:tabs>
                <w:tab w:val="decimal" w:pos="457"/>
              </w:tabs>
              <w:spacing w:line="240" w:lineRule="auto"/>
              <w:ind w:firstLine="0"/>
              <w:jc w:val="center"/>
              <w:rPr>
                <w:rFonts w:eastAsia="ＭＳ 明朝"/>
                <w:kern w:val="0"/>
                <w:lang w:eastAsia="de-DE"/>
              </w:rPr>
            </w:pPr>
            <w:r w:rsidRPr="001A2A79">
              <w:rPr>
                <w:rFonts w:eastAsia="Times New Roman"/>
                <w:color w:val="000000"/>
                <w:kern w:val="0"/>
                <w:lang w:val="de-DE" w:eastAsia="de-DE"/>
              </w:rPr>
              <w:t>0.00</w:t>
            </w:r>
          </w:p>
        </w:tc>
        <w:tc>
          <w:tcPr>
            <w:tcW w:w="453" w:type="pct"/>
            <w:shd w:val="clear" w:color="auto" w:fill="auto"/>
            <w:vAlign w:val="bottom"/>
          </w:tcPr>
          <w:p w14:paraId="42AE8CDD"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0.04</w:t>
            </w:r>
          </w:p>
        </w:tc>
        <w:tc>
          <w:tcPr>
            <w:tcW w:w="565" w:type="pct"/>
            <w:shd w:val="clear" w:color="auto" w:fill="auto"/>
            <w:vAlign w:val="bottom"/>
          </w:tcPr>
          <w:p w14:paraId="3D5EE1C3" w14:textId="77777777" w:rsidR="006509E5" w:rsidRPr="001A2A79" w:rsidRDefault="006509E5" w:rsidP="00B177AD">
            <w:pPr>
              <w:tabs>
                <w:tab w:val="decimal" w:pos="268"/>
              </w:tabs>
              <w:spacing w:line="240" w:lineRule="auto"/>
              <w:ind w:firstLine="0"/>
              <w:rPr>
                <w:rFonts w:eastAsia="ＭＳ 明朝"/>
                <w:kern w:val="0"/>
                <w:lang w:eastAsia="de-DE"/>
              </w:rPr>
            </w:pPr>
            <w:r w:rsidRPr="001A2A79">
              <w:rPr>
                <w:rFonts w:eastAsia="Times New Roman"/>
                <w:color w:val="000000"/>
                <w:kern w:val="0"/>
                <w:lang w:val="de-DE" w:eastAsia="de-DE"/>
              </w:rPr>
              <w:t>0.07 (1082)</w:t>
            </w:r>
          </w:p>
        </w:tc>
        <w:tc>
          <w:tcPr>
            <w:tcW w:w="342" w:type="pct"/>
            <w:shd w:val="clear" w:color="auto" w:fill="auto"/>
            <w:vAlign w:val="bottom"/>
          </w:tcPr>
          <w:p w14:paraId="7C07C9C2" w14:textId="77777777" w:rsidR="006509E5" w:rsidRPr="001A2A79" w:rsidRDefault="006509E5" w:rsidP="00B177AD">
            <w:pPr>
              <w:tabs>
                <w:tab w:val="decimal" w:pos="316"/>
              </w:tabs>
              <w:spacing w:line="240" w:lineRule="auto"/>
              <w:ind w:firstLine="0"/>
              <w:jc w:val="right"/>
              <w:rPr>
                <w:rFonts w:eastAsia="ＭＳ 明朝"/>
                <w:kern w:val="0"/>
                <w:lang w:eastAsia="de-DE"/>
              </w:rPr>
            </w:pPr>
            <w:r w:rsidRPr="001A2A79">
              <w:rPr>
                <w:rFonts w:eastAsia="Times New Roman"/>
                <w:color w:val="000000"/>
                <w:kern w:val="0"/>
                <w:lang w:val="de-DE" w:eastAsia="de-DE"/>
              </w:rPr>
              <w:t>.946</w:t>
            </w:r>
          </w:p>
        </w:tc>
        <w:tc>
          <w:tcPr>
            <w:tcW w:w="546" w:type="pct"/>
            <w:shd w:val="clear" w:color="auto" w:fill="auto"/>
            <w:vAlign w:val="bottom"/>
          </w:tcPr>
          <w:p w14:paraId="51D40219" w14:textId="77777777" w:rsidR="006509E5" w:rsidRPr="001A2A79" w:rsidRDefault="006509E5" w:rsidP="00B177AD">
            <w:pPr>
              <w:tabs>
                <w:tab w:val="decimal" w:pos="601"/>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0.02</w:t>
            </w:r>
          </w:p>
        </w:tc>
        <w:tc>
          <w:tcPr>
            <w:tcW w:w="488" w:type="pct"/>
            <w:shd w:val="clear" w:color="auto" w:fill="auto"/>
            <w:vAlign w:val="bottom"/>
          </w:tcPr>
          <w:p w14:paraId="4D616534"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0.02</w:t>
            </w:r>
          </w:p>
        </w:tc>
        <w:tc>
          <w:tcPr>
            <w:tcW w:w="524" w:type="pct"/>
            <w:shd w:val="clear" w:color="auto" w:fill="auto"/>
            <w:vAlign w:val="bottom"/>
          </w:tcPr>
          <w:p w14:paraId="2C7459DA" w14:textId="77777777" w:rsidR="006509E5" w:rsidRPr="001A2A79" w:rsidRDefault="006509E5" w:rsidP="00B177AD">
            <w:pPr>
              <w:tabs>
                <w:tab w:val="decimal" w:pos="279"/>
              </w:tabs>
              <w:spacing w:line="240" w:lineRule="auto"/>
              <w:ind w:firstLine="0"/>
              <w:rPr>
                <w:rFonts w:eastAsia="Times New Roman"/>
                <w:color w:val="000000"/>
                <w:kern w:val="0"/>
                <w:lang w:val="de-DE" w:eastAsia="de-DE"/>
              </w:rPr>
            </w:pPr>
            <w:r w:rsidRPr="001A2A79">
              <w:rPr>
                <w:rFonts w:eastAsia="Times New Roman"/>
                <w:color w:val="000000"/>
                <w:kern w:val="0"/>
                <w:lang w:val="de-DE" w:eastAsia="de-DE"/>
              </w:rPr>
              <w:t>0.78 (1082)</w:t>
            </w:r>
          </w:p>
        </w:tc>
        <w:tc>
          <w:tcPr>
            <w:tcW w:w="429" w:type="pct"/>
            <w:shd w:val="clear" w:color="auto" w:fill="auto"/>
            <w:vAlign w:val="bottom"/>
          </w:tcPr>
          <w:p w14:paraId="06A7D17F" w14:textId="77777777" w:rsidR="006509E5" w:rsidRPr="001A2A79" w:rsidRDefault="006509E5" w:rsidP="00B177AD">
            <w:pPr>
              <w:tabs>
                <w:tab w:val="decimal" w:pos="450"/>
              </w:tabs>
              <w:spacing w:line="240" w:lineRule="auto"/>
              <w:ind w:right="260" w:firstLine="0"/>
              <w:jc w:val="center"/>
              <w:rPr>
                <w:rFonts w:eastAsia="Times New Roman"/>
                <w:color w:val="000000"/>
                <w:kern w:val="0"/>
                <w:lang w:val="de-DE" w:eastAsia="de-DE"/>
              </w:rPr>
            </w:pPr>
            <w:r w:rsidRPr="001A2A79">
              <w:rPr>
                <w:rFonts w:eastAsia="Times New Roman"/>
                <w:color w:val="000000"/>
                <w:kern w:val="0"/>
                <w:lang w:val="de-DE" w:eastAsia="de-DE"/>
              </w:rPr>
              <w:t>.437</w:t>
            </w:r>
          </w:p>
        </w:tc>
      </w:tr>
      <w:tr w:rsidR="006509E5" w:rsidRPr="001A2A79" w14:paraId="5B3FA148" w14:textId="77777777" w:rsidTr="00B177AD">
        <w:trPr>
          <w:trHeight w:val="378"/>
        </w:trPr>
        <w:tc>
          <w:tcPr>
            <w:tcW w:w="1167" w:type="pct"/>
            <w:tcBorders>
              <w:bottom w:val="single" w:sz="4" w:space="0" w:color="auto"/>
            </w:tcBorders>
            <w:shd w:val="clear" w:color="auto" w:fill="auto"/>
            <w:vAlign w:val="center"/>
          </w:tcPr>
          <w:p w14:paraId="39F33B68" w14:textId="77777777" w:rsidR="006509E5" w:rsidRPr="001A2A79" w:rsidRDefault="006509E5" w:rsidP="00B177AD">
            <w:pPr>
              <w:spacing w:line="240" w:lineRule="auto"/>
              <w:ind w:left="318" w:firstLine="0"/>
              <w:rPr>
                <w:rFonts w:eastAsia="ＭＳ 明朝"/>
                <w:kern w:val="0"/>
                <w:lang w:eastAsia="de-DE"/>
              </w:rPr>
            </w:pPr>
            <w:r w:rsidRPr="001A2A79">
              <w:rPr>
                <w:rFonts w:eastAsia="ＭＳ 明朝"/>
                <w:kern w:val="0"/>
                <w:lang w:eastAsia="de-DE"/>
              </w:rPr>
              <w:t>SI * VPA/SSA</w:t>
            </w:r>
          </w:p>
        </w:tc>
        <w:tc>
          <w:tcPr>
            <w:tcW w:w="486" w:type="pct"/>
            <w:tcBorders>
              <w:bottom w:val="single" w:sz="4" w:space="0" w:color="auto"/>
            </w:tcBorders>
            <w:shd w:val="clear" w:color="auto" w:fill="auto"/>
            <w:vAlign w:val="bottom"/>
          </w:tcPr>
          <w:p w14:paraId="433ACEBC" w14:textId="77777777" w:rsidR="006509E5" w:rsidRPr="001A2A79" w:rsidRDefault="006509E5" w:rsidP="00B177AD">
            <w:pPr>
              <w:tabs>
                <w:tab w:val="decimal" w:pos="457"/>
              </w:tabs>
              <w:spacing w:line="240" w:lineRule="auto"/>
              <w:ind w:firstLine="0"/>
              <w:jc w:val="center"/>
              <w:rPr>
                <w:rFonts w:eastAsia="ＭＳ 明朝"/>
                <w:kern w:val="0"/>
                <w:lang w:eastAsia="de-DE"/>
              </w:rPr>
            </w:pPr>
            <w:r w:rsidRPr="001A2A79">
              <w:rPr>
                <w:rFonts w:eastAsia="Times New Roman"/>
                <w:color w:val="000000"/>
                <w:kern w:val="0"/>
                <w:lang w:val="de-DE" w:eastAsia="de-DE"/>
              </w:rPr>
              <w:t>0.01</w:t>
            </w:r>
          </w:p>
        </w:tc>
        <w:tc>
          <w:tcPr>
            <w:tcW w:w="453" w:type="pct"/>
            <w:tcBorders>
              <w:bottom w:val="single" w:sz="4" w:space="0" w:color="auto"/>
            </w:tcBorders>
            <w:shd w:val="clear" w:color="auto" w:fill="auto"/>
            <w:vAlign w:val="bottom"/>
          </w:tcPr>
          <w:p w14:paraId="4219E6DA"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0.01</w:t>
            </w:r>
          </w:p>
        </w:tc>
        <w:tc>
          <w:tcPr>
            <w:tcW w:w="565" w:type="pct"/>
            <w:tcBorders>
              <w:bottom w:val="single" w:sz="4" w:space="0" w:color="auto"/>
            </w:tcBorders>
            <w:shd w:val="clear" w:color="auto" w:fill="auto"/>
            <w:vAlign w:val="bottom"/>
          </w:tcPr>
          <w:p w14:paraId="76BA09E4" w14:textId="77777777" w:rsidR="006509E5" w:rsidRPr="001A2A79" w:rsidRDefault="006509E5" w:rsidP="00B177AD">
            <w:pPr>
              <w:tabs>
                <w:tab w:val="decimal" w:pos="268"/>
              </w:tabs>
              <w:spacing w:line="240" w:lineRule="auto"/>
              <w:ind w:firstLine="0"/>
              <w:rPr>
                <w:rFonts w:eastAsia="ＭＳ 明朝"/>
                <w:kern w:val="0"/>
                <w:lang w:eastAsia="de-DE"/>
              </w:rPr>
            </w:pPr>
            <w:r w:rsidRPr="001A2A79">
              <w:rPr>
                <w:rFonts w:eastAsia="Times New Roman"/>
                <w:color w:val="000000"/>
                <w:kern w:val="0"/>
                <w:lang w:val="de-DE" w:eastAsia="de-DE"/>
              </w:rPr>
              <w:t>0.38 (1082)</w:t>
            </w:r>
          </w:p>
        </w:tc>
        <w:tc>
          <w:tcPr>
            <w:tcW w:w="342" w:type="pct"/>
            <w:tcBorders>
              <w:bottom w:val="single" w:sz="4" w:space="0" w:color="auto"/>
            </w:tcBorders>
            <w:shd w:val="clear" w:color="auto" w:fill="auto"/>
            <w:vAlign w:val="bottom"/>
          </w:tcPr>
          <w:p w14:paraId="5A1A61B8" w14:textId="77777777" w:rsidR="006509E5" w:rsidRPr="001A2A79" w:rsidRDefault="006509E5" w:rsidP="00B177AD">
            <w:pPr>
              <w:tabs>
                <w:tab w:val="decimal" w:pos="316"/>
              </w:tabs>
              <w:spacing w:line="240" w:lineRule="auto"/>
              <w:ind w:firstLine="0"/>
              <w:jc w:val="right"/>
              <w:rPr>
                <w:rFonts w:eastAsia="ＭＳ 明朝"/>
                <w:kern w:val="0"/>
                <w:lang w:eastAsia="de-DE"/>
              </w:rPr>
            </w:pPr>
            <w:r w:rsidRPr="001A2A79">
              <w:rPr>
                <w:rFonts w:eastAsia="Times New Roman"/>
                <w:color w:val="000000"/>
                <w:kern w:val="0"/>
                <w:lang w:val="de-DE" w:eastAsia="de-DE"/>
              </w:rPr>
              <w:t>.707</w:t>
            </w:r>
          </w:p>
        </w:tc>
        <w:tc>
          <w:tcPr>
            <w:tcW w:w="546" w:type="pct"/>
            <w:tcBorders>
              <w:bottom w:val="single" w:sz="4" w:space="0" w:color="auto"/>
            </w:tcBorders>
            <w:shd w:val="clear" w:color="auto" w:fill="auto"/>
            <w:vAlign w:val="bottom"/>
          </w:tcPr>
          <w:p w14:paraId="4123AD48" w14:textId="77777777" w:rsidR="006509E5" w:rsidRPr="001A2A79" w:rsidRDefault="006509E5" w:rsidP="00B177AD">
            <w:pPr>
              <w:tabs>
                <w:tab w:val="decimal" w:pos="601"/>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0.01</w:t>
            </w:r>
          </w:p>
        </w:tc>
        <w:tc>
          <w:tcPr>
            <w:tcW w:w="488" w:type="pct"/>
            <w:tcBorders>
              <w:bottom w:val="single" w:sz="4" w:space="0" w:color="auto"/>
            </w:tcBorders>
            <w:shd w:val="clear" w:color="auto" w:fill="auto"/>
            <w:vAlign w:val="bottom"/>
          </w:tcPr>
          <w:p w14:paraId="10BB6A0B"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0.02</w:t>
            </w:r>
          </w:p>
        </w:tc>
        <w:tc>
          <w:tcPr>
            <w:tcW w:w="524" w:type="pct"/>
            <w:tcBorders>
              <w:bottom w:val="single" w:sz="4" w:space="0" w:color="auto"/>
            </w:tcBorders>
            <w:shd w:val="clear" w:color="auto" w:fill="auto"/>
            <w:vAlign w:val="bottom"/>
          </w:tcPr>
          <w:p w14:paraId="00DFD508" w14:textId="77777777" w:rsidR="006509E5" w:rsidRPr="001A2A79" w:rsidRDefault="006509E5" w:rsidP="00B177AD">
            <w:pPr>
              <w:tabs>
                <w:tab w:val="decimal" w:pos="279"/>
              </w:tabs>
              <w:spacing w:line="240" w:lineRule="auto"/>
              <w:ind w:firstLine="0"/>
              <w:rPr>
                <w:rFonts w:eastAsia="Times New Roman"/>
                <w:color w:val="000000"/>
                <w:kern w:val="0"/>
                <w:lang w:val="de-DE" w:eastAsia="de-DE"/>
              </w:rPr>
            </w:pPr>
            <w:r w:rsidRPr="001A2A79">
              <w:rPr>
                <w:rFonts w:eastAsia="Times New Roman"/>
                <w:color w:val="000000"/>
                <w:kern w:val="0"/>
                <w:lang w:val="de-DE" w:eastAsia="de-DE"/>
              </w:rPr>
              <w:t>0.45 (1082)</w:t>
            </w:r>
          </w:p>
        </w:tc>
        <w:tc>
          <w:tcPr>
            <w:tcW w:w="429" w:type="pct"/>
            <w:tcBorders>
              <w:bottom w:val="single" w:sz="4" w:space="0" w:color="auto"/>
            </w:tcBorders>
            <w:shd w:val="clear" w:color="auto" w:fill="auto"/>
            <w:vAlign w:val="bottom"/>
          </w:tcPr>
          <w:p w14:paraId="25FC4DC1" w14:textId="77777777" w:rsidR="006509E5" w:rsidRPr="001A2A79" w:rsidRDefault="006509E5" w:rsidP="00B177AD">
            <w:pPr>
              <w:tabs>
                <w:tab w:val="decimal" w:pos="450"/>
              </w:tabs>
              <w:spacing w:line="240" w:lineRule="auto"/>
              <w:ind w:right="260" w:firstLine="0"/>
              <w:jc w:val="center"/>
              <w:rPr>
                <w:rFonts w:eastAsia="Times New Roman"/>
                <w:color w:val="000000"/>
                <w:kern w:val="0"/>
                <w:lang w:val="de-DE" w:eastAsia="de-DE"/>
              </w:rPr>
            </w:pPr>
            <w:r w:rsidRPr="001A2A79">
              <w:rPr>
                <w:rFonts w:eastAsia="Times New Roman"/>
                <w:color w:val="000000"/>
                <w:kern w:val="0"/>
                <w:lang w:val="de-DE" w:eastAsia="de-DE"/>
              </w:rPr>
              <w:t>.651</w:t>
            </w:r>
          </w:p>
        </w:tc>
      </w:tr>
      <w:tr w:rsidR="006509E5" w:rsidRPr="001A2A79" w14:paraId="29993290" w14:textId="77777777" w:rsidTr="00B177AD">
        <w:trPr>
          <w:trHeight w:val="333"/>
        </w:trPr>
        <w:tc>
          <w:tcPr>
            <w:tcW w:w="1167" w:type="pct"/>
            <w:tcBorders>
              <w:top w:val="single" w:sz="4" w:space="0" w:color="auto"/>
            </w:tcBorders>
            <w:shd w:val="clear" w:color="auto" w:fill="auto"/>
            <w:vAlign w:val="center"/>
          </w:tcPr>
          <w:p w14:paraId="331B2707" w14:textId="77777777" w:rsidR="006509E5" w:rsidRPr="001A2A79" w:rsidRDefault="006509E5" w:rsidP="00B177AD">
            <w:pPr>
              <w:spacing w:line="240" w:lineRule="auto"/>
              <w:ind w:firstLine="0"/>
              <w:rPr>
                <w:rFonts w:eastAsia="ＭＳ 明朝"/>
                <w:kern w:val="0"/>
                <w:lang w:eastAsia="de-DE"/>
              </w:rPr>
            </w:pPr>
            <w:r w:rsidRPr="001A2A79">
              <w:rPr>
                <w:rFonts w:eastAsia="ＭＳ 明朝"/>
                <w:kern w:val="0"/>
                <w:lang w:eastAsia="de-DE"/>
              </w:rPr>
              <w:t xml:space="preserve">Random effects </w:t>
            </w:r>
          </w:p>
        </w:tc>
        <w:tc>
          <w:tcPr>
            <w:tcW w:w="486" w:type="pct"/>
            <w:tcBorders>
              <w:top w:val="single" w:sz="4" w:space="0" w:color="auto"/>
            </w:tcBorders>
            <w:shd w:val="clear" w:color="auto" w:fill="auto"/>
            <w:vAlign w:val="center"/>
          </w:tcPr>
          <w:p w14:paraId="33B50DDD" w14:textId="77777777" w:rsidR="006509E5" w:rsidRPr="001A2A79" w:rsidRDefault="006509E5" w:rsidP="00B177AD">
            <w:pPr>
              <w:tabs>
                <w:tab w:val="decimal" w:pos="457"/>
              </w:tabs>
              <w:spacing w:line="240" w:lineRule="auto"/>
              <w:ind w:firstLine="0"/>
              <w:jc w:val="center"/>
              <w:rPr>
                <w:rFonts w:eastAsia="ＭＳ 明朝"/>
                <w:i/>
                <w:kern w:val="0"/>
                <w:lang w:eastAsia="de-DE"/>
              </w:rPr>
            </w:pPr>
            <w:r w:rsidRPr="001A2A79">
              <w:rPr>
                <w:rFonts w:eastAsia="ＭＳ 明朝"/>
                <w:i/>
                <w:kern w:val="0"/>
                <w:lang w:eastAsia="de-DE"/>
              </w:rPr>
              <w:t>Variance estimates</w:t>
            </w:r>
          </w:p>
        </w:tc>
        <w:tc>
          <w:tcPr>
            <w:tcW w:w="453" w:type="pct"/>
            <w:tcBorders>
              <w:top w:val="single" w:sz="4" w:space="0" w:color="auto"/>
            </w:tcBorders>
            <w:shd w:val="clear" w:color="auto" w:fill="auto"/>
            <w:vAlign w:val="center"/>
          </w:tcPr>
          <w:p w14:paraId="43E1945A"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SD</w:t>
            </w:r>
          </w:p>
        </w:tc>
        <w:tc>
          <w:tcPr>
            <w:tcW w:w="565" w:type="pct"/>
            <w:tcBorders>
              <w:top w:val="single" w:sz="4" w:space="0" w:color="auto"/>
            </w:tcBorders>
            <w:shd w:val="clear" w:color="auto" w:fill="auto"/>
            <w:vAlign w:val="center"/>
          </w:tcPr>
          <w:p w14:paraId="40051BF5" w14:textId="77777777" w:rsidR="006509E5" w:rsidRPr="001A2A79" w:rsidRDefault="006509E5" w:rsidP="00B177AD">
            <w:pPr>
              <w:tabs>
                <w:tab w:val="decimal" w:pos="977"/>
              </w:tabs>
              <w:spacing w:line="240" w:lineRule="auto"/>
              <w:ind w:firstLine="0"/>
              <w:jc w:val="center"/>
              <w:rPr>
                <w:rFonts w:eastAsia="ＭＳ 明朝"/>
                <w:i/>
                <w:kern w:val="0"/>
                <w:lang w:eastAsia="de-DE"/>
              </w:rPr>
            </w:pPr>
            <w:r w:rsidRPr="001A2A79">
              <w:rPr>
                <w:rFonts w:eastAsia="ＭＳ 明朝"/>
                <w:kern w:val="0"/>
                <w:lang w:eastAsia="de-DE"/>
              </w:rPr>
              <w:t>χ2 (df)</w:t>
            </w:r>
          </w:p>
        </w:tc>
        <w:tc>
          <w:tcPr>
            <w:tcW w:w="342" w:type="pct"/>
            <w:tcBorders>
              <w:top w:val="single" w:sz="4" w:space="0" w:color="auto"/>
            </w:tcBorders>
            <w:shd w:val="clear" w:color="auto" w:fill="auto"/>
            <w:vAlign w:val="center"/>
          </w:tcPr>
          <w:p w14:paraId="1F0E68FD" w14:textId="77777777" w:rsidR="006509E5" w:rsidRPr="001A2A79" w:rsidRDefault="006509E5" w:rsidP="00B177AD">
            <w:pPr>
              <w:tabs>
                <w:tab w:val="decimal" w:pos="316"/>
                <w:tab w:val="decimal" w:pos="977"/>
              </w:tabs>
              <w:spacing w:line="240" w:lineRule="auto"/>
              <w:ind w:firstLine="0"/>
              <w:rPr>
                <w:rFonts w:eastAsia="ＭＳ 明朝"/>
                <w:i/>
                <w:kern w:val="0"/>
                <w:lang w:eastAsia="de-DE"/>
              </w:rPr>
            </w:pPr>
            <w:r w:rsidRPr="001A2A79">
              <w:rPr>
                <w:rFonts w:eastAsia="ＭＳ 明朝"/>
                <w:i/>
                <w:kern w:val="0"/>
                <w:lang w:eastAsia="de-DE"/>
              </w:rPr>
              <w:t>p</w:t>
            </w:r>
            <w:r w:rsidRPr="001A2A79">
              <w:rPr>
                <w:rFonts w:eastAsia="ＭＳ 明朝"/>
                <w:kern w:val="0"/>
                <w:lang w:eastAsia="de-DE"/>
              </w:rPr>
              <w:t xml:space="preserve"> value</w:t>
            </w:r>
          </w:p>
        </w:tc>
        <w:tc>
          <w:tcPr>
            <w:tcW w:w="546" w:type="pct"/>
            <w:tcBorders>
              <w:top w:val="single" w:sz="4" w:space="0" w:color="auto"/>
            </w:tcBorders>
            <w:shd w:val="clear" w:color="auto" w:fill="auto"/>
            <w:vAlign w:val="center"/>
          </w:tcPr>
          <w:p w14:paraId="06DE635E" w14:textId="77777777" w:rsidR="006509E5" w:rsidRPr="001A2A79" w:rsidRDefault="006509E5" w:rsidP="00B177AD">
            <w:pPr>
              <w:tabs>
                <w:tab w:val="decimal" w:pos="601"/>
              </w:tabs>
              <w:spacing w:line="240" w:lineRule="auto"/>
              <w:ind w:firstLine="0"/>
              <w:jc w:val="center"/>
              <w:rPr>
                <w:rFonts w:eastAsia="ＭＳ 明朝"/>
                <w:i/>
                <w:kern w:val="0"/>
                <w:lang w:eastAsia="de-DE"/>
              </w:rPr>
            </w:pPr>
            <w:r w:rsidRPr="001A2A79">
              <w:rPr>
                <w:rFonts w:eastAsia="ＭＳ 明朝"/>
                <w:i/>
                <w:kern w:val="0"/>
                <w:lang w:eastAsia="de-DE"/>
              </w:rPr>
              <w:t>Variance estimates</w:t>
            </w:r>
          </w:p>
        </w:tc>
        <w:tc>
          <w:tcPr>
            <w:tcW w:w="488" w:type="pct"/>
            <w:tcBorders>
              <w:top w:val="single" w:sz="4" w:space="0" w:color="auto"/>
            </w:tcBorders>
            <w:shd w:val="clear" w:color="auto" w:fill="auto"/>
            <w:vAlign w:val="center"/>
          </w:tcPr>
          <w:p w14:paraId="1C96BC22"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SD</w:t>
            </w:r>
          </w:p>
        </w:tc>
        <w:tc>
          <w:tcPr>
            <w:tcW w:w="524" w:type="pct"/>
            <w:tcBorders>
              <w:top w:val="single" w:sz="4" w:space="0" w:color="auto"/>
            </w:tcBorders>
            <w:shd w:val="clear" w:color="auto" w:fill="auto"/>
            <w:vAlign w:val="center"/>
          </w:tcPr>
          <w:p w14:paraId="5DBC138E" w14:textId="77777777" w:rsidR="006509E5" w:rsidRPr="001A2A79" w:rsidRDefault="006509E5" w:rsidP="00B177AD">
            <w:pPr>
              <w:tabs>
                <w:tab w:val="decimal" w:pos="279"/>
              </w:tabs>
              <w:spacing w:line="240" w:lineRule="auto"/>
              <w:ind w:firstLine="0"/>
              <w:rPr>
                <w:rFonts w:eastAsia="ＭＳ 明朝"/>
                <w:i/>
                <w:kern w:val="0"/>
                <w:lang w:eastAsia="de-DE"/>
              </w:rPr>
            </w:pPr>
            <w:r w:rsidRPr="001A2A79">
              <w:rPr>
                <w:rFonts w:eastAsia="ＭＳ 明朝"/>
                <w:kern w:val="0"/>
                <w:lang w:eastAsia="de-DE"/>
              </w:rPr>
              <w:t>χ2 (df)</w:t>
            </w:r>
          </w:p>
        </w:tc>
        <w:tc>
          <w:tcPr>
            <w:tcW w:w="429" w:type="pct"/>
            <w:tcBorders>
              <w:top w:val="single" w:sz="4" w:space="0" w:color="auto"/>
            </w:tcBorders>
            <w:shd w:val="clear" w:color="auto" w:fill="auto"/>
            <w:vAlign w:val="center"/>
          </w:tcPr>
          <w:p w14:paraId="13471910" w14:textId="77777777" w:rsidR="006509E5" w:rsidRPr="001A2A79" w:rsidRDefault="006509E5" w:rsidP="00B177AD">
            <w:pPr>
              <w:tabs>
                <w:tab w:val="decimal" w:pos="450"/>
              </w:tabs>
              <w:spacing w:line="240" w:lineRule="auto"/>
              <w:ind w:right="260" w:firstLine="0"/>
              <w:jc w:val="center"/>
              <w:rPr>
                <w:rFonts w:eastAsia="ＭＳ 明朝"/>
                <w:i/>
                <w:kern w:val="0"/>
                <w:lang w:eastAsia="de-DE"/>
              </w:rPr>
            </w:pPr>
            <w:r w:rsidRPr="001A2A79">
              <w:rPr>
                <w:rFonts w:eastAsia="ＭＳ 明朝"/>
                <w:i/>
                <w:kern w:val="0"/>
                <w:lang w:eastAsia="de-DE"/>
              </w:rPr>
              <w:t>p</w:t>
            </w:r>
            <w:r w:rsidRPr="001A2A79">
              <w:rPr>
                <w:rFonts w:eastAsia="ＭＳ 明朝"/>
                <w:kern w:val="0"/>
                <w:lang w:eastAsia="de-DE"/>
              </w:rPr>
              <w:t xml:space="preserve"> value</w:t>
            </w:r>
          </w:p>
        </w:tc>
      </w:tr>
      <w:tr w:rsidR="006509E5" w:rsidRPr="001A2A79" w14:paraId="05E5B063" w14:textId="77777777" w:rsidTr="00B177AD">
        <w:trPr>
          <w:trHeight w:val="95"/>
        </w:trPr>
        <w:tc>
          <w:tcPr>
            <w:tcW w:w="1167" w:type="pct"/>
            <w:shd w:val="clear" w:color="auto" w:fill="auto"/>
          </w:tcPr>
          <w:p w14:paraId="7535772E" w14:textId="77777777" w:rsidR="006509E5" w:rsidRPr="001A2A79" w:rsidRDefault="006509E5" w:rsidP="00B177AD">
            <w:pPr>
              <w:spacing w:line="240" w:lineRule="auto"/>
              <w:ind w:firstLine="318"/>
              <w:rPr>
                <w:rFonts w:eastAsia="ＭＳ 明朝"/>
                <w:kern w:val="0"/>
                <w:lang w:eastAsia="de-DE"/>
              </w:rPr>
            </w:pPr>
            <w:r w:rsidRPr="001A2A79">
              <w:rPr>
                <w:rFonts w:eastAsia="ＭＳ 明朝"/>
                <w:kern w:val="0"/>
                <w:lang w:eastAsia="de-DE"/>
              </w:rPr>
              <w:t>Intercept</w:t>
            </w:r>
          </w:p>
        </w:tc>
        <w:tc>
          <w:tcPr>
            <w:tcW w:w="486" w:type="pct"/>
            <w:shd w:val="clear" w:color="auto" w:fill="auto"/>
            <w:vAlign w:val="bottom"/>
          </w:tcPr>
          <w:p w14:paraId="1F2A1ABF" w14:textId="77777777" w:rsidR="006509E5" w:rsidRPr="001A2A79" w:rsidRDefault="006509E5" w:rsidP="00B177AD">
            <w:pPr>
              <w:tabs>
                <w:tab w:val="decimal" w:pos="457"/>
              </w:tabs>
              <w:spacing w:line="240" w:lineRule="auto"/>
              <w:ind w:firstLine="0"/>
              <w:jc w:val="center"/>
              <w:rPr>
                <w:rFonts w:eastAsia="ＭＳ 明朝"/>
                <w:kern w:val="0"/>
                <w:lang w:eastAsia="de-DE"/>
              </w:rPr>
            </w:pPr>
            <w:r w:rsidRPr="001A2A79">
              <w:rPr>
                <w:rFonts w:eastAsia="Times New Roman"/>
                <w:color w:val="000000"/>
                <w:kern w:val="0"/>
                <w:lang w:val="de-DE" w:eastAsia="de-DE"/>
              </w:rPr>
              <w:t>0.09</w:t>
            </w:r>
          </w:p>
        </w:tc>
        <w:tc>
          <w:tcPr>
            <w:tcW w:w="453" w:type="pct"/>
            <w:shd w:val="clear" w:color="auto" w:fill="auto"/>
            <w:vAlign w:val="bottom"/>
          </w:tcPr>
          <w:p w14:paraId="2D50CEC1"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0.30</w:t>
            </w:r>
          </w:p>
        </w:tc>
        <w:tc>
          <w:tcPr>
            <w:tcW w:w="565" w:type="pct"/>
            <w:shd w:val="clear" w:color="auto" w:fill="auto"/>
            <w:vAlign w:val="bottom"/>
          </w:tcPr>
          <w:p w14:paraId="101892E4" w14:textId="77777777" w:rsidR="006509E5" w:rsidRPr="001A2A79" w:rsidRDefault="006509E5" w:rsidP="00B177AD">
            <w:pPr>
              <w:tabs>
                <w:tab w:val="decimal" w:pos="977"/>
              </w:tabs>
              <w:spacing w:line="240" w:lineRule="auto"/>
              <w:ind w:firstLine="0"/>
              <w:jc w:val="center"/>
              <w:rPr>
                <w:rFonts w:eastAsia="ＭＳ 明朝"/>
                <w:kern w:val="0"/>
                <w:lang w:eastAsia="de-DE"/>
              </w:rPr>
            </w:pPr>
            <w:r w:rsidRPr="001A2A79">
              <w:rPr>
                <w:rFonts w:eastAsia="ＭＳ 明朝"/>
                <w:kern w:val="0"/>
                <w:lang w:eastAsia="de-DE"/>
              </w:rPr>
              <w:t>402.86 (1)</w:t>
            </w:r>
          </w:p>
        </w:tc>
        <w:tc>
          <w:tcPr>
            <w:tcW w:w="342" w:type="pct"/>
            <w:shd w:val="clear" w:color="auto" w:fill="auto"/>
            <w:vAlign w:val="bottom"/>
          </w:tcPr>
          <w:p w14:paraId="19C7E0F7" w14:textId="77777777" w:rsidR="006509E5" w:rsidRPr="001A2A79" w:rsidRDefault="006509E5" w:rsidP="00B177AD">
            <w:pPr>
              <w:tabs>
                <w:tab w:val="decimal" w:pos="316"/>
              </w:tabs>
              <w:spacing w:line="240" w:lineRule="auto"/>
              <w:ind w:right="-2" w:firstLine="0"/>
              <w:jc w:val="right"/>
              <w:rPr>
                <w:rFonts w:eastAsia="ＭＳ 明朝"/>
                <w:kern w:val="0"/>
                <w:lang w:eastAsia="de-DE"/>
              </w:rPr>
            </w:pPr>
            <w:r w:rsidRPr="001A2A79">
              <w:rPr>
                <w:rFonts w:eastAsia="Times New Roman"/>
                <w:color w:val="000000"/>
                <w:kern w:val="0"/>
                <w:lang w:val="de-DE" w:eastAsia="de-DE"/>
              </w:rPr>
              <w:t>&lt; .001</w:t>
            </w:r>
          </w:p>
        </w:tc>
        <w:tc>
          <w:tcPr>
            <w:tcW w:w="546" w:type="pct"/>
            <w:shd w:val="clear" w:color="auto" w:fill="auto"/>
            <w:vAlign w:val="bottom"/>
          </w:tcPr>
          <w:p w14:paraId="240E16AF" w14:textId="77777777" w:rsidR="006509E5" w:rsidRPr="001A2A79" w:rsidRDefault="006509E5" w:rsidP="00B177AD">
            <w:pPr>
              <w:tabs>
                <w:tab w:val="decimal" w:pos="601"/>
              </w:tabs>
              <w:spacing w:line="240" w:lineRule="auto"/>
              <w:ind w:right="-27" w:firstLine="0"/>
              <w:jc w:val="center"/>
              <w:rPr>
                <w:rFonts w:eastAsia="ＭＳ 明朝"/>
                <w:kern w:val="0"/>
                <w:lang w:eastAsia="de-DE"/>
              </w:rPr>
            </w:pPr>
            <w:r w:rsidRPr="001A2A79">
              <w:rPr>
                <w:rFonts w:eastAsia="Times New Roman"/>
                <w:color w:val="000000"/>
                <w:kern w:val="0"/>
                <w:lang w:val="de-DE" w:eastAsia="de-DE"/>
              </w:rPr>
              <w:t>0.61</w:t>
            </w:r>
          </w:p>
        </w:tc>
        <w:tc>
          <w:tcPr>
            <w:tcW w:w="488" w:type="pct"/>
            <w:shd w:val="clear" w:color="auto" w:fill="auto"/>
            <w:vAlign w:val="bottom"/>
          </w:tcPr>
          <w:p w14:paraId="4B88FED5" w14:textId="77777777" w:rsidR="006509E5" w:rsidRPr="001A2A79" w:rsidRDefault="006509E5" w:rsidP="00B177AD">
            <w:pPr>
              <w:spacing w:line="240" w:lineRule="auto"/>
              <w:ind w:right="-27" w:firstLine="0"/>
              <w:jc w:val="center"/>
              <w:rPr>
                <w:rFonts w:eastAsia="ＭＳ 明朝"/>
                <w:kern w:val="0"/>
                <w:lang w:eastAsia="de-DE"/>
              </w:rPr>
            </w:pPr>
            <w:r w:rsidRPr="001A2A79">
              <w:rPr>
                <w:rFonts w:eastAsia="Times New Roman"/>
                <w:color w:val="000000"/>
                <w:kern w:val="0"/>
                <w:lang w:val="de-DE" w:eastAsia="de-DE"/>
              </w:rPr>
              <w:t>0.78</w:t>
            </w:r>
          </w:p>
        </w:tc>
        <w:tc>
          <w:tcPr>
            <w:tcW w:w="524" w:type="pct"/>
            <w:shd w:val="clear" w:color="auto" w:fill="auto"/>
            <w:vAlign w:val="bottom"/>
          </w:tcPr>
          <w:p w14:paraId="61A50140" w14:textId="77777777" w:rsidR="006509E5" w:rsidRPr="001A2A79" w:rsidRDefault="006509E5" w:rsidP="00B177AD">
            <w:pPr>
              <w:tabs>
                <w:tab w:val="decimal" w:pos="279"/>
              </w:tabs>
              <w:spacing w:line="240" w:lineRule="auto"/>
              <w:ind w:firstLine="0"/>
              <w:rPr>
                <w:rFonts w:eastAsia="ＭＳ 明朝"/>
                <w:kern w:val="0"/>
                <w:lang w:eastAsia="de-DE"/>
              </w:rPr>
            </w:pPr>
            <w:r w:rsidRPr="001A2A79">
              <w:rPr>
                <w:rFonts w:eastAsia="ＭＳ 明朝"/>
                <w:kern w:val="0"/>
                <w:lang w:eastAsia="de-DE"/>
              </w:rPr>
              <w:t>1023.25 (1)</w:t>
            </w:r>
          </w:p>
        </w:tc>
        <w:tc>
          <w:tcPr>
            <w:tcW w:w="429" w:type="pct"/>
            <w:shd w:val="clear" w:color="auto" w:fill="auto"/>
            <w:vAlign w:val="bottom"/>
          </w:tcPr>
          <w:p w14:paraId="122DE638" w14:textId="77777777" w:rsidR="006509E5" w:rsidRPr="001A2A79" w:rsidRDefault="006509E5" w:rsidP="00B177AD">
            <w:pPr>
              <w:tabs>
                <w:tab w:val="decimal" w:pos="450"/>
              </w:tabs>
              <w:spacing w:line="240" w:lineRule="auto"/>
              <w:ind w:right="260" w:firstLine="0"/>
              <w:jc w:val="center"/>
              <w:rPr>
                <w:rFonts w:eastAsia="ＭＳ 明朝"/>
                <w:kern w:val="0"/>
                <w:lang w:eastAsia="de-DE"/>
              </w:rPr>
            </w:pPr>
            <w:r w:rsidRPr="001A2A79">
              <w:rPr>
                <w:rFonts w:eastAsia="Times New Roman"/>
                <w:color w:val="000000"/>
                <w:kern w:val="0"/>
                <w:lang w:val="de-DE" w:eastAsia="de-DE"/>
              </w:rPr>
              <w:t>&lt; .001</w:t>
            </w:r>
          </w:p>
        </w:tc>
      </w:tr>
      <w:tr w:rsidR="006509E5" w:rsidRPr="001A2A79" w14:paraId="6E32A9D5" w14:textId="77777777" w:rsidTr="00B177AD">
        <w:trPr>
          <w:trHeight w:val="333"/>
        </w:trPr>
        <w:tc>
          <w:tcPr>
            <w:tcW w:w="1167" w:type="pct"/>
            <w:tcBorders>
              <w:bottom w:val="single" w:sz="4" w:space="0" w:color="auto"/>
            </w:tcBorders>
            <w:shd w:val="clear" w:color="auto" w:fill="auto"/>
          </w:tcPr>
          <w:p w14:paraId="57AC88BA" w14:textId="77777777" w:rsidR="006509E5" w:rsidRPr="001A2A79" w:rsidRDefault="006509E5" w:rsidP="00B177AD">
            <w:pPr>
              <w:spacing w:line="240" w:lineRule="auto"/>
              <w:ind w:firstLine="318"/>
              <w:rPr>
                <w:rFonts w:eastAsia="ＭＳ 明朝"/>
                <w:kern w:val="0"/>
                <w:lang w:eastAsia="de-DE"/>
              </w:rPr>
            </w:pPr>
            <w:r w:rsidRPr="001A2A79">
              <w:rPr>
                <w:rFonts w:eastAsia="ＭＳ 明朝"/>
                <w:kern w:val="0"/>
                <w:lang w:eastAsia="de-DE"/>
              </w:rPr>
              <w:t>Slope</w:t>
            </w:r>
          </w:p>
        </w:tc>
        <w:tc>
          <w:tcPr>
            <w:tcW w:w="486" w:type="pct"/>
            <w:tcBorders>
              <w:bottom w:val="single" w:sz="4" w:space="0" w:color="auto"/>
            </w:tcBorders>
            <w:shd w:val="clear" w:color="auto" w:fill="auto"/>
            <w:vAlign w:val="bottom"/>
          </w:tcPr>
          <w:p w14:paraId="11061B58" w14:textId="77777777" w:rsidR="006509E5" w:rsidRPr="001A2A79" w:rsidRDefault="006509E5" w:rsidP="00B177AD">
            <w:pPr>
              <w:tabs>
                <w:tab w:val="decimal" w:pos="457"/>
              </w:tabs>
              <w:spacing w:line="240" w:lineRule="auto"/>
              <w:ind w:firstLine="0"/>
              <w:jc w:val="center"/>
              <w:rPr>
                <w:rFonts w:eastAsia="ＭＳ 明朝"/>
                <w:kern w:val="0"/>
                <w:lang w:eastAsia="de-DE"/>
              </w:rPr>
            </w:pPr>
            <w:r w:rsidRPr="001A2A79">
              <w:rPr>
                <w:rFonts w:eastAsia="Times New Roman"/>
                <w:color w:val="000000"/>
                <w:kern w:val="0"/>
                <w:lang w:val="de-DE" w:eastAsia="de-DE"/>
              </w:rPr>
              <w:t>0.02</w:t>
            </w:r>
          </w:p>
        </w:tc>
        <w:tc>
          <w:tcPr>
            <w:tcW w:w="453" w:type="pct"/>
            <w:tcBorders>
              <w:bottom w:val="single" w:sz="4" w:space="0" w:color="auto"/>
            </w:tcBorders>
            <w:shd w:val="clear" w:color="auto" w:fill="auto"/>
            <w:vAlign w:val="bottom"/>
          </w:tcPr>
          <w:p w14:paraId="3253B54B"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0.14</w:t>
            </w:r>
          </w:p>
        </w:tc>
        <w:tc>
          <w:tcPr>
            <w:tcW w:w="565" w:type="pct"/>
            <w:tcBorders>
              <w:bottom w:val="single" w:sz="4" w:space="0" w:color="auto"/>
            </w:tcBorders>
            <w:shd w:val="clear" w:color="auto" w:fill="auto"/>
            <w:vAlign w:val="bottom"/>
          </w:tcPr>
          <w:p w14:paraId="505ECC2C" w14:textId="77777777" w:rsidR="006509E5" w:rsidRPr="001A2A79" w:rsidRDefault="006509E5" w:rsidP="00B177AD">
            <w:pPr>
              <w:tabs>
                <w:tab w:val="decimal" w:pos="977"/>
              </w:tabs>
              <w:spacing w:line="240" w:lineRule="auto"/>
              <w:ind w:firstLine="0"/>
              <w:jc w:val="center"/>
              <w:rPr>
                <w:rFonts w:eastAsia="ＭＳ 明朝"/>
                <w:kern w:val="0"/>
                <w:lang w:eastAsia="de-DE"/>
              </w:rPr>
            </w:pPr>
            <w:r w:rsidRPr="001A2A79">
              <w:rPr>
                <w:rFonts w:eastAsia="ＭＳ 明朝"/>
                <w:kern w:val="0"/>
                <w:lang w:eastAsia="de-DE"/>
              </w:rPr>
              <w:t>3.37 (2)</w:t>
            </w:r>
          </w:p>
        </w:tc>
        <w:tc>
          <w:tcPr>
            <w:tcW w:w="342" w:type="pct"/>
            <w:tcBorders>
              <w:bottom w:val="single" w:sz="4" w:space="0" w:color="auto"/>
            </w:tcBorders>
            <w:shd w:val="clear" w:color="auto" w:fill="auto"/>
            <w:vAlign w:val="bottom"/>
          </w:tcPr>
          <w:p w14:paraId="5FCB8A3A" w14:textId="77777777" w:rsidR="006509E5" w:rsidRPr="001A2A79" w:rsidRDefault="006509E5" w:rsidP="00B177AD">
            <w:pPr>
              <w:tabs>
                <w:tab w:val="decimal" w:pos="316"/>
              </w:tabs>
              <w:spacing w:line="240" w:lineRule="auto"/>
              <w:ind w:right="-2" w:firstLine="0"/>
              <w:jc w:val="right"/>
              <w:rPr>
                <w:rFonts w:eastAsia="ＭＳ 明朝"/>
                <w:kern w:val="0"/>
                <w:lang w:eastAsia="de-DE"/>
              </w:rPr>
            </w:pPr>
            <w:r w:rsidRPr="001A2A79">
              <w:rPr>
                <w:rFonts w:eastAsia="ＭＳ 明朝"/>
                <w:kern w:val="0"/>
                <w:lang w:eastAsia="de-DE"/>
              </w:rPr>
              <w:t>.185</w:t>
            </w:r>
          </w:p>
        </w:tc>
        <w:tc>
          <w:tcPr>
            <w:tcW w:w="546" w:type="pct"/>
            <w:tcBorders>
              <w:bottom w:val="single" w:sz="4" w:space="0" w:color="auto"/>
            </w:tcBorders>
            <w:shd w:val="clear" w:color="auto" w:fill="auto"/>
            <w:vAlign w:val="bottom"/>
          </w:tcPr>
          <w:p w14:paraId="1E82AF89" w14:textId="77777777" w:rsidR="006509E5" w:rsidRPr="001A2A79" w:rsidRDefault="006509E5" w:rsidP="00B177AD">
            <w:pPr>
              <w:tabs>
                <w:tab w:val="decimal" w:pos="601"/>
              </w:tabs>
              <w:spacing w:line="240" w:lineRule="auto"/>
              <w:ind w:firstLine="0"/>
              <w:jc w:val="center"/>
              <w:rPr>
                <w:rFonts w:eastAsia="ＭＳ 明朝"/>
                <w:kern w:val="0"/>
                <w:lang w:eastAsia="de-DE"/>
              </w:rPr>
            </w:pPr>
            <w:r w:rsidRPr="001A2A79">
              <w:rPr>
                <w:rFonts w:eastAsia="Times New Roman"/>
                <w:color w:val="000000"/>
                <w:kern w:val="0"/>
                <w:lang w:val="de-DE" w:eastAsia="de-DE"/>
              </w:rPr>
              <w:t>0.02</w:t>
            </w:r>
          </w:p>
        </w:tc>
        <w:tc>
          <w:tcPr>
            <w:tcW w:w="488" w:type="pct"/>
            <w:tcBorders>
              <w:bottom w:val="single" w:sz="4" w:space="0" w:color="auto"/>
            </w:tcBorders>
            <w:shd w:val="clear" w:color="auto" w:fill="auto"/>
            <w:vAlign w:val="bottom"/>
          </w:tcPr>
          <w:p w14:paraId="1694D3CB"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0.15</w:t>
            </w:r>
          </w:p>
        </w:tc>
        <w:tc>
          <w:tcPr>
            <w:tcW w:w="524" w:type="pct"/>
            <w:tcBorders>
              <w:bottom w:val="single" w:sz="4" w:space="0" w:color="auto"/>
            </w:tcBorders>
            <w:shd w:val="clear" w:color="auto" w:fill="auto"/>
            <w:vAlign w:val="bottom"/>
          </w:tcPr>
          <w:p w14:paraId="668DCEFD" w14:textId="77777777" w:rsidR="006509E5" w:rsidRPr="001A2A79" w:rsidRDefault="006509E5" w:rsidP="00B177AD">
            <w:pPr>
              <w:tabs>
                <w:tab w:val="decimal" w:pos="279"/>
              </w:tabs>
              <w:spacing w:line="240" w:lineRule="auto"/>
              <w:ind w:firstLine="0"/>
              <w:rPr>
                <w:rFonts w:eastAsia="ＭＳ 明朝"/>
                <w:kern w:val="0"/>
                <w:lang w:eastAsia="de-DE"/>
              </w:rPr>
            </w:pPr>
            <w:r w:rsidRPr="001A2A79">
              <w:rPr>
                <w:rFonts w:eastAsia="ＭＳ 明朝"/>
                <w:kern w:val="0"/>
                <w:lang w:eastAsia="de-DE"/>
              </w:rPr>
              <w:t xml:space="preserve">    31.91 (2)</w:t>
            </w:r>
          </w:p>
        </w:tc>
        <w:tc>
          <w:tcPr>
            <w:tcW w:w="429" w:type="pct"/>
            <w:tcBorders>
              <w:bottom w:val="single" w:sz="4" w:space="0" w:color="auto"/>
            </w:tcBorders>
            <w:shd w:val="clear" w:color="auto" w:fill="auto"/>
            <w:vAlign w:val="bottom"/>
          </w:tcPr>
          <w:p w14:paraId="694A9B3F" w14:textId="77777777" w:rsidR="006509E5" w:rsidRPr="001A2A79" w:rsidRDefault="006509E5" w:rsidP="00B177AD">
            <w:pPr>
              <w:tabs>
                <w:tab w:val="decimal" w:pos="450"/>
              </w:tabs>
              <w:spacing w:line="240" w:lineRule="auto"/>
              <w:ind w:right="260" w:firstLine="0"/>
              <w:jc w:val="center"/>
              <w:rPr>
                <w:rFonts w:eastAsia="ＭＳ 明朝"/>
                <w:kern w:val="0"/>
                <w:lang w:eastAsia="de-DE"/>
              </w:rPr>
            </w:pPr>
            <w:r w:rsidRPr="001A2A79">
              <w:rPr>
                <w:rFonts w:eastAsia="Times New Roman"/>
                <w:color w:val="000000"/>
                <w:kern w:val="0"/>
                <w:lang w:val="de-DE" w:eastAsia="de-DE"/>
              </w:rPr>
              <w:t>&lt; .001</w:t>
            </w:r>
          </w:p>
        </w:tc>
      </w:tr>
    </w:tbl>
    <w:p w14:paraId="28AA4A70" w14:textId="77777777" w:rsidR="006509E5" w:rsidRPr="001A2A79" w:rsidRDefault="006509E5" w:rsidP="00B177AD">
      <w:r w:rsidRPr="001A2A79">
        <w:br w:type="page"/>
      </w:r>
    </w:p>
    <w:tbl>
      <w:tblPr>
        <w:tblW w:w="4920" w:type="pct"/>
        <w:tblInd w:w="-176" w:type="dxa"/>
        <w:tblLayout w:type="fixed"/>
        <w:tblLook w:val="04A0" w:firstRow="1" w:lastRow="0" w:firstColumn="1" w:lastColumn="0" w:noHBand="0" w:noVBand="1"/>
      </w:tblPr>
      <w:tblGrid>
        <w:gridCol w:w="3668"/>
        <w:gridCol w:w="1607"/>
        <w:gridCol w:w="1431"/>
        <w:gridCol w:w="1666"/>
        <w:gridCol w:w="1110"/>
        <w:gridCol w:w="1469"/>
        <w:gridCol w:w="1254"/>
        <w:gridCol w:w="1598"/>
        <w:gridCol w:w="916"/>
      </w:tblGrid>
      <w:tr w:rsidR="006509E5" w:rsidRPr="001A2A79" w14:paraId="7718EFC5" w14:textId="77777777" w:rsidTr="00B177AD">
        <w:trPr>
          <w:trHeight w:val="319"/>
        </w:trPr>
        <w:tc>
          <w:tcPr>
            <w:tcW w:w="5000" w:type="pct"/>
            <w:gridSpan w:val="9"/>
            <w:tcBorders>
              <w:bottom w:val="single" w:sz="4" w:space="0" w:color="auto"/>
            </w:tcBorders>
            <w:shd w:val="clear" w:color="auto" w:fill="auto"/>
          </w:tcPr>
          <w:p w14:paraId="27F6807B" w14:textId="77777777" w:rsidR="006509E5" w:rsidRPr="001A2A79" w:rsidRDefault="006509E5" w:rsidP="00B177AD">
            <w:pPr>
              <w:spacing w:line="240" w:lineRule="auto"/>
              <w:ind w:firstLine="0"/>
            </w:pPr>
            <w:r w:rsidRPr="001A2A79">
              <w:t>Table 8</w:t>
            </w:r>
          </w:p>
          <w:p w14:paraId="36ABC7B3" w14:textId="77777777" w:rsidR="006509E5" w:rsidRPr="001A2A79" w:rsidRDefault="006509E5" w:rsidP="00B177AD">
            <w:pPr>
              <w:spacing w:line="240" w:lineRule="auto"/>
              <w:ind w:firstLine="0"/>
              <w:rPr>
                <w:i/>
              </w:rPr>
            </w:pPr>
            <w:r w:rsidRPr="001A2A79">
              <w:rPr>
                <w:i/>
              </w:rPr>
              <w:t xml:space="preserve">Prediction of sexual arousal by time, genital or subjective arousal and the eight lower order scales of sexual excitation and sexual inhibition </w:t>
            </w:r>
          </w:p>
        </w:tc>
      </w:tr>
      <w:tr w:rsidR="006509E5" w:rsidRPr="001A2A79" w14:paraId="32E2F4DF" w14:textId="77777777" w:rsidTr="00B177AD">
        <w:trPr>
          <w:trHeight w:val="319"/>
        </w:trPr>
        <w:tc>
          <w:tcPr>
            <w:tcW w:w="1246" w:type="pct"/>
            <w:tcBorders>
              <w:top w:val="single" w:sz="4" w:space="0" w:color="auto"/>
            </w:tcBorders>
            <w:shd w:val="clear" w:color="auto" w:fill="auto"/>
          </w:tcPr>
          <w:p w14:paraId="12B35F4A" w14:textId="77777777" w:rsidR="006509E5" w:rsidRPr="001A2A79" w:rsidRDefault="006509E5" w:rsidP="00B177AD">
            <w:pPr>
              <w:spacing w:line="240" w:lineRule="auto"/>
              <w:ind w:firstLine="0"/>
            </w:pPr>
            <w:r w:rsidRPr="001A2A79">
              <w:t xml:space="preserve">Outcome </w:t>
            </w:r>
          </w:p>
        </w:tc>
        <w:tc>
          <w:tcPr>
            <w:tcW w:w="1975" w:type="pct"/>
            <w:gridSpan w:val="4"/>
            <w:tcBorders>
              <w:top w:val="single" w:sz="4" w:space="0" w:color="auto"/>
            </w:tcBorders>
            <w:shd w:val="clear" w:color="auto" w:fill="auto"/>
          </w:tcPr>
          <w:p w14:paraId="065B6424" w14:textId="77777777" w:rsidR="006509E5" w:rsidRPr="001A2A79" w:rsidRDefault="006509E5" w:rsidP="00B177AD">
            <w:pPr>
              <w:spacing w:line="240" w:lineRule="auto"/>
              <w:ind w:firstLine="0"/>
              <w:jc w:val="center"/>
            </w:pPr>
            <w:r w:rsidRPr="001A2A79">
              <w:t>Subjective Arousal (SSA)</w:t>
            </w:r>
          </w:p>
        </w:tc>
        <w:tc>
          <w:tcPr>
            <w:tcW w:w="1779" w:type="pct"/>
            <w:gridSpan w:val="4"/>
            <w:tcBorders>
              <w:top w:val="single" w:sz="4" w:space="0" w:color="auto"/>
            </w:tcBorders>
            <w:shd w:val="clear" w:color="auto" w:fill="auto"/>
          </w:tcPr>
          <w:p w14:paraId="7B1D6CC6" w14:textId="77777777" w:rsidR="006509E5" w:rsidRPr="001A2A79" w:rsidRDefault="006509E5" w:rsidP="00B177AD">
            <w:pPr>
              <w:spacing w:line="240" w:lineRule="auto"/>
              <w:ind w:firstLine="0"/>
              <w:jc w:val="center"/>
            </w:pPr>
            <w:r w:rsidRPr="001A2A79">
              <w:t>Genital arousal (VPA)</w:t>
            </w:r>
          </w:p>
        </w:tc>
      </w:tr>
      <w:tr w:rsidR="006509E5" w:rsidRPr="001A2A79" w14:paraId="2654D564" w14:textId="77777777" w:rsidTr="00B177AD">
        <w:trPr>
          <w:trHeight w:val="319"/>
        </w:trPr>
        <w:tc>
          <w:tcPr>
            <w:tcW w:w="1246" w:type="pct"/>
            <w:tcBorders>
              <w:bottom w:val="single" w:sz="4" w:space="0" w:color="auto"/>
            </w:tcBorders>
            <w:shd w:val="clear" w:color="auto" w:fill="auto"/>
          </w:tcPr>
          <w:p w14:paraId="47D8DC1D" w14:textId="77777777" w:rsidR="006509E5" w:rsidRPr="001A2A79" w:rsidRDefault="006509E5" w:rsidP="00B177AD">
            <w:pPr>
              <w:spacing w:line="240" w:lineRule="auto"/>
              <w:ind w:firstLine="0"/>
            </w:pPr>
          </w:p>
        </w:tc>
        <w:tc>
          <w:tcPr>
            <w:tcW w:w="1975" w:type="pct"/>
            <w:gridSpan w:val="4"/>
            <w:tcBorders>
              <w:bottom w:val="single" w:sz="4" w:space="0" w:color="auto"/>
            </w:tcBorders>
            <w:shd w:val="clear" w:color="auto" w:fill="auto"/>
          </w:tcPr>
          <w:p w14:paraId="65811ADA" w14:textId="77777777" w:rsidR="006509E5" w:rsidRPr="001A2A79" w:rsidRDefault="006509E5" w:rsidP="00B177AD">
            <w:pPr>
              <w:spacing w:line="240" w:lineRule="auto"/>
              <w:ind w:firstLine="0"/>
              <w:jc w:val="center"/>
            </w:pPr>
            <w:r w:rsidRPr="001A2A79">
              <w:rPr>
                <w:rFonts w:eastAsia="ＭＳ 明朝"/>
                <w:kern w:val="0"/>
                <w:lang w:eastAsia="de-DE"/>
              </w:rPr>
              <w:t>Model 5</w:t>
            </w:r>
          </w:p>
        </w:tc>
        <w:tc>
          <w:tcPr>
            <w:tcW w:w="1779" w:type="pct"/>
            <w:gridSpan w:val="4"/>
            <w:tcBorders>
              <w:bottom w:val="single" w:sz="4" w:space="0" w:color="auto"/>
            </w:tcBorders>
            <w:shd w:val="clear" w:color="auto" w:fill="auto"/>
          </w:tcPr>
          <w:p w14:paraId="24F000A1" w14:textId="77777777" w:rsidR="006509E5" w:rsidRPr="001A2A79" w:rsidRDefault="006509E5" w:rsidP="00B177AD">
            <w:pPr>
              <w:spacing w:line="240" w:lineRule="auto"/>
              <w:ind w:firstLine="0"/>
              <w:jc w:val="center"/>
            </w:pPr>
            <w:r w:rsidRPr="001A2A79">
              <w:rPr>
                <w:rFonts w:eastAsia="ＭＳ 明朝"/>
                <w:kern w:val="0"/>
                <w:lang w:eastAsia="de-DE"/>
              </w:rPr>
              <w:t>Model 6</w:t>
            </w:r>
          </w:p>
        </w:tc>
      </w:tr>
      <w:tr w:rsidR="006509E5" w:rsidRPr="001A2A79" w14:paraId="5D5FB527" w14:textId="77777777" w:rsidTr="00B177AD">
        <w:trPr>
          <w:trHeight w:val="570"/>
        </w:trPr>
        <w:tc>
          <w:tcPr>
            <w:tcW w:w="1246" w:type="pct"/>
            <w:tcBorders>
              <w:top w:val="single" w:sz="4" w:space="0" w:color="auto"/>
            </w:tcBorders>
            <w:shd w:val="clear" w:color="auto" w:fill="auto"/>
            <w:vAlign w:val="center"/>
          </w:tcPr>
          <w:p w14:paraId="1F8B19F3" w14:textId="77777777" w:rsidR="006509E5" w:rsidRPr="001A2A79" w:rsidRDefault="006509E5" w:rsidP="00B177AD">
            <w:pPr>
              <w:spacing w:line="240" w:lineRule="auto"/>
              <w:ind w:firstLine="0"/>
            </w:pPr>
            <w:r w:rsidRPr="001A2A79">
              <w:t xml:space="preserve">Fixed effects </w:t>
            </w:r>
          </w:p>
        </w:tc>
        <w:tc>
          <w:tcPr>
            <w:tcW w:w="546" w:type="pct"/>
            <w:tcBorders>
              <w:top w:val="single" w:sz="4" w:space="0" w:color="auto"/>
            </w:tcBorders>
            <w:shd w:val="clear" w:color="auto" w:fill="auto"/>
            <w:vAlign w:val="center"/>
          </w:tcPr>
          <w:p w14:paraId="366F30BB" w14:textId="77777777" w:rsidR="006509E5" w:rsidRPr="001A2A79" w:rsidRDefault="006509E5" w:rsidP="00B177AD">
            <w:pPr>
              <w:spacing w:line="240" w:lineRule="auto"/>
              <w:ind w:left="-110" w:firstLine="0"/>
              <w:jc w:val="center"/>
              <w:rPr>
                <w:i/>
              </w:rPr>
            </w:pPr>
            <w:r w:rsidRPr="001A2A79">
              <w:rPr>
                <w:i/>
                <w:color w:val="000000"/>
              </w:rPr>
              <w:t>b</w:t>
            </w:r>
          </w:p>
        </w:tc>
        <w:tc>
          <w:tcPr>
            <w:tcW w:w="486" w:type="pct"/>
            <w:tcBorders>
              <w:top w:val="single" w:sz="4" w:space="0" w:color="auto"/>
            </w:tcBorders>
            <w:shd w:val="clear" w:color="auto" w:fill="auto"/>
            <w:vAlign w:val="center"/>
          </w:tcPr>
          <w:p w14:paraId="62AD4B46" w14:textId="77777777" w:rsidR="006509E5" w:rsidRPr="001A2A79" w:rsidRDefault="006509E5" w:rsidP="00B177AD">
            <w:pPr>
              <w:spacing w:line="240" w:lineRule="auto"/>
              <w:ind w:firstLine="0"/>
              <w:jc w:val="center"/>
              <w:rPr>
                <w:i/>
              </w:rPr>
            </w:pPr>
            <w:r w:rsidRPr="001A2A79">
              <w:rPr>
                <w:i/>
              </w:rPr>
              <w:t>SE</w:t>
            </w:r>
            <w:r w:rsidRPr="001A2A79">
              <w:rPr>
                <w:rFonts w:eastAsia="ＭＳ 明朝"/>
                <w:i/>
                <w:kern w:val="0"/>
                <w:lang w:eastAsia="de-DE"/>
              </w:rPr>
              <w:t xml:space="preserve"> (b)</w:t>
            </w:r>
          </w:p>
        </w:tc>
        <w:tc>
          <w:tcPr>
            <w:tcW w:w="566" w:type="pct"/>
            <w:tcBorders>
              <w:top w:val="single" w:sz="4" w:space="0" w:color="auto"/>
            </w:tcBorders>
            <w:shd w:val="clear" w:color="auto" w:fill="auto"/>
            <w:vAlign w:val="center"/>
          </w:tcPr>
          <w:p w14:paraId="2D2DB85D" w14:textId="77777777" w:rsidR="006509E5" w:rsidRPr="001A2A79" w:rsidRDefault="006509E5" w:rsidP="00B177AD">
            <w:pPr>
              <w:spacing w:line="240" w:lineRule="auto"/>
              <w:ind w:firstLine="0"/>
              <w:jc w:val="center"/>
            </w:pPr>
            <w:r w:rsidRPr="001A2A79">
              <w:rPr>
                <w:i/>
              </w:rPr>
              <w:t>t</w:t>
            </w:r>
            <w:r w:rsidRPr="001A2A79">
              <w:t xml:space="preserve"> (df)</w:t>
            </w:r>
          </w:p>
        </w:tc>
        <w:tc>
          <w:tcPr>
            <w:tcW w:w="377" w:type="pct"/>
            <w:tcBorders>
              <w:top w:val="single" w:sz="4" w:space="0" w:color="auto"/>
            </w:tcBorders>
            <w:shd w:val="clear" w:color="auto" w:fill="auto"/>
            <w:vAlign w:val="center"/>
          </w:tcPr>
          <w:p w14:paraId="4E068BE5" w14:textId="77777777" w:rsidR="006509E5" w:rsidRPr="001A2A79" w:rsidRDefault="006509E5" w:rsidP="00B177AD">
            <w:pPr>
              <w:spacing w:line="240" w:lineRule="auto"/>
              <w:ind w:firstLine="0"/>
              <w:jc w:val="center"/>
            </w:pPr>
            <w:r w:rsidRPr="001A2A79">
              <w:rPr>
                <w:i/>
              </w:rPr>
              <w:t>p</w:t>
            </w:r>
            <w:r w:rsidRPr="001A2A79">
              <w:t xml:space="preserve"> value</w:t>
            </w:r>
          </w:p>
        </w:tc>
        <w:tc>
          <w:tcPr>
            <w:tcW w:w="499" w:type="pct"/>
            <w:tcBorders>
              <w:top w:val="single" w:sz="4" w:space="0" w:color="auto"/>
            </w:tcBorders>
            <w:shd w:val="clear" w:color="auto" w:fill="auto"/>
            <w:vAlign w:val="center"/>
          </w:tcPr>
          <w:p w14:paraId="6C31AE4D" w14:textId="77777777" w:rsidR="006509E5" w:rsidRPr="001A2A79" w:rsidRDefault="006509E5" w:rsidP="00B177AD">
            <w:pPr>
              <w:spacing w:line="240" w:lineRule="auto"/>
              <w:ind w:firstLine="0"/>
              <w:jc w:val="center"/>
              <w:rPr>
                <w:i/>
              </w:rPr>
            </w:pPr>
            <w:r w:rsidRPr="001A2A79">
              <w:rPr>
                <w:i/>
                <w:color w:val="000000"/>
              </w:rPr>
              <w:t>b</w:t>
            </w:r>
          </w:p>
        </w:tc>
        <w:tc>
          <w:tcPr>
            <w:tcW w:w="426" w:type="pct"/>
            <w:tcBorders>
              <w:top w:val="single" w:sz="4" w:space="0" w:color="auto"/>
            </w:tcBorders>
            <w:shd w:val="clear" w:color="auto" w:fill="auto"/>
            <w:vAlign w:val="center"/>
          </w:tcPr>
          <w:p w14:paraId="48F89F35" w14:textId="77777777" w:rsidR="006509E5" w:rsidRPr="001A2A79" w:rsidRDefault="006509E5" w:rsidP="00B177AD">
            <w:pPr>
              <w:spacing w:line="240" w:lineRule="auto"/>
              <w:ind w:firstLine="0"/>
              <w:jc w:val="center"/>
              <w:rPr>
                <w:i/>
              </w:rPr>
            </w:pPr>
            <w:r w:rsidRPr="001A2A79">
              <w:rPr>
                <w:i/>
              </w:rPr>
              <w:t>SE</w:t>
            </w:r>
            <w:r w:rsidRPr="001A2A79">
              <w:rPr>
                <w:rFonts w:eastAsia="ＭＳ 明朝"/>
                <w:i/>
                <w:kern w:val="0"/>
                <w:lang w:eastAsia="de-DE"/>
              </w:rPr>
              <w:t xml:space="preserve"> (b)</w:t>
            </w:r>
          </w:p>
        </w:tc>
        <w:tc>
          <w:tcPr>
            <w:tcW w:w="543" w:type="pct"/>
            <w:tcBorders>
              <w:top w:val="single" w:sz="4" w:space="0" w:color="auto"/>
            </w:tcBorders>
            <w:shd w:val="clear" w:color="auto" w:fill="auto"/>
            <w:vAlign w:val="center"/>
          </w:tcPr>
          <w:p w14:paraId="05008900" w14:textId="77777777" w:rsidR="006509E5" w:rsidRPr="001A2A79" w:rsidRDefault="006509E5" w:rsidP="00B177AD">
            <w:pPr>
              <w:spacing w:line="240" w:lineRule="auto"/>
              <w:ind w:firstLine="0"/>
              <w:jc w:val="center"/>
              <w:rPr>
                <w:i/>
              </w:rPr>
            </w:pPr>
            <w:r w:rsidRPr="001A2A79">
              <w:rPr>
                <w:i/>
              </w:rPr>
              <w:t>t</w:t>
            </w:r>
            <w:r w:rsidRPr="001A2A79">
              <w:t xml:space="preserve"> (df)</w:t>
            </w:r>
          </w:p>
        </w:tc>
        <w:tc>
          <w:tcPr>
            <w:tcW w:w="311" w:type="pct"/>
            <w:tcBorders>
              <w:top w:val="single" w:sz="4" w:space="0" w:color="auto"/>
            </w:tcBorders>
            <w:shd w:val="clear" w:color="auto" w:fill="auto"/>
            <w:vAlign w:val="center"/>
          </w:tcPr>
          <w:p w14:paraId="00948930" w14:textId="77777777" w:rsidR="006509E5" w:rsidRPr="001A2A79" w:rsidRDefault="006509E5" w:rsidP="00B177AD">
            <w:pPr>
              <w:spacing w:line="240" w:lineRule="auto"/>
              <w:ind w:firstLine="0"/>
              <w:jc w:val="center"/>
              <w:rPr>
                <w:i/>
              </w:rPr>
            </w:pPr>
            <w:r w:rsidRPr="001A2A79">
              <w:rPr>
                <w:i/>
              </w:rPr>
              <w:t>p</w:t>
            </w:r>
            <w:r w:rsidRPr="001A2A79">
              <w:t xml:space="preserve"> value</w:t>
            </w:r>
          </w:p>
        </w:tc>
      </w:tr>
      <w:tr w:rsidR="006509E5" w:rsidRPr="001A2A79" w14:paraId="27B497CE" w14:textId="77777777" w:rsidTr="00B177AD">
        <w:trPr>
          <w:trHeight w:val="363"/>
        </w:trPr>
        <w:tc>
          <w:tcPr>
            <w:tcW w:w="1246" w:type="pct"/>
            <w:shd w:val="clear" w:color="auto" w:fill="auto"/>
            <w:vAlign w:val="center"/>
          </w:tcPr>
          <w:p w14:paraId="3BB57448" w14:textId="77777777" w:rsidR="006509E5" w:rsidRPr="001A2A79" w:rsidRDefault="006509E5" w:rsidP="00B177AD">
            <w:pPr>
              <w:spacing w:line="240" w:lineRule="auto"/>
              <w:ind w:firstLine="318"/>
            </w:pPr>
            <w:r w:rsidRPr="001A2A79">
              <w:t>Time</w:t>
            </w:r>
          </w:p>
        </w:tc>
        <w:tc>
          <w:tcPr>
            <w:tcW w:w="546" w:type="pct"/>
            <w:shd w:val="clear" w:color="auto" w:fill="auto"/>
            <w:vAlign w:val="bottom"/>
          </w:tcPr>
          <w:p w14:paraId="3B3ACEAA" w14:textId="77777777" w:rsidR="006509E5" w:rsidRPr="001A2A79" w:rsidRDefault="006509E5" w:rsidP="00B177AD">
            <w:pPr>
              <w:tabs>
                <w:tab w:val="decimal" w:pos="743"/>
              </w:tabs>
              <w:spacing w:line="240" w:lineRule="auto"/>
              <w:ind w:firstLine="0"/>
              <w:jc w:val="center"/>
              <w:rPr>
                <w:b/>
              </w:rPr>
            </w:pPr>
            <w:r w:rsidRPr="001A2A79">
              <w:rPr>
                <w:rFonts w:eastAsia="Times New Roman"/>
                <w:color w:val="000000"/>
              </w:rPr>
              <w:t>12.13</w:t>
            </w:r>
          </w:p>
        </w:tc>
        <w:tc>
          <w:tcPr>
            <w:tcW w:w="486" w:type="pct"/>
            <w:shd w:val="clear" w:color="auto" w:fill="auto"/>
            <w:vAlign w:val="bottom"/>
          </w:tcPr>
          <w:p w14:paraId="5A1727CC" w14:textId="77777777" w:rsidR="006509E5" w:rsidRPr="001A2A79" w:rsidRDefault="006509E5" w:rsidP="00B177AD">
            <w:pPr>
              <w:tabs>
                <w:tab w:val="decimal" w:pos="546"/>
                <w:tab w:val="decimal" w:pos="830"/>
              </w:tabs>
              <w:spacing w:line="240" w:lineRule="auto"/>
              <w:ind w:firstLine="0"/>
              <w:jc w:val="center"/>
              <w:rPr>
                <w:b/>
              </w:rPr>
            </w:pPr>
            <w:r w:rsidRPr="001A2A79">
              <w:rPr>
                <w:rFonts w:eastAsia="Times New Roman"/>
                <w:color w:val="000000"/>
              </w:rPr>
              <w:t>1.32</w:t>
            </w:r>
          </w:p>
        </w:tc>
        <w:tc>
          <w:tcPr>
            <w:tcW w:w="566" w:type="pct"/>
            <w:shd w:val="clear" w:color="auto" w:fill="auto"/>
            <w:vAlign w:val="bottom"/>
          </w:tcPr>
          <w:p w14:paraId="455EA75C" w14:textId="77777777" w:rsidR="006509E5" w:rsidRPr="001A2A79" w:rsidRDefault="006509E5" w:rsidP="00B177AD">
            <w:pPr>
              <w:tabs>
                <w:tab w:val="decimal" w:pos="389"/>
              </w:tabs>
              <w:spacing w:line="240" w:lineRule="auto"/>
              <w:ind w:firstLine="0"/>
            </w:pPr>
            <w:r w:rsidRPr="001A2A79">
              <w:rPr>
                <w:rFonts w:eastAsia="Times New Roman"/>
                <w:color w:val="000000"/>
              </w:rPr>
              <w:t>9.17 (1084)</w:t>
            </w:r>
          </w:p>
        </w:tc>
        <w:tc>
          <w:tcPr>
            <w:tcW w:w="377" w:type="pct"/>
            <w:shd w:val="clear" w:color="auto" w:fill="auto"/>
            <w:vAlign w:val="bottom"/>
          </w:tcPr>
          <w:p w14:paraId="5B473DA0" w14:textId="77777777" w:rsidR="006509E5" w:rsidRPr="001A2A79" w:rsidRDefault="006509E5" w:rsidP="00B177AD">
            <w:pPr>
              <w:tabs>
                <w:tab w:val="decimal" w:pos="414"/>
              </w:tabs>
              <w:spacing w:line="240" w:lineRule="auto"/>
              <w:ind w:firstLine="0"/>
              <w:jc w:val="center"/>
            </w:pPr>
            <w:r w:rsidRPr="001A2A79">
              <w:rPr>
                <w:rFonts w:eastAsia="Times New Roman"/>
                <w:color w:val="000000"/>
              </w:rPr>
              <w:t xml:space="preserve"> &lt; .001</w:t>
            </w:r>
          </w:p>
        </w:tc>
        <w:tc>
          <w:tcPr>
            <w:tcW w:w="499" w:type="pct"/>
            <w:shd w:val="clear" w:color="auto" w:fill="auto"/>
            <w:vAlign w:val="bottom"/>
          </w:tcPr>
          <w:p w14:paraId="57140EB9" w14:textId="77777777" w:rsidR="006509E5" w:rsidRPr="001A2A79" w:rsidRDefault="006509E5" w:rsidP="00B177AD">
            <w:pPr>
              <w:tabs>
                <w:tab w:val="decimal" w:pos="405"/>
              </w:tabs>
              <w:spacing w:line="240" w:lineRule="auto"/>
              <w:ind w:firstLine="0"/>
              <w:jc w:val="center"/>
              <w:rPr>
                <w:rFonts w:eastAsia="Times New Roman"/>
                <w:color w:val="000000"/>
              </w:rPr>
            </w:pPr>
            <w:r w:rsidRPr="001A2A79">
              <w:rPr>
                <w:rFonts w:eastAsia="Times New Roman"/>
                <w:color w:val="000000"/>
              </w:rPr>
              <w:t>4.33</w:t>
            </w:r>
          </w:p>
        </w:tc>
        <w:tc>
          <w:tcPr>
            <w:tcW w:w="426" w:type="pct"/>
            <w:shd w:val="clear" w:color="auto" w:fill="auto"/>
            <w:vAlign w:val="bottom"/>
          </w:tcPr>
          <w:p w14:paraId="3785A2C1" w14:textId="77777777" w:rsidR="006509E5" w:rsidRPr="001A2A79" w:rsidRDefault="006509E5" w:rsidP="00B177AD">
            <w:pPr>
              <w:spacing w:line="240" w:lineRule="auto"/>
              <w:ind w:firstLine="0"/>
              <w:jc w:val="center"/>
              <w:rPr>
                <w:rFonts w:eastAsia="Times New Roman"/>
                <w:color w:val="000000"/>
              </w:rPr>
            </w:pPr>
            <w:r w:rsidRPr="001A2A79">
              <w:rPr>
                <w:rFonts w:eastAsia="Times New Roman"/>
                <w:color w:val="000000"/>
              </w:rPr>
              <w:t>1.00</w:t>
            </w:r>
          </w:p>
        </w:tc>
        <w:tc>
          <w:tcPr>
            <w:tcW w:w="543" w:type="pct"/>
            <w:shd w:val="clear" w:color="auto" w:fill="auto"/>
            <w:vAlign w:val="bottom"/>
          </w:tcPr>
          <w:p w14:paraId="1CC18DE6" w14:textId="77777777" w:rsidR="006509E5" w:rsidRPr="001A2A79" w:rsidRDefault="006509E5" w:rsidP="00B177AD">
            <w:pPr>
              <w:tabs>
                <w:tab w:val="decimal" w:pos="261"/>
              </w:tabs>
              <w:spacing w:line="240" w:lineRule="auto"/>
              <w:ind w:firstLine="0"/>
              <w:rPr>
                <w:rFonts w:eastAsia="Times New Roman"/>
                <w:b/>
                <w:color w:val="000000"/>
              </w:rPr>
            </w:pPr>
            <w:r w:rsidRPr="001A2A79">
              <w:rPr>
                <w:rFonts w:eastAsia="Times New Roman"/>
                <w:color w:val="000000"/>
              </w:rPr>
              <w:t>4.33 (1084)</w:t>
            </w:r>
          </w:p>
        </w:tc>
        <w:tc>
          <w:tcPr>
            <w:tcW w:w="311" w:type="pct"/>
            <w:shd w:val="clear" w:color="auto" w:fill="auto"/>
            <w:vAlign w:val="bottom"/>
          </w:tcPr>
          <w:p w14:paraId="486D647B" w14:textId="77777777" w:rsidR="006509E5" w:rsidRPr="001A2A79" w:rsidRDefault="006509E5" w:rsidP="00B177AD">
            <w:pPr>
              <w:tabs>
                <w:tab w:val="decimal" w:pos="503"/>
              </w:tabs>
              <w:spacing w:line="240" w:lineRule="auto"/>
              <w:ind w:firstLine="0"/>
              <w:jc w:val="center"/>
              <w:rPr>
                <w:rFonts w:eastAsia="Times New Roman"/>
                <w:b/>
                <w:color w:val="000000"/>
              </w:rPr>
            </w:pPr>
            <w:r w:rsidRPr="001A2A79">
              <w:rPr>
                <w:rFonts w:eastAsia="Times New Roman"/>
                <w:color w:val="000000"/>
              </w:rPr>
              <w:t xml:space="preserve"> &lt; .001</w:t>
            </w:r>
          </w:p>
        </w:tc>
      </w:tr>
      <w:tr w:rsidR="006509E5" w:rsidRPr="001A2A79" w14:paraId="30D89FC8" w14:textId="77777777" w:rsidTr="00B177AD">
        <w:trPr>
          <w:trHeight w:val="319"/>
        </w:trPr>
        <w:tc>
          <w:tcPr>
            <w:tcW w:w="1246" w:type="pct"/>
            <w:shd w:val="clear" w:color="auto" w:fill="auto"/>
            <w:vAlign w:val="center"/>
          </w:tcPr>
          <w:p w14:paraId="56307A7F" w14:textId="77777777" w:rsidR="006509E5" w:rsidRPr="001A2A79" w:rsidRDefault="006509E5" w:rsidP="00B177AD">
            <w:pPr>
              <w:spacing w:line="240" w:lineRule="auto"/>
              <w:ind w:firstLine="318"/>
            </w:pPr>
            <w:r w:rsidRPr="001A2A79">
              <w:t>Time</w:t>
            </w:r>
            <w:r w:rsidRPr="001A2A79">
              <w:rPr>
                <w:vertAlign w:val="superscript"/>
              </w:rPr>
              <w:t>2</w:t>
            </w:r>
          </w:p>
        </w:tc>
        <w:tc>
          <w:tcPr>
            <w:tcW w:w="546" w:type="pct"/>
            <w:shd w:val="clear" w:color="auto" w:fill="auto"/>
            <w:vAlign w:val="bottom"/>
          </w:tcPr>
          <w:p w14:paraId="1CD850FA" w14:textId="77777777" w:rsidR="006509E5" w:rsidRPr="001A2A79" w:rsidRDefault="006509E5" w:rsidP="00B177AD">
            <w:pPr>
              <w:tabs>
                <w:tab w:val="decimal" w:pos="743"/>
              </w:tabs>
              <w:spacing w:line="240" w:lineRule="auto"/>
              <w:ind w:firstLine="0"/>
              <w:jc w:val="center"/>
              <w:rPr>
                <w:b/>
              </w:rPr>
            </w:pPr>
            <w:r w:rsidRPr="001A2A79">
              <w:rPr>
                <w:rFonts w:eastAsia="Times New Roman"/>
                <w:color w:val="000000"/>
              </w:rPr>
              <w:t>-7.58</w:t>
            </w:r>
          </w:p>
        </w:tc>
        <w:tc>
          <w:tcPr>
            <w:tcW w:w="486" w:type="pct"/>
            <w:shd w:val="clear" w:color="auto" w:fill="auto"/>
            <w:vAlign w:val="bottom"/>
          </w:tcPr>
          <w:p w14:paraId="31A73D72" w14:textId="77777777" w:rsidR="006509E5" w:rsidRPr="001A2A79" w:rsidRDefault="006509E5" w:rsidP="00B177AD">
            <w:pPr>
              <w:tabs>
                <w:tab w:val="decimal" w:pos="546"/>
                <w:tab w:val="decimal" w:pos="830"/>
              </w:tabs>
              <w:spacing w:line="240" w:lineRule="auto"/>
              <w:ind w:firstLine="0"/>
              <w:jc w:val="center"/>
              <w:rPr>
                <w:b/>
              </w:rPr>
            </w:pPr>
            <w:r w:rsidRPr="001A2A79">
              <w:rPr>
                <w:rFonts w:eastAsia="Times New Roman"/>
                <w:color w:val="000000"/>
              </w:rPr>
              <w:t>0.73</w:t>
            </w:r>
          </w:p>
        </w:tc>
        <w:tc>
          <w:tcPr>
            <w:tcW w:w="566" w:type="pct"/>
            <w:shd w:val="clear" w:color="auto" w:fill="auto"/>
            <w:vAlign w:val="bottom"/>
          </w:tcPr>
          <w:p w14:paraId="77ED01D9" w14:textId="77777777" w:rsidR="006509E5" w:rsidRPr="001A2A79" w:rsidRDefault="006509E5" w:rsidP="00B177AD">
            <w:pPr>
              <w:tabs>
                <w:tab w:val="decimal" w:pos="389"/>
              </w:tabs>
              <w:spacing w:line="240" w:lineRule="auto"/>
              <w:ind w:firstLine="0"/>
            </w:pPr>
            <w:r w:rsidRPr="001A2A79">
              <w:rPr>
                <w:rFonts w:eastAsia="Times New Roman"/>
                <w:color w:val="000000"/>
              </w:rPr>
              <w:t>-10.41 (1084)</w:t>
            </w:r>
          </w:p>
        </w:tc>
        <w:tc>
          <w:tcPr>
            <w:tcW w:w="377" w:type="pct"/>
            <w:shd w:val="clear" w:color="auto" w:fill="auto"/>
            <w:vAlign w:val="bottom"/>
          </w:tcPr>
          <w:p w14:paraId="5A6CCDF4" w14:textId="77777777" w:rsidR="006509E5" w:rsidRPr="001A2A79" w:rsidRDefault="006509E5" w:rsidP="00B177AD">
            <w:pPr>
              <w:tabs>
                <w:tab w:val="decimal" w:pos="414"/>
              </w:tabs>
              <w:spacing w:line="240" w:lineRule="auto"/>
              <w:ind w:firstLine="0"/>
              <w:jc w:val="center"/>
            </w:pPr>
            <w:r w:rsidRPr="001A2A79">
              <w:rPr>
                <w:rFonts w:eastAsia="Times New Roman"/>
                <w:color w:val="000000"/>
              </w:rPr>
              <w:t xml:space="preserve"> &lt; .001</w:t>
            </w:r>
          </w:p>
        </w:tc>
        <w:tc>
          <w:tcPr>
            <w:tcW w:w="499" w:type="pct"/>
            <w:shd w:val="clear" w:color="auto" w:fill="auto"/>
            <w:vAlign w:val="bottom"/>
          </w:tcPr>
          <w:p w14:paraId="1B25E7AE" w14:textId="77777777" w:rsidR="006509E5" w:rsidRPr="001A2A79" w:rsidRDefault="006509E5" w:rsidP="00B177AD">
            <w:pPr>
              <w:tabs>
                <w:tab w:val="decimal" w:pos="405"/>
              </w:tabs>
              <w:spacing w:line="240" w:lineRule="auto"/>
              <w:ind w:firstLine="0"/>
              <w:jc w:val="center"/>
              <w:rPr>
                <w:rFonts w:eastAsia="Times New Roman"/>
                <w:color w:val="000000"/>
              </w:rPr>
            </w:pPr>
            <w:r w:rsidRPr="001A2A79">
              <w:rPr>
                <w:rFonts w:eastAsia="Times New Roman"/>
                <w:color w:val="000000"/>
              </w:rPr>
              <w:t>-3.52</w:t>
            </w:r>
          </w:p>
        </w:tc>
        <w:tc>
          <w:tcPr>
            <w:tcW w:w="426" w:type="pct"/>
            <w:shd w:val="clear" w:color="auto" w:fill="auto"/>
            <w:vAlign w:val="bottom"/>
          </w:tcPr>
          <w:p w14:paraId="1835B01E" w14:textId="77777777" w:rsidR="006509E5" w:rsidRPr="001A2A79" w:rsidRDefault="006509E5" w:rsidP="00B177AD">
            <w:pPr>
              <w:spacing w:line="240" w:lineRule="auto"/>
              <w:ind w:firstLine="0"/>
              <w:jc w:val="center"/>
              <w:rPr>
                <w:rFonts w:eastAsia="Times New Roman"/>
                <w:color w:val="000000"/>
              </w:rPr>
            </w:pPr>
            <w:r w:rsidRPr="001A2A79">
              <w:rPr>
                <w:rFonts w:eastAsia="Times New Roman"/>
                <w:color w:val="000000"/>
              </w:rPr>
              <w:t>0.51</w:t>
            </w:r>
          </w:p>
        </w:tc>
        <w:tc>
          <w:tcPr>
            <w:tcW w:w="543" w:type="pct"/>
            <w:shd w:val="clear" w:color="auto" w:fill="auto"/>
            <w:vAlign w:val="center"/>
          </w:tcPr>
          <w:p w14:paraId="5EB22153" w14:textId="77777777" w:rsidR="006509E5" w:rsidRPr="001A2A79" w:rsidRDefault="006509E5" w:rsidP="00B177AD">
            <w:pPr>
              <w:tabs>
                <w:tab w:val="decimal" w:pos="261"/>
              </w:tabs>
              <w:spacing w:line="240" w:lineRule="auto"/>
              <w:ind w:firstLine="0"/>
              <w:rPr>
                <w:rFonts w:eastAsia="Times New Roman"/>
                <w:color w:val="000000"/>
              </w:rPr>
            </w:pPr>
            <w:r w:rsidRPr="001A2A79">
              <w:rPr>
                <w:rFonts w:eastAsia="Times New Roman"/>
                <w:color w:val="000000"/>
              </w:rPr>
              <w:t>-6.96 (1084)</w:t>
            </w:r>
          </w:p>
        </w:tc>
        <w:tc>
          <w:tcPr>
            <w:tcW w:w="311" w:type="pct"/>
            <w:shd w:val="clear" w:color="auto" w:fill="auto"/>
            <w:vAlign w:val="center"/>
          </w:tcPr>
          <w:p w14:paraId="72B5505B" w14:textId="77777777" w:rsidR="006509E5" w:rsidRPr="001A2A79" w:rsidRDefault="006509E5" w:rsidP="00B177AD">
            <w:pPr>
              <w:tabs>
                <w:tab w:val="decimal" w:pos="503"/>
              </w:tabs>
              <w:spacing w:line="240" w:lineRule="auto"/>
              <w:ind w:firstLine="0"/>
              <w:jc w:val="center"/>
              <w:rPr>
                <w:rFonts w:eastAsia="Times New Roman"/>
                <w:color w:val="000000"/>
              </w:rPr>
            </w:pPr>
            <w:r w:rsidRPr="001A2A79">
              <w:rPr>
                <w:rFonts w:eastAsia="Times New Roman"/>
                <w:color w:val="000000"/>
              </w:rPr>
              <w:t>&lt; .001</w:t>
            </w:r>
          </w:p>
        </w:tc>
      </w:tr>
      <w:tr w:rsidR="006509E5" w:rsidRPr="001A2A79" w14:paraId="4F91A8D4" w14:textId="77777777" w:rsidTr="00B177AD">
        <w:trPr>
          <w:trHeight w:val="422"/>
        </w:trPr>
        <w:tc>
          <w:tcPr>
            <w:tcW w:w="1246" w:type="pct"/>
            <w:shd w:val="clear" w:color="auto" w:fill="auto"/>
            <w:vAlign w:val="center"/>
          </w:tcPr>
          <w:p w14:paraId="017684B7" w14:textId="77777777" w:rsidR="006509E5" w:rsidRPr="001A2A79" w:rsidRDefault="006509E5" w:rsidP="00B177AD">
            <w:pPr>
              <w:spacing w:line="240" w:lineRule="auto"/>
              <w:ind w:firstLine="318"/>
            </w:pPr>
            <w:r w:rsidRPr="001A2A79">
              <w:t>Genital arousal (VPA)</w:t>
            </w:r>
          </w:p>
        </w:tc>
        <w:tc>
          <w:tcPr>
            <w:tcW w:w="546" w:type="pct"/>
            <w:shd w:val="clear" w:color="auto" w:fill="auto"/>
            <w:vAlign w:val="bottom"/>
          </w:tcPr>
          <w:p w14:paraId="3ACE17C7" w14:textId="77777777" w:rsidR="006509E5" w:rsidRPr="001A2A79" w:rsidRDefault="006509E5" w:rsidP="00B177AD">
            <w:pPr>
              <w:tabs>
                <w:tab w:val="decimal" w:pos="743"/>
              </w:tabs>
              <w:spacing w:line="240" w:lineRule="auto"/>
              <w:ind w:firstLine="0"/>
              <w:jc w:val="center"/>
              <w:rPr>
                <w:rFonts w:eastAsia="Times New Roman"/>
                <w:b/>
                <w:color w:val="000000"/>
              </w:rPr>
            </w:pPr>
            <w:r w:rsidRPr="001A2A79">
              <w:rPr>
                <w:rFonts w:eastAsia="Times New Roman"/>
                <w:color w:val="000000"/>
              </w:rPr>
              <w:t>0.14</w:t>
            </w:r>
          </w:p>
        </w:tc>
        <w:tc>
          <w:tcPr>
            <w:tcW w:w="486" w:type="pct"/>
            <w:shd w:val="clear" w:color="auto" w:fill="auto"/>
            <w:vAlign w:val="bottom"/>
          </w:tcPr>
          <w:p w14:paraId="0F730916" w14:textId="77777777" w:rsidR="006509E5" w:rsidRPr="001A2A79" w:rsidRDefault="006509E5" w:rsidP="00B177AD">
            <w:pPr>
              <w:tabs>
                <w:tab w:val="decimal" w:pos="546"/>
                <w:tab w:val="decimal" w:pos="830"/>
              </w:tabs>
              <w:spacing w:line="240" w:lineRule="auto"/>
              <w:ind w:firstLine="0"/>
              <w:jc w:val="center"/>
              <w:rPr>
                <w:rFonts w:eastAsia="Times New Roman"/>
                <w:b/>
                <w:color w:val="000000"/>
              </w:rPr>
            </w:pPr>
            <w:r w:rsidRPr="001A2A79">
              <w:rPr>
                <w:rFonts w:eastAsia="Times New Roman"/>
                <w:color w:val="000000"/>
              </w:rPr>
              <w:t>0.04</w:t>
            </w:r>
          </w:p>
        </w:tc>
        <w:tc>
          <w:tcPr>
            <w:tcW w:w="566" w:type="pct"/>
            <w:shd w:val="clear" w:color="auto" w:fill="auto"/>
            <w:vAlign w:val="bottom"/>
          </w:tcPr>
          <w:p w14:paraId="4B303D20" w14:textId="77777777" w:rsidR="006509E5" w:rsidRPr="001A2A79" w:rsidRDefault="006509E5" w:rsidP="00B177AD">
            <w:pPr>
              <w:tabs>
                <w:tab w:val="decimal" w:pos="389"/>
              </w:tabs>
              <w:spacing w:line="240" w:lineRule="auto"/>
              <w:ind w:firstLine="0"/>
              <w:rPr>
                <w:rFonts w:eastAsia="Times New Roman"/>
                <w:color w:val="000000"/>
              </w:rPr>
            </w:pPr>
            <w:r w:rsidRPr="001A2A79">
              <w:rPr>
                <w:rFonts w:eastAsia="Times New Roman"/>
                <w:color w:val="000000"/>
              </w:rPr>
              <w:t>3.69 (1084)</w:t>
            </w:r>
          </w:p>
        </w:tc>
        <w:tc>
          <w:tcPr>
            <w:tcW w:w="377" w:type="pct"/>
            <w:shd w:val="clear" w:color="auto" w:fill="auto"/>
            <w:vAlign w:val="bottom"/>
          </w:tcPr>
          <w:p w14:paraId="14A5CDF1" w14:textId="77777777" w:rsidR="006509E5" w:rsidRPr="001A2A79" w:rsidRDefault="006509E5" w:rsidP="00B177AD">
            <w:pPr>
              <w:tabs>
                <w:tab w:val="decimal" w:pos="414"/>
              </w:tabs>
              <w:spacing w:line="240" w:lineRule="auto"/>
              <w:ind w:firstLine="0"/>
              <w:jc w:val="center"/>
              <w:rPr>
                <w:rFonts w:eastAsia="Times New Roman"/>
                <w:color w:val="000000"/>
              </w:rPr>
            </w:pPr>
            <w:r w:rsidRPr="001A2A79">
              <w:rPr>
                <w:rFonts w:eastAsia="Times New Roman"/>
                <w:color w:val="000000"/>
              </w:rPr>
              <w:t xml:space="preserve"> &lt; .001</w:t>
            </w:r>
          </w:p>
        </w:tc>
        <w:tc>
          <w:tcPr>
            <w:tcW w:w="499" w:type="pct"/>
            <w:shd w:val="clear" w:color="auto" w:fill="auto"/>
            <w:vAlign w:val="bottom"/>
          </w:tcPr>
          <w:p w14:paraId="37DA5DCF" w14:textId="77777777" w:rsidR="006509E5" w:rsidRPr="001A2A79" w:rsidRDefault="006509E5" w:rsidP="00B177AD">
            <w:pPr>
              <w:tabs>
                <w:tab w:val="decimal" w:pos="405"/>
              </w:tabs>
              <w:spacing w:line="240" w:lineRule="auto"/>
              <w:ind w:firstLine="0"/>
              <w:jc w:val="center"/>
              <w:rPr>
                <w:rFonts w:eastAsia="Times New Roman"/>
                <w:color w:val="000000"/>
              </w:rPr>
            </w:pPr>
          </w:p>
        </w:tc>
        <w:tc>
          <w:tcPr>
            <w:tcW w:w="426" w:type="pct"/>
            <w:shd w:val="clear" w:color="auto" w:fill="auto"/>
            <w:vAlign w:val="bottom"/>
          </w:tcPr>
          <w:p w14:paraId="4F4D9E12" w14:textId="77777777" w:rsidR="006509E5" w:rsidRPr="001A2A79" w:rsidRDefault="006509E5" w:rsidP="00B177AD">
            <w:pPr>
              <w:spacing w:line="240" w:lineRule="auto"/>
              <w:ind w:firstLine="0"/>
              <w:jc w:val="center"/>
              <w:rPr>
                <w:rFonts w:eastAsia="Times New Roman"/>
                <w:color w:val="000000"/>
              </w:rPr>
            </w:pPr>
          </w:p>
        </w:tc>
        <w:tc>
          <w:tcPr>
            <w:tcW w:w="543" w:type="pct"/>
            <w:shd w:val="clear" w:color="auto" w:fill="auto"/>
            <w:vAlign w:val="bottom"/>
          </w:tcPr>
          <w:p w14:paraId="6FB60A81" w14:textId="77777777" w:rsidR="006509E5" w:rsidRPr="001A2A79" w:rsidRDefault="006509E5" w:rsidP="00B177AD">
            <w:pPr>
              <w:tabs>
                <w:tab w:val="decimal" w:pos="261"/>
              </w:tabs>
              <w:spacing w:line="240" w:lineRule="auto"/>
              <w:ind w:firstLine="0"/>
              <w:rPr>
                <w:rFonts w:eastAsia="Times New Roman"/>
                <w:color w:val="000000"/>
              </w:rPr>
            </w:pPr>
          </w:p>
        </w:tc>
        <w:tc>
          <w:tcPr>
            <w:tcW w:w="311" w:type="pct"/>
            <w:shd w:val="clear" w:color="auto" w:fill="auto"/>
            <w:vAlign w:val="bottom"/>
          </w:tcPr>
          <w:p w14:paraId="35BDDB45" w14:textId="77777777" w:rsidR="006509E5" w:rsidRPr="001A2A79" w:rsidRDefault="006509E5" w:rsidP="00B177AD">
            <w:pPr>
              <w:tabs>
                <w:tab w:val="decimal" w:pos="503"/>
              </w:tabs>
              <w:spacing w:line="240" w:lineRule="auto"/>
              <w:ind w:firstLine="0"/>
              <w:jc w:val="center"/>
              <w:rPr>
                <w:rFonts w:eastAsia="Times New Roman"/>
                <w:color w:val="000000"/>
              </w:rPr>
            </w:pPr>
          </w:p>
        </w:tc>
      </w:tr>
      <w:tr w:rsidR="006509E5" w:rsidRPr="001A2A79" w14:paraId="05CED1D8" w14:textId="77777777" w:rsidTr="00B177AD">
        <w:trPr>
          <w:trHeight w:val="422"/>
        </w:trPr>
        <w:tc>
          <w:tcPr>
            <w:tcW w:w="1246" w:type="pct"/>
            <w:shd w:val="clear" w:color="auto" w:fill="auto"/>
            <w:vAlign w:val="center"/>
          </w:tcPr>
          <w:p w14:paraId="2206A0CA" w14:textId="77777777" w:rsidR="006509E5" w:rsidRPr="001A2A79" w:rsidRDefault="006509E5" w:rsidP="00B177AD">
            <w:pPr>
              <w:spacing w:line="240" w:lineRule="auto"/>
              <w:ind w:firstLine="318"/>
            </w:pPr>
            <w:r w:rsidRPr="001A2A79">
              <w:t>Subjective arousal (SSA)</w:t>
            </w:r>
          </w:p>
        </w:tc>
        <w:tc>
          <w:tcPr>
            <w:tcW w:w="546" w:type="pct"/>
            <w:shd w:val="clear" w:color="auto" w:fill="auto"/>
            <w:vAlign w:val="bottom"/>
          </w:tcPr>
          <w:p w14:paraId="73531BB4" w14:textId="77777777" w:rsidR="006509E5" w:rsidRPr="001A2A79" w:rsidRDefault="006509E5" w:rsidP="00B177AD">
            <w:pPr>
              <w:tabs>
                <w:tab w:val="decimal" w:pos="743"/>
              </w:tabs>
              <w:spacing w:line="240" w:lineRule="auto"/>
              <w:ind w:firstLine="0"/>
              <w:jc w:val="center"/>
              <w:rPr>
                <w:rFonts w:eastAsia="Times New Roman"/>
                <w:color w:val="000000"/>
              </w:rPr>
            </w:pPr>
          </w:p>
        </w:tc>
        <w:tc>
          <w:tcPr>
            <w:tcW w:w="486" w:type="pct"/>
            <w:shd w:val="clear" w:color="auto" w:fill="auto"/>
            <w:vAlign w:val="bottom"/>
          </w:tcPr>
          <w:p w14:paraId="565ABCAE" w14:textId="77777777" w:rsidR="006509E5" w:rsidRPr="001A2A79" w:rsidRDefault="006509E5" w:rsidP="00B177AD">
            <w:pPr>
              <w:tabs>
                <w:tab w:val="decimal" w:pos="546"/>
                <w:tab w:val="decimal" w:pos="830"/>
              </w:tabs>
              <w:spacing w:line="240" w:lineRule="auto"/>
              <w:ind w:firstLine="0"/>
              <w:jc w:val="center"/>
              <w:rPr>
                <w:rFonts w:eastAsia="Times New Roman"/>
                <w:color w:val="000000"/>
              </w:rPr>
            </w:pPr>
          </w:p>
        </w:tc>
        <w:tc>
          <w:tcPr>
            <w:tcW w:w="566" w:type="pct"/>
            <w:shd w:val="clear" w:color="auto" w:fill="auto"/>
            <w:vAlign w:val="bottom"/>
          </w:tcPr>
          <w:p w14:paraId="72053573" w14:textId="77777777" w:rsidR="006509E5" w:rsidRPr="001A2A79" w:rsidRDefault="006509E5" w:rsidP="00B177AD">
            <w:pPr>
              <w:tabs>
                <w:tab w:val="decimal" w:pos="389"/>
              </w:tabs>
              <w:spacing w:line="240" w:lineRule="auto"/>
              <w:ind w:firstLine="0"/>
              <w:rPr>
                <w:rFonts w:eastAsia="Times New Roman"/>
                <w:color w:val="000000"/>
              </w:rPr>
            </w:pPr>
          </w:p>
        </w:tc>
        <w:tc>
          <w:tcPr>
            <w:tcW w:w="377" w:type="pct"/>
            <w:shd w:val="clear" w:color="auto" w:fill="auto"/>
            <w:vAlign w:val="bottom"/>
          </w:tcPr>
          <w:p w14:paraId="4CE07F9A" w14:textId="77777777" w:rsidR="006509E5" w:rsidRPr="001A2A79" w:rsidRDefault="006509E5" w:rsidP="00B177AD">
            <w:pPr>
              <w:tabs>
                <w:tab w:val="decimal" w:pos="414"/>
              </w:tabs>
              <w:spacing w:line="240" w:lineRule="auto"/>
              <w:ind w:firstLine="0"/>
              <w:jc w:val="center"/>
              <w:rPr>
                <w:rFonts w:eastAsia="Times New Roman"/>
                <w:color w:val="000000"/>
              </w:rPr>
            </w:pPr>
          </w:p>
        </w:tc>
        <w:tc>
          <w:tcPr>
            <w:tcW w:w="499" w:type="pct"/>
            <w:shd w:val="clear" w:color="auto" w:fill="auto"/>
            <w:vAlign w:val="bottom"/>
          </w:tcPr>
          <w:p w14:paraId="5B8C167A" w14:textId="77777777" w:rsidR="006509E5" w:rsidRPr="001A2A79" w:rsidRDefault="006509E5" w:rsidP="00B177AD">
            <w:pPr>
              <w:tabs>
                <w:tab w:val="decimal" w:pos="405"/>
              </w:tabs>
              <w:spacing w:line="240" w:lineRule="auto"/>
              <w:ind w:firstLine="0"/>
              <w:jc w:val="center"/>
              <w:rPr>
                <w:rFonts w:eastAsia="Times New Roman"/>
                <w:color w:val="000000"/>
              </w:rPr>
            </w:pPr>
            <w:r w:rsidRPr="001A2A79">
              <w:rPr>
                <w:rFonts w:eastAsia="Times New Roman"/>
                <w:color w:val="000000"/>
              </w:rPr>
              <w:t>0.08</w:t>
            </w:r>
          </w:p>
        </w:tc>
        <w:tc>
          <w:tcPr>
            <w:tcW w:w="426" w:type="pct"/>
            <w:shd w:val="clear" w:color="auto" w:fill="auto"/>
            <w:vAlign w:val="bottom"/>
          </w:tcPr>
          <w:p w14:paraId="284736DD" w14:textId="77777777" w:rsidR="006509E5" w:rsidRPr="001A2A79" w:rsidRDefault="006509E5" w:rsidP="00B177AD">
            <w:pPr>
              <w:spacing w:line="240" w:lineRule="auto"/>
              <w:ind w:firstLine="0"/>
              <w:jc w:val="center"/>
              <w:rPr>
                <w:rFonts w:eastAsia="Times New Roman"/>
                <w:color w:val="000000"/>
              </w:rPr>
            </w:pPr>
            <w:r w:rsidRPr="001A2A79">
              <w:rPr>
                <w:rFonts w:eastAsia="Times New Roman"/>
                <w:color w:val="000000"/>
              </w:rPr>
              <w:t>0.02</w:t>
            </w:r>
          </w:p>
        </w:tc>
        <w:tc>
          <w:tcPr>
            <w:tcW w:w="543" w:type="pct"/>
            <w:shd w:val="clear" w:color="auto" w:fill="auto"/>
            <w:vAlign w:val="bottom"/>
          </w:tcPr>
          <w:p w14:paraId="4F108F61" w14:textId="77777777" w:rsidR="006509E5" w:rsidRPr="001A2A79" w:rsidRDefault="006509E5" w:rsidP="00B177AD">
            <w:pPr>
              <w:tabs>
                <w:tab w:val="decimal" w:pos="261"/>
              </w:tabs>
              <w:spacing w:line="240" w:lineRule="auto"/>
              <w:ind w:firstLine="0"/>
              <w:rPr>
                <w:rFonts w:eastAsia="Times New Roman"/>
                <w:color w:val="000000"/>
              </w:rPr>
            </w:pPr>
            <w:r w:rsidRPr="001A2A79">
              <w:rPr>
                <w:rFonts w:eastAsia="Times New Roman"/>
                <w:color w:val="000000"/>
              </w:rPr>
              <w:t>3.88 (1084)</w:t>
            </w:r>
          </w:p>
        </w:tc>
        <w:tc>
          <w:tcPr>
            <w:tcW w:w="311" w:type="pct"/>
            <w:shd w:val="clear" w:color="auto" w:fill="auto"/>
            <w:vAlign w:val="bottom"/>
          </w:tcPr>
          <w:p w14:paraId="495966F0" w14:textId="77777777" w:rsidR="006509E5" w:rsidRPr="001A2A79" w:rsidRDefault="006509E5" w:rsidP="00B177AD">
            <w:pPr>
              <w:tabs>
                <w:tab w:val="decimal" w:pos="503"/>
              </w:tabs>
              <w:spacing w:line="240" w:lineRule="auto"/>
              <w:ind w:firstLine="0"/>
              <w:jc w:val="center"/>
              <w:rPr>
                <w:rFonts w:eastAsia="Times New Roman"/>
                <w:color w:val="000000"/>
              </w:rPr>
            </w:pPr>
            <w:r w:rsidRPr="001A2A79">
              <w:rPr>
                <w:rFonts w:eastAsia="Times New Roman"/>
                <w:color w:val="000000"/>
              </w:rPr>
              <w:t>&lt; .001</w:t>
            </w:r>
          </w:p>
        </w:tc>
      </w:tr>
      <w:tr w:rsidR="006509E5" w:rsidRPr="001A2A79" w14:paraId="5E717B88" w14:textId="77777777" w:rsidTr="00B177AD">
        <w:trPr>
          <w:trHeight w:val="422"/>
        </w:trPr>
        <w:tc>
          <w:tcPr>
            <w:tcW w:w="1246" w:type="pct"/>
            <w:shd w:val="clear" w:color="auto" w:fill="auto"/>
            <w:vAlign w:val="center"/>
          </w:tcPr>
          <w:p w14:paraId="6A54F7F9" w14:textId="77777777" w:rsidR="006509E5" w:rsidRPr="001A2A79" w:rsidRDefault="006509E5" w:rsidP="00B177AD">
            <w:pPr>
              <w:spacing w:line="240" w:lineRule="auto"/>
              <w:ind w:firstLine="318"/>
            </w:pPr>
            <w:r w:rsidRPr="001A2A79">
              <w:t>Arousability</w:t>
            </w:r>
          </w:p>
        </w:tc>
        <w:tc>
          <w:tcPr>
            <w:tcW w:w="546" w:type="pct"/>
            <w:shd w:val="clear" w:color="auto" w:fill="auto"/>
            <w:vAlign w:val="bottom"/>
          </w:tcPr>
          <w:p w14:paraId="58BA079D" w14:textId="77777777" w:rsidR="006509E5" w:rsidRPr="001A2A79" w:rsidRDefault="006509E5" w:rsidP="00B177AD">
            <w:pPr>
              <w:tabs>
                <w:tab w:val="decimal" w:pos="743"/>
              </w:tabs>
              <w:spacing w:line="240" w:lineRule="auto"/>
              <w:ind w:firstLine="0"/>
              <w:jc w:val="center"/>
            </w:pPr>
            <w:r w:rsidRPr="001A2A79">
              <w:rPr>
                <w:rFonts w:eastAsia="Times New Roman"/>
                <w:color w:val="000000"/>
              </w:rPr>
              <w:t>0.04</w:t>
            </w:r>
          </w:p>
        </w:tc>
        <w:tc>
          <w:tcPr>
            <w:tcW w:w="486" w:type="pct"/>
            <w:shd w:val="clear" w:color="auto" w:fill="auto"/>
            <w:vAlign w:val="bottom"/>
          </w:tcPr>
          <w:p w14:paraId="73C2EB0C" w14:textId="77777777" w:rsidR="006509E5" w:rsidRPr="001A2A79" w:rsidRDefault="006509E5" w:rsidP="00B177AD">
            <w:pPr>
              <w:tabs>
                <w:tab w:val="decimal" w:pos="546"/>
                <w:tab w:val="decimal" w:pos="830"/>
              </w:tabs>
              <w:spacing w:line="240" w:lineRule="auto"/>
              <w:ind w:firstLine="0"/>
              <w:jc w:val="center"/>
            </w:pPr>
            <w:r w:rsidRPr="001A2A79">
              <w:rPr>
                <w:rFonts w:eastAsia="Times New Roman"/>
                <w:color w:val="000000"/>
              </w:rPr>
              <w:t>0.09</w:t>
            </w:r>
          </w:p>
        </w:tc>
        <w:tc>
          <w:tcPr>
            <w:tcW w:w="566" w:type="pct"/>
            <w:shd w:val="clear" w:color="auto" w:fill="auto"/>
            <w:vAlign w:val="bottom"/>
          </w:tcPr>
          <w:p w14:paraId="17C02379" w14:textId="77777777" w:rsidR="006509E5" w:rsidRPr="001A2A79" w:rsidRDefault="006509E5" w:rsidP="00B177AD">
            <w:pPr>
              <w:tabs>
                <w:tab w:val="decimal" w:pos="389"/>
              </w:tabs>
              <w:spacing w:line="240" w:lineRule="auto"/>
              <w:ind w:firstLine="0"/>
            </w:pPr>
            <w:r w:rsidRPr="001A2A79">
              <w:rPr>
                <w:rFonts w:eastAsia="Times New Roman"/>
                <w:color w:val="000000"/>
              </w:rPr>
              <w:t>0.48 (49)</w:t>
            </w:r>
          </w:p>
        </w:tc>
        <w:tc>
          <w:tcPr>
            <w:tcW w:w="377" w:type="pct"/>
            <w:shd w:val="clear" w:color="auto" w:fill="auto"/>
            <w:vAlign w:val="bottom"/>
          </w:tcPr>
          <w:p w14:paraId="411D9307" w14:textId="77777777" w:rsidR="006509E5" w:rsidRPr="001A2A79" w:rsidRDefault="006509E5" w:rsidP="00B177AD">
            <w:pPr>
              <w:tabs>
                <w:tab w:val="decimal" w:pos="414"/>
              </w:tabs>
              <w:spacing w:line="240" w:lineRule="auto"/>
              <w:ind w:firstLine="0"/>
              <w:jc w:val="center"/>
            </w:pPr>
            <w:r w:rsidRPr="001A2A79">
              <w:rPr>
                <w:rFonts w:eastAsia="Times New Roman"/>
                <w:color w:val="000000"/>
              </w:rPr>
              <w:t>.631</w:t>
            </w:r>
          </w:p>
        </w:tc>
        <w:tc>
          <w:tcPr>
            <w:tcW w:w="499" w:type="pct"/>
            <w:shd w:val="clear" w:color="auto" w:fill="auto"/>
            <w:vAlign w:val="bottom"/>
          </w:tcPr>
          <w:p w14:paraId="269E449E" w14:textId="77777777" w:rsidR="006509E5" w:rsidRPr="001A2A79" w:rsidRDefault="006509E5" w:rsidP="00B177AD">
            <w:pPr>
              <w:tabs>
                <w:tab w:val="decimal" w:pos="405"/>
              </w:tabs>
              <w:spacing w:line="240" w:lineRule="auto"/>
              <w:ind w:firstLine="0"/>
              <w:jc w:val="center"/>
              <w:rPr>
                <w:rFonts w:eastAsia="Times New Roman"/>
                <w:color w:val="000000"/>
              </w:rPr>
            </w:pPr>
            <w:r w:rsidRPr="001A2A79">
              <w:rPr>
                <w:rFonts w:eastAsia="Times New Roman"/>
                <w:color w:val="000000"/>
              </w:rPr>
              <w:t>0.08</w:t>
            </w:r>
          </w:p>
        </w:tc>
        <w:tc>
          <w:tcPr>
            <w:tcW w:w="426" w:type="pct"/>
            <w:shd w:val="clear" w:color="auto" w:fill="auto"/>
            <w:vAlign w:val="bottom"/>
          </w:tcPr>
          <w:p w14:paraId="20BB2968" w14:textId="77777777" w:rsidR="006509E5" w:rsidRPr="001A2A79" w:rsidRDefault="006509E5" w:rsidP="00B177AD">
            <w:pPr>
              <w:spacing w:line="240" w:lineRule="auto"/>
              <w:ind w:firstLine="0"/>
              <w:jc w:val="center"/>
              <w:rPr>
                <w:rFonts w:eastAsia="Times New Roman"/>
                <w:color w:val="000000"/>
              </w:rPr>
            </w:pPr>
            <w:r w:rsidRPr="001A2A79">
              <w:rPr>
                <w:rFonts w:eastAsia="Times New Roman"/>
                <w:color w:val="000000"/>
              </w:rPr>
              <w:t>0.10</w:t>
            </w:r>
          </w:p>
        </w:tc>
        <w:tc>
          <w:tcPr>
            <w:tcW w:w="543" w:type="pct"/>
            <w:shd w:val="clear" w:color="auto" w:fill="auto"/>
            <w:vAlign w:val="bottom"/>
          </w:tcPr>
          <w:p w14:paraId="4730439D" w14:textId="77777777" w:rsidR="006509E5" w:rsidRPr="001A2A79" w:rsidRDefault="006509E5" w:rsidP="00B177AD">
            <w:pPr>
              <w:tabs>
                <w:tab w:val="decimal" w:pos="261"/>
              </w:tabs>
              <w:spacing w:line="240" w:lineRule="auto"/>
              <w:ind w:firstLine="0"/>
              <w:rPr>
                <w:rFonts w:eastAsia="Times New Roman"/>
                <w:color w:val="000000"/>
              </w:rPr>
            </w:pPr>
            <w:r w:rsidRPr="001A2A79">
              <w:rPr>
                <w:rFonts w:eastAsia="Times New Roman"/>
                <w:color w:val="000000"/>
              </w:rPr>
              <w:t>-0.69 (49)</w:t>
            </w:r>
          </w:p>
        </w:tc>
        <w:tc>
          <w:tcPr>
            <w:tcW w:w="311" w:type="pct"/>
            <w:shd w:val="clear" w:color="auto" w:fill="auto"/>
            <w:vAlign w:val="bottom"/>
          </w:tcPr>
          <w:p w14:paraId="219EA6CB" w14:textId="77777777" w:rsidR="006509E5" w:rsidRPr="001A2A79" w:rsidRDefault="006509E5" w:rsidP="00B177AD">
            <w:pPr>
              <w:tabs>
                <w:tab w:val="decimal" w:pos="503"/>
              </w:tabs>
              <w:spacing w:line="240" w:lineRule="auto"/>
              <w:ind w:firstLine="0"/>
              <w:jc w:val="center"/>
              <w:rPr>
                <w:rFonts w:eastAsia="Times New Roman"/>
                <w:color w:val="000000"/>
              </w:rPr>
            </w:pPr>
            <w:r w:rsidRPr="001A2A79">
              <w:rPr>
                <w:rFonts w:eastAsia="Times New Roman"/>
                <w:color w:val="000000"/>
              </w:rPr>
              <w:t>.491</w:t>
            </w:r>
          </w:p>
        </w:tc>
      </w:tr>
      <w:tr w:rsidR="006509E5" w:rsidRPr="001A2A79" w14:paraId="336AF792" w14:textId="77777777" w:rsidTr="00B177AD">
        <w:trPr>
          <w:trHeight w:val="422"/>
        </w:trPr>
        <w:tc>
          <w:tcPr>
            <w:tcW w:w="1246" w:type="pct"/>
            <w:shd w:val="clear" w:color="auto" w:fill="auto"/>
            <w:vAlign w:val="center"/>
          </w:tcPr>
          <w:p w14:paraId="429CFCAE" w14:textId="77777777" w:rsidR="006509E5" w:rsidRPr="001A2A79" w:rsidRDefault="006509E5" w:rsidP="00B177AD">
            <w:pPr>
              <w:spacing w:line="240" w:lineRule="auto"/>
              <w:ind w:firstLine="318"/>
            </w:pPr>
            <w:r w:rsidRPr="001A2A79">
              <w:t>Partner Characteristics</w:t>
            </w:r>
          </w:p>
        </w:tc>
        <w:tc>
          <w:tcPr>
            <w:tcW w:w="546" w:type="pct"/>
            <w:shd w:val="clear" w:color="auto" w:fill="auto"/>
            <w:vAlign w:val="bottom"/>
          </w:tcPr>
          <w:p w14:paraId="1B9664BF" w14:textId="77777777" w:rsidR="006509E5" w:rsidRPr="001A2A79" w:rsidRDefault="006509E5" w:rsidP="00B177AD">
            <w:pPr>
              <w:tabs>
                <w:tab w:val="decimal" w:pos="743"/>
              </w:tabs>
              <w:spacing w:line="240" w:lineRule="auto"/>
              <w:ind w:firstLine="0"/>
              <w:jc w:val="center"/>
            </w:pPr>
            <w:r w:rsidRPr="001A2A79">
              <w:rPr>
                <w:rFonts w:eastAsia="Times New Roman"/>
                <w:color w:val="000000"/>
              </w:rPr>
              <w:t>-0.06</w:t>
            </w:r>
          </w:p>
        </w:tc>
        <w:tc>
          <w:tcPr>
            <w:tcW w:w="486" w:type="pct"/>
            <w:shd w:val="clear" w:color="auto" w:fill="auto"/>
            <w:vAlign w:val="bottom"/>
          </w:tcPr>
          <w:p w14:paraId="73A3BC70" w14:textId="77777777" w:rsidR="006509E5" w:rsidRPr="001A2A79" w:rsidRDefault="006509E5" w:rsidP="00B177AD">
            <w:pPr>
              <w:tabs>
                <w:tab w:val="decimal" w:pos="546"/>
                <w:tab w:val="decimal" w:pos="830"/>
              </w:tabs>
              <w:spacing w:line="240" w:lineRule="auto"/>
              <w:ind w:firstLine="0"/>
              <w:jc w:val="center"/>
            </w:pPr>
            <w:r w:rsidRPr="001A2A79">
              <w:rPr>
                <w:rFonts w:eastAsia="Times New Roman"/>
                <w:color w:val="000000"/>
              </w:rPr>
              <w:t>0.09</w:t>
            </w:r>
          </w:p>
        </w:tc>
        <w:tc>
          <w:tcPr>
            <w:tcW w:w="566" w:type="pct"/>
            <w:shd w:val="clear" w:color="auto" w:fill="auto"/>
            <w:vAlign w:val="bottom"/>
          </w:tcPr>
          <w:p w14:paraId="6B8118B5" w14:textId="77777777" w:rsidR="006509E5" w:rsidRPr="001A2A79" w:rsidRDefault="006509E5" w:rsidP="00B177AD">
            <w:pPr>
              <w:tabs>
                <w:tab w:val="decimal" w:pos="389"/>
              </w:tabs>
              <w:spacing w:line="240" w:lineRule="auto"/>
              <w:ind w:firstLine="0"/>
            </w:pPr>
            <w:r w:rsidRPr="001A2A79">
              <w:rPr>
                <w:rFonts w:eastAsia="Times New Roman"/>
                <w:color w:val="000000"/>
              </w:rPr>
              <w:t>-0.67 (49)</w:t>
            </w:r>
          </w:p>
        </w:tc>
        <w:tc>
          <w:tcPr>
            <w:tcW w:w="377" w:type="pct"/>
            <w:shd w:val="clear" w:color="auto" w:fill="auto"/>
            <w:vAlign w:val="bottom"/>
          </w:tcPr>
          <w:p w14:paraId="529DDA0E" w14:textId="77777777" w:rsidR="006509E5" w:rsidRPr="001A2A79" w:rsidRDefault="006509E5" w:rsidP="00B177AD">
            <w:pPr>
              <w:tabs>
                <w:tab w:val="decimal" w:pos="414"/>
              </w:tabs>
              <w:spacing w:line="240" w:lineRule="auto"/>
              <w:ind w:firstLine="0"/>
              <w:jc w:val="center"/>
            </w:pPr>
            <w:r w:rsidRPr="001A2A79">
              <w:rPr>
                <w:rFonts w:eastAsia="Times New Roman"/>
                <w:color w:val="000000"/>
              </w:rPr>
              <w:t>.504</w:t>
            </w:r>
          </w:p>
        </w:tc>
        <w:tc>
          <w:tcPr>
            <w:tcW w:w="499" w:type="pct"/>
            <w:shd w:val="clear" w:color="auto" w:fill="auto"/>
            <w:vAlign w:val="bottom"/>
          </w:tcPr>
          <w:p w14:paraId="0CC32022" w14:textId="77777777" w:rsidR="006509E5" w:rsidRPr="001A2A79" w:rsidRDefault="006509E5" w:rsidP="00B177AD">
            <w:pPr>
              <w:tabs>
                <w:tab w:val="decimal" w:pos="405"/>
              </w:tabs>
              <w:spacing w:line="240" w:lineRule="auto"/>
              <w:ind w:firstLine="0"/>
              <w:jc w:val="center"/>
              <w:rPr>
                <w:rFonts w:eastAsia="Times New Roman"/>
                <w:color w:val="000000"/>
              </w:rPr>
            </w:pPr>
            <w:r w:rsidRPr="001A2A79">
              <w:rPr>
                <w:rFonts w:eastAsia="Times New Roman"/>
                <w:color w:val="000000"/>
              </w:rPr>
              <w:t>-0.07</w:t>
            </w:r>
          </w:p>
        </w:tc>
        <w:tc>
          <w:tcPr>
            <w:tcW w:w="426" w:type="pct"/>
            <w:shd w:val="clear" w:color="auto" w:fill="auto"/>
            <w:vAlign w:val="bottom"/>
          </w:tcPr>
          <w:p w14:paraId="34B4720C" w14:textId="77777777" w:rsidR="006509E5" w:rsidRPr="001A2A79" w:rsidRDefault="006509E5" w:rsidP="00B177AD">
            <w:pPr>
              <w:spacing w:line="240" w:lineRule="auto"/>
              <w:ind w:firstLine="0"/>
              <w:jc w:val="center"/>
              <w:rPr>
                <w:rFonts w:eastAsia="Times New Roman"/>
                <w:color w:val="000000"/>
              </w:rPr>
            </w:pPr>
            <w:r w:rsidRPr="001A2A79">
              <w:rPr>
                <w:rFonts w:eastAsia="Times New Roman"/>
                <w:color w:val="000000"/>
              </w:rPr>
              <w:t>0.09</w:t>
            </w:r>
          </w:p>
        </w:tc>
        <w:tc>
          <w:tcPr>
            <w:tcW w:w="543" w:type="pct"/>
            <w:shd w:val="clear" w:color="auto" w:fill="auto"/>
            <w:vAlign w:val="bottom"/>
          </w:tcPr>
          <w:p w14:paraId="09880AF5" w14:textId="77777777" w:rsidR="006509E5" w:rsidRPr="001A2A79" w:rsidRDefault="006509E5" w:rsidP="00B177AD">
            <w:pPr>
              <w:tabs>
                <w:tab w:val="decimal" w:pos="261"/>
              </w:tabs>
              <w:spacing w:line="240" w:lineRule="auto"/>
              <w:ind w:firstLine="0"/>
              <w:rPr>
                <w:rFonts w:eastAsia="Times New Roman"/>
                <w:color w:val="000000"/>
              </w:rPr>
            </w:pPr>
            <w:r w:rsidRPr="001A2A79">
              <w:rPr>
                <w:rFonts w:eastAsia="Times New Roman"/>
                <w:color w:val="000000"/>
              </w:rPr>
              <w:t>-1.00 (49)</w:t>
            </w:r>
          </w:p>
        </w:tc>
        <w:tc>
          <w:tcPr>
            <w:tcW w:w="311" w:type="pct"/>
            <w:shd w:val="clear" w:color="auto" w:fill="auto"/>
            <w:vAlign w:val="bottom"/>
          </w:tcPr>
          <w:p w14:paraId="43190F41" w14:textId="77777777" w:rsidR="006509E5" w:rsidRPr="001A2A79" w:rsidRDefault="006509E5" w:rsidP="00B177AD">
            <w:pPr>
              <w:tabs>
                <w:tab w:val="decimal" w:pos="503"/>
              </w:tabs>
              <w:spacing w:line="240" w:lineRule="auto"/>
              <w:ind w:firstLine="0"/>
              <w:jc w:val="center"/>
              <w:rPr>
                <w:rFonts w:eastAsia="Times New Roman"/>
                <w:color w:val="000000"/>
              </w:rPr>
            </w:pPr>
            <w:r w:rsidRPr="001A2A79">
              <w:rPr>
                <w:rFonts w:eastAsia="Times New Roman"/>
                <w:color w:val="000000"/>
              </w:rPr>
              <w:t>.320</w:t>
            </w:r>
          </w:p>
        </w:tc>
      </w:tr>
      <w:tr w:rsidR="006509E5" w:rsidRPr="001A2A79" w14:paraId="18CB12DF" w14:textId="77777777" w:rsidTr="00B177AD">
        <w:trPr>
          <w:trHeight w:val="422"/>
        </w:trPr>
        <w:tc>
          <w:tcPr>
            <w:tcW w:w="1246" w:type="pct"/>
            <w:shd w:val="clear" w:color="auto" w:fill="auto"/>
            <w:vAlign w:val="center"/>
          </w:tcPr>
          <w:p w14:paraId="29A87667" w14:textId="77777777" w:rsidR="006509E5" w:rsidRPr="001A2A79" w:rsidRDefault="006509E5" w:rsidP="00B177AD">
            <w:pPr>
              <w:spacing w:line="240" w:lineRule="auto"/>
              <w:ind w:firstLine="318"/>
            </w:pPr>
            <w:r w:rsidRPr="001A2A79">
              <w:t>Sexual Power Dynamics</w:t>
            </w:r>
          </w:p>
        </w:tc>
        <w:tc>
          <w:tcPr>
            <w:tcW w:w="546" w:type="pct"/>
            <w:shd w:val="clear" w:color="auto" w:fill="auto"/>
            <w:vAlign w:val="bottom"/>
          </w:tcPr>
          <w:p w14:paraId="3ED32981" w14:textId="77777777" w:rsidR="006509E5" w:rsidRPr="001A2A79" w:rsidRDefault="006509E5" w:rsidP="00B177AD">
            <w:pPr>
              <w:tabs>
                <w:tab w:val="decimal" w:pos="743"/>
              </w:tabs>
              <w:spacing w:line="240" w:lineRule="auto"/>
              <w:ind w:firstLine="0"/>
              <w:jc w:val="center"/>
            </w:pPr>
            <w:r w:rsidRPr="001A2A79">
              <w:rPr>
                <w:rFonts w:eastAsia="Times New Roman"/>
                <w:color w:val="000000"/>
              </w:rPr>
              <w:t>-0.01</w:t>
            </w:r>
          </w:p>
        </w:tc>
        <w:tc>
          <w:tcPr>
            <w:tcW w:w="486" w:type="pct"/>
            <w:shd w:val="clear" w:color="auto" w:fill="auto"/>
            <w:vAlign w:val="bottom"/>
          </w:tcPr>
          <w:p w14:paraId="45EC1CC5" w14:textId="77777777" w:rsidR="006509E5" w:rsidRPr="001A2A79" w:rsidRDefault="006509E5" w:rsidP="00B177AD">
            <w:pPr>
              <w:tabs>
                <w:tab w:val="decimal" w:pos="546"/>
                <w:tab w:val="decimal" w:pos="830"/>
              </w:tabs>
              <w:spacing w:line="240" w:lineRule="auto"/>
              <w:ind w:firstLine="0"/>
              <w:jc w:val="center"/>
            </w:pPr>
            <w:r w:rsidRPr="001A2A79">
              <w:rPr>
                <w:rFonts w:eastAsia="Times New Roman"/>
                <w:color w:val="000000"/>
              </w:rPr>
              <w:t>0.10</w:t>
            </w:r>
          </w:p>
        </w:tc>
        <w:tc>
          <w:tcPr>
            <w:tcW w:w="566" w:type="pct"/>
            <w:shd w:val="clear" w:color="auto" w:fill="auto"/>
            <w:vAlign w:val="bottom"/>
          </w:tcPr>
          <w:p w14:paraId="0E18826B" w14:textId="77777777" w:rsidR="006509E5" w:rsidRPr="001A2A79" w:rsidRDefault="006509E5" w:rsidP="00B177AD">
            <w:pPr>
              <w:tabs>
                <w:tab w:val="decimal" w:pos="389"/>
              </w:tabs>
              <w:spacing w:line="240" w:lineRule="auto"/>
              <w:ind w:firstLine="0"/>
            </w:pPr>
            <w:r w:rsidRPr="001A2A79">
              <w:rPr>
                <w:rFonts w:eastAsia="Times New Roman"/>
                <w:color w:val="000000"/>
              </w:rPr>
              <w:t>-0.14 (49)</w:t>
            </w:r>
          </w:p>
        </w:tc>
        <w:tc>
          <w:tcPr>
            <w:tcW w:w="377" w:type="pct"/>
            <w:shd w:val="clear" w:color="auto" w:fill="auto"/>
            <w:vAlign w:val="bottom"/>
          </w:tcPr>
          <w:p w14:paraId="5D4FF5F9" w14:textId="77777777" w:rsidR="006509E5" w:rsidRPr="001A2A79" w:rsidRDefault="006509E5" w:rsidP="00B177AD">
            <w:pPr>
              <w:tabs>
                <w:tab w:val="decimal" w:pos="414"/>
              </w:tabs>
              <w:spacing w:line="240" w:lineRule="auto"/>
              <w:ind w:firstLine="0"/>
              <w:jc w:val="center"/>
            </w:pPr>
            <w:r w:rsidRPr="001A2A79">
              <w:rPr>
                <w:rFonts w:eastAsia="Times New Roman"/>
                <w:color w:val="000000"/>
              </w:rPr>
              <w:t>.887</w:t>
            </w:r>
          </w:p>
        </w:tc>
        <w:tc>
          <w:tcPr>
            <w:tcW w:w="499" w:type="pct"/>
            <w:shd w:val="clear" w:color="auto" w:fill="auto"/>
            <w:vAlign w:val="bottom"/>
          </w:tcPr>
          <w:p w14:paraId="5F9C26A6" w14:textId="77777777" w:rsidR="006509E5" w:rsidRPr="001A2A79" w:rsidRDefault="006509E5" w:rsidP="00B177AD">
            <w:pPr>
              <w:tabs>
                <w:tab w:val="decimal" w:pos="405"/>
              </w:tabs>
              <w:spacing w:line="240" w:lineRule="auto"/>
              <w:ind w:firstLine="0"/>
              <w:jc w:val="center"/>
              <w:rPr>
                <w:rFonts w:eastAsia="Times New Roman"/>
                <w:color w:val="000000"/>
              </w:rPr>
            </w:pPr>
            <w:r w:rsidRPr="001A2A79">
              <w:rPr>
                <w:rFonts w:eastAsia="Times New Roman"/>
                <w:color w:val="000000"/>
              </w:rPr>
              <w:t>-0.09</w:t>
            </w:r>
          </w:p>
        </w:tc>
        <w:tc>
          <w:tcPr>
            <w:tcW w:w="426" w:type="pct"/>
            <w:shd w:val="clear" w:color="auto" w:fill="auto"/>
            <w:vAlign w:val="bottom"/>
          </w:tcPr>
          <w:p w14:paraId="04839C4E" w14:textId="77777777" w:rsidR="006509E5" w:rsidRPr="001A2A79" w:rsidRDefault="006509E5" w:rsidP="00B177AD">
            <w:pPr>
              <w:spacing w:line="240" w:lineRule="auto"/>
              <w:ind w:firstLine="0"/>
              <w:jc w:val="center"/>
              <w:rPr>
                <w:rFonts w:eastAsia="Times New Roman"/>
                <w:color w:val="000000"/>
              </w:rPr>
            </w:pPr>
            <w:r w:rsidRPr="001A2A79">
              <w:rPr>
                <w:rFonts w:eastAsia="Times New Roman"/>
                <w:color w:val="000000"/>
              </w:rPr>
              <w:t>0.11</w:t>
            </w:r>
          </w:p>
        </w:tc>
        <w:tc>
          <w:tcPr>
            <w:tcW w:w="543" w:type="pct"/>
            <w:shd w:val="clear" w:color="auto" w:fill="auto"/>
            <w:vAlign w:val="bottom"/>
          </w:tcPr>
          <w:p w14:paraId="48100253" w14:textId="77777777" w:rsidR="006509E5" w:rsidRPr="001A2A79" w:rsidRDefault="006509E5" w:rsidP="00B177AD">
            <w:pPr>
              <w:tabs>
                <w:tab w:val="decimal" w:pos="261"/>
              </w:tabs>
              <w:spacing w:line="240" w:lineRule="auto"/>
              <w:ind w:firstLine="0"/>
              <w:rPr>
                <w:rFonts w:eastAsia="Times New Roman"/>
                <w:color w:val="000000"/>
              </w:rPr>
            </w:pPr>
            <w:r w:rsidRPr="001A2A79">
              <w:rPr>
                <w:rFonts w:eastAsia="Times New Roman"/>
                <w:color w:val="000000"/>
              </w:rPr>
              <w:t>-0.82 (49)</w:t>
            </w:r>
          </w:p>
        </w:tc>
        <w:tc>
          <w:tcPr>
            <w:tcW w:w="311" w:type="pct"/>
            <w:shd w:val="clear" w:color="auto" w:fill="auto"/>
            <w:vAlign w:val="bottom"/>
          </w:tcPr>
          <w:p w14:paraId="29360784" w14:textId="77777777" w:rsidR="006509E5" w:rsidRPr="001A2A79" w:rsidRDefault="006509E5" w:rsidP="00B177AD">
            <w:pPr>
              <w:tabs>
                <w:tab w:val="decimal" w:pos="503"/>
              </w:tabs>
              <w:spacing w:line="240" w:lineRule="auto"/>
              <w:ind w:firstLine="0"/>
              <w:jc w:val="center"/>
              <w:rPr>
                <w:rFonts w:eastAsia="Times New Roman"/>
                <w:color w:val="000000"/>
              </w:rPr>
            </w:pPr>
            <w:r w:rsidRPr="001A2A79">
              <w:rPr>
                <w:rFonts w:eastAsia="Times New Roman"/>
                <w:color w:val="000000"/>
              </w:rPr>
              <w:t>.416</w:t>
            </w:r>
          </w:p>
        </w:tc>
      </w:tr>
      <w:tr w:rsidR="006509E5" w:rsidRPr="001A2A79" w14:paraId="1D9F0EFA" w14:textId="77777777" w:rsidTr="00B177AD">
        <w:trPr>
          <w:trHeight w:val="422"/>
        </w:trPr>
        <w:tc>
          <w:tcPr>
            <w:tcW w:w="1246" w:type="pct"/>
            <w:shd w:val="clear" w:color="auto" w:fill="auto"/>
            <w:vAlign w:val="center"/>
          </w:tcPr>
          <w:p w14:paraId="419FA62A" w14:textId="77777777" w:rsidR="006509E5" w:rsidRPr="001A2A79" w:rsidRDefault="006509E5" w:rsidP="00B177AD">
            <w:pPr>
              <w:spacing w:line="240" w:lineRule="auto"/>
              <w:ind w:firstLine="318"/>
            </w:pPr>
            <w:r w:rsidRPr="001A2A79">
              <w:t>Smell</w:t>
            </w:r>
          </w:p>
        </w:tc>
        <w:tc>
          <w:tcPr>
            <w:tcW w:w="546" w:type="pct"/>
            <w:shd w:val="clear" w:color="auto" w:fill="auto"/>
            <w:vAlign w:val="bottom"/>
          </w:tcPr>
          <w:p w14:paraId="24B67918" w14:textId="77777777" w:rsidR="006509E5" w:rsidRPr="001A2A79" w:rsidRDefault="006509E5" w:rsidP="00B177AD">
            <w:pPr>
              <w:tabs>
                <w:tab w:val="decimal" w:pos="743"/>
              </w:tabs>
              <w:spacing w:line="240" w:lineRule="auto"/>
              <w:ind w:firstLine="0"/>
              <w:jc w:val="center"/>
            </w:pPr>
            <w:r w:rsidRPr="001A2A79">
              <w:rPr>
                <w:rFonts w:eastAsia="Times New Roman"/>
                <w:color w:val="000000"/>
              </w:rPr>
              <w:t>-0.04</w:t>
            </w:r>
          </w:p>
        </w:tc>
        <w:tc>
          <w:tcPr>
            <w:tcW w:w="486" w:type="pct"/>
            <w:shd w:val="clear" w:color="auto" w:fill="auto"/>
            <w:vAlign w:val="bottom"/>
          </w:tcPr>
          <w:p w14:paraId="07504D69" w14:textId="77777777" w:rsidR="006509E5" w:rsidRPr="001A2A79" w:rsidRDefault="006509E5" w:rsidP="00B177AD">
            <w:pPr>
              <w:tabs>
                <w:tab w:val="decimal" w:pos="546"/>
                <w:tab w:val="decimal" w:pos="830"/>
              </w:tabs>
              <w:spacing w:line="240" w:lineRule="auto"/>
              <w:ind w:firstLine="0"/>
              <w:jc w:val="center"/>
            </w:pPr>
            <w:r w:rsidRPr="001A2A79">
              <w:rPr>
                <w:rFonts w:eastAsia="Times New Roman"/>
                <w:color w:val="000000"/>
              </w:rPr>
              <w:t>0.09</w:t>
            </w:r>
          </w:p>
        </w:tc>
        <w:tc>
          <w:tcPr>
            <w:tcW w:w="566" w:type="pct"/>
            <w:shd w:val="clear" w:color="auto" w:fill="auto"/>
            <w:vAlign w:val="bottom"/>
          </w:tcPr>
          <w:p w14:paraId="2EB677C2" w14:textId="77777777" w:rsidR="006509E5" w:rsidRPr="001A2A79" w:rsidRDefault="006509E5" w:rsidP="00B177AD">
            <w:pPr>
              <w:tabs>
                <w:tab w:val="decimal" w:pos="389"/>
              </w:tabs>
              <w:spacing w:line="240" w:lineRule="auto"/>
              <w:ind w:firstLine="0"/>
            </w:pPr>
            <w:r w:rsidRPr="001A2A79">
              <w:rPr>
                <w:rFonts w:eastAsia="Times New Roman"/>
                <w:color w:val="000000"/>
              </w:rPr>
              <w:t>-0.48 (49)</w:t>
            </w:r>
          </w:p>
        </w:tc>
        <w:tc>
          <w:tcPr>
            <w:tcW w:w="377" w:type="pct"/>
            <w:shd w:val="clear" w:color="auto" w:fill="auto"/>
            <w:vAlign w:val="bottom"/>
          </w:tcPr>
          <w:p w14:paraId="291D1350" w14:textId="77777777" w:rsidR="006509E5" w:rsidRPr="001A2A79" w:rsidRDefault="006509E5" w:rsidP="00B177AD">
            <w:pPr>
              <w:tabs>
                <w:tab w:val="decimal" w:pos="414"/>
              </w:tabs>
              <w:spacing w:line="240" w:lineRule="auto"/>
              <w:ind w:firstLine="0"/>
              <w:jc w:val="center"/>
            </w:pPr>
            <w:r w:rsidRPr="001A2A79">
              <w:rPr>
                <w:rFonts w:eastAsia="Times New Roman"/>
                <w:color w:val="000000"/>
              </w:rPr>
              <w:t>.631</w:t>
            </w:r>
          </w:p>
        </w:tc>
        <w:tc>
          <w:tcPr>
            <w:tcW w:w="499" w:type="pct"/>
            <w:shd w:val="clear" w:color="auto" w:fill="auto"/>
            <w:vAlign w:val="bottom"/>
          </w:tcPr>
          <w:p w14:paraId="5B7AA2A0" w14:textId="77777777" w:rsidR="006509E5" w:rsidRPr="001A2A79" w:rsidRDefault="006509E5" w:rsidP="00B177AD">
            <w:pPr>
              <w:tabs>
                <w:tab w:val="decimal" w:pos="405"/>
              </w:tabs>
              <w:spacing w:line="240" w:lineRule="auto"/>
              <w:ind w:firstLine="0"/>
              <w:jc w:val="center"/>
              <w:rPr>
                <w:rFonts w:eastAsia="Times New Roman"/>
                <w:color w:val="000000"/>
              </w:rPr>
            </w:pPr>
            <w:r w:rsidRPr="001A2A79">
              <w:rPr>
                <w:rFonts w:eastAsia="Times New Roman"/>
                <w:color w:val="000000"/>
              </w:rPr>
              <w:t>-0.09</w:t>
            </w:r>
          </w:p>
        </w:tc>
        <w:tc>
          <w:tcPr>
            <w:tcW w:w="426" w:type="pct"/>
            <w:shd w:val="clear" w:color="auto" w:fill="auto"/>
            <w:vAlign w:val="bottom"/>
          </w:tcPr>
          <w:p w14:paraId="0ABDC7AB" w14:textId="77777777" w:rsidR="006509E5" w:rsidRPr="001A2A79" w:rsidRDefault="006509E5" w:rsidP="00B177AD">
            <w:pPr>
              <w:spacing w:line="240" w:lineRule="auto"/>
              <w:ind w:firstLine="0"/>
              <w:jc w:val="center"/>
              <w:rPr>
                <w:rFonts w:eastAsia="Times New Roman"/>
                <w:color w:val="000000"/>
              </w:rPr>
            </w:pPr>
            <w:r w:rsidRPr="001A2A79">
              <w:rPr>
                <w:rFonts w:eastAsia="Times New Roman"/>
                <w:color w:val="000000"/>
              </w:rPr>
              <w:t>0.09</w:t>
            </w:r>
          </w:p>
        </w:tc>
        <w:tc>
          <w:tcPr>
            <w:tcW w:w="543" w:type="pct"/>
            <w:shd w:val="clear" w:color="auto" w:fill="auto"/>
            <w:vAlign w:val="bottom"/>
          </w:tcPr>
          <w:p w14:paraId="2DA1A20C" w14:textId="77777777" w:rsidR="006509E5" w:rsidRPr="001A2A79" w:rsidRDefault="006509E5" w:rsidP="00B177AD">
            <w:pPr>
              <w:tabs>
                <w:tab w:val="decimal" w:pos="261"/>
              </w:tabs>
              <w:spacing w:line="240" w:lineRule="auto"/>
              <w:ind w:firstLine="0"/>
              <w:rPr>
                <w:rFonts w:eastAsia="Times New Roman"/>
                <w:color w:val="000000"/>
              </w:rPr>
            </w:pPr>
            <w:r w:rsidRPr="001A2A79">
              <w:rPr>
                <w:rFonts w:eastAsia="Times New Roman"/>
                <w:color w:val="000000"/>
              </w:rPr>
              <w:t>1.35 (49)</w:t>
            </w:r>
          </w:p>
        </w:tc>
        <w:tc>
          <w:tcPr>
            <w:tcW w:w="311" w:type="pct"/>
            <w:shd w:val="clear" w:color="auto" w:fill="auto"/>
            <w:vAlign w:val="bottom"/>
          </w:tcPr>
          <w:p w14:paraId="2CD25F4E" w14:textId="77777777" w:rsidR="006509E5" w:rsidRPr="001A2A79" w:rsidRDefault="006509E5" w:rsidP="00B177AD">
            <w:pPr>
              <w:tabs>
                <w:tab w:val="decimal" w:pos="503"/>
              </w:tabs>
              <w:spacing w:line="240" w:lineRule="auto"/>
              <w:ind w:firstLine="0"/>
              <w:jc w:val="center"/>
              <w:rPr>
                <w:rFonts w:eastAsia="Times New Roman"/>
                <w:color w:val="000000"/>
              </w:rPr>
            </w:pPr>
            <w:r w:rsidRPr="001A2A79">
              <w:rPr>
                <w:rFonts w:eastAsia="Times New Roman"/>
                <w:color w:val="000000"/>
              </w:rPr>
              <w:t>.182</w:t>
            </w:r>
          </w:p>
        </w:tc>
      </w:tr>
      <w:tr w:rsidR="006509E5" w:rsidRPr="001A2A79" w14:paraId="71F96E5D" w14:textId="77777777" w:rsidTr="00B177AD">
        <w:trPr>
          <w:trHeight w:val="422"/>
        </w:trPr>
        <w:tc>
          <w:tcPr>
            <w:tcW w:w="1246" w:type="pct"/>
            <w:shd w:val="clear" w:color="auto" w:fill="auto"/>
            <w:vAlign w:val="center"/>
          </w:tcPr>
          <w:p w14:paraId="7A0E45EA" w14:textId="77777777" w:rsidR="006509E5" w:rsidRPr="001A2A79" w:rsidRDefault="006509E5" w:rsidP="00B177AD">
            <w:pPr>
              <w:spacing w:line="240" w:lineRule="auto"/>
              <w:ind w:firstLine="318"/>
            </w:pPr>
            <w:r w:rsidRPr="001A2A79">
              <w:t>Setting</w:t>
            </w:r>
          </w:p>
        </w:tc>
        <w:tc>
          <w:tcPr>
            <w:tcW w:w="546" w:type="pct"/>
            <w:shd w:val="clear" w:color="auto" w:fill="auto"/>
            <w:vAlign w:val="bottom"/>
          </w:tcPr>
          <w:p w14:paraId="109D0B96" w14:textId="77777777" w:rsidR="006509E5" w:rsidRPr="001A2A79" w:rsidRDefault="006509E5" w:rsidP="00B177AD">
            <w:pPr>
              <w:tabs>
                <w:tab w:val="decimal" w:pos="743"/>
              </w:tabs>
              <w:spacing w:line="240" w:lineRule="auto"/>
              <w:ind w:firstLine="0"/>
              <w:jc w:val="center"/>
              <w:rPr>
                <w:rFonts w:eastAsia="Times New Roman"/>
                <w:color w:val="000000"/>
              </w:rPr>
            </w:pPr>
            <w:r w:rsidRPr="001A2A79">
              <w:rPr>
                <w:rFonts w:eastAsia="Times New Roman"/>
                <w:color w:val="000000"/>
              </w:rPr>
              <w:t>0.16</w:t>
            </w:r>
          </w:p>
        </w:tc>
        <w:tc>
          <w:tcPr>
            <w:tcW w:w="486" w:type="pct"/>
            <w:shd w:val="clear" w:color="auto" w:fill="auto"/>
            <w:vAlign w:val="bottom"/>
          </w:tcPr>
          <w:p w14:paraId="73D22A6B" w14:textId="77777777" w:rsidR="006509E5" w:rsidRPr="001A2A79" w:rsidRDefault="006509E5" w:rsidP="00B177AD">
            <w:pPr>
              <w:tabs>
                <w:tab w:val="decimal" w:pos="546"/>
                <w:tab w:val="decimal" w:pos="830"/>
              </w:tabs>
              <w:spacing w:line="240" w:lineRule="auto"/>
              <w:ind w:firstLine="0"/>
              <w:jc w:val="center"/>
              <w:rPr>
                <w:rFonts w:eastAsia="Times New Roman"/>
                <w:color w:val="000000"/>
              </w:rPr>
            </w:pPr>
            <w:r w:rsidRPr="001A2A79">
              <w:rPr>
                <w:rFonts w:eastAsia="Times New Roman"/>
                <w:color w:val="000000"/>
              </w:rPr>
              <w:t>0.09</w:t>
            </w:r>
          </w:p>
        </w:tc>
        <w:tc>
          <w:tcPr>
            <w:tcW w:w="566" w:type="pct"/>
            <w:shd w:val="clear" w:color="auto" w:fill="auto"/>
            <w:vAlign w:val="bottom"/>
          </w:tcPr>
          <w:p w14:paraId="60B23C29" w14:textId="77777777" w:rsidR="006509E5" w:rsidRPr="001A2A79" w:rsidRDefault="006509E5" w:rsidP="00B177AD">
            <w:pPr>
              <w:tabs>
                <w:tab w:val="decimal" w:pos="389"/>
              </w:tabs>
              <w:spacing w:line="240" w:lineRule="auto"/>
              <w:ind w:firstLine="0"/>
              <w:rPr>
                <w:rFonts w:eastAsia="Times New Roman"/>
                <w:color w:val="000000"/>
              </w:rPr>
            </w:pPr>
            <w:r w:rsidRPr="001A2A79">
              <w:rPr>
                <w:rFonts w:eastAsia="Times New Roman"/>
                <w:color w:val="000000"/>
              </w:rPr>
              <w:t>1.80 (49)</w:t>
            </w:r>
          </w:p>
        </w:tc>
        <w:tc>
          <w:tcPr>
            <w:tcW w:w="377" w:type="pct"/>
            <w:shd w:val="clear" w:color="auto" w:fill="auto"/>
            <w:vAlign w:val="bottom"/>
          </w:tcPr>
          <w:p w14:paraId="30BAE350" w14:textId="77777777" w:rsidR="006509E5" w:rsidRPr="001A2A79" w:rsidRDefault="006509E5" w:rsidP="00B177AD">
            <w:pPr>
              <w:tabs>
                <w:tab w:val="decimal" w:pos="414"/>
              </w:tabs>
              <w:spacing w:line="240" w:lineRule="auto"/>
              <w:ind w:firstLine="0"/>
              <w:jc w:val="center"/>
              <w:rPr>
                <w:rFonts w:eastAsia="Times New Roman"/>
                <w:color w:val="000000"/>
              </w:rPr>
            </w:pPr>
            <w:r w:rsidRPr="001A2A79">
              <w:rPr>
                <w:rFonts w:eastAsia="Times New Roman"/>
                <w:color w:val="000000"/>
              </w:rPr>
              <w:t>.078</w:t>
            </w:r>
          </w:p>
        </w:tc>
        <w:tc>
          <w:tcPr>
            <w:tcW w:w="499" w:type="pct"/>
            <w:shd w:val="clear" w:color="auto" w:fill="auto"/>
            <w:vAlign w:val="bottom"/>
          </w:tcPr>
          <w:p w14:paraId="0CAF358E" w14:textId="77777777" w:rsidR="006509E5" w:rsidRPr="001A2A79" w:rsidRDefault="006509E5" w:rsidP="00B177AD">
            <w:pPr>
              <w:tabs>
                <w:tab w:val="decimal" w:pos="405"/>
              </w:tabs>
              <w:spacing w:line="240" w:lineRule="auto"/>
              <w:ind w:firstLine="0"/>
              <w:jc w:val="center"/>
              <w:rPr>
                <w:rFonts w:eastAsia="Times New Roman"/>
                <w:color w:val="000000"/>
              </w:rPr>
            </w:pPr>
            <w:r w:rsidRPr="001A2A79">
              <w:rPr>
                <w:rFonts w:eastAsia="Times New Roman"/>
                <w:color w:val="000000"/>
              </w:rPr>
              <w:t>0.13</w:t>
            </w:r>
          </w:p>
        </w:tc>
        <w:tc>
          <w:tcPr>
            <w:tcW w:w="426" w:type="pct"/>
            <w:shd w:val="clear" w:color="auto" w:fill="auto"/>
            <w:vAlign w:val="bottom"/>
          </w:tcPr>
          <w:p w14:paraId="38A6329F" w14:textId="77777777" w:rsidR="006509E5" w:rsidRPr="001A2A79" w:rsidRDefault="006509E5" w:rsidP="00B177AD">
            <w:pPr>
              <w:spacing w:line="240" w:lineRule="auto"/>
              <w:ind w:firstLine="0"/>
              <w:jc w:val="center"/>
              <w:rPr>
                <w:rFonts w:eastAsia="Times New Roman"/>
                <w:color w:val="000000"/>
              </w:rPr>
            </w:pPr>
            <w:r w:rsidRPr="001A2A79">
              <w:rPr>
                <w:rFonts w:eastAsia="Times New Roman"/>
                <w:color w:val="000000"/>
              </w:rPr>
              <w:t>0.09</w:t>
            </w:r>
          </w:p>
        </w:tc>
        <w:tc>
          <w:tcPr>
            <w:tcW w:w="543" w:type="pct"/>
            <w:shd w:val="clear" w:color="auto" w:fill="auto"/>
            <w:vAlign w:val="bottom"/>
          </w:tcPr>
          <w:p w14:paraId="5AF0D3C7" w14:textId="77777777" w:rsidR="006509E5" w:rsidRPr="001A2A79" w:rsidRDefault="006509E5" w:rsidP="00B177AD">
            <w:pPr>
              <w:tabs>
                <w:tab w:val="decimal" w:pos="261"/>
              </w:tabs>
              <w:spacing w:line="240" w:lineRule="auto"/>
              <w:ind w:firstLine="0"/>
              <w:rPr>
                <w:rFonts w:eastAsia="Times New Roman"/>
                <w:color w:val="000000"/>
              </w:rPr>
            </w:pPr>
            <w:r w:rsidRPr="001A2A79">
              <w:rPr>
                <w:rFonts w:eastAsia="Times New Roman"/>
                <w:color w:val="000000"/>
              </w:rPr>
              <w:t>0.16 (49)</w:t>
            </w:r>
          </w:p>
        </w:tc>
        <w:tc>
          <w:tcPr>
            <w:tcW w:w="311" w:type="pct"/>
            <w:shd w:val="clear" w:color="auto" w:fill="auto"/>
            <w:vAlign w:val="bottom"/>
          </w:tcPr>
          <w:p w14:paraId="63F96736" w14:textId="77777777" w:rsidR="006509E5" w:rsidRPr="001A2A79" w:rsidRDefault="006509E5" w:rsidP="00B177AD">
            <w:pPr>
              <w:tabs>
                <w:tab w:val="decimal" w:pos="503"/>
              </w:tabs>
              <w:spacing w:line="240" w:lineRule="auto"/>
              <w:ind w:firstLine="0"/>
              <w:jc w:val="center"/>
              <w:rPr>
                <w:rFonts w:eastAsia="Times New Roman"/>
                <w:color w:val="000000"/>
              </w:rPr>
            </w:pPr>
            <w:r w:rsidRPr="001A2A79">
              <w:rPr>
                <w:rFonts w:eastAsia="Times New Roman"/>
                <w:color w:val="000000"/>
              </w:rPr>
              <w:t>.873</w:t>
            </w:r>
          </w:p>
        </w:tc>
      </w:tr>
      <w:tr w:rsidR="006509E5" w:rsidRPr="001A2A79" w14:paraId="087523F7" w14:textId="77777777" w:rsidTr="00B177AD">
        <w:trPr>
          <w:trHeight w:val="422"/>
        </w:trPr>
        <w:tc>
          <w:tcPr>
            <w:tcW w:w="1246" w:type="pct"/>
            <w:shd w:val="clear" w:color="auto" w:fill="auto"/>
            <w:vAlign w:val="center"/>
          </w:tcPr>
          <w:p w14:paraId="090BC745" w14:textId="77777777" w:rsidR="006509E5" w:rsidRPr="001A2A79" w:rsidRDefault="006509E5" w:rsidP="00B177AD">
            <w:pPr>
              <w:spacing w:line="240" w:lineRule="auto"/>
              <w:ind w:firstLine="318"/>
            </w:pPr>
            <w:r w:rsidRPr="001A2A79">
              <w:t>Concerns about Sexual Function</w:t>
            </w:r>
          </w:p>
        </w:tc>
        <w:tc>
          <w:tcPr>
            <w:tcW w:w="546" w:type="pct"/>
            <w:shd w:val="clear" w:color="auto" w:fill="auto"/>
            <w:vAlign w:val="bottom"/>
          </w:tcPr>
          <w:p w14:paraId="23E861AF" w14:textId="77777777" w:rsidR="006509E5" w:rsidRPr="001A2A79" w:rsidRDefault="006509E5" w:rsidP="00B177AD">
            <w:pPr>
              <w:tabs>
                <w:tab w:val="decimal" w:pos="743"/>
              </w:tabs>
              <w:spacing w:line="240" w:lineRule="auto"/>
              <w:ind w:firstLine="0"/>
              <w:jc w:val="center"/>
              <w:rPr>
                <w:rFonts w:eastAsia="Times New Roman"/>
                <w:color w:val="000000"/>
              </w:rPr>
            </w:pPr>
            <w:r w:rsidRPr="001A2A79">
              <w:rPr>
                <w:rFonts w:eastAsia="Times New Roman"/>
                <w:color w:val="000000"/>
              </w:rPr>
              <w:t>0.01</w:t>
            </w:r>
          </w:p>
        </w:tc>
        <w:tc>
          <w:tcPr>
            <w:tcW w:w="486" w:type="pct"/>
            <w:shd w:val="clear" w:color="auto" w:fill="auto"/>
            <w:vAlign w:val="bottom"/>
          </w:tcPr>
          <w:p w14:paraId="24F83238" w14:textId="77777777" w:rsidR="006509E5" w:rsidRPr="001A2A79" w:rsidRDefault="006509E5" w:rsidP="00B177AD">
            <w:pPr>
              <w:tabs>
                <w:tab w:val="decimal" w:pos="546"/>
                <w:tab w:val="decimal" w:pos="830"/>
              </w:tabs>
              <w:spacing w:line="240" w:lineRule="auto"/>
              <w:ind w:firstLine="0"/>
              <w:jc w:val="center"/>
              <w:rPr>
                <w:rFonts w:eastAsia="Times New Roman"/>
                <w:color w:val="000000"/>
              </w:rPr>
            </w:pPr>
            <w:r w:rsidRPr="001A2A79">
              <w:rPr>
                <w:rFonts w:eastAsia="Times New Roman"/>
                <w:color w:val="000000"/>
              </w:rPr>
              <w:t>0.09</w:t>
            </w:r>
          </w:p>
        </w:tc>
        <w:tc>
          <w:tcPr>
            <w:tcW w:w="566" w:type="pct"/>
            <w:shd w:val="clear" w:color="auto" w:fill="auto"/>
            <w:vAlign w:val="bottom"/>
          </w:tcPr>
          <w:p w14:paraId="60AB584C" w14:textId="77777777" w:rsidR="006509E5" w:rsidRPr="001A2A79" w:rsidRDefault="006509E5" w:rsidP="00B177AD">
            <w:pPr>
              <w:tabs>
                <w:tab w:val="decimal" w:pos="389"/>
              </w:tabs>
              <w:spacing w:line="240" w:lineRule="auto"/>
              <w:ind w:firstLine="0"/>
              <w:rPr>
                <w:rFonts w:eastAsia="Times New Roman"/>
                <w:color w:val="000000"/>
              </w:rPr>
            </w:pPr>
            <w:r w:rsidRPr="001A2A79">
              <w:rPr>
                <w:rFonts w:eastAsia="Times New Roman"/>
                <w:color w:val="000000"/>
              </w:rPr>
              <w:t>0.15 (49)</w:t>
            </w:r>
          </w:p>
        </w:tc>
        <w:tc>
          <w:tcPr>
            <w:tcW w:w="377" w:type="pct"/>
            <w:shd w:val="clear" w:color="auto" w:fill="auto"/>
            <w:vAlign w:val="bottom"/>
          </w:tcPr>
          <w:p w14:paraId="2867402A" w14:textId="77777777" w:rsidR="006509E5" w:rsidRPr="001A2A79" w:rsidRDefault="006509E5" w:rsidP="00B177AD">
            <w:pPr>
              <w:tabs>
                <w:tab w:val="decimal" w:pos="414"/>
              </w:tabs>
              <w:spacing w:line="240" w:lineRule="auto"/>
              <w:ind w:firstLine="0"/>
              <w:jc w:val="center"/>
              <w:rPr>
                <w:rFonts w:eastAsia="Times New Roman"/>
                <w:color w:val="000000"/>
              </w:rPr>
            </w:pPr>
            <w:r w:rsidRPr="001A2A79">
              <w:rPr>
                <w:rFonts w:eastAsia="Times New Roman"/>
                <w:color w:val="000000"/>
              </w:rPr>
              <w:t>.878</w:t>
            </w:r>
          </w:p>
        </w:tc>
        <w:tc>
          <w:tcPr>
            <w:tcW w:w="499" w:type="pct"/>
            <w:shd w:val="clear" w:color="auto" w:fill="auto"/>
            <w:vAlign w:val="bottom"/>
          </w:tcPr>
          <w:p w14:paraId="1C155BF5" w14:textId="77777777" w:rsidR="006509E5" w:rsidRPr="001A2A79" w:rsidRDefault="006509E5" w:rsidP="00B177AD">
            <w:pPr>
              <w:tabs>
                <w:tab w:val="decimal" w:pos="405"/>
              </w:tabs>
              <w:spacing w:line="240" w:lineRule="auto"/>
              <w:ind w:firstLine="0"/>
              <w:jc w:val="center"/>
              <w:rPr>
                <w:rFonts w:eastAsia="Times New Roman"/>
                <w:color w:val="000000"/>
              </w:rPr>
            </w:pPr>
            <w:r w:rsidRPr="001A2A79">
              <w:rPr>
                <w:rFonts w:eastAsia="Times New Roman"/>
                <w:color w:val="000000"/>
              </w:rPr>
              <w:t>0.02</w:t>
            </w:r>
          </w:p>
        </w:tc>
        <w:tc>
          <w:tcPr>
            <w:tcW w:w="426" w:type="pct"/>
            <w:shd w:val="clear" w:color="auto" w:fill="auto"/>
            <w:vAlign w:val="bottom"/>
          </w:tcPr>
          <w:p w14:paraId="7A759187" w14:textId="77777777" w:rsidR="006509E5" w:rsidRPr="001A2A79" w:rsidRDefault="006509E5" w:rsidP="00B177AD">
            <w:pPr>
              <w:spacing w:line="240" w:lineRule="auto"/>
              <w:ind w:firstLine="0"/>
              <w:jc w:val="center"/>
              <w:rPr>
                <w:rFonts w:eastAsia="Times New Roman"/>
                <w:color w:val="000000"/>
              </w:rPr>
            </w:pPr>
            <w:r w:rsidRPr="001A2A79">
              <w:rPr>
                <w:rFonts w:eastAsia="Times New Roman"/>
                <w:color w:val="000000"/>
              </w:rPr>
              <w:t>0.09</w:t>
            </w:r>
          </w:p>
        </w:tc>
        <w:tc>
          <w:tcPr>
            <w:tcW w:w="543" w:type="pct"/>
            <w:shd w:val="clear" w:color="auto" w:fill="auto"/>
            <w:vAlign w:val="bottom"/>
          </w:tcPr>
          <w:p w14:paraId="0B5CEBD8" w14:textId="77777777" w:rsidR="006509E5" w:rsidRPr="001A2A79" w:rsidRDefault="006509E5" w:rsidP="00B177AD">
            <w:pPr>
              <w:tabs>
                <w:tab w:val="decimal" w:pos="261"/>
              </w:tabs>
              <w:spacing w:line="240" w:lineRule="auto"/>
              <w:ind w:firstLine="0"/>
              <w:rPr>
                <w:rFonts w:eastAsia="Times New Roman"/>
                <w:color w:val="000000"/>
              </w:rPr>
            </w:pPr>
            <w:r w:rsidRPr="001A2A79">
              <w:rPr>
                <w:rFonts w:eastAsia="Times New Roman"/>
                <w:color w:val="000000"/>
              </w:rPr>
              <w:t>-2.06 (49)</w:t>
            </w:r>
          </w:p>
        </w:tc>
        <w:tc>
          <w:tcPr>
            <w:tcW w:w="311" w:type="pct"/>
            <w:shd w:val="clear" w:color="auto" w:fill="auto"/>
            <w:vAlign w:val="bottom"/>
          </w:tcPr>
          <w:p w14:paraId="06D0846E" w14:textId="77777777" w:rsidR="006509E5" w:rsidRPr="001A2A79" w:rsidRDefault="006509E5" w:rsidP="00B177AD">
            <w:pPr>
              <w:tabs>
                <w:tab w:val="decimal" w:pos="503"/>
              </w:tabs>
              <w:spacing w:line="240" w:lineRule="auto"/>
              <w:ind w:firstLine="0"/>
              <w:jc w:val="center"/>
              <w:rPr>
                <w:rFonts w:eastAsia="Times New Roman"/>
                <w:color w:val="000000"/>
              </w:rPr>
            </w:pPr>
            <w:r w:rsidRPr="001A2A79">
              <w:rPr>
                <w:rFonts w:eastAsia="Times New Roman"/>
                <w:color w:val="000000"/>
              </w:rPr>
              <w:t>.044</w:t>
            </w:r>
          </w:p>
        </w:tc>
      </w:tr>
      <w:tr w:rsidR="006509E5" w:rsidRPr="001A2A79" w14:paraId="38DA6A30" w14:textId="77777777" w:rsidTr="00B177AD">
        <w:trPr>
          <w:trHeight w:val="422"/>
        </w:trPr>
        <w:tc>
          <w:tcPr>
            <w:tcW w:w="1246" w:type="pct"/>
            <w:shd w:val="clear" w:color="auto" w:fill="auto"/>
            <w:vAlign w:val="center"/>
          </w:tcPr>
          <w:p w14:paraId="10F17075" w14:textId="77777777" w:rsidR="006509E5" w:rsidRPr="001A2A79" w:rsidRDefault="006509E5" w:rsidP="00B177AD">
            <w:pPr>
              <w:spacing w:line="240" w:lineRule="auto"/>
              <w:ind w:firstLine="318"/>
            </w:pPr>
            <w:r w:rsidRPr="001A2A79">
              <w:t>Arousal Contingency</w:t>
            </w:r>
          </w:p>
        </w:tc>
        <w:tc>
          <w:tcPr>
            <w:tcW w:w="546" w:type="pct"/>
            <w:shd w:val="clear" w:color="auto" w:fill="auto"/>
            <w:vAlign w:val="bottom"/>
          </w:tcPr>
          <w:p w14:paraId="1973F50C" w14:textId="77777777" w:rsidR="006509E5" w:rsidRPr="001A2A79" w:rsidRDefault="006509E5" w:rsidP="00B177AD">
            <w:pPr>
              <w:tabs>
                <w:tab w:val="decimal" w:pos="743"/>
              </w:tabs>
              <w:spacing w:line="240" w:lineRule="auto"/>
              <w:ind w:firstLine="0"/>
              <w:jc w:val="center"/>
              <w:rPr>
                <w:rFonts w:eastAsia="Times New Roman"/>
                <w:color w:val="000000"/>
              </w:rPr>
            </w:pPr>
            <w:r w:rsidRPr="001A2A79">
              <w:rPr>
                <w:rFonts w:eastAsia="Times New Roman"/>
                <w:color w:val="000000"/>
              </w:rPr>
              <w:t>-0.01</w:t>
            </w:r>
          </w:p>
        </w:tc>
        <w:tc>
          <w:tcPr>
            <w:tcW w:w="486" w:type="pct"/>
            <w:shd w:val="clear" w:color="auto" w:fill="auto"/>
            <w:vAlign w:val="bottom"/>
          </w:tcPr>
          <w:p w14:paraId="108C9E36" w14:textId="77777777" w:rsidR="006509E5" w:rsidRPr="001A2A79" w:rsidRDefault="006509E5" w:rsidP="00B177AD">
            <w:pPr>
              <w:tabs>
                <w:tab w:val="decimal" w:pos="546"/>
                <w:tab w:val="decimal" w:pos="830"/>
              </w:tabs>
              <w:spacing w:line="240" w:lineRule="auto"/>
              <w:ind w:firstLine="0"/>
              <w:jc w:val="center"/>
              <w:rPr>
                <w:rFonts w:eastAsia="Times New Roman"/>
                <w:color w:val="000000"/>
              </w:rPr>
            </w:pPr>
            <w:r w:rsidRPr="001A2A79">
              <w:rPr>
                <w:rFonts w:eastAsia="Times New Roman"/>
                <w:color w:val="000000"/>
              </w:rPr>
              <w:t>0.09</w:t>
            </w:r>
          </w:p>
        </w:tc>
        <w:tc>
          <w:tcPr>
            <w:tcW w:w="566" w:type="pct"/>
            <w:shd w:val="clear" w:color="auto" w:fill="auto"/>
            <w:vAlign w:val="bottom"/>
          </w:tcPr>
          <w:p w14:paraId="7D9E30B7" w14:textId="77777777" w:rsidR="006509E5" w:rsidRPr="001A2A79" w:rsidRDefault="006509E5" w:rsidP="00B177AD">
            <w:pPr>
              <w:tabs>
                <w:tab w:val="decimal" w:pos="389"/>
              </w:tabs>
              <w:spacing w:line="240" w:lineRule="auto"/>
              <w:ind w:firstLine="0"/>
              <w:rPr>
                <w:rFonts w:eastAsia="Times New Roman"/>
                <w:color w:val="000000"/>
              </w:rPr>
            </w:pPr>
            <w:r w:rsidRPr="001A2A79">
              <w:rPr>
                <w:rFonts w:eastAsia="Times New Roman"/>
                <w:color w:val="000000"/>
              </w:rPr>
              <w:t>-0.13 (49)</w:t>
            </w:r>
          </w:p>
        </w:tc>
        <w:tc>
          <w:tcPr>
            <w:tcW w:w="377" w:type="pct"/>
            <w:shd w:val="clear" w:color="auto" w:fill="auto"/>
            <w:vAlign w:val="bottom"/>
          </w:tcPr>
          <w:p w14:paraId="38BFD80A" w14:textId="77777777" w:rsidR="006509E5" w:rsidRPr="001A2A79" w:rsidRDefault="006509E5" w:rsidP="00B177AD">
            <w:pPr>
              <w:tabs>
                <w:tab w:val="decimal" w:pos="414"/>
              </w:tabs>
              <w:spacing w:line="240" w:lineRule="auto"/>
              <w:ind w:firstLine="0"/>
              <w:jc w:val="center"/>
              <w:rPr>
                <w:rFonts w:eastAsia="Times New Roman"/>
                <w:color w:val="000000"/>
              </w:rPr>
            </w:pPr>
            <w:r w:rsidRPr="001A2A79">
              <w:rPr>
                <w:rFonts w:eastAsia="Times New Roman"/>
                <w:color w:val="000000"/>
              </w:rPr>
              <w:t>.899</w:t>
            </w:r>
          </w:p>
        </w:tc>
        <w:tc>
          <w:tcPr>
            <w:tcW w:w="499" w:type="pct"/>
            <w:shd w:val="clear" w:color="auto" w:fill="auto"/>
            <w:vAlign w:val="bottom"/>
          </w:tcPr>
          <w:p w14:paraId="32CFBF57" w14:textId="77777777" w:rsidR="006509E5" w:rsidRPr="001A2A79" w:rsidRDefault="006509E5" w:rsidP="00B177AD">
            <w:pPr>
              <w:tabs>
                <w:tab w:val="decimal" w:pos="405"/>
              </w:tabs>
              <w:spacing w:line="240" w:lineRule="auto"/>
              <w:ind w:firstLine="0"/>
              <w:jc w:val="center"/>
              <w:rPr>
                <w:rFonts w:eastAsia="Times New Roman"/>
                <w:color w:val="000000"/>
              </w:rPr>
            </w:pPr>
            <w:r w:rsidRPr="001A2A79">
              <w:rPr>
                <w:rFonts w:eastAsia="Times New Roman"/>
                <w:color w:val="000000"/>
              </w:rPr>
              <w:t>-0.19</w:t>
            </w:r>
          </w:p>
        </w:tc>
        <w:tc>
          <w:tcPr>
            <w:tcW w:w="426" w:type="pct"/>
            <w:shd w:val="clear" w:color="auto" w:fill="auto"/>
            <w:vAlign w:val="bottom"/>
          </w:tcPr>
          <w:p w14:paraId="66EC3FEC" w14:textId="77777777" w:rsidR="006509E5" w:rsidRPr="001A2A79" w:rsidRDefault="006509E5" w:rsidP="00B177AD">
            <w:pPr>
              <w:spacing w:line="240" w:lineRule="auto"/>
              <w:ind w:firstLine="0"/>
              <w:jc w:val="center"/>
              <w:rPr>
                <w:rFonts w:eastAsia="Times New Roman"/>
                <w:color w:val="000000"/>
              </w:rPr>
            </w:pPr>
            <w:r w:rsidRPr="001A2A79">
              <w:rPr>
                <w:rFonts w:eastAsia="Times New Roman"/>
                <w:color w:val="000000"/>
              </w:rPr>
              <w:t>0.09</w:t>
            </w:r>
          </w:p>
        </w:tc>
        <w:tc>
          <w:tcPr>
            <w:tcW w:w="543" w:type="pct"/>
            <w:shd w:val="clear" w:color="auto" w:fill="auto"/>
            <w:vAlign w:val="bottom"/>
          </w:tcPr>
          <w:p w14:paraId="105D4057" w14:textId="77777777" w:rsidR="006509E5" w:rsidRPr="001A2A79" w:rsidRDefault="006509E5" w:rsidP="00B177AD">
            <w:pPr>
              <w:tabs>
                <w:tab w:val="decimal" w:pos="261"/>
              </w:tabs>
              <w:spacing w:line="240" w:lineRule="auto"/>
              <w:ind w:firstLine="0"/>
              <w:rPr>
                <w:rFonts w:eastAsia="Times New Roman"/>
                <w:color w:val="000000"/>
              </w:rPr>
            </w:pPr>
            <w:r w:rsidRPr="001A2A79">
              <w:rPr>
                <w:rFonts w:eastAsia="Times New Roman"/>
                <w:color w:val="000000"/>
              </w:rPr>
              <w:t>0.21 (49)</w:t>
            </w:r>
          </w:p>
        </w:tc>
        <w:tc>
          <w:tcPr>
            <w:tcW w:w="311" w:type="pct"/>
            <w:shd w:val="clear" w:color="auto" w:fill="auto"/>
            <w:vAlign w:val="bottom"/>
          </w:tcPr>
          <w:p w14:paraId="647A09E4" w14:textId="77777777" w:rsidR="006509E5" w:rsidRPr="001A2A79" w:rsidRDefault="006509E5" w:rsidP="00B177AD">
            <w:pPr>
              <w:tabs>
                <w:tab w:val="decimal" w:pos="503"/>
              </w:tabs>
              <w:spacing w:line="240" w:lineRule="auto"/>
              <w:ind w:firstLine="0"/>
              <w:jc w:val="center"/>
              <w:rPr>
                <w:rFonts w:eastAsia="Times New Roman"/>
                <w:color w:val="000000"/>
              </w:rPr>
            </w:pPr>
            <w:r w:rsidRPr="001A2A79">
              <w:rPr>
                <w:rFonts w:eastAsia="Times New Roman"/>
                <w:color w:val="000000"/>
              </w:rPr>
              <w:t>.836</w:t>
            </w:r>
          </w:p>
        </w:tc>
      </w:tr>
      <w:tr w:rsidR="006509E5" w:rsidRPr="001A2A79" w14:paraId="51ADB7A3" w14:textId="77777777" w:rsidTr="00B177AD">
        <w:trPr>
          <w:trHeight w:val="422"/>
        </w:trPr>
        <w:tc>
          <w:tcPr>
            <w:tcW w:w="1246" w:type="pct"/>
            <w:shd w:val="clear" w:color="auto" w:fill="auto"/>
            <w:vAlign w:val="center"/>
          </w:tcPr>
          <w:p w14:paraId="2E287EAB" w14:textId="77777777" w:rsidR="006509E5" w:rsidRPr="001A2A79" w:rsidRDefault="006509E5" w:rsidP="00B177AD">
            <w:pPr>
              <w:spacing w:line="240" w:lineRule="auto"/>
              <w:ind w:firstLine="318"/>
            </w:pPr>
            <w:r w:rsidRPr="001A2A79">
              <w:t>Relationship Importance</w:t>
            </w:r>
          </w:p>
        </w:tc>
        <w:tc>
          <w:tcPr>
            <w:tcW w:w="546" w:type="pct"/>
            <w:shd w:val="clear" w:color="auto" w:fill="auto"/>
            <w:vAlign w:val="bottom"/>
          </w:tcPr>
          <w:p w14:paraId="629027AE" w14:textId="77777777" w:rsidR="006509E5" w:rsidRPr="001A2A79" w:rsidRDefault="006509E5" w:rsidP="00B177AD">
            <w:pPr>
              <w:tabs>
                <w:tab w:val="decimal" w:pos="743"/>
              </w:tabs>
              <w:spacing w:line="240" w:lineRule="auto"/>
              <w:ind w:firstLine="0"/>
              <w:jc w:val="center"/>
              <w:rPr>
                <w:rFonts w:eastAsia="Times New Roman"/>
                <w:color w:val="000000"/>
              </w:rPr>
            </w:pPr>
            <w:r w:rsidRPr="001A2A79">
              <w:rPr>
                <w:rFonts w:eastAsia="Times New Roman"/>
                <w:color w:val="000000"/>
              </w:rPr>
              <w:t>0.01</w:t>
            </w:r>
          </w:p>
        </w:tc>
        <w:tc>
          <w:tcPr>
            <w:tcW w:w="486" w:type="pct"/>
            <w:shd w:val="clear" w:color="auto" w:fill="auto"/>
            <w:vAlign w:val="bottom"/>
          </w:tcPr>
          <w:p w14:paraId="4F4F3BF1" w14:textId="77777777" w:rsidR="006509E5" w:rsidRPr="001A2A79" w:rsidRDefault="006509E5" w:rsidP="00B177AD">
            <w:pPr>
              <w:tabs>
                <w:tab w:val="decimal" w:pos="546"/>
                <w:tab w:val="decimal" w:pos="830"/>
              </w:tabs>
              <w:spacing w:line="240" w:lineRule="auto"/>
              <w:ind w:firstLine="0"/>
              <w:jc w:val="center"/>
              <w:rPr>
                <w:rFonts w:eastAsia="Times New Roman"/>
                <w:color w:val="000000"/>
              </w:rPr>
            </w:pPr>
            <w:r w:rsidRPr="001A2A79">
              <w:rPr>
                <w:rFonts w:eastAsia="Times New Roman"/>
                <w:color w:val="000000"/>
              </w:rPr>
              <w:t>0.10</w:t>
            </w:r>
          </w:p>
        </w:tc>
        <w:tc>
          <w:tcPr>
            <w:tcW w:w="566" w:type="pct"/>
            <w:shd w:val="clear" w:color="auto" w:fill="auto"/>
            <w:vAlign w:val="bottom"/>
          </w:tcPr>
          <w:p w14:paraId="2DBB5E73" w14:textId="77777777" w:rsidR="006509E5" w:rsidRPr="001A2A79" w:rsidRDefault="006509E5" w:rsidP="00B177AD">
            <w:pPr>
              <w:tabs>
                <w:tab w:val="decimal" w:pos="389"/>
              </w:tabs>
              <w:spacing w:line="240" w:lineRule="auto"/>
              <w:ind w:firstLine="0"/>
              <w:rPr>
                <w:rFonts w:eastAsia="Times New Roman"/>
                <w:color w:val="000000"/>
              </w:rPr>
            </w:pPr>
            <w:r w:rsidRPr="001A2A79">
              <w:rPr>
                <w:rFonts w:eastAsia="Times New Roman"/>
                <w:color w:val="000000"/>
              </w:rPr>
              <w:t>0.08 (49)</w:t>
            </w:r>
          </w:p>
        </w:tc>
        <w:tc>
          <w:tcPr>
            <w:tcW w:w="377" w:type="pct"/>
            <w:shd w:val="clear" w:color="auto" w:fill="auto"/>
            <w:vAlign w:val="bottom"/>
          </w:tcPr>
          <w:p w14:paraId="082329B6" w14:textId="77777777" w:rsidR="006509E5" w:rsidRPr="001A2A79" w:rsidRDefault="006509E5" w:rsidP="00B177AD">
            <w:pPr>
              <w:tabs>
                <w:tab w:val="decimal" w:pos="414"/>
              </w:tabs>
              <w:spacing w:line="240" w:lineRule="auto"/>
              <w:ind w:firstLine="0"/>
              <w:jc w:val="center"/>
              <w:rPr>
                <w:rFonts w:eastAsia="Times New Roman"/>
                <w:color w:val="000000"/>
              </w:rPr>
            </w:pPr>
            <w:r w:rsidRPr="001A2A79">
              <w:rPr>
                <w:rFonts w:eastAsia="Times New Roman"/>
                <w:color w:val="000000"/>
              </w:rPr>
              <w:t>.938</w:t>
            </w:r>
          </w:p>
        </w:tc>
        <w:tc>
          <w:tcPr>
            <w:tcW w:w="499" w:type="pct"/>
            <w:shd w:val="clear" w:color="auto" w:fill="auto"/>
            <w:vAlign w:val="bottom"/>
          </w:tcPr>
          <w:p w14:paraId="4803ECFB" w14:textId="77777777" w:rsidR="006509E5" w:rsidRPr="001A2A79" w:rsidRDefault="006509E5" w:rsidP="00B177AD">
            <w:pPr>
              <w:tabs>
                <w:tab w:val="decimal" w:pos="405"/>
              </w:tabs>
              <w:spacing w:line="240" w:lineRule="auto"/>
              <w:ind w:firstLine="0"/>
              <w:jc w:val="center"/>
              <w:rPr>
                <w:rFonts w:eastAsia="Times New Roman"/>
                <w:color w:val="000000"/>
              </w:rPr>
            </w:pPr>
            <w:r w:rsidRPr="001A2A79">
              <w:rPr>
                <w:rFonts w:eastAsia="Times New Roman"/>
                <w:color w:val="000000"/>
              </w:rPr>
              <w:t>0.02</w:t>
            </w:r>
          </w:p>
        </w:tc>
        <w:tc>
          <w:tcPr>
            <w:tcW w:w="426" w:type="pct"/>
            <w:shd w:val="clear" w:color="auto" w:fill="auto"/>
            <w:vAlign w:val="bottom"/>
          </w:tcPr>
          <w:p w14:paraId="59A7260F" w14:textId="77777777" w:rsidR="006509E5" w:rsidRPr="001A2A79" w:rsidRDefault="006509E5" w:rsidP="00B177AD">
            <w:pPr>
              <w:spacing w:line="240" w:lineRule="auto"/>
              <w:ind w:firstLine="0"/>
              <w:jc w:val="center"/>
              <w:rPr>
                <w:rFonts w:eastAsia="Times New Roman"/>
                <w:color w:val="000000"/>
              </w:rPr>
            </w:pPr>
            <w:r w:rsidRPr="001A2A79">
              <w:rPr>
                <w:rFonts w:eastAsia="Times New Roman"/>
                <w:color w:val="000000"/>
              </w:rPr>
              <w:t>0.10</w:t>
            </w:r>
          </w:p>
        </w:tc>
        <w:tc>
          <w:tcPr>
            <w:tcW w:w="543" w:type="pct"/>
            <w:shd w:val="clear" w:color="auto" w:fill="auto"/>
            <w:vAlign w:val="bottom"/>
          </w:tcPr>
          <w:p w14:paraId="7C6BF539" w14:textId="77777777" w:rsidR="006509E5" w:rsidRPr="001A2A79" w:rsidRDefault="006509E5" w:rsidP="00B177AD">
            <w:pPr>
              <w:tabs>
                <w:tab w:val="decimal" w:pos="261"/>
              </w:tabs>
              <w:spacing w:line="240" w:lineRule="auto"/>
              <w:ind w:firstLine="0"/>
              <w:rPr>
                <w:rFonts w:eastAsia="Times New Roman"/>
                <w:color w:val="000000"/>
              </w:rPr>
            </w:pPr>
            <w:r w:rsidRPr="001A2A79">
              <w:rPr>
                <w:rFonts w:eastAsia="Times New Roman"/>
                <w:color w:val="000000"/>
              </w:rPr>
              <w:t>0.28 (49)</w:t>
            </w:r>
          </w:p>
        </w:tc>
        <w:tc>
          <w:tcPr>
            <w:tcW w:w="311" w:type="pct"/>
            <w:shd w:val="clear" w:color="auto" w:fill="auto"/>
            <w:vAlign w:val="bottom"/>
          </w:tcPr>
          <w:p w14:paraId="54AB7B80" w14:textId="77777777" w:rsidR="006509E5" w:rsidRPr="001A2A79" w:rsidRDefault="006509E5" w:rsidP="00B177AD">
            <w:pPr>
              <w:tabs>
                <w:tab w:val="decimal" w:pos="503"/>
              </w:tabs>
              <w:spacing w:line="240" w:lineRule="auto"/>
              <w:ind w:firstLine="0"/>
              <w:jc w:val="center"/>
              <w:rPr>
                <w:rFonts w:eastAsia="Times New Roman"/>
                <w:color w:val="000000"/>
              </w:rPr>
            </w:pPr>
            <w:r w:rsidRPr="001A2A79">
              <w:rPr>
                <w:rFonts w:eastAsia="Times New Roman"/>
                <w:color w:val="000000"/>
              </w:rPr>
              <w:t>.780</w:t>
            </w:r>
          </w:p>
        </w:tc>
      </w:tr>
      <w:tr w:rsidR="006509E5" w:rsidRPr="001A2A79" w14:paraId="6B63566A" w14:textId="77777777" w:rsidTr="00B177AD">
        <w:trPr>
          <w:trHeight w:val="372"/>
        </w:trPr>
        <w:tc>
          <w:tcPr>
            <w:tcW w:w="1246" w:type="pct"/>
            <w:tcBorders>
              <w:top w:val="single" w:sz="4" w:space="0" w:color="auto"/>
            </w:tcBorders>
            <w:shd w:val="clear" w:color="auto" w:fill="auto"/>
          </w:tcPr>
          <w:p w14:paraId="106AD5C3" w14:textId="77777777" w:rsidR="006509E5" w:rsidRPr="001A2A79" w:rsidRDefault="006509E5" w:rsidP="00B177AD">
            <w:pPr>
              <w:spacing w:line="240" w:lineRule="auto"/>
              <w:ind w:firstLine="0"/>
            </w:pPr>
            <w:r w:rsidRPr="001A2A79">
              <w:t xml:space="preserve">Random effects </w:t>
            </w:r>
          </w:p>
        </w:tc>
        <w:tc>
          <w:tcPr>
            <w:tcW w:w="546" w:type="pct"/>
            <w:tcBorders>
              <w:top w:val="single" w:sz="4" w:space="0" w:color="auto"/>
            </w:tcBorders>
            <w:shd w:val="clear" w:color="auto" w:fill="auto"/>
            <w:vAlign w:val="center"/>
          </w:tcPr>
          <w:p w14:paraId="6D9762BE" w14:textId="77777777" w:rsidR="006509E5" w:rsidRPr="001A2A79" w:rsidRDefault="006509E5" w:rsidP="00B177AD">
            <w:pPr>
              <w:tabs>
                <w:tab w:val="decimal" w:pos="743"/>
              </w:tabs>
              <w:spacing w:line="240" w:lineRule="auto"/>
              <w:ind w:firstLine="0"/>
              <w:jc w:val="center"/>
              <w:rPr>
                <w:i/>
              </w:rPr>
            </w:pPr>
            <w:r w:rsidRPr="001A2A79">
              <w:rPr>
                <w:i/>
              </w:rPr>
              <w:t>Variance estimates</w:t>
            </w:r>
          </w:p>
        </w:tc>
        <w:tc>
          <w:tcPr>
            <w:tcW w:w="486" w:type="pct"/>
            <w:tcBorders>
              <w:top w:val="single" w:sz="4" w:space="0" w:color="auto"/>
            </w:tcBorders>
            <w:shd w:val="clear" w:color="auto" w:fill="auto"/>
            <w:vAlign w:val="center"/>
          </w:tcPr>
          <w:p w14:paraId="63B4091C" w14:textId="77777777" w:rsidR="006509E5" w:rsidRPr="001A2A79" w:rsidRDefault="006509E5" w:rsidP="00B177AD">
            <w:pPr>
              <w:tabs>
                <w:tab w:val="decimal" w:pos="546"/>
                <w:tab w:val="decimal" w:pos="830"/>
              </w:tabs>
              <w:spacing w:line="240" w:lineRule="auto"/>
              <w:ind w:firstLine="0"/>
              <w:jc w:val="center"/>
              <w:rPr>
                <w:i/>
              </w:rPr>
            </w:pPr>
            <w:r w:rsidRPr="001A2A79">
              <w:rPr>
                <w:i/>
              </w:rPr>
              <w:t>SD</w:t>
            </w:r>
          </w:p>
        </w:tc>
        <w:tc>
          <w:tcPr>
            <w:tcW w:w="566" w:type="pct"/>
            <w:tcBorders>
              <w:top w:val="single" w:sz="4" w:space="0" w:color="auto"/>
            </w:tcBorders>
            <w:shd w:val="clear" w:color="auto" w:fill="auto"/>
            <w:vAlign w:val="center"/>
          </w:tcPr>
          <w:p w14:paraId="0CCE5B34" w14:textId="77777777" w:rsidR="006509E5" w:rsidRPr="001A2A79" w:rsidRDefault="006509E5" w:rsidP="00B177AD">
            <w:pPr>
              <w:tabs>
                <w:tab w:val="decimal" w:pos="389"/>
              </w:tabs>
              <w:spacing w:line="240" w:lineRule="auto"/>
              <w:ind w:firstLine="0"/>
              <w:rPr>
                <w:i/>
              </w:rPr>
            </w:pPr>
            <w:r w:rsidRPr="001A2A79">
              <w:t>χ2 (df)</w:t>
            </w:r>
          </w:p>
        </w:tc>
        <w:tc>
          <w:tcPr>
            <w:tcW w:w="377" w:type="pct"/>
            <w:tcBorders>
              <w:top w:val="single" w:sz="4" w:space="0" w:color="auto"/>
            </w:tcBorders>
            <w:shd w:val="clear" w:color="auto" w:fill="auto"/>
            <w:vAlign w:val="center"/>
          </w:tcPr>
          <w:p w14:paraId="638DA02C" w14:textId="77777777" w:rsidR="006509E5" w:rsidRPr="001A2A79" w:rsidRDefault="006509E5" w:rsidP="00B177AD">
            <w:pPr>
              <w:tabs>
                <w:tab w:val="decimal" w:pos="414"/>
              </w:tabs>
              <w:spacing w:line="240" w:lineRule="auto"/>
              <w:ind w:firstLine="0"/>
              <w:jc w:val="center"/>
              <w:rPr>
                <w:i/>
              </w:rPr>
            </w:pPr>
            <w:r w:rsidRPr="001A2A79">
              <w:rPr>
                <w:i/>
              </w:rPr>
              <w:t>p</w:t>
            </w:r>
            <w:r w:rsidRPr="001A2A79">
              <w:t xml:space="preserve"> value</w:t>
            </w:r>
          </w:p>
        </w:tc>
        <w:tc>
          <w:tcPr>
            <w:tcW w:w="499" w:type="pct"/>
            <w:tcBorders>
              <w:top w:val="single" w:sz="4" w:space="0" w:color="auto"/>
            </w:tcBorders>
            <w:shd w:val="clear" w:color="auto" w:fill="auto"/>
            <w:vAlign w:val="center"/>
          </w:tcPr>
          <w:p w14:paraId="4B46A05C" w14:textId="77777777" w:rsidR="006509E5" w:rsidRPr="001A2A79" w:rsidRDefault="006509E5" w:rsidP="00B177AD">
            <w:pPr>
              <w:tabs>
                <w:tab w:val="decimal" w:pos="405"/>
              </w:tabs>
              <w:spacing w:line="240" w:lineRule="auto"/>
              <w:ind w:firstLine="0"/>
              <w:jc w:val="center"/>
              <w:rPr>
                <w:i/>
              </w:rPr>
            </w:pPr>
            <w:r w:rsidRPr="001A2A79">
              <w:rPr>
                <w:i/>
              </w:rPr>
              <w:t>Variance estimates</w:t>
            </w:r>
          </w:p>
        </w:tc>
        <w:tc>
          <w:tcPr>
            <w:tcW w:w="426" w:type="pct"/>
            <w:tcBorders>
              <w:top w:val="single" w:sz="4" w:space="0" w:color="auto"/>
            </w:tcBorders>
            <w:shd w:val="clear" w:color="auto" w:fill="auto"/>
            <w:vAlign w:val="center"/>
          </w:tcPr>
          <w:p w14:paraId="6F82C43B" w14:textId="77777777" w:rsidR="006509E5" w:rsidRPr="001A2A79" w:rsidRDefault="006509E5" w:rsidP="00B177AD">
            <w:pPr>
              <w:spacing w:line="240" w:lineRule="auto"/>
              <w:ind w:firstLine="0"/>
              <w:jc w:val="center"/>
              <w:rPr>
                <w:i/>
              </w:rPr>
            </w:pPr>
            <w:r w:rsidRPr="001A2A79">
              <w:rPr>
                <w:i/>
              </w:rPr>
              <w:t>SD</w:t>
            </w:r>
          </w:p>
        </w:tc>
        <w:tc>
          <w:tcPr>
            <w:tcW w:w="543" w:type="pct"/>
            <w:tcBorders>
              <w:top w:val="single" w:sz="4" w:space="0" w:color="auto"/>
            </w:tcBorders>
            <w:shd w:val="clear" w:color="auto" w:fill="auto"/>
            <w:vAlign w:val="center"/>
          </w:tcPr>
          <w:p w14:paraId="06AF1156" w14:textId="77777777" w:rsidR="006509E5" w:rsidRPr="001A2A79" w:rsidRDefault="006509E5" w:rsidP="00B177AD">
            <w:pPr>
              <w:tabs>
                <w:tab w:val="decimal" w:pos="261"/>
              </w:tabs>
              <w:spacing w:line="240" w:lineRule="auto"/>
              <w:ind w:firstLine="0"/>
              <w:rPr>
                <w:i/>
              </w:rPr>
            </w:pPr>
            <w:r w:rsidRPr="001A2A79">
              <w:t>χ2 (df)</w:t>
            </w:r>
          </w:p>
        </w:tc>
        <w:tc>
          <w:tcPr>
            <w:tcW w:w="311" w:type="pct"/>
            <w:tcBorders>
              <w:top w:val="single" w:sz="4" w:space="0" w:color="auto"/>
            </w:tcBorders>
            <w:shd w:val="clear" w:color="auto" w:fill="auto"/>
            <w:vAlign w:val="center"/>
          </w:tcPr>
          <w:p w14:paraId="0538B423" w14:textId="77777777" w:rsidR="006509E5" w:rsidRPr="001A2A79" w:rsidRDefault="006509E5" w:rsidP="00B177AD">
            <w:pPr>
              <w:tabs>
                <w:tab w:val="decimal" w:pos="503"/>
              </w:tabs>
              <w:spacing w:line="240" w:lineRule="auto"/>
              <w:ind w:firstLine="0"/>
              <w:jc w:val="center"/>
              <w:rPr>
                <w:i/>
              </w:rPr>
            </w:pPr>
            <w:r w:rsidRPr="001A2A79">
              <w:rPr>
                <w:i/>
              </w:rPr>
              <w:t>p</w:t>
            </w:r>
            <w:r w:rsidRPr="001A2A79">
              <w:t xml:space="preserve"> value</w:t>
            </w:r>
          </w:p>
        </w:tc>
      </w:tr>
      <w:tr w:rsidR="006509E5" w:rsidRPr="001A2A79" w14:paraId="7543F8B1" w14:textId="77777777" w:rsidTr="00B177AD">
        <w:trPr>
          <w:trHeight w:val="430"/>
        </w:trPr>
        <w:tc>
          <w:tcPr>
            <w:tcW w:w="1246" w:type="pct"/>
            <w:shd w:val="clear" w:color="auto" w:fill="auto"/>
          </w:tcPr>
          <w:p w14:paraId="5CF70715" w14:textId="77777777" w:rsidR="006509E5" w:rsidRPr="001A2A79" w:rsidRDefault="006509E5" w:rsidP="00B177AD">
            <w:pPr>
              <w:spacing w:line="240" w:lineRule="auto"/>
              <w:ind w:firstLine="318"/>
            </w:pPr>
            <w:r w:rsidRPr="001A2A79">
              <w:t>Intercept</w:t>
            </w:r>
          </w:p>
        </w:tc>
        <w:tc>
          <w:tcPr>
            <w:tcW w:w="546" w:type="pct"/>
            <w:shd w:val="clear" w:color="auto" w:fill="auto"/>
            <w:vAlign w:val="bottom"/>
          </w:tcPr>
          <w:p w14:paraId="0BD7A419" w14:textId="77777777" w:rsidR="006509E5" w:rsidRPr="001A2A79" w:rsidRDefault="006509E5" w:rsidP="00B177AD">
            <w:pPr>
              <w:tabs>
                <w:tab w:val="decimal" w:pos="743"/>
              </w:tabs>
              <w:spacing w:line="240" w:lineRule="auto"/>
              <w:ind w:firstLine="0"/>
              <w:jc w:val="center"/>
            </w:pPr>
            <w:r w:rsidRPr="001A2A79">
              <w:rPr>
                <w:rFonts w:eastAsia="Times New Roman"/>
                <w:color w:val="000000"/>
              </w:rPr>
              <w:t>0.07</w:t>
            </w:r>
          </w:p>
        </w:tc>
        <w:tc>
          <w:tcPr>
            <w:tcW w:w="486" w:type="pct"/>
            <w:shd w:val="clear" w:color="auto" w:fill="auto"/>
            <w:vAlign w:val="bottom"/>
          </w:tcPr>
          <w:p w14:paraId="6ABF0309" w14:textId="77777777" w:rsidR="006509E5" w:rsidRPr="001A2A79" w:rsidRDefault="006509E5" w:rsidP="00B177AD">
            <w:pPr>
              <w:tabs>
                <w:tab w:val="decimal" w:pos="546"/>
                <w:tab w:val="decimal" w:pos="830"/>
              </w:tabs>
              <w:spacing w:line="240" w:lineRule="auto"/>
              <w:ind w:firstLine="0"/>
              <w:jc w:val="center"/>
            </w:pPr>
            <w:r w:rsidRPr="001A2A79">
              <w:rPr>
                <w:rFonts w:eastAsia="Times New Roman"/>
                <w:color w:val="000000"/>
              </w:rPr>
              <w:t>0.27</w:t>
            </w:r>
          </w:p>
        </w:tc>
        <w:tc>
          <w:tcPr>
            <w:tcW w:w="566" w:type="pct"/>
            <w:shd w:val="clear" w:color="auto" w:fill="auto"/>
            <w:vAlign w:val="bottom"/>
          </w:tcPr>
          <w:p w14:paraId="3CE453B3" w14:textId="77777777" w:rsidR="006509E5" w:rsidRPr="001A2A79" w:rsidRDefault="006509E5" w:rsidP="00B177AD">
            <w:pPr>
              <w:tabs>
                <w:tab w:val="decimal" w:pos="389"/>
              </w:tabs>
              <w:spacing w:line="240" w:lineRule="auto"/>
              <w:ind w:firstLine="0"/>
            </w:pPr>
            <w:r w:rsidRPr="001A2A79">
              <w:t>343.01 (1)</w:t>
            </w:r>
          </w:p>
        </w:tc>
        <w:tc>
          <w:tcPr>
            <w:tcW w:w="377" w:type="pct"/>
            <w:shd w:val="clear" w:color="auto" w:fill="auto"/>
            <w:vAlign w:val="bottom"/>
          </w:tcPr>
          <w:p w14:paraId="1E6BD54B" w14:textId="77777777" w:rsidR="006509E5" w:rsidRPr="001A2A79" w:rsidRDefault="006509E5" w:rsidP="00B177AD">
            <w:pPr>
              <w:tabs>
                <w:tab w:val="decimal" w:pos="414"/>
              </w:tabs>
              <w:spacing w:line="240" w:lineRule="auto"/>
              <w:ind w:firstLine="0"/>
              <w:jc w:val="center"/>
            </w:pPr>
            <w:r w:rsidRPr="001A2A79">
              <w:rPr>
                <w:rFonts w:eastAsia="Times New Roman"/>
                <w:color w:val="000000"/>
              </w:rPr>
              <w:t>&lt; .001</w:t>
            </w:r>
          </w:p>
        </w:tc>
        <w:tc>
          <w:tcPr>
            <w:tcW w:w="499" w:type="pct"/>
            <w:shd w:val="clear" w:color="auto" w:fill="auto"/>
            <w:vAlign w:val="bottom"/>
          </w:tcPr>
          <w:p w14:paraId="29E25ADD" w14:textId="77777777" w:rsidR="006509E5" w:rsidRPr="001A2A79" w:rsidRDefault="006509E5" w:rsidP="00B177AD">
            <w:pPr>
              <w:tabs>
                <w:tab w:val="decimal" w:pos="405"/>
              </w:tabs>
              <w:spacing w:line="240" w:lineRule="auto"/>
              <w:ind w:right="-27" w:firstLine="0"/>
              <w:jc w:val="center"/>
            </w:pPr>
            <w:r w:rsidRPr="001A2A79">
              <w:rPr>
                <w:rFonts w:eastAsia="Times New Roman"/>
                <w:color w:val="000000"/>
              </w:rPr>
              <w:t>0.63</w:t>
            </w:r>
          </w:p>
        </w:tc>
        <w:tc>
          <w:tcPr>
            <w:tcW w:w="426" w:type="pct"/>
            <w:shd w:val="clear" w:color="auto" w:fill="auto"/>
            <w:vAlign w:val="bottom"/>
          </w:tcPr>
          <w:p w14:paraId="6BC4A819" w14:textId="77777777" w:rsidR="006509E5" w:rsidRPr="001A2A79" w:rsidRDefault="006509E5" w:rsidP="00B177AD">
            <w:pPr>
              <w:spacing w:line="240" w:lineRule="auto"/>
              <w:ind w:right="-27" w:firstLine="0"/>
              <w:jc w:val="center"/>
            </w:pPr>
            <w:r w:rsidRPr="001A2A79">
              <w:rPr>
                <w:rFonts w:eastAsia="Times New Roman"/>
                <w:color w:val="000000"/>
              </w:rPr>
              <w:t>0.80</w:t>
            </w:r>
          </w:p>
        </w:tc>
        <w:tc>
          <w:tcPr>
            <w:tcW w:w="543" w:type="pct"/>
            <w:shd w:val="clear" w:color="auto" w:fill="auto"/>
            <w:vAlign w:val="bottom"/>
          </w:tcPr>
          <w:p w14:paraId="7271C2C9" w14:textId="77777777" w:rsidR="006509E5" w:rsidRPr="001A2A79" w:rsidRDefault="006509E5" w:rsidP="00B177AD">
            <w:pPr>
              <w:tabs>
                <w:tab w:val="decimal" w:pos="261"/>
              </w:tabs>
              <w:spacing w:line="240" w:lineRule="auto"/>
              <w:ind w:firstLine="0"/>
            </w:pPr>
            <w:r w:rsidRPr="001A2A79">
              <w:t>864.70 (1)</w:t>
            </w:r>
          </w:p>
        </w:tc>
        <w:tc>
          <w:tcPr>
            <w:tcW w:w="311" w:type="pct"/>
            <w:shd w:val="clear" w:color="auto" w:fill="auto"/>
            <w:vAlign w:val="bottom"/>
          </w:tcPr>
          <w:p w14:paraId="114A9507" w14:textId="77777777" w:rsidR="006509E5" w:rsidRPr="001A2A79" w:rsidRDefault="006509E5" w:rsidP="00B177AD">
            <w:pPr>
              <w:tabs>
                <w:tab w:val="decimal" w:pos="503"/>
              </w:tabs>
              <w:spacing w:line="240" w:lineRule="auto"/>
              <w:ind w:firstLine="0"/>
              <w:jc w:val="center"/>
            </w:pPr>
            <w:r w:rsidRPr="001A2A79">
              <w:rPr>
                <w:rFonts w:eastAsia="Times New Roman"/>
                <w:color w:val="000000"/>
              </w:rPr>
              <w:t>&lt; .001</w:t>
            </w:r>
          </w:p>
        </w:tc>
      </w:tr>
      <w:tr w:rsidR="006509E5" w:rsidRPr="001A2A79" w14:paraId="6E8C4154" w14:textId="77777777" w:rsidTr="00B177AD">
        <w:trPr>
          <w:trHeight w:val="298"/>
        </w:trPr>
        <w:tc>
          <w:tcPr>
            <w:tcW w:w="1246" w:type="pct"/>
            <w:tcBorders>
              <w:bottom w:val="single" w:sz="4" w:space="0" w:color="auto"/>
            </w:tcBorders>
            <w:shd w:val="clear" w:color="auto" w:fill="auto"/>
          </w:tcPr>
          <w:p w14:paraId="4BA8A59F" w14:textId="77777777" w:rsidR="006509E5" w:rsidRPr="001A2A79" w:rsidRDefault="006509E5" w:rsidP="00B177AD">
            <w:pPr>
              <w:spacing w:line="240" w:lineRule="auto"/>
              <w:ind w:firstLine="318"/>
            </w:pPr>
            <w:r w:rsidRPr="001A2A79">
              <w:t>Slope</w:t>
            </w:r>
          </w:p>
        </w:tc>
        <w:tc>
          <w:tcPr>
            <w:tcW w:w="546" w:type="pct"/>
            <w:tcBorders>
              <w:bottom w:val="single" w:sz="4" w:space="0" w:color="auto"/>
            </w:tcBorders>
            <w:shd w:val="clear" w:color="auto" w:fill="auto"/>
            <w:vAlign w:val="bottom"/>
          </w:tcPr>
          <w:p w14:paraId="1FE6A067" w14:textId="77777777" w:rsidR="006509E5" w:rsidRPr="001A2A79" w:rsidRDefault="006509E5" w:rsidP="00B177AD">
            <w:pPr>
              <w:tabs>
                <w:tab w:val="decimal" w:pos="743"/>
              </w:tabs>
              <w:spacing w:line="240" w:lineRule="auto"/>
              <w:ind w:firstLine="0"/>
              <w:jc w:val="center"/>
            </w:pPr>
            <w:r w:rsidRPr="001A2A79">
              <w:rPr>
                <w:rFonts w:eastAsia="Times New Roman"/>
                <w:color w:val="000000"/>
              </w:rPr>
              <w:t>0.02</w:t>
            </w:r>
          </w:p>
        </w:tc>
        <w:tc>
          <w:tcPr>
            <w:tcW w:w="486" w:type="pct"/>
            <w:tcBorders>
              <w:bottom w:val="single" w:sz="4" w:space="0" w:color="auto"/>
            </w:tcBorders>
            <w:shd w:val="clear" w:color="auto" w:fill="auto"/>
            <w:vAlign w:val="bottom"/>
          </w:tcPr>
          <w:p w14:paraId="6DA44883" w14:textId="77777777" w:rsidR="006509E5" w:rsidRPr="001A2A79" w:rsidRDefault="006509E5" w:rsidP="00B177AD">
            <w:pPr>
              <w:tabs>
                <w:tab w:val="decimal" w:pos="546"/>
                <w:tab w:val="decimal" w:pos="830"/>
              </w:tabs>
              <w:spacing w:line="240" w:lineRule="auto"/>
              <w:ind w:firstLine="0"/>
              <w:jc w:val="center"/>
            </w:pPr>
            <w:r w:rsidRPr="001A2A79">
              <w:rPr>
                <w:rFonts w:eastAsia="Times New Roman"/>
                <w:color w:val="000000"/>
              </w:rPr>
              <w:t>0.13</w:t>
            </w:r>
          </w:p>
        </w:tc>
        <w:tc>
          <w:tcPr>
            <w:tcW w:w="566" w:type="pct"/>
            <w:tcBorders>
              <w:bottom w:val="single" w:sz="4" w:space="0" w:color="auto"/>
            </w:tcBorders>
            <w:shd w:val="clear" w:color="auto" w:fill="auto"/>
            <w:vAlign w:val="bottom"/>
          </w:tcPr>
          <w:p w14:paraId="527EB32A" w14:textId="77777777" w:rsidR="006509E5" w:rsidRPr="001A2A79" w:rsidRDefault="006509E5" w:rsidP="00B177AD">
            <w:pPr>
              <w:tabs>
                <w:tab w:val="decimal" w:pos="389"/>
              </w:tabs>
              <w:spacing w:line="240" w:lineRule="auto"/>
              <w:ind w:firstLine="0"/>
            </w:pPr>
            <w:r w:rsidRPr="001A2A79">
              <w:t>2.61 (2)</w:t>
            </w:r>
          </w:p>
        </w:tc>
        <w:tc>
          <w:tcPr>
            <w:tcW w:w="377" w:type="pct"/>
            <w:tcBorders>
              <w:bottom w:val="single" w:sz="4" w:space="0" w:color="auto"/>
            </w:tcBorders>
            <w:shd w:val="clear" w:color="auto" w:fill="auto"/>
            <w:vAlign w:val="bottom"/>
          </w:tcPr>
          <w:p w14:paraId="61AC298C" w14:textId="77777777" w:rsidR="006509E5" w:rsidRPr="001A2A79" w:rsidRDefault="006509E5" w:rsidP="00B177AD">
            <w:pPr>
              <w:tabs>
                <w:tab w:val="decimal" w:pos="414"/>
              </w:tabs>
              <w:spacing w:line="240" w:lineRule="auto"/>
              <w:ind w:firstLine="0"/>
              <w:jc w:val="center"/>
            </w:pPr>
            <w:r w:rsidRPr="001A2A79">
              <w:t>.271</w:t>
            </w:r>
          </w:p>
        </w:tc>
        <w:tc>
          <w:tcPr>
            <w:tcW w:w="499" w:type="pct"/>
            <w:tcBorders>
              <w:bottom w:val="single" w:sz="4" w:space="0" w:color="auto"/>
            </w:tcBorders>
            <w:shd w:val="clear" w:color="auto" w:fill="auto"/>
            <w:vAlign w:val="bottom"/>
          </w:tcPr>
          <w:p w14:paraId="24C2D127" w14:textId="77777777" w:rsidR="006509E5" w:rsidRPr="001A2A79" w:rsidRDefault="006509E5" w:rsidP="00B177AD">
            <w:pPr>
              <w:tabs>
                <w:tab w:val="decimal" w:pos="405"/>
              </w:tabs>
              <w:spacing w:line="240" w:lineRule="auto"/>
              <w:ind w:firstLine="0"/>
              <w:jc w:val="center"/>
            </w:pPr>
            <w:r w:rsidRPr="001A2A79">
              <w:rPr>
                <w:rFonts w:eastAsia="Times New Roman"/>
                <w:color w:val="000000"/>
              </w:rPr>
              <w:t>0.02</w:t>
            </w:r>
          </w:p>
        </w:tc>
        <w:tc>
          <w:tcPr>
            <w:tcW w:w="426" w:type="pct"/>
            <w:tcBorders>
              <w:bottom w:val="single" w:sz="4" w:space="0" w:color="auto"/>
            </w:tcBorders>
            <w:shd w:val="clear" w:color="auto" w:fill="auto"/>
            <w:vAlign w:val="bottom"/>
          </w:tcPr>
          <w:p w14:paraId="60DE9138" w14:textId="77777777" w:rsidR="006509E5" w:rsidRPr="001A2A79" w:rsidRDefault="006509E5" w:rsidP="00B177AD">
            <w:pPr>
              <w:spacing w:line="240" w:lineRule="auto"/>
              <w:ind w:firstLine="0"/>
              <w:jc w:val="center"/>
            </w:pPr>
            <w:r w:rsidRPr="001A2A79">
              <w:rPr>
                <w:rFonts w:eastAsia="Times New Roman"/>
                <w:color w:val="000000"/>
              </w:rPr>
              <w:t>0.15</w:t>
            </w:r>
          </w:p>
        </w:tc>
        <w:tc>
          <w:tcPr>
            <w:tcW w:w="543" w:type="pct"/>
            <w:tcBorders>
              <w:bottom w:val="single" w:sz="4" w:space="0" w:color="auto"/>
            </w:tcBorders>
            <w:shd w:val="clear" w:color="auto" w:fill="auto"/>
            <w:vAlign w:val="bottom"/>
          </w:tcPr>
          <w:p w14:paraId="5575F932" w14:textId="77777777" w:rsidR="006509E5" w:rsidRPr="001A2A79" w:rsidRDefault="006509E5" w:rsidP="00B177AD">
            <w:pPr>
              <w:tabs>
                <w:tab w:val="decimal" w:pos="261"/>
              </w:tabs>
              <w:spacing w:line="240" w:lineRule="auto"/>
              <w:ind w:firstLine="0"/>
            </w:pPr>
            <w:r w:rsidRPr="001A2A79">
              <w:t>25.49 (2)</w:t>
            </w:r>
          </w:p>
        </w:tc>
        <w:tc>
          <w:tcPr>
            <w:tcW w:w="311" w:type="pct"/>
            <w:tcBorders>
              <w:bottom w:val="single" w:sz="4" w:space="0" w:color="auto"/>
            </w:tcBorders>
            <w:shd w:val="clear" w:color="auto" w:fill="auto"/>
            <w:vAlign w:val="bottom"/>
          </w:tcPr>
          <w:p w14:paraId="29E5C390" w14:textId="77777777" w:rsidR="006509E5" w:rsidRPr="001A2A79" w:rsidRDefault="006509E5" w:rsidP="00B177AD">
            <w:pPr>
              <w:tabs>
                <w:tab w:val="decimal" w:pos="503"/>
              </w:tabs>
              <w:spacing w:line="240" w:lineRule="auto"/>
              <w:ind w:firstLine="0"/>
              <w:jc w:val="center"/>
            </w:pPr>
            <w:r w:rsidRPr="001A2A79">
              <w:rPr>
                <w:rFonts w:eastAsia="Times New Roman"/>
                <w:color w:val="000000"/>
              </w:rPr>
              <w:t>&lt; .001</w:t>
            </w:r>
          </w:p>
        </w:tc>
      </w:tr>
    </w:tbl>
    <w:p w14:paraId="15B32170" w14:textId="77777777" w:rsidR="006509E5" w:rsidRPr="001A2A79" w:rsidRDefault="006509E5"/>
    <w:p w14:paraId="14168B26" w14:textId="77777777" w:rsidR="006509E5" w:rsidRPr="001A2A79" w:rsidRDefault="006509E5">
      <w:r w:rsidRPr="001A2A79">
        <w:br w:type="page"/>
      </w:r>
    </w:p>
    <w:tbl>
      <w:tblPr>
        <w:tblW w:w="4976" w:type="pct"/>
        <w:tblInd w:w="-176" w:type="dxa"/>
        <w:tblLayout w:type="fixed"/>
        <w:tblLook w:val="04A0" w:firstRow="1" w:lastRow="0" w:firstColumn="1" w:lastColumn="0" w:noHBand="0" w:noVBand="1"/>
      </w:tblPr>
      <w:tblGrid>
        <w:gridCol w:w="5214"/>
        <w:gridCol w:w="1149"/>
        <w:gridCol w:w="997"/>
        <w:gridCol w:w="1777"/>
        <w:gridCol w:w="1069"/>
        <w:gridCol w:w="1194"/>
        <w:gridCol w:w="857"/>
        <w:gridCol w:w="1614"/>
        <w:gridCol w:w="997"/>
        <w:gridCol w:w="18"/>
      </w:tblGrid>
      <w:tr w:rsidR="006509E5" w:rsidRPr="001A2A79" w14:paraId="366F9A16" w14:textId="77777777" w:rsidTr="00B177AD">
        <w:trPr>
          <w:trHeight w:val="362"/>
        </w:trPr>
        <w:tc>
          <w:tcPr>
            <w:tcW w:w="5000" w:type="pct"/>
            <w:gridSpan w:val="10"/>
            <w:tcBorders>
              <w:bottom w:val="single" w:sz="4" w:space="0" w:color="auto"/>
            </w:tcBorders>
            <w:shd w:val="clear" w:color="auto" w:fill="auto"/>
          </w:tcPr>
          <w:p w14:paraId="3FE4F2E4" w14:textId="77777777" w:rsidR="006509E5" w:rsidRPr="001A2A79" w:rsidRDefault="006509E5" w:rsidP="00B177AD">
            <w:pPr>
              <w:spacing w:line="240" w:lineRule="auto"/>
              <w:ind w:firstLine="0"/>
              <w:rPr>
                <w:rFonts w:eastAsia="ＭＳ 明朝"/>
                <w:kern w:val="0"/>
                <w:lang w:eastAsia="de-DE"/>
              </w:rPr>
            </w:pPr>
            <w:r w:rsidRPr="001A2A79">
              <w:rPr>
                <w:rFonts w:eastAsia="ＭＳ 明朝"/>
                <w:kern w:val="0"/>
                <w:lang w:eastAsia="de-DE"/>
              </w:rPr>
              <w:t>Table 9</w:t>
            </w:r>
          </w:p>
          <w:p w14:paraId="4D46F69C" w14:textId="77777777" w:rsidR="006509E5" w:rsidRPr="001A2A79" w:rsidRDefault="006509E5" w:rsidP="00B177AD">
            <w:pPr>
              <w:spacing w:line="240" w:lineRule="auto"/>
              <w:ind w:firstLine="0"/>
              <w:rPr>
                <w:rFonts w:eastAsia="ＭＳ 明朝"/>
                <w:i/>
                <w:kern w:val="0"/>
                <w:lang w:eastAsia="de-DE"/>
              </w:rPr>
            </w:pPr>
            <w:r w:rsidRPr="001A2A79">
              <w:rPr>
                <w:rFonts w:eastAsia="ＭＳ 明朝"/>
                <w:i/>
                <w:kern w:val="0"/>
                <w:lang w:eastAsia="de-DE"/>
              </w:rPr>
              <w:t xml:space="preserve">Prediction of sexual arousal by time, genital or subjective sexual arousal and the eight lower order scales of sexual excitation and sexual inhibition </w:t>
            </w:r>
          </w:p>
        </w:tc>
      </w:tr>
      <w:tr w:rsidR="006509E5" w:rsidRPr="001A2A79" w14:paraId="1CE3F124" w14:textId="77777777" w:rsidTr="00B177AD">
        <w:trPr>
          <w:gridAfter w:val="1"/>
          <w:wAfter w:w="6" w:type="pct"/>
          <w:trHeight w:val="362"/>
        </w:trPr>
        <w:tc>
          <w:tcPr>
            <w:tcW w:w="1751" w:type="pct"/>
            <w:tcBorders>
              <w:top w:val="single" w:sz="4" w:space="0" w:color="auto"/>
            </w:tcBorders>
            <w:shd w:val="clear" w:color="auto" w:fill="auto"/>
          </w:tcPr>
          <w:p w14:paraId="7277088B" w14:textId="77777777" w:rsidR="006509E5" w:rsidRPr="001A2A79" w:rsidRDefault="006509E5" w:rsidP="00B177AD">
            <w:pPr>
              <w:spacing w:line="240" w:lineRule="auto"/>
              <w:ind w:firstLine="0"/>
              <w:rPr>
                <w:rFonts w:eastAsia="ＭＳ 明朝"/>
                <w:kern w:val="0"/>
                <w:lang w:eastAsia="de-DE"/>
              </w:rPr>
            </w:pPr>
            <w:r w:rsidRPr="001A2A79">
              <w:rPr>
                <w:rFonts w:eastAsia="ＭＳ 明朝"/>
                <w:kern w:val="0"/>
                <w:lang w:eastAsia="de-DE"/>
              </w:rPr>
              <w:t xml:space="preserve">Outcome </w:t>
            </w:r>
          </w:p>
        </w:tc>
        <w:tc>
          <w:tcPr>
            <w:tcW w:w="1677" w:type="pct"/>
            <w:gridSpan w:val="4"/>
            <w:tcBorders>
              <w:top w:val="single" w:sz="4" w:space="0" w:color="auto"/>
            </w:tcBorders>
            <w:shd w:val="clear" w:color="auto" w:fill="auto"/>
            <w:vAlign w:val="center"/>
          </w:tcPr>
          <w:p w14:paraId="5B8FB26F" w14:textId="77777777" w:rsidR="006509E5" w:rsidRPr="001A2A79" w:rsidRDefault="006509E5" w:rsidP="00B177AD">
            <w:pPr>
              <w:spacing w:line="240" w:lineRule="auto"/>
              <w:ind w:firstLine="0"/>
              <w:jc w:val="center"/>
              <w:rPr>
                <w:rFonts w:eastAsia="ＭＳ 明朝"/>
                <w:kern w:val="0"/>
                <w:lang w:eastAsia="de-DE"/>
              </w:rPr>
            </w:pPr>
            <w:r w:rsidRPr="001A2A79">
              <w:rPr>
                <w:rFonts w:eastAsia="ＭＳ 明朝"/>
                <w:kern w:val="0"/>
                <w:lang w:eastAsia="de-DE"/>
              </w:rPr>
              <w:t>Subjective Arousal (SSA)</w:t>
            </w:r>
          </w:p>
        </w:tc>
        <w:tc>
          <w:tcPr>
            <w:tcW w:w="1566" w:type="pct"/>
            <w:gridSpan w:val="4"/>
            <w:tcBorders>
              <w:top w:val="single" w:sz="4" w:space="0" w:color="auto"/>
            </w:tcBorders>
            <w:shd w:val="clear" w:color="auto" w:fill="auto"/>
            <w:vAlign w:val="center"/>
          </w:tcPr>
          <w:p w14:paraId="32BD2291" w14:textId="77777777" w:rsidR="006509E5" w:rsidRPr="001A2A79" w:rsidRDefault="006509E5" w:rsidP="00B177AD">
            <w:pPr>
              <w:spacing w:line="240" w:lineRule="auto"/>
              <w:ind w:firstLine="0"/>
              <w:jc w:val="center"/>
              <w:rPr>
                <w:rFonts w:eastAsia="ＭＳ 明朝"/>
                <w:kern w:val="0"/>
                <w:lang w:eastAsia="de-DE"/>
              </w:rPr>
            </w:pPr>
            <w:r w:rsidRPr="001A2A79">
              <w:rPr>
                <w:rFonts w:eastAsia="ＭＳ 明朝"/>
                <w:kern w:val="0"/>
                <w:lang w:eastAsia="de-DE"/>
              </w:rPr>
              <w:t>Genital arousal (VPA)</w:t>
            </w:r>
          </w:p>
        </w:tc>
      </w:tr>
      <w:tr w:rsidR="006509E5" w:rsidRPr="001A2A79" w14:paraId="45DE9661" w14:textId="77777777" w:rsidTr="00B177AD">
        <w:trPr>
          <w:gridAfter w:val="1"/>
          <w:wAfter w:w="6" w:type="pct"/>
          <w:trHeight w:val="362"/>
        </w:trPr>
        <w:tc>
          <w:tcPr>
            <w:tcW w:w="1751" w:type="pct"/>
            <w:tcBorders>
              <w:bottom w:val="single" w:sz="4" w:space="0" w:color="auto"/>
            </w:tcBorders>
            <w:shd w:val="clear" w:color="auto" w:fill="auto"/>
          </w:tcPr>
          <w:p w14:paraId="6FA6AB19" w14:textId="77777777" w:rsidR="006509E5" w:rsidRPr="001A2A79" w:rsidRDefault="006509E5" w:rsidP="00B177AD">
            <w:pPr>
              <w:spacing w:line="240" w:lineRule="auto"/>
              <w:ind w:firstLine="0"/>
              <w:rPr>
                <w:rFonts w:eastAsia="ＭＳ 明朝"/>
                <w:kern w:val="0"/>
                <w:lang w:eastAsia="de-DE"/>
              </w:rPr>
            </w:pPr>
          </w:p>
        </w:tc>
        <w:tc>
          <w:tcPr>
            <w:tcW w:w="1677" w:type="pct"/>
            <w:gridSpan w:val="4"/>
            <w:tcBorders>
              <w:bottom w:val="single" w:sz="4" w:space="0" w:color="auto"/>
            </w:tcBorders>
            <w:shd w:val="clear" w:color="auto" w:fill="auto"/>
            <w:vAlign w:val="center"/>
          </w:tcPr>
          <w:p w14:paraId="67FEC0B0" w14:textId="77777777" w:rsidR="006509E5" w:rsidRPr="001A2A79" w:rsidRDefault="006509E5" w:rsidP="00B177AD">
            <w:pPr>
              <w:spacing w:line="240" w:lineRule="auto"/>
              <w:ind w:firstLine="0"/>
              <w:jc w:val="center"/>
              <w:rPr>
                <w:rFonts w:eastAsia="ＭＳ 明朝"/>
                <w:kern w:val="0"/>
                <w:lang w:eastAsia="de-DE"/>
              </w:rPr>
            </w:pPr>
            <w:r w:rsidRPr="001A2A79">
              <w:rPr>
                <w:rFonts w:eastAsia="ＭＳ 明朝"/>
                <w:kern w:val="0"/>
                <w:lang w:eastAsia="de-DE"/>
              </w:rPr>
              <w:t>Model 7</w:t>
            </w:r>
          </w:p>
        </w:tc>
        <w:tc>
          <w:tcPr>
            <w:tcW w:w="1566" w:type="pct"/>
            <w:gridSpan w:val="4"/>
            <w:tcBorders>
              <w:bottom w:val="single" w:sz="4" w:space="0" w:color="auto"/>
            </w:tcBorders>
            <w:shd w:val="clear" w:color="auto" w:fill="auto"/>
            <w:vAlign w:val="center"/>
          </w:tcPr>
          <w:p w14:paraId="3332FB47" w14:textId="77777777" w:rsidR="006509E5" w:rsidRPr="001A2A79" w:rsidRDefault="006509E5" w:rsidP="00B177AD">
            <w:pPr>
              <w:spacing w:line="240" w:lineRule="auto"/>
              <w:ind w:firstLine="0"/>
              <w:jc w:val="center"/>
              <w:rPr>
                <w:rFonts w:eastAsia="ＭＳ 明朝"/>
                <w:kern w:val="0"/>
                <w:lang w:eastAsia="de-DE"/>
              </w:rPr>
            </w:pPr>
            <w:r w:rsidRPr="001A2A79">
              <w:rPr>
                <w:rFonts w:eastAsia="ＭＳ 明朝"/>
                <w:kern w:val="0"/>
                <w:lang w:eastAsia="de-DE"/>
              </w:rPr>
              <w:t>Model 8</w:t>
            </w:r>
          </w:p>
        </w:tc>
      </w:tr>
      <w:tr w:rsidR="006509E5" w:rsidRPr="001A2A79" w14:paraId="36795C33" w14:textId="77777777" w:rsidTr="00B177AD">
        <w:trPr>
          <w:trHeight w:val="696"/>
        </w:trPr>
        <w:tc>
          <w:tcPr>
            <w:tcW w:w="1751" w:type="pct"/>
            <w:tcBorders>
              <w:top w:val="single" w:sz="4" w:space="0" w:color="auto"/>
            </w:tcBorders>
            <w:shd w:val="clear" w:color="auto" w:fill="auto"/>
            <w:vAlign w:val="center"/>
          </w:tcPr>
          <w:p w14:paraId="073BDAF0" w14:textId="77777777" w:rsidR="006509E5" w:rsidRPr="001A2A79" w:rsidRDefault="006509E5" w:rsidP="00B177AD">
            <w:pPr>
              <w:spacing w:line="240" w:lineRule="auto"/>
              <w:ind w:firstLine="0"/>
              <w:rPr>
                <w:rFonts w:eastAsia="ＭＳ 明朝"/>
                <w:kern w:val="0"/>
                <w:lang w:eastAsia="de-DE"/>
              </w:rPr>
            </w:pPr>
            <w:r w:rsidRPr="001A2A79">
              <w:rPr>
                <w:rFonts w:eastAsia="ＭＳ 明朝"/>
                <w:kern w:val="0"/>
                <w:lang w:eastAsia="de-DE"/>
              </w:rPr>
              <w:t xml:space="preserve">Fixed effects </w:t>
            </w:r>
          </w:p>
        </w:tc>
        <w:tc>
          <w:tcPr>
            <w:tcW w:w="386" w:type="pct"/>
            <w:tcBorders>
              <w:top w:val="single" w:sz="4" w:space="0" w:color="auto"/>
            </w:tcBorders>
            <w:shd w:val="clear" w:color="auto" w:fill="auto"/>
            <w:vAlign w:val="center"/>
          </w:tcPr>
          <w:p w14:paraId="1E4AD88B" w14:textId="77777777" w:rsidR="006509E5" w:rsidRPr="001A2A79" w:rsidRDefault="006509E5" w:rsidP="00B177AD">
            <w:pPr>
              <w:spacing w:line="240" w:lineRule="auto"/>
              <w:ind w:left="-110" w:firstLine="110"/>
              <w:jc w:val="center"/>
              <w:rPr>
                <w:rFonts w:eastAsia="ＭＳ 明朝"/>
                <w:i/>
                <w:kern w:val="0"/>
                <w:lang w:eastAsia="de-DE"/>
              </w:rPr>
            </w:pPr>
            <w:r w:rsidRPr="001A2A79">
              <w:rPr>
                <w:rFonts w:eastAsia="ＭＳ 明朝"/>
                <w:i/>
                <w:color w:val="000000"/>
                <w:kern w:val="0"/>
                <w:lang w:eastAsia="de-DE"/>
              </w:rPr>
              <w:t>b</w:t>
            </w:r>
          </w:p>
        </w:tc>
        <w:tc>
          <w:tcPr>
            <w:tcW w:w="335" w:type="pct"/>
            <w:tcBorders>
              <w:top w:val="single" w:sz="4" w:space="0" w:color="auto"/>
            </w:tcBorders>
            <w:shd w:val="clear" w:color="auto" w:fill="auto"/>
            <w:vAlign w:val="center"/>
          </w:tcPr>
          <w:p w14:paraId="38621E8B"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SE (b)</w:t>
            </w:r>
          </w:p>
        </w:tc>
        <w:tc>
          <w:tcPr>
            <w:tcW w:w="597" w:type="pct"/>
            <w:tcBorders>
              <w:top w:val="single" w:sz="4" w:space="0" w:color="auto"/>
            </w:tcBorders>
            <w:shd w:val="clear" w:color="auto" w:fill="auto"/>
            <w:vAlign w:val="center"/>
          </w:tcPr>
          <w:p w14:paraId="273A905E" w14:textId="77777777" w:rsidR="006509E5" w:rsidRPr="001A2A79" w:rsidRDefault="006509E5" w:rsidP="00B177AD">
            <w:pPr>
              <w:spacing w:line="240" w:lineRule="auto"/>
              <w:ind w:firstLine="0"/>
              <w:jc w:val="center"/>
              <w:rPr>
                <w:rFonts w:eastAsia="ＭＳ 明朝"/>
                <w:kern w:val="0"/>
                <w:lang w:eastAsia="de-DE"/>
              </w:rPr>
            </w:pPr>
            <w:r w:rsidRPr="001A2A79">
              <w:rPr>
                <w:rFonts w:eastAsia="ＭＳ 明朝"/>
                <w:i/>
                <w:kern w:val="0"/>
                <w:lang w:eastAsia="de-DE"/>
              </w:rPr>
              <w:t>t</w:t>
            </w:r>
            <w:r w:rsidRPr="001A2A79">
              <w:rPr>
                <w:rFonts w:eastAsia="ＭＳ 明朝"/>
                <w:kern w:val="0"/>
                <w:lang w:eastAsia="de-DE"/>
              </w:rPr>
              <w:t xml:space="preserve"> (df)</w:t>
            </w:r>
          </w:p>
        </w:tc>
        <w:tc>
          <w:tcPr>
            <w:tcW w:w="359" w:type="pct"/>
            <w:tcBorders>
              <w:top w:val="single" w:sz="4" w:space="0" w:color="auto"/>
            </w:tcBorders>
            <w:shd w:val="clear" w:color="auto" w:fill="auto"/>
            <w:vAlign w:val="center"/>
          </w:tcPr>
          <w:p w14:paraId="0CC11FC6" w14:textId="77777777" w:rsidR="006509E5" w:rsidRPr="001A2A79" w:rsidRDefault="006509E5" w:rsidP="00B177AD">
            <w:pPr>
              <w:spacing w:line="240" w:lineRule="auto"/>
              <w:ind w:firstLine="0"/>
              <w:jc w:val="center"/>
              <w:rPr>
                <w:rFonts w:eastAsia="ＭＳ 明朝"/>
                <w:kern w:val="0"/>
                <w:lang w:eastAsia="de-DE"/>
              </w:rPr>
            </w:pPr>
            <w:r w:rsidRPr="001A2A79">
              <w:rPr>
                <w:rFonts w:eastAsia="ＭＳ 明朝"/>
                <w:i/>
                <w:kern w:val="0"/>
                <w:lang w:eastAsia="de-DE"/>
              </w:rPr>
              <w:t>p</w:t>
            </w:r>
            <w:r w:rsidRPr="001A2A79">
              <w:rPr>
                <w:rFonts w:eastAsia="ＭＳ 明朝"/>
                <w:kern w:val="0"/>
                <w:lang w:eastAsia="de-DE"/>
              </w:rPr>
              <w:t xml:space="preserve"> value</w:t>
            </w:r>
          </w:p>
        </w:tc>
        <w:tc>
          <w:tcPr>
            <w:tcW w:w="401" w:type="pct"/>
            <w:tcBorders>
              <w:top w:val="single" w:sz="4" w:space="0" w:color="auto"/>
            </w:tcBorders>
            <w:shd w:val="clear" w:color="auto" w:fill="auto"/>
            <w:vAlign w:val="center"/>
          </w:tcPr>
          <w:p w14:paraId="67EC9631"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color w:val="000000"/>
                <w:kern w:val="0"/>
                <w:lang w:eastAsia="de-DE"/>
              </w:rPr>
              <w:t>b</w:t>
            </w:r>
          </w:p>
        </w:tc>
        <w:tc>
          <w:tcPr>
            <w:tcW w:w="288" w:type="pct"/>
            <w:tcBorders>
              <w:top w:val="single" w:sz="4" w:space="0" w:color="auto"/>
            </w:tcBorders>
            <w:shd w:val="clear" w:color="auto" w:fill="auto"/>
            <w:vAlign w:val="center"/>
          </w:tcPr>
          <w:p w14:paraId="7A4AB688"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SE (b)</w:t>
            </w:r>
          </w:p>
        </w:tc>
        <w:tc>
          <w:tcPr>
            <w:tcW w:w="542" w:type="pct"/>
            <w:tcBorders>
              <w:top w:val="single" w:sz="4" w:space="0" w:color="auto"/>
            </w:tcBorders>
            <w:shd w:val="clear" w:color="auto" w:fill="auto"/>
            <w:vAlign w:val="center"/>
          </w:tcPr>
          <w:p w14:paraId="1F496C5B"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t</w:t>
            </w:r>
            <w:r w:rsidRPr="001A2A79">
              <w:rPr>
                <w:rFonts w:eastAsia="ＭＳ 明朝"/>
                <w:kern w:val="0"/>
                <w:lang w:eastAsia="de-DE"/>
              </w:rPr>
              <w:t xml:space="preserve"> (df)</w:t>
            </w:r>
          </w:p>
        </w:tc>
        <w:tc>
          <w:tcPr>
            <w:tcW w:w="340" w:type="pct"/>
            <w:gridSpan w:val="2"/>
            <w:tcBorders>
              <w:top w:val="single" w:sz="4" w:space="0" w:color="auto"/>
            </w:tcBorders>
            <w:shd w:val="clear" w:color="auto" w:fill="auto"/>
            <w:vAlign w:val="center"/>
          </w:tcPr>
          <w:p w14:paraId="5ECE96BB"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p</w:t>
            </w:r>
            <w:r w:rsidRPr="001A2A79">
              <w:rPr>
                <w:rFonts w:eastAsia="ＭＳ 明朝"/>
                <w:kern w:val="0"/>
                <w:lang w:eastAsia="de-DE"/>
              </w:rPr>
              <w:t xml:space="preserve"> value</w:t>
            </w:r>
          </w:p>
        </w:tc>
      </w:tr>
      <w:tr w:rsidR="006509E5" w:rsidRPr="001A2A79" w14:paraId="556EE02A" w14:textId="77777777" w:rsidTr="00B177AD">
        <w:trPr>
          <w:trHeight w:val="324"/>
        </w:trPr>
        <w:tc>
          <w:tcPr>
            <w:tcW w:w="1751" w:type="pct"/>
            <w:shd w:val="clear" w:color="auto" w:fill="auto"/>
            <w:vAlign w:val="center"/>
          </w:tcPr>
          <w:p w14:paraId="68D2E951" w14:textId="77777777" w:rsidR="006509E5" w:rsidRPr="001A2A79" w:rsidRDefault="006509E5" w:rsidP="00B177AD">
            <w:pPr>
              <w:spacing w:line="240" w:lineRule="auto"/>
              <w:ind w:firstLine="318"/>
              <w:rPr>
                <w:rFonts w:eastAsia="ＭＳ 明朝"/>
                <w:kern w:val="0"/>
                <w:lang w:eastAsia="de-DE"/>
              </w:rPr>
            </w:pPr>
            <w:r w:rsidRPr="001A2A79">
              <w:rPr>
                <w:rFonts w:eastAsia="ＭＳ 明朝"/>
                <w:kern w:val="0"/>
                <w:lang w:eastAsia="de-DE"/>
              </w:rPr>
              <w:t>Time</w:t>
            </w:r>
          </w:p>
        </w:tc>
        <w:tc>
          <w:tcPr>
            <w:tcW w:w="386" w:type="pct"/>
            <w:shd w:val="clear" w:color="auto" w:fill="auto"/>
            <w:vAlign w:val="bottom"/>
          </w:tcPr>
          <w:p w14:paraId="7E4DABA1" w14:textId="77777777" w:rsidR="006509E5" w:rsidRPr="001A2A79" w:rsidRDefault="006509E5" w:rsidP="00B177AD">
            <w:pPr>
              <w:tabs>
                <w:tab w:val="decimal" w:pos="498"/>
              </w:tabs>
              <w:spacing w:line="240" w:lineRule="auto"/>
              <w:ind w:firstLine="0"/>
              <w:jc w:val="center"/>
              <w:rPr>
                <w:rFonts w:eastAsia="ＭＳ 明朝"/>
                <w:b/>
                <w:kern w:val="0"/>
                <w:lang w:eastAsia="de-DE"/>
              </w:rPr>
            </w:pPr>
            <w:r w:rsidRPr="001A2A79">
              <w:rPr>
                <w:rFonts w:eastAsia="Times New Roman"/>
                <w:color w:val="000000"/>
                <w:kern w:val="0"/>
                <w:lang w:val="de-DE" w:eastAsia="de-DE"/>
              </w:rPr>
              <w:t>12.18</w:t>
            </w:r>
          </w:p>
        </w:tc>
        <w:tc>
          <w:tcPr>
            <w:tcW w:w="335" w:type="pct"/>
            <w:shd w:val="clear" w:color="auto" w:fill="auto"/>
            <w:vAlign w:val="bottom"/>
          </w:tcPr>
          <w:p w14:paraId="04BE2C37" w14:textId="77777777" w:rsidR="006509E5" w:rsidRPr="001A2A79" w:rsidRDefault="006509E5" w:rsidP="00B177AD">
            <w:pPr>
              <w:spacing w:line="240" w:lineRule="auto"/>
              <w:ind w:firstLine="0"/>
              <w:jc w:val="center"/>
              <w:rPr>
                <w:rFonts w:eastAsia="ＭＳ 明朝"/>
                <w:b/>
                <w:kern w:val="0"/>
                <w:lang w:eastAsia="de-DE"/>
              </w:rPr>
            </w:pPr>
            <w:r w:rsidRPr="001A2A79">
              <w:rPr>
                <w:rFonts w:eastAsia="Times New Roman"/>
                <w:color w:val="000000"/>
                <w:kern w:val="0"/>
                <w:lang w:val="de-DE" w:eastAsia="de-DE"/>
              </w:rPr>
              <w:t>1.34</w:t>
            </w:r>
          </w:p>
        </w:tc>
        <w:tc>
          <w:tcPr>
            <w:tcW w:w="597" w:type="pct"/>
            <w:shd w:val="clear" w:color="auto" w:fill="auto"/>
            <w:vAlign w:val="bottom"/>
          </w:tcPr>
          <w:p w14:paraId="0EB2DCAD" w14:textId="77777777" w:rsidR="006509E5" w:rsidRPr="001A2A79" w:rsidRDefault="006509E5" w:rsidP="00B177AD">
            <w:pPr>
              <w:tabs>
                <w:tab w:val="decimal" w:pos="540"/>
              </w:tabs>
              <w:spacing w:line="240" w:lineRule="auto"/>
              <w:ind w:firstLine="0"/>
              <w:jc w:val="center"/>
              <w:rPr>
                <w:rFonts w:eastAsia="ＭＳ 明朝"/>
                <w:kern w:val="0"/>
                <w:lang w:eastAsia="de-DE"/>
              </w:rPr>
            </w:pPr>
            <w:r w:rsidRPr="001A2A79">
              <w:rPr>
                <w:rFonts w:eastAsia="Times New Roman"/>
                <w:color w:val="000000"/>
                <w:kern w:val="0"/>
                <w:lang w:val="de-DE" w:eastAsia="de-DE"/>
              </w:rPr>
              <w:t>9.06 (1082)</w:t>
            </w:r>
          </w:p>
        </w:tc>
        <w:tc>
          <w:tcPr>
            <w:tcW w:w="359" w:type="pct"/>
            <w:shd w:val="clear" w:color="auto" w:fill="auto"/>
            <w:vAlign w:val="bottom"/>
          </w:tcPr>
          <w:p w14:paraId="7EC89024" w14:textId="77777777" w:rsidR="006509E5" w:rsidRPr="001A2A79" w:rsidRDefault="006509E5" w:rsidP="00B177AD">
            <w:pPr>
              <w:tabs>
                <w:tab w:val="decimal" w:pos="504"/>
              </w:tabs>
              <w:spacing w:line="240" w:lineRule="auto"/>
              <w:ind w:firstLine="0"/>
              <w:jc w:val="center"/>
              <w:rPr>
                <w:rFonts w:eastAsia="ＭＳ 明朝"/>
                <w:kern w:val="0"/>
                <w:lang w:eastAsia="de-DE"/>
              </w:rPr>
            </w:pPr>
            <w:r w:rsidRPr="001A2A79">
              <w:rPr>
                <w:rFonts w:eastAsia="Times New Roman"/>
                <w:color w:val="000000"/>
                <w:kern w:val="0"/>
                <w:lang w:val="de-DE" w:eastAsia="de-DE"/>
              </w:rPr>
              <w:t>&lt; .001</w:t>
            </w:r>
          </w:p>
        </w:tc>
        <w:tc>
          <w:tcPr>
            <w:tcW w:w="401" w:type="pct"/>
            <w:shd w:val="clear" w:color="auto" w:fill="auto"/>
            <w:vAlign w:val="bottom"/>
          </w:tcPr>
          <w:p w14:paraId="6F4EB73A" w14:textId="77777777" w:rsidR="006509E5" w:rsidRPr="001A2A79" w:rsidRDefault="006509E5" w:rsidP="00B177AD">
            <w:pPr>
              <w:tabs>
                <w:tab w:val="decimal" w:pos="459"/>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4.50</w:t>
            </w:r>
          </w:p>
        </w:tc>
        <w:tc>
          <w:tcPr>
            <w:tcW w:w="288" w:type="pct"/>
            <w:shd w:val="clear" w:color="auto" w:fill="auto"/>
            <w:vAlign w:val="bottom"/>
          </w:tcPr>
          <w:p w14:paraId="39D8198B"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1.01</w:t>
            </w:r>
          </w:p>
        </w:tc>
        <w:tc>
          <w:tcPr>
            <w:tcW w:w="542" w:type="pct"/>
            <w:shd w:val="clear" w:color="auto" w:fill="auto"/>
            <w:vAlign w:val="bottom"/>
          </w:tcPr>
          <w:p w14:paraId="3258AB82" w14:textId="77777777" w:rsidR="006509E5" w:rsidRPr="001A2A79" w:rsidRDefault="006509E5" w:rsidP="00B177AD">
            <w:pPr>
              <w:tabs>
                <w:tab w:val="decimal" w:pos="306"/>
              </w:tabs>
              <w:spacing w:line="240" w:lineRule="auto"/>
              <w:ind w:firstLine="0"/>
              <w:rPr>
                <w:rFonts w:eastAsia="Times New Roman"/>
                <w:b/>
                <w:color w:val="000000"/>
                <w:kern w:val="0"/>
                <w:lang w:val="de-DE" w:eastAsia="de-DE"/>
              </w:rPr>
            </w:pPr>
            <w:r w:rsidRPr="001A2A79">
              <w:rPr>
                <w:rFonts w:eastAsia="Times New Roman"/>
                <w:color w:val="000000"/>
                <w:kern w:val="0"/>
                <w:lang w:val="de-DE" w:eastAsia="de-DE"/>
              </w:rPr>
              <w:t>4.47 (1082)</w:t>
            </w:r>
          </w:p>
        </w:tc>
        <w:tc>
          <w:tcPr>
            <w:tcW w:w="340" w:type="pct"/>
            <w:gridSpan w:val="2"/>
            <w:shd w:val="clear" w:color="auto" w:fill="auto"/>
            <w:vAlign w:val="bottom"/>
          </w:tcPr>
          <w:p w14:paraId="0EB8750B" w14:textId="77777777" w:rsidR="006509E5" w:rsidRPr="001A2A79" w:rsidRDefault="006509E5" w:rsidP="00B177AD">
            <w:pPr>
              <w:tabs>
                <w:tab w:val="decimal" w:pos="576"/>
              </w:tabs>
              <w:spacing w:line="240" w:lineRule="auto"/>
              <w:ind w:firstLine="0"/>
              <w:jc w:val="center"/>
              <w:rPr>
                <w:rFonts w:eastAsia="Times New Roman"/>
                <w:b/>
                <w:color w:val="000000"/>
                <w:kern w:val="0"/>
                <w:lang w:val="de-DE" w:eastAsia="de-DE"/>
              </w:rPr>
            </w:pPr>
            <w:r w:rsidRPr="001A2A79">
              <w:rPr>
                <w:rFonts w:eastAsia="Times New Roman"/>
                <w:color w:val="000000"/>
                <w:kern w:val="0"/>
                <w:lang w:val="de-DE" w:eastAsia="de-DE"/>
              </w:rPr>
              <w:t>&lt; .001</w:t>
            </w:r>
          </w:p>
        </w:tc>
      </w:tr>
      <w:tr w:rsidR="006509E5" w:rsidRPr="001A2A79" w14:paraId="7A950DCD" w14:textId="77777777" w:rsidTr="00B177AD">
        <w:trPr>
          <w:trHeight w:val="525"/>
        </w:trPr>
        <w:tc>
          <w:tcPr>
            <w:tcW w:w="1751" w:type="pct"/>
            <w:shd w:val="clear" w:color="auto" w:fill="auto"/>
            <w:vAlign w:val="center"/>
          </w:tcPr>
          <w:p w14:paraId="199A9BCE" w14:textId="77777777" w:rsidR="006509E5" w:rsidRPr="001A2A79" w:rsidRDefault="006509E5" w:rsidP="00B177AD">
            <w:pPr>
              <w:spacing w:line="240" w:lineRule="auto"/>
              <w:ind w:firstLine="318"/>
              <w:rPr>
                <w:rFonts w:eastAsia="ＭＳ 明朝"/>
                <w:kern w:val="0"/>
                <w:lang w:eastAsia="de-DE"/>
              </w:rPr>
            </w:pPr>
            <w:r w:rsidRPr="001A2A79">
              <w:rPr>
                <w:rFonts w:eastAsia="ＭＳ 明朝"/>
                <w:kern w:val="0"/>
                <w:lang w:eastAsia="de-DE"/>
              </w:rPr>
              <w:t>Time</w:t>
            </w:r>
            <w:r w:rsidRPr="001A2A79">
              <w:rPr>
                <w:rFonts w:eastAsia="ＭＳ 明朝"/>
                <w:kern w:val="0"/>
                <w:vertAlign w:val="superscript"/>
                <w:lang w:eastAsia="de-DE"/>
              </w:rPr>
              <w:t>2</w:t>
            </w:r>
          </w:p>
        </w:tc>
        <w:tc>
          <w:tcPr>
            <w:tcW w:w="386" w:type="pct"/>
            <w:shd w:val="clear" w:color="auto" w:fill="auto"/>
            <w:vAlign w:val="bottom"/>
          </w:tcPr>
          <w:p w14:paraId="5B57DA91" w14:textId="77777777" w:rsidR="006509E5" w:rsidRPr="001A2A79" w:rsidRDefault="006509E5" w:rsidP="00B177AD">
            <w:pPr>
              <w:tabs>
                <w:tab w:val="decimal" w:pos="498"/>
              </w:tabs>
              <w:spacing w:line="240" w:lineRule="auto"/>
              <w:ind w:firstLine="0"/>
              <w:jc w:val="center"/>
              <w:rPr>
                <w:rFonts w:eastAsia="ＭＳ 明朝"/>
                <w:b/>
                <w:kern w:val="0"/>
                <w:lang w:eastAsia="de-DE"/>
              </w:rPr>
            </w:pPr>
            <w:r w:rsidRPr="001A2A79">
              <w:rPr>
                <w:rFonts w:eastAsia="Times New Roman"/>
                <w:color w:val="000000"/>
                <w:kern w:val="0"/>
                <w:lang w:val="de-DE" w:eastAsia="de-DE"/>
              </w:rPr>
              <w:t>-7.60</w:t>
            </w:r>
          </w:p>
        </w:tc>
        <w:tc>
          <w:tcPr>
            <w:tcW w:w="335" w:type="pct"/>
            <w:shd w:val="clear" w:color="auto" w:fill="auto"/>
            <w:vAlign w:val="bottom"/>
          </w:tcPr>
          <w:p w14:paraId="5468D75F" w14:textId="77777777" w:rsidR="006509E5" w:rsidRPr="001A2A79" w:rsidRDefault="006509E5" w:rsidP="00B177AD">
            <w:pPr>
              <w:spacing w:line="240" w:lineRule="auto"/>
              <w:ind w:firstLine="0"/>
              <w:jc w:val="center"/>
              <w:rPr>
                <w:rFonts w:eastAsia="ＭＳ 明朝"/>
                <w:b/>
                <w:kern w:val="0"/>
                <w:lang w:eastAsia="de-DE"/>
              </w:rPr>
            </w:pPr>
            <w:r w:rsidRPr="001A2A79">
              <w:rPr>
                <w:rFonts w:eastAsia="Times New Roman"/>
                <w:color w:val="000000"/>
                <w:kern w:val="0"/>
                <w:lang w:val="de-DE" w:eastAsia="de-DE"/>
              </w:rPr>
              <w:t>0.72</w:t>
            </w:r>
          </w:p>
        </w:tc>
        <w:tc>
          <w:tcPr>
            <w:tcW w:w="597" w:type="pct"/>
            <w:shd w:val="clear" w:color="auto" w:fill="auto"/>
            <w:vAlign w:val="bottom"/>
          </w:tcPr>
          <w:p w14:paraId="551B4A87" w14:textId="77777777" w:rsidR="006509E5" w:rsidRPr="001A2A79" w:rsidRDefault="006509E5" w:rsidP="00B177AD">
            <w:pPr>
              <w:tabs>
                <w:tab w:val="decimal" w:pos="540"/>
              </w:tabs>
              <w:spacing w:line="240" w:lineRule="auto"/>
              <w:ind w:firstLine="0"/>
              <w:jc w:val="center"/>
              <w:rPr>
                <w:rFonts w:eastAsia="ＭＳ 明朝"/>
                <w:kern w:val="0"/>
                <w:lang w:eastAsia="de-DE"/>
              </w:rPr>
            </w:pPr>
            <w:r w:rsidRPr="001A2A79">
              <w:rPr>
                <w:rFonts w:eastAsia="Times New Roman"/>
                <w:color w:val="000000"/>
                <w:kern w:val="0"/>
                <w:lang w:val="de-DE" w:eastAsia="de-DE"/>
              </w:rPr>
              <w:t>-10.56 (1082)</w:t>
            </w:r>
          </w:p>
        </w:tc>
        <w:tc>
          <w:tcPr>
            <w:tcW w:w="359" w:type="pct"/>
            <w:shd w:val="clear" w:color="auto" w:fill="auto"/>
            <w:vAlign w:val="bottom"/>
          </w:tcPr>
          <w:p w14:paraId="1306EFEB" w14:textId="77777777" w:rsidR="006509E5" w:rsidRPr="001A2A79" w:rsidRDefault="006509E5" w:rsidP="00B177AD">
            <w:pPr>
              <w:tabs>
                <w:tab w:val="decimal" w:pos="504"/>
              </w:tabs>
              <w:spacing w:line="240" w:lineRule="auto"/>
              <w:ind w:firstLine="0"/>
              <w:jc w:val="center"/>
              <w:rPr>
                <w:rFonts w:eastAsia="ＭＳ 明朝"/>
                <w:kern w:val="0"/>
                <w:lang w:eastAsia="de-DE"/>
              </w:rPr>
            </w:pPr>
            <w:r w:rsidRPr="001A2A79">
              <w:rPr>
                <w:rFonts w:eastAsia="Times New Roman"/>
                <w:color w:val="000000"/>
                <w:kern w:val="0"/>
                <w:lang w:val="de-DE" w:eastAsia="de-DE"/>
              </w:rPr>
              <w:t>&lt; .001</w:t>
            </w:r>
          </w:p>
        </w:tc>
        <w:tc>
          <w:tcPr>
            <w:tcW w:w="401" w:type="pct"/>
            <w:shd w:val="clear" w:color="auto" w:fill="auto"/>
            <w:vAlign w:val="bottom"/>
          </w:tcPr>
          <w:p w14:paraId="0C2EB9CE" w14:textId="77777777" w:rsidR="006509E5" w:rsidRPr="001A2A79" w:rsidRDefault="006509E5" w:rsidP="00B177AD">
            <w:pPr>
              <w:tabs>
                <w:tab w:val="decimal" w:pos="459"/>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-3.56</w:t>
            </w:r>
          </w:p>
        </w:tc>
        <w:tc>
          <w:tcPr>
            <w:tcW w:w="288" w:type="pct"/>
            <w:shd w:val="clear" w:color="auto" w:fill="auto"/>
            <w:vAlign w:val="bottom"/>
          </w:tcPr>
          <w:p w14:paraId="779AC67C"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0.51</w:t>
            </w:r>
          </w:p>
        </w:tc>
        <w:tc>
          <w:tcPr>
            <w:tcW w:w="542" w:type="pct"/>
            <w:shd w:val="clear" w:color="auto" w:fill="auto"/>
            <w:vAlign w:val="bottom"/>
          </w:tcPr>
          <w:p w14:paraId="07BD7B29" w14:textId="77777777" w:rsidR="006509E5" w:rsidRPr="001A2A79" w:rsidRDefault="006509E5" w:rsidP="00B177AD">
            <w:pPr>
              <w:tabs>
                <w:tab w:val="decimal" w:pos="306"/>
              </w:tabs>
              <w:spacing w:line="240" w:lineRule="auto"/>
              <w:ind w:firstLine="0"/>
              <w:rPr>
                <w:rFonts w:eastAsia="Times New Roman"/>
                <w:color w:val="000000"/>
                <w:kern w:val="0"/>
                <w:lang w:val="de-DE" w:eastAsia="de-DE"/>
              </w:rPr>
            </w:pPr>
            <w:r w:rsidRPr="001A2A79">
              <w:rPr>
                <w:rFonts w:eastAsia="Times New Roman"/>
                <w:color w:val="000000"/>
                <w:kern w:val="0"/>
                <w:lang w:val="de-DE" w:eastAsia="de-DE"/>
              </w:rPr>
              <w:t>-6.97 (1082)</w:t>
            </w:r>
          </w:p>
        </w:tc>
        <w:tc>
          <w:tcPr>
            <w:tcW w:w="340" w:type="pct"/>
            <w:gridSpan w:val="2"/>
            <w:shd w:val="clear" w:color="auto" w:fill="auto"/>
            <w:vAlign w:val="bottom"/>
          </w:tcPr>
          <w:p w14:paraId="0B2A8DF8" w14:textId="77777777" w:rsidR="006509E5" w:rsidRPr="001A2A79" w:rsidRDefault="006509E5" w:rsidP="00B177AD">
            <w:pPr>
              <w:tabs>
                <w:tab w:val="decimal" w:pos="576"/>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&lt; .001</w:t>
            </w:r>
          </w:p>
        </w:tc>
      </w:tr>
      <w:tr w:rsidR="006509E5" w:rsidRPr="001A2A79" w14:paraId="1ACB5ACD" w14:textId="77777777" w:rsidTr="00B177AD">
        <w:trPr>
          <w:trHeight w:val="525"/>
        </w:trPr>
        <w:tc>
          <w:tcPr>
            <w:tcW w:w="1751" w:type="pct"/>
            <w:shd w:val="clear" w:color="auto" w:fill="auto"/>
            <w:vAlign w:val="center"/>
          </w:tcPr>
          <w:p w14:paraId="433F5FD8" w14:textId="77777777" w:rsidR="006509E5" w:rsidRPr="001A2A79" w:rsidRDefault="006509E5" w:rsidP="00B177AD">
            <w:pPr>
              <w:spacing w:line="240" w:lineRule="auto"/>
              <w:ind w:firstLine="318"/>
              <w:rPr>
                <w:rFonts w:eastAsia="ＭＳ 明朝"/>
                <w:kern w:val="0"/>
                <w:lang w:eastAsia="de-DE"/>
              </w:rPr>
            </w:pPr>
            <w:r w:rsidRPr="001A2A79">
              <w:rPr>
                <w:rFonts w:eastAsia="ＭＳ 明朝"/>
                <w:kern w:val="0"/>
                <w:lang w:eastAsia="de-DE"/>
              </w:rPr>
              <w:t>Genital arousal (VPA)</w:t>
            </w:r>
          </w:p>
        </w:tc>
        <w:tc>
          <w:tcPr>
            <w:tcW w:w="386" w:type="pct"/>
            <w:shd w:val="clear" w:color="auto" w:fill="auto"/>
            <w:vAlign w:val="bottom"/>
          </w:tcPr>
          <w:p w14:paraId="714CAA5F" w14:textId="77777777" w:rsidR="006509E5" w:rsidRPr="001A2A79" w:rsidRDefault="006509E5" w:rsidP="00B177AD">
            <w:pPr>
              <w:tabs>
                <w:tab w:val="decimal" w:pos="498"/>
              </w:tabs>
              <w:spacing w:line="240" w:lineRule="auto"/>
              <w:ind w:firstLine="0"/>
              <w:jc w:val="center"/>
              <w:rPr>
                <w:rFonts w:eastAsia="Times New Roman"/>
                <w:b/>
                <w:color w:val="000000"/>
                <w:kern w:val="0"/>
                <w:lang w:val="de-DE" w:eastAsia="de-DE"/>
              </w:rPr>
            </w:pPr>
            <w:r w:rsidRPr="001A2A79">
              <w:rPr>
                <w:rFonts w:eastAsia="Times New Roman"/>
                <w:color w:val="000000"/>
                <w:kern w:val="0"/>
                <w:lang w:val="de-DE" w:eastAsia="de-DE"/>
              </w:rPr>
              <w:t>0.14</w:t>
            </w:r>
          </w:p>
        </w:tc>
        <w:tc>
          <w:tcPr>
            <w:tcW w:w="335" w:type="pct"/>
            <w:shd w:val="clear" w:color="auto" w:fill="auto"/>
            <w:vAlign w:val="bottom"/>
          </w:tcPr>
          <w:p w14:paraId="2530F49A" w14:textId="77777777" w:rsidR="006509E5" w:rsidRPr="001A2A79" w:rsidRDefault="006509E5" w:rsidP="00B177AD">
            <w:pPr>
              <w:spacing w:line="240" w:lineRule="auto"/>
              <w:ind w:firstLine="0"/>
              <w:jc w:val="center"/>
              <w:rPr>
                <w:rFonts w:eastAsia="Times New Roman"/>
                <w:b/>
                <w:color w:val="000000"/>
                <w:kern w:val="0"/>
                <w:lang w:val="de-DE" w:eastAsia="de-DE"/>
              </w:rPr>
            </w:pPr>
            <w:r w:rsidRPr="001A2A79">
              <w:rPr>
                <w:rFonts w:eastAsia="Times New Roman"/>
                <w:color w:val="000000"/>
                <w:kern w:val="0"/>
                <w:lang w:val="de-DE" w:eastAsia="de-DE"/>
              </w:rPr>
              <w:t>0.04</w:t>
            </w:r>
          </w:p>
        </w:tc>
        <w:tc>
          <w:tcPr>
            <w:tcW w:w="597" w:type="pct"/>
            <w:shd w:val="clear" w:color="auto" w:fill="auto"/>
            <w:vAlign w:val="bottom"/>
          </w:tcPr>
          <w:p w14:paraId="6224759C" w14:textId="77777777" w:rsidR="006509E5" w:rsidRPr="001A2A79" w:rsidRDefault="006509E5" w:rsidP="00B177AD">
            <w:pPr>
              <w:tabs>
                <w:tab w:val="decimal" w:pos="540"/>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3.77 (1082)</w:t>
            </w:r>
          </w:p>
        </w:tc>
        <w:tc>
          <w:tcPr>
            <w:tcW w:w="359" w:type="pct"/>
            <w:shd w:val="clear" w:color="auto" w:fill="auto"/>
            <w:vAlign w:val="bottom"/>
          </w:tcPr>
          <w:p w14:paraId="2BC0CE52" w14:textId="77777777" w:rsidR="006509E5" w:rsidRPr="001A2A79" w:rsidRDefault="006509E5" w:rsidP="00B177AD">
            <w:pPr>
              <w:tabs>
                <w:tab w:val="decimal" w:pos="504"/>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&lt; .001</w:t>
            </w:r>
          </w:p>
        </w:tc>
        <w:tc>
          <w:tcPr>
            <w:tcW w:w="401" w:type="pct"/>
            <w:shd w:val="clear" w:color="auto" w:fill="auto"/>
            <w:vAlign w:val="bottom"/>
          </w:tcPr>
          <w:p w14:paraId="1EB7E1CE" w14:textId="77777777" w:rsidR="006509E5" w:rsidRPr="001A2A79" w:rsidRDefault="006509E5" w:rsidP="00B177AD">
            <w:pPr>
              <w:tabs>
                <w:tab w:val="decimal" w:pos="459"/>
              </w:tabs>
              <w:spacing w:line="240" w:lineRule="auto"/>
              <w:ind w:firstLine="0"/>
              <w:jc w:val="center"/>
              <w:rPr>
                <w:rFonts w:eastAsia="Times New Roman"/>
                <w:color w:val="000000"/>
                <w:kern w:val="0"/>
                <w:lang w:val="de-DE" w:eastAsia="de-DE"/>
              </w:rPr>
            </w:pPr>
          </w:p>
        </w:tc>
        <w:tc>
          <w:tcPr>
            <w:tcW w:w="288" w:type="pct"/>
            <w:shd w:val="clear" w:color="auto" w:fill="auto"/>
            <w:vAlign w:val="bottom"/>
          </w:tcPr>
          <w:p w14:paraId="0F5E504A" w14:textId="77777777" w:rsidR="006509E5" w:rsidRPr="001A2A79" w:rsidRDefault="006509E5" w:rsidP="00B177AD">
            <w:pPr>
              <w:spacing w:line="240" w:lineRule="auto"/>
              <w:ind w:firstLine="0"/>
              <w:jc w:val="center"/>
              <w:rPr>
                <w:rFonts w:eastAsia="Times New Roman"/>
                <w:color w:val="000000"/>
                <w:kern w:val="0"/>
                <w:lang w:val="de-DE" w:eastAsia="de-DE"/>
              </w:rPr>
            </w:pPr>
          </w:p>
        </w:tc>
        <w:tc>
          <w:tcPr>
            <w:tcW w:w="542" w:type="pct"/>
            <w:shd w:val="clear" w:color="auto" w:fill="auto"/>
            <w:vAlign w:val="bottom"/>
          </w:tcPr>
          <w:p w14:paraId="303AE00E" w14:textId="77777777" w:rsidR="006509E5" w:rsidRPr="001A2A79" w:rsidRDefault="006509E5" w:rsidP="00B177AD">
            <w:pPr>
              <w:tabs>
                <w:tab w:val="decimal" w:pos="306"/>
              </w:tabs>
              <w:spacing w:line="240" w:lineRule="auto"/>
              <w:ind w:firstLine="0"/>
              <w:rPr>
                <w:rFonts w:eastAsia="Times New Roman"/>
                <w:color w:val="000000"/>
                <w:kern w:val="0"/>
                <w:lang w:val="de-DE" w:eastAsia="de-DE"/>
              </w:rPr>
            </w:pPr>
          </w:p>
        </w:tc>
        <w:tc>
          <w:tcPr>
            <w:tcW w:w="340" w:type="pct"/>
            <w:gridSpan w:val="2"/>
            <w:shd w:val="clear" w:color="auto" w:fill="auto"/>
            <w:vAlign w:val="bottom"/>
          </w:tcPr>
          <w:p w14:paraId="5DB24343" w14:textId="77777777" w:rsidR="006509E5" w:rsidRPr="001A2A79" w:rsidRDefault="006509E5" w:rsidP="00B177AD">
            <w:pPr>
              <w:tabs>
                <w:tab w:val="decimal" w:pos="576"/>
              </w:tabs>
              <w:spacing w:line="240" w:lineRule="auto"/>
              <w:ind w:firstLine="0"/>
              <w:jc w:val="center"/>
              <w:rPr>
                <w:rFonts w:eastAsia="Times New Roman"/>
                <w:color w:val="000000"/>
                <w:kern w:val="0"/>
                <w:lang w:val="de-DE" w:eastAsia="de-DE"/>
              </w:rPr>
            </w:pPr>
          </w:p>
        </w:tc>
      </w:tr>
      <w:tr w:rsidR="006509E5" w:rsidRPr="001A2A79" w14:paraId="63E461FD" w14:textId="77777777" w:rsidTr="00B177AD">
        <w:trPr>
          <w:trHeight w:val="479"/>
        </w:trPr>
        <w:tc>
          <w:tcPr>
            <w:tcW w:w="1751" w:type="pct"/>
            <w:shd w:val="clear" w:color="auto" w:fill="auto"/>
            <w:vAlign w:val="center"/>
          </w:tcPr>
          <w:p w14:paraId="06672ED0" w14:textId="77777777" w:rsidR="006509E5" w:rsidRPr="001A2A79" w:rsidRDefault="006509E5" w:rsidP="00B177AD">
            <w:pPr>
              <w:spacing w:line="240" w:lineRule="auto"/>
              <w:ind w:firstLine="318"/>
              <w:rPr>
                <w:rFonts w:eastAsia="ＭＳ 明朝"/>
                <w:kern w:val="0"/>
                <w:lang w:eastAsia="de-DE"/>
              </w:rPr>
            </w:pPr>
            <w:r w:rsidRPr="001A2A79">
              <w:rPr>
                <w:rFonts w:eastAsia="ＭＳ 明朝"/>
                <w:kern w:val="0"/>
                <w:lang w:eastAsia="de-DE"/>
              </w:rPr>
              <w:t>Subjective arousal (SSA)</w:t>
            </w:r>
          </w:p>
        </w:tc>
        <w:tc>
          <w:tcPr>
            <w:tcW w:w="386" w:type="pct"/>
            <w:shd w:val="clear" w:color="auto" w:fill="auto"/>
            <w:vAlign w:val="bottom"/>
          </w:tcPr>
          <w:p w14:paraId="3F7B87DA" w14:textId="77777777" w:rsidR="006509E5" w:rsidRPr="001A2A79" w:rsidRDefault="006509E5" w:rsidP="00B177AD">
            <w:pPr>
              <w:tabs>
                <w:tab w:val="decimal" w:pos="498"/>
              </w:tabs>
              <w:spacing w:line="240" w:lineRule="auto"/>
              <w:ind w:firstLine="0"/>
              <w:jc w:val="center"/>
              <w:rPr>
                <w:rFonts w:eastAsia="Times New Roman"/>
                <w:color w:val="000000"/>
                <w:kern w:val="0"/>
                <w:lang w:val="de-DE" w:eastAsia="de-DE"/>
              </w:rPr>
            </w:pPr>
          </w:p>
        </w:tc>
        <w:tc>
          <w:tcPr>
            <w:tcW w:w="335" w:type="pct"/>
            <w:shd w:val="clear" w:color="auto" w:fill="auto"/>
            <w:vAlign w:val="bottom"/>
          </w:tcPr>
          <w:p w14:paraId="01178912" w14:textId="77777777" w:rsidR="006509E5" w:rsidRPr="001A2A79" w:rsidRDefault="006509E5" w:rsidP="00B177AD">
            <w:pPr>
              <w:spacing w:line="240" w:lineRule="auto"/>
              <w:ind w:firstLine="0"/>
              <w:jc w:val="center"/>
              <w:rPr>
                <w:rFonts w:eastAsia="Times New Roman"/>
                <w:color w:val="000000"/>
                <w:kern w:val="0"/>
                <w:lang w:val="de-DE" w:eastAsia="de-DE"/>
              </w:rPr>
            </w:pPr>
          </w:p>
        </w:tc>
        <w:tc>
          <w:tcPr>
            <w:tcW w:w="597" w:type="pct"/>
            <w:shd w:val="clear" w:color="auto" w:fill="auto"/>
            <w:vAlign w:val="bottom"/>
          </w:tcPr>
          <w:p w14:paraId="7EF226F7" w14:textId="77777777" w:rsidR="006509E5" w:rsidRPr="001A2A79" w:rsidRDefault="006509E5" w:rsidP="00B177AD">
            <w:pPr>
              <w:tabs>
                <w:tab w:val="decimal" w:pos="540"/>
              </w:tabs>
              <w:spacing w:line="240" w:lineRule="auto"/>
              <w:ind w:firstLine="0"/>
              <w:jc w:val="center"/>
              <w:rPr>
                <w:rFonts w:eastAsia="Times New Roman"/>
                <w:color w:val="000000"/>
                <w:kern w:val="0"/>
                <w:lang w:val="de-DE" w:eastAsia="de-DE"/>
              </w:rPr>
            </w:pPr>
          </w:p>
        </w:tc>
        <w:tc>
          <w:tcPr>
            <w:tcW w:w="359" w:type="pct"/>
            <w:shd w:val="clear" w:color="auto" w:fill="auto"/>
            <w:vAlign w:val="bottom"/>
          </w:tcPr>
          <w:p w14:paraId="2ACDD11D" w14:textId="77777777" w:rsidR="006509E5" w:rsidRPr="001A2A79" w:rsidRDefault="006509E5" w:rsidP="00B177AD">
            <w:pPr>
              <w:tabs>
                <w:tab w:val="decimal" w:pos="504"/>
              </w:tabs>
              <w:spacing w:line="240" w:lineRule="auto"/>
              <w:ind w:firstLine="0"/>
              <w:jc w:val="center"/>
              <w:rPr>
                <w:rFonts w:eastAsia="Times New Roman"/>
                <w:color w:val="000000"/>
                <w:kern w:val="0"/>
                <w:lang w:val="de-DE" w:eastAsia="de-DE"/>
              </w:rPr>
            </w:pPr>
          </w:p>
        </w:tc>
        <w:tc>
          <w:tcPr>
            <w:tcW w:w="401" w:type="pct"/>
            <w:shd w:val="clear" w:color="auto" w:fill="auto"/>
            <w:vAlign w:val="bottom"/>
          </w:tcPr>
          <w:p w14:paraId="34DBFC75" w14:textId="77777777" w:rsidR="006509E5" w:rsidRPr="001A2A79" w:rsidRDefault="006509E5" w:rsidP="00B177AD">
            <w:pPr>
              <w:tabs>
                <w:tab w:val="decimal" w:pos="459"/>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0.08</w:t>
            </w:r>
          </w:p>
        </w:tc>
        <w:tc>
          <w:tcPr>
            <w:tcW w:w="288" w:type="pct"/>
            <w:shd w:val="clear" w:color="auto" w:fill="auto"/>
            <w:vAlign w:val="bottom"/>
          </w:tcPr>
          <w:p w14:paraId="7670F3CF"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0.02</w:t>
            </w:r>
          </w:p>
        </w:tc>
        <w:tc>
          <w:tcPr>
            <w:tcW w:w="542" w:type="pct"/>
            <w:shd w:val="clear" w:color="auto" w:fill="auto"/>
            <w:vAlign w:val="bottom"/>
          </w:tcPr>
          <w:p w14:paraId="66464E33" w14:textId="77777777" w:rsidR="006509E5" w:rsidRPr="001A2A79" w:rsidRDefault="006509E5" w:rsidP="00B177AD">
            <w:pPr>
              <w:tabs>
                <w:tab w:val="decimal" w:pos="306"/>
              </w:tabs>
              <w:spacing w:line="240" w:lineRule="auto"/>
              <w:ind w:firstLine="0"/>
              <w:rPr>
                <w:rFonts w:eastAsia="Times New Roman"/>
                <w:color w:val="000000"/>
                <w:kern w:val="0"/>
                <w:lang w:val="de-DE" w:eastAsia="de-DE"/>
              </w:rPr>
            </w:pPr>
            <w:r w:rsidRPr="001A2A79">
              <w:rPr>
                <w:rFonts w:eastAsia="Times New Roman"/>
                <w:color w:val="000000"/>
                <w:kern w:val="0"/>
                <w:lang w:val="de-DE" w:eastAsia="de-DE"/>
              </w:rPr>
              <w:t>3.80 (1082)</w:t>
            </w:r>
          </w:p>
        </w:tc>
        <w:tc>
          <w:tcPr>
            <w:tcW w:w="340" w:type="pct"/>
            <w:gridSpan w:val="2"/>
            <w:shd w:val="clear" w:color="auto" w:fill="auto"/>
            <w:vAlign w:val="bottom"/>
          </w:tcPr>
          <w:p w14:paraId="3232DA10" w14:textId="77777777" w:rsidR="006509E5" w:rsidRPr="001A2A79" w:rsidRDefault="006509E5" w:rsidP="00B177AD">
            <w:pPr>
              <w:tabs>
                <w:tab w:val="decimal" w:pos="576"/>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&lt; .001</w:t>
            </w:r>
          </w:p>
        </w:tc>
      </w:tr>
      <w:tr w:rsidR="006509E5" w:rsidRPr="001A2A79" w14:paraId="03888335" w14:textId="77777777" w:rsidTr="00B177AD">
        <w:trPr>
          <w:trHeight w:val="479"/>
        </w:trPr>
        <w:tc>
          <w:tcPr>
            <w:tcW w:w="1751" w:type="pct"/>
            <w:shd w:val="clear" w:color="auto" w:fill="auto"/>
            <w:vAlign w:val="center"/>
          </w:tcPr>
          <w:p w14:paraId="4B90205E" w14:textId="77777777" w:rsidR="006509E5" w:rsidRPr="001A2A79" w:rsidRDefault="006509E5" w:rsidP="00B177AD">
            <w:pPr>
              <w:spacing w:line="240" w:lineRule="auto"/>
              <w:ind w:firstLine="318"/>
              <w:rPr>
                <w:rFonts w:eastAsia="ＭＳ 明朝"/>
                <w:kern w:val="0"/>
                <w:lang w:eastAsia="de-DE"/>
              </w:rPr>
            </w:pPr>
            <w:r w:rsidRPr="001A2A79">
              <w:rPr>
                <w:rFonts w:eastAsia="ＭＳ 明朝"/>
                <w:kern w:val="0"/>
                <w:lang w:eastAsia="de-DE"/>
              </w:rPr>
              <w:t>Smell * SSA</w:t>
            </w:r>
          </w:p>
        </w:tc>
        <w:tc>
          <w:tcPr>
            <w:tcW w:w="386" w:type="pct"/>
            <w:shd w:val="clear" w:color="auto" w:fill="auto"/>
            <w:vAlign w:val="bottom"/>
          </w:tcPr>
          <w:p w14:paraId="7336A0D8" w14:textId="77777777" w:rsidR="006509E5" w:rsidRPr="001A2A79" w:rsidRDefault="006509E5" w:rsidP="00B177AD">
            <w:pPr>
              <w:tabs>
                <w:tab w:val="decimal" w:pos="498"/>
              </w:tabs>
              <w:spacing w:line="240" w:lineRule="auto"/>
              <w:ind w:firstLine="0"/>
              <w:jc w:val="center"/>
              <w:rPr>
                <w:rFonts w:eastAsia="Times New Roman"/>
                <w:color w:val="000000"/>
                <w:kern w:val="0"/>
                <w:lang w:val="de-DE" w:eastAsia="de-DE"/>
              </w:rPr>
            </w:pPr>
          </w:p>
        </w:tc>
        <w:tc>
          <w:tcPr>
            <w:tcW w:w="335" w:type="pct"/>
            <w:shd w:val="clear" w:color="auto" w:fill="auto"/>
            <w:vAlign w:val="bottom"/>
          </w:tcPr>
          <w:p w14:paraId="11C5717D" w14:textId="77777777" w:rsidR="006509E5" w:rsidRPr="001A2A79" w:rsidRDefault="006509E5" w:rsidP="00B177AD">
            <w:pPr>
              <w:spacing w:line="240" w:lineRule="auto"/>
              <w:ind w:firstLine="0"/>
              <w:jc w:val="center"/>
              <w:rPr>
                <w:rFonts w:eastAsia="Times New Roman"/>
                <w:color w:val="000000"/>
                <w:kern w:val="0"/>
                <w:lang w:val="de-DE" w:eastAsia="de-DE"/>
              </w:rPr>
            </w:pPr>
          </w:p>
        </w:tc>
        <w:tc>
          <w:tcPr>
            <w:tcW w:w="597" w:type="pct"/>
            <w:shd w:val="clear" w:color="auto" w:fill="auto"/>
            <w:vAlign w:val="bottom"/>
          </w:tcPr>
          <w:p w14:paraId="5E9F74FE" w14:textId="77777777" w:rsidR="006509E5" w:rsidRPr="001A2A79" w:rsidRDefault="006509E5" w:rsidP="00B177AD">
            <w:pPr>
              <w:tabs>
                <w:tab w:val="decimal" w:pos="540"/>
              </w:tabs>
              <w:spacing w:line="240" w:lineRule="auto"/>
              <w:ind w:firstLine="0"/>
              <w:jc w:val="center"/>
              <w:rPr>
                <w:rFonts w:eastAsia="Times New Roman"/>
                <w:color w:val="000000"/>
                <w:kern w:val="0"/>
                <w:lang w:val="de-DE" w:eastAsia="de-DE"/>
              </w:rPr>
            </w:pPr>
          </w:p>
        </w:tc>
        <w:tc>
          <w:tcPr>
            <w:tcW w:w="359" w:type="pct"/>
            <w:shd w:val="clear" w:color="auto" w:fill="auto"/>
            <w:vAlign w:val="bottom"/>
          </w:tcPr>
          <w:p w14:paraId="26581109" w14:textId="77777777" w:rsidR="006509E5" w:rsidRPr="001A2A79" w:rsidRDefault="006509E5" w:rsidP="00B177AD">
            <w:pPr>
              <w:tabs>
                <w:tab w:val="decimal" w:pos="504"/>
              </w:tabs>
              <w:spacing w:line="240" w:lineRule="auto"/>
              <w:ind w:firstLine="0"/>
              <w:jc w:val="center"/>
              <w:rPr>
                <w:rFonts w:eastAsia="Times New Roman"/>
                <w:color w:val="000000"/>
                <w:kern w:val="0"/>
                <w:lang w:val="de-DE" w:eastAsia="de-DE"/>
              </w:rPr>
            </w:pPr>
          </w:p>
        </w:tc>
        <w:tc>
          <w:tcPr>
            <w:tcW w:w="401" w:type="pct"/>
            <w:shd w:val="clear" w:color="auto" w:fill="auto"/>
            <w:vAlign w:val="bottom"/>
          </w:tcPr>
          <w:p w14:paraId="1B925B2A" w14:textId="77777777" w:rsidR="006509E5" w:rsidRPr="001A2A79" w:rsidRDefault="006509E5" w:rsidP="00B177AD">
            <w:pPr>
              <w:tabs>
                <w:tab w:val="decimal" w:pos="459"/>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0.03</w:t>
            </w:r>
          </w:p>
        </w:tc>
        <w:tc>
          <w:tcPr>
            <w:tcW w:w="288" w:type="pct"/>
            <w:shd w:val="clear" w:color="auto" w:fill="auto"/>
            <w:vAlign w:val="bottom"/>
          </w:tcPr>
          <w:p w14:paraId="58C02C61"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0.02</w:t>
            </w:r>
          </w:p>
        </w:tc>
        <w:tc>
          <w:tcPr>
            <w:tcW w:w="542" w:type="pct"/>
            <w:shd w:val="clear" w:color="auto" w:fill="auto"/>
            <w:vAlign w:val="bottom"/>
          </w:tcPr>
          <w:p w14:paraId="5F736213" w14:textId="77777777" w:rsidR="006509E5" w:rsidRPr="001A2A79" w:rsidRDefault="006509E5" w:rsidP="00B177AD">
            <w:pPr>
              <w:tabs>
                <w:tab w:val="decimal" w:pos="306"/>
              </w:tabs>
              <w:spacing w:line="240" w:lineRule="auto"/>
              <w:ind w:firstLine="0"/>
              <w:rPr>
                <w:rFonts w:eastAsia="Times New Roman"/>
                <w:color w:val="000000"/>
                <w:kern w:val="0"/>
                <w:lang w:val="de-DE" w:eastAsia="de-DE"/>
              </w:rPr>
            </w:pPr>
            <w:r w:rsidRPr="001A2A79">
              <w:rPr>
                <w:rFonts w:eastAsia="Times New Roman"/>
                <w:color w:val="000000"/>
                <w:kern w:val="0"/>
                <w:lang w:val="de-DE" w:eastAsia="de-DE"/>
              </w:rPr>
              <w:t>1.77 (1082)</w:t>
            </w:r>
          </w:p>
        </w:tc>
        <w:tc>
          <w:tcPr>
            <w:tcW w:w="340" w:type="pct"/>
            <w:gridSpan w:val="2"/>
            <w:shd w:val="clear" w:color="auto" w:fill="auto"/>
            <w:vAlign w:val="bottom"/>
          </w:tcPr>
          <w:p w14:paraId="68864EC3" w14:textId="77777777" w:rsidR="006509E5" w:rsidRPr="001A2A79" w:rsidRDefault="006509E5" w:rsidP="00B177AD">
            <w:pPr>
              <w:tabs>
                <w:tab w:val="decimal" w:pos="576"/>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.077</w:t>
            </w:r>
          </w:p>
        </w:tc>
      </w:tr>
      <w:tr w:rsidR="006509E5" w:rsidRPr="001A2A79" w14:paraId="51AABB49" w14:textId="77777777" w:rsidTr="00B177AD">
        <w:trPr>
          <w:trHeight w:val="479"/>
        </w:trPr>
        <w:tc>
          <w:tcPr>
            <w:tcW w:w="1751" w:type="pct"/>
            <w:shd w:val="clear" w:color="auto" w:fill="auto"/>
            <w:vAlign w:val="center"/>
          </w:tcPr>
          <w:p w14:paraId="271E3F1A" w14:textId="77777777" w:rsidR="006509E5" w:rsidRPr="001A2A79" w:rsidRDefault="006509E5" w:rsidP="00B177AD">
            <w:pPr>
              <w:spacing w:line="240" w:lineRule="auto"/>
              <w:ind w:firstLine="318"/>
              <w:rPr>
                <w:rFonts w:eastAsia="ＭＳ 明朝"/>
                <w:kern w:val="0"/>
                <w:lang w:eastAsia="de-DE"/>
              </w:rPr>
            </w:pPr>
            <w:r w:rsidRPr="001A2A79">
              <w:rPr>
                <w:rFonts w:eastAsia="ＭＳ 明朝"/>
                <w:kern w:val="0"/>
                <w:lang w:eastAsia="de-DE"/>
              </w:rPr>
              <w:t>Concerns about Sexual Function * VPA/SSA</w:t>
            </w:r>
          </w:p>
        </w:tc>
        <w:tc>
          <w:tcPr>
            <w:tcW w:w="386" w:type="pct"/>
            <w:shd w:val="clear" w:color="auto" w:fill="auto"/>
            <w:vAlign w:val="bottom"/>
          </w:tcPr>
          <w:p w14:paraId="4E67A0C9" w14:textId="77777777" w:rsidR="006509E5" w:rsidRPr="001A2A79" w:rsidRDefault="006509E5" w:rsidP="00B177AD">
            <w:pPr>
              <w:tabs>
                <w:tab w:val="decimal" w:pos="498"/>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0.08</w:t>
            </w:r>
          </w:p>
        </w:tc>
        <w:tc>
          <w:tcPr>
            <w:tcW w:w="335" w:type="pct"/>
            <w:shd w:val="clear" w:color="auto" w:fill="auto"/>
            <w:vAlign w:val="bottom"/>
          </w:tcPr>
          <w:p w14:paraId="78901EC6"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0.03</w:t>
            </w:r>
          </w:p>
        </w:tc>
        <w:tc>
          <w:tcPr>
            <w:tcW w:w="597" w:type="pct"/>
            <w:shd w:val="clear" w:color="auto" w:fill="auto"/>
            <w:vAlign w:val="bottom"/>
          </w:tcPr>
          <w:p w14:paraId="4BF99760" w14:textId="77777777" w:rsidR="006509E5" w:rsidRPr="001A2A79" w:rsidRDefault="006509E5" w:rsidP="00B177AD">
            <w:pPr>
              <w:tabs>
                <w:tab w:val="decimal" w:pos="540"/>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2.66 (1082)</w:t>
            </w:r>
          </w:p>
        </w:tc>
        <w:tc>
          <w:tcPr>
            <w:tcW w:w="359" w:type="pct"/>
            <w:shd w:val="clear" w:color="auto" w:fill="auto"/>
            <w:vAlign w:val="bottom"/>
          </w:tcPr>
          <w:p w14:paraId="41312B0C" w14:textId="77777777" w:rsidR="006509E5" w:rsidRPr="001A2A79" w:rsidRDefault="006509E5" w:rsidP="00B177AD">
            <w:pPr>
              <w:tabs>
                <w:tab w:val="decimal" w:pos="504"/>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.008</w:t>
            </w:r>
          </w:p>
        </w:tc>
        <w:tc>
          <w:tcPr>
            <w:tcW w:w="401" w:type="pct"/>
            <w:shd w:val="clear" w:color="auto" w:fill="auto"/>
            <w:vAlign w:val="bottom"/>
          </w:tcPr>
          <w:p w14:paraId="164D37CA" w14:textId="77777777" w:rsidR="006509E5" w:rsidRPr="001A2A79" w:rsidRDefault="006509E5" w:rsidP="00B177AD">
            <w:pPr>
              <w:tabs>
                <w:tab w:val="decimal" w:pos="459"/>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0.03</w:t>
            </w:r>
          </w:p>
        </w:tc>
        <w:tc>
          <w:tcPr>
            <w:tcW w:w="288" w:type="pct"/>
            <w:shd w:val="clear" w:color="auto" w:fill="auto"/>
            <w:vAlign w:val="bottom"/>
          </w:tcPr>
          <w:p w14:paraId="2B61FE5A"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0.02</w:t>
            </w:r>
          </w:p>
        </w:tc>
        <w:tc>
          <w:tcPr>
            <w:tcW w:w="542" w:type="pct"/>
            <w:shd w:val="clear" w:color="auto" w:fill="auto"/>
            <w:vAlign w:val="bottom"/>
          </w:tcPr>
          <w:p w14:paraId="69677E7C" w14:textId="77777777" w:rsidR="006509E5" w:rsidRPr="001A2A79" w:rsidRDefault="006509E5" w:rsidP="00B177AD">
            <w:pPr>
              <w:tabs>
                <w:tab w:val="decimal" w:pos="306"/>
              </w:tabs>
              <w:spacing w:line="240" w:lineRule="auto"/>
              <w:ind w:firstLine="0"/>
              <w:rPr>
                <w:rFonts w:eastAsia="Times New Roman"/>
                <w:color w:val="000000"/>
                <w:kern w:val="0"/>
                <w:lang w:val="de-DE" w:eastAsia="de-DE"/>
              </w:rPr>
            </w:pPr>
            <w:r w:rsidRPr="001A2A79">
              <w:rPr>
                <w:rFonts w:eastAsia="Times New Roman"/>
                <w:color w:val="000000"/>
                <w:kern w:val="0"/>
                <w:lang w:val="de-DE" w:eastAsia="de-DE"/>
              </w:rPr>
              <w:t>1.76 (1082)</w:t>
            </w:r>
          </w:p>
        </w:tc>
        <w:tc>
          <w:tcPr>
            <w:tcW w:w="340" w:type="pct"/>
            <w:gridSpan w:val="2"/>
            <w:shd w:val="clear" w:color="auto" w:fill="auto"/>
            <w:vAlign w:val="bottom"/>
          </w:tcPr>
          <w:p w14:paraId="426C594D" w14:textId="77777777" w:rsidR="006509E5" w:rsidRPr="001A2A79" w:rsidRDefault="006509E5" w:rsidP="00B177AD">
            <w:pPr>
              <w:tabs>
                <w:tab w:val="decimal" w:pos="576"/>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.079</w:t>
            </w:r>
          </w:p>
        </w:tc>
      </w:tr>
      <w:tr w:rsidR="006509E5" w:rsidRPr="001A2A79" w14:paraId="507B6B3E" w14:textId="77777777" w:rsidTr="00B177AD">
        <w:trPr>
          <w:trHeight w:val="479"/>
        </w:trPr>
        <w:tc>
          <w:tcPr>
            <w:tcW w:w="1751" w:type="pct"/>
            <w:shd w:val="clear" w:color="auto" w:fill="auto"/>
            <w:vAlign w:val="center"/>
          </w:tcPr>
          <w:p w14:paraId="1DDFB0F8" w14:textId="77777777" w:rsidR="006509E5" w:rsidRPr="001A2A79" w:rsidRDefault="006509E5" w:rsidP="00B177AD">
            <w:pPr>
              <w:spacing w:line="240" w:lineRule="auto"/>
              <w:ind w:firstLine="318"/>
              <w:rPr>
                <w:rFonts w:eastAsia="ＭＳ 明朝"/>
                <w:kern w:val="0"/>
                <w:lang w:eastAsia="de-DE"/>
              </w:rPr>
            </w:pPr>
            <w:r w:rsidRPr="001A2A79">
              <w:rPr>
                <w:rFonts w:eastAsia="ＭＳ 明朝"/>
                <w:kern w:val="0"/>
                <w:lang w:eastAsia="de-DE"/>
              </w:rPr>
              <w:t>Arousal Contingency * VPA</w:t>
            </w:r>
          </w:p>
        </w:tc>
        <w:tc>
          <w:tcPr>
            <w:tcW w:w="386" w:type="pct"/>
            <w:shd w:val="clear" w:color="auto" w:fill="auto"/>
            <w:vAlign w:val="bottom"/>
          </w:tcPr>
          <w:p w14:paraId="2994DE94" w14:textId="77777777" w:rsidR="006509E5" w:rsidRPr="001A2A79" w:rsidRDefault="006509E5" w:rsidP="00B177AD">
            <w:pPr>
              <w:tabs>
                <w:tab w:val="decimal" w:pos="498"/>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-0.09</w:t>
            </w:r>
          </w:p>
        </w:tc>
        <w:tc>
          <w:tcPr>
            <w:tcW w:w="335" w:type="pct"/>
            <w:shd w:val="clear" w:color="auto" w:fill="auto"/>
            <w:vAlign w:val="bottom"/>
          </w:tcPr>
          <w:p w14:paraId="4F2BAE5A" w14:textId="77777777" w:rsidR="006509E5" w:rsidRPr="001A2A79" w:rsidRDefault="006509E5" w:rsidP="00B177AD">
            <w:pPr>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0.04</w:t>
            </w:r>
          </w:p>
        </w:tc>
        <w:tc>
          <w:tcPr>
            <w:tcW w:w="597" w:type="pct"/>
            <w:shd w:val="clear" w:color="auto" w:fill="auto"/>
            <w:vAlign w:val="bottom"/>
          </w:tcPr>
          <w:p w14:paraId="59CCA3B0" w14:textId="77777777" w:rsidR="006509E5" w:rsidRPr="001A2A79" w:rsidRDefault="006509E5" w:rsidP="00B177AD">
            <w:pPr>
              <w:tabs>
                <w:tab w:val="decimal" w:pos="540"/>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-2.49 (1082)</w:t>
            </w:r>
          </w:p>
        </w:tc>
        <w:tc>
          <w:tcPr>
            <w:tcW w:w="359" w:type="pct"/>
            <w:shd w:val="clear" w:color="auto" w:fill="auto"/>
            <w:vAlign w:val="bottom"/>
          </w:tcPr>
          <w:p w14:paraId="1AB06D7B" w14:textId="77777777" w:rsidR="006509E5" w:rsidRPr="001A2A79" w:rsidRDefault="006509E5" w:rsidP="00B177AD">
            <w:pPr>
              <w:tabs>
                <w:tab w:val="decimal" w:pos="504"/>
              </w:tabs>
              <w:spacing w:line="240" w:lineRule="auto"/>
              <w:ind w:firstLine="0"/>
              <w:jc w:val="center"/>
              <w:rPr>
                <w:rFonts w:eastAsia="Times New Roman"/>
                <w:color w:val="000000"/>
                <w:kern w:val="0"/>
                <w:lang w:val="de-DE" w:eastAsia="de-DE"/>
              </w:rPr>
            </w:pPr>
            <w:r w:rsidRPr="001A2A79">
              <w:rPr>
                <w:rFonts w:eastAsia="Times New Roman"/>
                <w:color w:val="000000"/>
                <w:kern w:val="0"/>
                <w:lang w:val="de-DE" w:eastAsia="de-DE"/>
              </w:rPr>
              <w:t>.013</w:t>
            </w:r>
          </w:p>
        </w:tc>
        <w:tc>
          <w:tcPr>
            <w:tcW w:w="401" w:type="pct"/>
            <w:shd w:val="clear" w:color="auto" w:fill="auto"/>
            <w:vAlign w:val="bottom"/>
          </w:tcPr>
          <w:p w14:paraId="7D64D9A7" w14:textId="77777777" w:rsidR="006509E5" w:rsidRPr="001A2A79" w:rsidRDefault="006509E5" w:rsidP="00B177AD">
            <w:pPr>
              <w:tabs>
                <w:tab w:val="decimal" w:pos="459"/>
              </w:tabs>
              <w:spacing w:line="240" w:lineRule="auto"/>
              <w:ind w:firstLine="0"/>
              <w:jc w:val="center"/>
              <w:rPr>
                <w:rFonts w:eastAsia="Times New Roman"/>
                <w:color w:val="000000"/>
                <w:kern w:val="0"/>
                <w:lang w:val="de-DE" w:eastAsia="de-DE"/>
              </w:rPr>
            </w:pPr>
          </w:p>
        </w:tc>
        <w:tc>
          <w:tcPr>
            <w:tcW w:w="288" w:type="pct"/>
            <w:shd w:val="clear" w:color="auto" w:fill="auto"/>
            <w:vAlign w:val="bottom"/>
          </w:tcPr>
          <w:p w14:paraId="20FED0EF" w14:textId="77777777" w:rsidR="006509E5" w:rsidRPr="001A2A79" w:rsidRDefault="006509E5" w:rsidP="00B177AD">
            <w:pPr>
              <w:spacing w:line="240" w:lineRule="auto"/>
              <w:ind w:firstLine="0"/>
              <w:jc w:val="center"/>
              <w:rPr>
                <w:rFonts w:eastAsia="Times New Roman"/>
                <w:color w:val="000000"/>
                <w:kern w:val="0"/>
                <w:lang w:val="de-DE" w:eastAsia="de-DE"/>
              </w:rPr>
            </w:pPr>
          </w:p>
        </w:tc>
        <w:tc>
          <w:tcPr>
            <w:tcW w:w="542" w:type="pct"/>
            <w:shd w:val="clear" w:color="auto" w:fill="auto"/>
            <w:vAlign w:val="bottom"/>
          </w:tcPr>
          <w:p w14:paraId="6AA21EA3" w14:textId="77777777" w:rsidR="006509E5" w:rsidRPr="001A2A79" w:rsidRDefault="006509E5" w:rsidP="00B177AD">
            <w:pPr>
              <w:tabs>
                <w:tab w:val="decimal" w:pos="306"/>
              </w:tabs>
              <w:spacing w:line="240" w:lineRule="auto"/>
              <w:ind w:firstLine="0"/>
              <w:rPr>
                <w:rFonts w:eastAsia="Times New Roman"/>
                <w:color w:val="000000"/>
                <w:kern w:val="0"/>
                <w:lang w:val="de-DE" w:eastAsia="de-DE"/>
              </w:rPr>
            </w:pPr>
          </w:p>
        </w:tc>
        <w:tc>
          <w:tcPr>
            <w:tcW w:w="340" w:type="pct"/>
            <w:gridSpan w:val="2"/>
            <w:shd w:val="clear" w:color="auto" w:fill="auto"/>
            <w:vAlign w:val="bottom"/>
          </w:tcPr>
          <w:p w14:paraId="687E4DCC" w14:textId="77777777" w:rsidR="006509E5" w:rsidRPr="001A2A79" w:rsidRDefault="006509E5" w:rsidP="00B177AD">
            <w:pPr>
              <w:tabs>
                <w:tab w:val="decimal" w:pos="576"/>
              </w:tabs>
              <w:spacing w:line="240" w:lineRule="auto"/>
              <w:ind w:firstLine="0"/>
              <w:jc w:val="center"/>
              <w:rPr>
                <w:rFonts w:eastAsia="Times New Roman"/>
                <w:color w:val="000000"/>
                <w:kern w:val="0"/>
                <w:lang w:val="de-DE" w:eastAsia="de-DE"/>
              </w:rPr>
            </w:pPr>
          </w:p>
        </w:tc>
      </w:tr>
      <w:tr w:rsidR="006509E5" w:rsidRPr="001A2A79" w14:paraId="4A99D2ED" w14:textId="77777777" w:rsidTr="00B177AD">
        <w:trPr>
          <w:trHeight w:val="424"/>
        </w:trPr>
        <w:tc>
          <w:tcPr>
            <w:tcW w:w="1751" w:type="pct"/>
            <w:tcBorders>
              <w:top w:val="single" w:sz="4" w:space="0" w:color="auto"/>
            </w:tcBorders>
            <w:shd w:val="clear" w:color="auto" w:fill="auto"/>
            <w:vAlign w:val="center"/>
          </w:tcPr>
          <w:p w14:paraId="29CE0516" w14:textId="77777777" w:rsidR="006509E5" w:rsidRPr="001A2A79" w:rsidRDefault="006509E5" w:rsidP="00B177AD">
            <w:pPr>
              <w:spacing w:line="240" w:lineRule="auto"/>
              <w:ind w:firstLine="0"/>
              <w:rPr>
                <w:rFonts w:eastAsia="ＭＳ 明朝"/>
                <w:kern w:val="0"/>
                <w:lang w:eastAsia="de-DE"/>
              </w:rPr>
            </w:pPr>
            <w:r w:rsidRPr="001A2A79">
              <w:rPr>
                <w:rFonts w:eastAsia="ＭＳ 明朝"/>
                <w:kern w:val="0"/>
                <w:lang w:eastAsia="de-DE"/>
              </w:rPr>
              <w:t xml:space="preserve">Random effects </w:t>
            </w:r>
          </w:p>
        </w:tc>
        <w:tc>
          <w:tcPr>
            <w:tcW w:w="386" w:type="pct"/>
            <w:tcBorders>
              <w:top w:val="single" w:sz="4" w:space="0" w:color="auto"/>
            </w:tcBorders>
            <w:shd w:val="clear" w:color="auto" w:fill="auto"/>
            <w:vAlign w:val="center"/>
          </w:tcPr>
          <w:p w14:paraId="5FA5F57B" w14:textId="77777777" w:rsidR="006509E5" w:rsidRPr="001A2A79" w:rsidRDefault="006509E5" w:rsidP="00B177AD">
            <w:pPr>
              <w:tabs>
                <w:tab w:val="decimal" w:pos="498"/>
              </w:tabs>
              <w:spacing w:line="240" w:lineRule="auto"/>
              <w:ind w:firstLine="0"/>
              <w:jc w:val="center"/>
              <w:rPr>
                <w:rFonts w:eastAsia="ＭＳ 明朝"/>
                <w:i/>
                <w:kern w:val="0"/>
                <w:lang w:eastAsia="de-DE"/>
              </w:rPr>
            </w:pPr>
            <w:r w:rsidRPr="001A2A79">
              <w:rPr>
                <w:rFonts w:eastAsia="ＭＳ 明朝"/>
                <w:i/>
                <w:kern w:val="0"/>
                <w:lang w:eastAsia="de-DE"/>
              </w:rPr>
              <w:t>Variance estimates</w:t>
            </w:r>
          </w:p>
        </w:tc>
        <w:tc>
          <w:tcPr>
            <w:tcW w:w="335" w:type="pct"/>
            <w:tcBorders>
              <w:top w:val="single" w:sz="4" w:space="0" w:color="auto"/>
            </w:tcBorders>
            <w:shd w:val="clear" w:color="auto" w:fill="auto"/>
            <w:vAlign w:val="center"/>
          </w:tcPr>
          <w:p w14:paraId="7CC75D60"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SD</w:t>
            </w:r>
          </w:p>
        </w:tc>
        <w:tc>
          <w:tcPr>
            <w:tcW w:w="597" w:type="pct"/>
            <w:tcBorders>
              <w:top w:val="single" w:sz="4" w:space="0" w:color="auto"/>
            </w:tcBorders>
            <w:shd w:val="clear" w:color="auto" w:fill="auto"/>
            <w:vAlign w:val="center"/>
          </w:tcPr>
          <w:p w14:paraId="07562915" w14:textId="77777777" w:rsidR="006509E5" w:rsidRPr="001A2A79" w:rsidRDefault="006509E5" w:rsidP="00B177AD">
            <w:pPr>
              <w:tabs>
                <w:tab w:val="decimal" w:pos="540"/>
              </w:tabs>
              <w:spacing w:line="240" w:lineRule="auto"/>
              <w:ind w:firstLine="0"/>
              <w:jc w:val="center"/>
              <w:rPr>
                <w:rFonts w:eastAsia="ＭＳ 明朝"/>
                <w:i/>
                <w:kern w:val="0"/>
                <w:lang w:eastAsia="de-DE"/>
              </w:rPr>
            </w:pPr>
            <w:r w:rsidRPr="001A2A79">
              <w:rPr>
                <w:rFonts w:eastAsia="ＭＳ 明朝"/>
                <w:kern w:val="0"/>
                <w:lang w:eastAsia="de-DE"/>
              </w:rPr>
              <w:t>χ2 (df)</w:t>
            </w:r>
          </w:p>
        </w:tc>
        <w:tc>
          <w:tcPr>
            <w:tcW w:w="359" w:type="pct"/>
            <w:tcBorders>
              <w:top w:val="single" w:sz="4" w:space="0" w:color="auto"/>
            </w:tcBorders>
            <w:shd w:val="clear" w:color="auto" w:fill="auto"/>
            <w:vAlign w:val="center"/>
          </w:tcPr>
          <w:p w14:paraId="0F72D230" w14:textId="77777777" w:rsidR="006509E5" w:rsidRPr="001A2A79" w:rsidRDefault="006509E5" w:rsidP="00B177AD">
            <w:pPr>
              <w:tabs>
                <w:tab w:val="decimal" w:pos="504"/>
              </w:tabs>
              <w:spacing w:line="240" w:lineRule="auto"/>
              <w:ind w:firstLine="0"/>
              <w:jc w:val="center"/>
              <w:rPr>
                <w:rFonts w:eastAsia="ＭＳ 明朝"/>
                <w:i/>
                <w:kern w:val="0"/>
                <w:lang w:eastAsia="de-DE"/>
              </w:rPr>
            </w:pPr>
            <w:r w:rsidRPr="001A2A79">
              <w:rPr>
                <w:rFonts w:eastAsia="ＭＳ 明朝"/>
                <w:i/>
                <w:kern w:val="0"/>
                <w:lang w:eastAsia="de-DE"/>
              </w:rPr>
              <w:t>p</w:t>
            </w:r>
            <w:r w:rsidRPr="001A2A79">
              <w:rPr>
                <w:rFonts w:eastAsia="ＭＳ 明朝"/>
                <w:kern w:val="0"/>
                <w:lang w:eastAsia="de-DE"/>
              </w:rPr>
              <w:t xml:space="preserve"> value</w:t>
            </w:r>
          </w:p>
        </w:tc>
        <w:tc>
          <w:tcPr>
            <w:tcW w:w="401" w:type="pct"/>
            <w:tcBorders>
              <w:top w:val="single" w:sz="4" w:space="0" w:color="auto"/>
            </w:tcBorders>
            <w:shd w:val="clear" w:color="auto" w:fill="auto"/>
            <w:vAlign w:val="center"/>
          </w:tcPr>
          <w:p w14:paraId="42F640D2" w14:textId="77777777" w:rsidR="006509E5" w:rsidRPr="001A2A79" w:rsidRDefault="006509E5" w:rsidP="00B177AD">
            <w:pPr>
              <w:tabs>
                <w:tab w:val="decimal" w:pos="459"/>
              </w:tabs>
              <w:spacing w:line="240" w:lineRule="auto"/>
              <w:ind w:firstLine="0"/>
              <w:jc w:val="center"/>
              <w:rPr>
                <w:rFonts w:eastAsia="ＭＳ 明朝"/>
                <w:i/>
                <w:kern w:val="0"/>
                <w:lang w:eastAsia="de-DE"/>
              </w:rPr>
            </w:pPr>
            <w:r w:rsidRPr="001A2A79">
              <w:rPr>
                <w:rFonts w:eastAsia="ＭＳ 明朝"/>
                <w:i/>
                <w:kern w:val="0"/>
                <w:lang w:eastAsia="de-DE"/>
              </w:rPr>
              <w:t>Variance estimates</w:t>
            </w:r>
          </w:p>
        </w:tc>
        <w:tc>
          <w:tcPr>
            <w:tcW w:w="288" w:type="pct"/>
            <w:tcBorders>
              <w:top w:val="single" w:sz="4" w:space="0" w:color="auto"/>
            </w:tcBorders>
            <w:shd w:val="clear" w:color="auto" w:fill="auto"/>
            <w:vAlign w:val="center"/>
          </w:tcPr>
          <w:p w14:paraId="7C2199C4" w14:textId="77777777" w:rsidR="006509E5" w:rsidRPr="001A2A79" w:rsidRDefault="006509E5" w:rsidP="00B177AD">
            <w:pPr>
              <w:spacing w:line="240" w:lineRule="auto"/>
              <w:ind w:firstLine="0"/>
              <w:jc w:val="center"/>
              <w:rPr>
                <w:rFonts w:eastAsia="ＭＳ 明朝"/>
                <w:i/>
                <w:kern w:val="0"/>
                <w:lang w:eastAsia="de-DE"/>
              </w:rPr>
            </w:pPr>
            <w:r w:rsidRPr="001A2A79">
              <w:rPr>
                <w:rFonts w:eastAsia="ＭＳ 明朝"/>
                <w:i/>
                <w:kern w:val="0"/>
                <w:lang w:eastAsia="de-DE"/>
              </w:rPr>
              <w:t>SD</w:t>
            </w:r>
          </w:p>
        </w:tc>
        <w:tc>
          <w:tcPr>
            <w:tcW w:w="542" w:type="pct"/>
            <w:tcBorders>
              <w:top w:val="single" w:sz="4" w:space="0" w:color="auto"/>
            </w:tcBorders>
            <w:shd w:val="clear" w:color="auto" w:fill="auto"/>
            <w:vAlign w:val="center"/>
          </w:tcPr>
          <w:p w14:paraId="30150078" w14:textId="77777777" w:rsidR="006509E5" w:rsidRPr="001A2A79" w:rsidRDefault="006509E5" w:rsidP="00B177AD">
            <w:pPr>
              <w:tabs>
                <w:tab w:val="decimal" w:pos="306"/>
              </w:tabs>
              <w:spacing w:line="240" w:lineRule="auto"/>
              <w:ind w:firstLine="0"/>
              <w:rPr>
                <w:rFonts w:eastAsia="ＭＳ 明朝"/>
                <w:i/>
                <w:kern w:val="0"/>
                <w:lang w:eastAsia="de-DE"/>
              </w:rPr>
            </w:pPr>
            <w:r w:rsidRPr="001A2A79">
              <w:rPr>
                <w:rFonts w:eastAsia="ＭＳ 明朝"/>
                <w:kern w:val="0"/>
                <w:lang w:eastAsia="de-DE"/>
              </w:rPr>
              <w:t>χ2 (df)</w:t>
            </w:r>
          </w:p>
        </w:tc>
        <w:tc>
          <w:tcPr>
            <w:tcW w:w="340" w:type="pct"/>
            <w:gridSpan w:val="2"/>
            <w:tcBorders>
              <w:top w:val="single" w:sz="4" w:space="0" w:color="auto"/>
            </w:tcBorders>
            <w:shd w:val="clear" w:color="auto" w:fill="auto"/>
            <w:vAlign w:val="center"/>
          </w:tcPr>
          <w:p w14:paraId="30BFD6A2" w14:textId="77777777" w:rsidR="006509E5" w:rsidRPr="001A2A79" w:rsidRDefault="006509E5" w:rsidP="00B177AD">
            <w:pPr>
              <w:tabs>
                <w:tab w:val="decimal" w:pos="576"/>
              </w:tabs>
              <w:spacing w:line="240" w:lineRule="auto"/>
              <w:ind w:firstLine="0"/>
              <w:jc w:val="center"/>
              <w:rPr>
                <w:rFonts w:eastAsia="ＭＳ 明朝"/>
                <w:i/>
                <w:kern w:val="0"/>
                <w:lang w:eastAsia="de-DE"/>
              </w:rPr>
            </w:pPr>
            <w:r w:rsidRPr="001A2A79">
              <w:rPr>
                <w:rFonts w:eastAsia="ＭＳ 明朝"/>
                <w:i/>
                <w:kern w:val="0"/>
                <w:lang w:eastAsia="de-DE"/>
              </w:rPr>
              <w:t>p</w:t>
            </w:r>
            <w:r w:rsidRPr="001A2A79">
              <w:rPr>
                <w:rFonts w:eastAsia="ＭＳ 明朝"/>
                <w:kern w:val="0"/>
                <w:lang w:eastAsia="de-DE"/>
              </w:rPr>
              <w:t xml:space="preserve"> value</w:t>
            </w:r>
          </w:p>
        </w:tc>
      </w:tr>
      <w:tr w:rsidR="006509E5" w:rsidRPr="001A2A79" w14:paraId="34D0CEA0" w14:textId="77777777" w:rsidTr="00B177AD">
        <w:trPr>
          <w:trHeight w:val="335"/>
        </w:trPr>
        <w:tc>
          <w:tcPr>
            <w:tcW w:w="1751" w:type="pct"/>
            <w:shd w:val="clear" w:color="auto" w:fill="auto"/>
          </w:tcPr>
          <w:p w14:paraId="0A3DB248" w14:textId="77777777" w:rsidR="006509E5" w:rsidRPr="001A2A79" w:rsidRDefault="006509E5" w:rsidP="00B177AD">
            <w:pPr>
              <w:spacing w:line="240" w:lineRule="auto"/>
              <w:ind w:firstLine="318"/>
              <w:rPr>
                <w:rFonts w:eastAsia="ＭＳ 明朝"/>
                <w:kern w:val="0"/>
                <w:lang w:eastAsia="de-DE"/>
              </w:rPr>
            </w:pPr>
            <w:r w:rsidRPr="001A2A79">
              <w:rPr>
                <w:rFonts w:eastAsia="ＭＳ 明朝"/>
                <w:kern w:val="0"/>
                <w:lang w:eastAsia="de-DE"/>
              </w:rPr>
              <w:t>Intercept</w:t>
            </w:r>
          </w:p>
        </w:tc>
        <w:tc>
          <w:tcPr>
            <w:tcW w:w="386" w:type="pct"/>
            <w:shd w:val="clear" w:color="auto" w:fill="auto"/>
            <w:vAlign w:val="bottom"/>
          </w:tcPr>
          <w:p w14:paraId="7BED2202" w14:textId="77777777" w:rsidR="006509E5" w:rsidRPr="001A2A79" w:rsidRDefault="006509E5" w:rsidP="00B177AD">
            <w:pPr>
              <w:tabs>
                <w:tab w:val="decimal" w:pos="498"/>
              </w:tabs>
              <w:spacing w:line="240" w:lineRule="auto"/>
              <w:ind w:firstLine="0"/>
              <w:jc w:val="center"/>
              <w:rPr>
                <w:rFonts w:eastAsia="ＭＳ 明朝"/>
                <w:kern w:val="0"/>
                <w:lang w:eastAsia="de-DE"/>
              </w:rPr>
            </w:pPr>
            <w:r w:rsidRPr="001A2A79">
              <w:rPr>
                <w:rFonts w:eastAsia="Times New Roman"/>
                <w:color w:val="000000"/>
                <w:kern w:val="0"/>
                <w:lang w:val="de-DE" w:eastAsia="de-DE"/>
              </w:rPr>
              <w:t>0.11</w:t>
            </w:r>
          </w:p>
        </w:tc>
        <w:tc>
          <w:tcPr>
            <w:tcW w:w="335" w:type="pct"/>
            <w:shd w:val="clear" w:color="auto" w:fill="auto"/>
            <w:vAlign w:val="bottom"/>
          </w:tcPr>
          <w:p w14:paraId="533EAD39"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0.34</w:t>
            </w:r>
          </w:p>
        </w:tc>
        <w:tc>
          <w:tcPr>
            <w:tcW w:w="597" w:type="pct"/>
            <w:shd w:val="clear" w:color="auto" w:fill="auto"/>
            <w:vAlign w:val="bottom"/>
          </w:tcPr>
          <w:p w14:paraId="26883F59" w14:textId="77777777" w:rsidR="006509E5" w:rsidRPr="001A2A79" w:rsidRDefault="006509E5" w:rsidP="00B177AD">
            <w:pPr>
              <w:tabs>
                <w:tab w:val="decimal" w:pos="540"/>
              </w:tabs>
              <w:spacing w:line="240" w:lineRule="auto"/>
              <w:ind w:firstLine="0"/>
              <w:jc w:val="center"/>
              <w:rPr>
                <w:rFonts w:eastAsia="ＭＳ 明朝"/>
                <w:kern w:val="0"/>
                <w:lang w:eastAsia="de-DE"/>
              </w:rPr>
            </w:pPr>
            <w:r w:rsidRPr="001A2A79">
              <w:rPr>
                <w:rFonts w:eastAsia="ＭＳ 明朝"/>
                <w:kern w:val="0"/>
                <w:lang w:eastAsia="de-DE"/>
              </w:rPr>
              <w:t>380.89 (1)</w:t>
            </w:r>
          </w:p>
        </w:tc>
        <w:tc>
          <w:tcPr>
            <w:tcW w:w="359" w:type="pct"/>
            <w:shd w:val="clear" w:color="auto" w:fill="auto"/>
            <w:vAlign w:val="bottom"/>
          </w:tcPr>
          <w:p w14:paraId="53F2F26D" w14:textId="77777777" w:rsidR="006509E5" w:rsidRPr="001A2A79" w:rsidRDefault="006509E5" w:rsidP="00B177AD">
            <w:pPr>
              <w:tabs>
                <w:tab w:val="decimal" w:pos="504"/>
              </w:tabs>
              <w:spacing w:line="240" w:lineRule="auto"/>
              <w:ind w:firstLine="0"/>
              <w:jc w:val="center"/>
              <w:rPr>
                <w:rFonts w:eastAsia="ＭＳ 明朝"/>
                <w:kern w:val="0"/>
                <w:lang w:eastAsia="de-DE"/>
              </w:rPr>
            </w:pPr>
            <w:r w:rsidRPr="001A2A79">
              <w:rPr>
                <w:rFonts w:eastAsia="Times New Roman"/>
                <w:color w:val="000000"/>
                <w:kern w:val="0"/>
                <w:lang w:val="de-DE" w:eastAsia="de-DE"/>
              </w:rPr>
              <w:t>&lt; .001</w:t>
            </w:r>
          </w:p>
        </w:tc>
        <w:tc>
          <w:tcPr>
            <w:tcW w:w="401" w:type="pct"/>
            <w:shd w:val="clear" w:color="auto" w:fill="auto"/>
            <w:vAlign w:val="bottom"/>
          </w:tcPr>
          <w:p w14:paraId="2A4B292C" w14:textId="77777777" w:rsidR="006509E5" w:rsidRPr="001A2A79" w:rsidRDefault="006509E5" w:rsidP="00B177AD">
            <w:pPr>
              <w:tabs>
                <w:tab w:val="decimal" w:pos="459"/>
              </w:tabs>
              <w:spacing w:line="240" w:lineRule="auto"/>
              <w:ind w:right="-27" w:firstLine="0"/>
              <w:jc w:val="center"/>
              <w:rPr>
                <w:rFonts w:eastAsia="ＭＳ 明朝"/>
                <w:kern w:val="0"/>
                <w:lang w:eastAsia="de-DE"/>
              </w:rPr>
            </w:pPr>
            <w:r w:rsidRPr="001A2A79">
              <w:rPr>
                <w:rFonts w:eastAsia="Times New Roman"/>
                <w:color w:val="000000"/>
                <w:kern w:val="0"/>
                <w:lang w:val="de-DE" w:eastAsia="de-DE"/>
              </w:rPr>
              <w:t>0.63</w:t>
            </w:r>
          </w:p>
        </w:tc>
        <w:tc>
          <w:tcPr>
            <w:tcW w:w="288" w:type="pct"/>
            <w:shd w:val="clear" w:color="auto" w:fill="auto"/>
            <w:vAlign w:val="bottom"/>
          </w:tcPr>
          <w:p w14:paraId="20775434" w14:textId="77777777" w:rsidR="006509E5" w:rsidRPr="001A2A79" w:rsidRDefault="006509E5" w:rsidP="00B177AD">
            <w:pPr>
              <w:spacing w:line="240" w:lineRule="auto"/>
              <w:ind w:right="-27" w:firstLine="0"/>
              <w:jc w:val="center"/>
              <w:rPr>
                <w:rFonts w:eastAsia="ＭＳ 明朝"/>
                <w:kern w:val="0"/>
                <w:lang w:eastAsia="de-DE"/>
              </w:rPr>
            </w:pPr>
            <w:r w:rsidRPr="001A2A79">
              <w:rPr>
                <w:rFonts w:eastAsia="Times New Roman"/>
                <w:color w:val="000000"/>
                <w:kern w:val="0"/>
                <w:lang w:val="de-DE" w:eastAsia="de-DE"/>
              </w:rPr>
              <w:t>0.79</w:t>
            </w:r>
          </w:p>
        </w:tc>
        <w:tc>
          <w:tcPr>
            <w:tcW w:w="542" w:type="pct"/>
            <w:shd w:val="clear" w:color="auto" w:fill="auto"/>
            <w:vAlign w:val="bottom"/>
          </w:tcPr>
          <w:p w14:paraId="1CE612DA" w14:textId="77777777" w:rsidR="006509E5" w:rsidRPr="001A2A79" w:rsidRDefault="006509E5" w:rsidP="00B177AD">
            <w:pPr>
              <w:tabs>
                <w:tab w:val="decimal" w:pos="306"/>
              </w:tabs>
              <w:spacing w:line="240" w:lineRule="auto"/>
              <w:ind w:firstLine="0"/>
              <w:rPr>
                <w:rFonts w:eastAsia="ＭＳ 明朝"/>
                <w:kern w:val="0"/>
                <w:lang w:eastAsia="de-DE"/>
              </w:rPr>
            </w:pPr>
            <w:r w:rsidRPr="001A2A79">
              <w:rPr>
                <w:rFonts w:eastAsia="ＭＳ 明朝"/>
                <w:kern w:val="0"/>
                <w:lang w:eastAsia="de-DE"/>
              </w:rPr>
              <w:t>989.76 (1)</w:t>
            </w:r>
          </w:p>
        </w:tc>
        <w:tc>
          <w:tcPr>
            <w:tcW w:w="340" w:type="pct"/>
            <w:gridSpan w:val="2"/>
            <w:shd w:val="clear" w:color="auto" w:fill="auto"/>
            <w:vAlign w:val="bottom"/>
          </w:tcPr>
          <w:p w14:paraId="416E055E" w14:textId="77777777" w:rsidR="006509E5" w:rsidRPr="001A2A79" w:rsidRDefault="006509E5" w:rsidP="00B177AD">
            <w:pPr>
              <w:tabs>
                <w:tab w:val="decimal" w:pos="576"/>
              </w:tabs>
              <w:spacing w:line="240" w:lineRule="auto"/>
              <w:ind w:firstLine="0"/>
              <w:jc w:val="center"/>
              <w:rPr>
                <w:rFonts w:eastAsia="ＭＳ 明朝"/>
                <w:kern w:val="0"/>
                <w:lang w:eastAsia="de-DE"/>
              </w:rPr>
            </w:pPr>
            <w:r w:rsidRPr="001A2A79">
              <w:rPr>
                <w:rFonts w:eastAsia="Times New Roman"/>
                <w:color w:val="000000"/>
                <w:kern w:val="0"/>
                <w:lang w:val="de-DE" w:eastAsia="de-DE"/>
              </w:rPr>
              <w:t>&lt; .001</w:t>
            </w:r>
          </w:p>
        </w:tc>
      </w:tr>
      <w:tr w:rsidR="006509E5" w:rsidRPr="001A2A79" w14:paraId="007DF0AC" w14:textId="77777777" w:rsidTr="00B177AD">
        <w:trPr>
          <w:trHeight w:val="322"/>
        </w:trPr>
        <w:tc>
          <w:tcPr>
            <w:tcW w:w="1751" w:type="pct"/>
            <w:tcBorders>
              <w:bottom w:val="single" w:sz="4" w:space="0" w:color="auto"/>
            </w:tcBorders>
            <w:shd w:val="clear" w:color="auto" w:fill="auto"/>
          </w:tcPr>
          <w:p w14:paraId="4993A40B" w14:textId="77777777" w:rsidR="006509E5" w:rsidRPr="001A2A79" w:rsidRDefault="006509E5" w:rsidP="00B177AD">
            <w:pPr>
              <w:spacing w:line="240" w:lineRule="auto"/>
              <w:ind w:firstLine="318"/>
              <w:rPr>
                <w:rFonts w:eastAsia="ＭＳ 明朝"/>
                <w:kern w:val="0"/>
                <w:lang w:eastAsia="de-DE"/>
              </w:rPr>
            </w:pPr>
            <w:r w:rsidRPr="001A2A79">
              <w:rPr>
                <w:rFonts w:eastAsia="ＭＳ 明朝"/>
                <w:kern w:val="0"/>
                <w:lang w:eastAsia="de-DE"/>
              </w:rPr>
              <w:t>Slope</w:t>
            </w:r>
          </w:p>
        </w:tc>
        <w:tc>
          <w:tcPr>
            <w:tcW w:w="386" w:type="pct"/>
            <w:tcBorders>
              <w:bottom w:val="single" w:sz="4" w:space="0" w:color="auto"/>
            </w:tcBorders>
            <w:shd w:val="clear" w:color="auto" w:fill="auto"/>
            <w:vAlign w:val="bottom"/>
          </w:tcPr>
          <w:p w14:paraId="4009249F" w14:textId="77777777" w:rsidR="006509E5" w:rsidRPr="001A2A79" w:rsidRDefault="006509E5" w:rsidP="00B177AD">
            <w:pPr>
              <w:tabs>
                <w:tab w:val="decimal" w:pos="498"/>
              </w:tabs>
              <w:spacing w:line="240" w:lineRule="auto"/>
              <w:ind w:firstLine="0"/>
              <w:jc w:val="center"/>
              <w:rPr>
                <w:rFonts w:eastAsia="ＭＳ 明朝"/>
                <w:kern w:val="0"/>
                <w:lang w:eastAsia="de-DE"/>
              </w:rPr>
            </w:pPr>
            <w:r w:rsidRPr="001A2A79">
              <w:rPr>
                <w:rFonts w:eastAsia="Times New Roman"/>
                <w:color w:val="000000"/>
                <w:kern w:val="0"/>
                <w:lang w:val="de-DE" w:eastAsia="de-DE"/>
              </w:rPr>
              <w:t>0.02</w:t>
            </w:r>
          </w:p>
        </w:tc>
        <w:tc>
          <w:tcPr>
            <w:tcW w:w="335" w:type="pct"/>
            <w:tcBorders>
              <w:bottom w:val="single" w:sz="4" w:space="0" w:color="auto"/>
            </w:tcBorders>
            <w:shd w:val="clear" w:color="auto" w:fill="auto"/>
            <w:vAlign w:val="bottom"/>
          </w:tcPr>
          <w:p w14:paraId="39CEAD72"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0.16</w:t>
            </w:r>
          </w:p>
        </w:tc>
        <w:tc>
          <w:tcPr>
            <w:tcW w:w="597" w:type="pct"/>
            <w:tcBorders>
              <w:bottom w:val="single" w:sz="4" w:space="0" w:color="auto"/>
            </w:tcBorders>
            <w:shd w:val="clear" w:color="auto" w:fill="auto"/>
            <w:vAlign w:val="bottom"/>
          </w:tcPr>
          <w:p w14:paraId="48E0C568" w14:textId="77777777" w:rsidR="006509E5" w:rsidRPr="001A2A79" w:rsidRDefault="006509E5" w:rsidP="00B177AD">
            <w:pPr>
              <w:tabs>
                <w:tab w:val="decimal" w:pos="540"/>
              </w:tabs>
              <w:spacing w:line="240" w:lineRule="auto"/>
              <w:ind w:firstLine="0"/>
              <w:jc w:val="center"/>
              <w:rPr>
                <w:rFonts w:eastAsia="ＭＳ 明朝"/>
                <w:kern w:val="0"/>
                <w:lang w:eastAsia="de-DE"/>
              </w:rPr>
            </w:pPr>
            <w:r w:rsidRPr="001A2A79">
              <w:rPr>
                <w:rFonts w:eastAsia="ＭＳ 明朝"/>
                <w:kern w:val="0"/>
                <w:lang w:eastAsia="de-DE"/>
              </w:rPr>
              <w:t>5.53 (2)</w:t>
            </w:r>
          </w:p>
        </w:tc>
        <w:tc>
          <w:tcPr>
            <w:tcW w:w="359" w:type="pct"/>
            <w:tcBorders>
              <w:bottom w:val="single" w:sz="4" w:space="0" w:color="auto"/>
            </w:tcBorders>
            <w:shd w:val="clear" w:color="auto" w:fill="auto"/>
            <w:vAlign w:val="bottom"/>
          </w:tcPr>
          <w:p w14:paraId="7201FC32" w14:textId="77777777" w:rsidR="006509E5" w:rsidRPr="001A2A79" w:rsidRDefault="006509E5" w:rsidP="00B177AD">
            <w:pPr>
              <w:tabs>
                <w:tab w:val="decimal" w:pos="504"/>
              </w:tabs>
              <w:spacing w:line="240" w:lineRule="auto"/>
              <w:ind w:firstLine="0"/>
              <w:jc w:val="center"/>
              <w:rPr>
                <w:rFonts w:eastAsia="ＭＳ 明朝"/>
                <w:kern w:val="0"/>
                <w:lang w:eastAsia="de-DE"/>
              </w:rPr>
            </w:pPr>
            <w:r w:rsidRPr="001A2A79">
              <w:rPr>
                <w:rFonts w:eastAsia="ＭＳ 明朝"/>
                <w:kern w:val="0"/>
                <w:lang w:eastAsia="de-DE"/>
              </w:rPr>
              <w:t>.063</w:t>
            </w:r>
          </w:p>
        </w:tc>
        <w:tc>
          <w:tcPr>
            <w:tcW w:w="401" w:type="pct"/>
            <w:tcBorders>
              <w:bottom w:val="single" w:sz="4" w:space="0" w:color="auto"/>
            </w:tcBorders>
            <w:shd w:val="clear" w:color="auto" w:fill="auto"/>
            <w:vAlign w:val="bottom"/>
          </w:tcPr>
          <w:p w14:paraId="51350D10" w14:textId="77777777" w:rsidR="006509E5" w:rsidRPr="001A2A79" w:rsidRDefault="006509E5" w:rsidP="00B177AD">
            <w:pPr>
              <w:tabs>
                <w:tab w:val="decimal" w:pos="459"/>
              </w:tabs>
              <w:spacing w:line="240" w:lineRule="auto"/>
              <w:ind w:firstLine="0"/>
              <w:jc w:val="center"/>
              <w:rPr>
                <w:rFonts w:eastAsia="ＭＳ 明朝"/>
                <w:kern w:val="0"/>
                <w:lang w:eastAsia="de-DE"/>
              </w:rPr>
            </w:pPr>
            <w:r w:rsidRPr="001A2A79">
              <w:rPr>
                <w:rFonts w:eastAsia="Times New Roman"/>
                <w:color w:val="000000"/>
                <w:kern w:val="0"/>
                <w:lang w:val="de-DE" w:eastAsia="de-DE"/>
              </w:rPr>
              <w:t>0.02</w:t>
            </w:r>
          </w:p>
        </w:tc>
        <w:tc>
          <w:tcPr>
            <w:tcW w:w="288" w:type="pct"/>
            <w:tcBorders>
              <w:bottom w:val="single" w:sz="4" w:space="0" w:color="auto"/>
            </w:tcBorders>
            <w:shd w:val="clear" w:color="auto" w:fill="auto"/>
            <w:vAlign w:val="bottom"/>
          </w:tcPr>
          <w:p w14:paraId="7B43053C" w14:textId="77777777" w:rsidR="006509E5" w:rsidRPr="001A2A79" w:rsidRDefault="006509E5" w:rsidP="00B177AD">
            <w:pPr>
              <w:spacing w:line="240" w:lineRule="auto"/>
              <w:ind w:firstLine="0"/>
              <w:jc w:val="center"/>
              <w:rPr>
                <w:rFonts w:eastAsia="ＭＳ 明朝"/>
                <w:kern w:val="0"/>
                <w:lang w:eastAsia="de-DE"/>
              </w:rPr>
            </w:pPr>
            <w:r w:rsidRPr="001A2A79">
              <w:rPr>
                <w:rFonts w:eastAsia="Times New Roman"/>
                <w:color w:val="000000"/>
                <w:kern w:val="0"/>
                <w:lang w:val="de-DE" w:eastAsia="de-DE"/>
              </w:rPr>
              <w:t>0.15</w:t>
            </w:r>
          </w:p>
        </w:tc>
        <w:tc>
          <w:tcPr>
            <w:tcW w:w="542" w:type="pct"/>
            <w:tcBorders>
              <w:bottom w:val="single" w:sz="4" w:space="0" w:color="auto"/>
            </w:tcBorders>
            <w:shd w:val="clear" w:color="auto" w:fill="auto"/>
            <w:vAlign w:val="bottom"/>
          </w:tcPr>
          <w:p w14:paraId="552CDA9D" w14:textId="77777777" w:rsidR="006509E5" w:rsidRPr="001A2A79" w:rsidRDefault="006509E5" w:rsidP="00B177AD">
            <w:pPr>
              <w:tabs>
                <w:tab w:val="decimal" w:pos="306"/>
              </w:tabs>
              <w:spacing w:line="240" w:lineRule="auto"/>
              <w:ind w:firstLine="0"/>
              <w:rPr>
                <w:rFonts w:eastAsia="ＭＳ 明朝"/>
                <w:kern w:val="0"/>
                <w:lang w:eastAsia="de-DE"/>
              </w:rPr>
            </w:pPr>
            <w:r w:rsidRPr="001A2A79">
              <w:rPr>
                <w:rFonts w:eastAsia="ＭＳ 明朝"/>
                <w:kern w:val="0"/>
                <w:lang w:eastAsia="de-DE"/>
              </w:rPr>
              <w:t>30.65 (2)</w:t>
            </w:r>
          </w:p>
        </w:tc>
        <w:tc>
          <w:tcPr>
            <w:tcW w:w="340" w:type="pct"/>
            <w:gridSpan w:val="2"/>
            <w:tcBorders>
              <w:bottom w:val="single" w:sz="4" w:space="0" w:color="auto"/>
            </w:tcBorders>
            <w:shd w:val="clear" w:color="auto" w:fill="auto"/>
            <w:vAlign w:val="bottom"/>
          </w:tcPr>
          <w:p w14:paraId="34CB90C7" w14:textId="77777777" w:rsidR="006509E5" w:rsidRPr="001A2A79" w:rsidRDefault="006509E5" w:rsidP="00B177AD">
            <w:pPr>
              <w:tabs>
                <w:tab w:val="decimal" w:pos="576"/>
              </w:tabs>
              <w:spacing w:line="240" w:lineRule="auto"/>
              <w:ind w:firstLine="0"/>
              <w:jc w:val="center"/>
              <w:rPr>
                <w:rFonts w:eastAsia="ＭＳ 明朝"/>
                <w:kern w:val="0"/>
                <w:lang w:eastAsia="de-DE"/>
              </w:rPr>
            </w:pPr>
            <w:r w:rsidRPr="001A2A79">
              <w:rPr>
                <w:rFonts w:eastAsia="Times New Roman"/>
                <w:color w:val="000000"/>
                <w:kern w:val="0"/>
                <w:lang w:val="de-DE" w:eastAsia="de-DE"/>
              </w:rPr>
              <w:t>&lt; .001</w:t>
            </w:r>
          </w:p>
        </w:tc>
      </w:tr>
    </w:tbl>
    <w:p w14:paraId="7A86A9CF" w14:textId="77777777" w:rsidR="00B177AD" w:rsidRPr="001A2A79" w:rsidRDefault="00B177AD" w:rsidP="00B177AD">
      <w:pPr>
        <w:ind w:firstLine="0"/>
        <w:sectPr w:rsidR="00B177AD" w:rsidRPr="001A2A79" w:rsidSect="00B177AD">
          <w:headerReference w:type="default" r:id="rId10"/>
          <w:pgSz w:w="16840" w:h="11900" w:orient="landscape"/>
          <w:pgMar w:top="1417" w:right="964" w:bottom="1417" w:left="1134" w:header="708" w:footer="708" w:gutter="0"/>
          <w:cols w:space="708"/>
          <w:docGrid w:linePitch="360"/>
        </w:sectPr>
      </w:pPr>
    </w:p>
    <w:p w14:paraId="1B2D544D" w14:textId="77777777" w:rsidR="006509E5" w:rsidRPr="001A2A79" w:rsidRDefault="006509E5" w:rsidP="00B177AD">
      <w:pPr>
        <w:ind w:firstLine="0"/>
        <w:rPr>
          <w:b/>
        </w:rPr>
      </w:pPr>
      <w:r w:rsidRPr="001A2A79">
        <w:rPr>
          <w:b/>
        </w:rPr>
        <w:t>Figure captions</w:t>
      </w:r>
    </w:p>
    <w:p w14:paraId="3507D4C8" w14:textId="77777777" w:rsidR="006509E5" w:rsidRPr="001A2A79" w:rsidRDefault="006509E5" w:rsidP="00B177AD">
      <w:pPr>
        <w:ind w:firstLine="0"/>
      </w:pPr>
    </w:p>
    <w:p w14:paraId="087AC916" w14:textId="681DC474" w:rsidR="006509E5" w:rsidRPr="001A2A79" w:rsidRDefault="006509E5" w:rsidP="005261B9">
      <w:pPr>
        <w:pStyle w:val="Caption"/>
        <w:rPr>
          <w:i w:val="0"/>
          <w:sz w:val="24"/>
          <w:szCs w:val="24"/>
        </w:rPr>
      </w:pPr>
      <w:bookmarkStart w:id="7" w:name="_Toc434489877"/>
      <w:r w:rsidRPr="001A2A79">
        <w:rPr>
          <w:i w:val="0"/>
          <w:sz w:val="24"/>
          <w:szCs w:val="24"/>
        </w:rPr>
        <w:t xml:space="preserve">Figure </w:t>
      </w:r>
      <w:r w:rsidRPr="001A2A79">
        <w:rPr>
          <w:b/>
          <w:i w:val="0"/>
          <w:sz w:val="24"/>
          <w:szCs w:val="24"/>
        </w:rPr>
        <w:fldChar w:fldCharType="begin"/>
      </w:r>
      <w:r w:rsidRPr="001A2A79">
        <w:rPr>
          <w:i w:val="0"/>
          <w:sz w:val="24"/>
          <w:szCs w:val="24"/>
        </w:rPr>
        <w:instrText xml:space="preserve"> SEQ Figure \* ARABIC </w:instrText>
      </w:r>
      <w:r w:rsidRPr="001A2A79">
        <w:rPr>
          <w:b/>
          <w:i w:val="0"/>
          <w:sz w:val="24"/>
          <w:szCs w:val="24"/>
        </w:rPr>
        <w:fldChar w:fldCharType="separate"/>
      </w:r>
      <w:r w:rsidRPr="001A2A79">
        <w:rPr>
          <w:i w:val="0"/>
          <w:noProof/>
          <w:sz w:val="24"/>
          <w:szCs w:val="24"/>
        </w:rPr>
        <w:t>1</w:t>
      </w:r>
      <w:r w:rsidRPr="001A2A79">
        <w:rPr>
          <w:b/>
          <w:i w:val="0"/>
          <w:noProof/>
          <w:sz w:val="24"/>
          <w:szCs w:val="24"/>
        </w:rPr>
        <w:fldChar w:fldCharType="end"/>
      </w:r>
      <w:r w:rsidRPr="001A2A79">
        <w:rPr>
          <w:i w:val="0"/>
          <w:sz w:val="24"/>
          <w:szCs w:val="24"/>
        </w:rPr>
        <w:t>. Conditional effect of sexual excitation and sexual inhibition on vaginal pulse amplitude</w:t>
      </w:r>
      <w:bookmarkEnd w:id="7"/>
      <w:r w:rsidR="005261B9" w:rsidRPr="001A2A79">
        <w:rPr>
          <w:i w:val="0"/>
          <w:sz w:val="24"/>
          <w:szCs w:val="24"/>
        </w:rPr>
        <w:t xml:space="preserve"> (standardized </w:t>
      </w:r>
      <w:r w:rsidR="00FD3763" w:rsidRPr="001A2A79">
        <w:rPr>
          <w:i w:val="0"/>
          <w:sz w:val="24"/>
          <w:szCs w:val="24"/>
        </w:rPr>
        <w:t>scores</w:t>
      </w:r>
      <w:r w:rsidR="005261B9" w:rsidRPr="001A2A79">
        <w:rPr>
          <w:i w:val="0"/>
          <w:sz w:val="24"/>
          <w:szCs w:val="24"/>
        </w:rPr>
        <w:t>).</w:t>
      </w:r>
    </w:p>
    <w:p w14:paraId="69810EF5" w14:textId="77777777" w:rsidR="006509E5" w:rsidRPr="001A2A79" w:rsidRDefault="006509E5" w:rsidP="005261B9">
      <w:pPr>
        <w:spacing w:line="240" w:lineRule="auto"/>
      </w:pPr>
    </w:p>
    <w:p w14:paraId="1727AF2A" w14:textId="6B4B512D" w:rsidR="006509E5" w:rsidRPr="001A2A79" w:rsidRDefault="006509E5" w:rsidP="005261B9">
      <w:pPr>
        <w:spacing w:line="240" w:lineRule="auto"/>
        <w:ind w:firstLine="0"/>
      </w:pPr>
      <w:bookmarkStart w:id="8" w:name="_Toc434489878"/>
      <w:r w:rsidRPr="001A2A79">
        <w:t xml:space="preserve">Figure </w:t>
      </w:r>
      <w:fldSimple w:instr=" SEQ Figure \* ARABIC ">
        <w:r w:rsidRPr="001A2A79">
          <w:rPr>
            <w:noProof/>
          </w:rPr>
          <w:t>2</w:t>
        </w:r>
      </w:fldSimple>
      <w:r w:rsidRPr="001A2A79">
        <w:t>. Concerns about Sexual Function factor as moderator of sexual concordance</w:t>
      </w:r>
      <w:bookmarkEnd w:id="8"/>
      <w:r w:rsidR="005261B9" w:rsidRPr="001A2A79">
        <w:t xml:space="preserve"> (standardized </w:t>
      </w:r>
      <w:r w:rsidR="00FD3763" w:rsidRPr="001A2A79">
        <w:t>scores</w:t>
      </w:r>
      <w:r w:rsidR="005261B9" w:rsidRPr="001A2A79">
        <w:t>).</w:t>
      </w:r>
    </w:p>
    <w:p w14:paraId="68778FC9" w14:textId="77777777" w:rsidR="006509E5" w:rsidRPr="001A2A79" w:rsidRDefault="006509E5" w:rsidP="005261B9">
      <w:pPr>
        <w:spacing w:line="240" w:lineRule="auto"/>
        <w:ind w:firstLine="0"/>
      </w:pPr>
    </w:p>
    <w:p w14:paraId="4DD3EE55" w14:textId="264F3F1C" w:rsidR="006509E5" w:rsidRPr="005261B9" w:rsidRDefault="006509E5" w:rsidP="005261B9">
      <w:pPr>
        <w:pStyle w:val="Caption"/>
        <w:rPr>
          <w:i w:val="0"/>
          <w:sz w:val="24"/>
          <w:szCs w:val="24"/>
        </w:rPr>
      </w:pPr>
      <w:bookmarkStart w:id="9" w:name="_Toc434489879"/>
      <w:r w:rsidRPr="001A2A79">
        <w:rPr>
          <w:i w:val="0"/>
          <w:sz w:val="24"/>
          <w:szCs w:val="24"/>
        </w:rPr>
        <w:t xml:space="preserve">Figure </w:t>
      </w:r>
      <w:r w:rsidRPr="001A2A79">
        <w:rPr>
          <w:i w:val="0"/>
          <w:sz w:val="24"/>
          <w:szCs w:val="24"/>
        </w:rPr>
        <w:fldChar w:fldCharType="begin"/>
      </w:r>
      <w:r w:rsidRPr="001A2A79">
        <w:rPr>
          <w:i w:val="0"/>
          <w:sz w:val="24"/>
          <w:szCs w:val="24"/>
        </w:rPr>
        <w:instrText xml:space="preserve"> SEQ Figure \* ARABIC </w:instrText>
      </w:r>
      <w:r w:rsidRPr="001A2A79">
        <w:rPr>
          <w:i w:val="0"/>
          <w:sz w:val="24"/>
          <w:szCs w:val="24"/>
        </w:rPr>
        <w:fldChar w:fldCharType="separate"/>
      </w:r>
      <w:r w:rsidRPr="001A2A79">
        <w:rPr>
          <w:i w:val="0"/>
          <w:noProof/>
          <w:sz w:val="24"/>
          <w:szCs w:val="24"/>
        </w:rPr>
        <w:t>3</w:t>
      </w:r>
      <w:r w:rsidRPr="001A2A79">
        <w:rPr>
          <w:i w:val="0"/>
          <w:noProof/>
          <w:sz w:val="24"/>
          <w:szCs w:val="24"/>
        </w:rPr>
        <w:fldChar w:fldCharType="end"/>
      </w:r>
      <w:r w:rsidRPr="001A2A79">
        <w:rPr>
          <w:i w:val="0"/>
          <w:sz w:val="24"/>
          <w:szCs w:val="24"/>
        </w:rPr>
        <w:t>. Arousal Contingency factor as moderator of sexual concordance</w:t>
      </w:r>
      <w:bookmarkEnd w:id="9"/>
      <w:r w:rsidR="005261B9" w:rsidRPr="001A2A79">
        <w:rPr>
          <w:i w:val="0"/>
          <w:sz w:val="24"/>
          <w:szCs w:val="24"/>
        </w:rPr>
        <w:t xml:space="preserve"> (standardized </w:t>
      </w:r>
      <w:r w:rsidR="00FD3763" w:rsidRPr="001A2A79">
        <w:rPr>
          <w:i w:val="0"/>
          <w:sz w:val="24"/>
          <w:szCs w:val="24"/>
        </w:rPr>
        <w:t>scores</w:t>
      </w:r>
      <w:r w:rsidR="005261B9" w:rsidRPr="001A2A79">
        <w:rPr>
          <w:i w:val="0"/>
          <w:sz w:val="24"/>
          <w:szCs w:val="24"/>
        </w:rPr>
        <w:t>).</w:t>
      </w:r>
    </w:p>
    <w:p w14:paraId="566B0453" w14:textId="77777777" w:rsidR="006509E5" w:rsidRDefault="006509E5" w:rsidP="00B177AD">
      <w:pPr>
        <w:ind w:firstLine="0"/>
      </w:pPr>
    </w:p>
    <w:p w14:paraId="6291CF00" w14:textId="77777777" w:rsidR="006509E5" w:rsidRDefault="006509E5" w:rsidP="00B177AD">
      <w:pPr>
        <w:ind w:firstLine="0"/>
      </w:pPr>
    </w:p>
    <w:p w14:paraId="0EBF0D97" w14:textId="77777777" w:rsidR="006509E5" w:rsidRPr="00C61BBD" w:rsidRDefault="006509E5" w:rsidP="00B177AD">
      <w:pPr>
        <w:ind w:firstLine="0"/>
      </w:pPr>
    </w:p>
    <w:p w14:paraId="5279247C" w14:textId="06332227" w:rsidR="00947DB2" w:rsidRDefault="00947DB2"/>
    <w:sectPr w:rsidR="00947DB2" w:rsidSect="00B177AD">
      <w:pgSz w:w="11900" w:h="16840"/>
      <w:pgMar w:top="964"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A30E7" w14:textId="77777777" w:rsidR="00D3208C" w:rsidRDefault="00D3208C">
      <w:pPr>
        <w:spacing w:line="240" w:lineRule="auto"/>
      </w:pPr>
      <w:r>
        <w:separator/>
      </w:r>
    </w:p>
  </w:endnote>
  <w:endnote w:type="continuationSeparator" w:id="0">
    <w:p w14:paraId="69C76FAE" w14:textId="77777777" w:rsidR="00D3208C" w:rsidRDefault="00D320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Segoe UI">
    <w:altName w:val="Calibri"/>
    <w:charset w:val="00"/>
    <w:family w:val="swiss"/>
    <w:pitch w:val="variable"/>
    <w:sig w:usb0="E10022FF" w:usb1="C000E47F" w:usb2="00000029" w:usb3="00000000" w:csb0="000001DF" w:csb1="00000000"/>
  </w:font>
  <w:font w:name="Consolas">
    <w:panose1 w:val="020B0609020204030204"/>
    <w:charset w:val="00"/>
    <w:family w:val="auto"/>
    <w:pitch w:val="variable"/>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FB728" w14:textId="77777777" w:rsidR="00D3208C" w:rsidRDefault="00D3208C">
      <w:pPr>
        <w:spacing w:line="240" w:lineRule="auto"/>
      </w:pPr>
      <w:r>
        <w:separator/>
      </w:r>
    </w:p>
  </w:footnote>
  <w:footnote w:type="continuationSeparator" w:id="0">
    <w:p w14:paraId="2F60E46E" w14:textId="77777777" w:rsidR="00D3208C" w:rsidRDefault="00D3208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C7ACA" w14:textId="77777777" w:rsidR="00356D01" w:rsidRDefault="00356D01" w:rsidP="00B177AD">
    <w:pPr>
      <w:pStyle w:val="Header"/>
      <w:ind w:left="4254"/>
      <w:jc w:val="right"/>
    </w:pPr>
    <w:r>
      <w:t xml:space="preserve"> </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D3208C">
      <w:rPr>
        <w:rStyle w:val="PageNumber"/>
        <w:noProof/>
      </w:rPr>
      <w:t>1</w:t>
    </w:r>
    <w:r>
      <w:rPr>
        <w:rStyle w:val="PageNumber"/>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A197D" w14:textId="77777777" w:rsidR="00356D01" w:rsidRDefault="00356D01" w:rsidP="00B177AD">
    <w:pPr>
      <w:pStyle w:val="Header"/>
      <w:ind w:right="567"/>
    </w:pPr>
    <w:r>
      <w:t xml:space="preserve">PREDICTORS OF SEXUAL CONCORDANCE    </w:t>
    </w:r>
    <w:r>
      <w:tab/>
    </w:r>
    <w:r>
      <w:tab/>
    </w:r>
    <w:r>
      <w:tab/>
    </w:r>
    <w:r>
      <w:tab/>
    </w:r>
    <w:r>
      <w:tab/>
    </w:r>
    <w:r>
      <w:tab/>
    </w:r>
    <w:r>
      <w:tab/>
    </w:r>
    <w:r>
      <w:tab/>
    </w:r>
    <w:r>
      <w:tab/>
    </w:r>
    <w:r>
      <w:tab/>
    </w: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sidR="00B52845">
      <w:rPr>
        <w:rStyle w:val="PageNumber"/>
        <w:noProof/>
      </w:rPr>
      <w:t>44</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03D93C9F"/>
    <w:multiLevelType w:val="hybridMultilevel"/>
    <w:tmpl w:val="C144F7F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nsid w:val="06941788"/>
    <w:multiLevelType w:val="hybridMultilevel"/>
    <w:tmpl w:val="25B28066"/>
    <w:lvl w:ilvl="0" w:tplc="2F342CF6">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072C4DBC"/>
    <w:multiLevelType w:val="hybridMultilevel"/>
    <w:tmpl w:val="AEC66FB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nsid w:val="07F7343B"/>
    <w:multiLevelType w:val="hybridMultilevel"/>
    <w:tmpl w:val="4606D4AA"/>
    <w:lvl w:ilvl="0" w:tplc="F1444804">
      <w:start w:val="1"/>
      <w:numFmt w:val="lowerLetter"/>
      <w:lvlText w:val="%1)"/>
      <w:lvlJc w:val="left"/>
      <w:pPr>
        <w:ind w:left="1788" w:hanging="360"/>
      </w:pPr>
      <w:rPr>
        <w:rFonts w:hint="default"/>
      </w:rPr>
    </w:lvl>
    <w:lvl w:ilvl="1" w:tplc="04070019" w:tentative="1">
      <w:start w:val="1"/>
      <w:numFmt w:val="lowerLetter"/>
      <w:lvlText w:val="%2."/>
      <w:lvlJc w:val="left"/>
      <w:pPr>
        <w:ind w:left="2508" w:hanging="360"/>
      </w:pPr>
    </w:lvl>
    <w:lvl w:ilvl="2" w:tplc="0407001B" w:tentative="1">
      <w:start w:val="1"/>
      <w:numFmt w:val="lowerRoman"/>
      <w:lvlText w:val="%3."/>
      <w:lvlJc w:val="right"/>
      <w:pPr>
        <w:ind w:left="3228" w:hanging="180"/>
      </w:pPr>
    </w:lvl>
    <w:lvl w:ilvl="3" w:tplc="0407000F" w:tentative="1">
      <w:start w:val="1"/>
      <w:numFmt w:val="decimal"/>
      <w:lvlText w:val="%4."/>
      <w:lvlJc w:val="left"/>
      <w:pPr>
        <w:ind w:left="3948" w:hanging="360"/>
      </w:pPr>
    </w:lvl>
    <w:lvl w:ilvl="4" w:tplc="04070019" w:tentative="1">
      <w:start w:val="1"/>
      <w:numFmt w:val="lowerLetter"/>
      <w:lvlText w:val="%5."/>
      <w:lvlJc w:val="left"/>
      <w:pPr>
        <w:ind w:left="4668" w:hanging="360"/>
      </w:pPr>
    </w:lvl>
    <w:lvl w:ilvl="5" w:tplc="0407001B" w:tentative="1">
      <w:start w:val="1"/>
      <w:numFmt w:val="lowerRoman"/>
      <w:lvlText w:val="%6."/>
      <w:lvlJc w:val="right"/>
      <w:pPr>
        <w:ind w:left="5388" w:hanging="180"/>
      </w:pPr>
    </w:lvl>
    <w:lvl w:ilvl="6" w:tplc="0407000F" w:tentative="1">
      <w:start w:val="1"/>
      <w:numFmt w:val="decimal"/>
      <w:lvlText w:val="%7."/>
      <w:lvlJc w:val="left"/>
      <w:pPr>
        <w:ind w:left="6108" w:hanging="360"/>
      </w:pPr>
    </w:lvl>
    <w:lvl w:ilvl="7" w:tplc="04070019" w:tentative="1">
      <w:start w:val="1"/>
      <w:numFmt w:val="lowerLetter"/>
      <w:lvlText w:val="%8."/>
      <w:lvlJc w:val="left"/>
      <w:pPr>
        <w:ind w:left="6828" w:hanging="360"/>
      </w:pPr>
    </w:lvl>
    <w:lvl w:ilvl="8" w:tplc="0407001B" w:tentative="1">
      <w:start w:val="1"/>
      <w:numFmt w:val="lowerRoman"/>
      <w:lvlText w:val="%9."/>
      <w:lvlJc w:val="right"/>
      <w:pPr>
        <w:ind w:left="7548" w:hanging="180"/>
      </w:pPr>
    </w:lvl>
  </w:abstractNum>
  <w:abstractNum w:abstractNumId="14">
    <w:nsid w:val="1E4D372D"/>
    <w:multiLevelType w:val="hybridMultilevel"/>
    <w:tmpl w:val="D5745402"/>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nsid w:val="219C1AC8"/>
    <w:multiLevelType w:val="hybridMultilevel"/>
    <w:tmpl w:val="9D2C4B52"/>
    <w:lvl w:ilvl="0" w:tplc="4434EEA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nsid w:val="2450470D"/>
    <w:multiLevelType w:val="hybridMultilevel"/>
    <w:tmpl w:val="646CEE4C"/>
    <w:lvl w:ilvl="0" w:tplc="F1444804">
      <w:start w:val="1"/>
      <w:numFmt w:val="lowerLetter"/>
      <w:lvlText w:val="%1)"/>
      <w:lvlJc w:val="left"/>
      <w:pPr>
        <w:ind w:left="1788" w:hanging="360"/>
      </w:pPr>
      <w:rPr>
        <w:rFonts w:hint="default"/>
      </w:rPr>
    </w:lvl>
    <w:lvl w:ilvl="1" w:tplc="04070019" w:tentative="1">
      <w:start w:val="1"/>
      <w:numFmt w:val="lowerLetter"/>
      <w:lvlText w:val="%2."/>
      <w:lvlJc w:val="left"/>
      <w:pPr>
        <w:ind w:left="2508" w:hanging="360"/>
      </w:pPr>
    </w:lvl>
    <w:lvl w:ilvl="2" w:tplc="0407001B" w:tentative="1">
      <w:start w:val="1"/>
      <w:numFmt w:val="lowerRoman"/>
      <w:lvlText w:val="%3."/>
      <w:lvlJc w:val="right"/>
      <w:pPr>
        <w:ind w:left="3228" w:hanging="180"/>
      </w:pPr>
    </w:lvl>
    <w:lvl w:ilvl="3" w:tplc="0407000F" w:tentative="1">
      <w:start w:val="1"/>
      <w:numFmt w:val="decimal"/>
      <w:lvlText w:val="%4."/>
      <w:lvlJc w:val="left"/>
      <w:pPr>
        <w:ind w:left="3948" w:hanging="360"/>
      </w:pPr>
    </w:lvl>
    <w:lvl w:ilvl="4" w:tplc="04070019" w:tentative="1">
      <w:start w:val="1"/>
      <w:numFmt w:val="lowerLetter"/>
      <w:lvlText w:val="%5."/>
      <w:lvlJc w:val="left"/>
      <w:pPr>
        <w:ind w:left="4668" w:hanging="360"/>
      </w:pPr>
    </w:lvl>
    <w:lvl w:ilvl="5" w:tplc="0407001B" w:tentative="1">
      <w:start w:val="1"/>
      <w:numFmt w:val="lowerRoman"/>
      <w:lvlText w:val="%6."/>
      <w:lvlJc w:val="right"/>
      <w:pPr>
        <w:ind w:left="5388" w:hanging="180"/>
      </w:pPr>
    </w:lvl>
    <w:lvl w:ilvl="6" w:tplc="0407000F" w:tentative="1">
      <w:start w:val="1"/>
      <w:numFmt w:val="decimal"/>
      <w:lvlText w:val="%7."/>
      <w:lvlJc w:val="left"/>
      <w:pPr>
        <w:ind w:left="6108" w:hanging="360"/>
      </w:pPr>
    </w:lvl>
    <w:lvl w:ilvl="7" w:tplc="04070019" w:tentative="1">
      <w:start w:val="1"/>
      <w:numFmt w:val="lowerLetter"/>
      <w:lvlText w:val="%8."/>
      <w:lvlJc w:val="left"/>
      <w:pPr>
        <w:ind w:left="6828" w:hanging="360"/>
      </w:pPr>
    </w:lvl>
    <w:lvl w:ilvl="8" w:tplc="0407001B" w:tentative="1">
      <w:start w:val="1"/>
      <w:numFmt w:val="lowerRoman"/>
      <w:lvlText w:val="%9."/>
      <w:lvlJc w:val="right"/>
      <w:pPr>
        <w:ind w:left="7548" w:hanging="180"/>
      </w:pPr>
    </w:lvl>
  </w:abstractNum>
  <w:abstractNum w:abstractNumId="17">
    <w:nsid w:val="24603710"/>
    <w:multiLevelType w:val="hybridMultilevel"/>
    <w:tmpl w:val="36BE62D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nsid w:val="268C0A57"/>
    <w:multiLevelType w:val="hybridMultilevel"/>
    <w:tmpl w:val="D95AEC50"/>
    <w:lvl w:ilvl="0" w:tplc="F1444804">
      <w:start w:val="1"/>
      <w:numFmt w:val="lowerLetter"/>
      <w:lvlText w:val="%1)"/>
      <w:lvlJc w:val="left"/>
      <w:pPr>
        <w:ind w:left="3216" w:hanging="360"/>
      </w:pPr>
      <w:rPr>
        <w:rFonts w:hint="default"/>
      </w:rPr>
    </w:lvl>
    <w:lvl w:ilvl="1" w:tplc="04070019" w:tentative="1">
      <w:start w:val="1"/>
      <w:numFmt w:val="lowerLetter"/>
      <w:lvlText w:val="%2."/>
      <w:lvlJc w:val="left"/>
      <w:pPr>
        <w:ind w:left="2868" w:hanging="360"/>
      </w:pPr>
    </w:lvl>
    <w:lvl w:ilvl="2" w:tplc="0407001B" w:tentative="1">
      <w:start w:val="1"/>
      <w:numFmt w:val="lowerRoman"/>
      <w:lvlText w:val="%3."/>
      <w:lvlJc w:val="right"/>
      <w:pPr>
        <w:ind w:left="3588" w:hanging="180"/>
      </w:pPr>
    </w:lvl>
    <w:lvl w:ilvl="3" w:tplc="0407000F" w:tentative="1">
      <w:start w:val="1"/>
      <w:numFmt w:val="decimal"/>
      <w:lvlText w:val="%4."/>
      <w:lvlJc w:val="left"/>
      <w:pPr>
        <w:ind w:left="4308" w:hanging="360"/>
      </w:pPr>
    </w:lvl>
    <w:lvl w:ilvl="4" w:tplc="04070019" w:tentative="1">
      <w:start w:val="1"/>
      <w:numFmt w:val="lowerLetter"/>
      <w:lvlText w:val="%5."/>
      <w:lvlJc w:val="left"/>
      <w:pPr>
        <w:ind w:left="5028" w:hanging="360"/>
      </w:pPr>
    </w:lvl>
    <w:lvl w:ilvl="5" w:tplc="0407001B" w:tentative="1">
      <w:start w:val="1"/>
      <w:numFmt w:val="lowerRoman"/>
      <w:lvlText w:val="%6."/>
      <w:lvlJc w:val="right"/>
      <w:pPr>
        <w:ind w:left="5748" w:hanging="180"/>
      </w:pPr>
    </w:lvl>
    <w:lvl w:ilvl="6" w:tplc="0407000F" w:tentative="1">
      <w:start w:val="1"/>
      <w:numFmt w:val="decimal"/>
      <w:lvlText w:val="%7."/>
      <w:lvlJc w:val="left"/>
      <w:pPr>
        <w:ind w:left="6468" w:hanging="360"/>
      </w:pPr>
    </w:lvl>
    <w:lvl w:ilvl="7" w:tplc="04070019" w:tentative="1">
      <w:start w:val="1"/>
      <w:numFmt w:val="lowerLetter"/>
      <w:lvlText w:val="%8."/>
      <w:lvlJc w:val="left"/>
      <w:pPr>
        <w:ind w:left="7188" w:hanging="360"/>
      </w:pPr>
    </w:lvl>
    <w:lvl w:ilvl="8" w:tplc="0407001B" w:tentative="1">
      <w:start w:val="1"/>
      <w:numFmt w:val="lowerRoman"/>
      <w:lvlText w:val="%9."/>
      <w:lvlJc w:val="right"/>
      <w:pPr>
        <w:ind w:left="7908" w:hanging="180"/>
      </w:pPr>
    </w:lvl>
  </w:abstractNum>
  <w:abstractNum w:abstractNumId="19">
    <w:nsid w:val="2DBA7E0C"/>
    <w:multiLevelType w:val="hybridMultilevel"/>
    <w:tmpl w:val="C004DA42"/>
    <w:lvl w:ilvl="0" w:tplc="736ED06E">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44B5C8D"/>
    <w:multiLevelType w:val="hybridMultilevel"/>
    <w:tmpl w:val="28189E4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nsid w:val="3BDD3BA4"/>
    <w:multiLevelType w:val="hybridMultilevel"/>
    <w:tmpl w:val="25D020D8"/>
    <w:lvl w:ilvl="0" w:tplc="20443CB4">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CD3211E"/>
    <w:multiLevelType w:val="hybridMultilevel"/>
    <w:tmpl w:val="655E2AE0"/>
    <w:lvl w:ilvl="0" w:tplc="C0C27F9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nsid w:val="460F641B"/>
    <w:multiLevelType w:val="hybridMultilevel"/>
    <w:tmpl w:val="B8E811DE"/>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nsid w:val="523053EC"/>
    <w:multiLevelType w:val="hybridMultilevel"/>
    <w:tmpl w:val="FD683868"/>
    <w:lvl w:ilvl="0" w:tplc="04070001">
      <w:start w:val="1"/>
      <w:numFmt w:val="bullet"/>
      <w:lvlText w:val=""/>
      <w:lvlJc w:val="left"/>
      <w:pPr>
        <w:ind w:left="1080" w:hanging="360"/>
      </w:pPr>
      <w:rPr>
        <w:rFonts w:ascii="Symbol" w:hAnsi="Symbol" w:hint="default"/>
      </w:rPr>
    </w:lvl>
    <w:lvl w:ilvl="1" w:tplc="148A7884">
      <w:numFmt w:val="bullet"/>
      <w:lvlText w:val="•"/>
      <w:lvlJc w:val="left"/>
      <w:pPr>
        <w:ind w:left="1800" w:hanging="360"/>
      </w:pPr>
      <w:rPr>
        <w:rFonts w:ascii="Times New Roman" w:eastAsia="宋体" w:hAnsi="Times New Roman" w:cs="Times New Roman"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nsid w:val="5647243D"/>
    <w:multiLevelType w:val="hybridMultilevel"/>
    <w:tmpl w:val="33DA87EA"/>
    <w:lvl w:ilvl="0" w:tplc="600AF846">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5FBD1FC6"/>
    <w:multiLevelType w:val="hybridMultilevel"/>
    <w:tmpl w:val="1BFE609C"/>
    <w:lvl w:ilvl="0" w:tplc="6E4E0DF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7">
    <w:nsid w:val="64851D9D"/>
    <w:multiLevelType w:val="hybridMultilevel"/>
    <w:tmpl w:val="655E2AE0"/>
    <w:lvl w:ilvl="0" w:tplc="C0C27F9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nsid w:val="70CF0DED"/>
    <w:multiLevelType w:val="hybridMultilevel"/>
    <w:tmpl w:val="E898B80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nsid w:val="71186638"/>
    <w:multiLevelType w:val="hybridMultilevel"/>
    <w:tmpl w:val="47C24A0A"/>
    <w:lvl w:ilvl="0" w:tplc="04B04584">
      <w:numFmt w:val="bullet"/>
      <w:lvlText w:val="-"/>
      <w:lvlJc w:val="left"/>
      <w:pPr>
        <w:ind w:left="1580" w:hanging="860"/>
      </w:pPr>
      <w:rPr>
        <w:rFonts w:ascii="Times New Roman" w:eastAsia="宋体" w:hAnsi="Times New Roman" w:cs="Times New Roman"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nsid w:val="73833B55"/>
    <w:multiLevelType w:val="hybridMultilevel"/>
    <w:tmpl w:val="C23CEAD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nsid w:val="76487BF2"/>
    <w:multiLevelType w:val="hybridMultilevel"/>
    <w:tmpl w:val="5B183E96"/>
    <w:lvl w:ilvl="0" w:tplc="E5D4BB7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2">
    <w:nsid w:val="76BA18F0"/>
    <w:multiLevelType w:val="hybridMultilevel"/>
    <w:tmpl w:val="683AF3F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3">
    <w:nsid w:val="78D728E1"/>
    <w:multiLevelType w:val="hybridMultilevel"/>
    <w:tmpl w:val="0A62C17E"/>
    <w:lvl w:ilvl="0" w:tplc="04070001">
      <w:start w:val="1"/>
      <w:numFmt w:val="bullet"/>
      <w:lvlText w:val=""/>
      <w:lvlJc w:val="left"/>
      <w:pPr>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4">
    <w:nsid w:val="7D021558"/>
    <w:multiLevelType w:val="hybridMultilevel"/>
    <w:tmpl w:val="1B167DE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24"/>
  </w:num>
  <w:num w:numId="13">
    <w:abstractNumId w:val="14"/>
  </w:num>
  <w:num w:numId="14">
    <w:abstractNumId w:val="28"/>
  </w:num>
  <w:num w:numId="15">
    <w:abstractNumId w:val="10"/>
  </w:num>
  <w:num w:numId="16">
    <w:abstractNumId w:val="30"/>
  </w:num>
  <w:num w:numId="17">
    <w:abstractNumId w:val="34"/>
  </w:num>
  <w:num w:numId="18">
    <w:abstractNumId w:val="33"/>
  </w:num>
  <w:num w:numId="19">
    <w:abstractNumId w:val="32"/>
  </w:num>
  <w:num w:numId="20">
    <w:abstractNumId w:val="17"/>
  </w:num>
  <w:num w:numId="21">
    <w:abstractNumId w:val="23"/>
  </w:num>
  <w:num w:numId="22">
    <w:abstractNumId w:val="25"/>
  </w:num>
  <w:num w:numId="23">
    <w:abstractNumId w:val="11"/>
  </w:num>
  <w:num w:numId="24">
    <w:abstractNumId w:val="21"/>
  </w:num>
  <w:num w:numId="25">
    <w:abstractNumId w:val="19"/>
  </w:num>
  <w:num w:numId="26">
    <w:abstractNumId w:val="12"/>
  </w:num>
  <w:num w:numId="27">
    <w:abstractNumId w:val="20"/>
  </w:num>
  <w:num w:numId="28">
    <w:abstractNumId w:val="29"/>
  </w:num>
  <w:num w:numId="29">
    <w:abstractNumId w:val="15"/>
  </w:num>
  <w:num w:numId="30">
    <w:abstractNumId w:val="22"/>
  </w:num>
  <w:num w:numId="31">
    <w:abstractNumId w:val="27"/>
  </w:num>
  <w:num w:numId="32">
    <w:abstractNumId w:val="31"/>
  </w:num>
  <w:num w:numId="33">
    <w:abstractNumId w:val="13"/>
  </w:num>
  <w:num w:numId="34">
    <w:abstractNumId w:val="18"/>
  </w:num>
  <w:num w:numId="35">
    <w:abstractNumId w:val="16"/>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509E5"/>
    <w:rsid w:val="00095BE7"/>
    <w:rsid w:val="000E5579"/>
    <w:rsid w:val="001A2A79"/>
    <w:rsid w:val="00210557"/>
    <w:rsid w:val="0022291E"/>
    <w:rsid w:val="00275E76"/>
    <w:rsid w:val="00294E80"/>
    <w:rsid w:val="002A3DEF"/>
    <w:rsid w:val="003465EA"/>
    <w:rsid w:val="00356D01"/>
    <w:rsid w:val="00374EAB"/>
    <w:rsid w:val="003768D5"/>
    <w:rsid w:val="0050695A"/>
    <w:rsid w:val="00522AAB"/>
    <w:rsid w:val="005261B9"/>
    <w:rsid w:val="005A5CD8"/>
    <w:rsid w:val="006509E5"/>
    <w:rsid w:val="00652D45"/>
    <w:rsid w:val="007277AB"/>
    <w:rsid w:val="00737A6C"/>
    <w:rsid w:val="00782EF4"/>
    <w:rsid w:val="0079689E"/>
    <w:rsid w:val="007B23BD"/>
    <w:rsid w:val="00842F4E"/>
    <w:rsid w:val="00893B53"/>
    <w:rsid w:val="008D21C1"/>
    <w:rsid w:val="009160FB"/>
    <w:rsid w:val="00947DB2"/>
    <w:rsid w:val="009E1E0B"/>
    <w:rsid w:val="00A06834"/>
    <w:rsid w:val="00AA2115"/>
    <w:rsid w:val="00B177AD"/>
    <w:rsid w:val="00B52845"/>
    <w:rsid w:val="00BB25D0"/>
    <w:rsid w:val="00C625E4"/>
    <w:rsid w:val="00D3208C"/>
    <w:rsid w:val="00E148D5"/>
    <w:rsid w:val="00E42FF5"/>
    <w:rsid w:val="00F41176"/>
    <w:rsid w:val="00F42934"/>
    <w:rsid w:val="00F449AB"/>
    <w:rsid w:val="00FA4087"/>
    <w:rsid w:val="00FA5829"/>
    <w:rsid w:val="00FB0C17"/>
    <w:rsid w:val="00FD3763"/>
    <w:rsid w:val="00FD5625"/>
    <w:rsid w:val="00FF7E9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12699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9E5"/>
    <w:pPr>
      <w:spacing w:line="480" w:lineRule="auto"/>
      <w:ind w:firstLine="720"/>
    </w:pPr>
    <w:rPr>
      <w:rFonts w:ascii="Times New Roman" w:eastAsia="宋体" w:hAnsi="Times New Roman" w:cs="Times New Roman"/>
      <w:kern w:val="24"/>
      <w:lang w:eastAsia="ja-JP"/>
    </w:rPr>
  </w:style>
  <w:style w:type="paragraph" w:styleId="Heading1">
    <w:name w:val="heading 1"/>
    <w:aliases w:val="Ü 1"/>
    <w:basedOn w:val="Normal"/>
    <w:next w:val="Normal"/>
    <w:link w:val="Heading1Char"/>
    <w:uiPriority w:val="9"/>
    <w:qFormat/>
    <w:rsid w:val="006509E5"/>
    <w:pPr>
      <w:keepNext/>
      <w:keepLines/>
      <w:ind w:firstLine="0"/>
      <w:outlineLvl w:val="0"/>
    </w:pPr>
    <w:rPr>
      <w:b/>
      <w:bCs/>
      <w:caps/>
    </w:rPr>
  </w:style>
  <w:style w:type="paragraph" w:styleId="Heading2">
    <w:name w:val="heading 2"/>
    <w:aliases w:val="Ü 2"/>
    <w:basedOn w:val="Normal"/>
    <w:next w:val="Normal"/>
    <w:link w:val="Heading2Char"/>
    <w:uiPriority w:val="9"/>
    <w:unhideWhenUsed/>
    <w:qFormat/>
    <w:rsid w:val="006509E5"/>
    <w:pPr>
      <w:keepNext/>
      <w:keepLines/>
      <w:tabs>
        <w:tab w:val="left" w:pos="3259"/>
      </w:tabs>
      <w:ind w:firstLine="0"/>
      <w:outlineLvl w:val="1"/>
    </w:pPr>
    <w:rPr>
      <w:b/>
      <w:bCs/>
    </w:rPr>
  </w:style>
  <w:style w:type="paragraph" w:styleId="Heading3">
    <w:name w:val="heading 3"/>
    <w:aliases w:val="Ü 3"/>
    <w:basedOn w:val="Normal"/>
    <w:next w:val="Normal"/>
    <w:link w:val="Heading3Char"/>
    <w:uiPriority w:val="9"/>
    <w:unhideWhenUsed/>
    <w:qFormat/>
    <w:rsid w:val="006509E5"/>
    <w:pPr>
      <w:keepNext/>
      <w:keepLines/>
      <w:outlineLvl w:val="2"/>
    </w:pPr>
    <w:rPr>
      <w:b/>
      <w:bCs/>
    </w:rPr>
  </w:style>
  <w:style w:type="paragraph" w:styleId="Heading4">
    <w:name w:val="heading 4"/>
    <w:aliases w:val="Ü 4"/>
    <w:basedOn w:val="Normal"/>
    <w:next w:val="Normal"/>
    <w:link w:val="Heading4Char"/>
    <w:uiPriority w:val="9"/>
    <w:unhideWhenUsed/>
    <w:qFormat/>
    <w:rsid w:val="006509E5"/>
    <w:pPr>
      <w:ind w:firstLine="0"/>
      <w:outlineLvl w:val="3"/>
    </w:pPr>
    <w:rPr>
      <w:i/>
    </w:rPr>
  </w:style>
  <w:style w:type="paragraph" w:styleId="Heading5">
    <w:name w:val="heading 5"/>
    <w:aliases w:val="Ü 5"/>
    <w:basedOn w:val="Normal"/>
    <w:next w:val="Normal"/>
    <w:link w:val="Heading5Char"/>
    <w:uiPriority w:val="9"/>
    <w:unhideWhenUsed/>
    <w:qFormat/>
    <w:rsid w:val="006509E5"/>
    <w:pPr>
      <w:keepNext/>
      <w:keepLines/>
      <w:outlineLvl w:val="4"/>
    </w:pPr>
    <w:rPr>
      <w:i/>
      <w:iCs/>
    </w:rPr>
  </w:style>
  <w:style w:type="paragraph" w:styleId="Heading6">
    <w:name w:val="heading 6"/>
    <w:basedOn w:val="Normal"/>
    <w:next w:val="Normal"/>
    <w:link w:val="Heading6Char"/>
    <w:uiPriority w:val="9"/>
    <w:qFormat/>
    <w:rsid w:val="006509E5"/>
    <w:pPr>
      <w:keepNext/>
      <w:keepLines/>
      <w:spacing w:before="40"/>
      <w:ind w:firstLine="0"/>
      <w:outlineLvl w:val="5"/>
    </w:pPr>
    <w:rPr>
      <w:color w:val="6E6E6E"/>
    </w:rPr>
  </w:style>
  <w:style w:type="paragraph" w:styleId="Heading7">
    <w:name w:val="heading 7"/>
    <w:basedOn w:val="Normal"/>
    <w:next w:val="Normal"/>
    <w:link w:val="Heading7Char"/>
    <w:uiPriority w:val="9"/>
    <w:semiHidden/>
    <w:qFormat/>
    <w:rsid w:val="006509E5"/>
    <w:pPr>
      <w:keepNext/>
      <w:keepLines/>
      <w:spacing w:before="40"/>
      <w:ind w:firstLine="0"/>
      <w:outlineLvl w:val="6"/>
    </w:pPr>
    <w:rPr>
      <w:i/>
      <w:iCs/>
      <w:color w:val="6E6E6E"/>
    </w:rPr>
  </w:style>
  <w:style w:type="paragraph" w:styleId="Heading8">
    <w:name w:val="heading 8"/>
    <w:basedOn w:val="Normal"/>
    <w:next w:val="Normal"/>
    <w:link w:val="Heading8Char"/>
    <w:uiPriority w:val="9"/>
    <w:semiHidden/>
    <w:qFormat/>
    <w:rsid w:val="006509E5"/>
    <w:pPr>
      <w:keepNext/>
      <w:keepLines/>
      <w:spacing w:before="40"/>
      <w:ind w:firstLine="0"/>
      <w:outlineLvl w:val="7"/>
    </w:pPr>
    <w:rPr>
      <w:color w:val="272727"/>
      <w:sz w:val="21"/>
      <w:szCs w:val="21"/>
    </w:rPr>
  </w:style>
  <w:style w:type="paragraph" w:styleId="Heading9">
    <w:name w:val="heading 9"/>
    <w:basedOn w:val="Normal"/>
    <w:next w:val="Normal"/>
    <w:link w:val="Heading9Char"/>
    <w:uiPriority w:val="9"/>
    <w:semiHidden/>
    <w:qFormat/>
    <w:rsid w:val="006509E5"/>
    <w:pPr>
      <w:keepNext/>
      <w:keepLines/>
      <w:spacing w:before="40"/>
      <w:ind w:firstLine="0"/>
      <w:outlineLvl w:val="8"/>
    </w:pPr>
    <w:rPr>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tvorlage1">
    <w:name w:val="Formatvorlage1"/>
    <w:basedOn w:val="APA"/>
    <w:qFormat/>
    <w:rsid w:val="006509E5"/>
  </w:style>
  <w:style w:type="paragraph" w:styleId="ListParagraph">
    <w:name w:val="List Paragraph"/>
    <w:aliases w:val="APA_Diss"/>
    <w:basedOn w:val="Normal"/>
    <w:uiPriority w:val="34"/>
    <w:unhideWhenUsed/>
    <w:qFormat/>
    <w:rsid w:val="006509E5"/>
    <w:pPr>
      <w:ind w:left="720" w:firstLine="0"/>
      <w:contextualSpacing/>
    </w:pPr>
  </w:style>
  <w:style w:type="paragraph" w:customStyle="1" w:styleId="APALevel0">
    <w:name w:val="APA Level 0"/>
    <w:qFormat/>
    <w:rsid w:val="00374EAB"/>
    <w:pPr>
      <w:spacing w:line="480" w:lineRule="auto"/>
      <w:jc w:val="center"/>
      <w:outlineLvl w:val="0"/>
    </w:pPr>
    <w:rPr>
      <w:rFonts w:ascii="Times New Roman" w:eastAsia="Times New Roman" w:hAnsi="Times New Roman" w:cs="Times New Roman"/>
    </w:rPr>
  </w:style>
  <w:style w:type="character" w:customStyle="1" w:styleId="Heading1Char">
    <w:name w:val="Heading 1 Char"/>
    <w:aliases w:val="Ü 1 Char"/>
    <w:link w:val="Heading1"/>
    <w:uiPriority w:val="9"/>
    <w:rsid w:val="006509E5"/>
    <w:rPr>
      <w:rFonts w:ascii="Times New Roman" w:eastAsia="宋体" w:hAnsi="Times New Roman" w:cs="Times New Roman"/>
      <w:b/>
      <w:bCs/>
      <w:caps/>
      <w:kern w:val="24"/>
      <w:lang w:eastAsia="ja-JP"/>
    </w:rPr>
  </w:style>
  <w:style w:type="character" w:customStyle="1" w:styleId="Heading2Char">
    <w:name w:val="Heading 2 Char"/>
    <w:aliases w:val="Ü 2 Char"/>
    <w:link w:val="Heading2"/>
    <w:uiPriority w:val="9"/>
    <w:rsid w:val="006509E5"/>
    <w:rPr>
      <w:rFonts w:ascii="Times New Roman" w:eastAsia="宋体" w:hAnsi="Times New Roman" w:cs="Times New Roman"/>
      <w:b/>
      <w:bCs/>
      <w:kern w:val="24"/>
      <w:lang w:eastAsia="ja-JP"/>
    </w:rPr>
  </w:style>
  <w:style w:type="character" w:customStyle="1" w:styleId="Heading3Char">
    <w:name w:val="Heading 3 Char"/>
    <w:aliases w:val="Ü 3 Char"/>
    <w:link w:val="Heading3"/>
    <w:uiPriority w:val="9"/>
    <w:rsid w:val="006509E5"/>
    <w:rPr>
      <w:rFonts w:ascii="Times New Roman" w:eastAsia="宋体" w:hAnsi="Times New Roman" w:cs="Times New Roman"/>
      <w:b/>
      <w:bCs/>
      <w:kern w:val="24"/>
      <w:lang w:eastAsia="ja-JP"/>
    </w:rPr>
  </w:style>
  <w:style w:type="character" w:customStyle="1" w:styleId="Heading4Char">
    <w:name w:val="Heading 4 Char"/>
    <w:aliases w:val="Ü 4 Char"/>
    <w:link w:val="Heading4"/>
    <w:uiPriority w:val="9"/>
    <w:rsid w:val="006509E5"/>
    <w:rPr>
      <w:rFonts w:ascii="Times New Roman" w:eastAsia="宋体" w:hAnsi="Times New Roman" w:cs="Times New Roman"/>
      <w:i/>
      <w:kern w:val="24"/>
      <w:lang w:eastAsia="ja-JP"/>
    </w:rPr>
  </w:style>
  <w:style w:type="character" w:customStyle="1" w:styleId="Heading5Char">
    <w:name w:val="Heading 5 Char"/>
    <w:aliases w:val="Ü 5 Char"/>
    <w:link w:val="Heading5"/>
    <w:uiPriority w:val="9"/>
    <w:rsid w:val="006509E5"/>
    <w:rPr>
      <w:rFonts w:ascii="Times New Roman" w:eastAsia="宋体" w:hAnsi="Times New Roman" w:cs="Times New Roman"/>
      <w:i/>
      <w:iCs/>
      <w:kern w:val="24"/>
      <w:lang w:eastAsia="ja-JP"/>
    </w:rPr>
  </w:style>
  <w:style w:type="character" w:customStyle="1" w:styleId="Heading6Char">
    <w:name w:val="Heading 6 Char"/>
    <w:link w:val="Heading6"/>
    <w:uiPriority w:val="9"/>
    <w:rsid w:val="006509E5"/>
    <w:rPr>
      <w:rFonts w:ascii="Times New Roman" w:eastAsia="宋体" w:hAnsi="Times New Roman" w:cs="Times New Roman"/>
      <w:color w:val="6E6E6E"/>
      <w:kern w:val="24"/>
      <w:lang w:eastAsia="ja-JP"/>
    </w:rPr>
  </w:style>
  <w:style w:type="character" w:customStyle="1" w:styleId="Heading7Char">
    <w:name w:val="Heading 7 Char"/>
    <w:link w:val="Heading7"/>
    <w:uiPriority w:val="9"/>
    <w:semiHidden/>
    <w:rsid w:val="006509E5"/>
    <w:rPr>
      <w:rFonts w:ascii="Times New Roman" w:eastAsia="宋体" w:hAnsi="Times New Roman" w:cs="Times New Roman"/>
      <w:i/>
      <w:iCs/>
      <w:color w:val="6E6E6E"/>
      <w:kern w:val="24"/>
      <w:lang w:eastAsia="ja-JP"/>
    </w:rPr>
  </w:style>
  <w:style w:type="character" w:customStyle="1" w:styleId="Heading8Char">
    <w:name w:val="Heading 8 Char"/>
    <w:link w:val="Heading8"/>
    <w:uiPriority w:val="9"/>
    <w:semiHidden/>
    <w:rsid w:val="006509E5"/>
    <w:rPr>
      <w:rFonts w:ascii="Times New Roman" w:eastAsia="宋体" w:hAnsi="Times New Roman" w:cs="Times New Roman"/>
      <w:color w:val="272727"/>
      <w:kern w:val="24"/>
      <w:sz w:val="21"/>
      <w:szCs w:val="21"/>
      <w:lang w:eastAsia="ja-JP"/>
    </w:rPr>
  </w:style>
  <w:style w:type="character" w:customStyle="1" w:styleId="Heading9Char">
    <w:name w:val="Heading 9 Char"/>
    <w:link w:val="Heading9"/>
    <w:uiPriority w:val="9"/>
    <w:semiHidden/>
    <w:rsid w:val="006509E5"/>
    <w:rPr>
      <w:rFonts w:ascii="Times New Roman" w:eastAsia="宋体" w:hAnsi="Times New Roman" w:cs="Times New Roman"/>
      <w:i/>
      <w:iCs/>
      <w:color w:val="272727"/>
      <w:kern w:val="24"/>
      <w:sz w:val="21"/>
      <w:szCs w:val="21"/>
      <w:lang w:eastAsia="ja-JP"/>
    </w:rPr>
  </w:style>
  <w:style w:type="paragraph" w:customStyle="1" w:styleId="SectionTitle">
    <w:name w:val="Section Title"/>
    <w:basedOn w:val="Normal"/>
    <w:next w:val="Normal"/>
    <w:uiPriority w:val="2"/>
    <w:qFormat/>
    <w:rsid w:val="006509E5"/>
    <w:pPr>
      <w:pageBreakBefore/>
      <w:ind w:firstLine="0"/>
      <w:jc w:val="center"/>
      <w:outlineLvl w:val="0"/>
    </w:pPr>
  </w:style>
  <w:style w:type="paragraph" w:styleId="Header">
    <w:name w:val="header"/>
    <w:basedOn w:val="Normal"/>
    <w:link w:val="HeaderChar"/>
    <w:uiPriority w:val="99"/>
    <w:unhideWhenUsed/>
    <w:qFormat/>
    <w:rsid w:val="006509E5"/>
    <w:pPr>
      <w:spacing w:line="240" w:lineRule="auto"/>
      <w:ind w:firstLine="0"/>
    </w:pPr>
  </w:style>
  <w:style w:type="character" w:customStyle="1" w:styleId="HeaderChar">
    <w:name w:val="Header Char"/>
    <w:link w:val="Header"/>
    <w:uiPriority w:val="99"/>
    <w:rsid w:val="006509E5"/>
    <w:rPr>
      <w:rFonts w:ascii="Times New Roman" w:eastAsia="宋体" w:hAnsi="Times New Roman" w:cs="Times New Roman"/>
      <w:kern w:val="24"/>
      <w:lang w:eastAsia="ja-JP"/>
    </w:rPr>
  </w:style>
  <w:style w:type="character" w:styleId="Strong">
    <w:name w:val="Strong"/>
    <w:uiPriority w:val="22"/>
    <w:unhideWhenUsed/>
    <w:qFormat/>
    <w:rsid w:val="006509E5"/>
    <w:rPr>
      <w:b w:val="0"/>
      <w:bCs w:val="0"/>
      <w:caps/>
      <w:smallCaps w:val="0"/>
    </w:rPr>
  </w:style>
  <w:style w:type="character" w:styleId="PlaceholderText">
    <w:name w:val="Placeholder Text"/>
    <w:uiPriority w:val="99"/>
    <w:semiHidden/>
    <w:rsid w:val="006509E5"/>
    <w:rPr>
      <w:color w:val="808080"/>
    </w:rPr>
  </w:style>
  <w:style w:type="paragraph" w:styleId="NoSpacing">
    <w:name w:val="No Spacing"/>
    <w:aliases w:val="No Indent"/>
    <w:uiPriority w:val="1"/>
    <w:qFormat/>
    <w:rsid w:val="006509E5"/>
    <w:pPr>
      <w:spacing w:line="480" w:lineRule="auto"/>
    </w:pPr>
    <w:rPr>
      <w:rFonts w:ascii="Times New Roman" w:eastAsia="宋体" w:hAnsi="Times New Roman" w:cs="Times New Roman"/>
      <w:lang w:eastAsia="ja-JP"/>
    </w:rPr>
  </w:style>
  <w:style w:type="paragraph" w:styleId="Title">
    <w:name w:val="Title"/>
    <w:basedOn w:val="Normal"/>
    <w:next w:val="Normal"/>
    <w:link w:val="TitleChar"/>
    <w:uiPriority w:val="10"/>
    <w:qFormat/>
    <w:rsid w:val="006509E5"/>
    <w:pPr>
      <w:spacing w:before="2400"/>
      <w:ind w:firstLine="0"/>
      <w:contextualSpacing/>
      <w:jc w:val="center"/>
    </w:pPr>
  </w:style>
  <w:style w:type="character" w:customStyle="1" w:styleId="TitleChar">
    <w:name w:val="Title Char"/>
    <w:link w:val="Title"/>
    <w:uiPriority w:val="10"/>
    <w:rsid w:val="006509E5"/>
    <w:rPr>
      <w:rFonts w:ascii="Times New Roman" w:eastAsia="宋体" w:hAnsi="Times New Roman" w:cs="Times New Roman"/>
      <w:kern w:val="24"/>
      <w:lang w:eastAsia="ja-JP"/>
    </w:rPr>
  </w:style>
  <w:style w:type="character" w:styleId="Emphasis">
    <w:name w:val="Emphasis"/>
    <w:uiPriority w:val="20"/>
    <w:unhideWhenUsed/>
    <w:qFormat/>
    <w:rsid w:val="006509E5"/>
    <w:rPr>
      <w:i/>
      <w:iCs/>
    </w:rPr>
  </w:style>
  <w:style w:type="paragraph" w:styleId="BalloonText">
    <w:name w:val="Balloon Text"/>
    <w:basedOn w:val="Normal"/>
    <w:link w:val="BalloonTextChar"/>
    <w:uiPriority w:val="99"/>
    <w:semiHidden/>
    <w:unhideWhenUsed/>
    <w:rsid w:val="006509E5"/>
    <w:pPr>
      <w:spacing w:line="240" w:lineRule="auto"/>
      <w:ind w:firstLine="0"/>
    </w:pPr>
    <w:rPr>
      <w:rFonts w:ascii="Segoe UI" w:hAnsi="Segoe UI" w:cs="Segoe UI"/>
      <w:sz w:val="18"/>
      <w:szCs w:val="18"/>
    </w:rPr>
  </w:style>
  <w:style w:type="character" w:customStyle="1" w:styleId="BalloonTextChar">
    <w:name w:val="Balloon Text Char"/>
    <w:link w:val="BalloonText"/>
    <w:uiPriority w:val="99"/>
    <w:semiHidden/>
    <w:rsid w:val="006509E5"/>
    <w:rPr>
      <w:rFonts w:ascii="Segoe UI" w:eastAsia="宋体" w:hAnsi="Segoe UI" w:cs="Segoe UI"/>
      <w:kern w:val="24"/>
      <w:sz w:val="18"/>
      <w:szCs w:val="18"/>
      <w:lang w:eastAsia="ja-JP"/>
    </w:rPr>
  </w:style>
  <w:style w:type="paragraph" w:styleId="Bibliography">
    <w:name w:val="Bibliography"/>
    <w:basedOn w:val="Normal"/>
    <w:next w:val="Normal"/>
    <w:uiPriority w:val="37"/>
    <w:unhideWhenUsed/>
    <w:qFormat/>
    <w:rsid w:val="006509E5"/>
    <w:pPr>
      <w:ind w:left="720" w:hanging="720"/>
    </w:pPr>
  </w:style>
  <w:style w:type="paragraph" w:styleId="BlockText">
    <w:name w:val="Block Text"/>
    <w:basedOn w:val="Normal"/>
    <w:uiPriority w:val="99"/>
    <w:semiHidden/>
    <w:unhideWhenUsed/>
    <w:rsid w:val="006509E5"/>
    <w:pPr>
      <w:pBdr>
        <w:top w:val="single" w:sz="2" w:space="10" w:color="DDDDDD" w:shadow="1"/>
        <w:left w:val="single" w:sz="2" w:space="10" w:color="DDDDDD" w:shadow="1"/>
        <w:bottom w:val="single" w:sz="2" w:space="10" w:color="DDDDDD" w:shadow="1"/>
        <w:right w:val="single" w:sz="2" w:space="10" w:color="DDDDDD" w:shadow="1"/>
      </w:pBdr>
      <w:ind w:left="1152" w:right="1152" w:firstLine="0"/>
    </w:pPr>
    <w:rPr>
      <w:i/>
      <w:iCs/>
      <w:color w:val="DDDDDD"/>
    </w:rPr>
  </w:style>
  <w:style w:type="paragraph" w:styleId="BodyText">
    <w:name w:val="Body Text"/>
    <w:basedOn w:val="Normal"/>
    <w:link w:val="BodyTextChar"/>
    <w:uiPriority w:val="99"/>
    <w:semiHidden/>
    <w:unhideWhenUsed/>
    <w:rsid w:val="006509E5"/>
    <w:pPr>
      <w:spacing w:after="120"/>
      <w:ind w:firstLine="0"/>
    </w:pPr>
  </w:style>
  <w:style w:type="character" w:customStyle="1" w:styleId="BodyTextChar">
    <w:name w:val="Body Text Char"/>
    <w:link w:val="BodyText"/>
    <w:uiPriority w:val="99"/>
    <w:semiHidden/>
    <w:rsid w:val="006509E5"/>
    <w:rPr>
      <w:rFonts w:ascii="Times New Roman" w:eastAsia="宋体" w:hAnsi="Times New Roman" w:cs="Times New Roman"/>
      <w:kern w:val="24"/>
      <w:lang w:eastAsia="ja-JP"/>
    </w:rPr>
  </w:style>
  <w:style w:type="paragraph" w:styleId="BodyText2">
    <w:name w:val="Body Text 2"/>
    <w:basedOn w:val="Normal"/>
    <w:link w:val="BodyText2Char"/>
    <w:uiPriority w:val="99"/>
    <w:semiHidden/>
    <w:unhideWhenUsed/>
    <w:rsid w:val="006509E5"/>
    <w:pPr>
      <w:spacing w:after="120"/>
      <w:ind w:firstLine="0"/>
    </w:pPr>
  </w:style>
  <w:style w:type="character" w:customStyle="1" w:styleId="BodyText2Char">
    <w:name w:val="Body Text 2 Char"/>
    <w:link w:val="BodyText2"/>
    <w:uiPriority w:val="99"/>
    <w:semiHidden/>
    <w:rsid w:val="006509E5"/>
    <w:rPr>
      <w:rFonts w:ascii="Times New Roman" w:eastAsia="宋体" w:hAnsi="Times New Roman" w:cs="Times New Roman"/>
      <w:kern w:val="24"/>
      <w:lang w:eastAsia="ja-JP"/>
    </w:rPr>
  </w:style>
  <w:style w:type="paragraph" w:styleId="BodyText3">
    <w:name w:val="Body Text 3"/>
    <w:basedOn w:val="Normal"/>
    <w:link w:val="BodyText3Char"/>
    <w:uiPriority w:val="99"/>
    <w:semiHidden/>
    <w:unhideWhenUsed/>
    <w:rsid w:val="006509E5"/>
    <w:pPr>
      <w:spacing w:after="120"/>
      <w:ind w:firstLine="0"/>
    </w:pPr>
    <w:rPr>
      <w:sz w:val="16"/>
      <w:szCs w:val="16"/>
    </w:rPr>
  </w:style>
  <w:style w:type="character" w:customStyle="1" w:styleId="BodyText3Char">
    <w:name w:val="Body Text 3 Char"/>
    <w:link w:val="BodyText3"/>
    <w:uiPriority w:val="99"/>
    <w:semiHidden/>
    <w:rsid w:val="006509E5"/>
    <w:rPr>
      <w:rFonts w:ascii="Times New Roman" w:eastAsia="宋体" w:hAnsi="Times New Roman" w:cs="Times New Roman"/>
      <w:kern w:val="24"/>
      <w:sz w:val="16"/>
      <w:szCs w:val="16"/>
      <w:lang w:eastAsia="ja-JP"/>
    </w:rPr>
  </w:style>
  <w:style w:type="paragraph" w:styleId="BodyTextFirstIndent">
    <w:name w:val="Body Text First Indent"/>
    <w:basedOn w:val="BodyText"/>
    <w:link w:val="BodyTextFirstIndentChar"/>
    <w:uiPriority w:val="99"/>
    <w:semiHidden/>
    <w:unhideWhenUsed/>
    <w:rsid w:val="006509E5"/>
    <w:pPr>
      <w:spacing w:after="0"/>
    </w:pPr>
  </w:style>
  <w:style w:type="character" w:customStyle="1" w:styleId="BodyTextFirstIndentChar">
    <w:name w:val="Body Text First Indent Char"/>
    <w:link w:val="BodyTextFirstIndent"/>
    <w:uiPriority w:val="99"/>
    <w:semiHidden/>
    <w:rsid w:val="006509E5"/>
    <w:rPr>
      <w:rFonts w:ascii="Times New Roman" w:eastAsia="宋体" w:hAnsi="Times New Roman" w:cs="Times New Roman"/>
      <w:kern w:val="24"/>
      <w:lang w:eastAsia="ja-JP"/>
    </w:rPr>
  </w:style>
  <w:style w:type="paragraph" w:styleId="BodyTextIndent">
    <w:name w:val="Body Text Indent"/>
    <w:basedOn w:val="Normal"/>
    <w:link w:val="BodyTextIndentChar"/>
    <w:uiPriority w:val="99"/>
    <w:semiHidden/>
    <w:unhideWhenUsed/>
    <w:rsid w:val="006509E5"/>
    <w:pPr>
      <w:spacing w:after="120"/>
      <w:ind w:left="360" w:firstLine="0"/>
    </w:pPr>
  </w:style>
  <w:style w:type="character" w:customStyle="1" w:styleId="BodyTextIndentChar">
    <w:name w:val="Body Text Indent Char"/>
    <w:link w:val="BodyTextIndent"/>
    <w:uiPriority w:val="99"/>
    <w:semiHidden/>
    <w:rsid w:val="006509E5"/>
    <w:rPr>
      <w:rFonts w:ascii="Times New Roman" w:eastAsia="宋体" w:hAnsi="Times New Roman" w:cs="Times New Roman"/>
      <w:kern w:val="24"/>
      <w:lang w:eastAsia="ja-JP"/>
    </w:rPr>
  </w:style>
  <w:style w:type="paragraph" w:styleId="BodyTextFirstIndent2">
    <w:name w:val="Body Text First Indent 2"/>
    <w:basedOn w:val="BodyTextIndent"/>
    <w:link w:val="BodyTextFirstIndent2Char"/>
    <w:uiPriority w:val="99"/>
    <w:semiHidden/>
    <w:unhideWhenUsed/>
    <w:rsid w:val="006509E5"/>
    <w:pPr>
      <w:spacing w:after="0"/>
    </w:pPr>
  </w:style>
  <w:style w:type="character" w:customStyle="1" w:styleId="BodyTextFirstIndent2Char">
    <w:name w:val="Body Text First Indent 2 Char"/>
    <w:link w:val="BodyTextFirstIndent2"/>
    <w:uiPriority w:val="99"/>
    <w:semiHidden/>
    <w:rsid w:val="006509E5"/>
    <w:rPr>
      <w:rFonts w:ascii="Times New Roman" w:eastAsia="宋体" w:hAnsi="Times New Roman" w:cs="Times New Roman"/>
      <w:kern w:val="24"/>
      <w:lang w:eastAsia="ja-JP"/>
    </w:rPr>
  </w:style>
  <w:style w:type="paragraph" w:styleId="BodyTextIndent2">
    <w:name w:val="Body Text Indent 2"/>
    <w:basedOn w:val="Normal"/>
    <w:link w:val="BodyTextIndent2Char"/>
    <w:uiPriority w:val="99"/>
    <w:semiHidden/>
    <w:unhideWhenUsed/>
    <w:rsid w:val="006509E5"/>
    <w:pPr>
      <w:spacing w:after="120"/>
      <w:ind w:left="360" w:firstLine="0"/>
    </w:pPr>
  </w:style>
  <w:style w:type="character" w:customStyle="1" w:styleId="BodyTextIndent2Char">
    <w:name w:val="Body Text Indent 2 Char"/>
    <w:link w:val="BodyTextIndent2"/>
    <w:uiPriority w:val="99"/>
    <w:semiHidden/>
    <w:rsid w:val="006509E5"/>
    <w:rPr>
      <w:rFonts w:ascii="Times New Roman" w:eastAsia="宋体" w:hAnsi="Times New Roman" w:cs="Times New Roman"/>
      <w:kern w:val="24"/>
      <w:lang w:eastAsia="ja-JP"/>
    </w:rPr>
  </w:style>
  <w:style w:type="paragraph" w:styleId="BodyTextIndent3">
    <w:name w:val="Body Text Indent 3"/>
    <w:basedOn w:val="Normal"/>
    <w:link w:val="BodyTextIndent3Char"/>
    <w:uiPriority w:val="99"/>
    <w:semiHidden/>
    <w:unhideWhenUsed/>
    <w:rsid w:val="006509E5"/>
    <w:pPr>
      <w:spacing w:after="120"/>
      <w:ind w:left="360" w:firstLine="0"/>
    </w:pPr>
    <w:rPr>
      <w:sz w:val="16"/>
      <w:szCs w:val="16"/>
    </w:rPr>
  </w:style>
  <w:style w:type="character" w:customStyle="1" w:styleId="BodyTextIndent3Char">
    <w:name w:val="Body Text Indent 3 Char"/>
    <w:link w:val="BodyTextIndent3"/>
    <w:uiPriority w:val="99"/>
    <w:semiHidden/>
    <w:rsid w:val="006509E5"/>
    <w:rPr>
      <w:rFonts w:ascii="Times New Roman" w:eastAsia="宋体" w:hAnsi="Times New Roman" w:cs="Times New Roman"/>
      <w:kern w:val="24"/>
      <w:sz w:val="16"/>
      <w:szCs w:val="16"/>
      <w:lang w:eastAsia="ja-JP"/>
    </w:rPr>
  </w:style>
  <w:style w:type="paragraph" w:styleId="Caption">
    <w:name w:val="caption"/>
    <w:basedOn w:val="Normal"/>
    <w:next w:val="Normal"/>
    <w:uiPriority w:val="35"/>
    <w:unhideWhenUsed/>
    <w:qFormat/>
    <w:rsid w:val="006509E5"/>
    <w:pPr>
      <w:spacing w:after="200" w:line="240" w:lineRule="auto"/>
      <w:ind w:firstLine="0"/>
    </w:pPr>
    <w:rPr>
      <w:i/>
      <w:iCs/>
      <w:color w:val="000000"/>
      <w:sz w:val="18"/>
      <w:szCs w:val="18"/>
    </w:rPr>
  </w:style>
  <w:style w:type="paragraph" w:styleId="Closing">
    <w:name w:val="Closing"/>
    <w:basedOn w:val="Normal"/>
    <w:link w:val="ClosingChar"/>
    <w:uiPriority w:val="99"/>
    <w:semiHidden/>
    <w:unhideWhenUsed/>
    <w:rsid w:val="006509E5"/>
    <w:pPr>
      <w:spacing w:line="240" w:lineRule="auto"/>
      <w:ind w:left="4320" w:firstLine="0"/>
    </w:pPr>
  </w:style>
  <w:style w:type="character" w:customStyle="1" w:styleId="ClosingChar">
    <w:name w:val="Closing Char"/>
    <w:link w:val="Closing"/>
    <w:uiPriority w:val="99"/>
    <w:semiHidden/>
    <w:rsid w:val="006509E5"/>
    <w:rPr>
      <w:rFonts w:ascii="Times New Roman" w:eastAsia="宋体" w:hAnsi="Times New Roman" w:cs="Times New Roman"/>
      <w:kern w:val="24"/>
      <w:lang w:eastAsia="ja-JP"/>
    </w:rPr>
  </w:style>
  <w:style w:type="paragraph" w:styleId="CommentText">
    <w:name w:val="annotation text"/>
    <w:basedOn w:val="Normal"/>
    <w:link w:val="CommentTextChar"/>
    <w:uiPriority w:val="99"/>
    <w:unhideWhenUsed/>
    <w:rsid w:val="006509E5"/>
    <w:pPr>
      <w:spacing w:line="240" w:lineRule="auto"/>
      <w:ind w:firstLine="0"/>
    </w:pPr>
    <w:rPr>
      <w:sz w:val="20"/>
      <w:szCs w:val="20"/>
    </w:rPr>
  </w:style>
  <w:style w:type="character" w:customStyle="1" w:styleId="CommentTextChar">
    <w:name w:val="Comment Text Char"/>
    <w:link w:val="CommentText"/>
    <w:uiPriority w:val="99"/>
    <w:rsid w:val="006509E5"/>
    <w:rPr>
      <w:rFonts w:ascii="Times New Roman" w:eastAsia="宋体" w:hAnsi="Times New Roman" w:cs="Times New Roman"/>
      <w:kern w:val="24"/>
      <w:sz w:val="20"/>
      <w:szCs w:val="20"/>
      <w:lang w:eastAsia="ja-JP"/>
    </w:rPr>
  </w:style>
  <w:style w:type="paragraph" w:styleId="CommentSubject">
    <w:name w:val="annotation subject"/>
    <w:basedOn w:val="CommentText"/>
    <w:next w:val="CommentText"/>
    <w:link w:val="CommentSubjectChar"/>
    <w:uiPriority w:val="99"/>
    <w:semiHidden/>
    <w:unhideWhenUsed/>
    <w:rsid w:val="006509E5"/>
    <w:rPr>
      <w:b/>
      <w:bCs/>
    </w:rPr>
  </w:style>
  <w:style w:type="character" w:customStyle="1" w:styleId="CommentSubjectChar">
    <w:name w:val="Comment Subject Char"/>
    <w:link w:val="CommentSubject"/>
    <w:uiPriority w:val="99"/>
    <w:semiHidden/>
    <w:rsid w:val="006509E5"/>
    <w:rPr>
      <w:rFonts w:ascii="Times New Roman" w:eastAsia="宋体" w:hAnsi="Times New Roman" w:cs="Times New Roman"/>
      <w:b/>
      <w:bCs/>
      <w:kern w:val="24"/>
      <w:sz w:val="20"/>
      <w:szCs w:val="20"/>
      <w:lang w:eastAsia="ja-JP"/>
    </w:rPr>
  </w:style>
  <w:style w:type="paragraph" w:styleId="Date">
    <w:name w:val="Date"/>
    <w:basedOn w:val="Normal"/>
    <w:next w:val="Normal"/>
    <w:link w:val="DateChar"/>
    <w:uiPriority w:val="99"/>
    <w:semiHidden/>
    <w:unhideWhenUsed/>
    <w:rsid w:val="006509E5"/>
    <w:pPr>
      <w:ind w:firstLine="0"/>
    </w:pPr>
  </w:style>
  <w:style w:type="character" w:customStyle="1" w:styleId="DateChar">
    <w:name w:val="Date Char"/>
    <w:link w:val="Date"/>
    <w:uiPriority w:val="99"/>
    <w:semiHidden/>
    <w:rsid w:val="006509E5"/>
    <w:rPr>
      <w:rFonts w:ascii="Times New Roman" w:eastAsia="宋体" w:hAnsi="Times New Roman" w:cs="Times New Roman"/>
      <w:kern w:val="24"/>
      <w:lang w:eastAsia="ja-JP"/>
    </w:rPr>
  </w:style>
  <w:style w:type="paragraph" w:styleId="DocumentMap">
    <w:name w:val="Document Map"/>
    <w:basedOn w:val="Normal"/>
    <w:link w:val="DocumentMapChar"/>
    <w:uiPriority w:val="99"/>
    <w:semiHidden/>
    <w:unhideWhenUsed/>
    <w:rsid w:val="006509E5"/>
    <w:pPr>
      <w:spacing w:line="240" w:lineRule="auto"/>
      <w:ind w:firstLine="0"/>
    </w:pPr>
    <w:rPr>
      <w:rFonts w:ascii="Segoe UI" w:hAnsi="Segoe UI" w:cs="Segoe UI"/>
      <w:sz w:val="16"/>
      <w:szCs w:val="16"/>
    </w:rPr>
  </w:style>
  <w:style w:type="character" w:customStyle="1" w:styleId="DocumentMapChar">
    <w:name w:val="Document Map Char"/>
    <w:link w:val="DocumentMap"/>
    <w:uiPriority w:val="99"/>
    <w:semiHidden/>
    <w:rsid w:val="006509E5"/>
    <w:rPr>
      <w:rFonts w:ascii="Segoe UI" w:eastAsia="宋体" w:hAnsi="Segoe UI" w:cs="Segoe UI"/>
      <w:kern w:val="24"/>
      <w:sz w:val="16"/>
      <w:szCs w:val="16"/>
      <w:lang w:eastAsia="ja-JP"/>
    </w:rPr>
  </w:style>
  <w:style w:type="paragraph" w:styleId="E-mailSignature">
    <w:name w:val="E-mail Signature"/>
    <w:basedOn w:val="Normal"/>
    <w:link w:val="E-mailSignatureChar"/>
    <w:uiPriority w:val="99"/>
    <w:semiHidden/>
    <w:unhideWhenUsed/>
    <w:rsid w:val="006509E5"/>
    <w:pPr>
      <w:spacing w:line="240" w:lineRule="auto"/>
      <w:ind w:firstLine="0"/>
    </w:pPr>
  </w:style>
  <w:style w:type="character" w:customStyle="1" w:styleId="E-mailSignatureChar">
    <w:name w:val="E-mail Signature Char"/>
    <w:link w:val="E-mailSignature"/>
    <w:uiPriority w:val="99"/>
    <w:semiHidden/>
    <w:rsid w:val="006509E5"/>
    <w:rPr>
      <w:rFonts w:ascii="Times New Roman" w:eastAsia="宋体" w:hAnsi="Times New Roman" w:cs="Times New Roman"/>
      <w:kern w:val="24"/>
      <w:lang w:eastAsia="ja-JP"/>
    </w:rPr>
  </w:style>
  <w:style w:type="paragraph" w:styleId="FootnoteText">
    <w:name w:val="footnote text"/>
    <w:basedOn w:val="Normal"/>
    <w:link w:val="FootnoteTextChar"/>
    <w:uiPriority w:val="99"/>
    <w:semiHidden/>
    <w:unhideWhenUsed/>
    <w:rsid w:val="006509E5"/>
    <w:pPr>
      <w:spacing w:line="240" w:lineRule="auto"/>
    </w:pPr>
    <w:rPr>
      <w:sz w:val="20"/>
      <w:szCs w:val="20"/>
    </w:rPr>
  </w:style>
  <w:style w:type="character" w:customStyle="1" w:styleId="FootnoteTextChar">
    <w:name w:val="Footnote Text Char"/>
    <w:link w:val="FootnoteText"/>
    <w:uiPriority w:val="99"/>
    <w:semiHidden/>
    <w:rsid w:val="006509E5"/>
    <w:rPr>
      <w:rFonts w:ascii="Times New Roman" w:eastAsia="宋体" w:hAnsi="Times New Roman" w:cs="Times New Roman"/>
      <w:kern w:val="24"/>
      <w:sz w:val="20"/>
      <w:szCs w:val="20"/>
      <w:lang w:eastAsia="ja-JP"/>
    </w:rPr>
  </w:style>
  <w:style w:type="paragraph" w:styleId="EnvelopeAddress">
    <w:name w:val="envelope address"/>
    <w:basedOn w:val="Normal"/>
    <w:uiPriority w:val="99"/>
    <w:semiHidden/>
    <w:unhideWhenUsed/>
    <w:rsid w:val="006509E5"/>
    <w:pPr>
      <w:framePr w:w="7920" w:h="1980" w:hRule="exact" w:hSpace="180" w:wrap="auto" w:hAnchor="page" w:xAlign="center" w:yAlign="bottom"/>
      <w:spacing w:line="240" w:lineRule="auto"/>
      <w:ind w:left="2880" w:firstLine="0"/>
    </w:pPr>
  </w:style>
  <w:style w:type="paragraph" w:styleId="EnvelopeReturn">
    <w:name w:val="envelope return"/>
    <w:basedOn w:val="Normal"/>
    <w:uiPriority w:val="99"/>
    <w:semiHidden/>
    <w:unhideWhenUsed/>
    <w:rsid w:val="006509E5"/>
    <w:pPr>
      <w:spacing w:line="240" w:lineRule="auto"/>
      <w:ind w:firstLine="0"/>
    </w:pPr>
    <w:rPr>
      <w:sz w:val="20"/>
      <w:szCs w:val="20"/>
    </w:rPr>
  </w:style>
  <w:style w:type="paragraph" w:styleId="Footer">
    <w:name w:val="footer"/>
    <w:basedOn w:val="Normal"/>
    <w:link w:val="FooterChar"/>
    <w:uiPriority w:val="99"/>
    <w:unhideWhenUsed/>
    <w:rsid w:val="006509E5"/>
    <w:pPr>
      <w:tabs>
        <w:tab w:val="center" w:pos="4680"/>
        <w:tab w:val="right" w:pos="9360"/>
      </w:tabs>
      <w:spacing w:line="240" w:lineRule="auto"/>
      <w:ind w:firstLine="0"/>
    </w:pPr>
  </w:style>
  <w:style w:type="character" w:customStyle="1" w:styleId="FooterChar">
    <w:name w:val="Footer Char"/>
    <w:link w:val="Footer"/>
    <w:uiPriority w:val="99"/>
    <w:rsid w:val="006509E5"/>
    <w:rPr>
      <w:rFonts w:ascii="Times New Roman" w:eastAsia="宋体" w:hAnsi="Times New Roman" w:cs="Times New Roman"/>
      <w:kern w:val="24"/>
      <w:lang w:eastAsia="ja-JP"/>
    </w:rPr>
  </w:style>
  <w:style w:type="table" w:styleId="TableGrid">
    <w:name w:val="Table Grid"/>
    <w:basedOn w:val="TableNormal"/>
    <w:uiPriority w:val="59"/>
    <w:rsid w:val="006509E5"/>
    <w:rPr>
      <w:rFonts w:ascii="Times New Roman" w:eastAsia="宋体" w:hAnsi="Times New Roman" w:cs="Times New Roman"/>
      <w:sz w:val="20"/>
      <w:szCs w:val="20"/>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hell1">
    <w:name w:val="Tabellenraster hell1"/>
    <w:basedOn w:val="TableNormal"/>
    <w:uiPriority w:val="40"/>
    <w:rsid w:val="006509E5"/>
    <w:rPr>
      <w:rFonts w:ascii="Times New Roman" w:eastAsia="宋体" w:hAnsi="Times New Roman" w:cs="Times New Roman"/>
      <w:sz w:val="20"/>
      <w:szCs w:val="20"/>
      <w:lang w:val="de-DE" w:eastAsia="de-DE"/>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TMLAddress">
    <w:name w:val="HTML Address"/>
    <w:basedOn w:val="Normal"/>
    <w:link w:val="HTMLAddressChar"/>
    <w:uiPriority w:val="99"/>
    <w:semiHidden/>
    <w:unhideWhenUsed/>
    <w:rsid w:val="006509E5"/>
    <w:pPr>
      <w:spacing w:line="240" w:lineRule="auto"/>
      <w:ind w:firstLine="0"/>
    </w:pPr>
    <w:rPr>
      <w:i/>
      <w:iCs/>
    </w:rPr>
  </w:style>
  <w:style w:type="character" w:customStyle="1" w:styleId="HTMLAddressChar">
    <w:name w:val="HTML Address Char"/>
    <w:link w:val="HTMLAddress"/>
    <w:uiPriority w:val="99"/>
    <w:semiHidden/>
    <w:rsid w:val="006509E5"/>
    <w:rPr>
      <w:rFonts w:ascii="Times New Roman" w:eastAsia="宋体" w:hAnsi="Times New Roman" w:cs="Times New Roman"/>
      <w:i/>
      <w:iCs/>
      <w:kern w:val="24"/>
      <w:lang w:eastAsia="ja-JP"/>
    </w:rPr>
  </w:style>
  <w:style w:type="paragraph" w:styleId="HTMLPreformatted">
    <w:name w:val="HTML Preformatted"/>
    <w:basedOn w:val="Normal"/>
    <w:link w:val="HTMLPreformattedChar"/>
    <w:uiPriority w:val="99"/>
    <w:semiHidden/>
    <w:unhideWhenUsed/>
    <w:rsid w:val="006509E5"/>
    <w:pPr>
      <w:spacing w:line="240" w:lineRule="auto"/>
      <w:ind w:firstLine="0"/>
    </w:pPr>
    <w:rPr>
      <w:rFonts w:ascii="Consolas" w:hAnsi="Consolas" w:cs="Consolas"/>
      <w:sz w:val="20"/>
      <w:szCs w:val="20"/>
    </w:rPr>
  </w:style>
  <w:style w:type="character" w:customStyle="1" w:styleId="HTMLPreformattedChar">
    <w:name w:val="HTML Preformatted Char"/>
    <w:link w:val="HTMLPreformatted"/>
    <w:uiPriority w:val="99"/>
    <w:semiHidden/>
    <w:rsid w:val="006509E5"/>
    <w:rPr>
      <w:rFonts w:ascii="Consolas" w:eastAsia="宋体" w:hAnsi="Consolas" w:cs="Consolas"/>
      <w:kern w:val="24"/>
      <w:sz w:val="20"/>
      <w:szCs w:val="20"/>
      <w:lang w:eastAsia="ja-JP"/>
    </w:rPr>
  </w:style>
  <w:style w:type="paragraph" w:styleId="Index1">
    <w:name w:val="index 1"/>
    <w:basedOn w:val="Normal"/>
    <w:next w:val="Normal"/>
    <w:autoRedefine/>
    <w:uiPriority w:val="99"/>
    <w:semiHidden/>
    <w:unhideWhenUsed/>
    <w:rsid w:val="006509E5"/>
    <w:pPr>
      <w:spacing w:line="240" w:lineRule="auto"/>
      <w:ind w:left="240" w:firstLine="0"/>
    </w:pPr>
  </w:style>
  <w:style w:type="paragraph" w:styleId="Index2">
    <w:name w:val="index 2"/>
    <w:basedOn w:val="Normal"/>
    <w:next w:val="Normal"/>
    <w:autoRedefine/>
    <w:uiPriority w:val="99"/>
    <w:semiHidden/>
    <w:unhideWhenUsed/>
    <w:rsid w:val="006509E5"/>
    <w:pPr>
      <w:spacing w:line="240" w:lineRule="auto"/>
      <w:ind w:left="480" w:firstLine="0"/>
    </w:pPr>
  </w:style>
  <w:style w:type="paragraph" w:styleId="Index3">
    <w:name w:val="index 3"/>
    <w:basedOn w:val="Normal"/>
    <w:next w:val="Normal"/>
    <w:autoRedefine/>
    <w:uiPriority w:val="99"/>
    <w:semiHidden/>
    <w:unhideWhenUsed/>
    <w:rsid w:val="006509E5"/>
    <w:pPr>
      <w:spacing w:line="240" w:lineRule="auto"/>
      <w:ind w:left="720" w:firstLine="0"/>
    </w:pPr>
  </w:style>
  <w:style w:type="paragraph" w:styleId="Index4">
    <w:name w:val="index 4"/>
    <w:basedOn w:val="Normal"/>
    <w:next w:val="Normal"/>
    <w:autoRedefine/>
    <w:uiPriority w:val="99"/>
    <w:semiHidden/>
    <w:unhideWhenUsed/>
    <w:rsid w:val="006509E5"/>
    <w:pPr>
      <w:spacing w:line="240" w:lineRule="auto"/>
      <w:ind w:left="960" w:firstLine="0"/>
    </w:pPr>
  </w:style>
  <w:style w:type="paragraph" w:styleId="Index5">
    <w:name w:val="index 5"/>
    <w:basedOn w:val="Normal"/>
    <w:next w:val="Normal"/>
    <w:autoRedefine/>
    <w:uiPriority w:val="99"/>
    <w:semiHidden/>
    <w:unhideWhenUsed/>
    <w:rsid w:val="006509E5"/>
    <w:pPr>
      <w:spacing w:line="240" w:lineRule="auto"/>
      <w:ind w:left="1200" w:firstLine="0"/>
    </w:pPr>
  </w:style>
  <w:style w:type="paragraph" w:styleId="Index6">
    <w:name w:val="index 6"/>
    <w:basedOn w:val="Normal"/>
    <w:next w:val="Normal"/>
    <w:autoRedefine/>
    <w:uiPriority w:val="99"/>
    <w:semiHidden/>
    <w:unhideWhenUsed/>
    <w:rsid w:val="006509E5"/>
    <w:pPr>
      <w:spacing w:line="240" w:lineRule="auto"/>
      <w:ind w:left="1440" w:firstLine="0"/>
    </w:pPr>
  </w:style>
  <w:style w:type="paragraph" w:styleId="Index7">
    <w:name w:val="index 7"/>
    <w:basedOn w:val="Normal"/>
    <w:next w:val="Normal"/>
    <w:autoRedefine/>
    <w:uiPriority w:val="99"/>
    <w:semiHidden/>
    <w:unhideWhenUsed/>
    <w:rsid w:val="006509E5"/>
    <w:pPr>
      <w:spacing w:line="240" w:lineRule="auto"/>
      <w:ind w:left="1680" w:firstLine="0"/>
    </w:pPr>
  </w:style>
  <w:style w:type="paragraph" w:styleId="Index8">
    <w:name w:val="index 8"/>
    <w:basedOn w:val="Normal"/>
    <w:next w:val="Normal"/>
    <w:autoRedefine/>
    <w:uiPriority w:val="99"/>
    <w:semiHidden/>
    <w:unhideWhenUsed/>
    <w:rsid w:val="006509E5"/>
    <w:pPr>
      <w:spacing w:line="240" w:lineRule="auto"/>
      <w:ind w:left="1920" w:firstLine="0"/>
    </w:pPr>
  </w:style>
  <w:style w:type="paragraph" w:styleId="Index9">
    <w:name w:val="index 9"/>
    <w:basedOn w:val="Normal"/>
    <w:next w:val="Normal"/>
    <w:autoRedefine/>
    <w:uiPriority w:val="99"/>
    <w:semiHidden/>
    <w:unhideWhenUsed/>
    <w:rsid w:val="006509E5"/>
    <w:pPr>
      <w:spacing w:line="240" w:lineRule="auto"/>
      <w:ind w:left="2160" w:firstLine="0"/>
    </w:pPr>
  </w:style>
  <w:style w:type="paragraph" w:styleId="IndexHeading">
    <w:name w:val="index heading"/>
    <w:basedOn w:val="Normal"/>
    <w:next w:val="Index1"/>
    <w:uiPriority w:val="99"/>
    <w:semiHidden/>
    <w:unhideWhenUsed/>
    <w:rsid w:val="006509E5"/>
    <w:pPr>
      <w:ind w:firstLine="0"/>
    </w:pPr>
    <w:rPr>
      <w:b/>
      <w:bCs/>
    </w:rPr>
  </w:style>
  <w:style w:type="paragraph" w:styleId="IntenseQuote">
    <w:name w:val="Intense Quote"/>
    <w:basedOn w:val="Normal"/>
    <w:next w:val="Normal"/>
    <w:link w:val="IntenseQuoteChar"/>
    <w:uiPriority w:val="30"/>
    <w:unhideWhenUsed/>
    <w:qFormat/>
    <w:rsid w:val="006509E5"/>
    <w:pPr>
      <w:pBdr>
        <w:top w:val="single" w:sz="4" w:space="10" w:color="DDDDDD"/>
        <w:bottom w:val="single" w:sz="4" w:space="10" w:color="DDDDDD"/>
      </w:pBdr>
      <w:spacing w:before="360" w:after="360"/>
      <w:ind w:left="864" w:right="864" w:firstLine="0"/>
      <w:jc w:val="center"/>
    </w:pPr>
    <w:rPr>
      <w:i/>
      <w:iCs/>
      <w:color w:val="DDDDDD"/>
    </w:rPr>
  </w:style>
  <w:style w:type="character" w:customStyle="1" w:styleId="IntenseQuoteChar">
    <w:name w:val="Intense Quote Char"/>
    <w:link w:val="IntenseQuote"/>
    <w:uiPriority w:val="30"/>
    <w:rsid w:val="006509E5"/>
    <w:rPr>
      <w:rFonts w:ascii="Times New Roman" w:eastAsia="宋体" w:hAnsi="Times New Roman" w:cs="Times New Roman"/>
      <w:i/>
      <w:iCs/>
      <w:color w:val="DDDDDD"/>
      <w:kern w:val="24"/>
      <w:lang w:eastAsia="ja-JP"/>
    </w:rPr>
  </w:style>
  <w:style w:type="paragraph" w:styleId="List">
    <w:name w:val="List"/>
    <w:basedOn w:val="Normal"/>
    <w:uiPriority w:val="99"/>
    <w:semiHidden/>
    <w:unhideWhenUsed/>
    <w:rsid w:val="006509E5"/>
    <w:pPr>
      <w:ind w:left="360" w:firstLine="0"/>
      <w:contextualSpacing/>
    </w:pPr>
  </w:style>
  <w:style w:type="paragraph" w:styleId="List2">
    <w:name w:val="List 2"/>
    <w:basedOn w:val="Normal"/>
    <w:uiPriority w:val="99"/>
    <w:semiHidden/>
    <w:unhideWhenUsed/>
    <w:rsid w:val="006509E5"/>
    <w:pPr>
      <w:ind w:left="720" w:firstLine="0"/>
      <w:contextualSpacing/>
    </w:pPr>
  </w:style>
  <w:style w:type="paragraph" w:styleId="List3">
    <w:name w:val="List 3"/>
    <w:basedOn w:val="Normal"/>
    <w:uiPriority w:val="99"/>
    <w:semiHidden/>
    <w:unhideWhenUsed/>
    <w:rsid w:val="006509E5"/>
    <w:pPr>
      <w:ind w:left="1080" w:firstLine="0"/>
      <w:contextualSpacing/>
    </w:pPr>
  </w:style>
  <w:style w:type="paragraph" w:styleId="List4">
    <w:name w:val="List 4"/>
    <w:basedOn w:val="Normal"/>
    <w:uiPriority w:val="99"/>
    <w:semiHidden/>
    <w:unhideWhenUsed/>
    <w:rsid w:val="006509E5"/>
    <w:pPr>
      <w:ind w:left="1440" w:firstLine="0"/>
      <w:contextualSpacing/>
    </w:pPr>
  </w:style>
  <w:style w:type="paragraph" w:styleId="List5">
    <w:name w:val="List 5"/>
    <w:basedOn w:val="Normal"/>
    <w:uiPriority w:val="99"/>
    <w:semiHidden/>
    <w:unhideWhenUsed/>
    <w:rsid w:val="006509E5"/>
    <w:pPr>
      <w:ind w:left="1800" w:firstLine="0"/>
      <w:contextualSpacing/>
    </w:pPr>
  </w:style>
  <w:style w:type="paragraph" w:styleId="ListBullet">
    <w:name w:val="List Bullet"/>
    <w:basedOn w:val="Normal"/>
    <w:uiPriority w:val="9"/>
    <w:unhideWhenUsed/>
    <w:qFormat/>
    <w:rsid w:val="006509E5"/>
    <w:pPr>
      <w:numPr>
        <w:numId w:val="1"/>
      </w:numPr>
      <w:contextualSpacing/>
    </w:pPr>
  </w:style>
  <w:style w:type="paragraph" w:styleId="ListBullet2">
    <w:name w:val="List Bullet 2"/>
    <w:basedOn w:val="Normal"/>
    <w:uiPriority w:val="99"/>
    <w:semiHidden/>
    <w:unhideWhenUsed/>
    <w:rsid w:val="006509E5"/>
    <w:pPr>
      <w:numPr>
        <w:numId w:val="2"/>
      </w:numPr>
      <w:ind w:firstLine="0"/>
      <w:contextualSpacing/>
    </w:pPr>
  </w:style>
  <w:style w:type="paragraph" w:styleId="ListBullet3">
    <w:name w:val="List Bullet 3"/>
    <w:basedOn w:val="Normal"/>
    <w:uiPriority w:val="99"/>
    <w:semiHidden/>
    <w:unhideWhenUsed/>
    <w:rsid w:val="006509E5"/>
    <w:pPr>
      <w:numPr>
        <w:numId w:val="3"/>
      </w:numPr>
      <w:ind w:firstLine="0"/>
      <w:contextualSpacing/>
    </w:pPr>
  </w:style>
  <w:style w:type="paragraph" w:styleId="ListBullet4">
    <w:name w:val="List Bullet 4"/>
    <w:basedOn w:val="Normal"/>
    <w:uiPriority w:val="99"/>
    <w:semiHidden/>
    <w:unhideWhenUsed/>
    <w:rsid w:val="006509E5"/>
    <w:pPr>
      <w:numPr>
        <w:numId w:val="4"/>
      </w:numPr>
      <w:ind w:firstLine="0"/>
      <w:contextualSpacing/>
    </w:pPr>
  </w:style>
  <w:style w:type="paragraph" w:styleId="ListBullet5">
    <w:name w:val="List Bullet 5"/>
    <w:basedOn w:val="Normal"/>
    <w:uiPriority w:val="99"/>
    <w:semiHidden/>
    <w:unhideWhenUsed/>
    <w:rsid w:val="006509E5"/>
    <w:pPr>
      <w:numPr>
        <w:numId w:val="5"/>
      </w:numPr>
      <w:ind w:firstLine="0"/>
      <w:contextualSpacing/>
    </w:pPr>
  </w:style>
  <w:style w:type="paragraph" w:styleId="ListContinue">
    <w:name w:val="List Continue"/>
    <w:basedOn w:val="Normal"/>
    <w:uiPriority w:val="99"/>
    <w:semiHidden/>
    <w:unhideWhenUsed/>
    <w:rsid w:val="006509E5"/>
    <w:pPr>
      <w:spacing w:after="120"/>
      <w:ind w:left="360" w:firstLine="0"/>
      <w:contextualSpacing/>
    </w:pPr>
  </w:style>
  <w:style w:type="paragraph" w:styleId="ListContinue2">
    <w:name w:val="List Continue 2"/>
    <w:basedOn w:val="Normal"/>
    <w:uiPriority w:val="99"/>
    <w:semiHidden/>
    <w:unhideWhenUsed/>
    <w:rsid w:val="006509E5"/>
    <w:pPr>
      <w:spacing w:after="120"/>
      <w:ind w:left="720" w:firstLine="0"/>
      <w:contextualSpacing/>
    </w:pPr>
  </w:style>
  <w:style w:type="paragraph" w:styleId="ListContinue3">
    <w:name w:val="List Continue 3"/>
    <w:basedOn w:val="Normal"/>
    <w:uiPriority w:val="99"/>
    <w:semiHidden/>
    <w:unhideWhenUsed/>
    <w:rsid w:val="006509E5"/>
    <w:pPr>
      <w:spacing w:after="120"/>
      <w:ind w:left="1080" w:firstLine="0"/>
      <w:contextualSpacing/>
    </w:pPr>
  </w:style>
  <w:style w:type="paragraph" w:styleId="ListContinue4">
    <w:name w:val="List Continue 4"/>
    <w:basedOn w:val="Normal"/>
    <w:uiPriority w:val="99"/>
    <w:semiHidden/>
    <w:unhideWhenUsed/>
    <w:rsid w:val="006509E5"/>
    <w:pPr>
      <w:spacing w:after="120"/>
      <w:ind w:left="1440" w:firstLine="0"/>
      <w:contextualSpacing/>
    </w:pPr>
  </w:style>
  <w:style w:type="paragraph" w:styleId="ListContinue5">
    <w:name w:val="List Continue 5"/>
    <w:basedOn w:val="Normal"/>
    <w:uiPriority w:val="99"/>
    <w:semiHidden/>
    <w:unhideWhenUsed/>
    <w:rsid w:val="006509E5"/>
    <w:pPr>
      <w:spacing w:after="120"/>
      <w:ind w:left="1800" w:firstLine="0"/>
      <w:contextualSpacing/>
    </w:pPr>
  </w:style>
  <w:style w:type="paragraph" w:styleId="ListNumber">
    <w:name w:val="List Number"/>
    <w:basedOn w:val="Normal"/>
    <w:uiPriority w:val="9"/>
    <w:unhideWhenUsed/>
    <w:qFormat/>
    <w:rsid w:val="006509E5"/>
    <w:pPr>
      <w:numPr>
        <w:numId w:val="6"/>
      </w:numPr>
      <w:contextualSpacing/>
    </w:pPr>
  </w:style>
  <w:style w:type="paragraph" w:styleId="ListNumber2">
    <w:name w:val="List Number 2"/>
    <w:basedOn w:val="Normal"/>
    <w:uiPriority w:val="99"/>
    <w:semiHidden/>
    <w:unhideWhenUsed/>
    <w:rsid w:val="006509E5"/>
    <w:pPr>
      <w:numPr>
        <w:numId w:val="7"/>
      </w:numPr>
      <w:ind w:firstLine="0"/>
      <w:contextualSpacing/>
    </w:pPr>
  </w:style>
  <w:style w:type="paragraph" w:styleId="ListNumber3">
    <w:name w:val="List Number 3"/>
    <w:basedOn w:val="Normal"/>
    <w:uiPriority w:val="99"/>
    <w:semiHidden/>
    <w:unhideWhenUsed/>
    <w:rsid w:val="006509E5"/>
    <w:pPr>
      <w:numPr>
        <w:numId w:val="8"/>
      </w:numPr>
      <w:ind w:firstLine="0"/>
      <w:contextualSpacing/>
    </w:pPr>
  </w:style>
  <w:style w:type="paragraph" w:styleId="ListNumber4">
    <w:name w:val="List Number 4"/>
    <w:basedOn w:val="Normal"/>
    <w:uiPriority w:val="99"/>
    <w:semiHidden/>
    <w:unhideWhenUsed/>
    <w:rsid w:val="006509E5"/>
    <w:pPr>
      <w:numPr>
        <w:numId w:val="9"/>
      </w:numPr>
      <w:ind w:firstLine="0"/>
      <w:contextualSpacing/>
    </w:pPr>
  </w:style>
  <w:style w:type="paragraph" w:styleId="ListNumber5">
    <w:name w:val="List Number 5"/>
    <w:basedOn w:val="Normal"/>
    <w:uiPriority w:val="99"/>
    <w:semiHidden/>
    <w:unhideWhenUsed/>
    <w:rsid w:val="006509E5"/>
    <w:pPr>
      <w:numPr>
        <w:numId w:val="10"/>
      </w:numPr>
      <w:ind w:firstLine="0"/>
      <w:contextualSpacing/>
    </w:pPr>
  </w:style>
  <w:style w:type="paragraph" w:styleId="MacroText">
    <w:name w:val="macro"/>
    <w:link w:val="MacroTextChar"/>
    <w:uiPriority w:val="99"/>
    <w:semiHidden/>
    <w:unhideWhenUsed/>
    <w:rsid w:val="006509E5"/>
    <w:pPr>
      <w:tabs>
        <w:tab w:val="left" w:pos="480"/>
        <w:tab w:val="left" w:pos="960"/>
        <w:tab w:val="left" w:pos="1440"/>
        <w:tab w:val="left" w:pos="1920"/>
        <w:tab w:val="left" w:pos="2400"/>
        <w:tab w:val="left" w:pos="2880"/>
        <w:tab w:val="left" w:pos="3360"/>
        <w:tab w:val="left" w:pos="3840"/>
        <w:tab w:val="left" w:pos="4320"/>
      </w:tabs>
      <w:spacing w:line="480" w:lineRule="auto"/>
    </w:pPr>
    <w:rPr>
      <w:rFonts w:ascii="Consolas" w:eastAsia="宋体" w:hAnsi="Consolas" w:cs="Consolas"/>
      <w:kern w:val="24"/>
      <w:sz w:val="20"/>
      <w:szCs w:val="20"/>
      <w:lang w:eastAsia="ja-JP"/>
    </w:rPr>
  </w:style>
  <w:style w:type="character" w:customStyle="1" w:styleId="MacroTextChar">
    <w:name w:val="Macro Text Char"/>
    <w:link w:val="MacroText"/>
    <w:uiPriority w:val="99"/>
    <w:semiHidden/>
    <w:rsid w:val="006509E5"/>
    <w:rPr>
      <w:rFonts w:ascii="Consolas" w:eastAsia="宋体" w:hAnsi="Consolas" w:cs="Consolas"/>
      <w:kern w:val="24"/>
      <w:sz w:val="20"/>
      <w:szCs w:val="20"/>
      <w:lang w:eastAsia="ja-JP"/>
    </w:rPr>
  </w:style>
  <w:style w:type="paragraph" w:styleId="MessageHeader">
    <w:name w:val="Message Header"/>
    <w:basedOn w:val="Normal"/>
    <w:link w:val="MessageHeaderChar"/>
    <w:uiPriority w:val="99"/>
    <w:semiHidden/>
    <w:unhideWhenUsed/>
    <w:rsid w:val="006509E5"/>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style>
  <w:style w:type="character" w:customStyle="1" w:styleId="MessageHeaderChar">
    <w:name w:val="Message Header Char"/>
    <w:link w:val="MessageHeader"/>
    <w:uiPriority w:val="99"/>
    <w:semiHidden/>
    <w:rsid w:val="006509E5"/>
    <w:rPr>
      <w:rFonts w:ascii="Times New Roman" w:eastAsia="宋体" w:hAnsi="Times New Roman" w:cs="Times New Roman"/>
      <w:kern w:val="24"/>
      <w:shd w:val="pct20" w:color="auto" w:fill="auto"/>
      <w:lang w:eastAsia="ja-JP"/>
    </w:rPr>
  </w:style>
  <w:style w:type="paragraph" w:styleId="NormalWeb">
    <w:name w:val="Normal (Web)"/>
    <w:basedOn w:val="Normal"/>
    <w:uiPriority w:val="99"/>
    <w:semiHidden/>
    <w:unhideWhenUsed/>
    <w:rsid w:val="006509E5"/>
    <w:pPr>
      <w:ind w:firstLine="0"/>
    </w:pPr>
  </w:style>
  <w:style w:type="paragraph" w:styleId="NormalIndent">
    <w:name w:val="Normal Indent"/>
    <w:basedOn w:val="Normal"/>
    <w:uiPriority w:val="99"/>
    <w:semiHidden/>
    <w:unhideWhenUsed/>
    <w:rsid w:val="006509E5"/>
    <w:pPr>
      <w:ind w:left="720" w:firstLine="0"/>
    </w:pPr>
  </w:style>
  <w:style w:type="paragraph" w:styleId="NoteHeading">
    <w:name w:val="Note Heading"/>
    <w:basedOn w:val="Normal"/>
    <w:next w:val="Normal"/>
    <w:link w:val="NoteHeadingChar"/>
    <w:uiPriority w:val="99"/>
    <w:semiHidden/>
    <w:unhideWhenUsed/>
    <w:rsid w:val="006509E5"/>
    <w:pPr>
      <w:spacing w:line="240" w:lineRule="auto"/>
      <w:ind w:firstLine="0"/>
    </w:pPr>
  </w:style>
  <w:style w:type="character" w:customStyle="1" w:styleId="NoteHeadingChar">
    <w:name w:val="Note Heading Char"/>
    <w:link w:val="NoteHeading"/>
    <w:uiPriority w:val="99"/>
    <w:semiHidden/>
    <w:rsid w:val="006509E5"/>
    <w:rPr>
      <w:rFonts w:ascii="Times New Roman" w:eastAsia="宋体" w:hAnsi="Times New Roman" w:cs="Times New Roman"/>
      <w:kern w:val="24"/>
      <w:lang w:eastAsia="ja-JP"/>
    </w:rPr>
  </w:style>
  <w:style w:type="paragraph" w:styleId="PlainText">
    <w:name w:val="Plain Text"/>
    <w:basedOn w:val="Normal"/>
    <w:link w:val="PlainTextChar"/>
    <w:uiPriority w:val="99"/>
    <w:semiHidden/>
    <w:unhideWhenUsed/>
    <w:rsid w:val="006509E5"/>
    <w:pPr>
      <w:spacing w:line="240" w:lineRule="auto"/>
      <w:ind w:firstLine="0"/>
    </w:pPr>
    <w:rPr>
      <w:rFonts w:ascii="Consolas" w:hAnsi="Consolas" w:cs="Consolas"/>
      <w:sz w:val="21"/>
      <w:szCs w:val="21"/>
    </w:rPr>
  </w:style>
  <w:style w:type="character" w:customStyle="1" w:styleId="PlainTextChar">
    <w:name w:val="Plain Text Char"/>
    <w:link w:val="PlainText"/>
    <w:uiPriority w:val="99"/>
    <w:semiHidden/>
    <w:rsid w:val="006509E5"/>
    <w:rPr>
      <w:rFonts w:ascii="Consolas" w:eastAsia="宋体" w:hAnsi="Consolas" w:cs="Consolas"/>
      <w:kern w:val="24"/>
      <w:sz w:val="21"/>
      <w:szCs w:val="21"/>
      <w:lang w:eastAsia="ja-JP"/>
    </w:rPr>
  </w:style>
  <w:style w:type="paragraph" w:styleId="Quote">
    <w:name w:val="Quote"/>
    <w:basedOn w:val="Normal"/>
    <w:next w:val="Normal"/>
    <w:link w:val="QuoteChar"/>
    <w:uiPriority w:val="29"/>
    <w:unhideWhenUsed/>
    <w:qFormat/>
    <w:rsid w:val="006509E5"/>
    <w:pPr>
      <w:spacing w:before="200" w:after="160"/>
      <w:ind w:left="864" w:right="864" w:firstLine="0"/>
      <w:jc w:val="center"/>
    </w:pPr>
    <w:rPr>
      <w:i/>
      <w:iCs/>
      <w:color w:val="404040"/>
    </w:rPr>
  </w:style>
  <w:style w:type="character" w:customStyle="1" w:styleId="QuoteChar">
    <w:name w:val="Quote Char"/>
    <w:link w:val="Quote"/>
    <w:uiPriority w:val="29"/>
    <w:rsid w:val="006509E5"/>
    <w:rPr>
      <w:rFonts w:ascii="Times New Roman" w:eastAsia="宋体" w:hAnsi="Times New Roman" w:cs="Times New Roman"/>
      <w:i/>
      <w:iCs/>
      <w:color w:val="404040"/>
      <w:kern w:val="24"/>
      <w:lang w:eastAsia="ja-JP"/>
    </w:rPr>
  </w:style>
  <w:style w:type="paragraph" w:styleId="Salutation">
    <w:name w:val="Salutation"/>
    <w:basedOn w:val="Normal"/>
    <w:next w:val="Normal"/>
    <w:link w:val="SalutationChar"/>
    <w:uiPriority w:val="99"/>
    <w:semiHidden/>
    <w:unhideWhenUsed/>
    <w:rsid w:val="006509E5"/>
    <w:pPr>
      <w:ind w:firstLine="0"/>
    </w:pPr>
  </w:style>
  <w:style w:type="character" w:customStyle="1" w:styleId="SalutationChar">
    <w:name w:val="Salutation Char"/>
    <w:link w:val="Salutation"/>
    <w:uiPriority w:val="99"/>
    <w:semiHidden/>
    <w:rsid w:val="006509E5"/>
    <w:rPr>
      <w:rFonts w:ascii="Times New Roman" w:eastAsia="宋体" w:hAnsi="Times New Roman" w:cs="Times New Roman"/>
      <w:kern w:val="24"/>
      <w:lang w:eastAsia="ja-JP"/>
    </w:rPr>
  </w:style>
  <w:style w:type="paragraph" w:styleId="Signature">
    <w:name w:val="Signature"/>
    <w:basedOn w:val="Normal"/>
    <w:link w:val="SignatureChar"/>
    <w:uiPriority w:val="99"/>
    <w:semiHidden/>
    <w:unhideWhenUsed/>
    <w:rsid w:val="006509E5"/>
    <w:pPr>
      <w:spacing w:line="240" w:lineRule="auto"/>
      <w:ind w:left="4320" w:firstLine="0"/>
    </w:pPr>
  </w:style>
  <w:style w:type="character" w:customStyle="1" w:styleId="SignatureChar">
    <w:name w:val="Signature Char"/>
    <w:link w:val="Signature"/>
    <w:uiPriority w:val="99"/>
    <w:semiHidden/>
    <w:rsid w:val="006509E5"/>
    <w:rPr>
      <w:rFonts w:ascii="Times New Roman" w:eastAsia="宋体" w:hAnsi="Times New Roman" w:cs="Times New Roman"/>
      <w:kern w:val="24"/>
      <w:lang w:eastAsia="ja-JP"/>
    </w:rPr>
  </w:style>
  <w:style w:type="paragraph" w:customStyle="1" w:styleId="Title2">
    <w:name w:val="Title 2"/>
    <w:basedOn w:val="Normal"/>
    <w:uiPriority w:val="10"/>
    <w:qFormat/>
    <w:rsid w:val="006509E5"/>
    <w:pPr>
      <w:ind w:firstLine="0"/>
      <w:jc w:val="center"/>
    </w:pPr>
  </w:style>
  <w:style w:type="paragraph" w:styleId="TableofAuthorities">
    <w:name w:val="table of authorities"/>
    <w:basedOn w:val="Normal"/>
    <w:next w:val="Normal"/>
    <w:uiPriority w:val="99"/>
    <w:semiHidden/>
    <w:unhideWhenUsed/>
    <w:rsid w:val="006509E5"/>
    <w:pPr>
      <w:ind w:left="240" w:firstLine="0"/>
    </w:pPr>
  </w:style>
  <w:style w:type="paragraph" w:styleId="TableofFigures">
    <w:name w:val="table of figures"/>
    <w:basedOn w:val="Normal"/>
    <w:next w:val="Normal"/>
    <w:uiPriority w:val="99"/>
    <w:semiHidden/>
    <w:unhideWhenUsed/>
    <w:rsid w:val="006509E5"/>
    <w:pPr>
      <w:ind w:firstLine="0"/>
    </w:pPr>
  </w:style>
  <w:style w:type="paragraph" w:styleId="TOAHeading">
    <w:name w:val="toa heading"/>
    <w:basedOn w:val="Normal"/>
    <w:next w:val="Normal"/>
    <w:uiPriority w:val="99"/>
    <w:semiHidden/>
    <w:unhideWhenUsed/>
    <w:rsid w:val="006509E5"/>
    <w:pPr>
      <w:spacing w:before="120"/>
      <w:ind w:firstLine="0"/>
    </w:pPr>
    <w:rPr>
      <w:b/>
      <w:bCs/>
    </w:rPr>
  </w:style>
  <w:style w:type="paragraph" w:styleId="TOC4">
    <w:name w:val="toc 4"/>
    <w:basedOn w:val="Normal"/>
    <w:next w:val="Normal"/>
    <w:autoRedefine/>
    <w:uiPriority w:val="39"/>
    <w:unhideWhenUsed/>
    <w:rsid w:val="006509E5"/>
    <w:pPr>
      <w:spacing w:after="100"/>
      <w:ind w:left="720" w:firstLine="0"/>
    </w:pPr>
  </w:style>
  <w:style w:type="paragraph" w:styleId="TOC5">
    <w:name w:val="toc 5"/>
    <w:basedOn w:val="Normal"/>
    <w:next w:val="Normal"/>
    <w:autoRedefine/>
    <w:uiPriority w:val="39"/>
    <w:semiHidden/>
    <w:unhideWhenUsed/>
    <w:rsid w:val="006509E5"/>
    <w:pPr>
      <w:spacing w:after="100"/>
      <w:ind w:left="960" w:firstLine="0"/>
    </w:pPr>
  </w:style>
  <w:style w:type="paragraph" w:styleId="TOC6">
    <w:name w:val="toc 6"/>
    <w:basedOn w:val="Normal"/>
    <w:next w:val="Normal"/>
    <w:autoRedefine/>
    <w:uiPriority w:val="39"/>
    <w:semiHidden/>
    <w:unhideWhenUsed/>
    <w:rsid w:val="006509E5"/>
    <w:pPr>
      <w:spacing w:after="100"/>
      <w:ind w:left="1200" w:firstLine="0"/>
    </w:pPr>
  </w:style>
  <w:style w:type="paragraph" w:styleId="TOC7">
    <w:name w:val="toc 7"/>
    <w:basedOn w:val="Normal"/>
    <w:next w:val="Normal"/>
    <w:autoRedefine/>
    <w:uiPriority w:val="39"/>
    <w:semiHidden/>
    <w:unhideWhenUsed/>
    <w:rsid w:val="006509E5"/>
    <w:pPr>
      <w:spacing w:after="100"/>
      <w:ind w:left="1440" w:firstLine="0"/>
    </w:pPr>
  </w:style>
  <w:style w:type="paragraph" w:styleId="TOC8">
    <w:name w:val="toc 8"/>
    <w:basedOn w:val="Normal"/>
    <w:next w:val="Normal"/>
    <w:autoRedefine/>
    <w:uiPriority w:val="39"/>
    <w:semiHidden/>
    <w:unhideWhenUsed/>
    <w:rsid w:val="006509E5"/>
    <w:pPr>
      <w:spacing w:after="100"/>
      <w:ind w:left="1680" w:firstLine="0"/>
    </w:pPr>
  </w:style>
  <w:style w:type="paragraph" w:styleId="TOC9">
    <w:name w:val="toc 9"/>
    <w:basedOn w:val="Normal"/>
    <w:next w:val="Normal"/>
    <w:autoRedefine/>
    <w:uiPriority w:val="39"/>
    <w:semiHidden/>
    <w:unhideWhenUsed/>
    <w:rsid w:val="006509E5"/>
    <w:pPr>
      <w:spacing w:after="100"/>
      <w:ind w:left="1920" w:firstLine="0"/>
    </w:pPr>
  </w:style>
  <w:style w:type="character" w:styleId="EndnoteReference">
    <w:name w:val="endnote reference"/>
    <w:uiPriority w:val="99"/>
    <w:semiHidden/>
    <w:unhideWhenUsed/>
    <w:rsid w:val="006509E5"/>
    <w:rPr>
      <w:vertAlign w:val="superscript"/>
    </w:rPr>
  </w:style>
  <w:style w:type="character" w:styleId="FootnoteReference">
    <w:name w:val="footnote reference"/>
    <w:uiPriority w:val="99"/>
    <w:unhideWhenUsed/>
    <w:qFormat/>
    <w:rsid w:val="006509E5"/>
    <w:rPr>
      <w:vertAlign w:val="superscript"/>
    </w:rPr>
  </w:style>
  <w:style w:type="table" w:customStyle="1" w:styleId="APAReport">
    <w:name w:val="APA Report"/>
    <w:basedOn w:val="TableNormal"/>
    <w:uiPriority w:val="99"/>
    <w:rsid w:val="006509E5"/>
    <w:rPr>
      <w:rFonts w:ascii="Times New Roman" w:eastAsia="宋体" w:hAnsi="Times New Roman" w:cs="Times New Roman"/>
      <w:sz w:val="20"/>
      <w:szCs w:val="20"/>
      <w:lang w:val="de-DE" w:eastAsia="de-DE"/>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rsid w:val="006509E5"/>
    <w:pPr>
      <w:spacing w:before="240"/>
      <w:ind w:firstLine="0"/>
      <w:contextualSpacing/>
    </w:pPr>
  </w:style>
  <w:style w:type="paragraph" w:styleId="Subtitle">
    <w:name w:val="Subtitle"/>
    <w:basedOn w:val="Normal"/>
    <w:next w:val="Normal"/>
    <w:link w:val="SubtitleChar"/>
    <w:uiPriority w:val="11"/>
    <w:qFormat/>
    <w:rsid w:val="006509E5"/>
    <w:pPr>
      <w:spacing w:after="320"/>
      <w:ind w:firstLine="360"/>
      <w:jc w:val="right"/>
    </w:pPr>
    <w:rPr>
      <w:i/>
      <w:iCs/>
      <w:color w:val="808080"/>
      <w:spacing w:val="10"/>
      <w:kern w:val="0"/>
      <w:lang w:val="de-DE" w:eastAsia="en-US"/>
    </w:rPr>
  </w:style>
  <w:style w:type="character" w:customStyle="1" w:styleId="SubtitleChar">
    <w:name w:val="Subtitle Char"/>
    <w:link w:val="Subtitle"/>
    <w:uiPriority w:val="11"/>
    <w:rsid w:val="006509E5"/>
    <w:rPr>
      <w:rFonts w:ascii="Times New Roman" w:eastAsia="宋体" w:hAnsi="Times New Roman" w:cs="Times New Roman"/>
      <w:i/>
      <w:iCs/>
      <w:color w:val="808080"/>
      <w:spacing w:val="10"/>
      <w:lang w:val="de-DE"/>
    </w:rPr>
  </w:style>
  <w:style w:type="character" w:styleId="SubtleEmphasis">
    <w:name w:val="Subtle Emphasis"/>
    <w:uiPriority w:val="19"/>
    <w:qFormat/>
    <w:rsid w:val="006509E5"/>
    <w:rPr>
      <w:i/>
      <w:iCs/>
      <w:color w:val="5A5A5A"/>
    </w:rPr>
  </w:style>
  <w:style w:type="character" w:styleId="IntenseEmphasis">
    <w:name w:val="Intense Emphasis"/>
    <w:uiPriority w:val="21"/>
    <w:qFormat/>
    <w:rsid w:val="006509E5"/>
    <w:rPr>
      <w:b/>
      <w:bCs/>
      <w:i/>
      <w:iCs/>
      <w:color w:val="auto"/>
      <w:u w:val="single"/>
    </w:rPr>
  </w:style>
  <w:style w:type="character" w:styleId="SubtleReference">
    <w:name w:val="Subtle Reference"/>
    <w:uiPriority w:val="31"/>
    <w:qFormat/>
    <w:rsid w:val="006509E5"/>
    <w:rPr>
      <w:smallCaps/>
    </w:rPr>
  </w:style>
  <w:style w:type="character" w:styleId="IntenseReference">
    <w:name w:val="Intense Reference"/>
    <w:uiPriority w:val="32"/>
    <w:qFormat/>
    <w:rsid w:val="006509E5"/>
    <w:rPr>
      <w:b/>
      <w:bCs/>
      <w:smallCaps/>
      <w:color w:val="auto"/>
    </w:rPr>
  </w:style>
  <w:style w:type="character" w:styleId="BookTitle">
    <w:name w:val="Book Title"/>
    <w:uiPriority w:val="33"/>
    <w:qFormat/>
    <w:rsid w:val="006509E5"/>
    <w:rPr>
      <w:rFonts w:ascii="Times New Roman" w:eastAsia="宋体" w:hAnsi="Times New Roman" w:cs="Times New Roman"/>
      <w:b/>
      <w:bCs/>
      <w:smallCaps/>
      <w:color w:val="auto"/>
      <w:u w:val="single"/>
    </w:rPr>
  </w:style>
  <w:style w:type="paragraph" w:styleId="TOCHeading">
    <w:name w:val="TOC Heading"/>
    <w:basedOn w:val="Heading1"/>
    <w:next w:val="Normal"/>
    <w:uiPriority w:val="39"/>
    <w:unhideWhenUsed/>
    <w:qFormat/>
    <w:rsid w:val="006509E5"/>
    <w:pPr>
      <w:keepNext w:val="0"/>
      <w:keepLines w:val="0"/>
      <w:spacing w:before="600" w:line="360" w:lineRule="auto"/>
      <w:outlineLvl w:val="9"/>
    </w:pPr>
    <w:rPr>
      <w:i/>
      <w:iCs/>
      <w:kern w:val="0"/>
      <w:sz w:val="36"/>
      <w:szCs w:val="32"/>
      <w:lang w:val="de-DE" w:eastAsia="en-US" w:bidi="en-US"/>
    </w:rPr>
  </w:style>
  <w:style w:type="paragraph" w:styleId="TOC1">
    <w:name w:val="toc 1"/>
    <w:basedOn w:val="Normal"/>
    <w:next w:val="Normal"/>
    <w:autoRedefine/>
    <w:uiPriority w:val="39"/>
    <w:unhideWhenUsed/>
    <w:rsid w:val="006509E5"/>
    <w:pPr>
      <w:spacing w:after="100"/>
      <w:ind w:firstLine="360"/>
    </w:pPr>
    <w:rPr>
      <w:kern w:val="0"/>
      <w:szCs w:val="22"/>
      <w:lang w:val="de-DE" w:eastAsia="en-US"/>
    </w:rPr>
  </w:style>
  <w:style w:type="paragraph" w:styleId="TOC2">
    <w:name w:val="toc 2"/>
    <w:basedOn w:val="Normal"/>
    <w:next w:val="Normal"/>
    <w:autoRedefine/>
    <w:uiPriority w:val="39"/>
    <w:unhideWhenUsed/>
    <w:rsid w:val="006509E5"/>
    <w:pPr>
      <w:spacing w:after="100"/>
      <w:ind w:left="200" w:firstLine="360"/>
    </w:pPr>
    <w:rPr>
      <w:kern w:val="0"/>
      <w:szCs w:val="22"/>
      <w:lang w:val="de-DE" w:eastAsia="en-US"/>
    </w:rPr>
  </w:style>
  <w:style w:type="character" w:styleId="Hyperlink">
    <w:name w:val="Hyperlink"/>
    <w:uiPriority w:val="99"/>
    <w:unhideWhenUsed/>
    <w:rsid w:val="006509E5"/>
    <w:rPr>
      <w:color w:val="5F5F5F"/>
      <w:u w:val="single"/>
    </w:rPr>
  </w:style>
  <w:style w:type="table" w:styleId="LightShading">
    <w:name w:val="Light Shading"/>
    <w:basedOn w:val="TableNormal"/>
    <w:uiPriority w:val="60"/>
    <w:rsid w:val="006509E5"/>
    <w:pPr>
      <w:ind w:firstLine="360"/>
    </w:pPr>
    <w:rPr>
      <w:rFonts w:ascii="Times New Roman" w:eastAsia="宋体" w:hAnsi="Times New Roman" w:cs="Times New Roman"/>
      <w:color w:val="000000"/>
      <w:sz w:val="22"/>
      <w:szCs w:val="22"/>
      <w:lang w:val="de-D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uiPriority w:val="99"/>
    <w:semiHidden/>
    <w:unhideWhenUsed/>
    <w:rsid w:val="006509E5"/>
    <w:rPr>
      <w:sz w:val="16"/>
      <w:szCs w:val="16"/>
    </w:rPr>
  </w:style>
  <w:style w:type="character" w:customStyle="1" w:styleId="hps">
    <w:name w:val="hps"/>
    <w:basedOn w:val="DefaultParagraphFont"/>
    <w:rsid w:val="006509E5"/>
  </w:style>
  <w:style w:type="character" w:customStyle="1" w:styleId="apple-converted-space">
    <w:name w:val="apple-converted-space"/>
    <w:basedOn w:val="DefaultParagraphFont"/>
    <w:rsid w:val="006509E5"/>
  </w:style>
  <w:style w:type="character" w:styleId="PageNumber">
    <w:name w:val="page number"/>
    <w:basedOn w:val="DefaultParagraphFont"/>
    <w:uiPriority w:val="99"/>
    <w:semiHidden/>
    <w:unhideWhenUsed/>
    <w:rsid w:val="006509E5"/>
  </w:style>
  <w:style w:type="paragraph" w:styleId="Revision">
    <w:name w:val="Revision"/>
    <w:hidden/>
    <w:uiPriority w:val="99"/>
    <w:semiHidden/>
    <w:rsid w:val="006509E5"/>
    <w:rPr>
      <w:rFonts w:ascii="Times New Roman" w:eastAsia="宋体" w:hAnsi="Times New Roman" w:cs="Times New Roman"/>
      <w:szCs w:val="22"/>
      <w:lang w:val="de-DE"/>
    </w:rPr>
  </w:style>
  <w:style w:type="paragraph" w:customStyle="1" w:styleId="EndNoteBibliographyTitle">
    <w:name w:val="EndNote Bibliography Title"/>
    <w:basedOn w:val="Normal"/>
    <w:link w:val="EndNoteBibliographyTitleZchn"/>
    <w:rsid w:val="006509E5"/>
    <w:pPr>
      <w:ind w:firstLine="360"/>
      <w:jc w:val="center"/>
    </w:pPr>
    <w:rPr>
      <w:noProof/>
      <w:kern w:val="0"/>
      <w:szCs w:val="22"/>
      <w:lang w:eastAsia="en-US"/>
    </w:rPr>
  </w:style>
  <w:style w:type="character" w:customStyle="1" w:styleId="EndNoteBibliographyTitleZchn">
    <w:name w:val="EndNote Bibliography Title Zchn"/>
    <w:link w:val="EndNoteBibliographyTitle"/>
    <w:rsid w:val="006509E5"/>
    <w:rPr>
      <w:rFonts w:ascii="Times New Roman" w:eastAsia="宋体" w:hAnsi="Times New Roman" w:cs="Times New Roman"/>
      <w:noProof/>
      <w:szCs w:val="22"/>
    </w:rPr>
  </w:style>
  <w:style w:type="paragraph" w:customStyle="1" w:styleId="EndNoteBibliography">
    <w:name w:val="EndNote Bibliography"/>
    <w:basedOn w:val="Normal"/>
    <w:link w:val="EndNoteBibliographyZchn"/>
    <w:rsid w:val="006509E5"/>
    <w:pPr>
      <w:spacing w:after="240"/>
      <w:ind w:firstLine="360"/>
    </w:pPr>
    <w:rPr>
      <w:noProof/>
      <w:kern w:val="0"/>
      <w:szCs w:val="22"/>
      <w:lang w:eastAsia="en-US"/>
    </w:rPr>
  </w:style>
  <w:style w:type="character" w:customStyle="1" w:styleId="EndNoteBibliographyZchn">
    <w:name w:val="EndNote Bibliography Zchn"/>
    <w:link w:val="EndNoteBibliography"/>
    <w:rsid w:val="006509E5"/>
    <w:rPr>
      <w:rFonts w:ascii="Times New Roman" w:eastAsia="宋体" w:hAnsi="Times New Roman" w:cs="Times New Roman"/>
      <w:noProof/>
      <w:szCs w:val="22"/>
    </w:rPr>
  </w:style>
  <w:style w:type="paragraph" w:customStyle="1" w:styleId="APA">
    <w:name w:val="APA"/>
    <w:basedOn w:val="Normal"/>
    <w:link w:val="APAZchn"/>
    <w:qFormat/>
    <w:rsid w:val="006509E5"/>
  </w:style>
  <w:style w:type="character" w:customStyle="1" w:styleId="APAZchn">
    <w:name w:val="APA Zchn"/>
    <w:link w:val="APA"/>
    <w:rsid w:val="006509E5"/>
    <w:rPr>
      <w:rFonts w:ascii="Times New Roman" w:eastAsia="宋体" w:hAnsi="Times New Roman" w:cs="Times New Roman"/>
      <w:kern w:val="24"/>
      <w:lang w:eastAsia="ja-JP"/>
    </w:rPr>
  </w:style>
  <w:style w:type="character" w:styleId="LineNumber">
    <w:name w:val="line number"/>
    <w:basedOn w:val="DefaultParagraphFont"/>
    <w:uiPriority w:val="99"/>
    <w:semiHidden/>
    <w:unhideWhenUsed/>
    <w:rsid w:val="006509E5"/>
  </w:style>
  <w:style w:type="table" w:customStyle="1" w:styleId="Tabellenraster1">
    <w:name w:val="Tabellenraster1"/>
    <w:basedOn w:val="TableNormal"/>
    <w:next w:val="TableGrid"/>
    <w:uiPriority w:val="59"/>
    <w:rsid w:val="006509E5"/>
    <w:rPr>
      <w:rFonts w:ascii="Cambria" w:eastAsia="ＭＳ 明朝" w:hAnsi="Cambria" w:cs="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
    <w:name w:val="Tabellenraster2"/>
    <w:basedOn w:val="TableNormal"/>
    <w:next w:val="TableGrid"/>
    <w:uiPriority w:val="59"/>
    <w:rsid w:val="006509E5"/>
    <w:rPr>
      <w:rFonts w:ascii="Cambria" w:eastAsia="ＭＳ 明朝" w:hAnsi="Cambria" w:cs="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basedOn w:val="TableNormal"/>
    <w:next w:val="TableGrid"/>
    <w:uiPriority w:val="59"/>
    <w:rsid w:val="006509E5"/>
    <w:rPr>
      <w:rFonts w:ascii="Cambria" w:eastAsia="ＭＳ 明朝" w:hAnsi="Cambria" w:cs="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4">
    <w:name w:val="Tabellenraster4"/>
    <w:basedOn w:val="TableNormal"/>
    <w:next w:val="TableGrid"/>
    <w:uiPriority w:val="59"/>
    <w:rsid w:val="006509E5"/>
    <w:rPr>
      <w:rFonts w:ascii="Cambria" w:eastAsia="ＭＳ 明朝" w:hAnsi="Cambria" w:cs="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5">
    <w:name w:val="Tabellenraster5"/>
    <w:basedOn w:val="TableNormal"/>
    <w:next w:val="TableGrid"/>
    <w:uiPriority w:val="59"/>
    <w:rsid w:val="006509E5"/>
    <w:rPr>
      <w:rFonts w:ascii="Cambria" w:eastAsia="ＭＳ 明朝" w:hAnsi="Cambria" w:cs="Times New Roman"/>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614416">
      <w:bodyDiv w:val="1"/>
      <w:marLeft w:val="0"/>
      <w:marRight w:val="0"/>
      <w:marTop w:val="0"/>
      <w:marBottom w:val="0"/>
      <w:divBdr>
        <w:top w:val="none" w:sz="0" w:space="0" w:color="auto"/>
        <w:left w:val="none" w:sz="0" w:space="0" w:color="auto"/>
        <w:bottom w:val="none" w:sz="0" w:space="0" w:color="auto"/>
        <w:right w:val="none" w:sz="0" w:space="0" w:color="auto"/>
      </w:divBdr>
    </w:div>
    <w:div w:id="1020624720">
      <w:bodyDiv w:val="1"/>
      <w:marLeft w:val="0"/>
      <w:marRight w:val="0"/>
      <w:marTop w:val="0"/>
      <w:marBottom w:val="0"/>
      <w:divBdr>
        <w:top w:val="none" w:sz="0" w:space="0" w:color="auto"/>
        <w:left w:val="none" w:sz="0" w:space="0" w:color="auto"/>
        <w:bottom w:val="none" w:sz="0" w:space="0" w:color="auto"/>
        <w:right w:val="none" w:sz="0" w:space="0" w:color="auto"/>
      </w:divBdr>
    </w:div>
    <w:div w:id="21154432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cran.r-project.org/package=nlme"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955A3-CD7F-E141-AD7B-01A10AB74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10860</Words>
  <Characters>61905</Characters>
  <Application>Microsoft Macintosh Word</Application>
  <DocSecurity>0</DocSecurity>
  <Lines>515</Lines>
  <Paragraphs>145</Paragraphs>
  <ScaleCrop>false</ScaleCrop>
  <Company/>
  <LinksUpToDate>false</LinksUpToDate>
  <CharactersWithSpaces>72620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Velten</dc:creator>
  <cp:keywords/>
  <dc:description/>
  <cp:lastModifiedBy>Graham C.A.</cp:lastModifiedBy>
  <cp:revision>8</cp:revision>
  <dcterms:created xsi:type="dcterms:W3CDTF">2016-04-12T16:40:00Z</dcterms:created>
  <dcterms:modified xsi:type="dcterms:W3CDTF">2016-07-13T17:31:00Z</dcterms:modified>
</cp:coreProperties>
</file>