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7683B" w14:textId="77777777" w:rsidR="00E97402" w:rsidRDefault="00E97402">
      <w:pPr>
        <w:pStyle w:val="Text"/>
        <w:ind w:firstLine="0"/>
        <w:rPr>
          <w:sz w:val="18"/>
          <w:szCs w:val="18"/>
        </w:rPr>
      </w:pPr>
      <w:r>
        <w:rPr>
          <w:sz w:val="18"/>
          <w:szCs w:val="18"/>
        </w:rPr>
        <w:footnoteReference w:customMarkFollows="1" w:id="1"/>
        <w:sym w:font="Symbol" w:char="F020"/>
      </w:r>
    </w:p>
    <w:p w14:paraId="1AA067F1" w14:textId="5833D574" w:rsidR="00454896" w:rsidRPr="00454896" w:rsidRDefault="00021D73" w:rsidP="00C95343">
      <w:pPr>
        <w:pStyle w:val="Title"/>
        <w:framePr w:wrap="notBeside"/>
      </w:pPr>
      <w:r>
        <w:t>Large Mode Area S</w:t>
      </w:r>
      <w:r w:rsidR="00C95343">
        <w:t xml:space="preserve">ingle </w:t>
      </w:r>
      <w:r>
        <w:t>Trench F</w:t>
      </w:r>
      <w:r w:rsidR="00454896" w:rsidRPr="00454896">
        <w:t xml:space="preserve">iber for 2µm </w:t>
      </w:r>
      <w:r>
        <w:t>O</w:t>
      </w:r>
      <w:r w:rsidR="00C95343">
        <w:t>peration</w:t>
      </w:r>
    </w:p>
    <w:p w14:paraId="382DDE31" w14:textId="7340B7C4" w:rsidR="00CA4A51" w:rsidRDefault="005906CC" w:rsidP="00454896">
      <w:pPr>
        <w:pStyle w:val="Authors"/>
        <w:framePr w:wrap="notBeside"/>
        <w:spacing w:after="0"/>
      </w:pPr>
      <w:bookmarkStart w:id="0" w:name="_GoBack"/>
      <w:r>
        <w:t>Deepak Jain</w:t>
      </w:r>
      <w:r w:rsidR="000E2E08">
        <w:t xml:space="preserve"> and Jayanta K. Sahu</w:t>
      </w:r>
    </w:p>
    <w:bookmarkEnd w:id="0"/>
    <w:p w14:paraId="2AD5107A" w14:textId="4FAB5B11" w:rsidR="00E97402" w:rsidRDefault="00E97402" w:rsidP="00C95343">
      <w:pPr>
        <w:jc w:val="both"/>
      </w:pPr>
      <w:r w:rsidRPr="003C3854">
        <w:rPr>
          <w:b/>
          <w:bCs/>
          <w:i/>
          <w:iCs/>
          <w:sz w:val="18"/>
          <w:szCs w:val="18"/>
        </w:rPr>
        <w:t>Abstract</w:t>
      </w:r>
      <w:r w:rsidRPr="003C3854">
        <w:rPr>
          <w:b/>
          <w:bCs/>
          <w:sz w:val="18"/>
          <w:szCs w:val="18"/>
        </w:rPr>
        <w:t>—</w:t>
      </w:r>
      <w:r w:rsidR="003C3854" w:rsidRPr="003C3854">
        <w:rPr>
          <w:b/>
          <w:bCs/>
          <w:sz w:val="18"/>
          <w:szCs w:val="18"/>
        </w:rPr>
        <w:t xml:space="preserve"> </w:t>
      </w:r>
      <w:r w:rsidR="00454896" w:rsidRPr="00454896">
        <w:rPr>
          <w:b/>
          <w:sz w:val="18"/>
          <w:szCs w:val="18"/>
        </w:rPr>
        <w:t>Performance of single trench fibers has been investigated using Finite Element Method at 2μm wavelength. Numerical investigations show that an effective single mode operation for larg</w:t>
      </w:r>
      <w:r w:rsidR="00C95343">
        <w:rPr>
          <w:b/>
          <w:sz w:val="18"/>
          <w:szCs w:val="18"/>
        </w:rPr>
        <w:t>e effective area between 3,000-</w:t>
      </w:r>
      <w:r w:rsidR="00454896" w:rsidRPr="00454896">
        <w:rPr>
          <w:b/>
          <w:sz w:val="18"/>
          <w:szCs w:val="18"/>
        </w:rPr>
        <w:t>4,000μm</w:t>
      </w:r>
      <w:r w:rsidR="00454896" w:rsidRPr="00454896">
        <w:rPr>
          <w:b/>
          <w:sz w:val="18"/>
          <w:szCs w:val="18"/>
          <w:vertAlign w:val="superscript"/>
        </w:rPr>
        <w:t>2</w:t>
      </w:r>
      <w:r w:rsidR="00C95343">
        <w:rPr>
          <w:b/>
          <w:sz w:val="18"/>
          <w:szCs w:val="18"/>
        </w:rPr>
        <w:t xml:space="preserve"> and 2,000-</w:t>
      </w:r>
      <w:r w:rsidR="00454896" w:rsidRPr="00454896">
        <w:rPr>
          <w:b/>
          <w:sz w:val="18"/>
          <w:szCs w:val="18"/>
        </w:rPr>
        <w:t>3,000μm</w:t>
      </w:r>
      <w:r w:rsidR="00454896" w:rsidRPr="00454896">
        <w:rPr>
          <w:b/>
          <w:sz w:val="18"/>
          <w:szCs w:val="18"/>
          <w:vertAlign w:val="superscript"/>
        </w:rPr>
        <w:t>2</w:t>
      </w:r>
      <w:r w:rsidR="00454896" w:rsidRPr="00454896">
        <w:rPr>
          <w:b/>
          <w:sz w:val="18"/>
          <w:szCs w:val="18"/>
        </w:rPr>
        <w:t xml:space="preserve"> can be achieved at ~40cm and ~25cm bend radius respectively by exploiting high delocalization of </w:t>
      </w:r>
      <w:r w:rsidR="001C128A">
        <w:rPr>
          <w:b/>
          <w:sz w:val="18"/>
          <w:szCs w:val="18"/>
        </w:rPr>
        <w:t xml:space="preserve">the </w:t>
      </w:r>
      <w:r w:rsidR="00454896" w:rsidRPr="00454896">
        <w:rPr>
          <w:b/>
          <w:sz w:val="18"/>
          <w:szCs w:val="18"/>
        </w:rPr>
        <w:t xml:space="preserve">higher order modes. </w:t>
      </w:r>
      <w:r w:rsidR="00454896" w:rsidRPr="00454896">
        <w:rPr>
          <w:b/>
          <w:color w:val="000000" w:themeColor="text1"/>
          <w:sz w:val="18"/>
          <w:szCs w:val="18"/>
        </w:rPr>
        <w:t xml:space="preserve">Achievement of </w:t>
      </w:r>
      <w:r w:rsidR="00C460FB">
        <w:rPr>
          <w:b/>
          <w:color w:val="000000" w:themeColor="text1"/>
          <w:sz w:val="18"/>
          <w:szCs w:val="18"/>
        </w:rPr>
        <w:t xml:space="preserve">a large effective-area can be very useful to address non-linear effects. Moreover, </w:t>
      </w:r>
      <w:r w:rsidR="00C95343">
        <w:rPr>
          <w:b/>
          <w:color w:val="000000" w:themeColor="text1"/>
          <w:sz w:val="18"/>
          <w:szCs w:val="18"/>
        </w:rPr>
        <w:t xml:space="preserve">single trench </w:t>
      </w:r>
      <w:r w:rsidR="001C128A">
        <w:rPr>
          <w:b/>
          <w:color w:val="000000" w:themeColor="text1"/>
          <w:sz w:val="18"/>
          <w:szCs w:val="18"/>
        </w:rPr>
        <w:t>fiber offers</w:t>
      </w:r>
      <w:r w:rsidR="00C460FB">
        <w:rPr>
          <w:b/>
          <w:color w:val="000000" w:themeColor="text1"/>
          <w:sz w:val="18"/>
          <w:szCs w:val="18"/>
        </w:rPr>
        <w:t xml:space="preserve"> certain advantages such as low-co</w:t>
      </w:r>
      <w:r w:rsidR="008F3980">
        <w:rPr>
          <w:b/>
          <w:color w:val="000000" w:themeColor="text1"/>
          <w:sz w:val="18"/>
          <w:szCs w:val="18"/>
        </w:rPr>
        <w:t>st fabrication and easy post-processing (such as cleaving and splicing)</w:t>
      </w:r>
      <w:r w:rsidR="00C460FB">
        <w:rPr>
          <w:b/>
          <w:color w:val="000000" w:themeColor="text1"/>
          <w:sz w:val="18"/>
          <w:szCs w:val="18"/>
        </w:rPr>
        <w:t xml:space="preserve"> thanks to </w:t>
      </w:r>
      <w:r w:rsidR="00C95343">
        <w:rPr>
          <w:b/>
          <w:color w:val="000000" w:themeColor="text1"/>
          <w:sz w:val="18"/>
          <w:szCs w:val="18"/>
        </w:rPr>
        <w:t xml:space="preserve">the </w:t>
      </w:r>
      <w:r w:rsidR="00C460FB">
        <w:rPr>
          <w:b/>
          <w:color w:val="000000" w:themeColor="text1"/>
          <w:sz w:val="18"/>
          <w:szCs w:val="18"/>
        </w:rPr>
        <w:t xml:space="preserve">all-solid </w:t>
      </w:r>
      <w:r w:rsidR="001C128A">
        <w:rPr>
          <w:b/>
          <w:color w:val="000000" w:themeColor="text1"/>
          <w:sz w:val="18"/>
          <w:szCs w:val="18"/>
        </w:rPr>
        <w:t xml:space="preserve">fiber </w:t>
      </w:r>
      <w:r w:rsidR="00C460FB">
        <w:rPr>
          <w:b/>
          <w:color w:val="000000" w:themeColor="text1"/>
          <w:sz w:val="18"/>
          <w:szCs w:val="18"/>
        </w:rPr>
        <w:t>design.</w:t>
      </w:r>
    </w:p>
    <w:p w14:paraId="4AE5DCCE" w14:textId="60E58844" w:rsidR="00E97402" w:rsidRDefault="00E97402" w:rsidP="00454896">
      <w:pPr>
        <w:pStyle w:val="IndexTerms"/>
      </w:pPr>
      <w:bookmarkStart w:id="1" w:name="PointTmp"/>
      <w:r>
        <w:rPr>
          <w:i/>
          <w:iCs/>
        </w:rPr>
        <w:t>Index Terms</w:t>
      </w:r>
      <w:r>
        <w:t>—</w:t>
      </w:r>
      <w:r w:rsidR="005071D9">
        <w:t>L</w:t>
      </w:r>
      <w:r w:rsidR="00454896">
        <w:t>arge mode are</w:t>
      </w:r>
      <w:r w:rsidR="005E26E5">
        <w:t>a</w:t>
      </w:r>
      <w:r w:rsidR="00454896">
        <w:t xml:space="preserve"> fibers</w:t>
      </w:r>
      <w:r w:rsidR="007C7884">
        <w:t xml:space="preserve">, </w:t>
      </w:r>
      <w:r w:rsidR="00454896">
        <w:t xml:space="preserve">High power </w:t>
      </w:r>
      <w:r w:rsidR="005071D9">
        <w:t xml:space="preserve">fiber lasers, Non-linear effects, </w:t>
      </w:r>
      <w:r w:rsidR="00D3515B">
        <w:t xml:space="preserve">and </w:t>
      </w:r>
      <w:r w:rsidR="005071D9">
        <w:t>Modal-Instability.</w:t>
      </w:r>
    </w:p>
    <w:p w14:paraId="6F54A56C" w14:textId="77777777" w:rsidR="00E97402" w:rsidRDefault="00E97402"/>
    <w:bookmarkEnd w:id="1"/>
    <w:p w14:paraId="1D5B113B" w14:textId="77777777" w:rsidR="00E97402" w:rsidRDefault="00E97402">
      <w:pPr>
        <w:pStyle w:val="Heading1"/>
      </w:pPr>
      <w:r>
        <w:t>I</w:t>
      </w:r>
      <w:r>
        <w:rPr>
          <w:sz w:val="16"/>
          <w:szCs w:val="16"/>
        </w:rPr>
        <w:t>NTRODUCTION</w:t>
      </w:r>
    </w:p>
    <w:p w14:paraId="49B0B49D" w14:textId="1097CAF4" w:rsidR="00E97402" w:rsidRDefault="0033639E">
      <w:pPr>
        <w:pStyle w:val="Text"/>
        <w:keepNext/>
        <w:framePr w:dropCap="drop" w:lines="2" w:wrap="auto" w:vAnchor="text" w:hAnchor="text"/>
        <w:spacing w:line="480" w:lineRule="exact"/>
        <w:ind w:firstLine="0"/>
        <w:rPr>
          <w:smallCaps/>
          <w:position w:val="-3"/>
          <w:sz w:val="56"/>
          <w:szCs w:val="56"/>
        </w:rPr>
      </w:pPr>
      <w:r>
        <w:rPr>
          <w:position w:val="-3"/>
          <w:sz w:val="56"/>
          <w:szCs w:val="56"/>
        </w:rPr>
        <w:t>F</w:t>
      </w:r>
    </w:p>
    <w:p w14:paraId="32E7DFC7" w14:textId="1DD234BE" w:rsidR="00454896" w:rsidRDefault="009C441C" w:rsidP="00454896">
      <w:pPr>
        <w:pStyle w:val="Text"/>
        <w:ind w:firstLine="0"/>
      </w:pPr>
      <w:r>
        <w:t>iber</w:t>
      </w:r>
      <w:r w:rsidR="00454896" w:rsidRPr="00454896">
        <w:t xml:space="preserve"> </w:t>
      </w:r>
      <w:r w:rsidR="00454896">
        <w:t>laser around 2</w:t>
      </w:r>
      <w:r w:rsidR="00454896" w:rsidRPr="001D6036">
        <w:t>μm</w:t>
      </w:r>
      <w:r w:rsidR="00454896">
        <w:t xml:space="preserve"> with diffraction-limited output beam </w:t>
      </w:r>
      <w:r w:rsidR="00454896" w:rsidRPr="001D6036">
        <w:t xml:space="preserve">has shown great </w:t>
      </w:r>
      <w:r w:rsidR="00454896">
        <w:t>potential for various applications such as atmospheric propagation of high-power laser beam for light detection an</w:t>
      </w:r>
      <w:r w:rsidR="005071D9">
        <w:t>d ranging (LIDAR) and directed-</w:t>
      </w:r>
      <w:r w:rsidR="00454896">
        <w:t>energy (DE) [1-2],</w:t>
      </w:r>
      <w:r w:rsidR="00454896" w:rsidRPr="001D6036">
        <w:t xml:space="preserve"> medi</w:t>
      </w:r>
      <w:r w:rsidR="00454896">
        <w:t>cal surgery [3] , gas-sensing and detection [4]</w:t>
      </w:r>
      <w:r w:rsidR="00454896" w:rsidRPr="001D6036">
        <w:t>,</w:t>
      </w:r>
      <w:r w:rsidR="00454896">
        <w:t xml:space="preserve"> pumping of </w:t>
      </w:r>
      <w:r w:rsidR="00454896" w:rsidRPr="00A2772C">
        <w:rPr>
          <w:rFonts w:asciiTheme="majorBidi" w:hAnsiTheme="majorBidi" w:cstheme="majorBidi"/>
        </w:rPr>
        <w:t xml:space="preserve">mid-IR [3-5μm] </w:t>
      </w:r>
      <w:r w:rsidR="00454896">
        <w:rPr>
          <w:rFonts w:asciiTheme="majorBidi" w:hAnsiTheme="majorBidi" w:cstheme="majorBidi"/>
        </w:rPr>
        <w:t>optical parametric oscillators (OPO) [5]</w:t>
      </w:r>
      <w:r w:rsidR="00454896">
        <w:t>, and material processing [6]</w:t>
      </w:r>
      <w:r w:rsidR="00454896" w:rsidRPr="001D6036">
        <w:t xml:space="preserve">. </w:t>
      </w:r>
      <w:r w:rsidR="00454896">
        <w:t>The versatile applications of 2μm can be attributed to its spectral</w:t>
      </w:r>
      <w:r w:rsidR="00454896" w:rsidRPr="001D6036">
        <w:t xml:space="preserve"> absorption in water and atmospheric gases [</w:t>
      </w:r>
      <w:r w:rsidR="00454896">
        <w:t>7-8]. The</w:t>
      </w:r>
      <w:r w:rsidR="00454896" w:rsidRPr="001D6036">
        <w:t xml:space="preserve"> high absorption by </w:t>
      </w:r>
      <w:r w:rsidR="00454896" w:rsidRPr="00AA01B8">
        <w:rPr>
          <w:rFonts w:asciiTheme="majorBidi" w:hAnsiTheme="majorBidi" w:cstheme="majorBidi"/>
        </w:rPr>
        <w:t>water at 1.94 µm</w:t>
      </w:r>
      <w:r w:rsidR="00454896">
        <w:t xml:space="preserve"> </w:t>
      </w:r>
      <w:r w:rsidR="00454896" w:rsidRPr="001D6036">
        <w:t>make</w:t>
      </w:r>
      <w:r w:rsidR="00092EF0">
        <w:t>s</w:t>
      </w:r>
      <w:r w:rsidR="00454896" w:rsidRPr="001D6036">
        <w:t xml:space="preserve"> it eye safe wavelength since it is not able to reach to retina of eye</w:t>
      </w:r>
      <w:r w:rsidR="00454896">
        <w:t xml:space="preserve"> due to high absorption by fluid present before retina</w:t>
      </w:r>
      <w:r w:rsidR="005071D9">
        <w:t>. T</w:t>
      </w:r>
      <w:r w:rsidR="00454896" w:rsidRPr="001D6036">
        <w:t>his high absorption</w:t>
      </w:r>
      <w:r w:rsidR="00454896">
        <w:t xml:space="preserve"> also</w:t>
      </w:r>
      <w:r w:rsidR="00454896" w:rsidRPr="001D6036">
        <w:t xml:space="preserve"> reduces t</w:t>
      </w:r>
      <w:r w:rsidR="00D1464E">
        <w:t>he penetration depth achieved during</w:t>
      </w:r>
      <w:r w:rsidR="00454896" w:rsidRPr="001D6036">
        <w:t xml:space="preserve"> tissue cutting and ablation</w:t>
      </w:r>
      <w:r w:rsidR="00454896">
        <w:t xml:space="preserve"> because </w:t>
      </w:r>
      <w:r w:rsidR="005071D9">
        <w:t xml:space="preserve">of </w:t>
      </w:r>
      <w:r w:rsidR="00454896">
        <w:t>high pr</w:t>
      </w:r>
      <w:r w:rsidR="00D1464E">
        <w:t>esence of water in human tissue. This</w:t>
      </w:r>
      <w:r w:rsidR="00454896">
        <w:t xml:space="preserve"> </w:t>
      </w:r>
      <w:r w:rsidR="00D1464E">
        <w:t>makes 2µm lasers</w:t>
      </w:r>
      <w:r w:rsidR="00454896">
        <w:t xml:space="preserve"> extremely useful in medical surgery [3]</w:t>
      </w:r>
      <w:r w:rsidR="00454896" w:rsidRPr="001D6036">
        <w:t>.</w:t>
      </w:r>
      <w:r w:rsidR="00454896">
        <w:t xml:space="preserve"> On the other hand, high atmospheric transparency makes it useful for application like LIDAR and DE [1-2]. </w:t>
      </w:r>
    </w:p>
    <w:p w14:paraId="0480A565" w14:textId="77777777" w:rsidR="00454896" w:rsidRDefault="00454896" w:rsidP="00454896">
      <w:pPr>
        <w:pStyle w:val="Text"/>
        <w:ind w:firstLine="0"/>
      </w:pPr>
    </w:p>
    <w:p w14:paraId="5655CDD6" w14:textId="60A97A8F" w:rsidR="00454896" w:rsidRDefault="00454896" w:rsidP="00005928">
      <w:pPr>
        <w:pStyle w:val="Text"/>
        <w:ind w:firstLine="0"/>
      </w:pPr>
      <w:r w:rsidRPr="001D6036">
        <w:t>All of the</w:t>
      </w:r>
      <w:r w:rsidR="005071D9">
        <w:t>se properties and usefulness have</w:t>
      </w:r>
      <w:r w:rsidRPr="001D6036">
        <w:t xml:space="preserve"> increased the interest to develop high power fiber lasers in this </w:t>
      </w:r>
      <w:r>
        <w:t xml:space="preserve">wavelength </w:t>
      </w:r>
      <w:r w:rsidRPr="001D6036">
        <w:t xml:space="preserve">region. </w:t>
      </w:r>
      <w:r>
        <w:t>Some of these applications require high-power with good beam quality in continuous-wave (CW) and pulse regime.</w:t>
      </w:r>
      <w:r w:rsidR="00D1464E">
        <w:t xml:space="preserve"> However, non-linear effects are considerable challenge in power scaling.</w:t>
      </w:r>
      <w:r>
        <w:t xml:space="preserve"> </w:t>
      </w:r>
      <w:r w:rsidRPr="00F749B0">
        <w:rPr>
          <w:color w:val="000000" w:themeColor="text1"/>
        </w:rPr>
        <w:t>In order to avoid non-linear effects, a fiber design offering an effective single mode (ESM) with large-mode-area (LMA) is required [9].</w:t>
      </w:r>
      <w:r w:rsidR="00D1464E">
        <w:rPr>
          <w:color w:val="000000" w:themeColor="text1"/>
        </w:rPr>
        <w:t xml:space="preserve"> LMA of the FM reduces power density in core, hence threshold of non-linear effects increases. </w:t>
      </w:r>
      <w:r>
        <w:rPr>
          <w:color w:val="000000" w:themeColor="text1"/>
        </w:rPr>
        <w:t xml:space="preserve"> </w:t>
      </w:r>
      <w:r>
        <w:t>Recently, we established a definition of ESM in term of “CBE” {Criterion, Bend radius, Effective area}, which is defined as criterion of loss (or power fraction) of higher order modes (HOMs) and fundamental mode (FM)</w:t>
      </w:r>
      <w:r w:rsidR="00241E4F">
        <w:t>,</w:t>
      </w:r>
      <w:r>
        <w:t xml:space="preserve"> fulfilled over a range of bend radius with a range of effective area (A</w:t>
      </w:r>
      <w:r w:rsidRPr="00D440BD">
        <w:rPr>
          <w:vertAlign w:val="subscript"/>
        </w:rPr>
        <w:t>eff</w:t>
      </w:r>
      <w:r>
        <w:t>) of the fundamental mode (FM) [10]. Several LMA fiber designs such as low numerical-</w:t>
      </w:r>
      <w:r w:rsidR="00994E56">
        <w:t>aperture step-i</w:t>
      </w:r>
      <w:r>
        <w:t>ndex</w:t>
      </w:r>
      <w:r w:rsidR="00994E56">
        <w:t>-f</w:t>
      </w:r>
      <w:r>
        <w:t xml:space="preserve">iber (low NA-SIF) [11], photonic crystal fiber (PCF) [12], Bragg fiber [13], leakage channel fiber (LCF) [14], multi trench fiber (MTF) [15-18], </w:t>
      </w:r>
      <w:r w:rsidR="005071D9">
        <w:t xml:space="preserve">2D-photonic bandgap fiber (2D-PBGF) [19], </w:t>
      </w:r>
      <w:r>
        <w:t>and single</w:t>
      </w:r>
      <w:r w:rsidR="005071D9">
        <w:t xml:space="preserve"> trench fiber (STF) [10, 20</w:t>
      </w:r>
      <w:r>
        <w:t>] have been proposed for ESM operation at 1</w:t>
      </w:r>
      <w:r w:rsidRPr="00BF75D6">
        <w:rPr>
          <w:rFonts w:asciiTheme="majorBidi" w:hAnsiTheme="majorBidi" w:cstheme="majorBidi"/>
        </w:rPr>
        <w:t>μm</w:t>
      </w:r>
      <w:r>
        <w:t>. However, due to bend-induced detrimental A</w:t>
      </w:r>
      <w:r w:rsidRPr="00B7340D">
        <w:rPr>
          <w:vertAlign w:val="subscript"/>
        </w:rPr>
        <w:t>eff</w:t>
      </w:r>
      <w:r>
        <w:t xml:space="preserve"> reduction, it is difficult to achieve A</w:t>
      </w:r>
      <w:r w:rsidRPr="00CE7706">
        <w:rPr>
          <w:vertAlign w:val="subscript"/>
        </w:rPr>
        <w:t>eff</w:t>
      </w:r>
      <w:r>
        <w:t xml:space="preserve"> larger than 1,500</w:t>
      </w:r>
      <w:r w:rsidRPr="00B7340D">
        <w:t>µm</w:t>
      </w:r>
      <w:r w:rsidRPr="00B7340D">
        <w:rPr>
          <w:vertAlign w:val="superscript"/>
        </w:rPr>
        <w:t>2</w:t>
      </w:r>
      <w:r w:rsidR="00393148">
        <w:t xml:space="preserve"> at a practical bend radius of lower than or equal to ~20cm</w:t>
      </w:r>
      <w:r>
        <w:t xml:space="preserve"> at 1</w:t>
      </w:r>
      <w:r w:rsidRPr="00CE7706">
        <w:t>µm</w:t>
      </w:r>
      <w:r>
        <w:t xml:space="preserve"> wavelength while fulfilling high suppression of </w:t>
      </w:r>
      <w:r w:rsidR="00D3515B">
        <w:t xml:space="preserve">the </w:t>
      </w:r>
      <w:r w:rsidR="00005928">
        <w:t>HOMs</w:t>
      </w:r>
      <w:r>
        <w:t xml:space="preserve"> (for example, 10dB/m loss for HOMs while having 0.1dB/m for FM) as discussed in details in our previous study [10]. On the other hand, with longer wavelength of operation (~2</w:t>
      </w:r>
      <w:r w:rsidRPr="006F5021">
        <w:t>µm</w:t>
      </w:r>
      <w:r>
        <w:t>) it becomes easier to achieve larger A</w:t>
      </w:r>
      <w:r w:rsidRPr="007C571E">
        <w:rPr>
          <w:vertAlign w:val="subscript"/>
        </w:rPr>
        <w:t>eff</w:t>
      </w:r>
      <w:r>
        <w:t xml:space="preserve"> compared to sho</w:t>
      </w:r>
      <w:r w:rsidR="00AE670C">
        <w:t>rter wavelength of operation</w:t>
      </w:r>
      <w:r>
        <w:t>. Moreover, at 2</w:t>
      </w:r>
      <w:r w:rsidRPr="00482EB1">
        <w:t>μm</w:t>
      </w:r>
      <w:r>
        <w:t xml:space="preserve"> the threshold of non-linear effects is also higher by a factor of 2. Although, thermal management is a severe problem at 2</w:t>
      </w:r>
      <w:r w:rsidRPr="004861AA">
        <w:t>μm</w:t>
      </w:r>
      <w:r>
        <w:t xml:space="preserve"> due to high quantum defects (</w:t>
      </w:r>
      <w:r w:rsidR="008F3980">
        <w:t>F</w:t>
      </w:r>
      <w:r w:rsidRPr="004861AA">
        <w:t>or example</w:t>
      </w:r>
      <w:r>
        <w:t>,</w:t>
      </w:r>
      <w:r w:rsidRPr="004861AA">
        <w:t xml:space="preserve"> </w:t>
      </w:r>
      <w:r w:rsidR="00AE670C">
        <w:t xml:space="preserve">when </w:t>
      </w:r>
      <w:r w:rsidRPr="004861AA">
        <w:t xml:space="preserve">pumping </w:t>
      </w:r>
      <w:r w:rsidR="005E479D">
        <w:t xml:space="preserve">a </w:t>
      </w:r>
      <w:r w:rsidR="00DC620A">
        <w:t xml:space="preserve">Tm doped fiber </w:t>
      </w:r>
      <w:r w:rsidRPr="004861AA">
        <w:t xml:space="preserve">at 0.793μm for </w:t>
      </w:r>
      <w:r>
        <w:t>lasing</w:t>
      </w:r>
      <w:r w:rsidRPr="004861AA">
        <w:t xml:space="preserve"> at 2μm.</w:t>
      </w:r>
      <w:r>
        <w:t>). In order to avoid bend-induced reduction of A</w:t>
      </w:r>
      <w:r w:rsidRPr="00B7340D">
        <w:rPr>
          <w:vertAlign w:val="subscript"/>
        </w:rPr>
        <w:t>eff</w:t>
      </w:r>
      <w:r>
        <w:t>, researchers have proposed rod-type fiber laser</w:t>
      </w:r>
      <w:r w:rsidR="008D2CAB">
        <w:t>s</w:t>
      </w:r>
      <w:r>
        <w:t>, which are 1 to 2m long</w:t>
      </w:r>
      <w:r w:rsidR="001C1536">
        <w:t>,</w:t>
      </w:r>
      <w:r>
        <w:t xml:space="preserve"> few</w:t>
      </w:r>
      <w:r w:rsidR="00941B50">
        <w:t xml:space="preserve"> mm thick</w:t>
      </w:r>
      <w:r w:rsidR="001C1536">
        <w:t>,</w:t>
      </w:r>
      <w:r w:rsidR="00941B50">
        <w:t xml:space="preserve"> and cannot be bent [21</w:t>
      </w:r>
      <w:r>
        <w:t>]. Rod-type fiber lasers have provided spectacular performance in terms of achieving high peak power and can provide very large A</w:t>
      </w:r>
      <w:r w:rsidRPr="00B37E0F">
        <w:rPr>
          <w:vertAlign w:val="subscript"/>
        </w:rPr>
        <w:t>eff</w:t>
      </w:r>
      <w:r w:rsidR="0023227A">
        <w:t xml:space="preserve"> [21</w:t>
      </w:r>
      <w:r>
        <w:t>]. At 1</w:t>
      </w:r>
      <w:r w:rsidRPr="009506A2">
        <w:t>µm</w:t>
      </w:r>
      <w:r w:rsidR="0023227A">
        <w:t>,</w:t>
      </w:r>
      <w:r>
        <w:t xml:space="preserve"> rod-type fibers suc</w:t>
      </w:r>
      <w:r w:rsidR="0023227A">
        <w:t>h as large pitch fiber (LPF) [21</w:t>
      </w:r>
      <w:r>
        <w:t>], distributed</w:t>
      </w:r>
      <w:r w:rsidR="0023227A">
        <w:t xml:space="preserve"> modal filtering fiber (DMF) [22</w:t>
      </w:r>
      <w:r>
        <w:t xml:space="preserve">], and multi trench fiber (MTF) </w:t>
      </w:r>
      <w:r w:rsidR="0023227A">
        <w:t>[15, 18</w:t>
      </w:r>
      <w:r>
        <w:t>] have been proposed. At 2</w:t>
      </w:r>
      <w:r w:rsidRPr="007C571E">
        <w:t>µm</w:t>
      </w:r>
      <w:r>
        <w:t xml:space="preserve"> a rod-type LPF of 81</w:t>
      </w:r>
      <w:r w:rsidRPr="002C4BD3">
        <w:t>µ</w:t>
      </w:r>
      <w:r>
        <w:t>m core diameter having MFD around 65-70</w:t>
      </w:r>
      <w:r w:rsidRPr="002C4BD3">
        <w:t>µm</w:t>
      </w:r>
      <w:r>
        <w:t xml:space="preserve"> (an A</w:t>
      </w:r>
      <w:r w:rsidRPr="002C4BD3">
        <w:rPr>
          <w:vertAlign w:val="subscript"/>
        </w:rPr>
        <w:t>eff</w:t>
      </w:r>
      <w:r>
        <w:t xml:space="preserve"> between 3,300</w:t>
      </w:r>
      <w:r w:rsidRPr="002C4BD3">
        <w:t>µm</w:t>
      </w:r>
      <w:r w:rsidRPr="002C4BD3">
        <w:rPr>
          <w:vertAlign w:val="superscript"/>
        </w:rPr>
        <w:t>2</w:t>
      </w:r>
      <w:r>
        <w:t xml:space="preserve"> to 3,900</w:t>
      </w:r>
      <w:r w:rsidRPr="002C4BD3">
        <w:t>µm</w:t>
      </w:r>
      <w:r w:rsidRPr="002C4BD3">
        <w:rPr>
          <w:vertAlign w:val="superscript"/>
        </w:rPr>
        <w:t>2</w:t>
      </w:r>
      <w:r w:rsidR="0023227A">
        <w:t>) has been demonstrated [23-24</w:t>
      </w:r>
      <w:r>
        <w:t xml:space="preserve">]. However due to thermo-optic effects, which contribute to a detrimental effect known as modal-instability, power scaling in rod-type fiber lasers remains challenging </w:t>
      </w:r>
      <w:r w:rsidR="0023227A">
        <w:t>[25</w:t>
      </w:r>
      <w:r>
        <w:t xml:space="preserve">]. One route to avoid thermo-optic effects is to use </w:t>
      </w:r>
      <w:r w:rsidR="001C1536">
        <w:t xml:space="preserve">a </w:t>
      </w:r>
      <w:r>
        <w:t xml:space="preserve">longer length of fiber to reduce the thermal load per unit length, but increasing the length of fiber in rod-type configuration will lead to </w:t>
      </w:r>
      <w:r w:rsidR="001C1536">
        <w:t>a</w:t>
      </w:r>
      <w:r>
        <w:t xml:space="preserve"> large device size. </w:t>
      </w:r>
      <w:r w:rsidR="001C1536">
        <w:t>On the other hand, i</w:t>
      </w:r>
      <w:r>
        <w:t xml:space="preserve">t would be interesting to have a longer length of </w:t>
      </w:r>
      <w:r>
        <w:lastRenderedPageBreak/>
        <w:t>fiber in bend configuration even at relatively larger bend diameter such as ~0.5m to 1m (to avoid bend induced A</w:t>
      </w:r>
      <w:r w:rsidRPr="00E9162A">
        <w:rPr>
          <w:vertAlign w:val="subscript"/>
        </w:rPr>
        <w:t>eff</w:t>
      </w:r>
      <w:r>
        <w:t xml:space="preserve"> reduction), so that it can offer high</w:t>
      </w:r>
      <w:r w:rsidR="008D2CAB">
        <w:t>er</w:t>
      </w:r>
      <w:r>
        <w:t xml:space="preserve"> A</w:t>
      </w:r>
      <w:r w:rsidRPr="00E9162A">
        <w:rPr>
          <w:vertAlign w:val="subscript"/>
        </w:rPr>
        <w:t>eff</w:t>
      </w:r>
      <w:r w:rsidR="00241E4F">
        <w:rPr>
          <w:vertAlign w:val="subscript"/>
        </w:rPr>
        <w:t xml:space="preserve"> </w:t>
      </w:r>
      <w:r w:rsidR="00D1464E">
        <w:t>similar to</w:t>
      </w:r>
      <w:r w:rsidR="00241E4F">
        <w:t xml:space="preserve"> rod-type fiber</w:t>
      </w:r>
      <w:r>
        <w:t>.</w:t>
      </w:r>
      <w:r w:rsidRPr="00E9162A">
        <w:rPr>
          <w:vertAlign w:val="subscript"/>
        </w:rPr>
        <w:t xml:space="preserve"> </w:t>
      </w:r>
      <w:r w:rsidRPr="00A52416">
        <w:t xml:space="preserve">However, an increase in fiber length can decrease the </w:t>
      </w:r>
      <w:r>
        <w:t xml:space="preserve">non-linear </w:t>
      </w:r>
      <w:r w:rsidRPr="00A52416">
        <w:t xml:space="preserve">threshold level but </w:t>
      </w:r>
      <w:r>
        <w:t xml:space="preserve">it can improve the overall fiber laser output power level by increasing the </w:t>
      </w:r>
      <w:r w:rsidR="00B1681E">
        <w:t xml:space="preserve">threshold of </w:t>
      </w:r>
      <w:r w:rsidRPr="00A52416">
        <w:t>modal instability</w:t>
      </w:r>
      <w:r>
        <w:t xml:space="preserve">. </w:t>
      </w:r>
      <w:r w:rsidRPr="006F045D">
        <w:t>Therefore, a fiber laser relatively resistant to modal-instability can</w:t>
      </w:r>
      <w:r>
        <w:rPr>
          <w:vertAlign w:val="subscript"/>
        </w:rPr>
        <w:t xml:space="preserve"> </w:t>
      </w:r>
      <w:r>
        <w:t>be demonstrated, although a compromise with device size has to be made.</w:t>
      </w:r>
    </w:p>
    <w:p w14:paraId="34C662C9" w14:textId="77777777" w:rsidR="00454896" w:rsidRDefault="00454896" w:rsidP="00454896">
      <w:pPr>
        <w:pStyle w:val="Text"/>
        <w:ind w:firstLine="0"/>
      </w:pPr>
    </w:p>
    <w:p w14:paraId="17127D0D" w14:textId="60CFA254" w:rsidR="0033639E" w:rsidRDefault="00454896" w:rsidP="00454896">
      <w:pPr>
        <w:pStyle w:val="Text"/>
        <w:ind w:firstLine="0"/>
      </w:pPr>
      <w:r>
        <w:t>We recently demonstrated STF at 1</w:t>
      </w:r>
      <w:r w:rsidRPr="00737248">
        <w:t>µm</w:t>
      </w:r>
      <w:r w:rsidR="00CD2277">
        <w:t xml:space="preserve"> and 1.55µm</w:t>
      </w:r>
      <w:r>
        <w:t xml:space="preserve"> for LMA </w:t>
      </w:r>
      <w:r w:rsidR="00241E4F">
        <w:t xml:space="preserve">operation </w:t>
      </w:r>
      <w:r w:rsidR="003443A0">
        <w:t>[10, 20</w:t>
      </w:r>
      <w:r>
        <w:t xml:space="preserve">]. STF is a simple design, which has been successfully fabricated </w:t>
      </w:r>
      <w:r w:rsidR="0089270C">
        <w:t xml:space="preserve">using </w:t>
      </w:r>
      <w:r>
        <w:t xml:space="preserve">conventional modified chemical vapour deposition (MCVD) process in conjunction with solution doping process with good reproducibility. This ensures mass-scale production thanks to the higher refractive index of core as of cladding unlike </w:t>
      </w:r>
      <w:r w:rsidR="00241E4F">
        <w:t xml:space="preserve">most </w:t>
      </w:r>
      <w:r>
        <w:t xml:space="preserve">LMA </w:t>
      </w:r>
      <w:r w:rsidR="00241E4F">
        <w:t xml:space="preserve">fiber </w:t>
      </w:r>
      <w:r>
        <w:t xml:space="preserve">designs. The STF offers high loss and high power delocalization of the HOMs thanks to </w:t>
      </w:r>
      <w:r w:rsidR="00D3515B">
        <w:t xml:space="preserve">the </w:t>
      </w:r>
      <w:r>
        <w:t xml:space="preserve">resonant coupling of HOMs of core to </w:t>
      </w:r>
      <w:r w:rsidR="00047904">
        <w:t xml:space="preserve">ring </w:t>
      </w:r>
      <w:r>
        <w:t>modes.</w:t>
      </w:r>
      <w:r w:rsidR="00047904">
        <w:t xml:space="preserve"> STF being a</w:t>
      </w:r>
      <w:r>
        <w:t xml:space="preserve">n all-solid design ensures easy cleaving and splicing of fiber. In this paper, we investigate the performance of STF for mode </w:t>
      </w:r>
      <w:r w:rsidR="00241E4F">
        <w:t xml:space="preserve">area </w:t>
      </w:r>
      <w:r>
        <w:t>scaling at 2</w:t>
      </w:r>
      <w:r w:rsidRPr="00827785">
        <w:t xml:space="preserve">µm </w:t>
      </w:r>
      <w:r>
        <w:t>wavelength.</w:t>
      </w:r>
    </w:p>
    <w:p w14:paraId="463C123B" w14:textId="78EB4768" w:rsidR="008A3C23" w:rsidRDefault="00454896" w:rsidP="00454896">
      <w:pPr>
        <w:pStyle w:val="Heading1"/>
      </w:pPr>
      <w:r>
        <w:t xml:space="preserve">Single-trench Fiber </w:t>
      </w:r>
    </w:p>
    <w:p w14:paraId="09942EB0" w14:textId="0715EEB4" w:rsidR="00E97402" w:rsidRDefault="00454896" w:rsidP="00454896">
      <w:pPr>
        <w:pStyle w:val="Text"/>
        <w:rPr>
          <w:iCs/>
        </w:rPr>
      </w:pPr>
      <w:r w:rsidRPr="00A930FE">
        <w:rPr>
          <w:iCs/>
        </w:rPr>
        <w:t>Fig. 1</w:t>
      </w:r>
      <w:r>
        <w:rPr>
          <w:iCs/>
        </w:rPr>
        <w:t>(a)</w:t>
      </w:r>
      <w:r w:rsidRPr="00A930FE">
        <w:rPr>
          <w:iCs/>
        </w:rPr>
        <w:t xml:space="preserve"> </w:t>
      </w:r>
      <w:r>
        <w:rPr>
          <w:iCs/>
        </w:rPr>
        <w:t>shows the schematic of refractive index profile of our proposed STF design and Fig. 1(b) shows the schematic of 2-D cross-section of fiber. Details of fiber design can be found in our earlier stu</w:t>
      </w:r>
      <w:r w:rsidR="003443A0">
        <w:rPr>
          <w:iCs/>
        </w:rPr>
        <w:t>dy [10, 20</w:t>
      </w:r>
      <w:r>
        <w:rPr>
          <w:iCs/>
        </w:rPr>
        <w:t xml:space="preserve">]. </w:t>
      </w:r>
    </w:p>
    <w:p w14:paraId="265D34D8" w14:textId="77777777" w:rsidR="00454896" w:rsidRDefault="00454896" w:rsidP="00454896">
      <w:pPr>
        <w:pStyle w:val="Text"/>
      </w:pPr>
    </w:p>
    <w:p w14:paraId="4D5EEC9C" w14:textId="5A064C6D" w:rsidR="00454896" w:rsidRDefault="00AA62AE" w:rsidP="00005928">
      <w:pPr>
        <w:pStyle w:val="Text"/>
        <w:ind w:firstLine="0"/>
      </w:pPr>
      <w:r>
        <w:rPr>
          <w:noProof/>
          <w:lang w:val="en-GB" w:eastAsia="zh-CN"/>
        </w:rPr>
        <w:drawing>
          <wp:inline distT="0" distB="0" distL="0" distR="0" wp14:anchorId="014B7129" wp14:editId="785156A8">
            <wp:extent cx="3233451" cy="1292290"/>
            <wp:effectExtent l="0" t="0" r="5080" b="3175"/>
            <wp:docPr id="5" name="Picture 5" descr="\\soton.ac.uk\ude\personalfiles\users\dj3g11\mydesktop\record breaking STF\2um simulations\JLT Pics\Pict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dj3g11\mydesktop\record breaking STF\2um simulations\JLT Pics\Picture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4290" cy="1296622"/>
                    </a:xfrm>
                    <a:prstGeom prst="rect">
                      <a:avLst/>
                    </a:prstGeom>
                    <a:noFill/>
                    <a:ln>
                      <a:noFill/>
                    </a:ln>
                  </pic:spPr>
                </pic:pic>
              </a:graphicData>
            </a:graphic>
          </wp:inline>
        </w:drawing>
      </w:r>
    </w:p>
    <w:p w14:paraId="6B2AAA30" w14:textId="77777777" w:rsidR="002621F3" w:rsidRPr="00267482" w:rsidRDefault="002621F3" w:rsidP="002621F3">
      <w:pPr>
        <w:pStyle w:val="Caption"/>
        <w:tabs>
          <w:tab w:val="left" w:pos="7655"/>
        </w:tabs>
        <w:spacing w:before="120" w:after="120"/>
        <w:jc w:val="both"/>
        <w:rPr>
          <w:rFonts w:asciiTheme="majorBidi" w:hAnsiTheme="majorBidi" w:cstheme="majorBidi"/>
          <w:b w:val="0"/>
          <w:bCs w:val="0"/>
          <w:color w:val="000000" w:themeColor="text1"/>
          <w:sz w:val="16"/>
          <w:szCs w:val="16"/>
        </w:rPr>
      </w:pPr>
      <w:r>
        <w:rPr>
          <w:rFonts w:asciiTheme="majorBidi" w:hAnsiTheme="majorBidi" w:cstheme="majorBidi"/>
          <w:b w:val="0"/>
          <w:bCs w:val="0"/>
          <w:color w:val="000000" w:themeColor="text1"/>
          <w:sz w:val="16"/>
          <w:szCs w:val="16"/>
        </w:rPr>
        <w:t>Fig. 1(a) Schematic of r</w:t>
      </w:r>
      <w:r w:rsidRPr="00753E2C">
        <w:rPr>
          <w:rFonts w:asciiTheme="majorBidi" w:hAnsiTheme="majorBidi" w:cstheme="majorBidi"/>
          <w:b w:val="0"/>
          <w:bCs w:val="0"/>
          <w:color w:val="000000" w:themeColor="text1"/>
          <w:sz w:val="16"/>
          <w:szCs w:val="16"/>
        </w:rPr>
        <w:t xml:space="preserve">efractive index </w:t>
      </w:r>
      <w:r>
        <w:rPr>
          <w:rFonts w:asciiTheme="majorBidi" w:hAnsiTheme="majorBidi" w:cstheme="majorBidi"/>
          <w:b w:val="0"/>
          <w:bCs w:val="0"/>
          <w:color w:val="000000" w:themeColor="text1"/>
          <w:sz w:val="16"/>
          <w:szCs w:val="16"/>
        </w:rPr>
        <w:t xml:space="preserve">profile of the STF. (b) Schematic cross-section of the STF. </w:t>
      </w:r>
      <w:r w:rsidRPr="00AA06EE">
        <w:rPr>
          <w:rFonts w:asciiTheme="majorBidi" w:hAnsiTheme="majorBidi" w:cstheme="majorBidi"/>
          <w:b w:val="0"/>
          <w:bCs w:val="0"/>
          <w:color w:val="000000" w:themeColor="text1"/>
          <w:sz w:val="16"/>
          <w:szCs w:val="16"/>
        </w:rPr>
        <w:t>Green</w:t>
      </w:r>
      <w:r>
        <w:rPr>
          <w:rFonts w:asciiTheme="majorBidi" w:hAnsiTheme="majorBidi" w:cstheme="majorBidi"/>
          <w:b w:val="0"/>
          <w:bCs w:val="0"/>
          <w:color w:val="000000" w:themeColor="text1"/>
          <w:sz w:val="16"/>
          <w:szCs w:val="16"/>
        </w:rPr>
        <w:t xml:space="preserve"> and blue</w:t>
      </w:r>
      <w:r w:rsidRPr="00753E2C">
        <w:rPr>
          <w:rFonts w:asciiTheme="majorBidi" w:hAnsiTheme="majorBidi" w:cstheme="majorBidi"/>
          <w:b w:val="0"/>
          <w:bCs w:val="0"/>
          <w:color w:val="000000" w:themeColor="text1"/>
          <w:sz w:val="16"/>
          <w:szCs w:val="16"/>
        </w:rPr>
        <w:t xml:space="preserve"> colou</w:t>
      </w:r>
      <w:r>
        <w:rPr>
          <w:rFonts w:asciiTheme="majorBidi" w:hAnsiTheme="majorBidi" w:cstheme="majorBidi"/>
          <w:b w:val="0"/>
          <w:bCs w:val="0"/>
          <w:color w:val="000000" w:themeColor="text1"/>
          <w:sz w:val="16"/>
          <w:szCs w:val="16"/>
        </w:rPr>
        <w:t xml:space="preserve">rs represent high and low-refractive index regions respectively. </w:t>
      </w:r>
    </w:p>
    <w:p w14:paraId="68642789" w14:textId="18935D50" w:rsidR="002621F3" w:rsidRDefault="002621F3" w:rsidP="008651F7">
      <w:pPr>
        <w:jc w:val="both"/>
      </w:pPr>
      <w:r w:rsidRPr="00C23BDB">
        <w:rPr>
          <w:lang w:val="en-GB"/>
        </w:rPr>
        <w:t xml:space="preserve">Numerical simulations on STF have been performed </w:t>
      </w:r>
      <w:r>
        <w:rPr>
          <w:lang w:val="en-GB"/>
        </w:rPr>
        <w:t xml:space="preserve">using finite element method (FEM). A perfectly matched layer (PML) has been used to calculate the leakage and bending losses of optical fibers. </w:t>
      </w:r>
      <w:r w:rsidRPr="00C23BDB">
        <w:t>All the calculations pre</w:t>
      </w:r>
      <w:r>
        <w:t>sented in this paper are at 2</w:t>
      </w:r>
      <w:r w:rsidRPr="00C23BDB">
        <w:t>µm wavelength.</w:t>
      </w:r>
      <w:r>
        <w:t xml:space="preserve"> </w:t>
      </w:r>
      <w:r w:rsidR="008651F7">
        <w:t xml:space="preserve">Perturbations due to </w:t>
      </w:r>
      <w:r>
        <w:t xml:space="preserve">bending </w:t>
      </w:r>
      <w:r w:rsidR="008651F7">
        <w:t>have been taken in to account using standard conformal transformation by using following equation</w:t>
      </w:r>
      <w:r w:rsidR="0023227A">
        <w:t xml:space="preserve"> [26</w:t>
      </w:r>
      <w:r w:rsidR="00BF2838">
        <w:t>]</w:t>
      </w:r>
      <w:r w:rsidR="008651F7">
        <w:t>.</w:t>
      </w:r>
    </w:p>
    <w:p w14:paraId="72CD8220" w14:textId="77777777" w:rsidR="008651F7" w:rsidRPr="0028517E" w:rsidRDefault="008651F7" w:rsidP="002621F3">
      <w:pPr>
        <w:jc w:val="both"/>
      </w:pPr>
    </w:p>
    <w:p w14:paraId="798426D4" w14:textId="55532C0B" w:rsidR="00EF16BF" w:rsidRDefault="008651F7" w:rsidP="005C2D36">
      <w:pPr>
        <w:pStyle w:val="Text"/>
        <w:rPr>
          <w:color w:val="000000" w:themeColor="text1"/>
        </w:rPr>
      </w:pPr>
      <w:r w:rsidRPr="00C23BDB">
        <w:rPr>
          <w:color w:val="000000" w:themeColor="text1"/>
          <w:position w:val="-30"/>
        </w:rPr>
        <w:object w:dxaOrig="3600" w:dyaOrig="720" w14:anchorId="756C4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36pt" o:ole="">
            <v:imagedata r:id="rId10" o:title=""/>
          </v:shape>
          <o:OLEObject Type="Embed" ProgID="Equation.DSMT4" ShapeID="_x0000_i1025" DrawAspect="Content" ObjectID="_1538313302" r:id="rId11"/>
        </w:object>
      </w:r>
    </w:p>
    <w:p w14:paraId="476BA23B" w14:textId="77777777" w:rsidR="002B540D" w:rsidRPr="00571509" w:rsidRDefault="002B540D" w:rsidP="005C2D36">
      <w:pPr>
        <w:pStyle w:val="Text"/>
        <w:rPr>
          <w:color w:val="000000" w:themeColor="text1"/>
        </w:rPr>
      </w:pPr>
    </w:p>
    <w:p w14:paraId="6BD777A0" w14:textId="76E8F025" w:rsidR="00571509" w:rsidRPr="008651F7" w:rsidRDefault="008651F7" w:rsidP="008651F7">
      <w:pPr>
        <w:jc w:val="both"/>
      </w:pPr>
      <w:r w:rsidRPr="00C23BDB">
        <w:t>where n(r) is the index profile of the unbent fiber, R is the bend radius, φ is the azimuthal angle, and ρ (here fixed to 1.25) has been included to take account of the stress factor</w:t>
      </w:r>
      <w:r w:rsidR="00BF2838">
        <w:t xml:space="preserve"> [2</w:t>
      </w:r>
      <w:r w:rsidR="0023227A">
        <w:t>7</w:t>
      </w:r>
      <w:r>
        <w:t>]</w:t>
      </w:r>
      <w:r w:rsidRPr="00C23BDB">
        <w:t>.</w:t>
      </w:r>
    </w:p>
    <w:p w14:paraId="5AF8340C" w14:textId="00D7BAFC" w:rsidR="00454896" w:rsidRDefault="00454896" w:rsidP="00097D9C">
      <w:pPr>
        <w:pStyle w:val="Heading1"/>
      </w:pPr>
      <w:r w:rsidRPr="00454896">
        <w:rPr>
          <w:lang w:eastAsia="zh-CN"/>
        </w:rPr>
        <w:lastRenderedPageBreak/>
        <w:t>Illustra</w:t>
      </w:r>
      <w:r w:rsidR="00047904">
        <w:rPr>
          <w:lang w:eastAsia="zh-CN"/>
        </w:rPr>
        <w:t xml:space="preserve">tion of </w:t>
      </w:r>
      <w:r w:rsidR="00097D9C">
        <w:rPr>
          <w:lang w:eastAsia="zh-CN"/>
        </w:rPr>
        <w:t>working principle of fiber design.</w:t>
      </w:r>
    </w:p>
    <w:p w14:paraId="573FB514" w14:textId="4594D47A" w:rsidR="00454896" w:rsidRDefault="00454896" w:rsidP="00005928">
      <w:pPr>
        <w:spacing w:before="120" w:after="120"/>
        <w:jc w:val="both"/>
        <w:rPr>
          <w:color w:val="000000" w:themeColor="text1"/>
          <w:lang w:val="en-GB" w:eastAsia="zh-CN"/>
        </w:rPr>
      </w:pPr>
      <w:r>
        <w:rPr>
          <w:color w:val="000000" w:themeColor="text1"/>
          <w:lang w:val="en-GB" w:eastAsia="zh-CN"/>
        </w:rPr>
        <w:t>STF ha</w:t>
      </w:r>
      <w:r w:rsidR="00047904">
        <w:rPr>
          <w:color w:val="000000" w:themeColor="text1"/>
          <w:lang w:val="en-GB" w:eastAsia="zh-CN"/>
        </w:rPr>
        <w:t>s an additional ring waveguide, which is known as the resonant ring,</w:t>
      </w:r>
      <w:r>
        <w:rPr>
          <w:color w:val="000000" w:themeColor="text1"/>
          <w:lang w:val="en-GB" w:eastAsia="zh-CN"/>
        </w:rPr>
        <w:t xml:space="preserve"> surrounding the core. The refractive index of </w:t>
      </w:r>
      <w:r w:rsidR="00047904">
        <w:rPr>
          <w:color w:val="000000" w:themeColor="text1"/>
          <w:lang w:val="en-GB" w:eastAsia="zh-CN"/>
        </w:rPr>
        <w:t xml:space="preserve">the </w:t>
      </w:r>
      <w:r>
        <w:rPr>
          <w:color w:val="000000" w:themeColor="text1"/>
          <w:lang w:val="en-GB" w:eastAsia="zh-CN"/>
        </w:rPr>
        <w:t>ring is same</w:t>
      </w:r>
      <w:r w:rsidR="00047904">
        <w:rPr>
          <w:color w:val="000000" w:themeColor="text1"/>
          <w:lang w:val="en-GB" w:eastAsia="zh-CN"/>
        </w:rPr>
        <w:t xml:space="preserve"> as of core</w:t>
      </w:r>
      <w:r>
        <w:rPr>
          <w:color w:val="000000" w:themeColor="text1"/>
          <w:lang w:val="en-GB" w:eastAsia="zh-CN"/>
        </w:rPr>
        <w:t>. The region between core and resonant ring is known as trench and has same refractive index as of outer cladding (region after resonant ring).</w:t>
      </w:r>
      <w:r w:rsidR="00005928">
        <w:rPr>
          <w:color w:val="000000" w:themeColor="text1"/>
          <w:lang w:val="en-GB" w:eastAsia="zh-CN"/>
        </w:rPr>
        <w:t xml:space="preserve"> T</w:t>
      </w:r>
      <w:r>
        <w:rPr>
          <w:color w:val="000000" w:themeColor="text1"/>
          <w:lang w:val="en-GB" w:eastAsia="zh-CN"/>
        </w:rPr>
        <w:t>he only difference between SIF and STF is an additional ring as shown in Fig. 2(a) and (d). In order to understand, the effects of additional ring and how it enhance</w:t>
      </w:r>
      <w:r w:rsidR="00005928">
        <w:rPr>
          <w:color w:val="000000" w:themeColor="text1"/>
          <w:lang w:val="en-GB" w:eastAsia="zh-CN"/>
        </w:rPr>
        <w:t>s</w:t>
      </w:r>
      <w:r>
        <w:rPr>
          <w:color w:val="000000" w:themeColor="text1"/>
          <w:lang w:val="en-GB" w:eastAsia="zh-CN"/>
        </w:rPr>
        <w:t xml:space="preserve"> the mode area scaling capability of fiber</w:t>
      </w:r>
      <w:r w:rsidR="00005928">
        <w:rPr>
          <w:color w:val="000000" w:themeColor="text1"/>
          <w:lang w:val="en-GB" w:eastAsia="zh-CN"/>
        </w:rPr>
        <w:t xml:space="preserve"> by</w:t>
      </w:r>
      <w:r w:rsidR="0061138F">
        <w:rPr>
          <w:color w:val="000000" w:themeColor="text1"/>
          <w:lang w:val="en-GB" w:eastAsia="zh-CN"/>
        </w:rPr>
        <w:t xml:space="preserve"> offering delocalization to the HOMs</w:t>
      </w:r>
      <w:r>
        <w:rPr>
          <w:color w:val="000000" w:themeColor="text1"/>
          <w:lang w:val="en-GB" w:eastAsia="zh-CN"/>
        </w:rPr>
        <w:t xml:space="preserve">, we </w:t>
      </w:r>
      <w:r w:rsidR="00005928">
        <w:rPr>
          <w:color w:val="000000" w:themeColor="text1"/>
          <w:lang w:val="en-GB" w:eastAsia="zh-CN"/>
        </w:rPr>
        <w:t xml:space="preserve">made </w:t>
      </w:r>
      <w:r>
        <w:rPr>
          <w:color w:val="000000" w:themeColor="text1"/>
          <w:lang w:val="en-GB" w:eastAsia="zh-CN"/>
        </w:rPr>
        <w:t>a comparative study of a SIF and STF at 2</w:t>
      </w:r>
      <w:r w:rsidRPr="0006700B">
        <w:rPr>
          <w:color w:val="000000" w:themeColor="text1"/>
          <w:lang w:val="en-GB" w:eastAsia="zh-CN"/>
        </w:rPr>
        <w:t xml:space="preserve">µm </w:t>
      </w:r>
      <w:r>
        <w:rPr>
          <w:color w:val="000000" w:themeColor="text1"/>
          <w:lang w:val="en-GB" w:eastAsia="zh-CN"/>
        </w:rPr>
        <w:t xml:space="preserve">wavelength. In order to do a fair comparison, we fix </w:t>
      </w:r>
      <w:r w:rsidR="00C3601D">
        <w:rPr>
          <w:color w:val="000000" w:themeColor="text1"/>
          <w:lang w:val="en-GB" w:eastAsia="zh-CN"/>
        </w:rPr>
        <w:t>core radius (</w:t>
      </w:r>
      <w:r>
        <w:rPr>
          <w:color w:val="000000" w:themeColor="text1"/>
          <w:lang w:val="en-GB" w:eastAsia="zh-CN"/>
        </w:rPr>
        <w:t>r</w:t>
      </w:r>
      <w:r w:rsidRPr="0028517E">
        <w:rPr>
          <w:color w:val="000000" w:themeColor="text1"/>
          <w:vertAlign w:val="subscript"/>
          <w:lang w:val="en-GB" w:eastAsia="zh-CN"/>
        </w:rPr>
        <w:t>c</w:t>
      </w:r>
      <w:r w:rsidR="00C3601D" w:rsidRPr="00C3601D">
        <w:rPr>
          <w:color w:val="000000" w:themeColor="text1"/>
          <w:lang w:val="en-GB" w:eastAsia="zh-CN"/>
        </w:rPr>
        <w:t>)</w:t>
      </w:r>
      <w:r>
        <w:rPr>
          <w:color w:val="000000" w:themeColor="text1"/>
          <w:vertAlign w:val="subscript"/>
          <w:lang w:val="en-GB" w:eastAsia="zh-CN"/>
        </w:rPr>
        <w:t xml:space="preserve"> </w:t>
      </w:r>
      <w:r w:rsidRPr="0028517E">
        <w:rPr>
          <w:color w:val="000000" w:themeColor="text1"/>
          <w:lang w:val="en-GB" w:eastAsia="zh-CN"/>
        </w:rPr>
        <w:t>and</w:t>
      </w:r>
      <w:r>
        <w:rPr>
          <w:color w:val="000000" w:themeColor="text1"/>
          <w:vertAlign w:val="subscript"/>
          <w:lang w:val="en-GB" w:eastAsia="zh-CN"/>
        </w:rPr>
        <w:t xml:space="preserve"> </w:t>
      </w:r>
      <w:r w:rsidR="00C3601D" w:rsidRPr="00C3601D">
        <w:rPr>
          <w:color w:val="000000" w:themeColor="text1"/>
          <w:lang w:val="en-GB" w:eastAsia="zh-CN"/>
        </w:rPr>
        <w:t>index difference between core and cladding (</w:t>
      </w:r>
      <w:r>
        <w:rPr>
          <w:color w:val="000000" w:themeColor="text1"/>
          <w:lang w:val="en-GB" w:eastAsia="zh-CN"/>
        </w:rPr>
        <w:t>Δn</w:t>
      </w:r>
      <w:r w:rsidR="00C3601D">
        <w:rPr>
          <w:color w:val="000000" w:themeColor="text1"/>
          <w:lang w:val="en-GB" w:eastAsia="zh-CN"/>
        </w:rPr>
        <w:t>)</w:t>
      </w:r>
      <w:r>
        <w:rPr>
          <w:color w:val="000000" w:themeColor="text1"/>
          <w:lang w:val="en-GB" w:eastAsia="zh-CN"/>
        </w:rPr>
        <w:t xml:space="preserve"> to 30</w:t>
      </w:r>
      <w:r w:rsidRPr="0028517E">
        <w:rPr>
          <w:color w:val="000000" w:themeColor="text1"/>
          <w:lang w:val="en-GB" w:eastAsia="zh-CN"/>
        </w:rPr>
        <w:t>µm</w:t>
      </w:r>
      <w:r>
        <w:rPr>
          <w:color w:val="000000" w:themeColor="text1"/>
          <w:lang w:val="en-GB" w:eastAsia="zh-CN"/>
        </w:rPr>
        <w:t xml:space="preserve"> and 0</w:t>
      </w:r>
      <w:r w:rsidR="00005928">
        <w:rPr>
          <w:color w:val="000000" w:themeColor="text1"/>
          <w:lang w:val="en-GB" w:eastAsia="zh-CN"/>
        </w:rPr>
        <w:t>.001 respectively in both cases. W</w:t>
      </w:r>
      <w:r>
        <w:rPr>
          <w:color w:val="000000" w:themeColor="text1"/>
          <w:lang w:val="en-GB" w:eastAsia="zh-CN"/>
        </w:rPr>
        <w:t>e only add a resonant ring of thickness (d) of 14</w:t>
      </w:r>
      <w:r w:rsidRPr="0028517E">
        <w:rPr>
          <w:color w:val="000000" w:themeColor="text1"/>
          <w:lang w:val="en-GB" w:eastAsia="zh-CN"/>
        </w:rPr>
        <w:t>µm</w:t>
      </w:r>
      <w:r>
        <w:rPr>
          <w:color w:val="000000" w:themeColor="text1"/>
          <w:lang w:val="en-GB" w:eastAsia="zh-CN"/>
        </w:rPr>
        <w:t xml:space="preserve"> at a radial distance of 6</w:t>
      </w:r>
      <w:r w:rsidRPr="0028517E">
        <w:rPr>
          <w:color w:val="000000" w:themeColor="text1"/>
          <w:lang w:val="en-GB" w:eastAsia="zh-CN"/>
        </w:rPr>
        <w:t>µm</w:t>
      </w:r>
      <w:r>
        <w:rPr>
          <w:color w:val="000000" w:themeColor="text1"/>
          <w:lang w:val="en-GB" w:eastAsia="zh-CN"/>
        </w:rPr>
        <w:t xml:space="preserve"> from core (known as trench thickness (t)) in case of STF. The other computational parameters were kept same. Fig. 2(b) and Fig. 2(c) shows the normalized electric field of modes in case of SIF with their power fraction in core in un</w:t>
      </w:r>
      <w:r w:rsidR="00005928">
        <w:rPr>
          <w:color w:val="000000" w:themeColor="text1"/>
          <w:lang w:val="en-GB" w:eastAsia="zh-CN"/>
        </w:rPr>
        <w:t xml:space="preserve">bent and bent case </w:t>
      </w:r>
      <w:r w:rsidR="00D1464E">
        <w:rPr>
          <w:color w:val="000000" w:themeColor="text1"/>
          <w:lang w:val="en-GB" w:eastAsia="zh-CN"/>
        </w:rPr>
        <w:t xml:space="preserve">at 25cm bend radius </w:t>
      </w:r>
      <w:r w:rsidR="00005928">
        <w:rPr>
          <w:color w:val="000000" w:themeColor="text1"/>
          <w:lang w:val="en-GB" w:eastAsia="zh-CN"/>
        </w:rPr>
        <w:t>respectively.</w:t>
      </w:r>
      <w:r>
        <w:rPr>
          <w:color w:val="000000" w:themeColor="text1"/>
          <w:lang w:val="en-GB" w:eastAsia="zh-CN"/>
        </w:rPr>
        <w:t xml:space="preserve"> </w:t>
      </w:r>
      <w:r w:rsidR="00005928">
        <w:rPr>
          <w:color w:val="000000" w:themeColor="text1"/>
          <w:lang w:val="en-GB" w:eastAsia="zh-CN"/>
        </w:rPr>
        <w:t xml:space="preserve">This fiber is multi-moded due to significant presence of the HOMs </w:t>
      </w:r>
      <w:r>
        <w:rPr>
          <w:color w:val="000000" w:themeColor="text1"/>
          <w:lang w:val="en-GB" w:eastAsia="zh-CN"/>
        </w:rPr>
        <w:t>in core</w:t>
      </w:r>
      <w:r w:rsidR="00D1464E">
        <w:rPr>
          <w:color w:val="000000" w:themeColor="text1"/>
          <w:lang w:val="en-GB" w:eastAsia="zh-CN"/>
        </w:rPr>
        <w:t xml:space="preserve"> in both cases</w:t>
      </w:r>
      <w:r>
        <w:rPr>
          <w:color w:val="000000" w:themeColor="text1"/>
          <w:lang w:val="en-GB" w:eastAsia="zh-CN"/>
        </w:rPr>
        <w:t>. On the other hand, Fig. 2(e) and (f) shows the electric field of modes in case of STF with their power fraction in core in unbent and bent case</w:t>
      </w:r>
      <w:r w:rsidR="00D1464E">
        <w:rPr>
          <w:color w:val="000000" w:themeColor="text1"/>
          <w:lang w:val="en-GB" w:eastAsia="zh-CN"/>
        </w:rPr>
        <w:t xml:space="preserve"> (at 25cm bend radius)</w:t>
      </w:r>
      <w:r>
        <w:rPr>
          <w:color w:val="000000" w:themeColor="text1"/>
          <w:lang w:val="en-GB" w:eastAsia="zh-CN"/>
        </w:rPr>
        <w:t xml:space="preserve"> respectively. The fiber can be considered effectively single-moded </w:t>
      </w:r>
      <w:r w:rsidR="00005928">
        <w:rPr>
          <w:color w:val="000000" w:themeColor="text1"/>
          <w:lang w:val="en-GB" w:eastAsia="zh-CN"/>
        </w:rPr>
        <w:t xml:space="preserve">in bent case </w:t>
      </w:r>
      <w:r>
        <w:rPr>
          <w:color w:val="000000" w:themeColor="text1"/>
          <w:lang w:val="en-GB" w:eastAsia="zh-CN"/>
        </w:rPr>
        <w:t>as the power of HOMs dramatically delocalizes from the core, thanks to the resonant coupling between modes of core and resonant ring. In bent case at 25cm bend radius, the STF offers FM having A</w:t>
      </w:r>
      <w:r w:rsidRPr="00034FDE">
        <w:rPr>
          <w:color w:val="000000" w:themeColor="text1"/>
          <w:vertAlign w:val="subscript"/>
          <w:lang w:val="en-GB" w:eastAsia="zh-CN"/>
        </w:rPr>
        <w:t>eff</w:t>
      </w:r>
      <w:r>
        <w:rPr>
          <w:color w:val="000000" w:themeColor="text1"/>
          <w:lang w:val="en-GB" w:eastAsia="zh-CN"/>
        </w:rPr>
        <w:t xml:space="preserve"> around ~2,434</w:t>
      </w:r>
      <w:r w:rsidRPr="00034FDE">
        <w:rPr>
          <w:color w:val="000000" w:themeColor="text1"/>
          <w:lang w:val="en-GB" w:eastAsia="zh-CN"/>
        </w:rPr>
        <w:t>µm</w:t>
      </w:r>
      <w:r w:rsidRPr="00034FDE">
        <w:rPr>
          <w:color w:val="000000" w:themeColor="text1"/>
          <w:vertAlign w:val="superscript"/>
          <w:lang w:val="en-GB" w:eastAsia="zh-CN"/>
        </w:rPr>
        <w:t>2</w:t>
      </w:r>
      <w:r>
        <w:rPr>
          <w:color w:val="000000" w:themeColor="text1"/>
          <w:lang w:val="en-GB" w:eastAsia="zh-CN"/>
        </w:rPr>
        <w:t>, while the power fractions of the FM and the HOM (having highest power fraction in core among all possible HOMs in the core) are ~84% and ~54% respectively in core.</w:t>
      </w:r>
    </w:p>
    <w:p w14:paraId="52632C0C" w14:textId="2E6DC872" w:rsidR="00D160F9" w:rsidRPr="00472D34" w:rsidRDefault="00005928" w:rsidP="00D160F9">
      <w:pPr>
        <w:spacing w:before="120" w:after="120"/>
        <w:jc w:val="both"/>
        <w:rPr>
          <w:color w:val="000000" w:themeColor="text1"/>
          <w:lang w:val="en-GB" w:eastAsia="zh-CN"/>
        </w:rPr>
      </w:pPr>
      <w:r>
        <w:rPr>
          <w:color w:val="000000" w:themeColor="text1"/>
          <w:lang w:val="en-GB" w:eastAsia="zh-CN"/>
        </w:rPr>
        <w:t>From the</w:t>
      </w:r>
      <w:r w:rsidR="00D160F9" w:rsidRPr="00226642">
        <w:rPr>
          <w:color w:val="000000" w:themeColor="text1"/>
          <w:lang w:val="en-GB" w:eastAsia="zh-CN"/>
        </w:rPr>
        <w:t xml:space="preserve"> perspective of </w:t>
      </w:r>
      <w:r>
        <w:rPr>
          <w:color w:val="000000" w:themeColor="text1"/>
          <w:lang w:val="en-GB" w:eastAsia="zh-CN"/>
        </w:rPr>
        <w:t xml:space="preserve">STF </w:t>
      </w:r>
      <w:r w:rsidR="00D160F9" w:rsidRPr="00226642">
        <w:rPr>
          <w:color w:val="000000" w:themeColor="text1"/>
          <w:lang w:val="en-GB" w:eastAsia="zh-CN"/>
        </w:rPr>
        <w:t>fabrication, we investigated the performance of STF with r</w:t>
      </w:r>
      <w:r w:rsidR="00D160F9" w:rsidRPr="00226642">
        <w:rPr>
          <w:color w:val="000000" w:themeColor="text1"/>
          <w:vertAlign w:val="subscript"/>
          <w:lang w:val="en-GB" w:eastAsia="zh-CN"/>
        </w:rPr>
        <w:t>c</w:t>
      </w:r>
      <w:r w:rsidR="00D160F9" w:rsidRPr="00226642">
        <w:rPr>
          <w:color w:val="000000" w:themeColor="text1"/>
          <w:lang w:val="en-GB" w:eastAsia="zh-CN"/>
        </w:rPr>
        <w:t>=30µm, Δn=0.001 at 25cm bend radius for different thicknesses of trench t={5-7</w:t>
      </w:r>
      <w:r w:rsidRPr="00005928">
        <w:rPr>
          <w:color w:val="000000" w:themeColor="text1"/>
          <w:lang w:val="en-GB" w:eastAsia="zh-CN"/>
        </w:rPr>
        <w:t>μm</w:t>
      </w:r>
      <w:r w:rsidR="00D160F9" w:rsidRPr="00226642">
        <w:rPr>
          <w:color w:val="000000" w:themeColor="text1"/>
          <w:lang w:val="en-GB" w:eastAsia="zh-CN"/>
        </w:rPr>
        <w:t>} and resonant ring d={11-15</w:t>
      </w:r>
      <w:r w:rsidRPr="00005928">
        <w:rPr>
          <w:color w:val="000000" w:themeColor="text1"/>
          <w:lang w:val="en-GB" w:eastAsia="zh-CN"/>
        </w:rPr>
        <w:t>μm</w:t>
      </w:r>
      <w:r w:rsidR="00D160F9" w:rsidRPr="00226642">
        <w:rPr>
          <w:color w:val="000000" w:themeColor="text1"/>
          <w:lang w:val="en-GB" w:eastAsia="zh-CN"/>
        </w:rPr>
        <w:t>}</w:t>
      </w:r>
      <w:r w:rsidR="00D160F9">
        <w:rPr>
          <w:color w:val="000000" w:themeColor="text1"/>
          <w:lang w:val="en-GB" w:eastAsia="zh-CN"/>
        </w:rPr>
        <w:t>. Fig. 3(a) shows the power fraction of the FM and the HOM (having highest power fraction in core among all the possible HOMs of fiber) in core for different trench and resonant ring thicknesses, Fig. 3(b) shows the difference of these power fract</w:t>
      </w:r>
      <w:r w:rsidR="0023227A">
        <w:rPr>
          <w:color w:val="000000" w:themeColor="text1"/>
          <w:lang w:val="en-GB" w:eastAsia="zh-CN"/>
        </w:rPr>
        <w:t>ions, and Fig. 3(c</w:t>
      </w:r>
      <w:r w:rsidR="00D160F9">
        <w:rPr>
          <w:color w:val="000000" w:themeColor="text1"/>
          <w:lang w:val="en-GB" w:eastAsia="zh-CN"/>
        </w:rPr>
        <w:t>) shows the A</w:t>
      </w:r>
      <w:r w:rsidR="00D160F9" w:rsidRPr="008C3432">
        <w:rPr>
          <w:color w:val="000000" w:themeColor="text1"/>
          <w:vertAlign w:val="subscript"/>
          <w:lang w:val="en-GB" w:eastAsia="zh-CN"/>
        </w:rPr>
        <w:t>eff</w:t>
      </w:r>
      <w:r w:rsidR="00D160F9">
        <w:rPr>
          <w:color w:val="000000" w:themeColor="text1"/>
          <w:lang w:val="en-GB" w:eastAsia="zh-CN"/>
        </w:rPr>
        <w:t xml:space="preserve"> of the FM for different thicknesses of trench and resonant ring. </w:t>
      </w:r>
      <w:r w:rsidR="00D160F9" w:rsidRPr="00553D9D">
        <w:rPr>
          <w:color w:val="000000" w:themeColor="text1"/>
          <w:lang w:val="en-GB" w:eastAsia="zh-CN"/>
        </w:rPr>
        <w:t xml:space="preserve">In our definition of “all the possible HOMs of fiber”, we include </w:t>
      </w:r>
      <w:r w:rsidR="00CA4152">
        <w:rPr>
          <w:color w:val="000000" w:themeColor="text1"/>
          <w:lang w:val="en-GB" w:eastAsia="zh-CN"/>
        </w:rPr>
        <w:t>any possible modes in fiber other</w:t>
      </w:r>
      <w:r w:rsidR="00D160F9" w:rsidRPr="00553D9D">
        <w:rPr>
          <w:color w:val="000000" w:themeColor="text1"/>
          <w:lang w:val="en-GB" w:eastAsia="zh-CN"/>
        </w:rPr>
        <w:t xml:space="preserve"> than FM, it includes modes of core, ring, and mixed modes.</w:t>
      </w:r>
      <w:r w:rsidR="00D160F9">
        <w:rPr>
          <w:color w:val="000000" w:themeColor="text1"/>
          <w:lang w:val="en-GB" w:eastAsia="zh-CN"/>
        </w:rPr>
        <w:t xml:space="preserve"> It is interesting to note </w:t>
      </w:r>
      <w:r w:rsidR="00D160F9" w:rsidRPr="008C3432">
        <w:rPr>
          <w:color w:val="000000" w:themeColor="text1"/>
          <w:lang w:val="en-GB" w:eastAsia="zh-CN"/>
        </w:rPr>
        <w:t>that for t={5-7µm} and d={11-15µm}</w:t>
      </w:r>
      <w:r w:rsidR="00D160F9">
        <w:rPr>
          <w:color w:val="000000" w:themeColor="text1"/>
          <w:lang w:val="en-GB" w:eastAsia="zh-CN"/>
        </w:rPr>
        <w:t xml:space="preserve">, the power fraction difference remains larger than 20%. On the </w:t>
      </w:r>
      <w:r w:rsidR="00D160F9" w:rsidRPr="008C3432">
        <w:rPr>
          <w:color w:val="000000" w:themeColor="text1"/>
          <w:lang w:val="en-GB" w:eastAsia="zh-CN"/>
        </w:rPr>
        <w:t>other hand</w:t>
      </w:r>
      <w:r w:rsidR="00D160F9">
        <w:rPr>
          <w:color w:val="000000" w:themeColor="text1"/>
          <w:lang w:val="en-GB" w:eastAsia="zh-CN"/>
        </w:rPr>
        <w:t>,</w:t>
      </w:r>
      <w:r w:rsidR="00D160F9" w:rsidRPr="008C3432">
        <w:rPr>
          <w:color w:val="000000" w:themeColor="text1"/>
          <w:lang w:val="en-GB" w:eastAsia="zh-CN"/>
        </w:rPr>
        <w:t xml:space="preserve"> for t={5-7µm} and d={13-15µm}</w:t>
      </w:r>
      <w:r w:rsidR="00D160F9">
        <w:rPr>
          <w:color w:val="000000" w:themeColor="text1"/>
          <w:lang w:val="en-GB" w:eastAsia="zh-CN"/>
        </w:rPr>
        <w:t xml:space="preserve"> the power fraction differe</w:t>
      </w:r>
      <w:r w:rsidR="00E12135">
        <w:rPr>
          <w:color w:val="000000" w:themeColor="text1"/>
          <w:lang w:val="en-GB" w:eastAsia="zh-CN"/>
        </w:rPr>
        <w:t>nce remains larger than 30% other</w:t>
      </w:r>
      <w:r w:rsidR="00D160F9">
        <w:rPr>
          <w:color w:val="000000" w:themeColor="text1"/>
          <w:lang w:val="en-GB" w:eastAsia="zh-CN"/>
        </w:rPr>
        <w:t xml:space="preserve"> than for one case. The A</w:t>
      </w:r>
      <w:r w:rsidR="00D160F9" w:rsidRPr="00472D34">
        <w:rPr>
          <w:color w:val="000000" w:themeColor="text1"/>
          <w:vertAlign w:val="subscript"/>
          <w:lang w:val="en-GB" w:eastAsia="zh-CN"/>
        </w:rPr>
        <w:t>eff</w:t>
      </w:r>
      <w:r w:rsidR="00D160F9">
        <w:rPr>
          <w:color w:val="000000" w:themeColor="text1"/>
          <w:lang w:val="en-GB" w:eastAsia="zh-CN"/>
        </w:rPr>
        <w:t xml:space="preserve"> is larger than 2,200</w:t>
      </w:r>
      <w:r w:rsidR="00D160F9" w:rsidRPr="00472D34">
        <w:rPr>
          <w:color w:val="000000" w:themeColor="text1"/>
          <w:lang w:val="en-GB" w:eastAsia="zh-CN"/>
        </w:rPr>
        <w:t>µm</w:t>
      </w:r>
      <w:r w:rsidR="00D160F9" w:rsidRPr="00472D34">
        <w:rPr>
          <w:color w:val="000000" w:themeColor="text1"/>
          <w:vertAlign w:val="superscript"/>
          <w:lang w:val="en-GB" w:eastAsia="zh-CN"/>
        </w:rPr>
        <w:t>2</w:t>
      </w:r>
      <w:r w:rsidR="00D160F9">
        <w:rPr>
          <w:color w:val="000000" w:themeColor="text1"/>
          <w:lang w:val="en-GB" w:eastAsia="zh-CN"/>
        </w:rPr>
        <w:t xml:space="preserve"> (~53</w:t>
      </w:r>
      <w:r w:rsidR="00D160F9" w:rsidRPr="00ED2AD3">
        <w:rPr>
          <w:color w:val="000000" w:themeColor="text1"/>
          <w:lang w:val="en-GB" w:eastAsia="zh-CN"/>
        </w:rPr>
        <w:t>µm</w:t>
      </w:r>
      <w:r w:rsidR="00D160F9">
        <w:rPr>
          <w:color w:val="000000" w:themeColor="text1"/>
          <w:lang w:val="en-GB" w:eastAsia="zh-CN"/>
        </w:rPr>
        <w:t xml:space="preserve"> MFD) for different thicknesses mentioned here. The A</w:t>
      </w:r>
      <w:r w:rsidR="00D160F9" w:rsidRPr="00A1029C">
        <w:rPr>
          <w:color w:val="000000" w:themeColor="text1"/>
          <w:vertAlign w:val="subscript"/>
          <w:lang w:val="en-GB" w:eastAsia="zh-CN"/>
        </w:rPr>
        <w:t>eff</w:t>
      </w:r>
      <w:r w:rsidR="00D160F9">
        <w:rPr>
          <w:color w:val="000000" w:themeColor="text1"/>
          <w:lang w:val="en-GB" w:eastAsia="zh-CN"/>
        </w:rPr>
        <w:t xml:space="preserve"> of the FM increases with increasing resonant ring thickness due to increasing coupling of the FM to ring. In terms of “CBE” following our definition of ESM, we can say that for a Criterion (C) of 30% power fraction difference in core at a Bend (B) radius of 25cm, an Effective (E) area larger than 2,200</w:t>
      </w:r>
      <w:r w:rsidR="00D160F9" w:rsidRPr="00B56678">
        <w:rPr>
          <w:color w:val="000000" w:themeColor="text1"/>
          <w:lang w:val="en-GB" w:eastAsia="zh-CN"/>
        </w:rPr>
        <w:t>µm</w:t>
      </w:r>
      <w:r w:rsidR="00D160F9" w:rsidRPr="00B56678">
        <w:rPr>
          <w:color w:val="000000" w:themeColor="text1"/>
          <w:vertAlign w:val="superscript"/>
          <w:lang w:val="en-GB" w:eastAsia="zh-CN"/>
        </w:rPr>
        <w:t>2</w:t>
      </w:r>
      <w:r w:rsidR="00D160F9">
        <w:rPr>
          <w:color w:val="000000" w:themeColor="text1"/>
          <w:lang w:val="en-GB" w:eastAsia="zh-CN"/>
        </w:rPr>
        <w:t xml:space="preserve"> over a range of thicknesses of trench and resonant ring can be achieved</w:t>
      </w:r>
      <w:r w:rsidR="006A227B">
        <w:rPr>
          <w:color w:val="000000" w:themeColor="text1"/>
          <w:lang w:val="en-GB" w:eastAsia="zh-CN"/>
        </w:rPr>
        <w:t xml:space="preserve"> at 2µm</w:t>
      </w:r>
      <w:r w:rsidR="00D160F9">
        <w:rPr>
          <w:color w:val="000000" w:themeColor="text1"/>
          <w:lang w:val="en-GB" w:eastAsia="zh-CN"/>
        </w:rPr>
        <w:t xml:space="preserve">. </w:t>
      </w:r>
    </w:p>
    <w:p w14:paraId="67B190D2" w14:textId="77777777" w:rsidR="002621F3" w:rsidRDefault="002621F3" w:rsidP="00454896">
      <w:pPr>
        <w:spacing w:before="120" w:after="120"/>
        <w:jc w:val="both"/>
        <w:rPr>
          <w:color w:val="000000" w:themeColor="text1"/>
          <w:lang w:val="en-GB" w:eastAsia="zh-CN"/>
        </w:rPr>
        <w:sectPr w:rsidR="002621F3" w:rsidSect="00143F2E">
          <w:headerReference w:type="default" r:id="rId12"/>
          <w:type w:val="continuous"/>
          <w:pgSz w:w="12240" w:h="15840" w:code="1"/>
          <w:pgMar w:top="1008" w:right="936" w:bottom="1008" w:left="936" w:header="432" w:footer="432" w:gutter="0"/>
          <w:cols w:num="2" w:space="288"/>
        </w:sectPr>
      </w:pPr>
    </w:p>
    <w:p w14:paraId="04EB65CC" w14:textId="6774D6E1" w:rsidR="002621F3" w:rsidRDefault="002621F3" w:rsidP="002621F3">
      <w:pPr>
        <w:spacing w:before="120" w:after="120"/>
        <w:jc w:val="center"/>
        <w:rPr>
          <w:color w:val="000000" w:themeColor="text1"/>
          <w:lang w:val="en-GB" w:eastAsia="zh-CN"/>
        </w:rPr>
        <w:sectPr w:rsidR="002621F3" w:rsidSect="002621F3">
          <w:type w:val="continuous"/>
          <w:pgSz w:w="12240" w:h="15840" w:code="1"/>
          <w:pgMar w:top="1008" w:right="936" w:bottom="1008" w:left="936" w:header="432" w:footer="432" w:gutter="0"/>
          <w:cols w:space="288"/>
        </w:sectPr>
      </w:pPr>
    </w:p>
    <w:p w14:paraId="4B40FAAC" w14:textId="162F039B" w:rsidR="00BB5C4B" w:rsidRDefault="00AA62AE" w:rsidP="00BB5C4B">
      <w:pPr>
        <w:pStyle w:val="Caption"/>
        <w:tabs>
          <w:tab w:val="left" w:pos="7655"/>
        </w:tabs>
        <w:spacing w:before="120" w:after="120"/>
        <w:ind w:left="283" w:right="283"/>
        <w:jc w:val="center"/>
        <w:rPr>
          <w:rFonts w:asciiTheme="majorBidi" w:hAnsiTheme="majorBidi" w:cstheme="majorBidi"/>
          <w:b w:val="0"/>
          <w:bCs w:val="0"/>
          <w:color w:val="000000" w:themeColor="text1"/>
          <w:sz w:val="16"/>
          <w:szCs w:val="16"/>
        </w:rPr>
      </w:pPr>
      <w:r>
        <w:rPr>
          <w:rFonts w:asciiTheme="majorBidi" w:hAnsiTheme="majorBidi" w:cstheme="majorBidi"/>
          <w:b w:val="0"/>
          <w:bCs w:val="0"/>
          <w:noProof/>
          <w:color w:val="000000" w:themeColor="text1"/>
          <w:sz w:val="16"/>
          <w:szCs w:val="16"/>
        </w:rPr>
        <w:lastRenderedPageBreak/>
        <w:drawing>
          <wp:inline distT="0" distB="0" distL="0" distR="0" wp14:anchorId="11AB51F6" wp14:editId="2EB4F5D7">
            <wp:extent cx="5829993" cy="3719996"/>
            <wp:effectExtent l="0" t="0" r="0" b="0"/>
            <wp:docPr id="7" name="Picture 7" descr="\\soton.ac.uk\ude\personalfiles\users\dj3g11\mydesktop\record breaking STF\2um simulations\JLT Pics\Pict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dj3g11\mydesktop\record breaking STF\2um simulations\JLT Pics\Picture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0282" cy="3720180"/>
                    </a:xfrm>
                    <a:prstGeom prst="rect">
                      <a:avLst/>
                    </a:prstGeom>
                    <a:noFill/>
                    <a:ln>
                      <a:noFill/>
                    </a:ln>
                  </pic:spPr>
                </pic:pic>
              </a:graphicData>
            </a:graphic>
          </wp:inline>
        </w:drawing>
      </w:r>
    </w:p>
    <w:p w14:paraId="79B1A839" w14:textId="754BCD04" w:rsidR="00BB5C4B" w:rsidRPr="005F5EA6" w:rsidRDefault="002621F3" w:rsidP="005F5EA6">
      <w:pPr>
        <w:pStyle w:val="Caption"/>
        <w:tabs>
          <w:tab w:val="left" w:pos="7655"/>
        </w:tabs>
        <w:spacing w:before="120" w:after="120"/>
        <w:ind w:left="283" w:right="283"/>
        <w:jc w:val="both"/>
        <w:rPr>
          <w:rFonts w:ascii="Times New Roman" w:hAnsi="Times New Roman" w:cs="Times New Roman"/>
          <w:b w:val="0"/>
          <w:bCs w:val="0"/>
          <w:color w:val="000000" w:themeColor="text1"/>
          <w:sz w:val="16"/>
          <w:szCs w:val="16"/>
        </w:rPr>
      </w:pPr>
      <w:r>
        <w:rPr>
          <w:rFonts w:asciiTheme="majorBidi" w:hAnsiTheme="majorBidi" w:cstheme="majorBidi"/>
          <w:b w:val="0"/>
          <w:bCs w:val="0"/>
          <w:color w:val="000000" w:themeColor="text1"/>
          <w:sz w:val="16"/>
          <w:szCs w:val="16"/>
        </w:rPr>
        <w:t>Fig. 2(a) Schematic of RIP of low</w:t>
      </w:r>
      <w:r w:rsidR="001537FE">
        <w:rPr>
          <w:rFonts w:asciiTheme="majorBidi" w:hAnsiTheme="majorBidi" w:cstheme="majorBidi"/>
          <w:b w:val="0"/>
          <w:bCs w:val="0"/>
          <w:color w:val="000000" w:themeColor="text1"/>
          <w:sz w:val="16"/>
          <w:szCs w:val="16"/>
        </w:rPr>
        <w:t xml:space="preserve"> NA-SIF in unbent and bent case,</w:t>
      </w:r>
      <w:r>
        <w:rPr>
          <w:rFonts w:asciiTheme="majorBidi" w:hAnsiTheme="majorBidi" w:cstheme="majorBidi"/>
          <w:b w:val="0"/>
          <w:bCs w:val="0"/>
          <w:color w:val="000000" w:themeColor="text1"/>
          <w:sz w:val="16"/>
          <w:szCs w:val="16"/>
        </w:rPr>
        <w:t xml:space="preserve"> (b) and (c) normalized electric field of various modes in </w:t>
      </w:r>
      <w:r w:rsidR="001537FE">
        <w:rPr>
          <w:rFonts w:asciiTheme="majorBidi" w:hAnsiTheme="majorBidi" w:cstheme="majorBidi"/>
          <w:b w:val="0"/>
          <w:bCs w:val="0"/>
          <w:color w:val="000000" w:themeColor="text1"/>
          <w:sz w:val="16"/>
          <w:szCs w:val="16"/>
        </w:rPr>
        <w:t>un</w:t>
      </w:r>
      <w:r>
        <w:rPr>
          <w:rFonts w:asciiTheme="majorBidi" w:hAnsiTheme="majorBidi" w:cstheme="majorBidi"/>
          <w:b w:val="0"/>
          <w:bCs w:val="0"/>
          <w:color w:val="000000" w:themeColor="text1"/>
          <w:sz w:val="16"/>
          <w:szCs w:val="16"/>
        </w:rPr>
        <w:t xml:space="preserve">bent and bent case with their losses and power fractions in core </w:t>
      </w:r>
      <w:r>
        <w:rPr>
          <w:rFonts w:ascii="Times New Roman" w:hAnsi="Times New Roman" w:cs="Times New Roman"/>
          <w:b w:val="0"/>
          <w:bCs w:val="0"/>
          <w:color w:val="000000" w:themeColor="text1"/>
          <w:sz w:val="16"/>
          <w:szCs w:val="16"/>
        </w:rPr>
        <w:t>for 6</w:t>
      </w:r>
      <w:r w:rsidRPr="00163975">
        <w:rPr>
          <w:rFonts w:ascii="Times New Roman" w:hAnsi="Times New Roman" w:cs="Times New Roman"/>
          <w:b w:val="0"/>
          <w:bCs w:val="0"/>
          <w:color w:val="000000" w:themeColor="text1"/>
          <w:sz w:val="16"/>
          <w:szCs w:val="16"/>
        </w:rPr>
        <w:t xml:space="preserve">0µm </w:t>
      </w:r>
      <w:r>
        <w:rPr>
          <w:rFonts w:ascii="Times New Roman" w:hAnsi="Times New Roman" w:cs="Times New Roman"/>
          <w:b w:val="0"/>
          <w:bCs w:val="0"/>
          <w:color w:val="000000" w:themeColor="text1"/>
          <w:sz w:val="16"/>
          <w:szCs w:val="16"/>
        </w:rPr>
        <w:t>core diameter SIF with Δn</w:t>
      </w:r>
      <w:r w:rsidR="001537FE">
        <w:rPr>
          <w:rFonts w:ascii="Times New Roman" w:hAnsi="Times New Roman" w:cs="Times New Roman"/>
          <w:b w:val="0"/>
          <w:bCs w:val="0"/>
          <w:color w:val="000000" w:themeColor="text1"/>
          <w:sz w:val="16"/>
          <w:szCs w:val="16"/>
        </w:rPr>
        <w:t>=0.001 at</w:t>
      </w:r>
      <w:r>
        <w:rPr>
          <w:rFonts w:ascii="Times New Roman" w:hAnsi="Times New Roman" w:cs="Times New Roman"/>
          <w:b w:val="0"/>
          <w:bCs w:val="0"/>
          <w:color w:val="000000" w:themeColor="text1"/>
          <w:sz w:val="16"/>
          <w:szCs w:val="16"/>
        </w:rPr>
        <w:t xml:space="preserve"> 25</w:t>
      </w:r>
      <w:r w:rsidRPr="00163975">
        <w:rPr>
          <w:rFonts w:ascii="Times New Roman" w:hAnsi="Times New Roman" w:cs="Times New Roman"/>
          <w:b w:val="0"/>
          <w:bCs w:val="0"/>
          <w:color w:val="000000" w:themeColor="text1"/>
          <w:sz w:val="16"/>
          <w:szCs w:val="16"/>
        </w:rPr>
        <w:t>cm bend radius</w:t>
      </w:r>
      <w:r>
        <w:rPr>
          <w:rFonts w:asciiTheme="majorBidi" w:hAnsiTheme="majorBidi" w:cstheme="majorBidi"/>
          <w:b w:val="0"/>
          <w:bCs w:val="0"/>
          <w:color w:val="000000" w:themeColor="text1"/>
          <w:sz w:val="16"/>
          <w:szCs w:val="16"/>
        </w:rPr>
        <w:t xml:space="preserve"> (d) Schematic of RIP</w:t>
      </w:r>
      <w:r w:rsidR="001537FE">
        <w:rPr>
          <w:rFonts w:asciiTheme="majorBidi" w:hAnsiTheme="majorBidi" w:cstheme="majorBidi"/>
          <w:b w:val="0"/>
          <w:bCs w:val="0"/>
          <w:color w:val="000000" w:themeColor="text1"/>
          <w:sz w:val="16"/>
          <w:szCs w:val="16"/>
        </w:rPr>
        <w:t xml:space="preserve"> of STF in unbent and bent case,</w:t>
      </w:r>
      <w:r>
        <w:rPr>
          <w:rFonts w:asciiTheme="majorBidi" w:hAnsiTheme="majorBidi" w:cstheme="majorBidi"/>
          <w:b w:val="0"/>
          <w:bCs w:val="0"/>
          <w:color w:val="000000" w:themeColor="text1"/>
          <w:sz w:val="16"/>
          <w:szCs w:val="16"/>
        </w:rPr>
        <w:t xml:space="preserve"> (e) and (f) normalized electric field of various modes in </w:t>
      </w:r>
      <w:r w:rsidR="001537FE">
        <w:rPr>
          <w:rFonts w:asciiTheme="majorBidi" w:hAnsiTheme="majorBidi" w:cstheme="majorBidi"/>
          <w:b w:val="0"/>
          <w:bCs w:val="0"/>
          <w:color w:val="000000" w:themeColor="text1"/>
          <w:sz w:val="16"/>
          <w:szCs w:val="16"/>
        </w:rPr>
        <w:t xml:space="preserve">unbent and </w:t>
      </w:r>
      <w:r>
        <w:rPr>
          <w:rFonts w:asciiTheme="majorBidi" w:hAnsiTheme="majorBidi" w:cstheme="majorBidi"/>
          <w:b w:val="0"/>
          <w:bCs w:val="0"/>
          <w:color w:val="000000" w:themeColor="text1"/>
          <w:sz w:val="16"/>
          <w:szCs w:val="16"/>
        </w:rPr>
        <w:t xml:space="preserve">bent case with their losses and power fractions in core </w:t>
      </w:r>
      <w:r>
        <w:rPr>
          <w:rFonts w:ascii="Times New Roman" w:hAnsi="Times New Roman" w:cs="Times New Roman"/>
          <w:b w:val="0"/>
          <w:bCs w:val="0"/>
          <w:color w:val="000000" w:themeColor="text1"/>
          <w:sz w:val="16"/>
          <w:szCs w:val="16"/>
        </w:rPr>
        <w:t>for 6</w:t>
      </w:r>
      <w:r w:rsidRPr="00163975">
        <w:rPr>
          <w:rFonts w:ascii="Times New Roman" w:hAnsi="Times New Roman" w:cs="Times New Roman"/>
          <w:b w:val="0"/>
          <w:bCs w:val="0"/>
          <w:color w:val="000000" w:themeColor="text1"/>
          <w:sz w:val="16"/>
          <w:szCs w:val="16"/>
        </w:rPr>
        <w:t xml:space="preserve">0µm </w:t>
      </w:r>
      <w:r>
        <w:rPr>
          <w:rFonts w:ascii="Times New Roman" w:hAnsi="Times New Roman" w:cs="Times New Roman"/>
          <w:b w:val="0"/>
          <w:bCs w:val="0"/>
          <w:color w:val="000000" w:themeColor="text1"/>
          <w:sz w:val="16"/>
          <w:szCs w:val="16"/>
        </w:rPr>
        <w:t xml:space="preserve">core diameter </w:t>
      </w:r>
      <w:r w:rsidRPr="00163975">
        <w:rPr>
          <w:rFonts w:ascii="Times New Roman" w:hAnsi="Times New Roman" w:cs="Times New Roman"/>
          <w:b w:val="0"/>
          <w:bCs w:val="0"/>
          <w:color w:val="000000" w:themeColor="text1"/>
          <w:sz w:val="16"/>
          <w:szCs w:val="16"/>
        </w:rPr>
        <w:t>S</w:t>
      </w:r>
      <w:r w:rsidR="001537FE">
        <w:rPr>
          <w:rFonts w:ascii="Times New Roman" w:hAnsi="Times New Roman" w:cs="Times New Roman"/>
          <w:b w:val="0"/>
          <w:bCs w:val="0"/>
          <w:color w:val="000000" w:themeColor="text1"/>
          <w:sz w:val="16"/>
          <w:szCs w:val="16"/>
        </w:rPr>
        <w:t>T</w:t>
      </w:r>
      <w:r>
        <w:rPr>
          <w:rFonts w:ascii="Times New Roman" w:hAnsi="Times New Roman" w:cs="Times New Roman"/>
          <w:b w:val="0"/>
          <w:bCs w:val="0"/>
          <w:color w:val="000000" w:themeColor="text1"/>
          <w:sz w:val="16"/>
          <w:szCs w:val="16"/>
        </w:rPr>
        <w:t xml:space="preserve">F with Δn=0.001, t=6µm, </w:t>
      </w:r>
      <w:r w:rsidR="001537FE">
        <w:rPr>
          <w:rFonts w:ascii="Times New Roman" w:hAnsi="Times New Roman" w:cs="Times New Roman"/>
          <w:b w:val="0"/>
          <w:bCs w:val="0"/>
          <w:color w:val="000000" w:themeColor="text1"/>
          <w:sz w:val="16"/>
          <w:szCs w:val="16"/>
        </w:rPr>
        <w:t xml:space="preserve">and </w:t>
      </w:r>
      <w:r>
        <w:rPr>
          <w:rFonts w:ascii="Times New Roman" w:hAnsi="Times New Roman" w:cs="Times New Roman"/>
          <w:b w:val="0"/>
          <w:bCs w:val="0"/>
          <w:color w:val="000000" w:themeColor="text1"/>
          <w:sz w:val="16"/>
          <w:szCs w:val="16"/>
        </w:rPr>
        <w:t>d=14</w:t>
      </w:r>
      <w:r w:rsidRPr="00163975">
        <w:rPr>
          <w:rFonts w:ascii="Times New Roman" w:hAnsi="Times New Roman" w:cs="Times New Roman"/>
          <w:b w:val="0"/>
          <w:bCs w:val="0"/>
          <w:color w:val="000000" w:themeColor="text1"/>
          <w:sz w:val="16"/>
          <w:szCs w:val="16"/>
        </w:rPr>
        <w:t>µm</w:t>
      </w:r>
      <w:r w:rsidR="001537FE">
        <w:rPr>
          <w:rFonts w:ascii="Times New Roman" w:hAnsi="Times New Roman" w:cs="Times New Roman"/>
          <w:b w:val="0"/>
          <w:bCs w:val="0"/>
          <w:color w:val="000000" w:themeColor="text1"/>
          <w:sz w:val="16"/>
          <w:szCs w:val="16"/>
        </w:rPr>
        <w:t xml:space="preserve"> at</w:t>
      </w:r>
      <w:r>
        <w:rPr>
          <w:rFonts w:ascii="Times New Roman" w:hAnsi="Times New Roman" w:cs="Times New Roman"/>
          <w:b w:val="0"/>
          <w:bCs w:val="0"/>
          <w:color w:val="000000" w:themeColor="text1"/>
          <w:sz w:val="16"/>
          <w:szCs w:val="16"/>
        </w:rPr>
        <w:t xml:space="preserve"> 25</w:t>
      </w:r>
      <w:r w:rsidRPr="00163975">
        <w:rPr>
          <w:rFonts w:ascii="Times New Roman" w:hAnsi="Times New Roman" w:cs="Times New Roman"/>
          <w:b w:val="0"/>
          <w:bCs w:val="0"/>
          <w:color w:val="000000" w:themeColor="text1"/>
          <w:sz w:val="16"/>
          <w:szCs w:val="16"/>
        </w:rPr>
        <w:t>cm bend radius</w:t>
      </w:r>
      <w:r>
        <w:rPr>
          <w:rFonts w:ascii="Times New Roman" w:hAnsi="Times New Roman" w:cs="Times New Roman"/>
          <w:b w:val="0"/>
          <w:bCs w:val="0"/>
          <w:color w:val="000000" w:themeColor="text1"/>
          <w:sz w:val="16"/>
          <w:szCs w:val="16"/>
        </w:rPr>
        <w:t>. The modes for which loss has not been mentioned have negligible loss.</w:t>
      </w:r>
    </w:p>
    <w:p w14:paraId="5369BF65" w14:textId="0C04FDF0" w:rsidR="00A37654" w:rsidRDefault="00A37654" w:rsidP="00A37654">
      <w:pPr>
        <w:rPr>
          <w:lang w:val="en-GB" w:eastAsia="zh-CN"/>
        </w:rPr>
      </w:pPr>
    </w:p>
    <w:p w14:paraId="4D8DF8F1" w14:textId="4293D7FE" w:rsidR="00A37654" w:rsidRDefault="00841FD9" w:rsidP="005F5EA6">
      <w:pPr>
        <w:jc w:val="center"/>
        <w:rPr>
          <w:lang w:val="en-GB" w:eastAsia="zh-CN"/>
        </w:rPr>
      </w:pPr>
      <w:r>
        <w:rPr>
          <w:noProof/>
          <w:lang w:val="en-GB" w:eastAsia="zh-CN"/>
        </w:rPr>
        <w:drawing>
          <wp:inline distT="0" distB="0" distL="0" distR="0" wp14:anchorId="26414082" wp14:editId="10960C0F">
            <wp:extent cx="6384943" cy="1781339"/>
            <wp:effectExtent l="0" t="0" r="0" b="9525"/>
            <wp:docPr id="3" name="Picture 3" descr="C:\Users\deja\Desktop\2um simulations\JLT Pics\Pictur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ja\Desktop\2um simulations\JLT Pics\Picture3.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4342" cy="1783961"/>
                    </a:xfrm>
                    <a:prstGeom prst="rect">
                      <a:avLst/>
                    </a:prstGeom>
                    <a:noFill/>
                    <a:ln>
                      <a:noFill/>
                    </a:ln>
                  </pic:spPr>
                </pic:pic>
              </a:graphicData>
            </a:graphic>
          </wp:inline>
        </w:drawing>
      </w:r>
    </w:p>
    <w:p w14:paraId="32AC8AC0" w14:textId="5BD61B09" w:rsidR="00A37654" w:rsidRPr="00A37654" w:rsidRDefault="00A37654" w:rsidP="00A37654">
      <w:pPr>
        <w:rPr>
          <w:sz w:val="16"/>
          <w:szCs w:val="16"/>
        </w:rPr>
      </w:pPr>
      <w:r w:rsidRPr="00A37654">
        <w:rPr>
          <w:sz w:val="16"/>
          <w:szCs w:val="16"/>
        </w:rPr>
        <w:t>Fig. 3(a) Power fraction of the FM and the HOM (having highest power fraction in core</w:t>
      </w:r>
      <w:r w:rsidR="002470AE">
        <w:rPr>
          <w:sz w:val="16"/>
          <w:szCs w:val="16"/>
        </w:rPr>
        <w:t xml:space="preserve"> among all possible HOMs of fiber</w:t>
      </w:r>
      <w:r w:rsidRPr="00A37654">
        <w:rPr>
          <w:sz w:val="16"/>
          <w:szCs w:val="16"/>
        </w:rPr>
        <w:t>), (b) difference in power fraction of FM and HOM shown in Fig. 3(a), and (c) A</w:t>
      </w:r>
      <w:r w:rsidRPr="00A37654">
        <w:rPr>
          <w:sz w:val="16"/>
          <w:szCs w:val="16"/>
          <w:vertAlign w:val="subscript"/>
        </w:rPr>
        <w:t xml:space="preserve">eff </w:t>
      </w:r>
      <w:r w:rsidRPr="00A37654">
        <w:rPr>
          <w:sz w:val="16"/>
          <w:szCs w:val="16"/>
        </w:rPr>
        <w:t>of the FM of fiber for different resonant ring and trench thicknesses for 60µm core diameter STF with Δn=0.001 at 25cm bend radius.</w:t>
      </w:r>
    </w:p>
    <w:p w14:paraId="53452FA3" w14:textId="77777777" w:rsidR="00A37654" w:rsidRPr="00A37654" w:rsidRDefault="00A37654" w:rsidP="00A37654">
      <w:pPr>
        <w:rPr>
          <w:lang w:val="en-GB" w:eastAsia="zh-CN"/>
        </w:rPr>
        <w:sectPr w:rsidR="00A37654" w:rsidRPr="00A37654" w:rsidSect="002621F3">
          <w:type w:val="continuous"/>
          <w:pgSz w:w="12240" w:h="15840" w:code="1"/>
          <w:pgMar w:top="1008" w:right="936" w:bottom="1008" w:left="936" w:header="432" w:footer="432" w:gutter="0"/>
          <w:cols w:space="288"/>
        </w:sectPr>
      </w:pPr>
    </w:p>
    <w:p w14:paraId="642671B8" w14:textId="057257E5" w:rsidR="00FD75D6" w:rsidRDefault="00FD75D6" w:rsidP="00FD75D6">
      <w:pPr>
        <w:pStyle w:val="Heading1"/>
      </w:pPr>
      <w:r>
        <w:rPr>
          <w:smallCaps w:val="0"/>
          <w:color w:val="000000" w:themeColor="text1"/>
          <w:kern w:val="0"/>
          <w:lang w:val="en-GB" w:eastAsia="zh-CN"/>
        </w:rPr>
        <w:t xml:space="preserve"> MODE AREA SCALING</w:t>
      </w:r>
      <w:r>
        <w:t xml:space="preserve"> </w:t>
      </w:r>
    </w:p>
    <w:p w14:paraId="6D7C0617" w14:textId="77777777" w:rsidR="009851BD" w:rsidRDefault="009851BD" w:rsidP="0061138F">
      <w:pPr>
        <w:spacing w:before="120" w:after="120"/>
        <w:jc w:val="both"/>
        <w:sectPr w:rsidR="009851BD" w:rsidSect="00143F2E">
          <w:type w:val="continuous"/>
          <w:pgSz w:w="12240" w:h="15840" w:code="1"/>
          <w:pgMar w:top="1008" w:right="936" w:bottom="1008" w:left="936" w:header="432" w:footer="432" w:gutter="0"/>
          <w:cols w:num="2" w:space="288"/>
        </w:sectPr>
      </w:pPr>
    </w:p>
    <w:p w14:paraId="0B9974B8" w14:textId="32910AAE" w:rsidR="00FD75D6" w:rsidRDefault="00FD75D6" w:rsidP="009851BD">
      <w:pPr>
        <w:spacing w:before="120" w:after="120"/>
        <w:jc w:val="both"/>
      </w:pPr>
      <w:r w:rsidRPr="0061138F">
        <w:t>In order to further scale the A</w:t>
      </w:r>
      <w:r w:rsidRPr="0061138F">
        <w:rPr>
          <w:vertAlign w:val="subscript"/>
        </w:rPr>
        <w:t>eff</w:t>
      </w:r>
      <w:r w:rsidRPr="0061138F">
        <w:t>, we increase</w:t>
      </w:r>
      <w:r w:rsidR="00854498">
        <w:t>d</w:t>
      </w:r>
      <w:r w:rsidRPr="0061138F">
        <w:t xml:space="preserve"> the core diameter to 70µm and reduce the core Δn to 0.0005 and use a relatively large bend radius of 40cm. </w:t>
      </w:r>
      <w:r w:rsidR="0061138F" w:rsidRPr="0061138F">
        <w:t xml:space="preserve">It is important to note that, a core Δn of 0.0005 with respect to </w:t>
      </w:r>
      <w:r w:rsidR="00CA4D81">
        <w:t xml:space="preserve">cladding </w:t>
      </w:r>
      <w:r w:rsidR="0061138F" w:rsidRPr="0061138F">
        <w:t xml:space="preserve">have been achieved in our previous experiments for STF operating at ~1μm </w:t>
      </w:r>
      <w:r w:rsidR="001537FE">
        <w:t xml:space="preserve">and ~1.55µm </w:t>
      </w:r>
      <w:r w:rsidR="0061138F" w:rsidRPr="0061138F">
        <w:t>wavelength</w:t>
      </w:r>
      <w:r w:rsidR="003848E3">
        <w:t xml:space="preserve"> [10, 20</w:t>
      </w:r>
      <w:r w:rsidR="000C7606">
        <w:t>]</w:t>
      </w:r>
      <w:r w:rsidR="0061138F" w:rsidRPr="0061138F">
        <w:t>.</w:t>
      </w:r>
      <w:r w:rsidR="0061138F">
        <w:rPr>
          <w:rFonts w:ascii="Arial" w:hAnsi="Arial" w:cs="Arial"/>
        </w:rPr>
        <w:t xml:space="preserve"> </w:t>
      </w:r>
      <w:r w:rsidR="001537FE">
        <w:t>The Yb and Er</w:t>
      </w:r>
      <w:r w:rsidR="003E5DFF" w:rsidRPr="003E5DFF">
        <w:t xml:space="preserve"> doped fibers were fabricated</w:t>
      </w:r>
      <w:r w:rsidR="003E5DFF">
        <w:t xml:space="preserve"> using MCVD process in conjunction </w:t>
      </w:r>
      <w:r w:rsidR="004C0464">
        <w:t xml:space="preserve">with </w:t>
      </w:r>
      <w:r w:rsidR="003E5DFF">
        <w:t xml:space="preserve">solution doping process with good reproducibility. </w:t>
      </w:r>
      <w:r>
        <w:t xml:space="preserve">Fig. 4(a) shows the power fraction in core for FM and HOM having highest power </w:t>
      </w:r>
      <w:r w:rsidR="00CA4D81">
        <w:t>fraction in core among all</w:t>
      </w:r>
      <w:r>
        <w:t xml:space="preserve"> possible HOM</w:t>
      </w:r>
      <w:r w:rsidR="00CA4D81">
        <w:t>s</w:t>
      </w:r>
      <w:r>
        <w:t xml:space="preserve"> (we ignore HOMs having loss larger than 29dB/m), Fig. 4(b) shows the computed loss of corresponding modes, and Fig. 4(c) shows the calculated A</w:t>
      </w:r>
      <w:r w:rsidRPr="000D0037">
        <w:rPr>
          <w:vertAlign w:val="subscript"/>
        </w:rPr>
        <w:t>eff</w:t>
      </w:r>
      <w:r>
        <w:t xml:space="preserve"> of the FM. It is worth noting that, the power fraction difference between FM and HOM is larger than 40% for entire range of parameters </w:t>
      </w:r>
      <w:r w:rsidRPr="003E6C7A">
        <w:t>t={5μm-7μm}</w:t>
      </w:r>
      <w:r>
        <w:t xml:space="preserve"> and d={</w:t>
      </w:r>
      <w:r w:rsidRPr="003E6C7A">
        <w:t>13μm-15μm</w:t>
      </w:r>
      <w:r>
        <w:t>} which ensures an ESM</w:t>
      </w:r>
      <w:r w:rsidR="00BF2838">
        <w:t xml:space="preserve"> operation</w:t>
      </w:r>
      <w:r>
        <w:t xml:space="preserve">. </w:t>
      </w:r>
      <w:r w:rsidR="0061138F">
        <w:t>For this range of resonant ring and trench</w:t>
      </w:r>
      <w:r w:rsidR="000103DB">
        <w:t xml:space="preserve"> thickness</w:t>
      </w:r>
      <w:r w:rsidR="0061138F">
        <w:t xml:space="preserve">, the power fraction of the FM is always larger than 78% in core, on the other </w:t>
      </w:r>
      <w:r w:rsidR="00553063">
        <w:t xml:space="preserve">hand </w:t>
      </w:r>
      <w:r w:rsidR="0061138F">
        <w:t>the power fraction of the HOMs</w:t>
      </w:r>
      <w:r w:rsidR="00D3515B">
        <w:t xml:space="preserve"> (after ignoring modes which have</w:t>
      </w:r>
      <w:r w:rsidR="0061138F">
        <w:t xml:space="preserve"> loss higher than 29dB/m) is always lower than 44%. </w:t>
      </w:r>
      <w:r>
        <w:t xml:space="preserve">The </w:t>
      </w:r>
      <w:r w:rsidRPr="00A45865">
        <w:t>A</w:t>
      </w:r>
      <w:r w:rsidRPr="00A45865">
        <w:rPr>
          <w:vertAlign w:val="subscript"/>
        </w:rPr>
        <w:t>eff</w:t>
      </w:r>
      <w:r w:rsidRPr="00A45865">
        <w:t xml:space="preserve"> of the FM remains between 3,270μm</w:t>
      </w:r>
      <w:r w:rsidRPr="00A45865">
        <w:rPr>
          <w:vertAlign w:val="superscript"/>
        </w:rPr>
        <w:t>2</w:t>
      </w:r>
      <w:r w:rsidRPr="00A45865">
        <w:t xml:space="preserve"> to 3,750μm</w:t>
      </w:r>
      <w:r w:rsidRPr="00A45865">
        <w:rPr>
          <w:vertAlign w:val="superscript"/>
        </w:rPr>
        <w:t>2</w:t>
      </w:r>
      <w:r>
        <w:t>, corresponding to a MFD of ~64</w:t>
      </w:r>
      <w:r w:rsidRPr="00A45865">
        <w:t xml:space="preserve">μm and </w:t>
      </w:r>
      <w:r>
        <w:t>~69</w:t>
      </w:r>
      <w:r w:rsidRPr="00A45865">
        <w:t>μm</w:t>
      </w:r>
      <w:r>
        <w:t xml:space="preserve"> respectively</w:t>
      </w:r>
      <w:r w:rsidRPr="00A45865">
        <w:t>.</w:t>
      </w:r>
    </w:p>
    <w:p w14:paraId="17EEDB2B" w14:textId="77777777" w:rsidR="009851BD" w:rsidRDefault="009851BD" w:rsidP="00FD75D6">
      <w:pPr>
        <w:spacing w:before="120" w:after="120"/>
        <w:jc w:val="both"/>
        <w:sectPr w:rsidR="009851BD" w:rsidSect="009851BD">
          <w:type w:val="continuous"/>
          <w:pgSz w:w="12240" w:h="15840" w:code="1"/>
          <w:pgMar w:top="1008" w:right="936" w:bottom="1008" w:left="936" w:header="432" w:footer="432" w:gutter="0"/>
          <w:cols w:num="2" w:space="288"/>
        </w:sectPr>
      </w:pPr>
    </w:p>
    <w:p w14:paraId="35B48C41" w14:textId="77777777" w:rsidR="00FD75D6" w:rsidRDefault="00FD75D6" w:rsidP="009851BD">
      <w:pPr>
        <w:pStyle w:val="MCAbstract"/>
        <w:tabs>
          <w:tab w:val="left" w:pos="6946"/>
        </w:tabs>
        <w:spacing w:before="120" w:after="120"/>
        <w:ind w:left="0" w:right="0"/>
        <w:rPr>
          <w:rFonts w:asciiTheme="majorBidi" w:hAnsiTheme="majorBidi" w:cstheme="majorBidi"/>
          <w:color w:val="000000" w:themeColor="text1"/>
        </w:rPr>
      </w:pPr>
    </w:p>
    <w:p w14:paraId="598772E7" w14:textId="6D28C410" w:rsidR="00FD75D6" w:rsidRDefault="00AA62AE" w:rsidP="00FD75D6">
      <w:pPr>
        <w:pStyle w:val="MCAbstract"/>
        <w:tabs>
          <w:tab w:val="left" w:pos="6946"/>
        </w:tabs>
        <w:spacing w:before="120" w:after="120"/>
        <w:ind w:left="0" w:right="0"/>
        <w:jc w:val="center"/>
        <w:rPr>
          <w:rFonts w:asciiTheme="majorBidi" w:hAnsiTheme="majorBidi" w:cstheme="majorBidi"/>
          <w:color w:val="000000" w:themeColor="text1"/>
        </w:rPr>
      </w:pPr>
      <w:r>
        <w:rPr>
          <w:rFonts w:asciiTheme="majorBidi" w:hAnsiTheme="majorBidi" w:cstheme="majorBidi"/>
          <w:noProof/>
          <w:color w:val="000000" w:themeColor="text1"/>
          <w:lang w:val="en-GB" w:eastAsia="zh-CN"/>
        </w:rPr>
        <w:drawing>
          <wp:inline distT="0" distB="0" distL="0" distR="0" wp14:anchorId="08F0E857" wp14:editId="03C404E1">
            <wp:extent cx="5798247" cy="1534151"/>
            <wp:effectExtent l="0" t="0" r="0" b="9525"/>
            <wp:docPr id="13" name="Picture 13" descr="\\soton.ac.uk\ude\personalfiles\users\dj3g11\mydesktop\record breaking STF\2um simulations\JLT Pics\Pictur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dj3g11\mydesktop\record breaking STF\2um simulations\JLT Pics\Picture4.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386" cy="1533659"/>
                    </a:xfrm>
                    <a:prstGeom prst="rect">
                      <a:avLst/>
                    </a:prstGeom>
                    <a:noFill/>
                    <a:ln>
                      <a:noFill/>
                    </a:ln>
                  </pic:spPr>
                </pic:pic>
              </a:graphicData>
            </a:graphic>
          </wp:inline>
        </w:drawing>
      </w:r>
    </w:p>
    <w:p w14:paraId="6320A944" w14:textId="4439BDD0" w:rsidR="00CE0B81" w:rsidRPr="00CE0B81" w:rsidRDefault="009851BD" w:rsidP="00841FD9">
      <w:pPr>
        <w:pStyle w:val="MCAbstract"/>
        <w:tabs>
          <w:tab w:val="left" w:pos="6946"/>
        </w:tabs>
        <w:spacing w:before="120"/>
        <w:ind w:left="0" w:right="0"/>
        <w:jc w:val="left"/>
        <w:rPr>
          <w:sz w:val="16"/>
          <w:szCs w:val="16"/>
        </w:rPr>
        <w:sectPr w:rsidR="00CE0B81" w:rsidRPr="00CE0B81" w:rsidSect="009851BD">
          <w:type w:val="continuous"/>
          <w:pgSz w:w="12240" w:h="15840" w:code="1"/>
          <w:pgMar w:top="1008" w:right="936" w:bottom="1008" w:left="936" w:header="432" w:footer="432" w:gutter="0"/>
          <w:cols w:space="288"/>
        </w:sectPr>
      </w:pPr>
      <w:r>
        <w:rPr>
          <w:sz w:val="16"/>
          <w:szCs w:val="16"/>
        </w:rPr>
        <w:t xml:space="preserve">Fig. 4(a) Power fraction </w:t>
      </w:r>
      <w:r w:rsidRPr="00BD4E4C">
        <w:rPr>
          <w:sz w:val="16"/>
          <w:szCs w:val="16"/>
        </w:rPr>
        <w:t xml:space="preserve">of the FM and the HOM </w:t>
      </w:r>
      <w:r>
        <w:rPr>
          <w:sz w:val="16"/>
          <w:szCs w:val="16"/>
        </w:rPr>
        <w:t xml:space="preserve">(having highest power fraction in core among all possible HOMs of core after ignoring </w:t>
      </w:r>
      <w:r w:rsidR="006B5ACD">
        <w:rPr>
          <w:sz w:val="16"/>
          <w:szCs w:val="16"/>
        </w:rPr>
        <w:t xml:space="preserve">the </w:t>
      </w:r>
      <w:r>
        <w:rPr>
          <w:sz w:val="16"/>
          <w:szCs w:val="16"/>
        </w:rPr>
        <w:t>HOM having loss larger 29dB/m)</w:t>
      </w:r>
      <w:r w:rsidRPr="00BD4E4C">
        <w:rPr>
          <w:sz w:val="16"/>
          <w:szCs w:val="16"/>
        </w:rPr>
        <w:t xml:space="preserve"> (b)</w:t>
      </w:r>
      <w:r>
        <w:rPr>
          <w:sz w:val="16"/>
          <w:szCs w:val="16"/>
        </w:rPr>
        <w:t xml:space="preserve"> loss of FM and HOM shown in Fig. 4(a)</w:t>
      </w:r>
      <w:r w:rsidRPr="00BD4E4C">
        <w:rPr>
          <w:sz w:val="16"/>
          <w:szCs w:val="16"/>
        </w:rPr>
        <w:t>, and (c) A</w:t>
      </w:r>
      <w:r w:rsidRPr="00C40F60">
        <w:rPr>
          <w:sz w:val="16"/>
          <w:szCs w:val="16"/>
          <w:vertAlign w:val="subscript"/>
        </w:rPr>
        <w:t xml:space="preserve">eff </w:t>
      </w:r>
      <w:r w:rsidRPr="00BD4E4C">
        <w:rPr>
          <w:sz w:val="16"/>
          <w:szCs w:val="16"/>
        </w:rPr>
        <w:t>of the FM of fiber for different resonant r</w:t>
      </w:r>
      <w:r>
        <w:rPr>
          <w:sz w:val="16"/>
          <w:szCs w:val="16"/>
        </w:rPr>
        <w:t>ing and trench thicknesses for 7</w:t>
      </w:r>
      <w:r w:rsidRPr="00BD4E4C">
        <w:rPr>
          <w:sz w:val="16"/>
          <w:szCs w:val="16"/>
        </w:rPr>
        <w:t xml:space="preserve">0µm </w:t>
      </w:r>
      <w:r>
        <w:rPr>
          <w:sz w:val="16"/>
          <w:szCs w:val="16"/>
        </w:rPr>
        <w:t>core diameter STF with Δn=0.0005 at 40</w:t>
      </w:r>
      <w:r w:rsidR="0000307E">
        <w:rPr>
          <w:sz w:val="16"/>
          <w:szCs w:val="16"/>
        </w:rPr>
        <w:t>cm bend radius</w:t>
      </w:r>
      <w:r w:rsidR="00D16288">
        <w:rPr>
          <w:sz w:val="16"/>
          <w:szCs w:val="16"/>
        </w:rPr>
        <w:t>.</w:t>
      </w:r>
    </w:p>
    <w:p w14:paraId="591EB761" w14:textId="77777777" w:rsidR="009851BD" w:rsidRDefault="009851BD" w:rsidP="00841FD9">
      <w:pPr>
        <w:spacing w:before="120"/>
        <w:jc w:val="both"/>
        <w:sectPr w:rsidR="009851BD" w:rsidSect="00CE0B81">
          <w:type w:val="continuous"/>
          <w:pgSz w:w="12240" w:h="15840" w:code="1"/>
          <w:pgMar w:top="1008" w:right="936" w:bottom="1008" w:left="936" w:header="432" w:footer="432" w:gutter="0"/>
          <w:cols w:num="2" w:space="288"/>
        </w:sectPr>
      </w:pPr>
    </w:p>
    <w:p w14:paraId="5DABEF99" w14:textId="77777777" w:rsidR="009851BD" w:rsidRDefault="009851BD" w:rsidP="00FD75D6">
      <w:pPr>
        <w:spacing w:before="120" w:after="120"/>
        <w:jc w:val="both"/>
        <w:sectPr w:rsidR="009851BD" w:rsidSect="00841FD9">
          <w:type w:val="continuous"/>
          <w:pgSz w:w="12240" w:h="15840" w:code="1"/>
          <w:pgMar w:top="624" w:right="936" w:bottom="1009" w:left="936" w:header="431" w:footer="431" w:gutter="0"/>
          <w:cols w:num="2" w:space="288"/>
        </w:sectPr>
      </w:pPr>
    </w:p>
    <w:p w14:paraId="420A45A5" w14:textId="3097A3E7" w:rsidR="00FD75D6" w:rsidRDefault="00FD75D6" w:rsidP="00CE0B81">
      <w:pPr>
        <w:jc w:val="both"/>
      </w:pPr>
      <w:r>
        <w:t xml:space="preserve">It is pertinent to note here that fiber offers very high suppression to </w:t>
      </w:r>
      <w:r w:rsidR="00553063">
        <w:t xml:space="preserve">the </w:t>
      </w:r>
      <w:r>
        <w:t xml:space="preserve">HOMs. The HOMs of </w:t>
      </w:r>
      <w:r w:rsidR="00553063">
        <w:t>core for</w:t>
      </w:r>
      <w:r>
        <w:t xml:space="preserve"> the entire range of thickness of trench and resonant ring have loss larger than 29dB/m. On the other hands, mode having low loss (</w:t>
      </w:r>
      <w:r w:rsidR="00553063">
        <w:t>~1dB/m) shown in Fig. 4(b</w:t>
      </w:r>
      <w:r>
        <w:t xml:space="preserve">) are ring modes, although </w:t>
      </w:r>
      <w:r w:rsidR="00D15F5D">
        <w:t xml:space="preserve">the </w:t>
      </w:r>
      <w:r>
        <w:t xml:space="preserve">probability of their excitation is also very low. Moreover, their power content is significantly lower than the FM in core. </w:t>
      </w:r>
    </w:p>
    <w:p w14:paraId="76DA2555" w14:textId="72D9900D" w:rsidR="00F94502" w:rsidRDefault="002621F3" w:rsidP="00F94502">
      <w:pPr>
        <w:jc w:val="both"/>
        <w:sectPr w:rsidR="00F94502" w:rsidSect="00F94502">
          <w:type w:val="continuous"/>
          <w:pgSz w:w="12240" w:h="15840" w:code="1"/>
          <w:pgMar w:top="1008" w:right="936" w:bottom="1008" w:left="936" w:header="432" w:footer="432" w:gutter="0"/>
          <w:cols w:num="2" w:space="288"/>
        </w:sectPr>
      </w:pPr>
      <w:r w:rsidRPr="00CF2FB3">
        <w:t xml:space="preserve">We also investigated 80μm core diameter STF with core Δn=0.0005 at </w:t>
      </w:r>
      <w:r>
        <w:t>two different</w:t>
      </w:r>
      <w:r w:rsidR="001537FE">
        <w:t xml:space="preserve"> bend radii</w:t>
      </w:r>
      <w:r>
        <w:t xml:space="preserve"> namely 40cm and 30cm</w:t>
      </w:r>
      <w:r w:rsidRPr="00CF2FB3">
        <w:t>.</w:t>
      </w:r>
      <w:r>
        <w:t xml:space="preserve"> Fig. 5 (a) shows the power fraction in core for FM and HOM having highest power fraction in core among all possible HOMs (we ignore HOMs having loss larger than 20dB/m), Fig. 5(b) shows their corresponding loss, and Fig. 5(c) shows the A</w:t>
      </w:r>
      <w:r w:rsidRPr="00B731F2">
        <w:rPr>
          <w:vertAlign w:val="subscript"/>
        </w:rPr>
        <w:t xml:space="preserve">eff </w:t>
      </w:r>
      <w:r>
        <w:t xml:space="preserve">of the FM at 40cm bend radius. The difference in power fraction for FM and HOM (after ignoring HOM having loss larger than 20dB/m) is more than 30% </w:t>
      </w:r>
      <w:r w:rsidRPr="006F4073">
        <w:t>for t={11-13μm}</w:t>
      </w:r>
      <w:r>
        <w:t xml:space="preserve"> and d={14-</w:t>
      </w:r>
      <w:r w:rsidRPr="006F4073">
        <w:t>15μm},</w:t>
      </w:r>
      <w:r>
        <w:t xml:space="preserve"> which ensures an ESM operation. The A</w:t>
      </w:r>
      <w:r w:rsidRPr="003E6C7A">
        <w:rPr>
          <w:vertAlign w:val="subscript"/>
        </w:rPr>
        <w:t>eff</w:t>
      </w:r>
      <w:r>
        <w:t xml:space="preserve"> varies between 3,615 </w:t>
      </w:r>
      <w:r w:rsidRPr="003E6C7A">
        <w:t>μm</w:t>
      </w:r>
      <w:r w:rsidRPr="003E6C7A">
        <w:rPr>
          <w:vertAlign w:val="superscript"/>
        </w:rPr>
        <w:t>2</w:t>
      </w:r>
      <w:r>
        <w:t xml:space="preserve"> to 4,020</w:t>
      </w:r>
      <w:r w:rsidRPr="003E6C7A">
        <w:t>μm</w:t>
      </w:r>
      <w:r w:rsidRPr="003E6C7A">
        <w:rPr>
          <w:vertAlign w:val="superscript"/>
        </w:rPr>
        <w:t>2</w:t>
      </w:r>
      <w:r>
        <w:t xml:space="preserve">, </w:t>
      </w:r>
      <w:r w:rsidRPr="00C50CC0">
        <w:t xml:space="preserve">which corresponds to a MFD of ~68μm to ~71μm. </w:t>
      </w:r>
      <w:r>
        <w:t xml:space="preserve">Similarly, for 30cm bend radius case, Fig. 5(d) shows the power fraction in core for FM and HOM </w:t>
      </w:r>
      <w:r>
        <w:rPr>
          <w:color w:val="000000" w:themeColor="text1"/>
          <w:lang w:val="en-GB" w:eastAsia="zh-CN"/>
        </w:rPr>
        <w:t>having highest power fraction in core among</w:t>
      </w:r>
      <w:r w:rsidR="00D16288">
        <w:rPr>
          <w:color w:val="000000" w:themeColor="text1"/>
          <w:lang w:val="en-GB" w:eastAsia="zh-CN"/>
        </w:rPr>
        <w:t xml:space="preserve"> all the possible HOMs of fiber (</w:t>
      </w:r>
      <w:r w:rsidR="00D16288">
        <w:t>we ignore HOMs having loss larger than 20dB/m</w:t>
      </w:r>
      <w:r w:rsidR="00D16288">
        <w:rPr>
          <w:color w:val="000000" w:themeColor="text1"/>
          <w:lang w:val="en-GB" w:eastAsia="zh-CN"/>
        </w:rPr>
        <w:t>)</w:t>
      </w:r>
      <w:r w:rsidR="001537FE">
        <w:t>, Fig. 5(e</w:t>
      </w:r>
      <w:r>
        <w:t xml:space="preserve">) shows their </w:t>
      </w:r>
      <w:r w:rsidR="001537FE">
        <w:t>corresponding loss, and Fig. 5(f</w:t>
      </w:r>
      <w:r>
        <w:t>) shows the A</w:t>
      </w:r>
      <w:r w:rsidRPr="00B731F2">
        <w:rPr>
          <w:vertAlign w:val="subscript"/>
        </w:rPr>
        <w:t xml:space="preserve">eff </w:t>
      </w:r>
      <w:r>
        <w:t>of the FM. It is interesting to note that by reducing bend radius from 40cm to 30cm leads to dramatic increase in A</w:t>
      </w:r>
      <w:r w:rsidRPr="002561C5">
        <w:rPr>
          <w:vertAlign w:val="subscript"/>
        </w:rPr>
        <w:t>eff</w:t>
      </w:r>
      <w:r>
        <w:t xml:space="preserve">, on contrary to </w:t>
      </w:r>
      <w:r w:rsidR="00553063">
        <w:t xml:space="preserve">typical </w:t>
      </w:r>
      <w:r>
        <w:t>bend-induced detrimental A</w:t>
      </w:r>
      <w:r w:rsidRPr="00E4225C">
        <w:rPr>
          <w:vertAlign w:val="subscript"/>
        </w:rPr>
        <w:t>eff</w:t>
      </w:r>
      <w:r>
        <w:t xml:space="preserve"> reduction. The A</w:t>
      </w:r>
      <w:r w:rsidRPr="002561C5">
        <w:rPr>
          <w:vertAlign w:val="subscript"/>
        </w:rPr>
        <w:t>eff</w:t>
      </w:r>
      <w:r>
        <w:t xml:space="preserve"> varies between ~3,895</w:t>
      </w:r>
      <w:r w:rsidRPr="002561C5">
        <w:t>μm</w:t>
      </w:r>
      <w:r w:rsidRPr="002561C5">
        <w:rPr>
          <w:vertAlign w:val="superscript"/>
        </w:rPr>
        <w:t>2</w:t>
      </w:r>
      <w:r>
        <w:t xml:space="preserve"> to ~4,795</w:t>
      </w:r>
      <w:r w:rsidRPr="002561C5">
        <w:t>μm</w:t>
      </w:r>
      <w:r w:rsidRPr="002561C5">
        <w:rPr>
          <w:vertAlign w:val="superscript"/>
        </w:rPr>
        <w:t>2</w:t>
      </w:r>
      <w:r>
        <w:t>, corresponding to ~70</w:t>
      </w:r>
      <w:r w:rsidRPr="002561C5">
        <w:t>μm</w:t>
      </w:r>
      <w:r>
        <w:t xml:space="preserve"> to ~78</w:t>
      </w:r>
      <w:r w:rsidRPr="002561C5">
        <w:t>μm</w:t>
      </w:r>
      <w:r>
        <w:t xml:space="preserve"> MFD respectively. This dramatic increase can be attributed to bend-enhanced coupling between FM to resonant ring, which leads to flatter electric field. However, this increased A</w:t>
      </w:r>
      <w:r w:rsidRPr="00262E34">
        <w:rPr>
          <w:vertAlign w:val="subscript"/>
        </w:rPr>
        <w:t>eff</w:t>
      </w:r>
      <w:r>
        <w:t xml:space="preserve"> comes at the cost of reduced power content of the FM in core. The power content of FM varies from ~0.79 to ~0.66 in core, on the other hand the power of HOM having hi</w:t>
      </w:r>
      <w:r w:rsidR="00E8071E">
        <w:t>ghest power fraction among all</w:t>
      </w:r>
      <w:r>
        <w:t xml:space="preserve"> HOMs </w:t>
      </w:r>
      <w:r w:rsidR="00D16288">
        <w:t xml:space="preserve">(we ignore HOMs having loss larger than 20dB/m) </w:t>
      </w:r>
      <w:r>
        <w:t>varies from ~0.42 to ~0.20.</w:t>
      </w:r>
      <w:r w:rsidR="00F94502">
        <w:t xml:space="preserve"> The power difference </w:t>
      </w:r>
      <w:r w:rsidR="006B1201">
        <w:t xml:space="preserve">between </w:t>
      </w:r>
      <w:r w:rsidR="00F94502">
        <w:t xml:space="preserve">FM and HOM is larger than </w:t>
      </w:r>
      <w:r>
        <w:t xml:space="preserve"> </w:t>
      </w:r>
    </w:p>
    <w:p w14:paraId="40A531C0" w14:textId="0DA10F71" w:rsidR="002621F3" w:rsidRDefault="002621F3" w:rsidP="00CE0B81">
      <w:pPr>
        <w:jc w:val="both"/>
      </w:pPr>
    </w:p>
    <w:p w14:paraId="1FFC9832" w14:textId="77777777" w:rsidR="00D160F9" w:rsidRDefault="00D160F9" w:rsidP="002621F3">
      <w:pPr>
        <w:jc w:val="both"/>
        <w:sectPr w:rsidR="00D160F9" w:rsidSect="00CE0B81">
          <w:type w:val="continuous"/>
          <w:pgSz w:w="12240" w:h="15840" w:code="1"/>
          <w:pgMar w:top="1008" w:right="936" w:bottom="1008" w:left="936" w:header="432" w:footer="432" w:gutter="0"/>
          <w:cols w:num="2" w:space="288"/>
        </w:sectPr>
      </w:pPr>
    </w:p>
    <w:p w14:paraId="74E1AC81" w14:textId="6A75B8BE" w:rsidR="00D160F9" w:rsidRDefault="00D3515B" w:rsidP="00D160F9">
      <w:pPr>
        <w:jc w:val="center"/>
      </w:pPr>
      <w:r>
        <w:rPr>
          <w:noProof/>
          <w:lang w:val="en-GB" w:eastAsia="zh-CN"/>
        </w:rPr>
        <w:drawing>
          <wp:inline distT="0" distB="0" distL="0" distR="0" wp14:anchorId="21ED728D" wp14:editId="0D5B1A16">
            <wp:extent cx="4817745" cy="2399639"/>
            <wp:effectExtent l="0" t="0" r="1905" b="1270"/>
            <wp:docPr id="1" name="Picture 1" descr="C:\Users\deja\Desktop\2um simulations\JLT Pics\Pictur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ja\Desktop\2um simulations\JLT Pics\Picture5.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0949" cy="2401235"/>
                    </a:xfrm>
                    <a:prstGeom prst="rect">
                      <a:avLst/>
                    </a:prstGeom>
                    <a:noFill/>
                    <a:ln>
                      <a:noFill/>
                    </a:ln>
                  </pic:spPr>
                </pic:pic>
              </a:graphicData>
            </a:graphic>
          </wp:inline>
        </w:drawing>
      </w:r>
    </w:p>
    <w:p w14:paraId="3917393A" w14:textId="77777777" w:rsidR="00D160F9" w:rsidRDefault="00D160F9" w:rsidP="00D160F9">
      <w:pPr>
        <w:jc w:val="center"/>
      </w:pPr>
    </w:p>
    <w:p w14:paraId="4AFB3319" w14:textId="77777777" w:rsidR="00D160F9" w:rsidRDefault="00D160F9" w:rsidP="00D160F9">
      <w:pPr>
        <w:jc w:val="center"/>
        <w:sectPr w:rsidR="00D160F9" w:rsidSect="00D160F9">
          <w:type w:val="continuous"/>
          <w:pgSz w:w="12240" w:h="15840" w:code="1"/>
          <w:pgMar w:top="1008" w:right="936" w:bottom="1008" w:left="936" w:header="432" w:footer="432" w:gutter="0"/>
          <w:cols w:space="288"/>
        </w:sectPr>
      </w:pPr>
    </w:p>
    <w:p w14:paraId="20E5EF71" w14:textId="702D9C93" w:rsidR="00D160F9" w:rsidRPr="00D160F9" w:rsidRDefault="0097346F" w:rsidP="00D160F9">
      <w:pPr>
        <w:jc w:val="both"/>
        <w:rPr>
          <w:sz w:val="16"/>
          <w:szCs w:val="16"/>
        </w:rPr>
      </w:pPr>
      <w:r>
        <w:rPr>
          <w:sz w:val="16"/>
          <w:szCs w:val="16"/>
        </w:rPr>
        <w:t xml:space="preserve">Fig. </w:t>
      </w:r>
      <w:r w:rsidR="00564059">
        <w:rPr>
          <w:sz w:val="16"/>
          <w:szCs w:val="16"/>
        </w:rPr>
        <w:t>5</w:t>
      </w:r>
      <w:r w:rsidR="00D160F9" w:rsidRPr="00D160F9">
        <w:rPr>
          <w:sz w:val="16"/>
          <w:szCs w:val="16"/>
        </w:rPr>
        <w:t xml:space="preserve">(a) Power fraction of the FM and the HOM (having highest power fraction in core among all possible HOMs of core after ignoring </w:t>
      </w:r>
      <w:r w:rsidR="006B5ACD">
        <w:rPr>
          <w:sz w:val="16"/>
          <w:szCs w:val="16"/>
        </w:rPr>
        <w:t xml:space="preserve">the </w:t>
      </w:r>
      <w:r w:rsidR="00D160F9" w:rsidRPr="00D160F9">
        <w:rPr>
          <w:sz w:val="16"/>
          <w:szCs w:val="16"/>
        </w:rPr>
        <w:t xml:space="preserve">HOM having loss larger 20dB/m) (b) loss of </w:t>
      </w:r>
      <w:r w:rsidR="003753AD">
        <w:rPr>
          <w:sz w:val="16"/>
          <w:szCs w:val="16"/>
        </w:rPr>
        <w:t xml:space="preserve">the </w:t>
      </w:r>
      <w:r w:rsidR="00D160F9" w:rsidRPr="00D160F9">
        <w:rPr>
          <w:sz w:val="16"/>
          <w:szCs w:val="16"/>
        </w:rPr>
        <w:t>FM and HOM shown in Fig. 5(a), and (c) A</w:t>
      </w:r>
      <w:r w:rsidR="00D160F9" w:rsidRPr="00D160F9">
        <w:rPr>
          <w:sz w:val="16"/>
          <w:szCs w:val="16"/>
          <w:vertAlign w:val="subscript"/>
        </w:rPr>
        <w:t xml:space="preserve">eff </w:t>
      </w:r>
      <w:r w:rsidR="00D160F9" w:rsidRPr="00D160F9">
        <w:rPr>
          <w:sz w:val="16"/>
          <w:szCs w:val="16"/>
        </w:rPr>
        <w:t xml:space="preserve">of the FM of fiber for different resonant ring and trench thicknesses for 80µm core diameter </w:t>
      </w:r>
      <w:r w:rsidR="001B32ED">
        <w:rPr>
          <w:sz w:val="16"/>
          <w:szCs w:val="16"/>
        </w:rPr>
        <w:t xml:space="preserve">STF </w:t>
      </w:r>
      <w:r w:rsidR="00D160F9" w:rsidRPr="00D160F9">
        <w:rPr>
          <w:sz w:val="16"/>
          <w:szCs w:val="16"/>
        </w:rPr>
        <w:t>at 40cm</w:t>
      </w:r>
      <w:r w:rsidR="001B32ED">
        <w:rPr>
          <w:sz w:val="16"/>
          <w:szCs w:val="16"/>
        </w:rPr>
        <w:t xml:space="preserve"> </w:t>
      </w:r>
      <w:r w:rsidR="003753AD">
        <w:rPr>
          <w:sz w:val="16"/>
          <w:szCs w:val="16"/>
        </w:rPr>
        <w:t xml:space="preserve">bend radius </w:t>
      </w:r>
      <w:r w:rsidR="001B32ED">
        <w:rPr>
          <w:sz w:val="16"/>
          <w:szCs w:val="16"/>
        </w:rPr>
        <w:t xml:space="preserve">5(d) </w:t>
      </w:r>
      <w:r w:rsidR="001B32ED" w:rsidRPr="00D160F9">
        <w:rPr>
          <w:sz w:val="16"/>
          <w:szCs w:val="16"/>
        </w:rPr>
        <w:t>Power fraction of the FM and the HOM (having highest power fraction in core a</w:t>
      </w:r>
      <w:r w:rsidR="001B32ED">
        <w:rPr>
          <w:sz w:val="16"/>
          <w:szCs w:val="16"/>
        </w:rPr>
        <w:t>mong all possible HOMs of core) (e</w:t>
      </w:r>
      <w:r w:rsidR="001B32ED" w:rsidRPr="00D160F9">
        <w:rPr>
          <w:sz w:val="16"/>
          <w:szCs w:val="16"/>
        </w:rPr>
        <w:t>) loss</w:t>
      </w:r>
      <w:r w:rsidR="001B32ED">
        <w:rPr>
          <w:sz w:val="16"/>
          <w:szCs w:val="16"/>
        </w:rPr>
        <w:t xml:space="preserve"> of </w:t>
      </w:r>
      <w:r w:rsidR="003753AD">
        <w:rPr>
          <w:sz w:val="16"/>
          <w:szCs w:val="16"/>
        </w:rPr>
        <w:t xml:space="preserve">the </w:t>
      </w:r>
      <w:r w:rsidR="001B32ED">
        <w:rPr>
          <w:sz w:val="16"/>
          <w:szCs w:val="16"/>
        </w:rPr>
        <w:t>FM and HOM shown in Fig. 5(d), and (f</w:t>
      </w:r>
      <w:r w:rsidR="001B32ED" w:rsidRPr="00D160F9">
        <w:rPr>
          <w:sz w:val="16"/>
          <w:szCs w:val="16"/>
        </w:rPr>
        <w:t>) A</w:t>
      </w:r>
      <w:r w:rsidR="001B32ED" w:rsidRPr="00D160F9">
        <w:rPr>
          <w:sz w:val="16"/>
          <w:szCs w:val="16"/>
          <w:vertAlign w:val="subscript"/>
        </w:rPr>
        <w:t xml:space="preserve">eff </w:t>
      </w:r>
      <w:r w:rsidR="001B32ED" w:rsidRPr="00D160F9">
        <w:rPr>
          <w:sz w:val="16"/>
          <w:szCs w:val="16"/>
        </w:rPr>
        <w:t>of the FM of fiber for different resonant ring and trench thicknesses for 80µm core diameter</w:t>
      </w:r>
      <w:r w:rsidR="001B32ED">
        <w:rPr>
          <w:sz w:val="16"/>
          <w:szCs w:val="16"/>
        </w:rPr>
        <w:t xml:space="preserve"> STF</w:t>
      </w:r>
      <w:r w:rsidR="001B32ED" w:rsidRPr="00D160F9">
        <w:rPr>
          <w:sz w:val="16"/>
          <w:szCs w:val="16"/>
        </w:rPr>
        <w:t xml:space="preserve"> at </w:t>
      </w:r>
      <w:r w:rsidR="00D160F9" w:rsidRPr="00D160F9">
        <w:rPr>
          <w:sz w:val="16"/>
          <w:szCs w:val="16"/>
        </w:rPr>
        <w:t xml:space="preserve">30cm bend radius. </w:t>
      </w:r>
    </w:p>
    <w:p w14:paraId="3DE1D2CB" w14:textId="77777777" w:rsidR="00E93B14" w:rsidRPr="00E93B14" w:rsidRDefault="00E93B14" w:rsidP="00A16464">
      <w:pPr>
        <w:pStyle w:val="Heading1"/>
        <w:numPr>
          <w:ilvl w:val="0"/>
          <w:numId w:val="0"/>
        </w:numPr>
        <w:jc w:val="left"/>
        <w:sectPr w:rsidR="00E93B14" w:rsidRPr="00E93B14" w:rsidSect="00D160F9">
          <w:type w:val="continuous"/>
          <w:pgSz w:w="12240" w:h="15840" w:code="1"/>
          <w:pgMar w:top="1008" w:right="936" w:bottom="1008" w:left="936" w:header="432" w:footer="432" w:gutter="0"/>
          <w:cols w:space="288"/>
        </w:sectPr>
      </w:pPr>
    </w:p>
    <w:p w14:paraId="41CA2184" w14:textId="6BE8303F" w:rsidR="00F94502" w:rsidRDefault="00F94502" w:rsidP="00C101BA">
      <w:pPr>
        <w:jc w:val="both"/>
      </w:pPr>
      <w:r>
        <w:t xml:space="preserve">~35%, </w:t>
      </w:r>
      <w:r w:rsidR="001E7081">
        <w:t>this ensures an ESM operation.</w:t>
      </w:r>
      <w:r>
        <w:t xml:space="preserve"> However, reduced power content of the FM in core might influence fiber laser efficiency. </w:t>
      </w:r>
      <w:r w:rsidRPr="00FA5BA5">
        <w:t>Nevertheless, these 70μm and 80μm core STFs offer spectacular performance of ESM for LMA applications.</w:t>
      </w:r>
    </w:p>
    <w:p w14:paraId="4BD0CB31" w14:textId="2F90FC9A" w:rsidR="00F94502" w:rsidRDefault="00F94502" w:rsidP="007827B1">
      <w:pPr>
        <w:pStyle w:val="Heading1"/>
      </w:pPr>
      <w:r>
        <w:t xml:space="preserve">comparison with </w:t>
      </w:r>
      <w:r w:rsidR="007827B1">
        <w:t xml:space="preserve">other </w:t>
      </w:r>
      <w:r w:rsidR="000F7A66">
        <w:t xml:space="preserve">fiber </w:t>
      </w:r>
      <w:r w:rsidR="007827B1">
        <w:t>designs</w:t>
      </w:r>
    </w:p>
    <w:p w14:paraId="50EB0D2C" w14:textId="77777777" w:rsidR="00F94502" w:rsidRDefault="00F94502" w:rsidP="00C101BA">
      <w:pPr>
        <w:jc w:val="both"/>
      </w:pPr>
    </w:p>
    <w:p w14:paraId="3C2B1796" w14:textId="53E64F94" w:rsidR="00F70D8B" w:rsidRDefault="00F70D8B" w:rsidP="000E18E4">
      <w:pPr>
        <w:jc w:val="both"/>
      </w:pPr>
      <w:r w:rsidRPr="00980CEA">
        <w:t xml:space="preserve">We also study the </w:t>
      </w:r>
      <w:r w:rsidR="00980CEA">
        <w:t>mode area</w:t>
      </w:r>
      <w:r w:rsidR="00D21F66">
        <w:t xml:space="preserve"> scaling</w:t>
      </w:r>
      <w:r w:rsidR="00980CEA">
        <w:t xml:space="preserve"> capability</w:t>
      </w:r>
      <w:r w:rsidRPr="00980CEA">
        <w:t xml:space="preserve"> of </w:t>
      </w:r>
      <w:r w:rsidR="00EC7F1C">
        <w:t xml:space="preserve">a </w:t>
      </w:r>
      <w:r w:rsidRPr="00980CEA">
        <w:t>low NA SIF at 2</w:t>
      </w:r>
      <w:r w:rsidR="00980CEA" w:rsidRPr="00980CEA">
        <w:t>μ</w:t>
      </w:r>
      <w:r w:rsidRPr="00980CEA">
        <w:t>m</w:t>
      </w:r>
      <w:r w:rsidR="00564059">
        <w:t xml:space="preserve"> wavelength </w:t>
      </w:r>
      <w:r w:rsidR="00D21F66">
        <w:t xml:space="preserve">of </w:t>
      </w:r>
      <w:r w:rsidR="00564059">
        <w:t>operation. Fig. 6 shows the maximum possible A</w:t>
      </w:r>
      <w:r w:rsidR="00564059" w:rsidRPr="00564059">
        <w:rPr>
          <w:vertAlign w:val="subscript"/>
        </w:rPr>
        <w:t>eff</w:t>
      </w:r>
      <w:r w:rsidR="00564059">
        <w:t xml:space="preserve"> achieved for different core Δn with respect to cladding. Figure also shows the corresponding b</w:t>
      </w:r>
      <w:r w:rsidR="000E18E4">
        <w:t xml:space="preserve">end diameter required to maintain bend induced effective single mode operation. </w:t>
      </w:r>
      <w:r w:rsidRPr="00980CEA">
        <w:t xml:space="preserve">We fix the </w:t>
      </w:r>
      <w:r w:rsidR="00EC7F1C">
        <w:t xml:space="preserve">ESM </w:t>
      </w:r>
      <w:r w:rsidRPr="00980CEA">
        <w:t>criterion</w:t>
      </w:r>
      <w:r w:rsidR="00980CEA">
        <w:t xml:space="preserve"> based on bend-induced losses</w:t>
      </w:r>
      <w:r w:rsidR="007617B8">
        <w:t>, as there is no mechanism in case of SIF for delocalization of the HOMs. In this calculation, we fix the criterion of ESM, as 10dB/m loss for HOMs and 0.1dB/m loss for FM.</w:t>
      </w:r>
      <w:r w:rsidRPr="00980CEA">
        <w:t xml:space="preserve"> A maximum </w:t>
      </w:r>
      <w:r w:rsidR="00A37654">
        <w:t>A</w:t>
      </w:r>
      <w:r w:rsidR="00A37654" w:rsidRPr="00A37654">
        <w:rPr>
          <w:vertAlign w:val="subscript"/>
        </w:rPr>
        <w:t>eff</w:t>
      </w:r>
      <w:r w:rsidR="00A37654">
        <w:t xml:space="preserve"> </w:t>
      </w:r>
      <w:r w:rsidRPr="00980CEA">
        <w:t>of ~2264µm</w:t>
      </w:r>
      <w:r w:rsidRPr="00980CEA">
        <w:rPr>
          <w:vertAlign w:val="superscript"/>
        </w:rPr>
        <w:t xml:space="preserve">2 </w:t>
      </w:r>
      <w:r w:rsidRPr="00980CEA">
        <w:t xml:space="preserve">can be achieved from </w:t>
      </w:r>
      <w:r w:rsidR="007617B8">
        <w:t xml:space="preserve">a </w:t>
      </w:r>
      <w:r w:rsidRPr="00980CEA">
        <w:t xml:space="preserve">60µm core diameter </w:t>
      </w:r>
      <w:r w:rsidR="007617B8">
        <w:t xml:space="preserve">SIF </w:t>
      </w:r>
      <w:r w:rsidRPr="00980CEA">
        <w:t>with Δn=0.0005 at</w:t>
      </w:r>
      <w:r w:rsidR="00CE0B81">
        <w:t xml:space="preserve"> </w:t>
      </w:r>
      <w:r w:rsidRPr="00A37654">
        <w:t xml:space="preserve">63cm bend diameter </w:t>
      </w:r>
      <w:r w:rsidR="007617B8" w:rsidRPr="00A37654">
        <w:t xml:space="preserve">as shown in Fig. </w:t>
      </w:r>
      <w:r w:rsidR="00EC7F1C">
        <w:t>7</w:t>
      </w:r>
      <w:r w:rsidRPr="00A37654">
        <w:t>.</w:t>
      </w:r>
      <w:r w:rsidR="007617B8" w:rsidRPr="00A37654">
        <w:t xml:space="preserve"> On the other hand, </w:t>
      </w:r>
      <w:r w:rsidR="003868A0">
        <w:t xml:space="preserve">a </w:t>
      </w:r>
      <w:r w:rsidR="007617B8" w:rsidRPr="00A37654">
        <w:t>61μm core diameter</w:t>
      </w:r>
      <w:r w:rsidR="007617B8">
        <w:t xml:space="preserve"> SIF is unable to </w:t>
      </w:r>
      <w:r w:rsidR="007617B8" w:rsidRPr="00F62CFC">
        <w:t xml:space="preserve">fulfil the above mentioned criterion. </w:t>
      </w:r>
      <w:r w:rsidR="00F62CFC" w:rsidRPr="00F62CFC">
        <w:t>The maximum A</w:t>
      </w:r>
      <w:r w:rsidR="00F62CFC" w:rsidRPr="00F62CFC">
        <w:rPr>
          <w:vertAlign w:val="subscript"/>
        </w:rPr>
        <w:t>eff</w:t>
      </w:r>
      <w:r w:rsidR="00F62CFC" w:rsidRPr="00F62CFC">
        <w:t xml:space="preserve"> ~2,200μm</w:t>
      </w:r>
      <w:r w:rsidR="00F62CFC" w:rsidRPr="00F62CFC">
        <w:rPr>
          <w:vertAlign w:val="superscript"/>
        </w:rPr>
        <w:t>2</w:t>
      </w:r>
      <w:r w:rsidR="00F62CFC" w:rsidRPr="00F62CFC">
        <w:t xml:space="preserve"> achieved</w:t>
      </w:r>
      <w:r w:rsidR="00F62CFC" w:rsidRPr="00F62CFC">
        <w:rPr>
          <w:vertAlign w:val="subscript"/>
        </w:rPr>
        <w:t xml:space="preserve"> </w:t>
      </w:r>
      <w:r w:rsidR="00F62CFC" w:rsidRPr="00F62CFC">
        <w:t>here</w:t>
      </w:r>
      <w:r w:rsidR="00F62CFC" w:rsidRPr="00F62CFC">
        <w:rPr>
          <w:vertAlign w:val="subscript"/>
        </w:rPr>
        <w:t xml:space="preserve"> </w:t>
      </w:r>
      <w:r w:rsidR="00F62CFC" w:rsidRPr="00F62CFC">
        <w:t>by 60μm SIF</w:t>
      </w:r>
      <w:r w:rsidR="00164A3F">
        <w:t xml:space="preserve"> with core Δn of 0.0005</w:t>
      </w:r>
      <w:r w:rsidR="00F62CFC" w:rsidRPr="00F62CFC">
        <w:t xml:space="preserve"> is same as of 60μm STF</w:t>
      </w:r>
      <w:r w:rsidR="00164A3F">
        <w:t xml:space="preserve"> with core Δn of 0.001</w:t>
      </w:r>
      <w:r w:rsidR="00F62CFC" w:rsidRPr="00F62CFC">
        <w:t>.</w:t>
      </w:r>
      <w:r w:rsidR="00F62CFC">
        <w:t xml:space="preserve"> </w:t>
      </w:r>
      <w:r w:rsidRPr="00980CEA">
        <w:t xml:space="preserve">However, </w:t>
      </w:r>
      <w:r w:rsidR="00F62CFC">
        <w:t xml:space="preserve">it is interesting to note that a </w:t>
      </w:r>
      <w:r w:rsidRPr="00980CEA">
        <w:t>63cm bend diameter is</w:t>
      </w:r>
      <w:r w:rsidR="00F62CFC">
        <w:t xml:space="preserve"> required in case of SIF, on the other hand a 50cm bend diameter is sufficient in case of STF</w:t>
      </w:r>
      <w:r w:rsidRPr="00C101BA">
        <w:t>.</w:t>
      </w:r>
      <w:r w:rsidR="009B4812">
        <w:t xml:space="preserve"> Moreover</w:t>
      </w:r>
      <w:r w:rsidR="00EC7F1C">
        <w:t xml:space="preserve">, in case of a STF at a large bend diameter of </w:t>
      </w:r>
      <w:r w:rsidR="00EB1EF9" w:rsidRPr="00EB1EF9">
        <w:t>~60-</w:t>
      </w:r>
      <w:r w:rsidR="00EC7F1C" w:rsidRPr="00EB1EF9">
        <w:t>80cm</w:t>
      </w:r>
      <w:r w:rsidR="00EC7F1C">
        <w:t xml:space="preserve"> </w:t>
      </w:r>
      <w:r w:rsidR="00E93B14">
        <w:t xml:space="preserve">and low Δn of </w:t>
      </w:r>
      <w:r w:rsidR="00553063">
        <w:t>core ~</w:t>
      </w:r>
      <w:r w:rsidR="00E93B14">
        <w:t>0.0005</w:t>
      </w:r>
      <w:r w:rsidR="00EC7F1C">
        <w:t>, A</w:t>
      </w:r>
      <w:r w:rsidR="00EC7F1C" w:rsidRPr="00E93B14">
        <w:rPr>
          <w:vertAlign w:val="subscript"/>
        </w:rPr>
        <w:t xml:space="preserve">eff </w:t>
      </w:r>
      <w:r w:rsidR="00EC7F1C">
        <w:t>as large as 3,000</w:t>
      </w:r>
      <w:r w:rsidR="00EC7F1C" w:rsidRPr="00E93B14">
        <w:t>μm</w:t>
      </w:r>
      <w:r w:rsidR="00EC7F1C" w:rsidRPr="00E93B14">
        <w:rPr>
          <w:vertAlign w:val="superscript"/>
        </w:rPr>
        <w:t>2</w:t>
      </w:r>
      <w:r w:rsidR="00EC7F1C">
        <w:t xml:space="preserve"> to 4,500</w:t>
      </w:r>
      <w:r w:rsidR="00EC7F1C" w:rsidRPr="00E93B14">
        <w:t>μm</w:t>
      </w:r>
      <w:r w:rsidR="00EC7F1C" w:rsidRPr="00E93B14">
        <w:rPr>
          <w:vertAlign w:val="superscript"/>
        </w:rPr>
        <w:t>2</w:t>
      </w:r>
      <w:r w:rsidR="000E18E4">
        <w:t xml:space="preserve"> can be achieved. </w:t>
      </w:r>
      <w:r w:rsidR="000E18E4" w:rsidRPr="001537FE">
        <w:t>S</w:t>
      </w:r>
      <w:r w:rsidR="00EC7F1C" w:rsidRPr="001537FE">
        <w:t>ingle mode criterion of STF is based on power delocalization, which is highly preferred over bend-loss</w:t>
      </w:r>
      <w:r w:rsidRPr="001537FE">
        <w:t xml:space="preserve"> </w:t>
      </w:r>
      <w:r w:rsidR="001537FE">
        <w:t xml:space="preserve">criterion </w:t>
      </w:r>
      <w:r w:rsidR="00E93B14" w:rsidRPr="001537FE">
        <w:t xml:space="preserve">for fiber </w:t>
      </w:r>
      <w:r w:rsidR="001537FE" w:rsidRPr="001537FE">
        <w:t>laser</w:t>
      </w:r>
      <w:r w:rsidR="001537FE">
        <w:t xml:space="preserve"> applications</w:t>
      </w:r>
      <w:r w:rsidR="00E93B14" w:rsidRPr="001537FE">
        <w:t xml:space="preserve">. It can be concluded that, </w:t>
      </w:r>
      <w:r w:rsidR="00A16464" w:rsidRPr="001537FE">
        <w:t xml:space="preserve">STF with an additional ring surrounding </w:t>
      </w:r>
      <w:r w:rsidR="00D21F66">
        <w:t xml:space="preserve">the </w:t>
      </w:r>
      <w:r w:rsidR="00A16464" w:rsidRPr="001537FE">
        <w:t xml:space="preserve">core of a SIF, can dramatically enhance </w:t>
      </w:r>
      <w:r w:rsidR="009B4812" w:rsidRPr="001537FE">
        <w:t>mod</w:t>
      </w:r>
      <w:r w:rsidR="00A16464" w:rsidRPr="001537FE">
        <w:t>e area scaling performance by improving criterion</w:t>
      </w:r>
      <w:r w:rsidR="009B4812" w:rsidRPr="001537FE">
        <w:t xml:space="preserve"> of ESM</w:t>
      </w:r>
      <w:r w:rsidR="00A16464" w:rsidRPr="001537FE">
        <w:t>, decreasing bend diameter, and increasing A</w:t>
      </w:r>
      <w:r w:rsidR="00A16464" w:rsidRPr="001537FE">
        <w:rPr>
          <w:vertAlign w:val="subscript"/>
        </w:rPr>
        <w:t>eff</w:t>
      </w:r>
      <w:r w:rsidR="00553063" w:rsidRPr="001537FE">
        <w:t xml:space="preserve"> of the FM, thanks to the flat electric field and delocalization of the HOMs.</w:t>
      </w:r>
      <w:r w:rsidR="00A16464">
        <w:t xml:space="preserve"> </w:t>
      </w:r>
    </w:p>
    <w:p w14:paraId="262801CC" w14:textId="77777777" w:rsidR="00A51751" w:rsidRDefault="00A51751" w:rsidP="00EC7F1C">
      <w:pPr>
        <w:jc w:val="both"/>
      </w:pPr>
    </w:p>
    <w:p w14:paraId="104AAF6E" w14:textId="28892D7C" w:rsidR="00D77CF5" w:rsidRPr="00D77CF5" w:rsidRDefault="00A51751" w:rsidP="00EB1EF9">
      <w:pPr>
        <w:jc w:val="both"/>
      </w:pPr>
      <w:r>
        <w:t xml:space="preserve">      On the other hand, comparing STF performance with current state of the art fiber such as rod-type PCF</w:t>
      </w:r>
      <w:r w:rsidR="000F7A66">
        <w:t xml:space="preserve"> and LPF, we see additional </w:t>
      </w:r>
      <w:r w:rsidR="005D05DB">
        <w:t>advantages offered by ST</w:t>
      </w:r>
      <w:r w:rsidR="000F7A66">
        <w:t>F. The refractive index matching of doped-core and undoped-cladding is a biggest challenge in case of LPF</w:t>
      </w:r>
      <w:r w:rsidR="003848E3">
        <w:t xml:space="preserve"> [28</w:t>
      </w:r>
      <w:r w:rsidR="000F7A66">
        <w:t xml:space="preserve">]. </w:t>
      </w:r>
      <w:r w:rsidR="00AA4C86" w:rsidRPr="001537FE">
        <w:t xml:space="preserve">To avoid multi-mode behavior </w:t>
      </w:r>
      <w:r w:rsidR="00D21F66">
        <w:t xml:space="preserve">as a result </w:t>
      </w:r>
      <w:r w:rsidR="00AA4C86" w:rsidRPr="001537FE">
        <w:t>of higher refractive index of core than cladding, typically an index depressed core with respect to cladding (~-0.0005) is used.</w:t>
      </w:r>
      <w:r w:rsidR="00AA4C86">
        <w:t xml:space="preserve"> However, t</w:t>
      </w:r>
      <w:r w:rsidR="000F7A66">
        <w:t xml:space="preserve">his </w:t>
      </w:r>
      <w:r w:rsidR="00AA4C86">
        <w:t xml:space="preserve">depressed core </w:t>
      </w:r>
      <w:r w:rsidR="000F7A66">
        <w:t xml:space="preserve">typically </w:t>
      </w:r>
      <w:r w:rsidR="00AA4C86">
        <w:t>suffer</w:t>
      </w:r>
      <w:r w:rsidR="001E7081">
        <w:t>s</w:t>
      </w:r>
      <w:r w:rsidR="00AA4C86">
        <w:t xml:space="preserve"> from </w:t>
      </w:r>
      <w:r w:rsidR="000F7A66">
        <w:t>poor beam quality and lossy FM and requires enough heat to match th</w:t>
      </w:r>
      <w:r w:rsidR="00AA4C86">
        <w:t>e refractive index with cladding</w:t>
      </w:r>
      <w:r w:rsidR="005D05DB">
        <w:t xml:space="preserve"> before lasing take</w:t>
      </w:r>
      <w:r w:rsidR="004C0434">
        <w:t>s</w:t>
      </w:r>
      <w:r w:rsidR="005D05DB">
        <w:t xml:space="preserve"> place</w:t>
      </w:r>
      <w:r w:rsidR="00AA4C86">
        <w:t xml:space="preserve">. </w:t>
      </w:r>
      <w:r w:rsidR="00AA4C86" w:rsidRPr="00036B36">
        <w:t xml:space="preserve">For example, </w:t>
      </w:r>
      <w:r w:rsidR="00036B36" w:rsidRPr="00036B36">
        <w:t>a 81μm core LPF (the largest diameter fiber demonstrated so far at 2μm</w:t>
      </w:r>
      <w:r w:rsidR="001E7081">
        <w:t xml:space="preserve"> to the best of our knowledge</w:t>
      </w:r>
      <w:r w:rsidR="00036B36" w:rsidRPr="00036B36">
        <w:t>)</w:t>
      </w:r>
      <w:r w:rsidR="00036B36">
        <w:t xml:space="preserve"> requires a 115W threshold </w:t>
      </w:r>
      <w:r w:rsidR="00D90B1B">
        <w:t xml:space="preserve">pump power </w:t>
      </w:r>
      <w:r w:rsidR="00036B36">
        <w:t xml:space="preserve">in lasing configuration due to </w:t>
      </w:r>
      <w:r w:rsidR="00D90B1B">
        <w:t xml:space="preserve">depressed </w:t>
      </w:r>
      <w:r w:rsidR="001E7081">
        <w:t>index</w:t>
      </w:r>
      <w:r w:rsidR="001E7081">
        <w:rPr>
          <w:color w:val="C00000"/>
        </w:rPr>
        <w:t xml:space="preserve"> </w:t>
      </w:r>
      <w:r w:rsidR="0023227A">
        <w:rPr>
          <w:color w:val="000000" w:themeColor="text1"/>
        </w:rPr>
        <w:t>[24</w:t>
      </w:r>
      <w:r w:rsidR="001E7081" w:rsidRPr="001E7081">
        <w:rPr>
          <w:color w:val="000000" w:themeColor="text1"/>
        </w:rPr>
        <w:t>]</w:t>
      </w:r>
      <w:r w:rsidR="00D90B1B">
        <w:t>.</w:t>
      </w:r>
      <w:r w:rsidR="00FD28B1">
        <w:t xml:space="preserve"> </w:t>
      </w:r>
      <w:r w:rsidR="00FD28B1" w:rsidRPr="00D77CF5">
        <w:t>Moreover, with increasing output power level, core refractive index increases and this thermally induced gradient leads to decrease in A</w:t>
      </w:r>
      <w:r w:rsidR="00FD28B1" w:rsidRPr="00D77CF5">
        <w:rPr>
          <w:vertAlign w:val="subscript"/>
        </w:rPr>
        <w:t>eff</w:t>
      </w:r>
      <w:r w:rsidR="00FD28B1" w:rsidRPr="00D77CF5">
        <w:t xml:space="preserve">. For example, </w:t>
      </w:r>
      <w:r w:rsidR="00D77CF5" w:rsidRPr="00D77CF5">
        <w:t xml:space="preserve">a 81μm core LPF provides a ~70μm MFD at threshold </w:t>
      </w:r>
      <w:r w:rsidR="001E7081">
        <w:t xml:space="preserve">power </w:t>
      </w:r>
      <w:r w:rsidR="00D77CF5" w:rsidRPr="00D77CF5">
        <w:t>level and MFD decreases to ~63μm at hig</w:t>
      </w:r>
      <w:r w:rsidR="00D058A6">
        <w:t xml:space="preserve">hest output power (merely ~52W), which is an early sign of modal-instability and </w:t>
      </w:r>
      <w:r w:rsidR="00EB1EF9">
        <w:t xml:space="preserve">further increase of pump power </w:t>
      </w:r>
      <w:r w:rsidR="00D058A6">
        <w:t>could lead to modal-instability [25].</w:t>
      </w:r>
    </w:p>
    <w:p w14:paraId="486595E9" w14:textId="77777777" w:rsidR="00D77CF5" w:rsidRDefault="00D77CF5" w:rsidP="00FD28B1">
      <w:pPr>
        <w:jc w:val="both"/>
      </w:pPr>
    </w:p>
    <w:p w14:paraId="67D9C520" w14:textId="3A3BA108" w:rsidR="00A51751" w:rsidRDefault="00FD28B1" w:rsidP="00A36E2F">
      <w:pPr>
        <w:jc w:val="both"/>
      </w:pPr>
      <w:r>
        <w:t>On the other hand, we have demonstrated that a core Δn of 0.0005 can be achieved with MCVD process in conjunction with solution-doping process</w:t>
      </w:r>
      <w:r w:rsidR="005D05DB">
        <w:t xml:space="preserve"> [10]</w:t>
      </w:r>
      <w:r>
        <w:t xml:space="preserve">. Therefore, STF </w:t>
      </w:r>
      <w:r w:rsidR="00A36E2F">
        <w:t xml:space="preserve">unlike rod-type fiber, is </w:t>
      </w:r>
      <w:r>
        <w:t xml:space="preserve">free from problem of refractive index mis-matching of core and cladding. </w:t>
      </w:r>
      <w:r w:rsidR="00D77CF5">
        <w:t>Moreov</w:t>
      </w:r>
      <w:r w:rsidR="00A36E2F">
        <w:t>er, STF is</w:t>
      </w:r>
      <w:r w:rsidR="00D77CF5">
        <w:t xml:space="preserve"> bendable while maintaining </w:t>
      </w:r>
      <w:r w:rsidR="00A36E2F">
        <w:t xml:space="preserve">a </w:t>
      </w:r>
      <w:r w:rsidR="00D77CF5">
        <w:t>large A</w:t>
      </w:r>
      <w:r w:rsidR="00D77CF5" w:rsidRPr="00D77CF5">
        <w:rPr>
          <w:vertAlign w:val="subscript"/>
        </w:rPr>
        <w:t>eff</w:t>
      </w:r>
      <w:r w:rsidR="001537FE">
        <w:t xml:space="preserve"> of the FM, and this property allows using long length of fiber as fiber can be coiled. </w:t>
      </w:r>
      <w:r w:rsidR="001537FE" w:rsidRPr="001537FE">
        <w:t>A</w:t>
      </w:r>
      <w:r w:rsidR="00D77CF5" w:rsidRPr="001537FE">
        <w:t xml:space="preserve"> longer length of fiber</w:t>
      </w:r>
      <w:r w:rsidR="00D77CF5">
        <w:t xml:space="preserve"> can reduce the heat load over the length of </w:t>
      </w:r>
      <w:r w:rsidR="001537FE">
        <w:t>fiber; hence can</w:t>
      </w:r>
      <w:r w:rsidR="00D77CF5">
        <w:t xml:space="preserve"> increase the threshold of modal-instability.</w:t>
      </w:r>
    </w:p>
    <w:p w14:paraId="20AAB384" w14:textId="77777777" w:rsidR="0023227A" w:rsidRDefault="0023227A" w:rsidP="00D77CF5">
      <w:pPr>
        <w:jc w:val="both"/>
      </w:pPr>
    </w:p>
    <w:p w14:paraId="4970FDDE" w14:textId="3D702B2E" w:rsidR="00687AC9" w:rsidRPr="00036B36" w:rsidRDefault="0023227A" w:rsidP="00D77CF5">
      <w:pPr>
        <w:jc w:val="both"/>
      </w:pPr>
      <w:r>
        <w:rPr>
          <w:noProof/>
          <w:lang w:val="en-GB" w:eastAsia="zh-CN"/>
        </w:rPr>
        <w:drawing>
          <wp:inline distT="0" distB="0" distL="0" distR="0" wp14:anchorId="1335474D" wp14:editId="7DFD024D">
            <wp:extent cx="3200400" cy="1904405"/>
            <wp:effectExtent l="0" t="0" r="0" b="635"/>
            <wp:docPr id="15" name="Picture 15" descr="\\soton.ac.uk\ude\personalfiles\users\dj3g11\mydesktop\record breaking STF\2um simulations\JLT Pics\Pictur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ton.ac.uk\ude\personalfiles\users\dj3g11\mydesktop\record breaking STF\2um simulations\JLT Pics\Picture6.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904405"/>
                    </a:xfrm>
                    <a:prstGeom prst="rect">
                      <a:avLst/>
                    </a:prstGeom>
                    <a:noFill/>
                    <a:ln>
                      <a:noFill/>
                    </a:ln>
                  </pic:spPr>
                </pic:pic>
              </a:graphicData>
            </a:graphic>
          </wp:inline>
        </w:drawing>
      </w:r>
    </w:p>
    <w:p w14:paraId="4EA7E90D" w14:textId="77777777" w:rsidR="007617B8" w:rsidRDefault="007617B8" w:rsidP="00553063">
      <w:pPr>
        <w:pStyle w:val="09BodyIndent"/>
      </w:pPr>
    </w:p>
    <w:p w14:paraId="0FCABC4B" w14:textId="7C523048" w:rsidR="00AA4C86" w:rsidRPr="00D7628B" w:rsidRDefault="00AA4C86" w:rsidP="00A36E2F">
      <w:pPr>
        <w:rPr>
          <w:sz w:val="16"/>
          <w:szCs w:val="16"/>
        </w:rPr>
      </w:pPr>
      <w:r w:rsidRPr="00D7628B">
        <w:rPr>
          <w:sz w:val="16"/>
          <w:szCs w:val="16"/>
        </w:rPr>
        <w:t xml:space="preserve">Fig. 6. The maximum </w:t>
      </w:r>
      <w:r w:rsidR="00A36E2F" w:rsidRPr="00D7628B">
        <w:rPr>
          <w:sz w:val="16"/>
          <w:szCs w:val="16"/>
        </w:rPr>
        <w:t xml:space="preserve">scalable </w:t>
      </w:r>
      <w:r w:rsidRPr="00D7628B">
        <w:rPr>
          <w:sz w:val="16"/>
          <w:szCs w:val="16"/>
        </w:rPr>
        <w:t xml:space="preserve">effective area and required bend diameter for a different core and cladding refractive index difference </w:t>
      </w:r>
      <w:r w:rsidR="00A36E2F">
        <w:rPr>
          <w:sz w:val="16"/>
          <w:szCs w:val="16"/>
        </w:rPr>
        <w:t xml:space="preserve">for SIF </w:t>
      </w:r>
      <w:r w:rsidRPr="00D7628B">
        <w:rPr>
          <w:sz w:val="16"/>
          <w:szCs w:val="16"/>
        </w:rPr>
        <w:t>at 2μm.</w:t>
      </w:r>
    </w:p>
    <w:p w14:paraId="028D99DF" w14:textId="43A33A30" w:rsidR="00E93B14" w:rsidRDefault="00E93B14" w:rsidP="00553063">
      <w:pPr>
        <w:pStyle w:val="09BodyIndent"/>
      </w:pPr>
    </w:p>
    <w:p w14:paraId="5084B0A4" w14:textId="44DBCD4F" w:rsidR="00AA4C86" w:rsidRDefault="00AA4C86" w:rsidP="00553063">
      <w:pPr>
        <w:pStyle w:val="09BodyIndent"/>
      </w:pPr>
    </w:p>
    <w:p w14:paraId="61B500F3" w14:textId="651088A9" w:rsidR="00AA4C86" w:rsidRPr="00553063" w:rsidRDefault="0023227A" w:rsidP="00553063">
      <w:pPr>
        <w:rPr>
          <w:sz w:val="16"/>
          <w:szCs w:val="16"/>
        </w:rPr>
      </w:pPr>
      <w:r w:rsidRPr="00553063">
        <w:rPr>
          <w:noProof/>
          <w:sz w:val="16"/>
          <w:szCs w:val="16"/>
          <w:lang w:val="en-GB" w:eastAsia="zh-CN"/>
        </w:rPr>
        <w:drawing>
          <wp:anchor distT="0" distB="0" distL="114300" distR="114300" simplePos="0" relativeHeight="251662336" behindDoc="0" locked="0" layoutInCell="1" allowOverlap="1" wp14:anchorId="289C057A" wp14:editId="3AF2BC4F">
            <wp:simplePos x="0" y="0"/>
            <wp:positionH relativeFrom="column">
              <wp:posOffset>635</wp:posOffset>
            </wp:positionH>
            <wp:positionV relativeFrom="paragraph">
              <wp:posOffset>-1905</wp:posOffset>
            </wp:positionV>
            <wp:extent cx="3200400" cy="2160270"/>
            <wp:effectExtent l="0" t="0" r="0" b="0"/>
            <wp:wrapTopAndBottom/>
            <wp:docPr id="16" name="Picture 16" descr="\\soton.ac.uk\ude\personalfiles\users\dj3g11\mydesktop\record breaking STF\2um simulations\JLT Pics\Pictur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ton.ac.uk\ude\personalfiles\users\dj3g11\mydesktop\record breaking STF\2um simulations\JLT Pics\Picture7.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C86" w:rsidRPr="00553063">
        <w:rPr>
          <w:sz w:val="16"/>
          <w:szCs w:val="16"/>
        </w:rPr>
        <w:t>Fig. 7 The loss of LP</w:t>
      </w:r>
      <w:r w:rsidR="00AA4C86" w:rsidRPr="00553063">
        <w:rPr>
          <w:sz w:val="16"/>
          <w:szCs w:val="16"/>
          <w:vertAlign w:val="subscript"/>
        </w:rPr>
        <w:t>01</w:t>
      </w:r>
      <w:r w:rsidR="00AA4C86" w:rsidRPr="00553063">
        <w:rPr>
          <w:sz w:val="16"/>
          <w:szCs w:val="16"/>
        </w:rPr>
        <w:t xml:space="preserve"> and LP</w:t>
      </w:r>
      <w:r w:rsidR="00AA4C86" w:rsidRPr="00553063">
        <w:rPr>
          <w:sz w:val="16"/>
          <w:szCs w:val="16"/>
          <w:vertAlign w:val="subscript"/>
        </w:rPr>
        <w:t>11</w:t>
      </w:r>
      <w:r w:rsidR="00AA4C86" w:rsidRPr="00553063">
        <w:rPr>
          <w:sz w:val="16"/>
          <w:szCs w:val="16"/>
        </w:rPr>
        <w:t xml:space="preserve"> modes and effective area of LP</w:t>
      </w:r>
      <w:r w:rsidR="00AA4C86" w:rsidRPr="00553063">
        <w:rPr>
          <w:sz w:val="16"/>
          <w:szCs w:val="16"/>
          <w:vertAlign w:val="subscript"/>
        </w:rPr>
        <w:t>01</w:t>
      </w:r>
      <w:r w:rsidR="00AA4C86" w:rsidRPr="00553063">
        <w:rPr>
          <w:sz w:val="16"/>
          <w:szCs w:val="16"/>
        </w:rPr>
        <w:t xml:space="preserve"> of SIF w.r.t. bending diameter for </w:t>
      </w:r>
      <w:r w:rsidR="00267982">
        <w:rPr>
          <w:sz w:val="16"/>
          <w:szCs w:val="16"/>
        </w:rPr>
        <w:t xml:space="preserve">two </w:t>
      </w:r>
      <w:r w:rsidR="00AA4C86" w:rsidRPr="00553063">
        <w:rPr>
          <w:sz w:val="16"/>
          <w:szCs w:val="16"/>
        </w:rPr>
        <w:t>different core diameter</w:t>
      </w:r>
      <w:r w:rsidR="00267982">
        <w:rPr>
          <w:sz w:val="16"/>
          <w:szCs w:val="16"/>
        </w:rPr>
        <w:t>s</w:t>
      </w:r>
      <w:r w:rsidR="00AA4C86" w:rsidRPr="00553063">
        <w:rPr>
          <w:sz w:val="16"/>
          <w:szCs w:val="16"/>
        </w:rPr>
        <w:t xml:space="preserve"> with </w:t>
      </w:r>
      <w:r w:rsidR="00267982">
        <w:rPr>
          <w:sz w:val="16"/>
          <w:szCs w:val="16"/>
        </w:rPr>
        <w:t xml:space="preserve">a </w:t>
      </w:r>
      <w:r w:rsidR="00AA4C86" w:rsidRPr="00553063">
        <w:rPr>
          <w:sz w:val="16"/>
          <w:szCs w:val="16"/>
        </w:rPr>
        <w:t>fixed core Δn</w:t>
      </w:r>
      <w:r w:rsidR="00267982">
        <w:rPr>
          <w:sz w:val="16"/>
          <w:szCs w:val="16"/>
        </w:rPr>
        <w:t xml:space="preserve"> of 0.0005 at 2</w:t>
      </w:r>
      <w:r w:rsidR="00267982" w:rsidRPr="00267982">
        <w:rPr>
          <w:sz w:val="16"/>
          <w:szCs w:val="16"/>
        </w:rPr>
        <w:t>μ</w:t>
      </w:r>
      <w:r w:rsidR="00AA4C86" w:rsidRPr="00553063">
        <w:rPr>
          <w:sz w:val="16"/>
          <w:szCs w:val="16"/>
        </w:rPr>
        <w:t xml:space="preserve">m. </w:t>
      </w:r>
    </w:p>
    <w:p w14:paraId="20F07202" w14:textId="30DF3FEA" w:rsidR="009D75A3" w:rsidRPr="00BF2838" w:rsidRDefault="009D75A3" w:rsidP="009D75A3">
      <w:pPr>
        <w:pStyle w:val="Heading1"/>
        <w:rPr>
          <w:bCs/>
        </w:rPr>
      </w:pPr>
      <w:r w:rsidRPr="00BF2838">
        <w:rPr>
          <w:bCs/>
        </w:rPr>
        <w:t>conclusion</w:t>
      </w:r>
    </w:p>
    <w:p w14:paraId="69727548" w14:textId="384AC919" w:rsidR="002621F3" w:rsidRPr="00BF2838" w:rsidRDefault="002621F3" w:rsidP="00D1464E">
      <w:pPr>
        <w:spacing w:before="120" w:after="120"/>
        <w:jc w:val="both"/>
        <w:rPr>
          <w:bCs/>
        </w:rPr>
      </w:pPr>
      <w:r w:rsidRPr="00BF2838">
        <w:rPr>
          <w:bCs/>
        </w:rPr>
        <w:t xml:space="preserve">In this investigation of STF </w:t>
      </w:r>
      <w:r w:rsidR="00267982">
        <w:rPr>
          <w:bCs/>
        </w:rPr>
        <w:t xml:space="preserve">for operation </w:t>
      </w:r>
      <w:r w:rsidRPr="00BF2838">
        <w:rPr>
          <w:bCs/>
        </w:rPr>
        <w:t>at 2μm, we found that a large A</w:t>
      </w:r>
      <w:r w:rsidRPr="00BF2838">
        <w:rPr>
          <w:bCs/>
          <w:vertAlign w:val="subscript"/>
        </w:rPr>
        <w:t>eff</w:t>
      </w:r>
      <w:r w:rsidRPr="00BF2838">
        <w:rPr>
          <w:bCs/>
        </w:rPr>
        <w:t xml:space="preserve"> can be achieved by exploiting power-delocalization of HOMs in conjunction with high bending loss of </w:t>
      </w:r>
      <w:r w:rsidR="00EC7F1C">
        <w:rPr>
          <w:bCs/>
        </w:rPr>
        <w:t xml:space="preserve">the </w:t>
      </w:r>
      <w:r w:rsidRPr="00BF2838">
        <w:rPr>
          <w:bCs/>
        </w:rPr>
        <w:t xml:space="preserve">HOMs thanks to the resonant coupling between </w:t>
      </w:r>
      <w:r w:rsidR="00D21F66">
        <w:rPr>
          <w:bCs/>
        </w:rPr>
        <w:t xml:space="preserve">the </w:t>
      </w:r>
      <w:r w:rsidRPr="00BF2838">
        <w:rPr>
          <w:bCs/>
        </w:rPr>
        <w:t>core and resonant ring. Moreover, it is pertinent to mention that a large A</w:t>
      </w:r>
      <w:r w:rsidRPr="00BF2838">
        <w:rPr>
          <w:bCs/>
          <w:vertAlign w:val="subscript"/>
        </w:rPr>
        <w:t>eff</w:t>
      </w:r>
      <w:r w:rsidRPr="00BF2838">
        <w:rPr>
          <w:bCs/>
        </w:rPr>
        <w:t xml:space="preserve"> in the range of 3,000μm</w:t>
      </w:r>
      <w:r w:rsidRPr="00BF2838">
        <w:rPr>
          <w:bCs/>
          <w:vertAlign w:val="superscript"/>
        </w:rPr>
        <w:t>2</w:t>
      </w:r>
      <w:r w:rsidR="00A36E2F">
        <w:rPr>
          <w:bCs/>
        </w:rPr>
        <w:t>-</w:t>
      </w:r>
      <w:r w:rsidRPr="00BF2838">
        <w:rPr>
          <w:bCs/>
        </w:rPr>
        <w:t>4,000μm</w:t>
      </w:r>
      <w:r w:rsidRPr="00BF2838">
        <w:rPr>
          <w:bCs/>
          <w:vertAlign w:val="superscript"/>
        </w:rPr>
        <w:t>2</w:t>
      </w:r>
      <w:r w:rsidRPr="00BF2838">
        <w:rPr>
          <w:bCs/>
        </w:rPr>
        <w:t xml:space="preserve"> and 2,000μm</w:t>
      </w:r>
      <w:r w:rsidRPr="00BF2838">
        <w:rPr>
          <w:bCs/>
          <w:vertAlign w:val="superscript"/>
        </w:rPr>
        <w:t>2</w:t>
      </w:r>
      <w:r w:rsidR="00A36E2F">
        <w:rPr>
          <w:bCs/>
        </w:rPr>
        <w:t>-</w:t>
      </w:r>
      <w:r w:rsidRPr="00BF2838">
        <w:rPr>
          <w:bCs/>
        </w:rPr>
        <w:t>3,000μm</w:t>
      </w:r>
      <w:r w:rsidRPr="00BF2838">
        <w:rPr>
          <w:bCs/>
          <w:vertAlign w:val="superscript"/>
        </w:rPr>
        <w:t>2</w:t>
      </w:r>
      <w:r w:rsidR="00FD4CD7">
        <w:rPr>
          <w:bCs/>
        </w:rPr>
        <w:t xml:space="preserve"> can be obtained at </w:t>
      </w:r>
      <w:r w:rsidR="00FD4CD7" w:rsidRPr="00F66861">
        <w:rPr>
          <w:bCs/>
          <w:color w:val="000000" w:themeColor="text1"/>
        </w:rPr>
        <w:t>~4</w:t>
      </w:r>
      <w:r w:rsidRPr="00F66861">
        <w:rPr>
          <w:bCs/>
          <w:color w:val="000000" w:themeColor="text1"/>
        </w:rPr>
        <w:t>0cm and ~</w:t>
      </w:r>
      <w:r w:rsidR="00FD4CD7" w:rsidRPr="00F66861">
        <w:rPr>
          <w:bCs/>
          <w:color w:val="000000" w:themeColor="text1"/>
        </w:rPr>
        <w:t>25cm bend radius</w:t>
      </w:r>
      <w:r w:rsidRPr="00FD4CD7">
        <w:rPr>
          <w:bCs/>
          <w:color w:val="C00000"/>
        </w:rPr>
        <w:t xml:space="preserve"> </w:t>
      </w:r>
      <w:r w:rsidRPr="00BF2838">
        <w:rPr>
          <w:bCs/>
        </w:rPr>
        <w:t xml:space="preserve">respectively. STF provides </w:t>
      </w:r>
      <w:r w:rsidR="00D21F66">
        <w:rPr>
          <w:bCs/>
        </w:rPr>
        <w:t xml:space="preserve">a </w:t>
      </w:r>
      <w:r w:rsidRPr="00BF2838">
        <w:rPr>
          <w:bCs/>
        </w:rPr>
        <w:t>large A</w:t>
      </w:r>
      <w:r w:rsidRPr="00BF2838">
        <w:rPr>
          <w:bCs/>
          <w:vertAlign w:val="subscript"/>
        </w:rPr>
        <w:t>eff</w:t>
      </w:r>
      <w:r w:rsidRPr="00BF2838">
        <w:rPr>
          <w:bCs/>
        </w:rPr>
        <w:t xml:space="preserve"> in bend configuration, which can be useful in mitigating modal instability caused by thermo-optic effects. Bend configuration allows the use of a longer length of fiber unlike rod-type fibers to distribute heat over the length of fiber to avoid modal-instability. STF also offers advantage of easy fabrication thanks to cylindrical symmetrical design and higher refractive index of core as of cladding. It is important to understand that, refractive index matching of doped core and cladding is a critical condition to meet in most of the rod-type fiber lasers, as mismatching of refractive index leads to either a lossy FM or a multi-mode operation. STF also offers the advantages of easy cleaving and splicing. </w:t>
      </w:r>
      <w:r w:rsidR="00EC7F1C">
        <w:rPr>
          <w:bCs/>
        </w:rPr>
        <w:t xml:space="preserve">In summary, </w:t>
      </w:r>
      <w:r w:rsidRPr="00BF2838">
        <w:rPr>
          <w:bCs/>
        </w:rPr>
        <w:t xml:space="preserve">STF shows the outstanding potential at 2μm to address the challenges such as non-linear effects, modal instability, and fabrication cost due to complex fiber designs currently being faced by </w:t>
      </w:r>
      <w:r w:rsidR="00267982">
        <w:rPr>
          <w:bCs/>
        </w:rPr>
        <w:t xml:space="preserve">the </w:t>
      </w:r>
      <w:r w:rsidRPr="00BF2838">
        <w:rPr>
          <w:bCs/>
        </w:rPr>
        <w:t xml:space="preserve">fiber lasers. </w:t>
      </w:r>
    </w:p>
    <w:p w14:paraId="20716BEF" w14:textId="700DFE5D" w:rsidR="00E97402" w:rsidRPr="00BF2838" w:rsidRDefault="00E97402" w:rsidP="00D05E55">
      <w:pPr>
        <w:pStyle w:val="ReferenceHead"/>
        <w:rPr>
          <w:bCs/>
        </w:rPr>
      </w:pPr>
      <w:r w:rsidRPr="00BF2838">
        <w:rPr>
          <w:bCs/>
        </w:rPr>
        <w:t>References</w:t>
      </w:r>
    </w:p>
    <w:p w14:paraId="21E4156F" w14:textId="77777777" w:rsidR="00D160F9" w:rsidRPr="00453381" w:rsidRDefault="00602FF9" w:rsidP="00602FF9">
      <w:pPr>
        <w:pStyle w:val="References"/>
        <w:rPr>
          <w:bCs/>
        </w:rPr>
      </w:pPr>
      <w:r w:rsidRPr="00453381">
        <w:rPr>
          <w:bCs/>
        </w:rPr>
        <w:t xml:space="preserve">S. W. Henderson, P. J. M. Suni, C. P. Hale, S. M. Hannon, J. R. Magee, D. L. Bruns, and E. H. Yuen, “Coherent Laser Radar at 2µm Using </w:t>
      </w:r>
    </w:p>
    <w:p w14:paraId="2BA33EE8" w14:textId="22198761" w:rsidR="00602FF9" w:rsidRPr="00453381" w:rsidRDefault="00602FF9" w:rsidP="00BF2838">
      <w:pPr>
        <w:pStyle w:val="References"/>
        <w:numPr>
          <w:ilvl w:val="0"/>
          <w:numId w:val="0"/>
        </w:numPr>
        <w:ind w:left="360"/>
        <w:rPr>
          <w:bCs/>
        </w:rPr>
      </w:pPr>
      <w:r w:rsidRPr="00453381">
        <w:rPr>
          <w:bCs/>
        </w:rPr>
        <w:t>Solid-Stat</w:t>
      </w:r>
      <w:r w:rsidR="003915E7" w:rsidRPr="00453381">
        <w:rPr>
          <w:bCs/>
        </w:rPr>
        <w:t>e Lasers”, IEEE Trans. On Geo. S</w:t>
      </w:r>
      <w:r w:rsidRPr="00453381">
        <w:rPr>
          <w:bCs/>
        </w:rPr>
        <w:t xml:space="preserve">ci. and Remote Sens., vol. 31, no. 1, </w:t>
      </w:r>
      <w:r w:rsidR="003915E7" w:rsidRPr="00453381">
        <w:rPr>
          <w:bCs/>
        </w:rPr>
        <w:t xml:space="preserve">pp. </w:t>
      </w:r>
      <w:r w:rsidR="00B24F8A" w:rsidRPr="00453381">
        <w:rPr>
          <w:bCs/>
        </w:rPr>
        <w:t xml:space="preserve">4-15, </w:t>
      </w:r>
      <w:r w:rsidRPr="00453381">
        <w:rPr>
          <w:bCs/>
        </w:rPr>
        <w:t>Jan. 1993.</w:t>
      </w:r>
    </w:p>
    <w:p w14:paraId="30B11B34" w14:textId="454E921A" w:rsidR="00602FF9" w:rsidRPr="00453381" w:rsidRDefault="00602FF9" w:rsidP="00602FF9">
      <w:pPr>
        <w:pStyle w:val="References"/>
        <w:rPr>
          <w:bCs/>
        </w:rPr>
      </w:pPr>
      <w:bookmarkStart w:id="2" w:name="_Ref339473946"/>
      <w:r w:rsidRPr="00453381">
        <w:rPr>
          <w:bCs/>
        </w:rPr>
        <w:t xml:space="preserve">P. Sprangle, A. Ting, J. Penano, R. Fischer, and B. Hafizi, “Incoherent Combining and Atmospheric Propagation of High-Power Fiber Lasers for Directed-Energy Applications”, IEEE J. of Quan. Elec., vol. 45, no. 2, </w:t>
      </w:r>
      <w:r w:rsidR="00B24F8A" w:rsidRPr="00453381">
        <w:rPr>
          <w:bCs/>
        </w:rPr>
        <w:t xml:space="preserve">pp. 138-148, </w:t>
      </w:r>
      <w:r w:rsidRPr="00453381">
        <w:rPr>
          <w:bCs/>
        </w:rPr>
        <w:t>Feb</w:t>
      </w:r>
      <w:r w:rsidR="00B24F8A" w:rsidRPr="00453381">
        <w:rPr>
          <w:bCs/>
        </w:rPr>
        <w:t>.</w:t>
      </w:r>
      <w:r w:rsidRPr="00453381">
        <w:rPr>
          <w:bCs/>
        </w:rPr>
        <w:t xml:space="preserve"> 2009.</w:t>
      </w:r>
    </w:p>
    <w:bookmarkEnd w:id="2"/>
    <w:p w14:paraId="156D7A54" w14:textId="101277B3" w:rsidR="00602FF9" w:rsidRPr="00453381" w:rsidRDefault="00602FF9" w:rsidP="00602FF9">
      <w:pPr>
        <w:pStyle w:val="References"/>
        <w:rPr>
          <w:bCs/>
          <w:lang w:val="en-GB"/>
        </w:rPr>
      </w:pPr>
      <w:r w:rsidRPr="00453381">
        <w:rPr>
          <w:bCs/>
          <w:lang w:val="en-GB"/>
        </w:rPr>
        <w:t>T. Bach, T. R. W. Herrmann, A. Haecker, M. S. Michel, and A. Gross, “Thulium: yttrium-aluminium-garnet laser prostatectomy in men with refractory urinary retention”,  British J. of Urology Int., vol. 104, no. 3, pp.361-364, Nov. 2008.</w:t>
      </w:r>
    </w:p>
    <w:p w14:paraId="23FA933A" w14:textId="451A609D" w:rsidR="00602FF9" w:rsidRPr="00453381" w:rsidRDefault="00602FF9" w:rsidP="00602FF9">
      <w:pPr>
        <w:pStyle w:val="References"/>
        <w:rPr>
          <w:bCs/>
          <w:lang w:val="en-GB"/>
        </w:rPr>
      </w:pPr>
      <w:bookmarkStart w:id="3" w:name="_Ref339464414"/>
      <w:r w:rsidRPr="00453381">
        <w:rPr>
          <w:bCs/>
          <w:lang w:val="en-GB"/>
        </w:rPr>
        <w:t xml:space="preserve">T. F. Morse, K. Oh., and L. J. Reinhart, “Carbon dioxide detection using a co-doped Tm-Ho optical fiber”, Proc. SPIE, </w:t>
      </w:r>
      <w:r w:rsidR="00A96E07" w:rsidRPr="00453381">
        <w:rPr>
          <w:bCs/>
          <w:lang w:val="en-GB"/>
        </w:rPr>
        <w:t>pp.</w:t>
      </w:r>
      <w:r w:rsidRPr="00453381">
        <w:rPr>
          <w:bCs/>
          <w:lang w:val="en-GB"/>
        </w:rPr>
        <w:t>158-164, 1995.</w:t>
      </w:r>
    </w:p>
    <w:p w14:paraId="5EEEE013" w14:textId="030A8198" w:rsidR="00602FF9" w:rsidRPr="00453381" w:rsidRDefault="00602FF9" w:rsidP="00602FF9">
      <w:pPr>
        <w:pStyle w:val="References"/>
        <w:rPr>
          <w:bCs/>
        </w:rPr>
      </w:pPr>
      <w:r w:rsidRPr="00453381">
        <w:rPr>
          <w:bCs/>
        </w:rPr>
        <w:t>D. Creeden, P. A. Ketteridge, P. A. Budni, S. D. Setzler, Y. E. Young, J. C. McCarthy, K. Zawilski, P. G. Schunemann, T. M. Pollack, E. P. Chicklis, and M. Jiang, “ Mid-infrared ZnGeP</w:t>
      </w:r>
      <w:r w:rsidRPr="00453381">
        <w:rPr>
          <w:bCs/>
          <w:vertAlign w:val="subscript"/>
        </w:rPr>
        <w:t>2</w:t>
      </w:r>
      <w:r w:rsidRPr="00453381">
        <w:rPr>
          <w:bCs/>
        </w:rPr>
        <w:t xml:space="preserve">  parametric  oscillator directly pumped by a pulsed  2 µm Tm</w:t>
      </w:r>
      <w:r w:rsidR="00902E00" w:rsidRPr="00453381">
        <w:rPr>
          <w:bCs/>
        </w:rPr>
        <w:t>-doped fiber laser”, Opt. Lett</w:t>
      </w:r>
      <w:r w:rsidRPr="00453381">
        <w:rPr>
          <w:bCs/>
        </w:rPr>
        <w:t xml:space="preserve">., vol. 33, no. 4, </w:t>
      </w:r>
      <w:r w:rsidR="00A96E07" w:rsidRPr="00453381">
        <w:rPr>
          <w:bCs/>
        </w:rPr>
        <w:t xml:space="preserve">pp. 315-317, </w:t>
      </w:r>
      <w:r w:rsidRPr="00453381">
        <w:rPr>
          <w:bCs/>
        </w:rPr>
        <w:t>Feb.</w:t>
      </w:r>
      <w:r w:rsidR="00902E00" w:rsidRPr="00453381">
        <w:rPr>
          <w:bCs/>
        </w:rPr>
        <w:t>,</w:t>
      </w:r>
      <w:r w:rsidRPr="00453381">
        <w:rPr>
          <w:bCs/>
        </w:rPr>
        <w:t xml:space="preserve"> 2008.</w:t>
      </w:r>
    </w:p>
    <w:p w14:paraId="0D172819" w14:textId="1EF46D69" w:rsidR="00602FF9" w:rsidRPr="00453381" w:rsidRDefault="00801C00" w:rsidP="00602FF9">
      <w:pPr>
        <w:pStyle w:val="References"/>
        <w:rPr>
          <w:bCs/>
          <w:lang w:val="en-GB"/>
        </w:rPr>
      </w:pPr>
      <w:r w:rsidRPr="00453381">
        <w:rPr>
          <w:bCs/>
          <w:lang w:val="en-GB"/>
        </w:rPr>
        <w:t>K. Scholle, S. Lamrini, P</w:t>
      </w:r>
      <w:r w:rsidR="00602FF9" w:rsidRPr="00453381">
        <w:rPr>
          <w:bCs/>
          <w:lang w:val="en-GB"/>
        </w:rPr>
        <w:t>. Koopmann, and P. Fuhrberg, “2</w:t>
      </w:r>
      <w:r w:rsidR="00602FF9" w:rsidRPr="00453381">
        <w:rPr>
          <w:bCs/>
          <w:lang w:val="de-DE"/>
        </w:rPr>
        <w:t>μ</w:t>
      </w:r>
      <w:r w:rsidR="00602FF9" w:rsidRPr="00453381">
        <w:rPr>
          <w:bCs/>
          <w:lang w:val="en-GB"/>
        </w:rPr>
        <w:t>m Laser sources and their Possible applications”, Book Chapter 2</w:t>
      </w:r>
      <w:r w:rsidRPr="00453381">
        <w:rPr>
          <w:bCs/>
          <w:lang w:val="en-GB"/>
        </w:rPr>
        <w:t>1, Frontiers in g</w:t>
      </w:r>
      <w:r w:rsidR="00602FF9" w:rsidRPr="00453381">
        <w:rPr>
          <w:bCs/>
          <w:lang w:val="en-GB"/>
        </w:rPr>
        <w:t xml:space="preserve">uided wave optics and optoelectronics, </w:t>
      </w:r>
      <w:r w:rsidR="003916F3" w:rsidRPr="00453381">
        <w:rPr>
          <w:bCs/>
          <w:lang w:val="en-GB"/>
        </w:rPr>
        <w:t>Edited by B. P. Pal, InT</w:t>
      </w:r>
      <w:r w:rsidR="00602FF9" w:rsidRPr="00453381">
        <w:rPr>
          <w:bCs/>
          <w:lang w:val="en-GB"/>
        </w:rPr>
        <w:t xml:space="preserve">ech, </w:t>
      </w:r>
      <w:r w:rsidR="003916F3" w:rsidRPr="00453381">
        <w:rPr>
          <w:bCs/>
          <w:lang w:val="en-GB"/>
        </w:rPr>
        <w:t xml:space="preserve">Feb., </w:t>
      </w:r>
      <w:r w:rsidR="00602FF9" w:rsidRPr="00453381">
        <w:rPr>
          <w:bCs/>
          <w:lang w:val="en-GB"/>
        </w:rPr>
        <w:t>2010.</w:t>
      </w:r>
    </w:p>
    <w:p w14:paraId="4C6A0FD6" w14:textId="02459243" w:rsidR="00602FF9" w:rsidRPr="00453381" w:rsidRDefault="002F0F0F" w:rsidP="00602FF9">
      <w:pPr>
        <w:pStyle w:val="References"/>
        <w:rPr>
          <w:bCs/>
          <w:color w:val="000000" w:themeColor="text1"/>
        </w:rPr>
      </w:pPr>
      <w:hyperlink r:id="rId19" w:history="1">
        <w:r w:rsidR="00602FF9" w:rsidRPr="00453381">
          <w:rPr>
            <w:rStyle w:val="Hyperlink"/>
            <w:bCs/>
            <w:color w:val="000000" w:themeColor="text1"/>
            <w:u w:val="none"/>
            <w:lang w:val="en-GB"/>
          </w:rPr>
          <w:t>J. E. Bertie</w:t>
        </w:r>
      </w:hyperlink>
      <w:r w:rsidR="00602FF9" w:rsidRPr="00453381">
        <w:rPr>
          <w:bCs/>
          <w:color w:val="000000" w:themeColor="text1"/>
          <w:lang w:val="en-GB"/>
        </w:rPr>
        <w:t xml:space="preserve"> and </w:t>
      </w:r>
      <w:hyperlink r:id="rId20" w:history="1">
        <w:r w:rsidR="00801C00" w:rsidRPr="00453381">
          <w:rPr>
            <w:rStyle w:val="Hyperlink"/>
            <w:bCs/>
            <w:color w:val="000000" w:themeColor="text1"/>
            <w:u w:val="none"/>
            <w:lang w:val="en-GB"/>
          </w:rPr>
          <w:t xml:space="preserve">Z. </w:t>
        </w:r>
        <w:r w:rsidR="00602FF9" w:rsidRPr="00453381">
          <w:rPr>
            <w:rStyle w:val="Hyperlink"/>
            <w:bCs/>
            <w:color w:val="000000" w:themeColor="text1"/>
            <w:u w:val="none"/>
          </w:rPr>
          <w:t>Lan</w:t>
        </w:r>
      </w:hyperlink>
      <w:r w:rsidR="00602FF9" w:rsidRPr="00453381">
        <w:rPr>
          <w:bCs/>
          <w:color w:val="000000" w:themeColor="text1"/>
        </w:rPr>
        <w:t>, “</w:t>
      </w:r>
      <w:r w:rsidR="00602FF9" w:rsidRPr="00453381">
        <w:rPr>
          <w:bCs/>
        </w:rPr>
        <w:t>Infrared Intensities of Liquids XX: The Intensity of the OH Stretching Band of Liquid Water Revisited, and the Best Current Values of the Optical Constants of H</w:t>
      </w:r>
      <w:r w:rsidR="00602FF9" w:rsidRPr="00453381">
        <w:rPr>
          <w:bCs/>
          <w:vertAlign w:val="subscript"/>
        </w:rPr>
        <w:t>2</w:t>
      </w:r>
      <w:r w:rsidR="00602FF9" w:rsidRPr="00453381">
        <w:rPr>
          <w:bCs/>
        </w:rPr>
        <w:t>O(l) at 25°C between 15,000 and 1 cm</w:t>
      </w:r>
      <w:r w:rsidR="00602FF9" w:rsidRPr="00453381">
        <w:rPr>
          <w:bCs/>
          <w:vertAlign w:val="superscript"/>
        </w:rPr>
        <w:t>-1</w:t>
      </w:r>
      <w:r w:rsidR="00602FF9" w:rsidRPr="00453381">
        <w:rPr>
          <w:bCs/>
        </w:rPr>
        <w:t xml:space="preserve">,” J. of Applied Spectroscopy, vol. 50, no. 8, pp. 1047-1057, </w:t>
      </w:r>
      <w:r w:rsidR="00902E00" w:rsidRPr="00453381">
        <w:rPr>
          <w:bCs/>
        </w:rPr>
        <w:t xml:space="preserve">March, </w:t>
      </w:r>
      <w:r w:rsidR="00602FF9" w:rsidRPr="00453381">
        <w:rPr>
          <w:bCs/>
        </w:rPr>
        <w:t>1996.</w:t>
      </w:r>
    </w:p>
    <w:p w14:paraId="1BEE6CE5" w14:textId="77777777" w:rsidR="00602FF9" w:rsidRPr="00453381" w:rsidRDefault="00602FF9" w:rsidP="00602FF9">
      <w:pPr>
        <w:pStyle w:val="References"/>
        <w:rPr>
          <w:bCs/>
        </w:rPr>
      </w:pPr>
      <w:r w:rsidRPr="00453381">
        <w:rPr>
          <w:bCs/>
        </w:rPr>
        <w:t>J. –P. Cariou, B. Augere, and M. Valla, “Laser source requirements for coherent lidars based on fiber technology”, C. R. Physique, vol. 7, no. 2 , pp. 213-2213, March 2006.</w:t>
      </w:r>
    </w:p>
    <w:bookmarkEnd w:id="3"/>
    <w:p w14:paraId="24D4531A" w14:textId="77777777" w:rsidR="00602FF9" w:rsidRPr="00453381" w:rsidRDefault="00602FF9" w:rsidP="00602FF9">
      <w:pPr>
        <w:pStyle w:val="References"/>
        <w:rPr>
          <w:bCs/>
        </w:rPr>
      </w:pPr>
      <w:r w:rsidRPr="00453381">
        <w:rPr>
          <w:bCs/>
        </w:rPr>
        <w:t>G. P. Agrawal, “Nonlinear Fiber optics”, 4</w:t>
      </w:r>
      <w:r w:rsidRPr="00453381">
        <w:rPr>
          <w:bCs/>
          <w:vertAlign w:val="superscript"/>
        </w:rPr>
        <w:t>th</w:t>
      </w:r>
      <w:r w:rsidRPr="00453381">
        <w:rPr>
          <w:bCs/>
        </w:rPr>
        <w:t xml:space="preserve"> edition, Academic Press, 2007.</w:t>
      </w:r>
    </w:p>
    <w:p w14:paraId="0084D1FC" w14:textId="6C051E63" w:rsidR="00602FF9" w:rsidRPr="00453381" w:rsidRDefault="00602FF9" w:rsidP="00CA2F4F">
      <w:pPr>
        <w:pStyle w:val="References"/>
        <w:rPr>
          <w:b/>
        </w:rPr>
      </w:pPr>
      <w:r w:rsidRPr="00453381">
        <w:rPr>
          <w:bCs/>
          <w:color w:val="000000" w:themeColor="text1"/>
        </w:rPr>
        <w:t>D</w:t>
      </w:r>
      <w:r w:rsidRPr="00453381">
        <w:rPr>
          <w:color w:val="000000" w:themeColor="text1"/>
        </w:rPr>
        <w:t xml:space="preserve">. Jain, Y. Jung, M. Nunez-Velazquez, </w:t>
      </w:r>
      <w:r w:rsidRPr="00453381">
        <w:t xml:space="preserve">and J. K. Sahu, “Extending single mode performance of all-solid large-mode-area single trench fiber,” Opt. Exp. </w:t>
      </w:r>
      <w:r w:rsidR="00CA2F4F" w:rsidRPr="00EF3CAF">
        <w:rPr>
          <w:b/>
          <w:bCs/>
        </w:rPr>
        <w:t>22</w:t>
      </w:r>
      <w:r w:rsidR="00CA2F4F">
        <w:t>(25), 31078-31091, Dec., 2014</w:t>
      </w:r>
      <w:r w:rsidRPr="00453381">
        <w:t>.</w:t>
      </w:r>
    </w:p>
    <w:p w14:paraId="6E10645A" w14:textId="77777777" w:rsidR="00B33163" w:rsidRPr="00453381" w:rsidRDefault="00602FF9" w:rsidP="00B33163">
      <w:pPr>
        <w:pStyle w:val="References"/>
      </w:pPr>
      <w:r w:rsidRPr="00453381">
        <w:t xml:space="preserve">M.-J. Li, X. Chen, A. Liu, S. Gray, J. Wang, D. T. Walton, and L. A. Zenteno, “Limit of effective area for single-mode operation in step-index large mode area laser fibers,” </w:t>
      </w:r>
      <w:r w:rsidR="00B33163" w:rsidRPr="00453381">
        <w:t>J. Lightw. Technol., vol. 27, no. 15,</w:t>
      </w:r>
    </w:p>
    <w:p w14:paraId="0278533E" w14:textId="169D6E4B" w:rsidR="00602FF9" w:rsidRPr="00453381" w:rsidRDefault="00B33163" w:rsidP="00B33163">
      <w:pPr>
        <w:pStyle w:val="References"/>
        <w:numPr>
          <w:ilvl w:val="0"/>
          <w:numId w:val="0"/>
        </w:numPr>
        <w:ind w:left="360"/>
        <w:rPr>
          <w:lang w:val="de-DE"/>
        </w:rPr>
      </w:pPr>
      <w:r w:rsidRPr="00453381">
        <w:t>pp. 3010–3016, Aug. 2009.</w:t>
      </w:r>
      <w:r w:rsidRPr="00453381">
        <w:rPr>
          <w:color w:val="000000" w:themeColor="text1"/>
        </w:rPr>
        <w:t xml:space="preserve"> </w:t>
      </w:r>
    </w:p>
    <w:p w14:paraId="5D1E28D2" w14:textId="5AA723E3" w:rsidR="00602FF9" w:rsidRPr="00453381" w:rsidRDefault="00602FF9" w:rsidP="00B33163">
      <w:pPr>
        <w:pStyle w:val="References"/>
        <w:rPr>
          <w:lang w:val="de-DE"/>
        </w:rPr>
      </w:pPr>
      <w:bookmarkStart w:id="4" w:name="_Ref339466346"/>
      <w:r w:rsidRPr="00453381">
        <w:rPr>
          <w:lang w:val="de-DE"/>
        </w:rPr>
        <w:t>J. Limpert, A. Liem, M. Reich, T. Schreiber, S. Nolte, H. Zellmer, and A. Tunnermann, “Low-nonlinearity single-transverse-mode ytterbium-doped photonic crystal fiber amplifier,”</w:t>
      </w:r>
      <w:bookmarkEnd w:id="4"/>
      <w:r w:rsidR="00B33163" w:rsidRPr="00453381">
        <w:rPr>
          <w:lang w:val="de-DE"/>
        </w:rPr>
        <w:t xml:space="preserve"> Opt. Exp., vol. 12, no. 7, pp. 1313–1319, Apr. 2004.</w:t>
      </w:r>
    </w:p>
    <w:p w14:paraId="6910E793" w14:textId="3A07FCF7" w:rsidR="00602FF9" w:rsidRPr="00453381" w:rsidRDefault="00602FF9" w:rsidP="00602FF9">
      <w:pPr>
        <w:pStyle w:val="References"/>
        <w:rPr>
          <w:color w:val="000000" w:themeColor="text1"/>
        </w:rPr>
      </w:pPr>
      <w:r w:rsidRPr="00453381">
        <w:rPr>
          <w:lang w:val="en-GB"/>
        </w:rPr>
        <w:t>C. Baskiotis, Y. Quiquempois, M. Douay, and P. Sillard, “</w:t>
      </w:r>
      <w:r w:rsidRPr="00453381">
        <w:rPr>
          <w:lang w:val="en-GB" w:eastAsia="zh-CN"/>
        </w:rPr>
        <w:t xml:space="preserve">Extending the effective area of coiled all-solid silica single-mode Bragg fibers,” </w:t>
      </w:r>
      <w:r w:rsidRPr="00453381">
        <w:rPr>
          <w:lang w:val="en-GB"/>
        </w:rPr>
        <w:t>ECOC, Geneva</w:t>
      </w:r>
      <w:r w:rsidRPr="00453381">
        <w:t xml:space="preserve">, Switzerland, </w:t>
      </w:r>
      <w:r w:rsidRPr="00453381">
        <w:rPr>
          <w:b/>
          <w:bCs/>
        </w:rPr>
        <w:t>We.10.P1.02</w:t>
      </w:r>
      <w:r w:rsidRPr="00453381">
        <w:t>,</w:t>
      </w:r>
      <w:r w:rsidR="00B33163" w:rsidRPr="00453381">
        <w:rPr>
          <w:lang w:val="en-GB"/>
        </w:rPr>
        <w:t xml:space="preserve"> 2011</w:t>
      </w:r>
      <w:r w:rsidRPr="00453381">
        <w:rPr>
          <w:lang w:val="en-GB"/>
        </w:rPr>
        <w:t>.</w:t>
      </w:r>
    </w:p>
    <w:p w14:paraId="4890D77B" w14:textId="465D7F01" w:rsidR="00602FF9" w:rsidRPr="00453381" w:rsidRDefault="00602FF9" w:rsidP="00602FF9">
      <w:pPr>
        <w:pStyle w:val="References"/>
      </w:pPr>
      <w:r w:rsidRPr="00453381">
        <w:t>G. Gu, F. Kong, T. W. Hawkins, P. Foy, K. Wei, B. Samson, and L. Dong, “Impact of fiber outer</w:t>
      </w:r>
      <w:r w:rsidR="007A2B8B" w:rsidRPr="00453381">
        <w:t xml:space="preserve"> </w:t>
      </w:r>
      <w:r w:rsidR="00801C00" w:rsidRPr="00453381">
        <w:t xml:space="preserve">boundaries </w:t>
      </w:r>
      <w:r w:rsidRPr="00453381">
        <w:t>on leaky mode losses in leakage channel fibers,” Opt. Exp.</w:t>
      </w:r>
      <w:r w:rsidR="00B12740" w:rsidRPr="00453381">
        <w:t>,</w:t>
      </w:r>
      <w:r w:rsidRPr="00453381">
        <w:t xml:space="preserve"> 21, </w:t>
      </w:r>
      <w:r w:rsidR="007A2B8B" w:rsidRPr="00453381">
        <w:t xml:space="preserve">no. 20, pp. </w:t>
      </w:r>
      <w:r w:rsidRPr="00453381">
        <w:t>24039-24048</w:t>
      </w:r>
      <w:r w:rsidR="007A2B8B" w:rsidRPr="00453381">
        <w:t>,</w:t>
      </w:r>
      <w:r w:rsidRPr="00453381">
        <w:t xml:space="preserve"> </w:t>
      </w:r>
      <w:r w:rsidR="007A2B8B" w:rsidRPr="00453381">
        <w:t>Oct. 2013</w:t>
      </w:r>
      <w:r w:rsidRPr="00453381">
        <w:t>.</w:t>
      </w:r>
    </w:p>
    <w:p w14:paraId="77A764CB" w14:textId="217DD930" w:rsidR="00602FF9" w:rsidRPr="00453381" w:rsidRDefault="00602FF9" w:rsidP="00FF146B">
      <w:pPr>
        <w:pStyle w:val="References"/>
        <w:rPr>
          <w:rStyle w:val="Hyperlink"/>
          <w:lang w:val="en-GB"/>
        </w:rPr>
      </w:pPr>
      <w:r w:rsidRPr="00453381">
        <w:rPr>
          <w:lang w:val="en-GB"/>
        </w:rPr>
        <w:t>D. Jain, C. Baskiotis, and J. K. Sahu, “Mode area scaling with Multi-trench rod-type fibers,” Opt. Exp.</w:t>
      </w:r>
      <w:r w:rsidR="00B12740" w:rsidRPr="00453381">
        <w:rPr>
          <w:lang w:val="en-GB"/>
        </w:rPr>
        <w:t xml:space="preserve">, vol. </w:t>
      </w:r>
      <w:r w:rsidRPr="00453381">
        <w:rPr>
          <w:lang w:val="en-GB"/>
        </w:rPr>
        <w:t>21,</w:t>
      </w:r>
      <w:r w:rsidR="00B12740" w:rsidRPr="00453381">
        <w:rPr>
          <w:lang w:val="en-GB"/>
        </w:rPr>
        <w:t xml:space="preserve"> no. 2, pp. </w:t>
      </w:r>
      <w:r w:rsidRPr="00453381">
        <w:rPr>
          <w:lang w:val="en-GB"/>
        </w:rPr>
        <w:t>1448-1455</w:t>
      </w:r>
      <w:r w:rsidR="00B12740" w:rsidRPr="00453381">
        <w:rPr>
          <w:lang w:val="en-GB"/>
        </w:rPr>
        <w:t>,</w:t>
      </w:r>
      <w:r w:rsidRPr="00453381">
        <w:rPr>
          <w:lang w:val="en-GB"/>
        </w:rPr>
        <w:t xml:space="preserve"> </w:t>
      </w:r>
      <w:r w:rsidR="00B12740" w:rsidRPr="00453381">
        <w:rPr>
          <w:lang w:val="en-GB"/>
        </w:rPr>
        <w:t>Jan. 2013</w:t>
      </w:r>
      <w:r w:rsidRPr="00453381">
        <w:rPr>
          <w:lang w:val="en-GB"/>
        </w:rPr>
        <w:t>.</w:t>
      </w:r>
      <w:r w:rsidRPr="00453381">
        <w:t xml:space="preserve"> </w:t>
      </w:r>
    </w:p>
    <w:p w14:paraId="6BD2BB27" w14:textId="6E01CEAC" w:rsidR="00602FF9" w:rsidRPr="00453381" w:rsidRDefault="00602FF9" w:rsidP="00FF146B">
      <w:pPr>
        <w:pStyle w:val="References"/>
        <w:rPr>
          <w:lang w:val="en-GB"/>
        </w:rPr>
      </w:pPr>
      <w:r w:rsidRPr="00453381">
        <w:rPr>
          <w:lang w:val="en-GB"/>
        </w:rPr>
        <w:t>D. Jain, C. Baskiotis, and J. K. Sahu, “Bending performance of large mode area multi-trench fibers,” Opt. Exp.</w:t>
      </w:r>
      <w:r w:rsidR="00671FFB" w:rsidRPr="00453381">
        <w:rPr>
          <w:lang w:val="en-GB"/>
        </w:rPr>
        <w:t>,</w:t>
      </w:r>
      <w:r w:rsidRPr="00453381">
        <w:rPr>
          <w:lang w:val="en-GB"/>
        </w:rPr>
        <w:t xml:space="preserve"> </w:t>
      </w:r>
      <w:r w:rsidR="00671FFB" w:rsidRPr="00453381">
        <w:rPr>
          <w:lang w:val="en-GB"/>
        </w:rPr>
        <w:t xml:space="preserve">vol. </w:t>
      </w:r>
      <w:r w:rsidRPr="00453381">
        <w:rPr>
          <w:lang w:val="en-GB"/>
        </w:rPr>
        <w:t>21,</w:t>
      </w:r>
      <w:r w:rsidR="00671FFB" w:rsidRPr="00453381">
        <w:rPr>
          <w:lang w:val="en-GB"/>
        </w:rPr>
        <w:t xml:space="preserve"> no. 22, pp.</w:t>
      </w:r>
      <w:r w:rsidRPr="00453381">
        <w:rPr>
          <w:lang w:val="en-GB"/>
        </w:rPr>
        <w:t xml:space="preserve"> 26663–26670</w:t>
      </w:r>
      <w:r w:rsidR="00671FFB" w:rsidRPr="00453381">
        <w:rPr>
          <w:lang w:val="en-GB"/>
        </w:rPr>
        <w:t xml:space="preserve">, Oct. </w:t>
      </w:r>
      <w:r w:rsidRPr="00453381">
        <w:rPr>
          <w:lang w:val="en-GB"/>
        </w:rPr>
        <w:t xml:space="preserve">2013. </w:t>
      </w:r>
    </w:p>
    <w:p w14:paraId="0E62A74E" w14:textId="5C90879D" w:rsidR="00602FF9" w:rsidRPr="00453381" w:rsidRDefault="00602FF9" w:rsidP="00801C00">
      <w:pPr>
        <w:pStyle w:val="References"/>
      </w:pPr>
      <w:r w:rsidRPr="00453381">
        <w:rPr>
          <w:color w:val="000000" w:themeColor="text1"/>
        </w:rPr>
        <w:t xml:space="preserve">D. Jain, C. Baskiotis, </w:t>
      </w:r>
      <w:r w:rsidRPr="00453381">
        <w:t xml:space="preserve">T. C. May-Smith, J. Kim, and J. K. Sahu, “Large mode area multi-trench fiber with delocalization of higher order modes,” [Invited],  IEEE JSTQE, </w:t>
      </w:r>
      <w:r w:rsidR="00FF146B" w:rsidRPr="00453381">
        <w:t xml:space="preserve">vol. </w:t>
      </w:r>
      <w:r w:rsidRPr="00453381">
        <w:t xml:space="preserve">20, </w:t>
      </w:r>
      <w:r w:rsidR="00FF146B" w:rsidRPr="00453381">
        <w:t>no.</w:t>
      </w:r>
      <w:r w:rsidR="00801C00" w:rsidRPr="00453381">
        <w:t xml:space="preserve"> 5</w:t>
      </w:r>
      <w:r w:rsidR="00D70356" w:rsidRPr="00453381">
        <w:t>,</w:t>
      </w:r>
      <w:r w:rsidR="00FF146B" w:rsidRPr="00453381">
        <w:t xml:space="preserve"> pp. </w:t>
      </w:r>
      <w:r w:rsidR="00D70356" w:rsidRPr="00453381">
        <w:t>0902909–0902917, Sept./Oct. 2014</w:t>
      </w:r>
      <w:r w:rsidRPr="00453381">
        <w:t xml:space="preserve">. </w:t>
      </w:r>
    </w:p>
    <w:p w14:paraId="79B9109B" w14:textId="1EF2BD33" w:rsidR="00602FF9" w:rsidRPr="00453381" w:rsidRDefault="00602FF9" w:rsidP="00602FF9">
      <w:pPr>
        <w:pStyle w:val="References"/>
      </w:pPr>
      <w:r w:rsidRPr="00453381">
        <w:t>D. Jain, Y. Jung, J. Kim, and J. K. Sahu, “</w:t>
      </w:r>
      <w:r w:rsidRPr="00453381">
        <w:rPr>
          <w:shd w:val="clear" w:color="auto" w:fill="FFFFFF"/>
        </w:rPr>
        <w:t>Robust single-mode all-solid multi trench fiber with large effective mode</w:t>
      </w:r>
      <w:r w:rsidRPr="00453381">
        <w:t xml:space="preserve"> area,” Opt. Lett.</w:t>
      </w:r>
      <w:r w:rsidR="00FF146B" w:rsidRPr="00453381">
        <w:t>, vol.</w:t>
      </w:r>
      <w:r w:rsidRPr="00453381">
        <w:t xml:space="preserve"> 39, </w:t>
      </w:r>
      <w:r w:rsidR="00FF146B" w:rsidRPr="00453381">
        <w:t xml:space="preserve">no. 17, pp. </w:t>
      </w:r>
      <w:r w:rsidRPr="00453381">
        <w:t>5200-5203</w:t>
      </w:r>
      <w:r w:rsidR="00FF146B" w:rsidRPr="00453381">
        <w:t>, Sept.</w:t>
      </w:r>
      <w:r w:rsidRPr="00453381">
        <w:t xml:space="preserve"> 2014. </w:t>
      </w:r>
    </w:p>
    <w:p w14:paraId="68468702" w14:textId="1DD2CA81" w:rsidR="00F74F28" w:rsidRPr="00453381" w:rsidRDefault="00F74F28" w:rsidP="00F74F28">
      <w:pPr>
        <w:pStyle w:val="References"/>
      </w:pPr>
      <w:r w:rsidRPr="00453381">
        <w:t>S. Saitoh, K. Saitoh, M. Kashiwagi, S. Matsuo, and Liang Dong, “Design Optimization of Large-Mode-Area All-Solid Photonic Bandgap Fibers for High-Power Laser Applications,” J. of Lightw. Technolo., vol. 32,</w:t>
      </w:r>
      <w:r w:rsidRPr="00453381">
        <w:rPr>
          <w:b/>
          <w:bCs/>
        </w:rPr>
        <w:t xml:space="preserve"> </w:t>
      </w:r>
      <w:r w:rsidRPr="00453381">
        <w:t>no. 3,</w:t>
      </w:r>
      <w:r w:rsidRPr="00453381">
        <w:rPr>
          <w:b/>
          <w:bCs/>
        </w:rPr>
        <w:t xml:space="preserve"> </w:t>
      </w:r>
      <w:r w:rsidRPr="00453381">
        <w:t>pp.</w:t>
      </w:r>
      <w:r w:rsidRPr="00453381">
        <w:rPr>
          <w:b/>
          <w:bCs/>
        </w:rPr>
        <w:t xml:space="preserve"> </w:t>
      </w:r>
      <w:r w:rsidRPr="00453381">
        <w:t>440-449, Feb. 2014.</w:t>
      </w:r>
    </w:p>
    <w:p w14:paraId="3AC50588" w14:textId="486CE518" w:rsidR="00994E56" w:rsidRPr="00453381" w:rsidRDefault="00CD2277" w:rsidP="001E7081">
      <w:pPr>
        <w:pStyle w:val="References"/>
      </w:pPr>
      <w:r>
        <w:t>D. Jain, S. Alam, Y. Jung, P. Barua, M. N. Velazquez, and J. K. Sahu, “Highly efficient Yb-free Er-La-Al doped ultralow NA large mode area single-trench fiber laser,” Opt. Exp., vol. 23, no. 22, pp. 28282-28287 Oct. (2015</w:t>
      </w:r>
      <w:r w:rsidR="001E7081" w:rsidRPr="00453381">
        <w:t>)</w:t>
      </w:r>
      <w:r w:rsidR="00DC620A" w:rsidRPr="00453381">
        <w:t>.</w:t>
      </w:r>
    </w:p>
    <w:p w14:paraId="7BDAAB8F" w14:textId="58BF03BA" w:rsidR="00602FF9" w:rsidRPr="00453381" w:rsidRDefault="00602FF9" w:rsidP="00D70356">
      <w:pPr>
        <w:pStyle w:val="References"/>
        <w:rPr>
          <w:lang w:val="en-GB"/>
        </w:rPr>
      </w:pPr>
      <w:r w:rsidRPr="00453381">
        <w:t xml:space="preserve">J. Limpert, F. Stutzki, F. Jansen, H. J. Otto, T. Eidam, C. Jauregui, and A. Tunnermann, “Yb-doped large-pitch fibers: effective single-mode operation based on higher-order mode delocalization”, Light: Sci. </w:t>
      </w:r>
      <w:r w:rsidRPr="00453381">
        <w:rPr>
          <w:lang w:val="en-GB"/>
        </w:rPr>
        <w:t>&amp; App</w:t>
      </w:r>
      <w:r w:rsidRPr="00453381">
        <w:rPr>
          <w:i/>
          <w:iCs/>
          <w:lang w:val="en-GB"/>
        </w:rPr>
        <w:t>.</w:t>
      </w:r>
      <w:r w:rsidRPr="00453381">
        <w:rPr>
          <w:lang w:val="en-GB"/>
        </w:rPr>
        <w:t xml:space="preserve">, </w:t>
      </w:r>
      <w:r w:rsidR="003C417C" w:rsidRPr="00453381">
        <w:rPr>
          <w:lang w:val="en-GB"/>
        </w:rPr>
        <w:t xml:space="preserve">vol. </w:t>
      </w:r>
      <w:r w:rsidRPr="00453381">
        <w:rPr>
          <w:lang w:val="en-GB"/>
        </w:rPr>
        <w:t xml:space="preserve">1, </w:t>
      </w:r>
      <w:r w:rsidR="003C417C" w:rsidRPr="00453381">
        <w:rPr>
          <w:lang w:val="en-GB"/>
        </w:rPr>
        <w:t xml:space="preserve">pp. </w:t>
      </w:r>
      <w:r w:rsidRPr="00453381">
        <w:rPr>
          <w:lang w:val="en-GB"/>
        </w:rPr>
        <w:t>1-5</w:t>
      </w:r>
      <w:r w:rsidR="003C417C" w:rsidRPr="00453381">
        <w:rPr>
          <w:lang w:val="en-GB"/>
        </w:rPr>
        <w:t xml:space="preserve">, </w:t>
      </w:r>
      <w:r w:rsidR="00314724" w:rsidRPr="00453381">
        <w:rPr>
          <w:lang w:val="en-GB"/>
        </w:rPr>
        <w:t>March 2012</w:t>
      </w:r>
      <w:r w:rsidRPr="00453381">
        <w:rPr>
          <w:lang w:val="en-GB"/>
        </w:rPr>
        <w:t xml:space="preserve">. </w:t>
      </w:r>
    </w:p>
    <w:p w14:paraId="0EF48A88" w14:textId="4827E2AC" w:rsidR="00602FF9" w:rsidRPr="00453381" w:rsidRDefault="00602FF9" w:rsidP="00602FF9">
      <w:pPr>
        <w:pStyle w:val="References"/>
        <w:rPr>
          <w:lang w:val="en-GB"/>
        </w:rPr>
      </w:pPr>
      <w:r w:rsidRPr="00453381">
        <w:rPr>
          <w:shd w:val="clear" w:color="auto" w:fill="FFFFFF"/>
          <w:lang w:val="en-GB"/>
        </w:rPr>
        <w:t>M. Laurila, M. M. Jørgensen, K. R. Hansen, T. T. Alkeskjold, J. Broeng, and J. Lægsgaard, “Distributed mode filtering rod fiber amplifier delivering 292W with improved mode stability,” Opt. Exp.</w:t>
      </w:r>
      <w:r w:rsidR="00B14651" w:rsidRPr="00453381">
        <w:rPr>
          <w:shd w:val="clear" w:color="auto" w:fill="FFFFFF"/>
          <w:lang w:val="en-GB"/>
        </w:rPr>
        <w:t>, vol.</w:t>
      </w:r>
      <w:r w:rsidRPr="00453381">
        <w:rPr>
          <w:shd w:val="clear" w:color="auto" w:fill="FFFFFF"/>
          <w:lang w:val="en-GB"/>
        </w:rPr>
        <w:t xml:space="preserve"> 20, </w:t>
      </w:r>
      <w:r w:rsidR="00C2009A" w:rsidRPr="00453381">
        <w:rPr>
          <w:shd w:val="clear" w:color="auto" w:fill="FFFFFF"/>
          <w:lang w:val="en-GB"/>
        </w:rPr>
        <w:t xml:space="preserve">no. 5, pp. </w:t>
      </w:r>
      <w:r w:rsidRPr="00453381">
        <w:rPr>
          <w:shd w:val="clear" w:color="auto" w:fill="FFFFFF"/>
          <w:lang w:val="en-GB"/>
        </w:rPr>
        <w:t>5742-5743</w:t>
      </w:r>
      <w:r w:rsidR="00C2009A" w:rsidRPr="00453381">
        <w:rPr>
          <w:shd w:val="clear" w:color="auto" w:fill="FFFFFF"/>
          <w:lang w:val="en-GB"/>
        </w:rPr>
        <w:t>, Feb. 2012</w:t>
      </w:r>
      <w:r w:rsidRPr="00453381">
        <w:rPr>
          <w:shd w:val="clear" w:color="auto" w:fill="FFFFFF"/>
          <w:lang w:val="en-GB"/>
        </w:rPr>
        <w:t>.</w:t>
      </w:r>
    </w:p>
    <w:p w14:paraId="5673475D" w14:textId="4D34BB48" w:rsidR="00602FF9" w:rsidRPr="00453381" w:rsidRDefault="00602FF9" w:rsidP="00602FF9">
      <w:pPr>
        <w:pStyle w:val="References"/>
        <w:rPr>
          <w:lang w:val="en-GB"/>
        </w:rPr>
      </w:pPr>
      <w:r w:rsidRPr="00453381">
        <w:rPr>
          <w:lang w:val="en-GB"/>
        </w:rPr>
        <w:t>F. Stutzki, F. Jansen, C. Jauregui J. Limpert, and A. Tunnermann,  “2.4mJ, 33W Q-switched Tm-doped fiber laser with near diffraction-limited beam quality, “ Opt. Lett.</w:t>
      </w:r>
      <w:r w:rsidR="00CD11D0" w:rsidRPr="00453381">
        <w:rPr>
          <w:lang w:val="en-GB"/>
        </w:rPr>
        <w:t>, vol.</w:t>
      </w:r>
      <w:r w:rsidRPr="00453381">
        <w:rPr>
          <w:lang w:val="en-GB"/>
        </w:rPr>
        <w:t xml:space="preserve"> 38, </w:t>
      </w:r>
      <w:r w:rsidR="00CD11D0" w:rsidRPr="00453381">
        <w:rPr>
          <w:lang w:val="en-GB"/>
        </w:rPr>
        <w:t xml:space="preserve">no. 2, pp. </w:t>
      </w:r>
      <w:r w:rsidRPr="00453381">
        <w:rPr>
          <w:lang w:val="en-GB"/>
        </w:rPr>
        <w:t>97-99</w:t>
      </w:r>
      <w:r w:rsidR="00CD11D0" w:rsidRPr="00453381">
        <w:rPr>
          <w:lang w:val="en-GB"/>
        </w:rPr>
        <w:t>, Jan. 2013</w:t>
      </w:r>
      <w:r w:rsidRPr="00453381">
        <w:rPr>
          <w:lang w:val="en-GB"/>
        </w:rPr>
        <w:t>.</w:t>
      </w:r>
    </w:p>
    <w:p w14:paraId="2B50E9C8" w14:textId="394841EF" w:rsidR="00E12A12" w:rsidRPr="00453381" w:rsidRDefault="00E12A12" w:rsidP="00E12A12">
      <w:pPr>
        <w:pStyle w:val="References"/>
        <w:rPr>
          <w:lang w:val="en-GB"/>
        </w:rPr>
      </w:pPr>
      <w:r w:rsidRPr="00453381">
        <w:rPr>
          <w:lang w:val="en-GB"/>
        </w:rPr>
        <w:t>F. Jansen, F. Stutzki, C. Jauregui, J. Limpert, and A. Tünnermann, “High-power very large mode-area thulium-doped fiber laser,” Opt. Lett.</w:t>
      </w:r>
      <w:r w:rsidR="00CD11D0" w:rsidRPr="00453381">
        <w:rPr>
          <w:lang w:val="en-GB"/>
        </w:rPr>
        <w:t>,</w:t>
      </w:r>
      <w:r w:rsidRPr="00453381">
        <w:rPr>
          <w:lang w:val="en-GB"/>
        </w:rPr>
        <w:t xml:space="preserve"> </w:t>
      </w:r>
      <w:r w:rsidR="00A918A6" w:rsidRPr="00453381">
        <w:rPr>
          <w:lang w:val="en-GB"/>
        </w:rPr>
        <w:t xml:space="preserve">vol. </w:t>
      </w:r>
      <w:r w:rsidRPr="00453381">
        <w:rPr>
          <w:lang w:val="en-GB"/>
        </w:rPr>
        <w:t>37</w:t>
      </w:r>
      <w:r w:rsidR="00A918A6" w:rsidRPr="00453381">
        <w:rPr>
          <w:lang w:val="en-GB"/>
        </w:rPr>
        <w:t>, no.</w:t>
      </w:r>
      <w:r w:rsidR="00A918A6" w:rsidRPr="00453381">
        <w:rPr>
          <w:b/>
          <w:bCs/>
          <w:lang w:val="en-GB"/>
        </w:rPr>
        <w:t xml:space="preserve"> </w:t>
      </w:r>
      <w:r w:rsidR="00A918A6" w:rsidRPr="00453381">
        <w:rPr>
          <w:lang w:val="en-GB"/>
        </w:rPr>
        <w:t>21</w:t>
      </w:r>
      <w:r w:rsidRPr="00453381">
        <w:rPr>
          <w:lang w:val="en-GB"/>
        </w:rPr>
        <w:t xml:space="preserve">, </w:t>
      </w:r>
      <w:r w:rsidR="00A918A6" w:rsidRPr="00453381">
        <w:rPr>
          <w:lang w:val="en-GB"/>
        </w:rPr>
        <w:t xml:space="preserve">pp. </w:t>
      </w:r>
      <w:r w:rsidRPr="00453381">
        <w:rPr>
          <w:lang w:val="en-GB"/>
        </w:rPr>
        <w:t>4546-4548</w:t>
      </w:r>
      <w:r w:rsidR="00A918A6" w:rsidRPr="00453381">
        <w:rPr>
          <w:lang w:val="en-GB"/>
        </w:rPr>
        <w:t>, Nov</w:t>
      </w:r>
      <w:r w:rsidRPr="00453381">
        <w:rPr>
          <w:lang w:val="en-GB"/>
        </w:rPr>
        <w:t xml:space="preserve">. </w:t>
      </w:r>
      <w:r w:rsidR="00A918A6" w:rsidRPr="00453381">
        <w:rPr>
          <w:lang w:val="en-GB"/>
        </w:rPr>
        <w:t>2012</w:t>
      </w:r>
      <w:r w:rsidRPr="00453381">
        <w:rPr>
          <w:lang w:val="en-GB"/>
        </w:rPr>
        <w:t>.</w:t>
      </w:r>
    </w:p>
    <w:p w14:paraId="31C46A2A" w14:textId="07D609F2" w:rsidR="000446B4" w:rsidRPr="00453381" w:rsidRDefault="00602FF9" w:rsidP="003A5441">
      <w:pPr>
        <w:pStyle w:val="References"/>
      </w:pPr>
      <w:r w:rsidRPr="00453381">
        <w:t>T. Eidam, C. Wirth, C. Jauregui, F. Stutzki, F. Jansen, H.-J. Otto, O. Schmidt, T. Schreiber, J. Limpert, and A. Tünnermann, “Experimental observations of the threshold-like onset of mode instabilities in high power fiber amplifiers,” Opt. Exp.</w:t>
      </w:r>
      <w:r w:rsidR="00CD11D0" w:rsidRPr="00453381">
        <w:t>,</w:t>
      </w:r>
      <w:r w:rsidRPr="00453381">
        <w:t xml:space="preserve"> </w:t>
      </w:r>
      <w:r w:rsidR="001D511B" w:rsidRPr="00453381">
        <w:t>v</w:t>
      </w:r>
      <w:r w:rsidR="00A918A6" w:rsidRPr="00453381">
        <w:t xml:space="preserve">ol. </w:t>
      </w:r>
      <w:r w:rsidRPr="00453381">
        <w:t xml:space="preserve">19, </w:t>
      </w:r>
      <w:r w:rsidR="001D511B" w:rsidRPr="00453381">
        <w:t xml:space="preserve">no. 14, </w:t>
      </w:r>
      <w:r w:rsidR="00A918A6" w:rsidRPr="00453381">
        <w:t xml:space="preserve">pp. </w:t>
      </w:r>
      <w:r w:rsidRPr="00453381">
        <w:t>13218–13224</w:t>
      </w:r>
      <w:r w:rsidR="001D511B" w:rsidRPr="00453381">
        <w:t>, Jun. 2011</w:t>
      </w:r>
      <w:r w:rsidRPr="00453381">
        <w:t>.</w:t>
      </w:r>
    </w:p>
    <w:p w14:paraId="0315C2AE" w14:textId="22E6B5B8" w:rsidR="00BF2838" w:rsidRPr="00453381" w:rsidRDefault="00BF2838" w:rsidP="00BF2838">
      <w:pPr>
        <w:pStyle w:val="References"/>
      </w:pPr>
      <w:r w:rsidRPr="00453381">
        <w:t>D. Marcuse, “Influence of curvature on the losses of doubly clad fibers,” Appl. Opt.</w:t>
      </w:r>
      <w:r w:rsidR="00CD11D0" w:rsidRPr="00453381">
        <w:t>,</w:t>
      </w:r>
      <w:r w:rsidRPr="00453381">
        <w:t xml:space="preserve"> </w:t>
      </w:r>
      <w:r w:rsidR="003A5441" w:rsidRPr="00453381">
        <w:t xml:space="preserve">vol. </w:t>
      </w:r>
      <w:r w:rsidRPr="00453381">
        <w:t xml:space="preserve">21, </w:t>
      </w:r>
      <w:r w:rsidR="00FB0ED9" w:rsidRPr="00453381">
        <w:t xml:space="preserve">no. 23, </w:t>
      </w:r>
      <w:r w:rsidR="003A5441" w:rsidRPr="00453381">
        <w:t xml:space="preserve">pp. </w:t>
      </w:r>
      <w:r w:rsidRPr="00453381">
        <w:t>4208-4213</w:t>
      </w:r>
      <w:r w:rsidR="00FB0ED9" w:rsidRPr="00453381">
        <w:t>, Dec. 1982</w:t>
      </w:r>
      <w:r w:rsidRPr="00453381">
        <w:t>.</w:t>
      </w:r>
    </w:p>
    <w:p w14:paraId="24A02A0F" w14:textId="3DC753CD" w:rsidR="00BF2838" w:rsidRPr="00D1464E" w:rsidRDefault="00BF2838" w:rsidP="00602FF9">
      <w:pPr>
        <w:pStyle w:val="References"/>
      </w:pPr>
      <w:r w:rsidRPr="00453381">
        <w:rPr>
          <w:iCs/>
        </w:rPr>
        <w:t>K. Nagano, S. Kawakani, and S. Nishida, “Change of the refractive index in an optical fiber due to external forces,” Appl. Opt.</w:t>
      </w:r>
      <w:r w:rsidR="00CD11D0" w:rsidRPr="00453381">
        <w:rPr>
          <w:iCs/>
        </w:rPr>
        <w:t>,</w:t>
      </w:r>
      <w:r w:rsidRPr="00453381">
        <w:rPr>
          <w:iCs/>
        </w:rPr>
        <w:t xml:space="preserve"> </w:t>
      </w:r>
      <w:r w:rsidR="005A1B37" w:rsidRPr="00453381">
        <w:rPr>
          <w:iCs/>
        </w:rPr>
        <w:t xml:space="preserve">vol. </w:t>
      </w:r>
      <w:r w:rsidRPr="00453381">
        <w:rPr>
          <w:iCs/>
        </w:rPr>
        <w:t xml:space="preserve">17, </w:t>
      </w:r>
      <w:r w:rsidR="005A1B37" w:rsidRPr="00453381">
        <w:rPr>
          <w:iCs/>
        </w:rPr>
        <w:t xml:space="preserve">no. 13,  pp. </w:t>
      </w:r>
      <w:r w:rsidRPr="00453381">
        <w:rPr>
          <w:iCs/>
        </w:rPr>
        <w:t>2080-</w:t>
      </w:r>
      <w:r w:rsidRPr="00453381">
        <w:rPr>
          <w:iCs/>
          <w:color w:val="000000" w:themeColor="text1"/>
        </w:rPr>
        <w:t>2085</w:t>
      </w:r>
      <w:r w:rsidR="005A1B37" w:rsidRPr="00453381">
        <w:rPr>
          <w:iCs/>
          <w:color w:val="000000" w:themeColor="text1"/>
        </w:rPr>
        <w:t>,</w:t>
      </w:r>
      <w:r w:rsidRPr="00453381">
        <w:rPr>
          <w:iCs/>
          <w:color w:val="000000" w:themeColor="text1"/>
        </w:rPr>
        <w:t xml:space="preserve"> </w:t>
      </w:r>
      <w:r w:rsidR="005A1B37" w:rsidRPr="00453381">
        <w:rPr>
          <w:iCs/>
          <w:color w:val="000000" w:themeColor="text1"/>
        </w:rPr>
        <w:t xml:space="preserve">July </w:t>
      </w:r>
      <w:r w:rsidR="005A1B37" w:rsidRPr="00453381">
        <w:rPr>
          <w:iCs/>
        </w:rPr>
        <w:t>1978</w:t>
      </w:r>
      <w:r w:rsidRPr="00453381">
        <w:rPr>
          <w:iCs/>
        </w:rPr>
        <w:t>.</w:t>
      </w:r>
    </w:p>
    <w:p w14:paraId="68EEC3E5" w14:textId="063F2A30" w:rsidR="00CE0B81" w:rsidRPr="00D1464E" w:rsidRDefault="000F7A66" w:rsidP="00D1464E">
      <w:pPr>
        <w:pStyle w:val="References"/>
      </w:pPr>
      <w:r w:rsidRPr="00453381">
        <w:t>F. Jansen, F. Stutzki, H. J. Otto, M. Baumgartl, C. Jauregui, J. Limpert, and A. Tünnermann, “The influence of index-depressions in core-pumped Yb-doped large pitch fibers,” Opt. Exp</w:t>
      </w:r>
      <w:r w:rsidR="001D511B" w:rsidRPr="00453381">
        <w:t>.</w:t>
      </w:r>
      <w:r w:rsidR="00CD11D0" w:rsidRPr="00453381">
        <w:t>,</w:t>
      </w:r>
      <w:r w:rsidRPr="00453381">
        <w:t xml:space="preserve"> </w:t>
      </w:r>
      <w:r w:rsidR="00342997" w:rsidRPr="00453381">
        <w:t>vol. 18, no. 26</w:t>
      </w:r>
      <w:r w:rsidRPr="00453381">
        <w:t xml:space="preserve">, </w:t>
      </w:r>
      <w:r w:rsidR="00342997" w:rsidRPr="00453381">
        <w:t xml:space="preserve">pp. </w:t>
      </w:r>
      <w:r w:rsidRPr="00453381">
        <w:t>26834–26842</w:t>
      </w:r>
      <w:r w:rsidR="00342997" w:rsidRPr="00453381">
        <w:t>, Dec. 2010</w:t>
      </w:r>
      <w:r w:rsidRPr="00453381">
        <w:t>.</w:t>
      </w:r>
    </w:p>
    <w:p w14:paraId="25F22C22" w14:textId="77777777" w:rsidR="000E2E08" w:rsidRDefault="000E2E08" w:rsidP="00C378A1">
      <w:pPr>
        <w:pStyle w:val="FigureCaption"/>
        <w:rPr>
          <w:b/>
          <w:bCs/>
        </w:rPr>
      </w:pPr>
    </w:p>
    <w:p w14:paraId="50F1BE73" w14:textId="4434B2E5" w:rsidR="00DD655E" w:rsidRPr="003A5441" w:rsidRDefault="007C7884" w:rsidP="008F3980">
      <w:pPr>
        <w:pStyle w:val="FigureCaption"/>
      </w:pPr>
      <w:r w:rsidRPr="003A5441">
        <w:rPr>
          <w:b/>
          <w:bCs/>
        </w:rPr>
        <w:t>Deepak Jain</w:t>
      </w:r>
      <w:r w:rsidR="00E97402" w:rsidRPr="003A5441">
        <w:t xml:space="preserve"> </w:t>
      </w:r>
      <w:r w:rsidR="00384567" w:rsidRPr="003A5441">
        <w:t xml:space="preserve">received </w:t>
      </w:r>
      <w:r w:rsidR="008F3980">
        <w:t>PhD</w:t>
      </w:r>
      <w:r w:rsidR="000F0C10">
        <w:t xml:space="preserve"> (optoelectronics)</w:t>
      </w:r>
      <w:r w:rsidR="008F3980">
        <w:t xml:space="preserve"> in June, 2015 from Optoelectronics Research Center, University of Southampton, UK. </w:t>
      </w:r>
      <w:r w:rsidR="00B9403D" w:rsidRPr="003A5441">
        <w:t xml:space="preserve">His PhD work involves the </w:t>
      </w:r>
      <w:r w:rsidR="000F0C10">
        <w:t xml:space="preserve">invention </w:t>
      </w:r>
      <w:r w:rsidR="00415FC0">
        <w:t xml:space="preserve">and development </w:t>
      </w:r>
      <w:r w:rsidR="00B9403D" w:rsidRPr="003A5441">
        <w:t xml:space="preserve">of large mode area </w:t>
      </w:r>
      <w:r w:rsidR="000F0C10">
        <w:t xml:space="preserve">trench </w:t>
      </w:r>
      <w:r w:rsidR="00B9403D" w:rsidRPr="003A5441">
        <w:t>fiber</w:t>
      </w:r>
      <w:r w:rsidR="000F0C10">
        <w:t>s</w:t>
      </w:r>
      <w:r w:rsidR="00B9403D" w:rsidRPr="003A5441">
        <w:t xml:space="preserve"> for high power applications. His rese</w:t>
      </w:r>
      <w:r w:rsidR="00605753" w:rsidRPr="003A5441">
        <w:t>arch</w:t>
      </w:r>
      <w:r w:rsidR="000F0C10">
        <w:t xml:space="preserve"> area includes fiber design, fabrication and characterization for application such as </w:t>
      </w:r>
      <w:r w:rsidR="00605753" w:rsidRPr="003A5441">
        <w:t>high power lasers</w:t>
      </w:r>
      <w:r w:rsidR="000F0C10">
        <w:t xml:space="preserve"> and amplifiers and supercontinuum light sources</w:t>
      </w:r>
      <w:r w:rsidR="00F47A39" w:rsidRPr="003A5441">
        <w:t xml:space="preserve">. </w:t>
      </w:r>
      <w:r w:rsidR="00415FC0">
        <w:t>He has more than 45</w:t>
      </w:r>
      <w:r w:rsidR="000F0C10">
        <w:t xml:space="preserve"> papers in</w:t>
      </w:r>
      <w:r w:rsidR="0079225F">
        <w:t xml:space="preserve"> </w:t>
      </w:r>
      <w:r w:rsidR="00C86B34">
        <w:t xml:space="preserve">international journals and conferences. </w:t>
      </w:r>
      <w:r w:rsidR="00605753" w:rsidRPr="003A5441">
        <w:t>He</w:t>
      </w:r>
      <w:r w:rsidR="009C441C" w:rsidRPr="003A5441">
        <w:t xml:space="preserve"> </w:t>
      </w:r>
      <w:r w:rsidR="008F3980">
        <w:t>is currently a postdoctoral fellow at DTU, Fotonik, Denmark</w:t>
      </w:r>
      <w:r w:rsidR="000F0C10">
        <w:t xml:space="preserve"> and working over mid-infrared supercontinuum sources</w:t>
      </w:r>
      <w:r w:rsidR="008F3980">
        <w:t>.</w:t>
      </w:r>
    </w:p>
    <w:p w14:paraId="7D3E13E4" w14:textId="77777777" w:rsidR="008055D0" w:rsidRDefault="008055D0" w:rsidP="009C441C">
      <w:pPr>
        <w:adjustRightInd w:val="0"/>
        <w:jc w:val="both"/>
        <w:rPr>
          <w:b/>
          <w:bCs/>
        </w:rPr>
      </w:pPr>
    </w:p>
    <w:p w14:paraId="2A8B93A5" w14:textId="68FF6571" w:rsidR="004A0A91" w:rsidRPr="003A5441" w:rsidRDefault="004A0A91" w:rsidP="008B30BB">
      <w:pPr>
        <w:jc w:val="both"/>
        <w:rPr>
          <w:sz w:val="16"/>
          <w:szCs w:val="16"/>
        </w:rPr>
      </w:pPr>
      <w:r w:rsidRPr="003A5441">
        <w:rPr>
          <w:b/>
          <w:bCs/>
          <w:sz w:val="16"/>
          <w:szCs w:val="16"/>
        </w:rPr>
        <w:t xml:space="preserve">Jayanta K. Sahu </w:t>
      </w:r>
      <w:r w:rsidRPr="003A5441">
        <w:rPr>
          <w:sz w:val="16"/>
          <w:szCs w:val="16"/>
        </w:rPr>
        <w:t xml:space="preserve">received </w:t>
      </w:r>
      <w:r w:rsidR="008B30BB">
        <w:rPr>
          <w:sz w:val="16"/>
          <w:szCs w:val="16"/>
        </w:rPr>
        <w:t xml:space="preserve">his </w:t>
      </w:r>
      <w:r w:rsidRPr="003A5441">
        <w:rPr>
          <w:sz w:val="16"/>
          <w:szCs w:val="16"/>
        </w:rPr>
        <w:t xml:space="preserve">Ph.D. in </w:t>
      </w:r>
      <w:r w:rsidR="008B30BB">
        <w:rPr>
          <w:sz w:val="16"/>
          <w:szCs w:val="16"/>
        </w:rPr>
        <w:t xml:space="preserve">1997 </w:t>
      </w:r>
      <w:r w:rsidRPr="003A5441">
        <w:rPr>
          <w:sz w:val="16"/>
          <w:szCs w:val="16"/>
        </w:rPr>
        <w:t>from the India Institute of Technology - Kharagpur, India. From 1997 to April 2000, he held a Research Engineer position at the Royal Institute of Technology, Stockholm, Sweden, before joining the Optoelectronics Research Centre, University of Southampton, U.K., where he is currently a Professor and leads the Fiber Fabrication Group. His current research interests include optical materials, development of novel geometry fibers, and fibers with special waveguiding properties for applications in high power lasers and amplifiers, optical sensors, and telecom</w:t>
      </w:r>
      <w:r w:rsidR="00B43F65">
        <w:rPr>
          <w:sz w:val="16"/>
          <w:szCs w:val="16"/>
        </w:rPr>
        <w:t>munications. He has more than 35</w:t>
      </w:r>
      <w:r w:rsidRPr="003A5441">
        <w:rPr>
          <w:sz w:val="16"/>
          <w:szCs w:val="16"/>
        </w:rPr>
        <w:t>0 publications in journals and conferences including several invited and tutorial talks.</w:t>
      </w:r>
    </w:p>
    <w:p w14:paraId="5827EA13" w14:textId="6F1B0954" w:rsidR="00E96A3A" w:rsidRPr="00D058A6" w:rsidRDefault="000D5BD2" w:rsidP="008B30BB">
      <w:pPr>
        <w:jc w:val="both"/>
        <w:rPr>
          <w:rFonts w:ascii="Calibri" w:hAnsi="Calibri"/>
          <w:sz w:val="16"/>
          <w:szCs w:val="16"/>
        </w:rPr>
      </w:pPr>
      <w:r>
        <w:rPr>
          <w:sz w:val="16"/>
          <w:szCs w:val="16"/>
        </w:rPr>
        <w:t>Prof</w:t>
      </w:r>
      <w:r w:rsidR="004A0A91" w:rsidRPr="003A5441">
        <w:rPr>
          <w:sz w:val="16"/>
          <w:szCs w:val="16"/>
        </w:rPr>
        <w:t xml:space="preserve">. Sahu is a </w:t>
      </w:r>
      <w:r>
        <w:rPr>
          <w:sz w:val="16"/>
          <w:szCs w:val="16"/>
        </w:rPr>
        <w:t xml:space="preserve">senior </w:t>
      </w:r>
      <w:r w:rsidR="004A0A91" w:rsidRPr="003A5441">
        <w:rPr>
          <w:sz w:val="16"/>
          <w:szCs w:val="16"/>
        </w:rPr>
        <w:t xml:space="preserve">member of the Optical Society of America and a fellow of Optical Society of India. He has been a member of several technical program committees, including CLEO-Europe, </w:t>
      </w:r>
      <w:r w:rsidR="008B30BB">
        <w:rPr>
          <w:sz w:val="16"/>
          <w:szCs w:val="16"/>
        </w:rPr>
        <w:t xml:space="preserve">Photonics West, </w:t>
      </w:r>
      <w:r w:rsidR="004A0A91" w:rsidRPr="003A5441">
        <w:rPr>
          <w:sz w:val="16"/>
          <w:szCs w:val="16"/>
        </w:rPr>
        <w:t xml:space="preserve">Photonics-India, Asia Communications and Photonics (ACP), Specialty Optical </w:t>
      </w:r>
      <w:r w:rsidR="00641023">
        <w:rPr>
          <w:sz w:val="16"/>
          <w:szCs w:val="16"/>
        </w:rPr>
        <w:t>Fibers and their Applications (</w:t>
      </w:r>
      <w:r w:rsidR="004A0A91" w:rsidRPr="003A5441">
        <w:rPr>
          <w:sz w:val="16"/>
          <w:szCs w:val="16"/>
        </w:rPr>
        <w:t>SOF),</w:t>
      </w:r>
      <w:r w:rsidR="001F143F">
        <w:rPr>
          <w:sz w:val="16"/>
          <w:szCs w:val="16"/>
          <w:lang w:val="en-AU"/>
        </w:rPr>
        <w:t xml:space="preserve"> </w:t>
      </w:r>
      <w:r w:rsidR="001F143F">
        <w:rPr>
          <w:sz w:val="16"/>
          <w:szCs w:val="16"/>
          <w:lang w:eastAsia="en-GB"/>
        </w:rPr>
        <w:t xml:space="preserve">and </w:t>
      </w:r>
      <w:r w:rsidR="001F143F">
        <w:rPr>
          <w:sz w:val="16"/>
          <w:szCs w:val="16"/>
          <w:lang w:val="en-AU"/>
        </w:rPr>
        <w:t>Australian Conference on Optical Fibre Technology (OECC/ACOFT).</w:t>
      </w:r>
    </w:p>
    <w:sectPr w:rsidR="00E96A3A" w:rsidRPr="00D058A6"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5453A" w14:textId="77777777" w:rsidR="001B5ACE" w:rsidRDefault="001B5ACE">
      <w:r>
        <w:separator/>
      </w:r>
    </w:p>
  </w:endnote>
  <w:endnote w:type="continuationSeparator" w:id="0">
    <w:p w14:paraId="371A5513" w14:textId="77777777" w:rsidR="001B5ACE" w:rsidRDefault="001B5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64EF5" w14:textId="77777777" w:rsidR="001B5ACE" w:rsidRDefault="001B5ACE"/>
  </w:footnote>
  <w:footnote w:type="continuationSeparator" w:id="0">
    <w:p w14:paraId="22C1BC30" w14:textId="77777777" w:rsidR="001B5ACE" w:rsidRDefault="001B5ACE">
      <w:r>
        <w:continuationSeparator/>
      </w:r>
    </w:p>
  </w:footnote>
  <w:footnote w:id="1">
    <w:p w14:paraId="6181040B" w14:textId="7E94C0B2" w:rsidR="00E965C5" w:rsidRDefault="008F3980" w:rsidP="00454896">
      <w:pPr>
        <w:pStyle w:val="FootnoteText"/>
      </w:pPr>
      <w:r>
        <w:t>Manuscript received March</w:t>
      </w:r>
      <w:r w:rsidR="0033639E">
        <w:t xml:space="preserve"> X</w:t>
      </w:r>
      <w:r>
        <w:t>, 2016</w:t>
      </w:r>
      <w:r w:rsidR="003C3854">
        <w:t>; revised YYYY</w:t>
      </w:r>
      <w:r w:rsidR="007C7884">
        <w:t xml:space="preserve"> </w:t>
      </w:r>
      <w:r w:rsidR="0033639E">
        <w:t>X</w:t>
      </w:r>
      <w:r>
        <w:t>, 2016 and YYYY X, 2016</w:t>
      </w:r>
      <w:r w:rsidR="003C3854">
        <w:t>; accepted YYYY</w:t>
      </w:r>
      <w:r w:rsidR="0033639E">
        <w:t xml:space="preserve"> X</w:t>
      </w:r>
      <w:r>
        <w:t>, 2016</w:t>
      </w:r>
      <w:r w:rsidR="007C7884">
        <w:t>. C</w:t>
      </w:r>
      <w:r w:rsidR="003C3854">
        <w:t>urrent version published YYYY X</w:t>
      </w:r>
      <w:r>
        <w:t>, 2016</w:t>
      </w:r>
      <w:r w:rsidR="007C7884">
        <w:t>.</w:t>
      </w:r>
      <w:r w:rsidR="00794D5D" w:rsidRPr="00794D5D">
        <w:t xml:space="preserve"> </w:t>
      </w:r>
      <w:r w:rsidR="00794D5D">
        <w:t>The work is</w:t>
      </w:r>
      <w:r w:rsidR="00794D5D" w:rsidRPr="009C72B5">
        <w:t xml:space="preserve"> supported by the EPSRC Centre for Innovative manufact</w:t>
      </w:r>
      <w:r w:rsidR="002449D9">
        <w:t>uring in Photonics EP/HO2607X/1.</w:t>
      </w:r>
      <w:r w:rsidR="0000307E">
        <w:t xml:space="preserve"> The data for this work is accessible through the University of Southampton Institutional Research Repository (DOI: XXXXXXXXXXXXX).</w:t>
      </w:r>
    </w:p>
    <w:p w14:paraId="2D850B37" w14:textId="33CE7272" w:rsidR="00E965C5" w:rsidRDefault="0000307E" w:rsidP="00454896">
      <w:pPr>
        <w:pStyle w:val="FootnoteText"/>
      </w:pPr>
      <w:r>
        <w:t xml:space="preserve">D. Jain </w:t>
      </w:r>
      <w:r w:rsidR="00E4471A">
        <w:t>work</w:t>
      </w:r>
      <w:r>
        <w:t>ed</w:t>
      </w:r>
      <w:r w:rsidR="00E4471A">
        <w:t xml:space="preserve"> at the</w:t>
      </w:r>
      <w:r w:rsidR="007C7884">
        <w:t xml:space="preserve"> Optoelectronics Research Center, University of Southampton, Southampton, SO17 1BJ, UK (e-mail: </w:t>
      </w:r>
      <w:r w:rsidR="005845B3" w:rsidRPr="005845B3">
        <w:t>opticsislife@gmail.com</w:t>
      </w:r>
      <w:r w:rsidR="007C7884">
        <w:t>).</w:t>
      </w:r>
      <w:r w:rsidR="00501097">
        <w:t xml:space="preserve"> </w:t>
      </w:r>
      <w:r>
        <w:t>D.</w:t>
      </w:r>
      <w:r w:rsidR="008F3980">
        <w:t xml:space="preserve"> Jain is</w:t>
      </w:r>
      <w:r>
        <w:t xml:space="preserve"> currently with DTU Fotonik, Technical University of Denmark</w:t>
      </w:r>
      <w:r w:rsidR="008F3980">
        <w:t>, Denmark.</w:t>
      </w:r>
      <w:r>
        <w:t xml:space="preserve"> J. Sahu works at the Optoelectronics Research Center, University of Southampton, Southampton, SO17 1BJ, UK (e-mail: jks@orc.soton.ac.uk)</w:t>
      </w:r>
    </w:p>
    <w:p w14:paraId="2003F75A" w14:textId="0C8F3A55" w:rsidR="007C7884" w:rsidRDefault="007C7884">
      <w:pPr>
        <w:pStyle w:val="FootnoteText"/>
      </w:pPr>
      <w:r>
        <w:t>Color versions of one or more of the figures in this paper are available online athttp://ieeexplore.ieee.org.</w:t>
      </w:r>
      <w:r w:rsidR="0000307E">
        <w:t xml:space="preserve"> </w:t>
      </w:r>
      <w:r>
        <w:t xml:space="preserve">Digital Object Identifier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E965C5" w:rsidRDefault="00E965C5">
    <w:pPr>
      <w:framePr w:wrap="auto" w:vAnchor="text" w:hAnchor="margin" w:xAlign="right" w:y="1"/>
    </w:pPr>
    <w:r>
      <w:fldChar w:fldCharType="begin"/>
    </w:r>
    <w:r>
      <w:instrText xml:space="preserve">PAGE  </w:instrText>
    </w:r>
    <w:r>
      <w:fldChar w:fldCharType="separate"/>
    </w:r>
    <w:r w:rsidR="002F0F0F">
      <w:rPr>
        <w:noProof/>
      </w:rPr>
      <w:t>2</w:t>
    </w:r>
    <w:r>
      <w:fldChar w:fldCharType="end"/>
    </w:r>
  </w:p>
  <w:p w14:paraId="3C734628" w14:textId="77777777" w:rsidR="00E965C5" w:rsidRDefault="00E965C5">
    <w:pPr>
      <w:ind w:right="360"/>
    </w:pPr>
    <w:r>
      <w:t>&gt; REPLACE THIS LINE WITH YOUR PAPER IDENTIFICATION NUMBER (DOUBLE-CLICK HERE TO EDIT) &lt;</w:t>
    </w:r>
  </w:p>
  <w:p w14:paraId="2D5740AD" w14:textId="77777777" w:rsidR="00E965C5" w:rsidRDefault="00E965C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5452487"/>
    <w:multiLevelType w:val="hybridMultilevel"/>
    <w:tmpl w:val="8F60E8F8"/>
    <w:lvl w:ilvl="0" w:tplc="0AD05028">
      <w:start w:val="1"/>
      <w:numFmt w:val="decimal"/>
      <w:lvlText w:val="%1."/>
      <w:lvlJc w:val="left"/>
      <w:pPr>
        <w:ind w:left="1298" w:hanging="360"/>
      </w:pPr>
      <w:rPr>
        <w:rFonts w:hint="default"/>
        <w:b w:val="0"/>
        <w:bCs w:val="0"/>
      </w:rPr>
    </w:lvl>
    <w:lvl w:ilvl="1" w:tplc="08090019" w:tentative="1">
      <w:start w:val="1"/>
      <w:numFmt w:val="lowerLetter"/>
      <w:lvlText w:val="%2."/>
      <w:lvlJc w:val="left"/>
      <w:pPr>
        <w:ind w:left="2089" w:hanging="360"/>
      </w:pPr>
    </w:lvl>
    <w:lvl w:ilvl="2" w:tplc="0809001B" w:tentative="1">
      <w:start w:val="1"/>
      <w:numFmt w:val="lowerRoman"/>
      <w:lvlText w:val="%3."/>
      <w:lvlJc w:val="right"/>
      <w:pPr>
        <w:ind w:left="2809" w:hanging="180"/>
      </w:pPr>
    </w:lvl>
    <w:lvl w:ilvl="3" w:tplc="0809000F" w:tentative="1">
      <w:start w:val="1"/>
      <w:numFmt w:val="decimal"/>
      <w:lvlText w:val="%4."/>
      <w:lvlJc w:val="left"/>
      <w:pPr>
        <w:ind w:left="3529" w:hanging="360"/>
      </w:pPr>
    </w:lvl>
    <w:lvl w:ilvl="4" w:tplc="08090019" w:tentative="1">
      <w:start w:val="1"/>
      <w:numFmt w:val="lowerLetter"/>
      <w:lvlText w:val="%5."/>
      <w:lvlJc w:val="left"/>
      <w:pPr>
        <w:ind w:left="4249" w:hanging="360"/>
      </w:pPr>
    </w:lvl>
    <w:lvl w:ilvl="5" w:tplc="0809001B" w:tentative="1">
      <w:start w:val="1"/>
      <w:numFmt w:val="lowerRoman"/>
      <w:lvlText w:val="%6."/>
      <w:lvlJc w:val="right"/>
      <w:pPr>
        <w:ind w:left="4969" w:hanging="180"/>
      </w:pPr>
    </w:lvl>
    <w:lvl w:ilvl="6" w:tplc="0809000F" w:tentative="1">
      <w:start w:val="1"/>
      <w:numFmt w:val="decimal"/>
      <w:lvlText w:val="%7."/>
      <w:lvlJc w:val="left"/>
      <w:pPr>
        <w:ind w:left="5689" w:hanging="360"/>
      </w:pPr>
    </w:lvl>
    <w:lvl w:ilvl="7" w:tplc="08090019" w:tentative="1">
      <w:start w:val="1"/>
      <w:numFmt w:val="lowerLetter"/>
      <w:lvlText w:val="%8."/>
      <w:lvlJc w:val="left"/>
      <w:pPr>
        <w:ind w:left="6409" w:hanging="360"/>
      </w:pPr>
    </w:lvl>
    <w:lvl w:ilvl="8" w:tplc="0809001B" w:tentative="1">
      <w:start w:val="1"/>
      <w:numFmt w:val="lowerRoman"/>
      <w:lvlText w:val="%9."/>
      <w:lvlJc w:val="right"/>
      <w:pPr>
        <w:ind w:left="7129" w:hanging="180"/>
      </w:pPr>
    </w:lvl>
  </w:abstractNum>
  <w:abstractNum w:abstractNumId="14">
    <w:nsid w:val="1B0B1D66"/>
    <w:multiLevelType w:val="singleLevel"/>
    <w:tmpl w:val="0BEC9FB0"/>
    <w:lvl w:ilvl="0">
      <w:start w:val="1"/>
      <w:numFmt w:val="none"/>
      <w:lvlText w:val=""/>
      <w:legacy w:legacy="1" w:legacySpace="0" w:legacyIndent="0"/>
      <w:lvlJc w:val="left"/>
      <w:pPr>
        <w:ind w:left="288"/>
      </w:pPr>
    </w:lvl>
  </w:abstractNum>
  <w:abstractNum w:abstractNumId="15">
    <w:nsid w:val="2517274C"/>
    <w:multiLevelType w:val="singleLevel"/>
    <w:tmpl w:val="04090011"/>
    <w:lvl w:ilvl="0">
      <w:start w:val="1"/>
      <w:numFmt w:val="decimal"/>
      <w:lvlText w:val="%1)"/>
      <w:lvlJc w:val="left"/>
      <w:pPr>
        <w:tabs>
          <w:tab w:val="num" w:pos="360"/>
        </w:tabs>
        <w:ind w:left="360" w:hanging="360"/>
      </w:pPr>
    </w:lvl>
  </w:abstractNum>
  <w:abstractNum w:abstractNumId="16">
    <w:nsid w:val="27EC4F48"/>
    <w:multiLevelType w:val="multilevel"/>
    <w:tmpl w:val="9810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234D8B"/>
    <w:multiLevelType w:val="singleLevel"/>
    <w:tmpl w:val="0409000F"/>
    <w:lvl w:ilvl="0">
      <w:start w:val="1"/>
      <w:numFmt w:val="decimal"/>
      <w:lvlText w:val="%1."/>
      <w:lvlJc w:val="left"/>
      <w:pPr>
        <w:tabs>
          <w:tab w:val="num" w:pos="360"/>
        </w:tabs>
        <w:ind w:left="360" w:hanging="360"/>
      </w:pPr>
    </w:lvl>
  </w:abstractNum>
  <w:abstractNum w:abstractNumId="18">
    <w:nsid w:val="2E896F91"/>
    <w:multiLevelType w:val="hybridMultilevel"/>
    <w:tmpl w:val="2628188C"/>
    <w:lvl w:ilvl="0" w:tplc="A7A86A64">
      <w:start w:val="1"/>
      <w:numFmt w:val="decimal"/>
      <w:lvlText w:val="%1."/>
      <w:lvlJc w:val="left"/>
      <w:pPr>
        <w:ind w:left="720" w:hanging="360"/>
      </w:pPr>
      <w:rPr>
        <w:rFonts w:ascii="Times New Roman" w:hAnsi="Times New Roman" w:cs="Times New Roman"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77D64"/>
    <w:multiLevelType w:val="singleLevel"/>
    <w:tmpl w:val="C9E04F3E"/>
    <w:lvl w:ilvl="0">
      <w:start w:val="1"/>
      <w:numFmt w:val="decimal"/>
      <w:pStyle w:val="References"/>
      <w:lvlText w:val="[%1]"/>
      <w:lvlJc w:val="left"/>
      <w:pPr>
        <w:tabs>
          <w:tab w:val="num" w:pos="360"/>
        </w:tabs>
        <w:ind w:left="360" w:hanging="360"/>
      </w:pPr>
      <w:rPr>
        <w:b w:val="0"/>
        <w:bCs/>
        <w:color w:val="000000" w:themeColor="text1"/>
      </w:rPr>
    </w:lvl>
  </w:abstractNum>
  <w:abstractNum w:abstractNumId="22">
    <w:nsid w:val="3AAC1CFC"/>
    <w:multiLevelType w:val="singleLevel"/>
    <w:tmpl w:val="3A8EC28E"/>
    <w:lvl w:ilvl="0">
      <w:start w:val="1"/>
      <w:numFmt w:val="decimal"/>
      <w:lvlText w:val="[%1]"/>
      <w:lvlJc w:val="left"/>
      <w:pPr>
        <w:tabs>
          <w:tab w:val="num" w:pos="360"/>
        </w:tabs>
        <w:ind w:left="360" w:hanging="360"/>
      </w:pPr>
    </w:lvl>
  </w:abstractNum>
  <w:abstractNum w:abstractNumId="23">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nsid w:val="55630736"/>
    <w:multiLevelType w:val="singleLevel"/>
    <w:tmpl w:val="0BEC9FB0"/>
    <w:lvl w:ilvl="0">
      <w:start w:val="1"/>
      <w:numFmt w:val="none"/>
      <w:lvlText w:val=""/>
      <w:legacy w:legacy="1" w:legacySpace="0" w:legacyIndent="0"/>
      <w:lvlJc w:val="left"/>
      <w:pPr>
        <w:ind w:left="288"/>
      </w:pPr>
    </w:lvl>
  </w:abstractNum>
  <w:abstractNum w:abstractNumId="28">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9">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4"/>
  </w:num>
  <w:num w:numId="7">
    <w:abstractNumId w:val="24"/>
    <w:lvlOverride w:ilvl="0">
      <w:lvl w:ilvl="0">
        <w:start w:val="1"/>
        <w:numFmt w:val="decimal"/>
        <w:lvlText w:val="%1."/>
        <w:legacy w:legacy="1" w:legacySpace="0" w:legacyIndent="360"/>
        <w:lvlJc w:val="left"/>
        <w:pPr>
          <w:ind w:left="360" w:hanging="360"/>
        </w:pPr>
      </w:lvl>
    </w:lvlOverride>
  </w:num>
  <w:num w:numId="8">
    <w:abstractNumId w:val="24"/>
    <w:lvlOverride w:ilvl="0">
      <w:lvl w:ilvl="0">
        <w:start w:val="1"/>
        <w:numFmt w:val="decimal"/>
        <w:lvlText w:val="%1."/>
        <w:legacy w:legacy="1" w:legacySpace="0" w:legacyIndent="360"/>
        <w:lvlJc w:val="left"/>
        <w:pPr>
          <w:ind w:left="360" w:hanging="360"/>
        </w:pPr>
      </w:lvl>
    </w:lvlOverride>
  </w:num>
  <w:num w:numId="9">
    <w:abstractNumId w:val="24"/>
    <w:lvlOverride w:ilvl="0">
      <w:lvl w:ilvl="0">
        <w:start w:val="1"/>
        <w:numFmt w:val="decimal"/>
        <w:lvlText w:val="%1."/>
        <w:legacy w:legacy="1" w:legacySpace="0" w:legacyIndent="360"/>
        <w:lvlJc w:val="left"/>
        <w:pPr>
          <w:ind w:left="360" w:hanging="360"/>
        </w:pPr>
      </w:lvl>
    </w:lvlOverride>
  </w:num>
  <w:num w:numId="10">
    <w:abstractNumId w:val="24"/>
    <w:lvlOverride w:ilvl="0">
      <w:lvl w:ilvl="0">
        <w:start w:val="1"/>
        <w:numFmt w:val="decimal"/>
        <w:lvlText w:val="%1."/>
        <w:legacy w:legacy="1" w:legacySpace="0" w:legacyIndent="360"/>
        <w:lvlJc w:val="left"/>
        <w:pPr>
          <w:ind w:left="360" w:hanging="360"/>
        </w:pPr>
      </w:lvl>
    </w:lvlOverride>
  </w:num>
  <w:num w:numId="11">
    <w:abstractNumId w:val="24"/>
    <w:lvlOverride w:ilvl="0">
      <w:lvl w:ilvl="0">
        <w:start w:val="1"/>
        <w:numFmt w:val="decimal"/>
        <w:lvlText w:val="%1."/>
        <w:legacy w:legacy="1" w:legacySpace="0" w:legacyIndent="360"/>
        <w:lvlJc w:val="left"/>
        <w:pPr>
          <w:ind w:left="360" w:hanging="360"/>
        </w:pPr>
      </w:lvl>
    </w:lvlOverride>
  </w:num>
  <w:num w:numId="12">
    <w:abstractNumId w:val="21"/>
  </w:num>
  <w:num w:numId="13">
    <w:abstractNumId w:val="14"/>
  </w:num>
  <w:num w:numId="14">
    <w:abstractNumId w:val="27"/>
  </w:num>
  <w:num w:numId="15">
    <w:abstractNumId w:val="26"/>
  </w:num>
  <w:num w:numId="16">
    <w:abstractNumId w:val="33"/>
  </w:num>
  <w:num w:numId="17">
    <w:abstractNumId w:val="17"/>
  </w:num>
  <w:num w:numId="18">
    <w:abstractNumId w:val="15"/>
  </w:num>
  <w:num w:numId="19">
    <w:abstractNumId w:val="28"/>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1"/>
  </w:num>
  <w:num w:numId="24">
    <w:abstractNumId w:val="25"/>
  </w:num>
  <w:num w:numId="25">
    <w:abstractNumId w:val="30"/>
  </w:num>
  <w:num w:numId="26">
    <w:abstractNumId w:val="12"/>
  </w:num>
  <w:num w:numId="27">
    <w:abstractNumId w:val="29"/>
  </w:num>
  <w:num w:numId="28">
    <w:abstractNumId w:val="20"/>
  </w:num>
  <w:num w:numId="29">
    <w:abstractNumId w:val="23"/>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13"/>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07E"/>
    <w:rsid w:val="00004107"/>
    <w:rsid w:val="00005928"/>
    <w:rsid w:val="000103DB"/>
    <w:rsid w:val="0001556C"/>
    <w:rsid w:val="00017FFB"/>
    <w:rsid w:val="00021D73"/>
    <w:rsid w:val="0003145E"/>
    <w:rsid w:val="0003264D"/>
    <w:rsid w:val="000362ED"/>
    <w:rsid w:val="00036B36"/>
    <w:rsid w:val="000405AB"/>
    <w:rsid w:val="00042E13"/>
    <w:rsid w:val="000446B4"/>
    <w:rsid w:val="00047904"/>
    <w:rsid w:val="000536CA"/>
    <w:rsid w:val="00065037"/>
    <w:rsid w:val="000701DE"/>
    <w:rsid w:val="000769A9"/>
    <w:rsid w:val="0007796E"/>
    <w:rsid w:val="00092EF0"/>
    <w:rsid w:val="00095E06"/>
    <w:rsid w:val="00097D9C"/>
    <w:rsid w:val="000A168B"/>
    <w:rsid w:val="000A6CF6"/>
    <w:rsid w:val="000B22A0"/>
    <w:rsid w:val="000B7483"/>
    <w:rsid w:val="000C02EE"/>
    <w:rsid w:val="000C2C82"/>
    <w:rsid w:val="000C54B9"/>
    <w:rsid w:val="000C69FE"/>
    <w:rsid w:val="000C7606"/>
    <w:rsid w:val="000D2BDE"/>
    <w:rsid w:val="000D2FCF"/>
    <w:rsid w:val="000D5BD2"/>
    <w:rsid w:val="000D5C84"/>
    <w:rsid w:val="000E18E4"/>
    <w:rsid w:val="000E2E08"/>
    <w:rsid w:val="000E3ACF"/>
    <w:rsid w:val="000F0C10"/>
    <w:rsid w:val="000F122C"/>
    <w:rsid w:val="000F14E6"/>
    <w:rsid w:val="000F26F8"/>
    <w:rsid w:val="000F5434"/>
    <w:rsid w:val="000F7A66"/>
    <w:rsid w:val="00104126"/>
    <w:rsid w:val="00104BB0"/>
    <w:rsid w:val="0010794E"/>
    <w:rsid w:val="001144E0"/>
    <w:rsid w:val="0011593D"/>
    <w:rsid w:val="00131ED7"/>
    <w:rsid w:val="0013354F"/>
    <w:rsid w:val="00142BB3"/>
    <w:rsid w:val="00142C94"/>
    <w:rsid w:val="00143F2E"/>
    <w:rsid w:val="00144E72"/>
    <w:rsid w:val="001537FE"/>
    <w:rsid w:val="00156D04"/>
    <w:rsid w:val="00164A3F"/>
    <w:rsid w:val="00165B7B"/>
    <w:rsid w:val="00175EE0"/>
    <w:rsid w:val="001768FF"/>
    <w:rsid w:val="00194300"/>
    <w:rsid w:val="001A60B1"/>
    <w:rsid w:val="001A64F4"/>
    <w:rsid w:val="001B2EAE"/>
    <w:rsid w:val="001B32ED"/>
    <w:rsid w:val="001B36B1"/>
    <w:rsid w:val="001B5ACE"/>
    <w:rsid w:val="001C128A"/>
    <w:rsid w:val="001C1536"/>
    <w:rsid w:val="001D01F2"/>
    <w:rsid w:val="001D2F55"/>
    <w:rsid w:val="001D30D8"/>
    <w:rsid w:val="001D511B"/>
    <w:rsid w:val="001E4F16"/>
    <w:rsid w:val="001E54FE"/>
    <w:rsid w:val="001E7081"/>
    <w:rsid w:val="001E7B7A"/>
    <w:rsid w:val="001F0C72"/>
    <w:rsid w:val="001F143F"/>
    <w:rsid w:val="001F4C5C"/>
    <w:rsid w:val="0020098B"/>
    <w:rsid w:val="00202ABE"/>
    <w:rsid w:val="00204478"/>
    <w:rsid w:val="00214E2E"/>
    <w:rsid w:val="00216141"/>
    <w:rsid w:val="00217186"/>
    <w:rsid w:val="0023227A"/>
    <w:rsid w:val="00241E4F"/>
    <w:rsid w:val="002434A1"/>
    <w:rsid w:val="002449D9"/>
    <w:rsid w:val="002470AE"/>
    <w:rsid w:val="002575CB"/>
    <w:rsid w:val="00257749"/>
    <w:rsid w:val="002621F3"/>
    <w:rsid w:val="00263943"/>
    <w:rsid w:val="00267982"/>
    <w:rsid w:val="00267B35"/>
    <w:rsid w:val="00271D7A"/>
    <w:rsid w:val="002B0465"/>
    <w:rsid w:val="002B540D"/>
    <w:rsid w:val="002D041C"/>
    <w:rsid w:val="002E04B2"/>
    <w:rsid w:val="002F0869"/>
    <w:rsid w:val="002F0F0F"/>
    <w:rsid w:val="002F7910"/>
    <w:rsid w:val="00300B5B"/>
    <w:rsid w:val="00302C4E"/>
    <w:rsid w:val="00307029"/>
    <w:rsid w:val="00311A26"/>
    <w:rsid w:val="00312476"/>
    <w:rsid w:val="00314724"/>
    <w:rsid w:val="00327A77"/>
    <w:rsid w:val="00332277"/>
    <w:rsid w:val="0033639E"/>
    <w:rsid w:val="003427CE"/>
    <w:rsid w:val="00342997"/>
    <w:rsid w:val="003443A0"/>
    <w:rsid w:val="0035266F"/>
    <w:rsid w:val="00354BCE"/>
    <w:rsid w:val="00360269"/>
    <w:rsid w:val="00367BC7"/>
    <w:rsid w:val="003714EF"/>
    <w:rsid w:val="003753AD"/>
    <w:rsid w:val="0037551B"/>
    <w:rsid w:val="00384567"/>
    <w:rsid w:val="003848E3"/>
    <w:rsid w:val="003868A0"/>
    <w:rsid w:val="003915E7"/>
    <w:rsid w:val="003916F3"/>
    <w:rsid w:val="00392DBA"/>
    <w:rsid w:val="00393148"/>
    <w:rsid w:val="003A5441"/>
    <w:rsid w:val="003B105C"/>
    <w:rsid w:val="003C3322"/>
    <w:rsid w:val="003C3854"/>
    <w:rsid w:val="003C417C"/>
    <w:rsid w:val="003C68C2"/>
    <w:rsid w:val="003D28F0"/>
    <w:rsid w:val="003D3D20"/>
    <w:rsid w:val="003D4CAE"/>
    <w:rsid w:val="003E5DFF"/>
    <w:rsid w:val="003E7576"/>
    <w:rsid w:val="003F26BD"/>
    <w:rsid w:val="003F52AD"/>
    <w:rsid w:val="003F566C"/>
    <w:rsid w:val="00415FC0"/>
    <w:rsid w:val="00416DE5"/>
    <w:rsid w:val="00420959"/>
    <w:rsid w:val="004222BB"/>
    <w:rsid w:val="00425CD0"/>
    <w:rsid w:val="0043144F"/>
    <w:rsid w:val="00431BFA"/>
    <w:rsid w:val="00431C15"/>
    <w:rsid w:val="004353CF"/>
    <w:rsid w:val="00442442"/>
    <w:rsid w:val="00453381"/>
    <w:rsid w:val="00454896"/>
    <w:rsid w:val="004631BC"/>
    <w:rsid w:val="004632CB"/>
    <w:rsid w:val="00471074"/>
    <w:rsid w:val="00476264"/>
    <w:rsid w:val="00481B5B"/>
    <w:rsid w:val="0048215B"/>
    <w:rsid w:val="00484761"/>
    <w:rsid w:val="00484DD5"/>
    <w:rsid w:val="0049243D"/>
    <w:rsid w:val="004A0A91"/>
    <w:rsid w:val="004B41DF"/>
    <w:rsid w:val="004C0434"/>
    <w:rsid w:val="004C0464"/>
    <w:rsid w:val="004C0E23"/>
    <w:rsid w:val="004C1E16"/>
    <w:rsid w:val="004C2543"/>
    <w:rsid w:val="004C2A10"/>
    <w:rsid w:val="004C7702"/>
    <w:rsid w:val="004D15CA"/>
    <w:rsid w:val="004E1B98"/>
    <w:rsid w:val="004E237B"/>
    <w:rsid w:val="004E3E4C"/>
    <w:rsid w:val="004E7E96"/>
    <w:rsid w:val="004F23A0"/>
    <w:rsid w:val="004F6F72"/>
    <w:rsid w:val="005003E3"/>
    <w:rsid w:val="00501097"/>
    <w:rsid w:val="005023F9"/>
    <w:rsid w:val="00504723"/>
    <w:rsid w:val="005052CD"/>
    <w:rsid w:val="005071D9"/>
    <w:rsid w:val="00513E53"/>
    <w:rsid w:val="00536CA5"/>
    <w:rsid w:val="005421B9"/>
    <w:rsid w:val="00550A26"/>
    <w:rsid w:val="00550BF5"/>
    <w:rsid w:val="00551365"/>
    <w:rsid w:val="00553063"/>
    <w:rsid w:val="00557D6E"/>
    <w:rsid w:val="00564059"/>
    <w:rsid w:val="00564AAB"/>
    <w:rsid w:val="00567A70"/>
    <w:rsid w:val="00571509"/>
    <w:rsid w:val="00572425"/>
    <w:rsid w:val="0057285A"/>
    <w:rsid w:val="005803CD"/>
    <w:rsid w:val="00584100"/>
    <w:rsid w:val="00584562"/>
    <w:rsid w:val="005845B3"/>
    <w:rsid w:val="005906CC"/>
    <w:rsid w:val="005940CE"/>
    <w:rsid w:val="005949BB"/>
    <w:rsid w:val="005963A4"/>
    <w:rsid w:val="005A1B37"/>
    <w:rsid w:val="005A2A15"/>
    <w:rsid w:val="005B0163"/>
    <w:rsid w:val="005C0FA1"/>
    <w:rsid w:val="005C2D36"/>
    <w:rsid w:val="005C31F9"/>
    <w:rsid w:val="005C378A"/>
    <w:rsid w:val="005C7340"/>
    <w:rsid w:val="005D05DB"/>
    <w:rsid w:val="005D0619"/>
    <w:rsid w:val="005D1B15"/>
    <w:rsid w:val="005D1F9E"/>
    <w:rsid w:val="005D2824"/>
    <w:rsid w:val="005D4EFD"/>
    <w:rsid w:val="005D4F1A"/>
    <w:rsid w:val="005D72BB"/>
    <w:rsid w:val="005E26E5"/>
    <w:rsid w:val="005E479D"/>
    <w:rsid w:val="005E47E9"/>
    <w:rsid w:val="005E692F"/>
    <w:rsid w:val="005F5EA6"/>
    <w:rsid w:val="00602FF9"/>
    <w:rsid w:val="00605753"/>
    <w:rsid w:val="00606C04"/>
    <w:rsid w:val="00607925"/>
    <w:rsid w:val="0061138F"/>
    <w:rsid w:val="00613059"/>
    <w:rsid w:val="0062114B"/>
    <w:rsid w:val="0062183F"/>
    <w:rsid w:val="00623698"/>
    <w:rsid w:val="00625E96"/>
    <w:rsid w:val="0063578E"/>
    <w:rsid w:val="00636272"/>
    <w:rsid w:val="00641023"/>
    <w:rsid w:val="00647C09"/>
    <w:rsid w:val="00652DC3"/>
    <w:rsid w:val="00653EE4"/>
    <w:rsid w:val="00661650"/>
    <w:rsid w:val="00661F60"/>
    <w:rsid w:val="00671FFB"/>
    <w:rsid w:val="00687AC9"/>
    <w:rsid w:val="00693D5D"/>
    <w:rsid w:val="0069624D"/>
    <w:rsid w:val="006A227B"/>
    <w:rsid w:val="006B0AD1"/>
    <w:rsid w:val="006B1201"/>
    <w:rsid w:val="006B5ACD"/>
    <w:rsid w:val="006B7F03"/>
    <w:rsid w:val="006D205F"/>
    <w:rsid w:val="00712BFB"/>
    <w:rsid w:val="007145C9"/>
    <w:rsid w:val="00725B45"/>
    <w:rsid w:val="00726037"/>
    <w:rsid w:val="007460FC"/>
    <w:rsid w:val="007519A2"/>
    <w:rsid w:val="007617B8"/>
    <w:rsid w:val="00772225"/>
    <w:rsid w:val="007827B1"/>
    <w:rsid w:val="00791AC8"/>
    <w:rsid w:val="0079225F"/>
    <w:rsid w:val="00794D5D"/>
    <w:rsid w:val="007A2B8B"/>
    <w:rsid w:val="007B2CDA"/>
    <w:rsid w:val="007B67B3"/>
    <w:rsid w:val="007C20DD"/>
    <w:rsid w:val="007C4336"/>
    <w:rsid w:val="007C7884"/>
    <w:rsid w:val="007C7E2F"/>
    <w:rsid w:val="007D34CA"/>
    <w:rsid w:val="007D7B45"/>
    <w:rsid w:val="007F567E"/>
    <w:rsid w:val="007F7AA6"/>
    <w:rsid w:val="00801C00"/>
    <w:rsid w:val="008055D0"/>
    <w:rsid w:val="00811620"/>
    <w:rsid w:val="00811D84"/>
    <w:rsid w:val="00822062"/>
    <w:rsid w:val="00823624"/>
    <w:rsid w:val="00825D7C"/>
    <w:rsid w:val="00837E47"/>
    <w:rsid w:val="00841FD9"/>
    <w:rsid w:val="008518FE"/>
    <w:rsid w:val="00854498"/>
    <w:rsid w:val="0085659C"/>
    <w:rsid w:val="008651F7"/>
    <w:rsid w:val="00867CA1"/>
    <w:rsid w:val="00872026"/>
    <w:rsid w:val="0087792E"/>
    <w:rsid w:val="00883EAF"/>
    <w:rsid w:val="00885258"/>
    <w:rsid w:val="0088525C"/>
    <w:rsid w:val="00890C90"/>
    <w:rsid w:val="0089270C"/>
    <w:rsid w:val="008A30C3"/>
    <w:rsid w:val="008A3C23"/>
    <w:rsid w:val="008A4A86"/>
    <w:rsid w:val="008B30BB"/>
    <w:rsid w:val="008C1734"/>
    <w:rsid w:val="008C49CC"/>
    <w:rsid w:val="008D2CAB"/>
    <w:rsid w:val="008D5140"/>
    <w:rsid w:val="008D69E9"/>
    <w:rsid w:val="008E0645"/>
    <w:rsid w:val="008E5C4A"/>
    <w:rsid w:val="008F3980"/>
    <w:rsid w:val="00902D10"/>
    <w:rsid w:val="00902E00"/>
    <w:rsid w:val="00904C7E"/>
    <w:rsid w:val="0091035B"/>
    <w:rsid w:val="00921D66"/>
    <w:rsid w:val="00940A39"/>
    <w:rsid w:val="00941B50"/>
    <w:rsid w:val="00943F93"/>
    <w:rsid w:val="009472F8"/>
    <w:rsid w:val="00955FA5"/>
    <w:rsid w:val="00962D53"/>
    <w:rsid w:val="00970CB8"/>
    <w:rsid w:val="0097346F"/>
    <w:rsid w:val="00980334"/>
    <w:rsid w:val="00980CEA"/>
    <w:rsid w:val="009851BD"/>
    <w:rsid w:val="00994E56"/>
    <w:rsid w:val="00997486"/>
    <w:rsid w:val="009A1F6E"/>
    <w:rsid w:val="009A335E"/>
    <w:rsid w:val="009B4812"/>
    <w:rsid w:val="009C441C"/>
    <w:rsid w:val="009C5EBF"/>
    <w:rsid w:val="009C7D17"/>
    <w:rsid w:val="009D4E4F"/>
    <w:rsid w:val="009D75A3"/>
    <w:rsid w:val="009E086B"/>
    <w:rsid w:val="009E414C"/>
    <w:rsid w:val="009E484E"/>
    <w:rsid w:val="009E6B49"/>
    <w:rsid w:val="009E6D31"/>
    <w:rsid w:val="009E7DA4"/>
    <w:rsid w:val="009F40FB"/>
    <w:rsid w:val="009F53C2"/>
    <w:rsid w:val="00A05274"/>
    <w:rsid w:val="00A16464"/>
    <w:rsid w:val="00A22FCB"/>
    <w:rsid w:val="00A334EE"/>
    <w:rsid w:val="00A36E2F"/>
    <w:rsid w:val="00A37654"/>
    <w:rsid w:val="00A44158"/>
    <w:rsid w:val="00A45779"/>
    <w:rsid w:val="00A472F1"/>
    <w:rsid w:val="00A5018E"/>
    <w:rsid w:val="00A50F11"/>
    <w:rsid w:val="00A51751"/>
    <w:rsid w:val="00A517EC"/>
    <w:rsid w:val="00A53A45"/>
    <w:rsid w:val="00A554A3"/>
    <w:rsid w:val="00A66736"/>
    <w:rsid w:val="00A669B8"/>
    <w:rsid w:val="00A67352"/>
    <w:rsid w:val="00A758EA"/>
    <w:rsid w:val="00A90562"/>
    <w:rsid w:val="00A918A6"/>
    <w:rsid w:val="00A918F5"/>
    <w:rsid w:val="00A95C50"/>
    <w:rsid w:val="00A96E07"/>
    <w:rsid w:val="00AA2618"/>
    <w:rsid w:val="00AA4C86"/>
    <w:rsid w:val="00AA62AE"/>
    <w:rsid w:val="00AA69BF"/>
    <w:rsid w:val="00AB79A6"/>
    <w:rsid w:val="00AC4850"/>
    <w:rsid w:val="00AE4DE2"/>
    <w:rsid w:val="00AE670C"/>
    <w:rsid w:val="00AF0D8A"/>
    <w:rsid w:val="00AF4B5A"/>
    <w:rsid w:val="00B04AF1"/>
    <w:rsid w:val="00B12740"/>
    <w:rsid w:val="00B14651"/>
    <w:rsid w:val="00B14B40"/>
    <w:rsid w:val="00B15AB9"/>
    <w:rsid w:val="00B1681E"/>
    <w:rsid w:val="00B21158"/>
    <w:rsid w:val="00B21725"/>
    <w:rsid w:val="00B24F8A"/>
    <w:rsid w:val="00B33163"/>
    <w:rsid w:val="00B37E97"/>
    <w:rsid w:val="00B43F65"/>
    <w:rsid w:val="00B476D0"/>
    <w:rsid w:val="00B47B59"/>
    <w:rsid w:val="00B52EDD"/>
    <w:rsid w:val="00B53F81"/>
    <w:rsid w:val="00B56C2B"/>
    <w:rsid w:val="00B65BD3"/>
    <w:rsid w:val="00B70469"/>
    <w:rsid w:val="00B72DD8"/>
    <w:rsid w:val="00B72E09"/>
    <w:rsid w:val="00B76798"/>
    <w:rsid w:val="00B85402"/>
    <w:rsid w:val="00B9403D"/>
    <w:rsid w:val="00B96656"/>
    <w:rsid w:val="00BB5C4B"/>
    <w:rsid w:val="00BC56EE"/>
    <w:rsid w:val="00BD40BD"/>
    <w:rsid w:val="00BD5BE4"/>
    <w:rsid w:val="00BF0C69"/>
    <w:rsid w:val="00BF2838"/>
    <w:rsid w:val="00BF39BD"/>
    <w:rsid w:val="00BF5D57"/>
    <w:rsid w:val="00BF629B"/>
    <w:rsid w:val="00BF655C"/>
    <w:rsid w:val="00C002DC"/>
    <w:rsid w:val="00C03CF8"/>
    <w:rsid w:val="00C075EF"/>
    <w:rsid w:val="00C101BA"/>
    <w:rsid w:val="00C11E83"/>
    <w:rsid w:val="00C2009A"/>
    <w:rsid w:val="00C223F8"/>
    <w:rsid w:val="00C2378A"/>
    <w:rsid w:val="00C3601D"/>
    <w:rsid w:val="00C378A1"/>
    <w:rsid w:val="00C460FB"/>
    <w:rsid w:val="00C60A0F"/>
    <w:rsid w:val="00C621D6"/>
    <w:rsid w:val="00C71404"/>
    <w:rsid w:val="00C7734F"/>
    <w:rsid w:val="00C82D86"/>
    <w:rsid w:val="00C86B34"/>
    <w:rsid w:val="00C91000"/>
    <w:rsid w:val="00C95343"/>
    <w:rsid w:val="00C95377"/>
    <w:rsid w:val="00C96598"/>
    <w:rsid w:val="00CA2F4F"/>
    <w:rsid w:val="00CA4152"/>
    <w:rsid w:val="00CA4A51"/>
    <w:rsid w:val="00CA4B1B"/>
    <w:rsid w:val="00CA4D81"/>
    <w:rsid w:val="00CA5444"/>
    <w:rsid w:val="00CB4B8D"/>
    <w:rsid w:val="00CC0DDA"/>
    <w:rsid w:val="00CC42DD"/>
    <w:rsid w:val="00CC6BE5"/>
    <w:rsid w:val="00CD11D0"/>
    <w:rsid w:val="00CD2277"/>
    <w:rsid w:val="00CD684F"/>
    <w:rsid w:val="00CE0B81"/>
    <w:rsid w:val="00CE534C"/>
    <w:rsid w:val="00CF038E"/>
    <w:rsid w:val="00CF35C0"/>
    <w:rsid w:val="00CF764A"/>
    <w:rsid w:val="00D0342F"/>
    <w:rsid w:val="00D0463B"/>
    <w:rsid w:val="00D058A6"/>
    <w:rsid w:val="00D05E55"/>
    <w:rsid w:val="00D06623"/>
    <w:rsid w:val="00D0701D"/>
    <w:rsid w:val="00D127E6"/>
    <w:rsid w:val="00D1464E"/>
    <w:rsid w:val="00D14C6B"/>
    <w:rsid w:val="00D15F5D"/>
    <w:rsid w:val="00D160F9"/>
    <w:rsid w:val="00D16288"/>
    <w:rsid w:val="00D2132F"/>
    <w:rsid w:val="00D21F66"/>
    <w:rsid w:val="00D267EC"/>
    <w:rsid w:val="00D32C04"/>
    <w:rsid w:val="00D3515B"/>
    <w:rsid w:val="00D446F5"/>
    <w:rsid w:val="00D46A40"/>
    <w:rsid w:val="00D526F6"/>
    <w:rsid w:val="00D54695"/>
    <w:rsid w:val="00D5536F"/>
    <w:rsid w:val="00D56935"/>
    <w:rsid w:val="00D61731"/>
    <w:rsid w:val="00D70356"/>
    <w:rsid w:val="00D71BF6"/>
    <w:rsid w:val="00D758C6"/>
    <w:rsid w:val="00D7628B"/>
    <w:rsid w:val="00D77CF5"/>
    <w:rsid w:val="00D87F22"/>
    <w:rsid w:val="00D90B1B"/>
    <w:rsid w:val="00D90C10"/>
    <w:rsid w:val="00D92E96"/>
    <w:rsid w:val="00DA1476"/>
    <w:rsid w:val="00DA258C"/>
    <w:rsid w:val="00DB6625"/>
    <w:rsid w:val="00DC5FFB"/>
    <w:rsid w:val="00DC620A"/>
    <w:rsid w:val="00DD30B2"/>
    <w:rsid w:val="00DD655E"/>
    <w:rsid w:val="00DE0333"/>
    <w:rsid w:val="00DF2DDE"/>
    <w:rsid w:val="00DF32AE"/>
    <w:rsid w:val="00DF6C38"/>
    <w:rsid w:val="00E0006E"/>
    <w:rsid w:val="00E01667"/>
    <w:rsid w:val="00E06C7E"/>
    <w:rsid w:val="00E12135"/>
    <w:rsid w:val="00E12A12"/>
    <w:rsid w:val="00E174F7"/>
    <w:rsid w:val="00E25AB7"/>
    <w:rsid w:val="00E36209"/>
    <w:rsid w:val="00E420BB"/>
    <w:rsid w:val="00E42BC4"/>
    <w:rsid w:val="00E4471A"/>
    <w:rsid w:val="00E47B3E"/>
    <w:rsid w:val="00E50DF6"/>
    <w:rsid w:val="00E5782D"/>
    <w:rsid w:val="00E578A2"/>
    <w:rsid w:val="00E71714"/>
    <w:rsid w:val="00E8071E"/>
    <w:rsid w:val="00E831EC"/>
    <w:rsid w:val="00E93B14"/>
    <w:rsid w:val="00E965C5"/>
    <w:rsid w:val="00E96A3A"/>
    <w:rsid w:val="00E97402"/>
    <w:rsid w:val="00E97B99"/>
    <w:rsid w:val="00EA4810"/>
    <w:rsid w:val="00EB1EF9"/>
    <w:rsid w:val="00EB2E9D"/>
    <w:rsid w:val="00EB7BF0"/>
    <w:rsid w:val="00EC2F0E"/>
    <w:rsid w:val="00EC7F1C"/>
    <w:rsid w:val="00ED4624"/>
    <w:rsid w:val="00ED6F7A"/>
    <w:rsid w:val="00EE6FFC"/>
    <w:rsid w:val="00EF0674"/>
    <w:rsid w:val="00EF10AC"/>
    <w:rsid w:val="00EF16BF"/>
    <w:rsid w:val="00EF4701"/>
    <w:rsid w:val="00EF564E"/>
    <w:rsid w:val="00EF7F4A"/>
    <w:rsid w:val="00F06288"/>
    <w:rsid w:val="00F21621"/>
    <w:rsid w:val="00F22198"/>
    <w:rsid w:val="00F33D49"/>
    <w:rsid w:val="00F3481E"/>
    <w:rsid w:val="00F36427"/>
    <w:rsid w:val="00F37611"/>
    <w:rsid w:val="00F4102C"/>
    <w:rsid w:val="00F47A39"/>
    <w:rsid w:val="00F50223"/>
    <w:rsid w:val="00F56404"/>
    <w:rsid w:val="00F577F6"/>
    <w:rsid w:val="00F62CFC"/>
    <w:rsid w:val="00F6431A"/>
    <w:rsid w:val="00F65266"/>
    <w:rsid w:val="00F66861"/>
    <w:rsid w:val="00F70D8B"/>
    <w:rsid w:val="00F74F28"/>
    <w:rsid w:val="00F751E1"/>
    <w:rsid w:val="00F76C63"/>
    <w:rsid w:val="00F80014"/>
    <w:rsid w:val="00F904F0"/>
    <w:rsid w:val="00F923CD"/>
    <w:rsid w:val="00F94502"/>
    <w:rsid w:val="00FB0ED9"/>
    <w:rsid w:val="00FB10CD"/>
    <w:rsid w:val="00FD28B1"/>
    <w:rsid w:val="00FD347F"/>
    <w:rsid w:val="00FD377D"/>
    <w:rsid w:val="00FD4CD7"/>
    <w:rsid w:val="00FD75D6"/>
    <w:rsid w:val="00FE415E"/>
    <w:rsid w:val="00FF146B"/>
    <w:rsid w:val="00FF1646"/>
    <w:rsid w:val="00FF5F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MCReference">
    <w:name w:val="MC Reference"/>
    <w:basedOn w:val="Normal"/>
    <w:rsid w:val="00E06C7E"/>
    <w:rPr>
      <w:sz w:val="16"/>
    </w:rPr>
  </w:style>
  <w:style w:type="paragraph" w:customStyle="1" w:styleId="MCBody">
    <w:name w:val="MC Body"/>
    <w:next w:val="Normal"/>
    <w:rsid w:val="000446B4"/>
    <w:pPr>
      <w:spacing w:before="120"/>
      <w:jc w:val="both"/>
    </w:pPr>
  </w:style>
  <w:style w:type="paragraph" w:customStyle="1" w:styleId="MCTitle">
    <w:name w:val="MC Title"/>
    <w:basedOn w:val="Normal"/>
    <w:next w:val="Normal"/>
    <w:rsid w:val="00454896"/>
    <w:pPr>
      <w:jc w:val="center"/>
    </w:pPr>
    <w:rPr>
      <w:b/>
      <w:sz w:val="36"/>
    </w:rPr>
  </w:style>
  <w:style w:type="paragraph" w:styleId="Caption">
    <w:name w:val="caption"/>
    <w:basedOn w:val="Normal"/>
    <w:next w:val="Normal"/>
    <w:uiPriority w:val="35"/>
    <w:unhideWhenUsed/>
    <w:qFormat/>
    <w:rsid w:val="002621F3"/>
    <w:pPr>
      <w:spacing w:after="200"/>
    </w:pPr>
    <w:rPr>
      <w:rFonts w:asciiTheme="minorHAnsi" w:eastAsiaTheme="minorEastAsia" w:hAnsiTheme="minorHAnsi" w:cstheme="minorBidi"/>
      <w:b/>
      <w:bCs/>
      <w:color w:val="4F81BD" w:themeColor="accent1"/>
      <w:sz w:val="18"/>
      <w:szCs w:val="18"/>
      <w:lang w:val="en-GB" w:eastAsia="zh-CN"/>
    </w:rPr>
  </w:style>
  <w:style w:type="character" w:customStyle="1" w:styleId="Style1Car">
    <w:name w:val="Style1 Car"/>
    <w:basedOn w:val="DefaultParagraphFont"/>
    <w:rsid w:val="002621F3"/>
    <w:rPr>
      <w:lang w:val="en-US" w:eastAsia="en-US"/>
    </w:rPr>
  </w:style>
  <w:style w:type="paragraph" w:customStyle="1" w:styleId="MCTableText">
    <w:name w:val="MC Table Text"/>
    <w:basedOn w:val="MCBody"/>
    <w:rsid w:val="00602FF9"/>
    <w:pPr>
      <w:spacing w:before="0"/>
      <w:jc w:val="left"/>
    </w:pPr>
  </w:style>
  <w:style w:type="paragraph" w:styleId="ListParagraph">
    <w:name w:val="List Paragraph"/>
    <w:basedOn w:val="Normal"/>
    <w:uiPriority w:val="34"/>
    <w:qFormat/>
    <w:rsid w:val="00602FF9"/>
    <w:pPr>
      <w:spacing w:after="200" w:line="276" w:lineRule="auto"/>
      <w:ind w:left="720"/>
      <w:contextualSpacing/>
    </w:pPr>
    <w:rPr>
      <w:rFonts w:asciiTheme="minorHAnsi" w:eastAsiaTheme="minorEastAsia" w:hAnsiTheme="minorHAnsi" w:cstheme="minorBidi"/>
      <w:sz w:val="22"/>
      <w:szCs w:val="22"/>
      <w:lang w:val="en-GB" w:eastAsia="zh-CN"/>
    </w:rPr>
  </w:style>
  <w:style w:type="character" w:customStyle="1" w:styleId="TitleChar">
    <w:name w:val="Title Char"/>
    <w:basedOn w:val="DefaultParagraphFont"/>
    <w:link w:val="Title"/>
    <w:rsid w:val="00602FF9"/>
    <w:rPr>
      <w:kern w:val="28"/>
      <w:sz w:val="48"/>
      <w:szCs w:val="48"/>
    </w:rPr>
  </w:style>
  <w:style w:type="character" w:customStyle="1" w:styleId="apple-converted-space">
    <w:name w:val="apple-converted-space"/>
    <w:basedOn w:val="DefaultParagraphFont"/>
    <w:rsid w:val="00602FF9"/>
  </w:style>
  <w:style w:type="paragraph" w:customStyle="1" w:styleId="09BodyIndent">
    <w:name w:val="09 Body Indent"/>
    <w:basedOn w:val="Normal"/>
    <w:link w:val="09BodyIndentChar"/>
    <w:autoRedefine/>
    <w:qFormat/>
    <w:rsid w:val="00553063"/>
    <w:pPr>
      <w:autoSpaceDE w:val="0"/>
      <w:autoSpaceDN w:val="0"/>
      <w:adjustRightInd w:val="0"/>
      <w:spacing w:line="220" w:lineRule="exact"/>
      <w:jc w:val="both"/>
    </w:pPr>
    <w:rPr>
      <w:rFonts w:eastAsia="Malgun Gothic"/>
      <w:bCs/>
      <w:color w:val="000000" w:themeColor="text1"/>
      <w:spacing w:val="-8"/>
      <w:sz w:val="16"/>
      <w:szCs w:val="16"/>
      <w:lang w:val="en-GB"/>
    </w:rPr>
  </w:style>
  <w:style w:type="character" w:customStyle="1" w:styleId="09BodyIndentChar">
    <w:name w:val="09 Body Indent Char"/>
    <w:link w:val="09BodyIndent"/>
    <w:rsid w:val="00553063"/>
    <w:rPr>
      <w:rFonts w:eastAsia="Malgun Gothic"/>
      <w:bCs/>
      <w:color w:val="000000" w:themeColor="text1"/>
      <w:spacing w:val="-8"/>
      <w:sz w:val="16"/>
      <w:szCs w:val="16"/>
      <w:lang w:val="en-GB"/>
    </w:rPr>
  </w:style>
  <w:style w:type="paragraph" w:customStyle="1" w:styleId="MCAbstract">
    <w:name w:val="MC Abstract"/>
    <w:basedOn w:val="Normal"/>
    <w:rsid w:val="00FD75D6"/>
    <w:pPr>
      <w:ind w:left="720" w:right="72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MCReference">
    <w:name w:val="MC Reference"/>
    <w:basedOn w:val="Normal"/>
    <w:rsid w:val="00E06C7E"/>
    <w:rPr>
      <w:sz w:val="16"/>
    </w:rPr>
  </w:style>
  <w:style w:type="paragraph" w:customStyle="1" w:styleId="MCBody">
    <w:name w:val="MC Body"/>
    <w:next w:val="Normal"/>
    <w:rsid w:val="000446B4"/>
    <w:pPr>
      <w:spacing w:before="120"/>
      <w:jc w:val="both"/>
    </w:pPr>
  </w:style>
  <w:style w:type="paragraph" w:customStyle="1" w:styleId="MCTitle">
    <w:name w:val="MC Title"/>
    <w:basedOn w:val="Normal"/>
    <w:next w:val="Normal"/>
    <w:rsid w:val="00454896"/>
    <w:pPr>
      <w:jc w:val="center"/>
    </w:pPr>
    <w:rPr>
      <w:b/>
      <w:sz w:val="36"/>
    </w:rPr>
  </w:style>
  <w:style w:type="paragraph" w:styleId="Caption">
    <w:name w:val="caption"/>
    <w:basedOn w:val="Normal"/>
    <w:next w:val="Normal"/>
    <w:uiPriority w:val="35"/>
    <w:unhideWhenUsed/>
    <w:qFormat/>
    <w:rsid w:val="002621F3"/>
    <w:pPr>
      <w:spacing w:after="200"/>
    </w:pPr>
    <w:rPr>
      <w:rFonts w:asciiTheme="minorHAnsi" w:eastAsiaTheme="minorEastAsia" w:hAnsiTheme="minorHAnsi" w:cstheme="minorBidi"/>
      <w:b/>
      <w:bCs/>
      <w:color w:val="4F81BD" w:themeColor="accent1"/>
      <w:sz w:val="18"/>
      <w:szCs w:val="18"/>
      <w:lang w:val="en-GB" w:eastAsia="zh-CN"/>
    </w:rPr>
  </w:style>
  <w:style w:type="character" w:customStyle="1" w:styleId="Style1Car">
    <w:name w:val="Style1 Car"/>
    <w:basedOn w:val="DefaultParagraphFont"/>
    <w:rsid w:val="002621F3"/>
    <w:rPr>
      <w:lang w:val="en-US" w:eastAsia="en-US"/>
    </w:rPr>
  </w:style>
  <w:style w:type="paragraph" w:customStyle="1" w:styleId="MCTableText">
    <w:name w:val="MC Table Text"/>
    <w:basedOn w:val="MCBody"/>
    <w:rsid w:val="00602FF9"/>
    <w:pPr>
      <w:spacing w:before="0"/>
      <w:jc w:val="left"/>
    </w:pPr>
  </w:style>
  <w:style w:type="paragraph" w:styleId="ListParagraph">
    <w:name w:val="List Paragraph"/>
    <w:basedOn w:val="Normal"/>
    <w:uiPriority w:val="34"/>
    <w:qFormat/>
    <w:rsid w:val="00602FF9"/>
    <w:pPr>
      <w:spacing w:after="200" w:line="276" w:lineRule="auto"/>
      <w:ind w:left="720"/>
      <w:contextualSpacing/>
    </w:pPr>
    <w:rPr>
      <w:rFonts w:asciiTheme="minorHAnsi" w:eastAsiaTheme="minorEastAsia" w:hAnsiTheme="minorHAnsi" w:cstheme="minorBidi"/>
      <w:sz w:val="22"/>
      <w:szCs w:val="22"/>
      <w:lang w:val="en-GB" w:eastAsia="zh-CN"/>
    </w:rPr>
  </w:style>
  <w:style w:type="character" w:customStyle="1" w:styleId="TitleChar">
    <w:name w:val="Title Char"/>
    <w:basedOn w:val="DefaultParagraphFont"/>
    <w:link w:val="Title"/>
    <w:rsid w:val="00602FF9"/>
    <w:rPr>
      <w:kern w:val="28"/>
      <w:sz w:val="48"/>
      <w:szCs w:val="48"/>
    </w:rPr>
  </w:style>
  <w:style w:type="character" w:customStyle="1" w:styleId="apple-converted-space">
    <w:name w:val="apple-converted-space"/>
    <w:basedOn w:val="DefaultParagraphFont"/>
    <w:rsid w:val="00602FF9"/>
  </w:style>
  <w:style w:type="paragraph" w:customStyle="1" w:styleId="09BodyIndent">
    <w:name w:val="09 Body Indent"/>
    <w:basedOn w:val="Normal"/>
    <w:link w:val="09BodyIndentChar"/>
    <w:autoRedefine/>
    <w:qFormat/>
    <w:rsid w:val="00553063"/>
    <w:pPr>
      <w:autoSpaceDE w:val="0"/>
      <w:autoSpaceDN w:val="0"/>
      <w:adjustRightInd w:val="0"/>
      <w:spacing w:line="220" w:lineRule="exact"/>
      <w:jc w:val="both"/>
    </w:pPr>
    <w:rPr>
      <w:rFonts w:eastAsia="Malgun Gothic"/>
      <w:bCs/>
      <w:color w:val="000000" w:themeColor="text1"/>
      <w:spacing w:val="-8"/>
      <w:sz w:val="16"/>
      <w:szCs w:val="16"/>
      <w:lang w:val="en-GB"/>
    </w:rPr>
  </w:style>
  <w:style w:type="character" w:customStyle="1" w:styleId="09BodyIndentChar">
    <w:name w:val="09 Body Indent Char"/>
    <w:link w:val="09BodyIndent"/>
    <w:rsid w:val="00553063"/>
    <w:rPr>
      <w:rFonts w:eastAsia="Malgun Gothic"/>
      <w:bCs/>
      <w:color w:val="000000" w:themeColor="text1"/>
      <w:spacing w:val="-8"/>
      <w:sz w:val="16"/>
      <w:szCs w:val="16"/>
      <w:lang w:val="en-GB"/>
    </w:rPr>
  </w:style>
  <w:style w:type="paragraph" w:customStyle="1" w:styleId="MCAbstract">
    <w:name w:val="MC Abstract"/>
    <w:basedOn w:val="Normal"/>
    <w:rsid w:val="00FD75D6"/>
    <w:pPr>
      <w:ind w:left="720" w:right="7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357">
      <w:bodyDiv w:val="1"/>
      <w:marLeft w:val="0"/>
      <w:marRight w:val="0"/>
      <w:marTop w:val="0"/>
      <w:marBottom w:val="0"/>
      <w:divBdr>
        <w:top w:val="none" w:sz="0" w:space="0" w:color="auto"/>
        <w:left w:val="none" w:sz="0" w:space="0" w:color="auto"/>
        <w:bottom w:val="none" w:sz="0" w:space="0" w:color="auto"/>
        <w:right w:val="none" w:sz="0" w:space="0" w:color="auto"/>
      </w:divBdr>
    </w:div>
    <w:div w:id="244193030">
      <w:bodyDiv w:val="1"/>
      <w:marLeft w:val="0"/>
      <w:marRight w:val="0"/>
      <w:marTop w:val="0"/>
      <w:marBottom w:val="0"/>
      <w:divBdr>
        <w:top w:val="none" w:sz="0" w:space="0" w:color="auto"/>
        <w:left w:val="none" w:sz="0" w:space="0" w:color="auto"/>
        <w:bottom w:val="none" w:sz="0" w:space="0" w:color="auto"/>
        <w:right w:val="none" w:sz="0" w:space="0" w:color="auto"/>
      </w:divBdr>
    </w:div>
    <w:div w:id="432096466">
      <w:bodyDiv w:val="1"/>
      <w:marLeft w:val="0"/>
      <w:marRight w:val="0"/>
      <w:marTop w:val="0"/>
      <w:marBottom w:val="0"/>
      <w:divBdr>
        <w:top w:val="none" w:sz="0" w:space="0" w:color="auto"/>
        <w:left w:val="none" w:sz="0" w:space="0" w:color="auto"/>
        <w:bottom w:val="none" w:sz="0" w:space="0" w:color="auto"/>
        <w:right w:val="none" w:sz="0" w:space="0" w:color="auto"/>
      </w:divBdr>
    </w:div>
    <w:div w:id="736561215">
      <w:bodyDiv w:val="1"/>
      <w:marLeft w:val="0"/>
      <w:marRight w:val="0"/>
      <w:marTop w:val="0"/>
      <w:marBottom w:val="0"/>
      <w:divBdr>
        <w:top w:val="none" w:sz="0" w:space="0" w:color="auto"/>
        <w:left w:val="none" w:sz="0" w:space="0" w:color="auto"/>
        <w:bottom w:val="none" w:sz="0" w:space="0" w:color="auto"/>
        <w:right w:val="none" w:sz="0" w:space="0" w:color="auto"/>
      </w:divBdr>
    </w:div>
    <w:div w:id="1424296628">
      <w:bodyDiv w:val="1"/>
      <w:marLeft w:val="0"/>
      <w:marRight w:val="0"/>
      <w:marTop w:val="0"/>
      <w:marBottom w:val="0"/>
      <w:divBdr>
        <w:top w:val="none" w:sz="0" w:space="0" w:color="auto"/>
        <w:left w:val="none" w:sz="0" w:space="0" w:color="auto"/>
        <w:bottom w:val="none" w:sz="0" w:space="0" w:color="auto"/>
        <w:right w:val="none" w:sz="0" w:space="0" w:color="auto"/>
      </w:divBdr>
    </w:div>
    <w:div w:id="1518426230">
      <w:bodyDiv w:val="1"/>
      <w:marLeft w:val="0"/>
      <w:marRight w:val="0"/>
      <w:marTop w:val="0"/>
      <w:marBottom w:val="0"/>
      <w:divBdr>
        <w:top w:val="none" w:sz="0" w:space="0" w:color="auto"/>
        <w:left w:val="none" w:sz="0" w:space="0" w:color="auto"/>
        <w:bottom w:val="none" w:sz="0" w:space="0" w:color="auto"/>
        <w:right w:val="none" w:sz="0" w:space="0" w:color="auto"/>
      </w:divBdr>
    </w:div>
    <w:div w:id="189079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javascript:searchAuthor('Lan,%20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wmf"/><Relationship Id="rId19" Type="http://schemas.openxmlformats.org/officeDocument/2006/relationships/hyperlink" Target="javascript:searchAuthor('Bertie,%20J')"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63EF6-8B4D-45C4-9E07-842826DA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4779</Words>
  <Characters>24125</Characters>
  <Application>Microsoft Office Word</Application>
  <DocSecurity>4</DocSecurity>
  <Lines>201</Lines>
  <Paragraphs>57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28847</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de Montfalcon</cp:lastModifiedBy>
  <cp:revision>2</cp:revision>
  <cp:lastPrinted>2015-07-18T09:47:00Z</cp:lastPrinted>
  <dcterms:created xsi:type="dcterms:W3CDTF">2016-10-18T15:29:00Z</dcterms:created>
  <dcterms:modified xsi:type="dcterms:W3CDTF">2016-10-18T15:29:00Z</dcterms:modified>
</cp:coreProperties>
</file>