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E7" w:rsidRPr="00C823F8" w:rsidRDefault="00683DC7" w:rsidP="009C5D3D">
      <w:pPr>
        <w:spacing w:after="0" w:line="480" w:lineRule="auto"/>
        <w:jc w:val="center"/>
        <w:rPr>
          <w:rFonts w:ascii="Times New Roman" w:hAnsi="Times New Roman" w:cs="Times New Roman"/>
          <w:b/>
          <w:bCs/>
          <w:color w:val="000000"/>
        </w:rPr>
      </w:pPr>
      <w:r>
        <w:rPr>
          <w:rFonts w:ascii="Times New Roman" w:hAnsi="Times New Roman" w:cs="Times New Roman"/>
          <w:b/>
          <w:bCs/>
          <w:color w:val="000000"/>
        </w:rPr>
        <w:t xml:space="preserve">A Longitudinal Study of </w:t>
      </w:r>
      <w:r w:rsidR="002F78E7" w:rsidRPr="00C823F8">
        <w:rPr>
          <w:rFonts w:ascii="Times New Roman" w:hAnsi="Times New Roman" w:cs="Times New Roman"/>
          <w:b/>
          <w:bCs/>
          <w:color w:val="000000"/>
        </w:rPr>
        <w:t>Financial Difficulties and Mental Health in</w:t>
      </w:r>
      <w:r>
        <w:rPr>
          <w:rFonts w:ascii="Times New Roman" w:hAnsi="Times New Roman" w:cs="Times New Roman"/>
          <w:b/>
          <w:bCs/>
          <w:color w:val="000000"/>
        </w:rPr>
        <w:t xml:space="preserve"> a National Sample of</w:t>
      </w:r>
      <w:r w:rsidR="002F78E7" w:rsidRPr="00C823F8">
        <w:rPr>
          <w:rFonts w:ascii="Times New Roman" w:hAnsi="Times New Roman" w:cs="Times New Roman"/>
          <w:b/>
          <w:bCs/>
          <w:color w:val="000000"/>
        </w:rPr>
        <w:t xml:space="preserve"> British Undergraduate Students</w:t>
      </w:r>
      <w:r>
        <w:rPr>
          <w:rFonts w:ascii="Times New Roman" w:hAnsi="Times New Roman" w:cs="Times New Roman"/>
          <w:b/>
          <w:bCs/>
          <w:color w:val="000000"/>
        </w:rPr>
        <w:t>.</w:t>
      </w:r>
    </w:p>
    <w:p w:rsidR="002F78E7" w:rsidRDefault="002F78E7" w:rsidP="001E2B18">
      <w:pPr>
        <w:pStyle w:val="QAhandbookheader"/>
        <w:spacing w:line="480" w:lineRule="auto"/>
        <w:jc w:val="center"/>
        <w:rPr>
          <w:rFonts w:ascii="Times New Roman" w:hAnsi="Times New Roman"/>
          <w:sz w:val="22"/>
          <w:szCs w:val="22"/>
        </w:rPr>
      </w:pPr>
    </w:p>
    <w:p w:rsidR="002F78E7" w:rsidRPr="00C823F8" w:rsidRDefault="002F78E7" w:rsidP="001E2B18">
      <w:pPr>
        <w:pStyle w:val="QAhandbookheader"/>
        <w:spacing w:line="480" w:lineRule="auto"/>
        <w:jc w:val="center"/>
        <w:rPr>
          <w:rFonts w:ascii="Times New Roman" w:hAnsi="Times New Roman"/>
          <w:sz w:val="22"/>
          <w:szCs w:val="22"/>
        </w:rPr>
      </w:pPr>
      <w:r w:rsidRPr="00C823F8">
        <w:rPr>
          <w:rFonts w:ascii="Times New Roman" w:hAnsi="Times New Roman"/>
          <w:sz w:val="22"/>
          <w:szCs w:val="22"/>
        </w:rPr>
        <w:t>Abstract</w:t>
      </w:r>
    </w:p>
    <w:p w:rsidR="002F78E7" w:rsidRPr="00C823F8" w:rsidRDefault="002F78E7" w:rsidP="002E2CCF">
      <w:pPr>
        <w:spacing w:after="0" w:line="480" w:lineRule="auto"/>
        <w:jc w:val="both"/>
        <w:rPr>
          <w:rFonts w:ascii="Times New Roman" w:hAnsi="Times New Roman" w:cs="Times New Roman"/>
        </w:rPr>
      </w:pPr>
      <w:r w:rsidRPr="00C823F8">
        <w:rPr>
          <w:rFonts w:ascii="Times New Roman" w:hAnsi="Times New Roman" w:cs="Times New Roman"/>
          <w:b/>
        </w:rPr>
        <w:t xml:space="preserve">Background: </w:t>
      </w:r>
      <w:r w:rsidRPr="00C823F8">
        <w:rPr>
          <w:rFonts w:ascii="Times New Roman" w:hAnsi="Times New Roman" w:cs="Times New Roman"/>
        </w:rPr>
        <w:t>Previous research has shown a relationship between financial difficulties and poor mental health in students, but most research is cross-sectional.</w:t>
      </w:r>
    </w:p>
    <w:p w:rsidR="002F78E7" w:rsidRPr="00C823F8" w:rsidRDefault="002F78E7" w:rsidP="002E2CCF">
      <w:pPr>
        <w:spacing w:after="0" w:line="480" w:lineRule="auto"/>
        <w:jc w:val="both"/>
        <w:rPr>
          <w:rFonts w:ascii="Times New Roman" w:hAnsi="Times New Roman" w:cs="Times New Roman"/>
        </w:rPr>
      </w:pPr>
      <w:r w:rsidRPr="00C823F8">
        <w:rPr>
          <w:rFonts w:ascii="Times New Roman" w:hAnsi="Times New Roman" w:cs="Times New Roman"/>
          <w:b/>
        </w:rPr>
        <w:t xml:space="preserve">Objectives: </w:t>
      </w:r>
      <w:r w:rsidRPr="00C823F8">
        <w:rPr>
          <w:rFonts w:ascii="Times New Roman" w:hAnsi="Times New Roman" w:cs="Times New Roman"/>
        </w:rPr>
        <w:t>To examine longitudinal relationships over time between financial variables and mental health in students.</w:t>
      </w:r>
    </w:p>
    <w:p w:rsidR="002F78E7" w:rsidRPr="00C823F8" w:rsidRDefault="002F78E7" w:rsidP="002E2CCF">
      <w:pPr>
        <w:tabs>
          <w:tab w:val="left" w:pos="4035"/>
        </w:tabs>
        <w:spacing w:after="0" w:line="480" w:lineRule="auto"/>
        <w:jc w:val="both"/>
        <w:rPr>
          <w:rFonts w:ascii="Times New Roman" w:hAnsi="Times New Roman" w:cs="Times New Roman"/>
        </w:rPr>
      </w:pPr>
      <w:r w:rsidRPr="00C823F8">
        <w:rPr>
          <w:rFonts w:ascii="Times New Roman" w:hAnsi="Times New Roman" w:cs="Times New Roman"/>
          <w:b/>
        </w:rPr>
        <w:t>Methods:</w:t>
      </w:r>
      <w:r w:rsidRPr="00C823F8">
        <w:rPr>
          <w:rFonts w:ascii="Times New Roman" w:hAnsi="Times New Roman" w:cs="Times New Roman"/>
        </w:rPr>
        <w:t xml:space="preserve"> A national sample of </w:t>
      </w:r>
      <w:r w:rsidRPr="00C823F8">
        <w:rPr>
          <w:rFonts w:ascii="Times New Roman" w:hAnsi="Times New Roman" w:cs="Times New Roman"/>
          <w:color w:val="000000"/>
        </w:rPr>
        <w:t>454 first year British undergraduate students completed measure</w:t>
      </w:r>
      <w:r w:rsidR="0071395B">
        <w:rPr>
          <w:rFonts w:ascii="Times New Roman" w:hAnsi="Times New Roman" w:cs="Times New Roman"/>
          <w:color w:val="000000"/>
        </w:rPr>
        <w:t>s</w:t>
      </w:r>
      <w:r w:rsidRPr="00C823F8">
        <w:rPr>
          <w:rFonts w:ascii="Times New Roman" w:hAnsi="Times New Roman" w:cs="Times New Roman"/>
          <w:color w:val="000000"/>
        </w:rPr>
        <w:t xml:space="preserve"> of mental health and financial variables at up to four time points across a year.</w:t>
      </w:r>
    </w:p>
    <w:p w:rsidR="002F78E7" w:rsidRPr="00C823F8" w:rsidRDefault="002F78E7" w:rsidP="002E2CCF">
      <w:pPr>
        <w:spacing w:after="0" w:line="480" w:lineRule="auto"/>
        <w:jc w:val="both"/>
        <w:rPr>
          <w:rFonts w:ascii="Times New Roman" w:hAnsi="Times New Roman" w:cs="Times New Roman"/>
        </w:rPr>
      </w:pPr>
      <w:r w:rsidRPr="00C823F8">
        <w:rPr>
          <w:rFonts w:ascii="Times New Roman" w:hAnsi="Times New Roman" w:cs="Times New Roman"/>
          <w:b/>
        </w:rPr>
        <w:t xml:space="preserve">Results: </w:t>
      </w:r>
      <w:r w:rsidRPr="00C823F8">
        <w:rPr>
          <w:rFonts w:ascii="Times New Roman" w:hAnsi="Times New Roman" w:cs="Times New Roman"/>
        </w:rPr>
        <w:t>Cross-sectional</w:t>
      </w:r>
      <w:r w:rsidRPr="00C823F8">
        <w:rPr>
          <w:rFonts w:ascii="Times New Roman" w:hAnsi="Times New Roman" w:cs="Times New Roman"/>
          <w:b/>
        </w:rPr>
        <w:t xml:space="preserve"> </w:t>
      </w:r>
      <w:r w:rsidRPr="00C823F8">
        <w:rPr>
          <w:rFonts w:ascii="Times New Roman" w:hAnsi="Times New Roman" w:cs="Times New Roman"/>
        </w:rPr>
        <w:t xml:space="preserve">relationships were found between poorer mental health and female gender, having a disability and non-white ethnicity. Greater financial </w:t>
      </w:r>
      <w:r w:rsidR="005D6A12">
        <w:rPr>
          <w:rFonts w:ascii="Times New Roman" w:hAnsi="Times New Roman" w:cs="Times New Roman"/>
        </w:rPr>
        <w:t>difficulties</w:t>
      </w:r>
      <w:r w:rsidR="005D6A12" w:rsidRPr="00C823F8">
        <w:rPr>
          <w:rFonts w:ascii="Times New Roman" w:hAnsi="Times New Roman" w:cs="Times New Roman"/>
        </w:rPr>
        <w:t xml:space="preserve"> </w:t>
      </w:r>
      <w:r w:rsidRPr="00C823F8">
        <w:rPr>
          <w:rFonts w:ascii="Times New Roman" w:hAnsi="Times New Roman" w:cs="Times New Roman"/>
        </w:rPr>
        <w:t>predicted greater depression and stress cross-sectionally, and also predicted poorer anxiety, global mental health and alcohol dependence over time. Depression worsened over time for those who had considered abandoning studies or not coming to university for financial reasons, and there were effects for how students viewed their student loan. Anxiety and alcohol dependence also predicted worsening financial situation suggesting a bi-directional relationship</w:t>
      </w:r>
      <w:r w:rsidR="0071395B">
        <w:rPr>
          <w:rFonts w:ascii="Times New Roman" w:hAnsi="Times New Roman" w:cs="Times New Roman"/>
        </w:rPr>
        <w:t>.</w:t>
      </w:r>
    </w:p>
    <w:p w:rsidR="002F78E7" w:rsidRPr="00C823F8" w:rsidRDefault="002F78E7" w:rsidP="002E2CCF">
      <w:pPr>
        <w:spacing w:after="0" w:line="480" w:lineRule="auto"/>
        <w:jc w:val="both"/>
        <w:rPr>
          <w:rFonts w:ascii="Times New Roman" w:hAnsi="Times New Roman" w:cs="Times New Roman"/>
        </w:rPr>
      </w:pPr>
      <w:r w:rsidRPr="00C823F8">
        <w:rPr>
          <w:rFonts w:ascii="Times New Roman" w:hAnsi="Times New Roman" w:cs="Times New Roman"/>
          <w:b/>
        </w:rPr>
        <w:t xml:space="preserve">Conclusions: </w:t>
      </w:r>
      <w:r w:rsidRPr="00C823F8">
        <w:rPr>
          <w:rFonts w:ascii="Times New Roman" w:hAnsi="Times New Roman" w:cs="Times New Roman"/>
        </w:rPr>
        <w:t xml:space="preserve">Financial </w:t>
      </w:r>
      <w:r w:rsidR="0071395B">
        <w:rPr>
          <w:rFonts w:ascii="Times New Roman" w:hAnsi="Times New Roman" w:cs="Times New Roman"/>
        </w:rPr>
        <w:t>difficulties</w:t>
      </w:r>
      <w:r w:rsidR="0071395B" w:rsidRPr="00C823F8">
        <w:rPr>
          <w:rFonts w:ascii="Times New Roman" w:hAnsi="Times New Roman" w:cs="Times New Roman"/>
        </w:rPr>
        <w:t xml:space="preserve"> </w:t>
      </w:r>
      <w:r w:rsidRPr="00C823F8">
        <w:rPr>
          <w:rFonts w:ascii="Times New Roman" w:hAnsi="Times New Roman" w:cs="Times New Roman"/>
        </w:rPr>
        <w:t>appear to lead to poor mental health in students with the possibility of a vicious cycle occurring.</w:t>
      </w:r>
    </w:p>
    <w:p w:rsidR="002F78E7" w:rsidRPr="00C823F8" w:rsidRDefault="002F78E7" w:rsidP="00A4508E">
      <w:pPr>
        <w:spacing w:after="0" w:line="480" w:lineRule="auto"/>
        <w:ind w:right="-24"/>
        <w:jc w:val="both"/>
        <w:rPr>
          <w:rFonts w:ascii="Times New Roman" w:hAnsi="Times New Roman" w:cs="Times New Roman"/>
          <w:iCs/>
          <w:color w:val="000000"/>
        </w:rPr>
      </w:pPr>
    </w:p>
    <w:p w:rsidR="002F78E7" w:rsidRPr="00C823F8" w:rsidRDefault="002F78E7" w:rsidP="00C823F8">
      <w:pPr>
        <w:spacing w:after="0" w:line="480" w:lineRule="auto"/>
        <w:jc w:val="both"/>
        <w:rPr>
          <w:rFonts w:ascii="Times New Roman" w:hAnsi="Times New Roman" w:cs="Times New Roman"/>
        </w:rPr>
      </w:pPr>
      <w:r w:rsidRPr="00C823F8">
        <w:rPr>
          <w:rFonts w:ascii="Times New Roman" w:hAnsi="Times New Roman" w:cs="Times New Roman"/>
          <w:b/>
        </w:rPr>
        <w:t>Keywords:</w:t>
      </w:r>
      <w:r w:rsidR="002F7140">
        <w:rPr>
          <w:rFonts w:ascii="Times New Roman" w:hAnsi="Times New Roman" w:cs="Times New Roman"/>
        </w:rPr>
        <w:t xml:space="preserve"> Debt;</w:t>
      </w:r>
      <w:r w:rsidRPr="00C823F8">
        <w:rPr>
          <w:rFonts w:ascii="Times New Roman" w:hAnsi="Times New Roman" w:cs="Times New Roman"/>
        </w:rPr>
        <w:t xml:space="preserve"> Financial</w:t>
      </w:r>
      <w:r w:rsidR="002F7140">
        <w:rPr>
          <w:rFonts w:ascii="Times New Roman" w:hAnsi="Times New Roman" w:cs="Times New Roman"/>
        </w:rPr>
        <w:t>;</w:t>
      </w:r>
      <w:r w:rsidRPr="00C823F8">
        <w:rPr>
          <w:rFonts w:ascii="Times New Roman" w:hAnsi="Times New Roman" w:cs="Times New Roman"/>
        </w:rPr>
        <w:t xml:space="preserve"> </w:t>
      </w:r>
      <w:r w:rsidR="002F7140">
        <w:rPr>
          <w:rFonts w:ascii="Times New Roman" w:hAnsi="Times New Roman" w:cs="Times New Roman"/>
        </w:rPr>
        <w:t>Mental Health;</w:t>
      </w:r>
      <w:r w:rsidRPr="00C823F8">
        <w:rPr>
          <w:rFonts w:ascii="Times New Roman" w:hAnsi="Times New Roman" w:cs="Times New Roman"/>
        </w:rPr>
        <w:t xml:space="preserve"> </w:t>
      </w:r>
      <w:r w:rsidR="002F7140">
        <w:rPr>
          <w:rFonts w:ascii="Times New Roman" w:hAnsi="Times New Roman" w:cs="Times New Roman"/>
        </w:rPr>
        <w:t>Undergraduate;</w:t>
      </w:r>
      <w:r w:rsidRPr="00C823F8">
        <w:rPr>
          <w:rFonts w:ascii="Times New Roman" w:hAnsi="Times New Roman" w:cs="Times New Roman"/>
        </w:rPr>
        <w:t xml:space="preserve"> Student.</w:t>
      </w:r>
    </w:p>
    <w:p w:rsidR="002F78E7" w:rsidRPr="00C823F8" w:rsidRDefault="002F78E7" w:rsidP="001E2B18">
      <w:pPr>
        <w:spacing w:line="480" w:lineRule="auto"/>
        <w:jc w:val="both"/>
        <w:rPr>
          <w:rFonts w:ascii="Times New Roman" w:hAnsi="Times New Roman" w:cs="Times New Roman"/>
        </w:rPr>
      </w:pPr>
    </w:p>
    <w:p w:rsidR="002F78E7" w:rsidRPr="00C823F8" w:rsidRDefault="002F78E7" w:rsidP="001E2B18">
      <w:pPr>
        <w:spacing w:line="480" w:lineRule="auto"/>
        <w:jc w:val="both"/>
        <w:rPr>
          <w:rFonts w:ascii="Times New Roman" w:hAnsi="Times New Roman" w:cs="Times New Roman"/>
        </w:rPr>
      </w:pPr>
    </w:p>
    <w:p w:rsidR="002F78E7" w:rsidRDefault="002F78E7" w:rsidP="009C5D3D">
      <w:pPr>
        <w:spacing w:after="0" w:line="480" w:lineRule="auto"/>
        <w:jc w:val="center"/>
        <w:rPr>
          <w:rFonts w:ascii="Times New Roman" w:hAnsi="Times New Roman" w:cs="Times New Roman"/>
          <w:b/>
          <w:bCs/>
          <w:color w:val="000000"/>
        </w:rPr>
      </w:pPr>
    </w:p>
    <w:p w:rsidR="002F78E7" w:rsidRDefault="002F78E7" w:rsidP="009C5D3D">
      <w:pPr>
        <w:spacing w:after="0" w:line="480" w:lineRule="auto"/>
        <w:jc w:val="center"/>
        <w:rPr>
          <w:rFonts w:ascii="Times New Roman" w:hAnsi="Times New Roman" w:cs="Times New Roman"/>
          <w:b/>
          <w:bCs/>
          <w:color w:val="000000"/>
        </w:rPr>
      </w:pPr>
    </w:p>
    <w:p w:rsidR="002F78E7" w:rsidRPr="00C823F8" w:rsidRDefault="002F78E7" w:rsidP="009C5D3D">
      <w:pPr>
        <w:spacing w:after="0" w:line="480" w:lineRule="auto"/>
        <w:jc w:val="center"/>
        <w:rPr>
          <w:rFonts w:ascii="Times New Roman" w:hAnsi="Times New Roman" w:cs="Times New Roman"/>
          <w:b/>
          <w:bCs/>
          <w:color w:val="000000"/>
        </w:rPr>
      </w:pPr>
    </w:p>
    <w:p w:rsidR="002F78E7" w:rsidRPr="00C823F8" w:rsidRDefault="002F78E7" w:rsidP="009C5D3D">
      <w:pPr>
        <w:spacing w:after="0" w:line="480" w:lineRule="auto"/>
        <w:jc w:val="center"/>
        <w:rPr>
          <w:rFonts w:ascii="Times New Roman" w:hAnsi="Times New Roman" w:cs="Times New Roman"/>
          <w:b/>
          <w:bCs/>
          <w:color w:val="000000"/>
        </w:rPr>
      </w:pPr>
      <w:r w:rsidRPr="00C823F8">
        <w:rPr>
          <w:rFonts w:ascii="Times New Roman" w:hAnsi="Times New Roman" w:cs="Times New Roman"/>
          <w:b/>
          <w:bCs/>
          <w:color w:val="000000"/>
        </w:rPr>
        <w:lastRenderedPageBreak/>
        <w:t>Financial Difficulties and Mental Health in British Undergraduate Students: A Longitudinal Analysis.</w:t>
      </w:r>
    </w:p>
    <w:p w:rsidR="002F78E7" w:rsidRPr="00C823F8" w:rsidRDefault="002F78E7" w:rsidP="001E2B18">
      <w:pPr>
        <w:spacing w:after="0" w:line="480" w:lineRule="auto"/>
        <w:jc w:val="center"/>
        <w:rPr>
          <w:rFonts w:ascii="Times New Roman" w:hAnsi="Times New Roman" w:cs="Times New Roman"/>
          <w:b/>
        </w:rPr>
      </w:pPr>
      <w:r w:rsidRPr="00C823F8">
        <w:rPr>
          <w:rFonts w:ascii="Times New Roman" w:hAnsi="Times New Roman" w:cs="Times New Roman"/>
          <w:b/>
        </w:rPr>
        <w:t>Introduction</w:t>
      </w:r>
    </w:p>
    <w:p w:rsidR="002F78E7" w:rsidRPr="00C823F8" w:rsidRDefault="002F78E7" w:rsidP="002741B8">
      <w:pPr>
        <w:spacing w:after="100" w:line="480" w:lineRule="auto"/>
        <w:ind w:firstLine="720"/>
        <w:jc w:val="both"/>
        <w:rPr>
          <w:rFonts w:ascii="Times New Roman" w:hAnsi="Times New Roman" w:cs="Times New Roman"/>
          <w:bCs/>
        </w:rPr>
      </w:pPr>
      <w:r w:rsidRPr="00C823F8">
        <w:rPr>
          <w:rFonts w:ascii="Times New Roman" w:hAnsi="Times New Roman" w:cs="Times New Roman"/>
          <w:bCs/>
        </w:rPr>
        <w:t>University represents a high</w:t>
      </w:r>
      <w:r w:rsidR="0071395B">
        <w:rPr>
          <w:rFonts w:ascii="Times New Roman" w:hAnsi="Times New Roman" w:cs="Times New Roman"/>
          <w:bCs/>
        </w:rPr>
        <w:t xml:space="preserve"> </w:t>
      </w:r>
      <w:r w:rsidRPr="00C823F8">
        <w:rPr>
          <w:rFonts w:ascii="Times New Roman" w:hAnsi="Times New Roman" w:cs="Times New Roman"/>
          <w:bCs/>
        </w:rPr>
        <w:t xml:space="preserve">risk time for mental health problems, with the start of university coinciding with the mean age of onset for many psychiatric disorders </w:t>
      </w:r>
      <w:r w:rsidRPr="00C823F8">
        <w:rPr>
          <w:rFonts w:ascii="Times New Roman" w:hAnsi="Times New Roman" w:cs="Times New Roman"/>
          <w:bCs/>
          <w:noProof/>
        </w:rPr>
        <w:t>(Reavley et al. 2012)</w:t>
      </w:r>
      <w:r w:rsidRPr="00C823F8">
        <w:rPr>
          <w:rFonts w:ascii="Times New Roman" w:hAnsi="Times New Roman" w:cs="Times New Roman"/>
          <w:bCs/>
        </w:rPr>
        <w:t xml:space="preserve">. A United States (US) nationwide survey reported that almost half of all university-aged students have a psychiatric disorder which has functionally impaired them during the last academic year; however similar rates were reported for similar aged peers who did not attend university </w:t>
      </w:r>
      <w:r w:rsidRPr="00C823F8">
        <w:rPr>
          <w:rFonts w:ascii="Times New Roman" w:hAnsi="Times New Roman" w:cs="Times New Roman"/>
          <w:bCs/>
          <w:noProof/>
        </w:rPr>
        <w:t>(Blanco et al. 2008)</w:t>
      </w:r>
      <w:r w:rsidRPr="00C823F8">
        <w:rPr>
          <w:rFonts w:ascii="Times New Roman" w:hAnsi="Times New Roman" w:cs="Times New Roman"/>
          <w:bCs/>
        </w:rPr>
        <w:t>. Similarly</w:t>
      </w:r>
      <w:r w:rsidR="00C14539">
        <w:rPr>
          <w:rFonts w:ascii="Times New Roman" w:hAnsi="Times New Roman" w:cs="Times New Roman"/>
          <w:bCs/>
        </w:rPr>
        <w:t>,</w:t>
      </w:r>
      <w:r w:rsidRPr="00C823F8">
        <w:rPr>
          <w:rFonts w:ascii="Times New Roman" w:hAnsi="Times New Roman" w:cs="Times New Roman"/>
          <w:bCs/>
        </w:rPr>
        <w:t xml:space="preserve"> </w:t>
      </w:r>
      <w:r w:rsidRPr="00C823F8">
        <w:rPr>
          <w:rFonts w:ascii="Times New Roman" w:hAnsi="Times New Roman" w:cs="Times New Roman"/>
          <w:bCs/>
          <w:noProof/>
        </w:rPr>
        <w:t>Eisenberg et al. (2007)</w:t>
      </w:r>
      <w:r w:rsidRPr="00C823F8">
        <w:rPr>
          <w:rFonts w:ascii="Times New Roman" w:hAnsi="Times New Roman" w:cs="Times New Roman"/>
          <w:bCs/>
        </w:rPr>
        <w:t xml:space="preserve"> found that 15.6%</w:t>
      </w:r>
      <w:r w:rsidR="00BE3EB3">
        <w:rPr>
          <w:rFonts w:ascii="Times New Roman" w:hAnsi="Times New Roman" w:cs="Times New Roman"/>
          <w:bCs/>
        </w:rPr>
        <w:t xml:space="preserve"> of </w:t>
      </w:r>
      <w:r w:rsidR="0071395B">
        <w:rPr>
          <w:rFonts w:ascii="Times New Roman" w:hAnsi="Times New Roman" w:cs="Times New Roman"/>
          <w:bCs/>
        </w:rPr>
        <w:t xml:space="preserve">US </w:t>
      </w:r>
      <w:r w:rsidR="00BE3EB3">
        <w:rPr>
          <w:rFonts w:ascii="Times New Roman" w:hAnsi="Times New Roman" w:cs="Times New Roman"/>
          <w:bCs/>
        </w:rPr>
        <w:t>university students</w:t>
      </w:r>
      <w:r w:rsidRPr="00C823F8">
        <w:rPr>
          <w:rFonts w:ascii="Times New Roman" w:hAnsi="Times New Roman" w:cs="Times New Roman"/>
          <w:bCs/>
        </w:rPr>
        <w:t xml:space="preserve"> met criteria for a depressive or anxiety disorder. </w:t>
      </w:r>
      <w:r w:rsidR="003A37D0">
        <w:rPr>
          <w:rFonts w:ascii="Times New Roman" w:hAnsi="Times New Roman" w:cs="Times New Roman"/>
          <w:bCs/>
        </w:rPr>
        <w:t>In Turkey</w:t>
      </w:r>
      <w:r w:rsidR="0071395B">
        <w:rPr>
          <w:rFonts w:ascii="Times New Roman" w:hAnsi="Times New Roman" w:cs="Times New Roman"/>
          <w:bCs/>
        </w:rPr>
        <w:t xml:space="preserve">, Bayram &amp; Bilgel (2008) found </w:t>
      </w:r>
      <w:r w:rsidR="003A37D0">
        <w:rPr>
          <w:rFonts w:ascii="Times New Roman" w:hAnsi="Times New Roman" w:cs="Times New Roman"/>
          <w:bCs/>
        </w:rPr>
        <w:t xml:space="preserve">moderately severe depression in 27% of students and </w:t>
      </w:r>
      <w:r w:rsidR="0071395B">
        <w:rPr>
          <w:rFonts w:ascii="Times New Roman" w:hAnsi="Times New Roman" w:cs="Times New Roman"/>
          <w:bCs/>
        </w:rPr>
        <w:t xml:space="preserve">moderately severe </w:t>
      </w:r>
      <w:r w:rsidR="003A37D0">
        <w:rPr>
          <w:rFonts w:ascii="Times New Roman" w:hAnsi="Times New Roman" w:cs="Times New Roman"/>
          <w:bCs/>
        </w:rPr>
        <w:t>anxiety in 47%.</w:t>
      </w:r>
      <w:r w:rsidRPr="00C823F8">
        <w:rPr>
          <w:rFonts w:ascii="Times New Roman" w:hAnsi="Times New Roman" w:cs="Times New Roman"/>
          <w:bCs/>
        </w:rPr>
        <w:t xml:space="preserve">Research also suggests that mental health may worsen over the course of </w:t>
      </w:r>
      <w:r w:rsidR="0071395B">
        <w:rPr>
          <w:rFonts w:ascii="Times New Roman" w:hAnsi="Times New Roman" w:cs="Times New Roman"/>
          <w:bCs/>
        </w:rPr>
        <w:t>u</w:t>
      </w:r>
      <w:r w:rsidRPr="00C823F8">
        <w:rPr>
          <w:rFonts w:ascii="Times New Roman" w:hAnsi="Times New Roman" w:cs="Times New Roman"/>
          <w:bCs/>
        </w:rPr>
        <w:t xml:space="preserve">niversity: </w:t>
      </w:r>
      <w:r w:rsidRPr="00C823F8">
        <w:rPr>
          <w:rFonts w:ascii="Times New Roman" w:hAnsi="Times New Roman" w:cs="Times New Roman"/>
          <w:bCs/>
          <w:noProof/>
        </w:rPr>
        <w:t>Andrews and Wilding (2004)</w:t>
      </w:r>
      <w:r w:rsidRPr="00C823F8">
        <w:rPr>
          <w:rFonts w:ascii="Times New Roman" w:hAnsi="Times New Roman" w:cs="Times New Roman"/>
          <w:bCs/>
        </w:rPr>
        <w:t xml:space="preserve"> found that 9% of </w:t>
      </w:r>
      <w:r w:rsidR="0071395B">
        <w:rPr>
          <w:rFonts w:ascii="Times New Roman" w:hAnsi="Times New Roman" w:cs="Times New Roman"/>
          <w:bCs/>
        </w:rPr>
        <w:t>United Kingdom (</w:t>
      </w:r>
      <w:r w:rsidRPr="00C823F8">
        <w:rPr>
          <w:rFonts w:ascii="Times New Roman" w:hAnsi="Times New Roman" w:cs="Times New Roman"/>
          <w:bCs/>
        </w:rPr>
        <w:t>UK</w:t>
      </w:r>
      <w:r w:rsidR="0071395B">
        <w:rPr>
          <w:rFonts w:ascii="Times New Roman" w:hAnsi="Times New Roman" w:cs="Times New Roman"/>
          <w:bCs/>
        </w:rPr>
        <w:t>)</w:t>
      </w:r>
      <w:r w:rsidRPr="00C823F8">
        <w:rPr>
          <w:rFonts w:ascii="Times New Roman" w:hAnsi="Times New Roman" w:cs="Times New Roman"/>
          <w:bCs/>
        </w:rPr>
        <w:t xml:space="preserve"> students without a history of mental health problems at the start of university went on to develop clinical depression halfway through their degree. </w:t>
      </w:r>
      <w:r w:rsidR="00BE3EB3">
        <w:rPr>
          <w:rFonts w:ascii="Times New Roman" w:hAnsi="Times New Roman" w:cs="Times New Roman"/>
          <w:bCs/>
        </w:rPr>
        <w:t xml:space="preserve">They also found that </w:t>
      </w:r>
      <w:r w:rsidRPr="00C823F8">
        <w:rPr>
          <w:rFonts w:ascii="Times New Roman" w:hAnsi="Times New Roman" w:cs="Times New Roman"/>
          <w:bCs/>
        </w:rPr>
        <w:t xml:space="preserve"> 20% became clinically anxious over this time period</w:t>
      </w:r>
      <w:r w:rsidR="00BE3EB3">
        <w:rPr>
          <w:rFonts w:ascii="Times New Roman" w:hAnsi="Times New Roman" w:cs="Times New Roman"/>
          <w:bCs/>
        </w:rPr>
        <w:t>.</w:t>
      </w:r>
    </w:p>
    <w:p w:rsidR="002F78E7" w:rsidRPr="00C823F8" w:rsidRDefault="002F78E7" w:rsidP="002741B8">
      <w:pPr>
        <w:spacing w:after="100" w:line="480" w:lineRule="auto"/>
        <w:ind w:firstLine="720"/>
        <w:jc w:val="both"/>
        <w:rPr>
          <w:rFonts w:ascii="Times New Roman" w:hAnsi="Times New Roman" w:cs="Times New Roman"/>
          <w:bCs/>
        </w:rPr>
      </w:pPr>
      <w:r w:rsidRPr="00C823F8">
        <w:rPr>
          <w:rFonts w:ascii="Times New Roman" w:hAnsi="Times New Roman" w:cs="Times New Roman"/>
          <w:bCs/>
        </w:rPr>
        <w:t xml:space="preserve">The potential impact of </w:t>
      </w:r>
      <w:r w:rsidR="00BE3EB3">
        <w:rPr>
          <w:rFonts w:ascii="Times New Roman" w:hAnsi="Times New Roman" w:cs="Times New Roman"/>
          <w:bCs/>
        </w:rPr>
        <w:t xml:space="preserve">poor </w:t>
      </w:r>
      <w:r w:rsidRPr="00C823F8">
        <w:rPr>
          <w:rFonts w:ascii="Times New Roman" w:hAnsi="Times New Roman" w:cs="Times New Roman"/>
          <w:bCs/>
        </w:rPr>
        <w:t>mental health amongst students has raised growing concerns with studies reporting it to interfere with university attendance</w:t>
      </w:r>
      <w:r w:rsidR="00C14539">
        <w:rPr>
          <w:rFonts w:ascii="Times New Roman" w:hAnsi="Times New Roman" w:cs="Times New Roman"/>
          <w:bCs/>
        </w:rPr>
        <w:t>,</w:t>
      </w:r>
      <w:r w:rsidRPr="00C823F8">
        <w:rPr>
          <w:rFonts w:ascii="Times New Roman" w:hAnsi="Times New Roman" w:cs="Times New Roman"/>
          <w:bCs/>
        </w:rPr>
        <w:t xml:space="preserve"> as well as reducing the likelihood of completing university </w:t>
      </w:r>
      <w:r w:rsidRPr="00C823F8">
        <w:rPr>
          <w:rFonts w:ascii="Times New Roman" w:hAnsi="Times New Roman" w:cs="Times New Roman"/>
          <w:bCs/>
          <w:noProof/>
        </w:rPr>
        <w:t>(Blanco et al. 2008)</w:t>
      </w:r>
      <w:r w:rsidRPr="00C823F8">
        <w:rPr>
          <w:rFonts w:ascii="Times New Roman" w:hAnsi="Times New Roman" w:cs="Times New Roman"/>
          <w:bCs/>
        </w:rPr>
        <w:t xml:space="preserve">. High rates of substance use and alcohol use disorders are reported in students </w:t>
      </w:r>
      <w:r w:rsidRPr="00C823F8">
        <w:rPr>
          <w:rFonts w:ascii="Times New Roman" w:hAnsi="Times New Roman" w:cs="Times New Roman"/>
          <w:bCs/>
          <w:noProof/>
        </w:rPr>
        <w:t>(Dawson et al. 2004; Slutske 2005)</w:t>
      </w:r>
      <w:r w:rsidRPr="00C823F8">
        <w:rPr>
          <w:rFonts w:ascii="Times New Roman" w:hAnsi="Times New Roman" w:cs="Times New Roman"/>
          <w:bCs/>
        </w:rPr>
        <w:t xml:space="preserve">, though rates may be similar to non-student populations </w:t>
      </w:r>
      <w:r w:rsidRPr="00C823F8">
        <w:rPr>
          <w:rFonts w:ascii="Times New Roman" w:hAnsi="Times New Roman" w:cs="Times New Roman"/>
          <w:bCs/>
          <w:noProof/>
        </w:rPr>
        <w:t>(Blanco et al. 2008)</w:t>
      </w:r>
      <w:r w:rsidRPr="00C823F8">
        <w:rPr>
          <w:rFonts w:ascii="Times New Roman" w:hAnsi="Times New Roman" w:cs="Times New Roman"/>
          <w:bCs/>
        </w:rPr>
        <w:t xml:space="preserve">. Research in the US has also shown a high prevalence of suicidal ideation in students </w:t>
      </w:r>
      <w:r w:rsidRPr="00C823F8">
        <w:rPr>
          <w:rFonts w:ascii="Times New Roman" w:hAnsi="Times New Roman" w:cs="Times New Roman"/>
          <w:bCs/>
          <w:noProof/>
        </w:rPr>
        <w:t>(Garlow et al. 2008)</w:t>
      </w:r>
      <w:r w:rsidRPr="00C823F8">
        <w:rPr>
          <w:rFonts w:ascii="Times New Roman" w:hAnsi="Times New Roman" w:cs="Times New Roman"/>
          <w:bCs/>
        </w:rPr>
        <w:t xml:space="preserve">. </w:t>
      </w:r>
    </w:p>
    <w:p w:rsidR="002F78E7" w:rsidRPr="00C823F8" w:rsidRDefault="002F78E7" w:rsidP="0071395B">
      <w:pPr>
        <w:spacing w:after="100" w:line="480" w:lineRule="auto"/>
        <w:ind w:firstLine="720"/>
        <w:jc w:val="both"/>
        <w:rPr>
          <w:rFonts w:ascii="Times New Roman" w:hAnsi="Times New Roman" w:cs="Times New Roman"/>
        </w:rPr>
      </w:pPr>
      <w:r w:rsidRPr="00C823F8">
        <w:rPr>
          <w:rFonts w:ascii="Times New Roman" w:hAnsi="Times New Roman" w:cs="Times New Roman"/>
          <w:bCs/>
        </w:rPr>
        <w:t xml:space="preserve">One factor which has consistently been shown to predict poor mental health in students is financial difficulties. </w:t>
      </w:r>
      <w:r w:rsidRPr="00C823F8">
        <w:rPr>
          <w:rFonts w:ascii="Times New Roman" w:hAnsi="Times New Roman" w:cs="Times New Roman"/>
        </w:rPr>
        <w:t xml:space="preserve">A number of studies examining UK based students have shown that mental health problems are linked to financial problems </w:t>
      </w:r>
      <w:r w:rsidRPr="00C823F8">
        <w:rPr>
          <w:rFonts w:ascii="Times New Roman" w:hAnsi="Times New Roman" w:cs="Times New Roman"/>
          <w:noProof/>
        </w:rPr>
        <w:t>(Andrews and Wilding 2004; Roberts et al. 2000; Roberts et al. 1999)</w:t>
      </w:r>
      <w:r w:rsidRPr="00C823F8">
        <w:rPr>
          <w:rFonts w:ascii="Times New Roman" w:hAnsi="Times New Roman" w:cs="Times New Roman"/>
        </w:rPr>
        <w:t xml:space="preserve">, level of debt </w:t>
      </w:r>
      <w:r w:rsidRPr="00C823F8">
        <w:rPr>
          <w:rFonts w:ascii="Times New Roman" w:hAnsi="Times New Roman" w:cs="Times New Roman"/>
          <w:noProof/>
        </w:rPr>
        <w:t>(Carney et al. 2005)</w:t>
      </w:r>
      <w:r w:rsidRPr="00C823F8">
        <w:rPr>
          <w:rFonts w:ascii="Times New Roman" w:hAnsi="Times New Roman" w:cs="Times New Roman"/>
        </w:rPr>
        <w:t xml:space="preserve"> and concern about finances </w:t>
      </w:r>
      <w:r w:rsidRPr="00C823F8">
        <w:rPr>
          <w:rFonts w:ascii="Times New Roman" w:hAnsi="Times New Roman" w:cs="Times New Roman"/>
          <w:noProof/>
        </w:rPr>
        <w:t>(Cooke et al. 2004; Jessop et al. 2005)</w:t>
      </w:r>
      <w:r w:rsidRPr="00C823F8">
        <w:rPr>
          <w:rFonts w:ascii="Times New Roman" w:hAnsi="Times New Roman" w:cs="Times New Roman"/>
        </w:rPr>
        <w:t>.</w:t>
      </w:r>
      <w:r w:rsidRPr="00C823F8">
        <w:rPr>
          <w:rFonts w:ascii="Times New Roman" w:hAnsi="Times New Roman" w:cs="Times New Roman"/>
          <w:bCs/>
        </w:rPr>
        <w:t xml:space="preserve"> </w:t>
      </w:r>
      <w:r w:rsidRPr="00C823F8">
        <w:rPr>
          <w:rFonts w:ascii="Times New Roman" w:hAnsi="Times New Roman" w:cs="Times New Roman"/>
        </w:rPr>
        <w:t xml:space="preserve">The pooled findings from a meta-analysis by </w:t>
      </w:r>
      <w:r w:rsidRPr="00C823F8">
        <w:rPr>
          <w:rFonts w:ascii="Times New Roman" w:hAnsi="Times New Roman" w:cs="Times New Roman"/>
          <w:noProof/>
        </w:rPr>
        <w:t xml:space="preserve">Richardson et al. </w:t>
      </w:r>
      <w:r w:rsidR="0071395B">
        <w:rPr>
          <w:rFonts w:ascii="Times New Roman" w:hAnsi="Times New Roman" w:cs="Times New Roman"/>
          <w:noProof/>
        </w:rPr>
        <w:t>(</w:t>
      </w:r>
      <w:r w:rsidRPr="00C823F8">
        <w:rPr>
          <w:rFonts w:ascii="Times New Roman" w:hAnsi="Times New Roman" w:cs="Times New Roman"/>
          <w:noProof/>
        </w:rPr>
        <w:t>2013)</w:t>
      </w:r>
      <w:r w:rsidRPr="00C823F8">
        <w:rPr>
          <w:rFonts w:ascii="Times New Roman" w:hAnsi="Times New Roman" w:cs="Times New Roman"/>
        </w:rPr>
        <w:t xml:space="preserve"> found that 41.7% of those with a mental health disorder report being in debt, in comparison to 17.5% </w:t>
      </w:r>
      <w:r w:rsidR="00650845">
        <w:rPr>
          <w:rFonts w:ascii="Times New Roman" w:hAnsi="Times New Roman" w:cs="Times New Roman"/>
        </w:rPr>
        <w:t xml:space="preserve">who </w:t>
      </w:r>
      <w:r w:rsidRPr="00C823F8">
        <w:rPr>
          <w:rFonts w:ascii="Times New Roman" w:hAnsi="Times New Roman" w:cs="Times New Roman"/>
        </w:rPr>
        <w:t xml:space="preserve">report </w:t>
      </w:r>
      <w:r w:rsidRPr="00C823F8">
        <w:rPr>
          <w:rFonts w:ascii="Times New Roman" w:hAnsi="Times New Roman" w:cs="Times New Roman"/>
        </w:rPr>
        <w:lastRenderedPageBreak/>
        <w:t xml:space="preserve">having no debt. </w:t>
      </w:r>
      <w:r w:rsidR="00650845">
        <w:rPr>
          <w:rFonts w:ascii="Times New Roman" w:hAnsi="Times New Roman" w:cs="Times New Roman"/>
        </w:rPr>
        <w:t>F</w:t>
      </w:r>
      <w:r w:rsidRPr="00C823F8">
        <w:rPr>
          <w:rFonts w:ascii="Times New Roman" w:hAnsi="Times New Roman" w:cs="Times New Roman"/>
        </w:rPr>
        <w:t xml:space="preserve">or those who were in debt, 15.5% had a mental health disorder in comparison to 8.9% of those not in debt. A statistically significant relationship was also found between debt and depression, suicide completion or attempt, problem drinking, drug dependence, neurotic disorders and psychotic disorders </w:t>
      </w:r>
      <w:r w:rsidRPr="00C823F8">
        <w:rPr>
          <w:rFonts w:ascii="Times New Roman" w:hAnsi="Times New Roman" w:cs="Times New Roman"/>
          <w:noProof/>
        </w:rPr>
        <w:t>(Richardson et al. 2013)</w:t>
      </w:r>
      <w:r w:rsidRPr="00C823F8">
        <w:rPr>
          <w:rFonts w:ascii="Times New Roman" w:hAnsi="Times New Roman" w:cs="Times New Roman"/>
        </w:rPr>
        <w:t xml:space="preserve">. </w:t>
      </w:r>
      <w:r w:rsidR="00E426FA" w:rsidRPr="00C823F8">
        <w:rPr>
          <w:rFonts w:ascii="Times New Roman" w:hAnsi="Times New Roman" w:cs="Times New Roman"/>
        </w:rPr>
        <w:t xml:space="preserve">The chief methodological issues </w:t>
      </w:r>
      <w:r w:rsidR="0071395B">
        <w:rPr>
          <w:rFonts w:ascii="Times New Roman" w:hAnsi="Times New Roman" w:cs="Times New Roman"/>
        </w:rPr>
        <w:t xml:space="preserve">identified </w:t>
      </w:r>
      <w:r w:rsidR="00E426FA" w:rsidRPr="00C823F8">
        <w:rPr>
          <w:rFonts w:ascii="Times New Roman" w:hAnsi="Times New Roman" w:cs="Times New Roman"/>
        </w:rPr>
        <w:t>with research in the area concern the use of non-validated measures of mental health problems</w:t>
      </w:r>
      <w:r w:rsidR="00E426FA">
        <w:rPr>
          <w:rFonts w:ascii="Times New Roman" w:hAnsi="Times New Roman" w:cs="Times New Roman"/>
        </w:rPr>
        <w:t>,</w:t>
      </w:r>
      <w:r w:rsidR="00E426FA" w:rsidRPr="00C823F8">
        <w:rPr>
          <w:rFonts w:ascii="Times New Roman" w:hAnsi="Times New Roman" w:cs="Times New Roman"/>
        </w:rPr>
        <w:t xml:space="preserve"> as well as the noted paucity of longitudinal studies</w:t>
      </w:r>
      <w:r w:rsidR="0071395B">
        <w:rPr>
          <w:rFonts w:ascii="Times New Roman" w:hAnsi="Times New Roman" w:cs="Times New Roman"/>
        </w:rPr>
        <w:t>.</w:t>
      </w:r>
      <w:r w:rsidR="00E426FA" w:rsidRPr="00C823F8">
        <w:rPr>
          <w:rFonts w:ascii="Times New Roman" w:hAnsi="Times New Roman" w:cs="Times New Roman"/>
        </w:rPr>
        <w:t>.</w:t>
      </w:r>
    </w:p>
    <w:p w:rsidR="00E426FA" w:rsidRDefault="00E426FA" w:rsidP="00E426FA">
      <w:pPr>
        <w:spacing w:after="100" w:line="480" w:lineRule="auto"/>
        <w:ind w:firstLine="720"/>
        <w:jc w:val="both"/>
        <w:rPr>
          <w:rFonts w:ascii="Times New Roman" w:hAnsi="Times New Roman" w:cs="Times New Roman"/>
        </w:rPr>
      </w:pPr>
      <w:r w:rsidRPr="00C823F8">
        <w:rPr>
          <w:rFonts w:ascii="Times New Roman" w:hAnsi="Times New Roman" w:cs="Times New Roman"/>
        </w:rPr>
        <w:t>T</w:t>
      </w:r>
      <w:r>
        <w:rPr>
          <w:rFonts w:ascii="Times New Roman" w:hAnsi="Times New Roman" w:cs="Times New Roman"/>
        </w:rPr>
        <w:t>hree</w:t>
      </w:r>
      <w:r w:rsidRPr="00C823F8">
        <w:rPr>
          <w:rFonts w:ascii="Times New Roman" w:hAnsi="Times New Roman" w:cs="Times New Roman"/>
        </w:rPr>
        <w:t xml:space="preserve"> </w:t>
      </w:r>
      <w:r w:rsidR="002F78E7" w:rsidRPr="00C823F8">
        <w:rPr>
          <w:rFonts w:ascii="Times New Roman" w:hAnsi="Times New Roman" w:cs="Times New Roman"/>
        </w:rPr>
        <w:t xml:space="preserve">longitudinal studies conducted </w:t>
      </w:r>
      <w:r>
        <w:rPr>
          <w:rFonts w:ascii="Times New Roman" w:hAnsi="Times New Roman" w:cs="Times New Roman"/>
        </w:rPr>
        <w:t xml:space="preserve">with students </w:t>
      </w:r>
      <w:r w:rsidR="002F78E7" w:rsidRPr="00C823F8">
        <w:rPr>
          <w:rFonts w:ascii="Times New Roman" w:hAnsi="Times New Roman" w:cs="Times New Roman"/>
        </w:rPr>
        <w:t xml:space="preserve">are of particular relevance. </w:t>
      </w:r>
      <w:r w:rsidR="002F78E7" w:rsidRPr="00C823F8">
        <w:rPr>
          <w:rFonts w:ascii="Times New Roman" w:hAnsi="Times New Roman" w:cs="Times New Roman"/>
          <w:noProof/>
        </w:rPr>
        <w:t>Cooke et al. (2004)</w:t>
      </w:r>
      <w:r w:rsidR="002F78E7" w:rsidRPr="00C823F8">
        <w:rPr>
          <w:rFonts w:ascii="Times New Roman" w:hAnsi="Times New Roman" w:cs="Times New Roman"/>
        </w:rPr>
        <w:t xml:space="preserve"> followed students for three years and found those with a high level of concern about their finances had a greater deterioration in mental health over time. </w:t>
      </w:r>
      <w:r w:rsidRPr="00C823F8">
        <w:rPr>
          <w:rFonts w:ascii="Times New Roman" w:hAnsi="Times New Roman" w:cs="Times New Roman"/>
          <w:bCs/>
          <w:noProof/>
        </w:rPr>
        <w:t>Richardson et al. (2015a)</w:t>
      </w:r>
      <w:r w:rsidRPr="00C823F8">
        <w:rPr>
          <w:rFonts w:ascii="Times New Roman" w:hAnsi="Times New Roman" w:cs="Times New Roman"/>
          <w:bCs/>
        </w:rPr>
        <w:t xml:space="preserve"> examined the impact of the recent rise in tuition fees for UK students on mental health, finding </w:t>
      </w:r>
      <w:r w:rsidR="0071395B">
        <w:rPr>
          <w:rFonts w:ascii="Times New Roman" w:hAnsi="Times New Roman" w:cs="Times New Roman"/>
          <w:bCs/>
        </w:rPr>
        <w:t>no</w:t>
      </w:r>
      <w:r w:rsidRPr="00C823F8">
        <w:rPr>
          <w:rFonts w:ascii="Times New Roman" w:hAnsi="Times New Roman" w:cs="Times New Roman"/>
          <w:bCs/>
        </w:rPr>
        <w:t xml:space="preserve"> significant impact with those paying more having poorer mental health at only one out of four time points.</w:t>
      </w:r>
      <w:r w:rsidRPr="00C823F8">
        <w:rPr>
          <w:rFonts w:ascii="Times New Roman" w:hAnsi="Times New Roman" w:cs="Times New Roman"/>
        </w:rPr>
        <w:t xml:space="preserve"> </w:t>
      </w:r>
      <w:r>
        <w:rPr>
          <w:rFonts w:ascii="Times New Roman" w:hAnsi="Times New Roman" w:cs="Times New Roman"/>
          <w:noProof/>
        </w:rPr>
        <w:t>However</w:t>
      </w:r>
      <w:r w:rsidR="0071395B">
        <w:rPr>
          <w:rFonts w:ascii="Times New Roman" w:hAnsi="Times New Roman" w:cs="Times New Roman"/>
          <w:noProof/>
        </w:rPr>
        <w:t>,</w:t>
      </w:r>
      <w:r>
        <w:rPr>
          <w:rFonts w:ascii="Times New Roman" w:hAnsi="Times New Roman" w:cs="Times New Roman"/>
        </w:rPr>
        <w:t xml:space="preserve"> using the same data </w:t>
      </w:r>
      <w:r w:rsidR="002F78E7" w:rsidRPr="00C823F8">
        <w:rPr>
          <w:rFonts w:ascii="Times New Roman" w:hAnsi="Times New Roman" w:cs="Times New Roman"/>
          <w:noProof/>
        </w:rPr>
        <w:t>Richardson et al. (2015b)</w:t>
      </w:r>
      <w:r w:rsidR="002F78E7" w:rsidRPr="00C823F8">
        <w:rPr>
          <w:rFonts w:ascii="Times New Roman" w:hAnsi="Times New Roman" w:cs="Times New Roman"/>
        </w:rPr>
        <w:t xml:space="preserve"> found that financial difficulties in students increased eating disorder risk in students up to a year later. </w:t>
      </w:r>
      <w:r>
        <w:rPr>
          <w:rFonts w:ascii="Times New Roman" w:hAnsi="Times New Roman" w:cs="Times New Roman"/>
        </w:rPr>
        <w:t>T</w:t>
      </w:r>
      <w:r w:rsidR="002F78E7" w:rsidRPr="00C823F8">
        <w:rPr>
          <w:rFonts w:ascii="Times New Roman" w:hAnsi="Times New Roman" w:cs="Times New Roman"/>
        </w:rPr>
        <w:t>he relationship was partly bi-directional with eating disorder risk also increasing the risk of financial difficulties three months later</w:t>
      </w:r>
      <w:r w:rsidR="00BE3EB3">
        <w:rPr>
          <w:rFonts w:ascii="Times New Roman" w:hAnsi="Times New Roman" w:cs="Times New Roman"/>
        </w:rPr>
        <w:t>.</w:t>
      </w:r>
      <w:r w:rsidR="002F78E7" w:rsidRPr="00C823F8">
        <w:rPr>
          <w:rFonts w:ascii="Times New Roman" w:hAnsi="Times New Roman" w:cs="Times New Roman"/>
        </w:rPr>
        <w:t xml:space="preserve"> </w:t>
      </w:r>
      <w:r w:rsidR="0071395B">
        <w:rPr>
          <w:rFonts w:ascii="Times New Roman" w:hAnsi="Times New Roman" w:cs="Times New Roman"/>
        </w:rPr>
        <w:t>I</w:t>
      </w:r>
      <w:r w:rsidR="005D6A12">
        <w:rPr>
          <w:rFonts w:ascii="Times New Roman" w:hAnsi="Times New Roman" w:cs="Times New Roman"/>
        </w:rPr>
        <w:t>t</w:t>
      </w:r>
      <w:r w:rsidR="0071395B">
        <w:rPr>
          <w:rFonts w:ascii="Times New Roman" w:hAnsi="Times New Roman" w:cs="Times New Roman"/>
        </w:rPr>
        <w:t xml:space="preserve"> may therefore be that it is financial difficulties such as ability to pay the bills which is more important than size of student loan. </w:t>
      </w:r>
    </w:p>
    <w:p w:rsidR="002F78E7" w:rsidRPr="00C823F8" w:rsidRDefault="00E426FA" w:rsidP="00E426FA">
      <w:pPr>
        <w:spacing w:after="100" w:line="480" w:lineRule="auto"/>
        <w:ind w:firstLine="720"/>
        <w:jc w:val="both"/>
        <w:rPr>
          <w:rFonts w:ascii="Times New Roman" w:hAnsi="Times New Roman" w:cs="Times New Roman"/>
        </w:rPr>
      </w:pPr>
      <w:r>
        <w:rPr>
          <w:rFonts w:ascii="Times New Roman" w:hAnsi="Times New Roman" w:cs="Times New Roman"/>
        </w:rPr>
        <w:t xml:space="preserve">At present </w:t>
      </w:r>
      <w:r w:rsidR="00C24AAC">
        <w:rPr>
          <w:rFonts w:ascii="Times New Roman" w:hAnsi="Times New Roman" w:cs="Times New Roman"/>
        </w:rPr>
        <w:t xml:space="preserve">therefore </w:t>
      </w:r>
      <w:r>
        <w:rPr>
          <w:rFonts w:ascii="Times New Roman" w:hAnsi="Times New Roman" w:cs="Times New Roman"/>
        </w:rPr>
        <w:t xml:space="preserve">there has been </w:t>
      </w:r>
      <w:r w:rsidR="00C24AAC">
        <w:rPr>
          <w:rFonts w:ascii="Times New Roman" w:hAnsi="Times New Roman" w:cs="Times New Roman"/>
        </w:rPr>
        <w:t xml:space="preserve">little </w:t>
      </w:r>
      <w:r>
        <w:rPr>
          <w:rFonts w:ascii="Times New Roman" w:hAnsi="Times New Roman" w:cs="Times New Roman"/>
        </w:rPr>
        <w:t xml:space="preserve">longitudinal </w:t>
      </w:r>
      <w:r w:rsidR="00C24AAC">
        <w:rPr>
          <w:rFonts w:ascii="Times New Roman" w:hAnsi="Times New Roman" w:cs="Times New Roman"/>
        </w:rPr>
        <w:t>research on the relationship between finances and mental health in students, and i</w:t>
      </w:r>
      <w:r>
        <w:rPr>
          <w:rFonts w:ascii="Times New Roman" w:hAnsi="Times New Roman" w:cs="Times New Roman"/>
        </w:rPr>
        <w:t xml:space="preserve">n particular only one previous study has examined whether finances predict poor mental health or vice versa in students. </w:t>
      </w:r>
      <w:r w:rsidR="002F78E7" w:rsidRPr="00C823F8">
        <w:rPr>
          <w:rFonts w:ascii="Times New Roman" w:hAnsi="Times New Roman" w:cs="Times New Roman"/>
        </w:rPr>
        <w:t xml:space="preserve">The present study </w:t>
      </w:r>
      <w:r w:rsidR="00C24AAC">
        <w:rPr>
          <w:rFonts w:ascii="Times New Roman" w:hAnsi="Times New Roman" w:cs="Times New Roman"/>
        </w:rPr>
        <w:t xml:space="preserve">therefore </w:t>
      </w:r>
      <w:r w:rsidR="002F78E7" w:rsidRPr="00C823F8">
        <w:rPr>
          <w:rFonts w:ascii="Times New Roman" w:hAnsi="Times New Roman" w:cs="Times New Roman"/>
        </w:rPr>
        <w:t xml:space="preserve">aimed to address </w:t>
      </w:r>
      <w:r w:rsidR="0071395B" w:rsidRPr="00C823F8">
        <w:rPr>
          <w:rFonts w:ascii="Times New Roman" w:hAnsi="Times New Roman" w:cs="Times New Roman"/>
        </w:rPr>
        <w:t>th</w:t>
      </w:r>
      <w:r w:rsidR="0071395B">
        <w:rPr>
          <w:rFonts w:ascii="Times New Roman" w:hAnsi="Times New Roman" w:cs="Times New Roman"/>
        </w:rPr>
        <w:t xml:space="preserve">is </w:t>
      </w:r>
      <w:r w:rsidR="00C24AAC">
        <w:rPr>
          <w:rFonts w:ascii="Times New Roman" w:hAnsi="Times New Roman" w:cs="Times New Roman"/>
        </w:rPr>
        <w:t>gaps in the literature</w:t>
      </w:r>
      <w:r w:rsidR="00C24AAC" w:rsidRPr="00C823F8">
        <w:rPr>
          <w:rFonts w:ascii="Times New Roman" w:hAnsi="Times New Roman" w:cs="Times New Roman"/>
        </w:rPr>
        <w:t xml:space="preserve"> </w:t>
      </w:r>
      <w:r w:rsidR="002F78E7" w:rsidRPr="00C823F8">
        <w:rPr>
          <w:rFonts w:ascii="Times New Roman" w:hAnsi="Times New Roman" w:cs="Times New Roman"/>
        </w:rPr>
        <w:t>by measuring a range of mental health symptoms</w:t>
      </w:r>
      <w:r w:rsidR="0071395B">
        <w:rPr>
          <w:rFonts w:ascii="Times New Roman" w:hAnsi="Times New Roman" w:cs="Times New Roman"/>
        </w:rPr>
        <w:t xml:space="preserve"> and financial variables</w:t>
      </w:r>
      <w:r w:rsidR="002F78E7" w:rsidRPr="00C823F8">
        <w:rPr>
          <w:rFonts w:ascii="Times New Roman" w:hAnsi="Times New Roman" w:cs="Times New Roman"/>
        </w:rPr>
        <w:t xml:space="preserve"> over time in a UK student sample. </w:t>
      </w:r>
    </w:p>
    <w:p w:rsidR="002F78E7" w:rsidRPr="00C823F8" w:rsidRDefault="002F78E7" w:rsidP="003A3792">
      <w:pPr>
        <w:spacing w:after="100" w:line="480" w:lineRule="auto"/>
        <w:ind w:firstLine="720"/>
        <w:jc w:val="both"/>
        <w:rPr>
          <w:rFonts w:ascii="Times New Roman" w:hAnsi="Times New Roman" w:cs="Times New Roman"/>
        </w:rPr>
      </w:pPr>
    </w:p>
    <w:p w:rsidR="002F78E7" w:rsidRPr="00C823F8" w:rsidRDefault="002F78E7" w:rsidP="001E2B18">
      <w:pPr>
        <w:spacing w:after="0" w:line="480" w:lineRule="auto"/>
        <w:jc w:val="center"/>
        <w:rPr>
          <w:rFonts w:ascii="Times New Roman" w:hAnsi="Times New Roman" w:cs="Times New Roman"/>
          <w:b/>
        </w:rPr>
      </w:pPr>
      <w:r w:rsidRPr="00C823F8">
        <w:rPr>
          <w:rFonts w:ascii="Times New Roman" w:hAnsi="Times New Roman" w:cs="Times New Roman"/>
          <w:b/>
        </w:rPr>
        <w:t>Methods</w:t>
      </w:r>
    </w:p>
    <w:p w:rsidR="002F78E7" w:rsidRPr="00C823F8" w:rsidRDefault="002F78E7" w:rsidP="001E2B18">
      <w:pPr>
        <w:spacing w:after="0" w:line="480" w:lineRule="auto"/>
        <w:ind w:right="-24"/>
        <w:jc w:val="both"/>
        <w:rPr>
          <w:rFonts w:ascii="Times New Roman" w:hAnsi="Times New Roman" w:cs="Times New Roman"/>
          <w:b/>
          <w:i/>
          <w:color w:val="000000"/>
        </w:rPr>
      </w:pPr>
      <w:r w:rsidRPr="00C823F8">
        <w:rPr>
          <w:rFonts w:ascii="Times New Roman" w:hAnsi="Times New Roman" w:cs="Times New Roman"/>
          <w:b/>
          <w:i/>
          <w:color w:val="000000"/>
        </w:rPr>
        <w:t>Design</w:t>
      </w:r>
    </w:p>
    <w:p w:rsidR="002F78E7" w:rsidRPr="00C823F8" w:rsidRDefault="002F78E7" w:rsidP="00E23020">
      <w:pPr>
        <w:spacing w:after="0" w:line="480" w:lineRule="auto"/>
        <w:ind w:right="-24" w:firstLine="720"/>
        <w:jc w:val="both"/>
        <w:rPr>
          <w:rFonts w:ascii="Times New Roman" w:hAnsi="Times New Roman" w:cs="Times New Roman"/>
          <w:color w:val="000000"/>
        </w:rPr>
      </w:pPr>
      <w:r w:rsidRPr="00C823F8">
        <w:rPr>
          <w:rFonts w:ascii="Times New Roman" w:hAnsi="Times New Roman" w:cs="Times New Roman"/>
          <w:color w:val="000000"/>
        </w:rPr>
        <w:t xml:space="preserve">This study uses data from a prospective cohort study on tuition fees amount and mental health in students </w:t>
      </w:r>
      <w:r w:rsidRPr="00C823F8">
        <w:rPr>
          <w:rFonts w:ascii="Times New Roman" w:hAnsi="Times New Roman" w:cs="Times New Roman"/>
          <w:noProof/>
          <w:color w:val="000000"/>
        </w:rPr>
        <w:t>(Richardson et al. 2015a)</w:t>
      </w:r>
      <w:r w:rsidRPr="00C823F8">
        <w:rPr>
          <w:rFonts w:ascii="Times New Roman" w:hAnsi="Times New Roman" w:cs="Times New Roman"/>
          <w:color w:val="000000"/>
        </w:rPr>
        <w:t xml:space="preserve">. This same data set has also been examined in relation to eating disorder risk and financial difficulties </w:t>
      </w:r>
      <w:r w:rsidRPr="00C823F8">
        <w:rPr>
          <w:rFonts w:ascii="Times New Roman" w:hAnsi="Times New Roman" w:cs="Times New Roman"/>
          <w:noProof/>
          <w:color w:val="000000"/>
        </w:rPr>
        <w:t>(Richardson et al. 2015b)</w:t>
      </w:r>
      <w:r w:rsidRPr="00C823F8">
        <w:rPr>
          <w:rFonts w:ascii="Times New Roman" w:hAnsi="Times New Roman" w:cs="Times New Roman"/>
          <w:color w:val="000000"/>
        </w:rPr>
        <w:t xml:space="preserve">. In the current study a longitudinal </w:t>
      </w:r>
      <w:r w:rsidRPr="00C823F8">
        <w:rPr>
          <w:rFonts w:ascii="Times New Roman" w:hAnsi="Times New Roman" w:cs="Times New Roman"/>
          <w:color w:val="000000"/>
        </w:rPr>
        <w:lastRenderedPageBreak/>
        <w:t>design was used to assess whether financial variables influence changes in mental health overtime in undergraduate students.</w:t>
      </w:r>
    </w:p>
    <w:p w:rsidR="002F78E7" w:rsidRPr="00C823F8" w:rsidRDefault="002F78E7" w:rsidP="001E2B18">
      <w:pPr>
        <w:spacing w:after="0" w:line="480" w:lineRule="auto"/>
        <w:ind w:right="-24"/>
        <w:jc w:val="both"/>
        <w:rPr>
          <w:rFonts w:ascii="Times New Roman" w:hAnsi="Times New Roman" w:cs="Times New Roman"/>
          <w:color w:val="000000"/>
        </w:rPr>
      </w:pPr>
    </w:p>
    <w:p w:rsidR="002F78E7" w:rsidRPr="00C823F8" w:rsidRDefault="002F78E7" w:rsidP="001E2B18">
      <w:pPr>
        <w:spacing w:after="0" w:line="480" w:lineRule="auto"/>
        <w:ind w:right="-24"/>
        <w:jc w:val="both"/>
        <w:rPr>
          <w:rFonts w:ascii="Times New Roman" w:hAnsi="Times New Roman" w:cs="Times New Roman"/>
          <w:b/>
          <w:i/>
          <w:color w:val="000000"/>
        </w:rPr>
      </w:pPr>
      <w:r w:rsidRPr="00C823F8">
        <w:rPr>
          <w:rFonts w:ascii="Times New Roman" w:hAnsi="Times New Roman" w:cs="Times New Roman"/>
          <w:b/>
          <w:i/>
          <w:color w:val="000000"/>
        </w:rPr>
        <w:t>Measures</w:t>
      </w:r>
    </w:p>
    <w:p w:rsidR="002F78E7" w:rsidRPr="00C823F8" w:rsidRDefault="002F78E7" w:rsidP="00E23020">
      <w:pPr>
        <w:spacing w:after="0" w:line="480" w:lineRule="auto"/>
        <w:ind w:right="-24" w:firstLine="427"/>
        <w:jc w:val="both"/>
        <w:rPr>
          <w:rFonts w:ascii="Times New Roman" w:hAnsi="Times New Roman" w:cs="Times New Roman"/>
        </w:rPr>
      </w:pPr>
      <w:r w:rsidRPr="00C823F8">
        <w:rPr>
          <w:rFonts w:ascii="Times New Roman" w:hAnsi="Times New Roman" w:cs="Times New Roman"/>
        </w:rPr>
        <w:t>The following standardised measures were used to assess mental health. For all the measures higher scores represent more severe symptoms/worse mental health.</w:t>
      </w:r>
    </w:p>
    <w:p w:rsidR="002F78E7" w:rsidRPr="00C823F8" w:rsidRDefault="002F78E7" w:rsidP="001E2B18">
      <w:pPr>
        <w:pStyle w:val="ListParagraph"/>
        <w:numPr>
          <w:ilvl w:val="0"/>
          <w:numId w:val="24"/>
        </w:numPr>
        <w:spacing w:after="0" w:line="480" w:lineRule="auto"/>
        <w:ind w:right="-24"/>
        <w:jc w:val="both"/>
        <w:rPr>
          <w:rFonts w:ascii="Times New Roman" w:hAnsi="Times New Roman" w:cs="Times New Roman"/>
        </w:rPr>
      </w:pPr>
      <w:r w:rsidRPr="00C823F8">
        <w:rPr>
          <w:rFonts w:ascii="Times New Roman" w:hAnsi="Times New Roman" w:cs="Times New Roman"/>
        </w:rPr>
        <w:t xml:space="preserve">Clinical Outcomes Routine Evaluation- General Population Version (CORE-GP) </w:t>
      </w:r>
      <w:r w:rsidRPr="00C823F8">
        <w:rPr>
          <w:rFonts w:ascii="Times New Roman" w:hAnsi="Times New Roman" w:cs="Times New Roman"/>
          <w:noProof/>
        </w:rPr>
        <w:t>(Sinclair et al. 2005)</w:t>
      </w:r>
      <w:r w:rsidRPr="00C823F8">
        <w:rPr>
          <w:rFonts w:ascii="Times New Roman" w:hAnsi="Times New Roman" w:cs="Times New Roman"/>
        </w:rPr>
        <w:t xml:space="preserve">: </w:t>
      </w:r>
      <w:r w:rsidR="00F220E4">
        <w:rPr>
          <w:rFonts w:ascii="Times New Roman" w:hAnsi="Times New Roman" w:cs="Times New Roman"/>
        </w:rPr>
        <w:t>T</w:t>
      </w:r>
      <w:r w:rsidRPr="00C823F8">
        <w:rPr>
          <w:rFonts w:ascii="Times New Roman" w:hAnsi="Times New Roman" w:cs="Times New Roman"/>
        </w:rPr>
        <w:t>his is a 14 item measure of global mental health with questions such as ‘I have felt optimistic about my future’ and ‘I have felt tense, nervous or unhappy’. In the current sample α at time 1 =.90.</w:t>
      </w:r>
    </w:p>
    <w:p w:rsidR="002F78E7" w:rsidRPr="00C823F8" w:rsidRDefault="002F78E7" w:rsidP="001E2B18">
      <w:pPr>
        <w:pStyle w:val="Default"/>
        <w:numPr>
          <w:ilvl w:val="0"/>
          <w:numId w:val="24"/>
        </w:numPr>
        <w:spacing w:line="480" w:lineRule="auto"/>
        <w:jc w:val="both"/>
        <w:rPr>
          <w:sz w:val="22"/>
          <w:szCs w:val="22"/>
        </w:rPr>
      </w:pPr>
      <w:r w:rsidRPr="00C823F8">
        <w:rPr>
          <w:sz w:val="22"/>
          <w:szCs w:val="22"/>
        </w:rPr>
        <w:t xml:space="preserve">7 Item Generalized Anxiety Disorder Questionnaire (GAD-7) </w:t>
      </w:r>
      <w:r w:rsidRPr="00C823F8">
        <w:rPr>
          <w:noProof/>
          <w:sz w:val="22"/>
          <w:szCs w:val="22"/>
        </w:rPr>
        <w:t>(Spitzer et al. 2006)</w:t>
      </w:r>
      <w:r w:rsidRPr="00C823F8">
        <w:rPr>
          <w:sz w:val="22"/>
          <w:szCs w:val="22"/>
        </w:rPr>
        <w:t xml:space="preserve">: A seven item measure designed to screen for </w:t>
      </w:r>
      <w:r w:rsidR="00F220E4">
        <w:rPr>
          <w:sz w:val="22"/>
          <w:szCs w:val="22"/>
        </w:rPr>
        <w:t>g</w:t>
      </w:r>
      <w:r w:rsidRPr="00C823F8">
        <w:rPr>
          <w:sz w:val="22"/>
          <w:szCs w:val="22"/>
        </w:rPr>
        <w:t xml:space="preserve">eneralised </w:t>
      </w:r>
      <w:r w:rsidR="00F220E4">
        <w:rPr>
          <w:sz w:val="22"/>
          <w:szCs w:val="22"/>
        </w:rPr>
        <w:t>a</w:t>
      </w:r>
      <w:r w:rsidRPr="00C823F8">
        <w:rPr>
          <w:sz w:val="22"/>
          <w:szCs w:val="22"/>
        </w:rPr>
        <w:t xml:space="preserve">nxiety </w:t>
      </w:r>
      <w:r w:rsidR="00F220E4">
        <w:rPr>
          <w:sz w:val="22"/>
          <w:szCs w:val="22"/>
        </w:rPr>
        <w:t>d</w:t>
      </w:r>
      <w:r w:rsidRPr="00C823F8">
        <w:rPr>
          <w:sz w:val="22"/>
          <w:szCs w:val="22"/>
        </w:rPr>
        <w:t xml:space="preserve">isorder asking frequency of symptoms in past two weeks such as ‘trouble relaxing’ and ‘not being able to stop or control worrying’. Scores above 10 </w:t>
      </w:r>
      <w:r w:rsidR="00C14539">
        <w:rPr>
          <w:sz w:val="22"/>
          <w:szCs w:val="22"/>
        </w:rPr>
        <w:t xml:space="preserve">are </w:t>
      </w:r>
      <w:r w:rsidRPr="00C823F8">
        <w:rPr>
          <w:sz w:val="22"/>
          <w:szCs w:val="22"/>
        </w:rPr>
        <w:t xml:space="preserve">suggestive of </w:t>
      </w:r>
      <w:r w:rsidR="00F220E4">
        <w:rPr>
          <w:sz w:val="22"/>
          <w:szCs w:val="22"/>
        </w:rPr>
        <w:t>g</w:t>
      </w:r>
      <w:r w:rsidRPr="00C823F8">
        <w:rPr>
          <w:sz w:val="22"/>
          <w:szCs w:val="22"/>
        </w:rPr>
        <w:t xml:space="preserve">eneralized </w:t>
      </w:r>
      <w:r w:rsidR="00F220E4">
        <w:rPr>
          <w:sz w:val="22"/>
          <w:szCs w:val="22"/>
        </w:rPr>
        <w:t>a</w:t>
      </w:r>
      <w:r w:rsidRPr="00C823F8">
        <w:rPr>
          <w:sz w:val="22"/>
          <w:szCs w:val="22"/>
        </w:rPr>
        <w:t xml:space="preserve">nxiety </w:t>
      </w:r>
      <w:r w:rsidR="00F220E4">
        <w:rPr>
          <w:sz w:val="22"/>
          <w:szCs w:val="22"/>
        </w:rPr>
        <w:t>d</w:t>
      </w:r>
      <w:r w:rsidRPr="00C823F8">
        <w:rPr>
          <w:sz w:val="22"/>
          <w:szCs w:val="22"/>
        </w:rPr>
        <w:t xml:space="preserve">isorder </w:t>
      </w:r>
      <w:r w:rsidRPr="00C823F8">
        <w:rPr>
          <w:noProof/>
          <w:sz w:val="22"/>
          <w:szCs w:val="22"/>
        </w:rPr>
        <w:t>(</w:t>
      </w:r>
      <w:hyperlink w:anchor="_ENREF_19" w:tooltip="Spitzer, 2006 #24" w:history="1">
        <w:r w:rsidRPr="00C823F8">
          <w:rPr>
            <w:noProof/>
            <w:sz w:val="22"/>
            <w:szCs w:val="22"/>
          </w:rPr>
          <w:t>Spitzer et al. 2006</w:t>
        </w:r>
      </w:hyperlink>
      <w:r w:rsidRPr="00C823F8">
        <w:rPr>
          <w:sz w:val="22"/>
          <w:szCs w:val="22"/>
        </w:rPr>
        <w:t xml:space="preserve">. This measure has also been used to measure anxiety the general population </w:t>
      </w:r>
      <w:r w:rsidRPr="00C823F8">
        <w:rPr>
          <w:noProof/>
          <w:sz w:val="22"/>
          <w:szCs w:val="22"/>
        </w:rPr>
        <w:t>(Löwe et al. 2008)</w:t>
      </w:r>
      <w:r w:rsidRPr="00C823F8">
        <w:rPr>
          <w:sz w:val="22"/>
          <w:szCs w:val="22"/>
        </w:rPr>
        <w:t>. In the current sample α at time 1 =.91.</w:t>
      </w:r>
    </w:p>
    <w:p w:rsidR="002F78E7" w:rsidRPr="00C823F8" w:rsidRDefault="002F78E7" w:rsidP="00C12300">
      <w:pPr>
        <w:pStyle w:val="BodyText"/>
        <w:widowControl/>
        <w:numPr>
          <w:ilvl w:val="0"/>
          <w:numId w:val="24"/>
        </w:numPr>
        <w:tabs>
          <w:tab w:val="left" w:pos="4706"/>
        </w:tabs>
        <w:kinsoku w:val="0"/>
        <w:overflowPunct w:val="0"/>
        <w:autoSpaceDE w:val="0"/>
        <w:autoSpaceDN w:val="0"/>
        <w:adjustRightInd w:val="0"/>
        <w:snapToGrid/>
        <w:spacing w:line="480" w:lineRule="auto"/>
        <w:ind w:right="98"/>
        <w:jc w:val="both"/>
        <w:rPr>
          <w:rFonts w:ascii="Times New Roman" w:hAnsi="Times New Roman"/>
          <w:szCs w:val="22"/>
        </w:rPr>
      </w:pPr>
      <w:r w:rsidRPr="00C823F8">
        <w:rPr>
          <w:rFonts w:ascii="Times New Roman" w:hAnsi="Times New Roman"/>
          <w:szCs w:val="22"/>
        </w:rPr>
        <w:t xml:space="preserve">Centre for Epidemiological Studies Depression Scale (CES-D) </w:t>
      </w:r>
      <w:r w:rsidRPr="00C823F8">
        <w:rPr>
          <w:rFonts w:ascii="Times New Roman" w:hAnsi="Times New Roman"/>
          <w:noProof/>
          <w:szCs w:val="22"/>
        </w:rPr>
        <w:t>(Radloff 1977)</w:t>
      </w:r>
      <w:r w:rsidRPr="00C823F8">
        <w:rPr>
          <w:rFonts w:ascii="Times New Roman" w:hAnsi="Times New Roman"/>
          <w:szCs w:val="22"/>
        </w:rPr>
        <w:t xml:space="preserve">: </w:t>
      </w:r>
      <w:r w:rsidR="00F220E4">
        <w:rPr>
          <w:rFonts w:ascii="Times New Roman" w:hAnsi="Times New Roman"/>
          <w:szCs w:val="22"/>
        </w:rPr>
        <w:t>T</w:t>
      </w:r>
      <w:r w:rsidRPr="00C823F8">
        <w:rPr>
          <w:rFonts w:ascii="Times New Roman" w:hAnsi="Times New Roman"/>
          <w:szCs w:val="22"/>
        </w:rPr>
        <w:t xml:space="preserve">his 20 item measure </w:t>
      </w:r>
      <w:r w:rsidR="00682B36">
        <w:rPr>
          <w:rFonts w:ascii="Times New Roman" w:hAnsi="Times New Roman"/>
          <w:szCs w:val="22"/>
        </w:rPr>
        <w:t>is</w:t>
      </w:r>
      <w:r w:rsidRPr="00C823F8">
        <w:rPr>
          <w:rFonts w:ascii="Times New Roman" w:hAnsi="Times New Roman"/>
          <w:szCs w:val="22"/>
        </w:rPr>
        <w:t xml:space="preserve"> designed to measure symptoms of depression in the past two weeks, and </w:t>
      </w:r>
      <w:r w:rsidR="00682B36">
        <w:rPr>
          <w:rFonts w:ascii="Times New Roman" w:hAnsi="Times New Roman"/>
          <w:szCs w:val="22"/>
        </w:rPr>
        <w:t>i</w:t>
      </w:r>
      <w:r w:rsidR="00682B36" w:rsidRPr="00C823F8">
        <w:rPr>
          <w:rFonts w:ascii="Times New Roman" w:hAnsi="Times New Roman"/>
          <w:szCs w:val="22"/>
        </w:rPr>
        <w:t xml:space="preserve">s </w:t>
      </w:r>
      <w:r w:rsidRPr="00C823F8">
        <w:rPr>
          <w:rFonts w:ascii="Times New Roman" w:hAnsi="Times New Roman"/>
          <w:szCs w:val="22"/>
        </w:rPr>
        <w:t>designed specifically for epidemiological research with general population samples. Questions ask about frequency of symptoms such as ‘I was happy’ and ‘I felt that people disliked me’. Scores above 15</w:t>
      </w:r>
      <w:r w:rsidR="00C14539">
        <w:rPr>
          <w:rFonts w:ascii="Times New Roman" w:hAnsi="Times New Roman"/>
          <w:szCs w:val="22"/>
        </w:rPr>
        <w:t xml:space="preserve"> are</w:t>
      </w:r>
      <w:r w:rsidRPr="00C823F8">
        <w:rPr>
          <w:rFonts w:ascii="Times New Roman" w:hAnsi="Times New Roman"/>
          <w:szCs w:val="22"/>
        </w:rPr>
        <w:t xml:space="preserve"> suggest</w:t>
      </w:r>
      <w:r w:rsidR="00C14539">
        <w:rPr>
          <w:rFonts w:ascii="Times New Roman" w:hAnsi="Times New Roman"/>
          <w:szCs w:val="22"/>
        </w:rPr>
        <w:t>ive of</w:t>
      </w:r>
      <w:r w:rsidRPr="00C823F8">
        <w:rPr>
          <w:rFonts w:ascii="Times New Roman" w:hAnsi="Times New Roman"/>
          <w:szCs w:val="22"/>
        </w:rPr>
        <w:t xml:space="preserve"> depression </w:t>
      </w:r>
      <w:r w:rsidRPr="00C823F8">
        <w:rPr>
          <w:rFonts w:ascii="Times New Roman" w:hAnsi="Times New Roman"/>
          <w:noProof/>
          <w:szCs w:val="22"/>
        </w:rPr>
        <w:t>(Radloff 1977)</w:t>
      </w:r>
      <w:r w:rsidRPr="00C823F8">
        <w:rPr>
          <w:rFonts w:ascii="Times New Roman" w:hAnsi="Times New Roman"/>
          <w:szCs w:val="22"/>
        </w:rPr>
        <w:t>.  In the current sample α at time 1 =.95.</w:t>
      </w:r>
    </w:p>
    <w:p w:rsidR="002F78E7" w:rsidRPr="00C823F8" w:rsidRDefault="002F78E7" w:rsidP="00727F4F">
      <w:pPr>
        <w:pStyle w:val="Default"/>
        <w:numPr>
          <w:ilvl w:val="0"/>
          <w:numId w:val="24"/>
        </w:numPr>
        <w:spacing w:line="480" w:lineRule="auto"/>
        <w:ind w:right="-24"/>
        <w:jc w:val="both"/>
        <w:rPr>
          <w:sz w:val="22"/>
          <w:szCs w:val="22"/>
        </w:rPr>
      </w:pPr>
      <w:r w:rsidRPr="00C823F8">
        <w:rPr>
          <w:sz w:val="22"/>
          <w:szCs w:val="22"/>
        </w:rPr>
        <w:t xml:space="preserve">Perceived Stress Scale (PSS) </w:t>
      </w:r>
      <w:r w:rsidRPr="00C823F8">
        <w:rPr>
          <w:noProof/>
          <w:sz w:val="22"/>
          <w:szCs w:val="22"/>
        </w:rPr>
        <w:t>(Cohen et al. 1983)</w:t>
      </w:r>
      <w:r w:rsidRPr="00C823F8">
        <w:rPr>
          <w:sz w:val="22"/>
          <w:szCs w:val="22"/>
        </w:rPr>
        <w:t xml:space="preserve">: </w:t>
      </w:r>
      <w:r w:rsidR="00F220E4">
        <w:rPr>
          <w:sz w:val="22"/>
          <w:szCs w:val="22"/>
        </w:rPr>
        <w:t>T</w:t>
      </w:r>
      <w:r w:rsidRPr="00C823F8">
        <w:rPr>
          <w:sz w:val="22"/>
          <w:szCs w:val="22"/>
        </w:rPr>
        <w:t>his 10 questionnaire assess global perceived stress in the last month, using items such as how often individuals have felt ‘unable to control the important things in your life’ or ‘felt that things were going your way? In the current sample α at time 1 =.90.</w:t>
      </w:r>
    </w:p>
    <w:p w:rsidR="002F78E7" w:rsidRPr="00C823F8" w:rsidRDefault="002F78E7" w:rsidP="001E2B18">
      <w:pPr>
        <w:pStyle w:val="ListParagraph"/>
        <w:numPr>
          <w:ilvl w:val="0"/>
          <w:numId w:val="24"/>
        </w:numPr>
        <w:spacing w:after="0" w:line="480" w:lineRule="auto"/>
        <w:ind w:right="-24"/>
        <w:jc w:val="both"/>
        <w:rPr>
          <w:rFonts w:ascii="Times New Roman" w:hAnsi="Times New Roman" w:cs="Times New Roman"/>
        </w:rPr>
      </w:pPr>
      <w:r w:rsidRPr="00C823F8">
        <w:rPr>
          <w:rFonts w:ascii="Times New Roman" w:hAnsi="Times New Roman" w:cs="Times New Roman"/>
        </w:rPr>
        <w:lastRenderedPageBreak/>
        <w:t xml:space="preserve">Alcohol Use Disorder Identification Test (AUDIT) </w:t>
      </w:r>
      <w:r w:rsidRPr="00C823F8">
        <w:rPr>
          <w:rFonts w:ascii="Times New Roman" w:hAnsi="Times New Roman" w:cs="Times New Roman"/>
          <w:noProof/>
        </w:rPr>
        <w:t>(Saunders et al. 1993)</w:t>
      </w:r>
      <w:r w:rsidRPr="00C823F8">
        <w:rPr>
          <w:rFonts w:ascii="Times New Roman" w:hAnsi="Times New Roman" w:cs="Times New Roman"/>
        </w:rPr>
        <w:t xml:space="preserve">: </w:t>
      </w:r>
      <w:r w:rsidR="00F220E4">
        <w:rPr>
          <w:rFonts w:ascii="Times New Roman" w:hAnsi="Times New Roman" w:cs="Times New Roman"/>
        </w:rPr>
        <w:t>T</w:t>
      </w:r>
      <w:r w:rsidRPr="00C823F8">
        <w:rPr>
          <w:rFonts w:ascii="Times New Roman" w:hAnsi="Times New Roman" w:cs="Times New Roman"/>
        </w:rPr>
        <w:t>his 10 item scale was developed to assess for alcohol problems via questions such as ‘How often do you have a drink containing alcohol</w:t>
      </w:r>
      <w:r w:rsidR="00C14539">
        <w:rPr>
          <w:rFonts w:ascii="Times New Roman" w:hAnsi="Times New Roman" w:cs="Times New Roman"/>
        </w:rPr>
        <w:t>?</w:t>
      </w:r>
      <w:r w:rsidRPr="00C823F8">
        <w:rPr>
          <w:rFonts w:ascii="Times New Roman" w:hAnsi="Times New Roman" w:cs="Times New Roman"/>
        </w:rPr>
        <w:t xml:space="preserve">’ and ‘Have you or someone else been injured because of your drinking?’ Scores above 7 </w:t>
      </w:r>
      <w:r w:rsidR="00C14539">
        <w:rPr>
          <w:rFonts w:ascii="Times New Roman" w:hAnsi="Times New Roman" w:cs="Times New Roman"/>
        </w:rPr>
        <w:t>are suggestive of</w:t>
      </w:r>
      <w:r w:rsidR="00C14539" w:rsidRPr="00C823F8">
        <w:rPr>
          <w:rFonts w:ascii="Times New Roman" w:hAnsi="Times New Roman" w:cs="Times New Roman"/>
        </w:rPr>
        <w:t xml:space="preserve"> </w:t>
      </w:r>
      <w:r w:rsidRPr="00C823F8">
        <w:rPr>
          <w:rFonts w:ascii="Times New Roman" w:hAnsi="Times New Roman" w:cs="Times New Roman"/>
        </w:rPr>
        <w:t xml:space="preserve">possible alcohol abuse or dependence </w:t>
      </w:r>
      <w:r w:rsidRPr="00C823F8">
        <w:rPr>
          <w:rFonts w:ascii="Times New Roman" w:hAnsi="Times New Roman" w:cs="Times New Roman"/>
          <w:noProof/>
        </w:rPr>
        <w:t>(Babor et al. 2001)</w:t>
      </w:r>
      <w:r w:rsidRPr="00C823F8">
        <w:rPr>
          <w:rFonts w:ascii="Times New Roman" w:hAnsi="Times New Roman" w:cs="Times New Roman"/>
        </w:rPr>
        <w:t xml:space="preserve">. The AUDIT has been shown to be accurate in detecting alcohol problems in US university students </w:t>
      </w:r>
      <w:r w:rsidRPr="00C823F8">
        <w:rPr>
          <w:rFonts w:ascii="Times New Roman" w:hAnsi="Times New Roman" w:cs="Times New Roman"/>
          <w:noProof/>
        </w:rPr>
        <w:t>(Kokotailo et al. 2004)</w:t>
      </w:r>
      <w:r w:rsidRPr="00C823F8">
        <w:rPr>
          <w:rFonts w:ascii="Times New Roman" w:hAnsi="Times New Roman" w:cs="Times New Roman"/>
        </w:rPr>
        <w:t>. In the current sample α at time 1 =.89.</w:t>
      </w:r>
    </w:p>
    <w:p w:rsidR="002F78E7" w:rsidRPr="00C823F8" w:rsidRDefault="002F78E7" w:rsidP="001E2B18">
      <w:pPr>
        <w:pStyle w:val="Default"/>
        <w:spacing w:line="480" w:lineRule="auto"/>
        <w:jc w:val="both"/>
        <w:rPr>
          <w:sz w:val="22"/>
          <w:szCs w:val="22"/>
        </w:rPr>
      </w:pPr>
    </w:p>
    <w:p w:rsidR="002F78E7" w:rsidRPr="00C823F8" w:rsidRDefault="002F78E7" w:rsidP="001E2B18">
      <w:pPr>
        <w:pStyle w:val="Default"/>
        <w:spacing w:line="480" w:lineRule="auto"/>
        <w:jc w:val="both"/>
        <w:rPr>
          <w:sz w:val="22"/>
          <w:szCs w:val="22"/>
        </w:rPr>
      </w:pPr>
      <w:r w:rsidRPr="00C823F8">
        <w:rPr>
          <w:sz w:val="22"/>
          <w:szCs w:val="22"/>
        </w:rPr>
        <w:t>The following measures of finances were used:</w:t>
      </w:r>
    </w:p>
    <w:p w:rsidR="002F78E7" w:rsidRPr="00C823F8" w:rsidRDefault="002F78E7" w:rsidP="001E2B18">
      <w:pPr>
        <w:pStyle w:val="Default"/>
        <w:numPr>
          <w:ilvl w:val="0"/>
          <w:numId w:val="25"/>
        </w:numPr>
        <w:spacing w:line="480" w:lineRule="auto"/>
        <w:jc w:val="both"/>
        <w:rPr>
          <w:sz w:val="22"/>
          <w:szCs w:val="22"/>
        </w:rPr>
      </w:pPr>
      <w:r w:rsidRPr="00C823F8">
        <w:rPr>
          <w:sz w:val="22"/>
          <w:szCs w:val="22"/>
        </w:rPr>
        <w:t xml:space="preserve">Family Affluence Scale (FAS) </w:t>
      </w:r>
      <w:r w:rsidRPr="00C823F8">
        <w:rPr>
          <w:noProof/>
          <w:sz w:val="22"/>
          <w:szCs w:val="22"/>
        </w:rPr>
        <w:t>(Currie et al. 1997)</w:t>
      </w:r>
      <w:r w:rsidRPr="00C823F8">
        <w:rPr>
          <w:sz w:val="22"/>
          <w:szCs w:val="22"/>
        </w:rPr>
        <w:t xml:space="preserve">: </w:t>
      </w:r>
      <w:r w:rsidR="00F220E4">
        <w:rPr>
          <w:sz w:val="22"/>
          <w:szCs w:val="22"/>
        </w:rPr>
        <w:t>T</w:t>
      </w:r>
      <w:r w:rsidRPr="00C823F8">
        <w:rPr>
          <w:sz w:val="22"/>
          <w:szCs w:val="22"/>
        </w:rPr>
        <w:t>his four item measure is designed to measure the socio-economic status of adolescents via four questions such as ‘Does your family own a car, van or truck?’ This was used to measure the socio-economic</w:t>
      </w:r>
      <w:r w:rsidR="00650845">
        <w:rPr>
          <w:sz w:val="22"/>
          <w:szCs w:val="22"/>
        </w:rPr>
        <w:t xml:space="preserve"> status</w:t>
      </w:r>
      <w:r w:rsidRPr="00C823F8">
        <w:rPr>
          <w:sz w:val="22"/>
          <w:szCs w:val="22"/>
        </w:rPr>
        <w:t xml:space="preserve"> of student’s families. (α cannot be calculated for this measure as item responses differ between questions).</w:t>
      </w:r>
    </w:p>
    <w:p w:rsidR="002F78E7" w:rsidRPr="00C823F8" w:rsidRDefault="002F78E7" w:rsidP="0079635B">
      <w:pPr>
        <w:pStyle w:val="Default"/>
        <w:numPr>
          <w:ilvl w:val="0"/>
          <w:numId w:val="25"/>
        </w:numPr>
        <w:spacing w:line="480" w:lineRule="auto"/>
        <w:jc w:val="both"/>
        <w:rPr>
          <w:sz w:val="22"/>
          <w:szCs w:val="22"/>
        </w:rPr>
      </w:pPr>
      <w:r w:rsidRPr="00C823F8">
        <w:rPr>
          <w:sz w:val="22"/>
          <w:szCs w:val="22"/>
        </w:rPr>
        <w:t xml:space="preserve">Index of Financial Stress (IFS) </w:t>
      </w:r>
      <w:r w:rsidRPr="00C823F8">
        <w:rPr>
          <w:noProof/>
          <w:sz w:val="22"/>
          <w:szCs w:val="22"/>
        </w:rPr>
        <w:t>(Siahpush and Carlin 2006)</w:t>
      </w:r>
      <w:r w:rsidRPr="00C823F8">
        <w:rPr>
          <w:sz w:val="22"/>
          <w:szCs w:val="22"/>
        </w:rPr>
        <w:t xml:space="preserve">: </w:t>
      </w:r>
      <w:r w:rsidR="00F220E4">
        <w:rPr>
          <w:sz w:val="22"/>
          <w:szCs w:val="22"/>
        </w:rPr>
        <w:t>T</w:t>
      </w:r>
      <w:r w:rsidRPr="00C823F8">
        <w:rPr>
          <w:sz w:val="22"/>
          <w:szCs w:val="22"/>
        </w:rPr>
        <w:t xml:space="preserve">his measures financial difficulties/stress over the past 6 months via questions such as </w:t>
      </w:r>
      <w:r w:rsidR="00682B36">
        <w:rPr>
          <w:sz w:val="22"/>
          <w:szCs w:val="22"/>
        </w:rPr>
        <w:t>‘</w:t>
      </w:r>
      <w:r w:rsidRPr="00C823F8">
        <w:rPr>
          <w:sz w:val="22"/>
          <w:szCs w:val="22"/>
        </w:rPr>
        <w:t>Could not pay the mortgage or rent on time</w:t>
      </w:r>
      <w:r w:rsidR="00682B36">
        <w:rPr>
          <w:sz w:val="22"/>
          <w:szCs w:val="22"/>
        </w:rPr>
        <w:t>’</w:t>
      </w:r>
      <w:r w:rsidRPr="00C823F8">
        <w:rPr>
          <w:sz w:val="22"/>
          <w:szCs w:val="22"/>
        </w:rPr>
        <w:t>. In the current sample α at time 1 =.71.</w:t>
      </w:r>
    </w:p>
    <w:p w:rsidR="002F78E7" w:rsidRPr="00C823F8" w:rsidRDefault="002F78E7" w:rsidP="0079635B">
      <w:pPr>
        <w:pStyle w:val="Default"/>
        <w:numPr>
          <w:ilvl w:val="0"/>
          <w:numId w:val="25"/>
        </w:numPr>
        <w:spacing w:line="480" w:lineRule="auto"/>
        <w:ind w:right="-24"/>
        <w:jc w:val="both"/>
        <w:rPr>
          <w:sz w:val="22"/>
          <w:szCs w:val="22"/>
        </w:rPr>
      </w:pPr>
      <w:r w:rsidRPr="00C823F8">
        <w:rPr>
          <w:sz w:val="22"/>
          <w:szCs w:val="22"/>
        </w:rPr>
        <w:t>Author constructed questions were developed on other financial variables. Participants were asked ‘</w:t>
      </w:r>
      <w:r w:rsidRPr="00C823F8">
        <w:rPr>
          <w:i/>
          <w:sz w:val="22"/>
          <w:szCs w:val="22"/>
        </w:rPr>
        <w:t>How stressed do you feel about your level of debt?</w:t>
      </w:r>
      <w:r w:rsidRPr="00C823F8">
        <w:rPr>
          <w:sz w:val="22"/>
          <w:szCs w:val="22"/>
        </w:rPr>
        <w:t>’ with response options ‘Not stressed’, ‘A Little stressed’, ‘Quite stressed’ or ‘Very stressed’. They were asked</w:t>
      </w:r>
      <w:r w:rsidRPr="00C823F8">
        <w:rPr>
          <w:i/>
          <w:sz w:val="22"/>
          <w:szCs w:val="22"/>
        </w:rPr>
        <w:t xml:space="preserve"> ‘</w:t>
      </w:r>
      <w:r w:rsidRPr="00C823F8">
        <w:rPr>
          <w:bCs/>
          <w:i/>
          <w:sz w:val="22"/>
          <w:szCs w:val="22"/>
        </w:rPr>
        <w:t>Was this your first University choice?</w:t>
      </w:r>
      <w:r w:rsidRPr="00C823F8">
        <w:rPr>
          <w:bCs/>
          <w:sz w:val="22"/>
          <w:szCs w:val="22"/>
        </w:rPr>
        <w:t>’ with response options</w:t>
      </w:r>
      <w:r w:rsidRPr="00C823F8">
        <w:rPr>
          <w:sz w:val="22"/>
          <w:szCs w:val="22"/>
        </w:rPr>
        <w:t xml:space="preserve"> ‘Yes: was my first choice’, ‘No: Was an insurance or back-up choice’ or ‘No: I got the offer through clearing’. Participants were asked: ‘</w:t>
      </w:r>
      <w:r w:rsidRPr="00C823F8">
        <w:rPr>
          <w:bCs/>
          <w:i/>
          <w:sz w:val="22"/>
          <w:szCs w:val="22"/>
        </w:rPr>
        <w:t>How do you see your student loan?</w:t>
      </w:r>
      <w:r w:rsidRPr="00C823F8">
        <w:rPr>
          <w:bCs/>
          <w:sz w:val="22"/>
          <w:szCs w:val="22"/>
        </w:rPr>
        <w:t>’ with response options ‘</w:t>
      </w:r>
      <w:r w:rsidRPr="00C823F8">
        <w:rPr>
          <w:sz w:val="22"/>
          <w:szCs w:val="22"/>
        </w:rPr>
        <w:t>Debt I will have to pay back’, ‘Debt I might have to pay back’ or ‘An extra tax (rather than debt)’. Finally, participants were asked ‘</w:t>
      </w:r>
      <w:r w:rsidRPr="00C823F8">
        <w:rPr>
          <w:i/>
          <w:sz w:val="22"/>
          <w:szCs w:val="22"/>
        </w:rPr>
        <w:t>Have you seriously considered abandoning your course because of any financial difficulties</w:t>
      </w:r>
      <w:r w:rsidR="00C14539">
        <w:rPr>
          <w:i/>
          <w:sz w:val="22"/>
          <w:szCs w:val="22"/>
        </w:rPr>
        <w:t>?</w:t>
      </w:r>
      <w:r w:rsidR="00F220E4">
        <w:rPr>
          <w:i/>
          <w:sz w:val="22"/>
          <w:szCs w:val="22"/>
        </w:rPr>
        <w:t>’</w:t>
      </w:r>
      <w:r w:rsidRPr="00C823F8">
        <w:rPr>
          <w:i/>
          <w:sz w:val="22"/>
          <w:szCs w:val="22"/>
        </w:rPr>
        <w:t xml:space="preserve"> (For example talking to your tutor about doing so, looking into career options etc.)</w:t>
      </w:r>
      <w:r w:rsidR="00F220E4">
        <w:rPr>
          <w:i/>
          <w:sz w:val="22"/>
          <w:szCs w:val="22"/>
        </w:rPr>
        <w:t>,</w:t>
      </w:r>
      <w:r w:rsidRPr="00C823F8">
        <w:rPr>
          <w:sz w:val="22"/>
          <w:szCs w:val="22"/>
        </w:rPr>
        <w:t xml:space="preserve"> with </w:t>
      </w:r>
      <w:r w:rsidR="00F220E4">
        <w:rPr>
          <w:sz w:val="22"/>
          <w:szCs w:val="22"/>
        </w:rPr>
        <w:t xml:space="preserve">a </w:t>
      </w:r>
      <w:r w:rsidRPr="00C823F8">
        <w:rPr>
          <w:sz w:val="22"/>
          <w:szCs w:val="22"/>
        </w:rPr>
        <w:t>Yes/No response</w:t>
      </w:r>
      <w:r w:rsidR="00F220E4">
        <w:rPr>
          <w:sz w:val="22"/>
          <w:szCs w:val="22"/>
        </w:rPr>
        <w:t>. They were also asked ‘Did</w:t>
      </w:r>
      <w:r w:rsidRPr="00C823F8">
        <w:rPr>
          <w:i/>
          <w:sz w:val="22"/>
          <w:szCs w:val="22"/>
        </w:rPr>
        <w:t xml:space="preserve"> you seriously </w:t>
      </w:r>
      <w:r w:rsidRPr="00C823F8">
        <w:rPr>
          <w:i/>
          <w:sz w:val="22"/>
          <w:szCs w:val="22"/>
        </w:rPr>
        <w:lastRenderedPageBreak/>
        <w:t>consider not coming to University due to financial concerns?</w:t>
      </w:r>
      <w:r w:rsidR="00F220E4">
        <w:rPr>
          <w:i/>
          <w:sz w:val="22"/>
          <w:szCs w:val="22"/>
        </w:rPr>
        <w:t>’</w:t>
      </w:r>
      <w:r w:rsidRPr="00C823F8">
        <w:rPr>
          <w:i/>
          <w:sz w:val="22"/>
          <w:szCs w:val="22"/>
        </w:rPr>
        <w:t xml:space="preserve"> (For example did you look into other career options, apply for jobs etc.)</w:t>
      </w:r>
      <w:r w:rsidR="00F220E4">
        <w:rPr>
          <w:i/>
          <w:sz w:val="22"/>
          <w:szCs w:val="22"/>
        </w:rPr>
        <w:t>,</w:t>
      </w:r>
      <w:r w:rsidRPr="00C823F8">
        <w:rPr>
          <w:i/>
          <w:sz w:val="22"/>
          <w:szCs w:val="22"/>
        </w:rPr>
        <w:t xml:space="preserve"> </w:t>
      </w:r>
      <w:r w:rsidRPr="00C823F8">
        <w:rPr>
          <w:sz w:val="22"/>
          <w:szCs w:val="22"/>
        </w:rPr>
        <w:t xml:space="preserve">with </w:t>
      </w:r>
      <w:r w:rsidR="00F220E4">
        <w:rPr>
          <w:sz w:val="22"/>
          <w:szCs w:val="22"/>
        </w:rPr>
        <w:t xml:space="preserve">a </w:t>
      </w:r>
      <w:r w:rsidRPr="00C823F8">
        <w:rPr>
          <w:sz w:val="22"/>
          <w:szCs w:val="22"/>
        </w:rPr>
        <w:t>Yes/No response.</w:t>
      </w:r>
    </w:p>
    <w:p w:rsidR="002F78E7" w:rsidRPr="00C823F8" w:rsidRDefault="002F78E7" w:rsidP="001E2B18">
      <w:pPr>
        <w:spacing w:after="0" w:line="480" w:lineRule="auto"/>
        <w:ind w:right="-24"/>
        <w:jc w:val="both"/>
        <w:rPr>
          <w:rFonts w:ascii="Times New Roman" w:hAnsi="Times New Roman" w:cs="Times New Roman"/>
          <w:i/>
          <w:color w:val="000000"/>
        </w:rPr>
      </w:pPr>
    </w:p>
    <w:p w:rsidR="002F78E7" w:rsidRPr="00C823F8" w:rsidRDefault="002F78E7" w:rsidP="001E2B18">
      <w:pPr>
        <w:spacing w:after="0" w:line="480" w:lineRule="auto"/>
        <w:ind w:right="-24"/>
        <w:jc w:val="both"/>
        <w:rPr>
          <w:rFonts w:ascii="Times New Roman" w:hAnsi="Times New Roman" w:cs="Times New Roman"/>
          <w:b/>
          <w:i/>
          <w:color w:val="000000"/>
        </w:rPr>
      </w:pPr>
      <w:r w:rsidRPr="00C823F8">
        <w:rPr>
          <w:rFonts w:ascii="Times New Roman" w:hAnsi="Times New Roman" w:cs="Times New Roman"/>
          <w:b/>
          <w:i/>
          <w:color w:val="000000"/>
        </w:rPr>
        <w:t>Participants and Procedure</w:t>
      </w:r>
    </w:p>
    <w:p w:rsidR="002F78E7" w:rsidRPr="00C823F8" w:rsidRDefault="002F78E7" w:rsidP="00E23020">
      <w:pPr>
        <w:spacing w:after="0" w:line="480" w:lineRule="auto"/>
        <w:ind w:right="-24" w:firstLine="720"/>
        <w:jc w:val="both"/>
        <w:rPr>
          <w:rFonts w:ascii="Times New Roman" w:hAnsi="Times New Roman" w:cs="Times New Roman"/>
          <w:color w:val="000000"/>
        </w:rPr>
      </w:pPr>
      <w:r w:rsidRPr="00C823F8">
        <w:rPr>
          <w:rFonts w:ascii="Times New Roman" w:hAnsi="Times New Roman" w:cs="Times New Roman"/>
          <w:color w:val="000000"/>
        </w:rPr>
        <w:t xml:space="preserve">Recruitment is described in detail in the original paper (Richardson et al., 2015). British first year undergraduate students were eligible to take part. Students were contacted through their </w:t>
      </w:r>
      <w:r w:rsidR="00F220E4">
        <w:rPr>
          <w:rFonts w:ascii="Times New Roman" w:hAnsi="Times New Roman" w:cs="Times New Roman"/>
          <w:color w:val="000000"/>
        </w:rPr>
        <w:t>u</w:t>
      </w:r>
      <w:r w:rsidRPr="00C823F8">
        <w:rPr>
          <w:rFonts w:ascii="Times New Roman" w:hAnsi="Times New Roman" w:cs="Times New Roman"/>
          <w:color w:val="000000"/>
        </w:rPr>
        <w:t xml:space="preserve">niversity </w:t>
      </w:r>
      <w:r w:rsidR="00F220E4">
        <w:rPr>
          <w:rFonts w:ascii="Times New Roman" w:hAnsi="Times New Roman" w:cs="Times New Roman"/>
          <w:color w:val="000000"/>
        </w:rPr>
        <w:t>s</w:t>
      </w:r>
      <w:r w:rsidRPr="00C823F8">
        <w:rPr>
          <w:rFonts w:ascii="Times New Roman" w:hAnsi="Times New Roman" w:cs="Times New Roman"/>
          <w:color w:val="000000"/>
        </w:rPr>
        <w:t xml:space="preserve">tudents </w:t>
      </w:r>
      <w:r w:rsidR="00F220E4">
        <w:rPr>
          <w:rFonts w:ascii="Times New Roman" w:hAnsi="Times New Roman" w:cs="Times New Roman"/>
          <w:color w:val="000000"/>
        </w:rPr>
        <w:t>u</w:t>
      </w:r>
      <w:r w:rsidRPr="00C823F8">
        <w:rPr>
          <w:rFonts w:ascii="Times New Roman" w:hAnsi="Times New Roman" w:cs="Times New Roman"/>
          <w:color w:val="000000"/>
        </w:rPr>
        <w:t xml:space="preserve">nion who were contacted by researchers and invited to advertise a survey examining factors which effect mental health in students. The </w:t>
      </w:r>
      <w:r w:rsidR="00F220E4">
        <w:rPr>
          <w:rFonts w:ascii="Times New Roman" w:hAnsi="Times New Roman" w:cs="Times New Roman"/>
          <w:color w:val="000000"/>
        </w:rPr>
        <w:t>u</w:t>
      </w:r>
      <w:r w:rsidRPr="00C823F8">
        <w:rPr>
          <w:rFonts w:ascii="Times New Roman" w:hAnsi="Times New Roman" w:cs="Times New Roman"/>
          <w:color w:val="000000"/>
        </w:rPr>
        <w:t xml:space="preserve">niversities included a wide range in terms of ranking and geographic location, and students were from a range of disciplines. </w:t>
      </w:r>
    </w:p>
    <w:p w:rsidR="002F78E7" w:rsidRPr="00C823F8" w:rsidRDefault="002F78E7" w:rsidP="00C24AAC">
      <w:pPr>
        <w:spacing w:after="0" w:line="480" w:lineRule="auto"/>
        <w:ind w:right="-24" w:firstLine="720"/>
        <w:jc w:val="both"/>
        <w:rPr>
          <w:rFonts w:ascii="Times New Roman" w:hAnsi="Times New Roman" w:cs="Times New Roman"/>
          <w:color w:val="000000"/>
        </w:rPr>
      </w:pPr>
      <w:r w:rsidRPr="00C823F8">
        <w:rPr>
          <w:rFonts w:ascii="Times New Roman" w:hAnsi="Times New Roman" w:cs="Times New Roman"/>
          <w:color w:val="000000"/>
        </w:rPr>
        <w:t xml:space="preserve">The measures were completed online at four time points over the participants first two years at </w:t>
      </w:r>
      <w:r w:rsidR="00F220E4">
        <w:rPr>
          <w:rFonts w:ascii="Times New Roman" w:hAnsi="Times New Roman" w:cs="Times New Roman"/>
          <w:color w:val="000000"/>
        </w:rPr>
        <w:t>u</w:t>
      </w:r>
      <w:r w:rsidRPr="00C823F8">
        <w:rPr>
          <w:rFonts w:ascii="Times New Roman" w:hAnsi="Times New Roman" w:cs="Times New Roman"/>
          <w:color w:val="000000"/>
        </w:rPr>
        <w:t xml:space="preserve">niversity. </w:t>
      </w:r>
      <w:r w:rsidR="00650845">
        <w:rPr>
          <w:rFonts w:ascii="Times New Roman" w:hAnsi="Times New Roman" w:cs="Times New Roman"/>
          <w:color w:val="000000"/>
        </w:rPr>
        <w:t>Each time point was three to four months</w:t>
      </w:r>
      <w:r w:rsidR="002C1E26">
        <w:rPr>
          <w:rFonts w:ascii="Times New Roman" w:hAnsi="Times New Roman" w:cs="Times New Roman"/>
          <w:color w:val="000000"/>
        </w:rPr>
        <w:t xml:space="preserve"> apart</w:t>
      </w:r>
      <w:r w:rsidR="00650845">
        <w:rPr>
          <w:rFonts w:ascii="Times New Roman" w:hAnsi="Times New Roman" w:cs="Times New Roman"/>
          <w:color w:val="000000"/>
        </w:rPr>
        <w:t xml:space="preserve">, with the overall length </w:t>
      </w:r>
      <w:r w:rsidR="002C1E26">
        <w:rPr>
          <w:rFonts w:ascii="Times New Roman" w:hAnsi="Times New Roman" w:cs="Times New Roman"/>
          <w:color w:val="000000"/>
        </w:rPr>
        <w:t xml:space="preserve">from time 1 to time 4 </w:t>
      </w:r>
      <w:r w:rsidR="00650845">
        <w:rPr>
          <w:rFonts w:ascii="Times New Roman" w:hAnsi="Times New Roman" w:cs="Times New Roman"/>
          <w:color w:val="000000"/>
        </w:rPr>
        <w:t xml:space="preserve">being just over one year. </w:t>
      </w:r>
      <w:r w:rsidRPr="00C823F8">
        <w:rPr>
          <w:rFonts w:ascii="Times New Roman" w:hAnsi="Times New Roman" w:cs="Times New Roman"/>
          <w:color w:val="000000"/>
        </w:rPr>
        <w:t xml:space="preserve">Participants were only included in current analysis if they completed baseline and at least one other time point. A total of 454 participants were included with 38.1% (n=173) completing all four time points, 27.8% (n=155) completing three time points and 34.1% (n=155) completing two time points. </w:t>
      </w:r>
      <w:r w:rsidR="00C24AAC">
        <w:rPr>
          <w:rFonts w:ascii="Times New Roman" w:hAnsi="Times New Roman" w:cs="Times New Roman"/>
          <w:color w:val="000000"/>
        </w:rPr>
        <w:t>T</w:t>
      </w:r>
      <w:r w:rsidRPr="00C823F8">
        <w:rPr>
          <w:rFonts w:ascii="Times New Roman" w:hAnsi="Times New Roman" w:cs="Times New Roman"/>
          <w:color w:val="000000"/>
        </w:rPr>
        <w:t xml:space="preserve">he sample was 77.9% (n=352) female, 89.6% (n=405) white ethnicity, </w:t>
      </w:r>
      <w:r w:rsidR="00C24AAC">
        <w:rPr>
          <w:rFonts w:ascii="Times New Roman" w:hAnsi="Times New Roman" w:cs="Times New Roman"/>
          <w:color w:val="000000"/>
        </w:rPr>
        <w:t>5.7% (n=28) mixed ethnicity, 1.5% (n=7) Black, 1.5% (n=7) Asian, 1.1% (n=5) ‘Other’ and 0.8% (n=2) did not state.</w:t>
      </w:r>
      <w:r w:rsidR="002C1E26">
        <w:rPr>
          <w:rFonts w:ascii="Times New Roman" w:hAnsi="Times New Roman" w:cs="Times New Roman"/>
          <w:color w:val="000000"/>
        </w:rPr>
        <w:t xml:space="preserve"> A</w:t>
      </w:r>
      <w:r w:rsidRPr="00C823F8">
        <w:rPr>
          <w:rFonts w:ascii="Times New Roman" w:hAnsi="Times New Roman" w:cs="Times New Roman"/>
          <w:color w:val="000000"/>
        </w:rPr>
        <w:t xml:space="preserve">ges </w:t>
      </w:r>
      <w:r w:rsidR="002C1E26" w:rsidRPr="00C823F8">
        <w:rPr>
          <w:rFonts w:ascii="Times New Roman" w:hAnsi="Times New Roman" w:cs="Times New Roman"/>
          <w:color w:val="000000"/>
        </w:rPr>
        <w:t>rang</w:t>
      </w:r>
      <w:r w:rsidR="002C1E26">
        <w:rPr>
          <w:rFonts w:ascii="Times New Roman" w:hAnsi="Times New Roman" w:cs="Times New Roman"/>
          <w:color w:val="000000"/>
        </w:rPr>
        <w:t>ed</w:t>
      </w:r>
      <w:r w:rsidR="002C1E26" w:rsidRPr="00C823F8">
        <w:rPr>
          <w:rFonts w:ascii="Times New Roman" w:hAnsi="Times New Roman" w:cs="Times New Roman"/>
          <w:color w:val="000000"/>
        </w:rPr>
        <w:t xml:space="preserve"> </w:t>
      </w:r>
      <w:r w:rsidRPr="00C823F8">
        <w:rPr>
          <w:rFonts w:ascii="Times New Roman" w:hAnsi="Times New Roman" w:cs="Times New Roman"/>
          <w:color w:val="000000"/>
        </w:rPr>
        <w:t xml:space="preserve">from 17 to 57 with a mean of 19.9 years. </w:t>
      </w:r>
      <w:r w:rsidR="00B4785C">
        <w:rPr>
          <w:rFonts w:ascii="Times New Roman" w:hAnsi="Times New Roman" w:cs="Times New Roman"/>
          <w:color w:val="000000"/>
        </w:rPr>
        <w:t xml:space="preserve">Eleven per cent </w:t>
      </w:r>
      <w:r w:rsidRPr="00C823F8">
        <w:rPr>
          <w:rFonts w:ascii="Times New Roman" w:hAnsi="Times New Roman" w:cs="Times New Roman"/>
          <w:color w:val="000000"/>
        </w:rPr>
        <w:t xml:space="preserve"> (n=50) reported being mature students</w:t>
      </w:r>
      <w:r w:rsidR="00650845">
        <w:rPr>
          <w:rFonts w:ascii="Times New Roman" w:hAnsi="Times New Roman" w:cs="Times New Roman"/>
          <w:color w:val="000000"/>
        </w:rPr>
        <w:t xml:space="preserve"> (</w:t>
      </w:r>
      <w:r w:rsidR="003A37D0">
        <w:rPr>
          <w:rFonts w:ascii="Times New Roman" w:hAnsi="Times New Roman" w:cs="Times New Roman"/>
          <w:color w:val="000000"/>
        </w:rPr>
        <w:t>age 21 or over at start of university</w:t>
      </w:r>
      <w:r w:rsidR="00650845">
        <w:rPr>
          <w:rFonts w:ascii="Times New Roman" w:hAnsi="Times New Roman" w:cs="Times New Roman"/>
          <w:color w:val="000000"/>
        </w:rPr>
        <w:t>)</w:t>
      </w:r>
      <w:r w:rsidRPr="00C823F8">
        <w:rPr>
          <w:rFonts w:ascii="Times New Roman" w:hAnsi="Times New Roman" w:cs="Times New Roman"/>
          <w:color w:val="000000"/>
        </w:rPr>
        <w:t xml:space="preserve"> and 8.8% (n=40) reported that they had a disability.</w:t>
      </w:r>
    </w:p>
    <w:p w:rsidR="002F78E7" w:rsidRPr="00C823F8" w:rsidRDefault="002F78E7" w:rsidP="001E2B18">
      <w:pPr>
        <w:spacing w:after="0" w:line="480" w:lineRule="auto"/>
        <w:ind w:right="-24"/>
        <w:jc w:val="both"/>
        <w:rPr>
          <w:rFonts w:ascii="Times New Roman" w:hAnsi="Times New Roman" w:cs="Times New Roman"/>
          <w:b/>
          <w:i/>
          <w:color w:val="000000"/>
        </w:rPr>
      </w:pPr>
      <w:r w:rsidRPr="00C823F8">
        <w:rPr>
          <w:rFonts w:ascii="Times New Roman" w:hAnsi="Times New Roman" w:cs="Times New Roman"/>
          <w:b/>
          <w:i/>
          <w:color w:val="000000"/>
        </w:rPr>
        <w:t>Statistical Analyses</w:t>
      </w:r>
    </w:p>
    <w:p w:rsidR="002F78E7" w:rsidRPr="00C823F8" w:rsidRDefault="002F78E7" w:rsidP="00E23020">
      <w:pPr>
        <w:spacing w:after="0" w:line="480" w:lineRule="auto"/>
        <w:ind w:right="-24" w:firstLine="720"/>
        <w:jc w:val="both"/>
        <w:rPr>
          <w:rFonts w:ascii="Times New Roman" w:hAnsi="Times New Roman" w:cs="Times New Roman"/>
        </w:rPr>
      </w:pPr>
      <w:r w:rsidRPr="00C823F8">
        <w:rPr>
          <w:rFonts w:ascii="Times New Roman" w:hAnsi="Times New Roman" w:cs="Times New Roman"/>
        </w:rPr>
        <w:t xml:space="preserve">Missing data </w:t>
      </w:r>
      <w:r w:rsidR="00B4785C">
        <w:rPr>
          <w:rFonts w:ascii="Times New Roman" w:hAnsi="Times New Roman" w:cs="Times New Roman"/>
        </w:rPr>
        <w:t xml:space="preserve">were </w:t>
      </w:r>
      <w:r w:rsidRPr="00C823F8">
        <w:rPr>
          <w:rFonts w:ascii="Times New Roman" w:hAnsi="Times New Roman" w:cs="Times New Roman"/>
        </w:rPr>
        <w:t xml:space="preserve">filled in with the mode. All measures were normally distributed. Hierarchical, linear hierarchical multiple regression was used to see whether the financial variables (FAS, IFS, </w:t>
      </w:r>
      <w:r w:rsidR="00F220E4">
        <w:rPr>
          <w:rFonts w:ascii="Times New Roman" w:hAnsi="Times New Roman" w:cs="Times New Roman"/>
        </w:rPr>
        <w:t>c</w:t>
      </w:r>
      <w:r w:rsidRPr="00C823F8">
        <w:rPr>
          <w:rFonts w:ascii="Times New Roman" w:hAnsi="Times New Roman" w:cs="Times New Roman"/>
        </w:rPr>
        <w:t xml:space="preserve">onsidering dropping out or not coming to university due to finances, whether got first choice, how stressed about debt) predicted scores at each time point. Demographic variables were also included in the model (age, gender, disability, mature student, ethnicity). For times 2 to 4 the baseline scores for that </w:t>
      </w:r>
      <w:r w:rsidR="00D363A6">
        <w:rPr>
          <w:rFonts w:ascii="Times New Roman" w:hAnsi="Times New Roman" w:cs="Times New Roman"/>
        </w:rPr>
        <w:t xml:space="preserve">mental health </w:t>
      </w:r>
      <w:r w:rsidRPr="00C823F8">
        <w:rPr>
          <w:rFonts w:ascii="Times New Roman" w:hAnsi="Times New Roman" w:cs="Times New Roman"/>
        </w:rPr>
        <w:t>measure</w:t>
      </w:r>
      <w:r w:rsidR="00D363A6">
        <w:rPr>
          <w:rFonts w:ascii="Times New Roman" w:hAnsi="Times New Roman" w:cs="Times New Roman"/>
        </w:rPr>
        <w:t xml:space="preserve"> were also included, for example</w:t>
      </w:r>
      <w:r w:rsidR="00F220E4">
        <w:rPr>
          <w:rFonts w:ascii="Times New Roman" w:hAnsi="Times New Roman" w:cs="Times New Roman"/>
        </w:rPr>
        <w:t xml:space="preserve"> </w:t>
      </w:r>
      <w:r w:rsidRPr="00C823F8">
        <w:rPr>
          <w:rFonts w:ascii="Times New Roman" w:hAnsi="Times New Roman" w:cs="Times New Roman"/>
        </w:rPr>
        <w:t xml:space="preserve">to see if </w:t>
      </w:r>
      <w:r w:rsidR="00D363A6">
        <w:rPr>
          <w:rFonts w:ascii="Times New Roman" w:hAnsi="Times New Roman" w:cs="Times New Roman"/>
        </w:rPr>
        <w:t>anxiety at time 3</w:t>
      </w:r>
      <w:r w:rsidRPr="00C823F8">
        <w:rPr>
          <w:rFonts w:ascii="Times New Roman" w:hAnsi="Times New Roman" w:cs="Times New Roman"/>
        </w:rPr>
        <w:t xml:space="preserve"> was affected </w:t>
      </w:r>
      <w:r w:rsidR="00D363A6">
        <w:rPr>
          <w:rFonts w:ascii="Times New Roman" w:hAnsi="Times New Roman" w:cs="Times New Roman"/>
        </w:rPr>
        <w:t>by demographics</w:t>
      </w:r>
      <w:r w:rsidRPr="00C823F8">
        <w:rPr>
          <w:rFonts w:ascii="Times New Roman" w:hAnsi="Times New Roman" w:cs="Times New Roman"/>
        </w:rPr>
        <w:t xml:space="preserve"> after accounting for </w:t>
      </w:r>
      <w:r w:rsidR="00D363A6">
        <w:rPr>
          <w:rFonts w:ascii="Times New Roman" w:hAnsi="Times New Roman" w:cs="Times New Roman"/>
        </w:rPr>
        <w:t>anxiety score</w:t>
      </w:r>
      <w:r w:rsidRPr="00C823F8">
        <w:rPr>
          <w:rFonts w:ascii="Times New Roman" w:hAnsi="Times New Roman" w:cs="Times New Roman"/>
        </w:rPr>
        <w:t xml:space="preserve"> at baseline. The dummy variable was the </w:t>
      </w:r>
      <w:r w:rsidRPr="00C823F8">
        <w:rPr>
          <w:rFonts w:ascii="Times New Roman" w:hAnsi="Times New Roman" w:cs="Times New Roman"/>
        </w:rPr>
        <w:lastRenderedPageBreak/>
        <w:t>most common variable, and listwise deletion was used for missing data in the regression. A linear regression was also used to see whether baseline mental health impacted follow</w:t>
      </w:r>
      <w:r w:rsidR="00C14539">
        <w:rPr>
          <w:rFonts w:ascii="Times New Roman" w:hAnsi="Times New Roman" w:cs="Times New Roman"/>
        </w:rPr>
        <w:t>-</w:t>
      </w:r>
      <w:r w:rsidRPr="00C823F8">
        <w:rPr>
          <w:rFonts w:ascii="Times New Roman" w:hAnsi="Times New Roman" w:cs="Times New Roman"/>
        </w:rPr>
        <w:t xml:space="preserve">up IFS. </w:t>
      </w:r>
    </w:p>
    <w:p w:rsidR="002F78E7" w:rsidRPr="00C823F8" w:rsidRDefault="002F78E7" w:rsidP="003C3E7F">
      <w:pPr>
        <w:spacing w:after="0" w:line="480" w:lineRule="auto"/>
        <w:ind w:right="-24"/>
        <w:jc w:val="both"/>
        <w:rPr>
          <w:rFonts w:ascii="Times New Roman" w:hAnsi="Times New Roman" w:cs="Times New Roman"/>
        </w:rPr>
      </w:pPr>
    </w:p>
    <w:p w:rsidR="002F78E7" w:rsidRPr="00C823F8" w:rsidRDefault="002F78E7">
      <w:pPr>
        <w:spacing w:after="0" w:line="240" w:lineRule="auto"/>
        <w:rPr>
          <w:rFonts w:ascii="Times New Roman" w:hAnsi="Times New Roman" w:cs="Times New Roman"/>
          <w:b/>
        </w:rPr>
      </w:pPr>
      <w:r w:rsidRPr="00C823F8">
        <w:rPr>
          <w:rFonts w:ascii="Times New Roman" w:hAnsi="Times New Roman" w:cs="Times New Roman"/>
          <w:b/>
        </w:rPr>
        <w:br w:type="page"/>
      </w:r>
    </w:p>
    <w:p w:rsidR="002F78E7" w:rsidRPr="00C823F8" w:rsidRDefault="002F78E7" w:rsidP="00140606">
      <w:pPr>
        <w:spacing w:after="0" w:line="480" w:lineRule="auto"/>
        <w:jc w:val="center"/>
        <w:rPr>
          <w:rFonts w:ascii="Times New Roman" w:hAnsi="Times New Roman" w:cs="Times New Roman"/>
          <w:b/>
        </w:rPr>
      </w:pPr>
      <w:r w:rsidRPr="00C823F8">
        <w:rPr>
          <w:rFonts w:ascii="Times New Roman" w:hAnsi="Times New Roman" w:cs="Times New Roman"/>
          <w:b/>
        </w:rPr>
        <w:lastRenderedPageBreak/>
        <w:t>Results</w:t>
      </w:r>
    </w:p>
    <w:p w:rsidR="002F78E7" w:rsidRPr="005D6A12" w:rsidRDefault="002F78E7" w:rsidP="00140606">
      <w:pPr>
        <w:spacing w:after="0" w:line="480" w:lineRule="auto"/>
        <w:ind w:right="-24"/>
        <w:jc w:val="both"/>
        <w:rPr>
          <w:rFonts w:ascii="Times New Roman" w:hAnsi="Times New Roman" w:cs="Times New Roman"/>
          <w:b/>
          <w:i/>
          <w:color w:val="000000"/>
        </w:rPr>
      </w:pPr>
      <w:r w:rsidRPr="005D6A12">
        <w:rPr>
          <w:rFonts w:ascii="Times New Roman" w:hAnsi="Times New Roman" w:cs="Times New Roman"/>
          <w:b/>
          <w:i/>
          <w:color w:val="000000"/>
        </w:rPr>
        <w:t>Baseline Finances and Follow-Up Mental Health</w:t>
      </w:r>
    </w:p>
    <w:p w:rsidR="002F78E7" w:rsidRPr="00C823F8" w:rsidRDefault="002F78E7" w:rsidP="00E23020">
      <w:pPr>
        <w:spacing w:after="0" w:line="480" w:lineRule="auto"/>
        <w:ind w:right="-24" w:firstLine="720"/>
        <w:jc w:val="both"/>
        <w:rPr>
          <w:rFonts w:ascii="Times New Roman" w:hAnsi="Times New Roman" w:cs="Times New Roman"/>
          <w:color w:val="000000"/>
        </w:rPr>
      </w:pPr>
      <w:r w:rsidRPr="00C823F8">
        <w:rPr>
          <w:rFonts w:ascii="Times New Roman" w:hAnsi="Times New Roman" w:cs="Times New Roman"/>
          <w:color w:val="000000"/>
        </w:rPr>
        <w:t xml:space="preserve">The final linear regression models examining the impact on financial variables at baseline on follow-up mental health are shown in tables 1 and 2. Female gender predicted higher anxiety and stress but lower alcohol dependence at baseline. Having a disability predicted poorer global mental health, higher depression, anxiety and stress at baseline and greater anxiety and stress at T2. Having a disability also predicted lower alcohol dependence at T4. Mature students had significantly lower alcohol dependence at baseline and time 2. There was no effect of age on any of the variables. </w:t>
      </w:r>
    </w:p>
    <w:p w:rsidR="002F78E7" w:rsidRPr="00C823F8" w:rsidRDefault="002F78E7" w:rsidP="00E23020">
      <w:pPr>
        <w:spacing w:after="0" w:line="480" w:lineRule="auto"/>
        <w:ind w:right="-24" w:firstLine="720"/>
        <w:jc w:val="both"/>
        <w:rPr>
          <w:rFonts w:ascii="Times New Roman" w:hAnsi="Times New Roman" w:cs="Times New Roman"/>
          <w:color w:val="000000"/>
        </w:rPr>
      </w:pPr>
      <w:r w:rsidRPr="00C823F8">
        <w:rPr>
          <w:rFonts w:ascii="Times New Roman" w:hAnsi="Times New Roman" w:cs="Times New Roman"/>
          <w:color w:val="000000"/>
        </w:rPr>
        <w:t xml:space="preserve">Other ethnicity (compared to white) was associated with poorer global mental health at time 2, and white ethnicity was associated with greater alcohol dependence at baseline when compared to those of black or Asian ethnicity. Family affluence was not related to any variables. Greater financial stress predicted greater anxiety, depression, stress, alcohol dependence and poorer global mental health at baseline. Greater financial stress </w:t>
      </w:r>
      <w:r w:rsidR="00F220E4">
        <w:rPr>
          <w:rFonts w:ascii="Times New Roman" w:hAnsi="Times New Roman" w:cs="Times New Roman"/>
          <w:color w:val="000000"/>
        </w:rPr>
        <w:t xml:space="preserve">at baseline </w:t>
      </w:r>
      <w:r w:rsidRPr="00C823F8">
        <w:rPr>
          <w:rFonts w:ascii="Times New Roman" w:hAnsi="Times New Roman" w:cs="Times New Roman"/>
          <w:color w:val="000000"/>
        </w:rPr>
        <w:t xml:space="preserve">also predicted greater anxiety at T2 and greater alcohol dependence at T3. Greater </w:t>
      </w:r>
      <w:r w:rsidR="001B092B">
        <w:rPr>
          <w:rFonts w:ascii="Times New Roman" w:hAnsi="Times New Roman" w:cs="Times New Roman"/>
          <w:color w:val="000000"/>
        </w:rPr>
        <w:t xml:space="preserve">subjective </w:t>
      </w:r>
      <w:r w:rsidRPr="00C823F8">
        <w:rPr>
          <w:rFonts w:ascii="Times New Roman" w:hAnsi="Times New Roman" w:cs="Times New Roman"/>
          <w:color w:val="000000"/>
        </w:rPr>
        <w:t>stress about debt predicted greater anxiety at baseline and T4, greater depression at baseline, greater stress at baseline T2 and T4, and poorer global mental health at baseline and T4. However</w:t>
      </w:r>
      <w:r w:rsidR="00C14539">
        <w:rPr>
          <w:rFonts w:ascii="Times New Roman" w:hAnsi="Times New Roman" w:cs="Times New Roman"/>
          <w:color w:val="000000"/>
        </w:rPr>
        <w:t>,</w:t>
      </w:r>
      <w:r w:rsidRPr="00C823F8">
        <w:rPr>
          <w:rFonts w:ascii="Times New Roman" w:hAnsi="Times New Roman" w:cs="Times New Roman"/>
          <w:color w:val="000000"/>
        </w:rPr>
        <w:t xml:space="preserve"> those who were less stressed about their finances had greater alcohol dependence at T4. </w:t>
      </w:r>
    </w:p>
    <w:p w:rsidR="002F78E7" w:rsidRPr="00C823F8" w:rsidRDefault="002F78E7" w:rsidP="00E23020">
      <w:pPr>
        <w:spacing w:after="0" w:line="480" w:lineRule="auto"/>
        <w:ind w:right="-24" w:firstLine="720"/>
        <w:jc w:val="both"/>
        <w:rPr>
          <w:rFonts w:ascii="Times New Roman" w:hAnsi="Times New Roman" w:cs="Times New Roman"/>
          <w:color w:val="000000"/>
        </w:rPr>
      </w:pPr>
      <w:r w:rsidRPr="00C823F8">
        <w:rPr>
          <w:rFonts w:ascii="Times New Roman" w:hAnsi="Times New Roman" w:cs="Times New Roman"/>
          <w:color w:val="000000"/>
        </w:rPr>
        <w:t>Considering abandoning studies due to financial reasons predicted higher depression at T3 and T4. Considering not coming to university for financial reasons predicted greater anxiety and poorer global mental health at baseline and greater depression at T3. Those who saw their student loan as debt they have to pay back had lower scores on anxiety at T4 than those who saw it as an extra tax. However</w:t>
      </w:r>
      <w:r w:rsidR="00C14539">
        <w:rPr>
          <w:rFonts w:ascii="Times New Roman" w:hAnsi="Times New Roman" w:cs="Times New Roman"/>
          <w:color w:val="000000"/>
        </w:rPr>
        <w:t>,</w:t>
      </w:r>
      <w:r w:rsidRPr="00C823F8">
        <w:rPr>
          <w:rFonts w:ascii="Times New Roman" w:hAnsi="Times New Roman" w:cs="Times New Roman"/>
          <w:color w:val="000000"/>
        </w:rPr>
        <w:t xml:space="preserve"> those who saw it as debt they had to pay back had more severe depression than those who saw it as an extra tax at baseline and T4. Those who saw it as debt they might have to pay back had more severe depression and stress at baseline than those who saw it as debt they have to pay back. Finally those who got their first choice university had more severe depression than those who got their back-up choice at T3, and more severe alcohol dependence at T2. </w:t>
      </w:r>
    </w:p>
    <w:p w:rsidR="002F78E7" w:rsidRPr="00C823F8" w:rsidRDefault="002F78E7" w:rsidP="001E2B18">
      <w:pPr>
        <w:spacing w:after="0" w:line="480" w:lineRule="auto"/>
        <w:ind w:right="-24"/>
        <w:jc w:val="both"/>
        <w:rPr>
          <w:rFonts w:ascii="Times New Roman" w:hAnsi="Times New Roman" w:cs="Times New Roman"/>
          <w:iCs/>
          <w:color w:val="000000"/>
        </w:rPr>
      </w:pPr>
    </w:p>
    <w:p w:rsidR="002F78E7" w:rsidRPr="00C823F8" w:rsidRDefault="002F78E7" w:rsidP="00140606">
      <w:pPr>
        <w:spacing w:after="0" w:line="480" w:lineRule="auto"/>
        <w:ind w:right="-24"/>
        <w:jc w:val="both"/>
        <w:rPr>
          <w:rFonts w:ascii="Times New Roman" w:hAnsi="Times New Roman" w:cs="Times New Roman"/>
          <w:b/>
          <w:i/>
          <w:color w:val="000000"/>
        </w:rPr>
      </w:pPr>
      <w:r w:rsidRPr="00C823F8">
        <w:rPr>
          <w:rFonts w:ascii="Times New Roman" w:hAnsi="Times New Roman" w:cs="Times New Roman"/>
          <w:b/>
          <w:i/>
          <w:color w:val="000000"/>
        </w:rPr>
        <w:t>Baseline Mental Health and Follow-Up Finances</w:t>
      </w:r>
    </w:p>
    <w:p w:rsidR="002F78E7" w:rsidRPr="00C823F8" w:rsidRDefault="002F78E7" w:rsidP="00E23020">
      <w:pPr>
        <w:spacing w:after="0" w:line="480" w:lineRule="auto"/>
        <w:ind w:right="-24" w:firstLine="720"/>
        <w:jc w:val="both"/>
        <w:rPr>
          <w:rFonts w:ascii="Times New Roman" w:hAnsi="Times New Roman" w:cs="Times New Roman"/>
          <w:color w:val="000000"/>
          <w:lang w:eastAsia="en-GB"/>
        </w:rPr>
      </w:pPr>
      <w:r w:rsidRPr="00C823F8">
        <w:rPr>
          <w:rFonts w:ascii="Times New Roman" w:hAnsi="Times New Roman" w:cs="Times New Roman"/>
          <w:iCs/>
          <w:color w:val="000000"/>
        </w:rPr>
        <w:lastRenderedPageBreak/>
        <w:t xml:space="preserve">A regression model with baseline Index of Financial Stress (IFS), </w:t>
      </w:r>
      <w:r w:rsidR="005D6A12">
        <w:rPr>
          <w:rFonts w:ascii="Times New Roman" w:hAnsi="Times New Roman" w:cs="Times New Roman"/>
          <w:iCs/>
          <w:color w:val="000000"/>
        </w:rPr>
        <w:t>f</w:t>
      </w:r>
      <w:r w:rsidRPr="00C823F8">
        <w:rPr>
          <w:rFonts w:ascii="Times New Roman" w:hAnsi="Times New Roman" w:cs="Times New Roman"/>
          <w:iCs/>
          <w:color w:val="000000"/>
        </w:rPr>
        <w:t xml:space="preserve">amily </w:t>
      </w:r>
      <w:r w:rsidR="005D6A12">
        <w:rPr>
          <w:rFonts w:ascii="Times New Roman" w:hAnsi="Times New Roman" w:cs="Times New Roman"/>
          <w:iCs/>
          <w:color w:val="000000"/>
        </w:rPr>
        <w:t>a</w:t>
      </w:r>
      <w:r w:rsidRPr="00C823F8">
        <w:rPr>
          <w:rFonts w:ascii="Times New Roman" w:hAnsi="Times New Roman" w:cs="Times New Roman"/>
          <w:iCs/>
          <w:color w:val="000000"/>
        </w:rPr>
        <w:t xml:space="preserve">ffluence </w:t>
      </w:r>
      <w:r w:rsidR="005D6A12">
        <w:rPr>
          <w:rFonts w:ascii="Times New Roman" w:hAnsi="Times New Roman" w:cs="Times New Roman"/>
          <w:iCs/>
          <w:color w:val="000000"/>
        </w:rPr>
        <w:t>s</w:t>
      </w:r>
      <w:r w:rsidRPr="00C823F8">
        <w:rPr>
          <w:rFonts w:ascii="Times New Roman" w:hAnsi="Times New Roman" w:cs="Times New Roman"/>
          <w:iCs/>
          <w:color w:val="000000"/>
        </w:rPr>
        <w:t xml:space="preserve">cale demographics and all of the mental health measures significantly predicted IFS at T2: </w:t>
      </w:r>
      <w:r w:rsidRPr="00C823F8">
        <w:rPr>
          <w:rFonts w:ascii="Times New Roman" w:hAnsi="Times New Roman" w:cs="Times New Roman"/>
          <w:i/>
          <w:iCs/>
        </w:rPr>
        <w:t>F</w:t>
      </w:r>
      <w:r w:rsidRPr="00C823F8">
        <w:rPr>
          <w:rFonts w:ascii="Times New Roman" w:hAnsi="Times New Roman" w:cs="Times New Roman"/>
        </w:rPr>
        <w:t xml:space="preserve">(14,357)=52.5, </w:t>
      </w:r>
      <w:r w:rsidRPr="00C823F8">
        <w:rPr>
          <w:rFonts w:ascii="Times New Roman" w:hAnsi="Times New Roman" w:cs="Times New Roman"/>
          <w:i/>
          <w:iCs/>
        </w:rPr>
        <w:t>p</w:t>
      </w:r>
      <w:r w:rsidRPr="00C823F8">
        <w:rPr>
          <w:rFonts w:ascii="Times New Roman" w:hAnsi="Times New Roman" w:cs="Times New Roman"/>
        </w:rPr>
        <w:t>&lt;.001,</w:t>
      </w:r>
      <w:r w:rsidRPr="00C823F8">
        <w:rPr>
          <w:rFonts w:ascii="Times New Roman" w:hAnsi="Times New Roman" w:cs="Times New Roman"/>
          <w:color w:val="231F20"/>
        </w:rPr>
        <w:t xml:space="preserve"> </w:t>
      </w:r>
      <w:r w:rsidRPr="00C823F8">
        <w:rPr>
          <w:rFonts w:ascii="Times New Roman" w:hAnsi="Times New Roman" w:cs="Times New Roman"/>
          <w:i/>
          <w:iCs/>
        </w:rPr>
        <w:t>R</w:t>
      </w:r>
      <w:r w:rsidRPr="00C823F8">
        <w:rPr>
          <w:rFonts w:ascii="Times New Roman" w:hAnsi="Times New Roman" w:cs="Times New Roman"/>
          <w:i/>
          <w:vertAlign w:val="superscript"/>
        </w:rPr>
        <w:t xml:space="preserve">2 </w:t>
      </w:r>
      <w:r w:rsidRPr="00C823F8">
        <w:rPr>
          <w:rFonts w:ascii="Times New Roman" w:hAnsi="Times New Roman" w:cs="Times New Roman"/>
        </w:rPr>
        <w:t>= .67. Individual significant predictors of higher IFS at T2 were baseline IFS (</w:t>
      </w:r>
      <w:r w:rsidRPr="00C823F8">
        <w:rPr>
          <w:rFonts w:ascii="Times New Roman" w:hAnsi="Times New Roman" w:cs="Times New Roman"/>
          <w:i/>
          <w:iCs/>
          <w:color w:val="000000"/>
          <w:lang w:eastAsia="en-GB"/>
        </w:rPr>
        <w:t>β</w:t>
      </w:r>
      <w:r w:rsidRPr="00C823F8">
        <w:rPr>
          <w:rFonts w:ascii="Times New Roman" w:hAnsi="Times New Roman" w:cs="Times New Roman"/>
          <w:color w:val="000000"/>
          <w:lang w:eastAsia="en-GB"/>
        </w:rPr>
        <w:t xml:space="preserve">=.71, </w:t>
      </w:r>
      <w:r w:rsidRPr="00C823F8">
        <w:rPr>
          <w:rFonts w:ascii="Times New Roman" w:hAnsi="Times New Roman" w:cs="Times New Roman"/>
          <w:i/>
          <w:iCs/>
          <w:color w:val="000000"/>
          <w:lang w:eastAsia="en-GB"/>
        </w:rPr>
        <w:t>p</w:t>
      </w:r>
      <w:r w:rsidRPr="00C823F8">
        <w:rPr>
          <w:rFonts w:ascii="Times New Roman" w:hAnsi="Times New Roman" w:cs="Times New Roman"/>
          <w:color w:val="000000"/>
          <w:lang w:eastAsia="en-GB"/>
        </w:rPr>
        <w:t xml:space="preserve">&lt;.001) </w:t>
      </w:r>
      <w:r w:rsidRPr="00C823F8">
        <w:rPr>
          <w:rFonts w:ascii="Times New Roman" w:hAnsi="Times New Roman" w:cs="Times New Roman"/>
        </w:rPr>
        <w:t>being age 30</w:t>
      </w:r>
      <w:r w:rsidR="001B092B">
        <w:rPr>
          <w:rFonts w:ascii="Times New Roman" w:hAnsi="Times New Roman" w:cs="Times New Roman"/>
        </w:rPr>
        <w:t>+</w:t>
      </w:r>
      <w:r w:rsidRPr="00C823F8">
        <w:rPr>
          <w:rFonts w:ascii="Times New Roman" w:hAnsi="Times New Roman" w:cs="Times New Roman"/>
        </w:rPr>
        <w:t xml:space="preserve"> (compared to 17-19): </w:t>
      </w:r>
      <w:r w:rsidRPr="00C823F8">
        <w:rPr>
          <w:rFonts w:ascii="Times New Roman" w:hAnsi="Times New Roman" w:cs="Times New Roman"/>
          <w:i/>
          <w:iCs/>
          <w:color w:val="000000"/>
          <w:lang w:eastAsia="en-GB"/>
        </w:rPr>
        <w:t>β</w:t>
      </w:r>
      <w:r w:rsidRPr="00C823F8">
        <w:rPr>
          <w:rFonts w:ascii="Times New Roman" w:hAnsi="Times New Roman" w:cs="Times New Roman"/>
          <w:color w:val="000000"/>
          <w:lang w:eastAsia="en-GB"/>
        </w:rPr>
        <w:t xml:space="preserve">=.09, </w:t>
      </w:r>
      <w:r w:rsidRPr="00C823F8">
        <w:rPr>
          <w:rFonts w:ascii="Times New Roman" w:hAnsi="Times New Roman" w:cs="Times New Roman"/>
          <w:i/>
          <w:iCs/>
          <w:color w:val="000000"/>
          <w:lang w:eastAsia="en-GB"/>
        </w:rPr>
        <w:t>p</w:t>
      </w:r>
      <w:r w:rsidRPr="00C823F8">
        <w:rPr>
          <w:rFonts w:ascii="Times New Roman" w:hAnsi="Times New Roman" w:cs="Times New Roman"/>
          <w:color w:val="000000"/>
          <w:lang w:eastAsia="en-GB"/>
        </w:rPr>
        <w:t xml:space="preserve">&lt;.01, Other ethnicity (compared to white): </w:t>
      </w:r>
      <w:r w:rsidRPr="00C823F8">
        <w:rPr>
          <w:rFonts w:ascii="Times New Roman" w:hAnsi="Times New Roman" w:cs="Times New Roman"/>
          <w:i/>
          <w:iCs/>
          <w:color w:val="000000"/>
          <w:lang w:eastAsia="en-GB"/>
        </w:rPr>
        <w:t>β</w:t>
      </w:r>
      <w:r w:rsidRPr="00C823F8">
        <w:rPr>
          <w:rFonts w:ascii="Times New Roman" w:hAnsi="Times New Roman" w:cs="Times New Roman"/>
          <w:color w:val="000000"/>
          <w:lang w:eastAsia="en-GB"/>
        </w:rPr>
        <w:t xml:space="preserve">=.08, </w:t>
      </w:r>
      <w:r w:rsidRPr="00C823F8">
        <w:rPr>
          <w:rFonts w:ascii="Times New Roman" w:hAnsi="Times New Roman" w:cs="Times New Roman"/>
          <w:i/>
          <w:iCs/>
          <w:color w:val="000000"/>
          <w:lang w:eastAsia="en-GB"/>
        </w:rPr>
        <w:t>p</w:t>
      </w:r>
      <w:r w:rsidRPr="00C823F8">
        <w:rPr>
          <w:rFonts w:ascii="Times New Roman" w:hAnsi="Times New Roman" w:cs="Times New Roman"/>
          <w:color w:val="000000"/>
          <w:lang w:eastAsia="en-GB"/>
        </w:rPr>
        <w:t xml:space="preserve">&lt;.01 and low Family Affluence:  </w:t>
      </w:r>
      <w:r w:rsidRPr="00C823F8">
        <w:rPr>
          <w:rFonts w:ascii="Times New Roman" w:hAnsi="Times New Roman" w:cs="Times New Roman"/>
          <w:i/>
          <w:iCs/>
          <w:color w:val="000000"/>
          <w:lang w:eastAsia="en-GB"/>
        </w:rPr>
        <w:t>β</w:t>
      </w:r>
      <w:r w:rsidRPr="00C823F8">
        <w:rPr>
          <w:rFonts w:ascii="Times New Roman" w:hAnsi="Times New Roman" w:cs="Times New Roman"/>
          <w:color w:val="000000"/>
          <w:lang w:eastAsia="en-GB"/>
        </w:rPr>
        <w:t xml:space="preserve">=-.08, </w:t>
      </w:r>
      <w:r w:rsidRPr="00C823F8">
        <w:rPr>
          <w:rFonts w:ascii="Times New Roman" w:hAnsi="Times New Roman" w:cs="Times New Roman"/>
          <w:i/>
          <w:iCs/>
          <w:color w:val="000000"/>
          <w:lang w:eastAsia="en-GB"/>
        </w:rPr>
        <w:t>p</w:t>
      </w:r>
      <w:r w:rsidRPr="00C823F8">
        <w:rPr>
          <w:rFonts w:ascii="Times New Roman" w:hAnsi="Times New Roman" w:cs="Times New Roman"/>
          <w:color w:val="000000"/>
          <w:lang w:eastAsia="en-GB"/>
        </w:rPr>
        <w:t>&lt;.05</w:t>
      </w:r>
      <w:r w:rsidR="005E62DB">
        <w:rPr>
          <w:rFonts w:ascii="Times New Roman" w:hAnsi="Times New Roman" w:cs="Times New Roman"/>
          <w:color w:val="000000"/>
          <w:lang w:eastAsia="en-GB"/>
        </w:rPr>
        <w:t>. None</w:t>
      </w:r>
      <w:r w:rsidRPr="00C823F8">
        <w:rPr>
          <w:rFonts w:ascii="Times New Roman" w:hAnsi="Times New Roman" w:cs="Times New Roman"/>
          <w:color w:val="000000"/>
          <w:lang w:eastAsia="en-GB"/>
        </w:rPr>
        <w:t xml:space="preserve"> </w:t>
      </w:r>
      <w:r w:rsidR="005E62DB">
        <w:rPr>
          <w:rFonts w:ascii="Times New Roman" w:hAnsi="Times New Roman" w:cs="Times New Roman"/>
          <w:color w:val="000000"/>
          <w:lang w:eastAsia="en-GB"/>
        </w:rPr>
        <w:t>of the</w:t>
      </w:r>
      <w:r w:rsidR="005D6A12">
        <w:rPr>
          <w:rFonts w:ascii="Times New Roman" w:hAnsi="Times New Roman" w:cs="Times New Roman"/>
          <w:color w:val="000000"/>
          <w:lang w:eastAsia="en-GB"/>
        </w:rPr>
        <w:t xml:space="preserve"> </w:t>
      </w:r>
      <w:r w:rsidRPr="00C823F8">
        <w:rPr>
          <w:rFonts w:ascii="Times New Roman" w:hAnsi="Times New Roman" w:cs="Times New Roman"/>
          <w:color w:val="000000"/>
          <w:lang w:eastAsia="en-GB"/>
        </w:rPr>
        <w:t xml:space="preserve">mental health measures at baseline </w:t>
      </w:r>
      <w:r w:rsidR="005E62DB">
        <w:rPr>
          <w:rFonts w:ascii="Times New Roman" w:hAnsi="Times New Roman" w:cs="Times New Roman"/>
          <w:color w:val="000000"/>
          <w:lang w:eastAsia="en-GB"/>
        </w:rPr>
        <w:t>were</w:t>
      </w:r>
      <w:r w:rsidR="005E62DB" w:rsidRPr="00C823F8">
        <w:rPr>
          <w:rFonts w:ascii="Times New Roman" w:hAnsi="Times New Roman" w:cs="Times New Roman"/>
          <w:color w:val="000000"/>
          <w:lang w:eastAsia="en-GB"/>
        </w:rPr>
        <w:t xml:space="preserve"> </w:t>
      </w:r>
      <w:r w:rsidRPr="00C823F8">
        <w:rPr>
          <w:rFonts w:ascii="Times New Roman" w:hAnsi="Times New Roman" w:cs="Times New Roman"/>
          <w:color w:val="000000"/>
          <w:lang w:eastAsia="en-GB"/>
        </w:rPr>
        <w:t xml:space="preserve">significant predictors. </w:t>
      </w:r>
    </w:p>
    <w:p w:rsidR="002F78E7" w:rsidRPr="00C823F8" w:rsidRDefault="002F78E7" w:rsidP="00E23020">
      <w:pPr>
        <w:spacing w:after="0" w:line="480" w:lineRule="auto"/>
        <w:ind w:right="-24" w:firstLine="720"/>
        <w:jc w:val="both"/>
        <w:rPr>
          <w:rFonts w:ascii="Times New Roman" w:hAnsi="Times New Roman" w:cs="Times New Roman"/>
          <w:color w:val="000000"/>
          <w:lang w:eastAsia="en-GB"/>
        </w:rPr>
      </w:pPr>
      <w:r w:rsidRPr="00C823F8">
        <w:rPr>
          <w:rFonts w:ascii="Times New Roman" w:hAnsi="Times New Roman" w:cs="Times New Roman"/>
          <w:color w:val="000000"/>
          <w:lang w:eastAsia="en-GB"/>
        </w:rPr>
        <w:t xml:space="preserve">The model significantly predicted IFS at T3 </w:t>
      </w:r>
      <w:r w:rsidRPr="00C823F8">
        <w:rPr>
          <w:rFonts w:ascii="Times New Roman" w:hAnsi="Times New Roman" w:cs="Times New Roman"/>
          <w:i/>
          <w:iCs/>
        </w:rPr>
        <w:t>F</w:t>
      </w:r>
      <w:r w:rsidRPr="00C823F8">
        <w:rPr>
          <w:rFonts w:ascii="Times New Roman" w:hAnsi="Times New Roman" w:cs="Times New Roman"/>
        </w:rPr>
        <w:t xml:space="preserve">(14,233)=21.7, </w:t>
      </w:r>
      <w:r w:rsidRPr="00C823F8">
        <w:rPr>
          <w:rFonts w:ascii="Times New Roman" w:hAnsi="Times New Roman" w:cs="Times New Roman"/>
          <w:i/>
          <w:iCs/>
        </w:rPr>
        <w:t>p</w:t>
      </w:r>
      <w:r w:rsidRPr="00C823F8">
        <w:rPr>
          <w:rFonts w:ascii="Times New Roman" w:hAnsi="Times New Roman" w:cs="Times New Roman"/>
        </w:rPr>
        <w:t>&lt;.001,</w:t>
      </w:r>
      <w:r w:rsidRPr="00C823F8">
        <w:rPr>
          <w:rFonts w:ascii="Times New Roman" w:hAnsi="Times New Roman" w:cs="Times New Roman"/>
          <w:color w:val="231F20"/>
        </w:rPr>
        <w:t xml:space="preserve"> </w:t>
      </w:r>
      <w:r w:rsidRPr="00C823F8">
        <w:rPr>
          <w:rFonts w:ascii="Times New Roman" w:hAnsi="Times New Roman" w:cs="Times New Roman"/>
          <w:i/>
          <w:iCs/>
        </w:rPr>
        <w:t>R</w:t>
      </w:r>
      <w:r w:rsidRPr="00C823F8">
        <w:rPr>
          <w:rFonts w:ascii="Times New Roman" w:hAnsi="Times New Roman" w:cs="Times New Roman"/>
          <w:i/>
          <w:vertAlign w:val="superscript"/>
        </w:rPr>
        <w:t xml:space="preserve">2 </w:t>
      </w:r>
      <w:r w:rsidRPr="00C823F8">
        <w:rPr>
          <w:rFonts w:ascii="Times New Roman" w:hAnsi="Times New Roman" w:cs="Times New Roman"/>
        </w:rPr>
        <w:t>= .57. Individual significant predictors of higher IFS at T2 were baseline IFS (</w:t>
      </w:r>
      <w:r w:rsidRPr="00C823F8">
        <w:rPr>
          <w:rFonts w:ascii="Times New Roman" w:hAnsi="Times New Roman" w:cs="Times New Roman"/>
          <w:i/>
          <w:iCs/>
          <w:color w:val="000000"/>
          <w:lang w:eastAsia="en-GB"/>
        </w:rPr>
        <w:t>β</w:t>
      </w:r>
      <w:r w:rsidRPr="00C823F8">
        <w:rPr>
          <w:rFonts w:ascii="Times New Roman" w:hAnsi="Times New Roman" w:cs="Times New Roman"/>
          <w:color w:val="000000"/>
          <w:lang w:eastAsia="en-GB"/>
        </w:rPr>
        <w:t xml:space="preserve">=.76 </w:t>
      </w:r>
      <w:r w:rsidRPr="00C823F8">
        <w:rPr>
          <w:rFonts w:ascii="Times New Roman" w:hAnsi="Times New Roman" w:cs="Times New Roman"/>
          <w:i/>
          <w:iCs/>
          <w:color w:val="000000"/>
          <w:lang w:eastAsia="en-GB"/>
        </w:rPr>
        <w:t>p</w:t>
      </w:r>
      <w:r w:rsidRPr="00C823F8">
        <w:rPr>
          <w:rFonts w:ascii="Times New Roman" w:hAnsi="Times New Roman" w:cs="Times New Roman"/>
          <w:color w:val="000000"/>
          <w:lang w:eastAsia="en-GB"/>
        </w:rPr>
        <w:t>&lt;.001)</w:t>
      </w:r>
      <w:r w:rsidR="005E62DB">
        <w:rPr>
          <w:rFonts w:ascii="Times New Roman" w:hAnsi="Times New Roman" w:cs="Times New Roman"/>
          <w:color w:val="000000"/>
          <w:lang w:eastAsia="en-GB"/>
        </w:rPr>
        <w:t>,</w:t>
      </w:r>
      <w:r w:rsidRPr="00C823F8">
        <w:rPr>
          <w:rFonts w:ascii="Times New Roman" w:hAnsi="Times New Roman" w:cs="Times New Roman"/>
          <w:color w:val="000000"/>
          <w:lang w:eastAsia="en-GB"/>
        </w:rPr>
        <w:t xml:space="preserve"> </w:t>
      </w:r>
      <w:r w:rsidRPr="00C823F8">
        <w:rPr>
          <w:rFonts w:ascii="Times New Roman" w:hAnsi="Times New Roman" w:cs="Times New Roman"/>
        </w:rPr>
        <w:t xml:space="preserve">being age 30 (compared to 17-19): </w:t>
      </w:r>
      <w:r w:rsidRPr="00C823F8">
        <w:rPr>
          <w:rFonts w:ascii="Times New Roman" w:hAnsi="Times New Roman" w:cs="Times New Roman"/>
          <w:i/>
          <w:iCs/>
          <w:color w:val="000000"/>
          <w:lang w:eastAsia="en-GB"/>
        </w:rPr>
        <w:t>β</w:t>
      </w:r>
      <w:r w:rsidRPr="00C823F8">
        <w:rPr>
          <w:rFonts w:ascii="Times New Roman" w:hAnsi="Times New Roman" w:cs="Times New Roman"/>
          <w:color w:val="000000"/>
          <w:lang w:eastAsia="en-GB"/>
        </w:rPr>
        <w:t xml:space="preserve">=.15, </w:t>
      </w:r>
      <w:r w:rsidRPr="00C823F8">
        <w:rPr>
          <w:rFonts w:ascii="Times New Roman" w:hAnsi="Times New Roman" w:cs="Times New Roman"/>
          <w:i/>
          <w:iCs/>
          <w:color w:val="000000"/>
          <w:lang w:eastAsia="en-GB"/>
        </w:rPr>
        <w:t>p</w:t>
      </w:r>
      <w:r w:rsidRPr="00C823F8">
        <w:rPr>
          <w:rFonts w:ascii="Times New Roman" w:hAnsi="Times New Roman" w:cs="Times New Roman"/>
          <w:color w:val="000000"/>
          <w:lang w:eastAsia="en-GB"/>
        </w:rPr>
        <w:t xml:space="preserve">&lt;.01, Other ethnicity (compared to white): </w:t>
      </w:r>
      <w:r w:rsidRPr="00C823F8">
        <w:rPr>
          <w:rFonts w:ascii="Times New Roman" w:hAnsi="Times New Roman" w:cs="Times New Roman"/>
          <w:i/>
          <w:iCs/>
          <w:color w:val="000000"/>
          <w:lang w:eastAsia="en-GB"/>
        </w:rPr>
        <w:t>β</w:t>
      </w:r>
      <w:r w:rsidRPr="00C823F8">
        <w:rPr>
          <w:rFonts w:ascii="Times New Roman" w:hAnsi="Times New Roman" w:cs="Times New Roman"/>
          <w:color w:val="000000"/>
          <w:lang w:eastAsia="en-GB"/>
        </w:rPr>
        <w:t xml:space="preserve">=.15, </w:t>
      </w:r>
      <w:r w:rsidRPr="00C823F8">
        <w:rPr>
          <w:rFonts w:ascii="Times New Roman" w:hAnsi="Times New Roman" w:cs="Times New Roman"/>
          <w:i/>
          <w:iCs/>
          <w:color w:val="000000"/>
          <w:lang w:eastAsia="en-GB"/>
        </w:rPr>
        <w:t>p</w:t>
      </w:r>
      <w:r w:rsidRPr="00C823F8">
        <w:rPr>
          <w:rFonts w:ascii="Times New Roman" w:hAnsi="Times New Roman" w:cs="Times New Roman"/>
          <w:color w:val="000000"/>
          <w:lang w:eastAsia="en-GB"/>
        </w:rPr>
        <w:t xml:space="preserve">&lt;.001 and baseline CORE-GP score </w:t>
      </w:r>
      <w:r w:rsidRPr="00C823F8">
        <w:rPr>
          <w:rFonts w:ascii="Times New Roman" w:hAnsi="Times New Roman" w:cs="Times New Roman"/>
        </w:rPr>
        <w:t>(</w:t>
      </w:r>
      <w:r w:rsidRPr="00C823F8">
        <w:rPr>
          <w:rFonts w:ascii="Times New Roman" w:hAnsi="Times New Roman" w:cs="Times New Roman"/>
          <w:i/>
          <w:iCs/>
          <w:color w:val="000000"/>
          <w:lang w:eastAsia="en-GB"/>
        </w:rPr>
        <w:t>β</w:t>
      </w:r>
      <w:r w:rsidRPr="00C823F8">
        <w:rPr>
          <w:rFonts w:ascii="Times New Roman" w:hAnsi="Times New Roman" w:cs="Times New Roman"/>
          <w:color w:val="000000"/>
          <w:lang w:eastAsia="en-GB"/>
        </w:rPr>
        <w:t xml:space="preserve">=.26, </w:t>
      </w:r>
      <w:r w:rsidRPr="00C823F8">
        <w:rPr>
          <w:rFonts w:ascii="Times New Roman" w:hAnsi="Times New Roman" w:cs="Times New Roman"/>
          <w:i/>
          <w:iCs/>
          <w:color w:val="000000"/>
          <w:lang w:eastAsia="en-GB"/>
        </w:rPr>
        <w:t>p</w:t>
      </w:r>
      <w:r w:rsidRPr="00C823F8">
        <w:rPr>
          <w:rFonts w:ascii="Times New Roman" w:hAnsi="Times New Roman" w:cs="Times New Roman"/>
          <w:color w:val="000000"/>
          <w:lang w:eastAsia="en-GB"/>
        </w:rPr>
        <w:t>&lt;.05).</w:t>
      </w:r>
    </w:p>
    <w:p w:rsidR="002F78E7" w:rsidRPr="00C823F8" w:rsidRDefault="002F78E7" w:rsidP="00E23020">
      <w:pPr>
        <w:spacing w:after="0" w:line="480" w:lineRule="auto"/>
        <w:ind w:right="-24" w:firstLine="720"/>
        <w:jc w:val="both"/>
        <w:rPr>
          <w:rFonts w:ascii="Times New Roman" w:hAnsi="Times New Roman" w:cs="Times New Roman"/>
          <w:color w:val="000000"/>
          <w:lang w:eastAsia="en-GB"/>
        </w:rPr>
      </w:pPr>
      <w:r w:rsidRPr="00C823F8">
        <w:rPr>
          <w:rFonts w:ascii="Times New Roman" w:hAnsi="Times New Roman" w:cs="Times New Roman"/>
          <w:color w:val="000000"/>
          <w:lang w:eastAsia="en-GB"/>
        </w:rPr>
        <w:t xml:space="preserve">Finally, the model significantly predicted IFS at T4 </w:t>
      </w:r>
      <w:r w:rsidRPr="00C823F8">
        <w:rPr>
          <w:rFonts w:ascii="Times New Roman" w:hAnsi="Times New Roman" w:cs="Times New Roman"/>
          <w:i/>
          <w:iCs/>
        </w:rPr>
        <w:t>F</w:t>
      </w:r>
      <w:r w:rsidRPr="00C823F8">
        <w:rPr>
          <w:rFonts w:ascii="Times New Roman" w:hAnsi="Times New Roman" w:cs="Times New Roman"/>
        </w:rPr>
        <w:t xml:space="preserve">(14,204)=11.7, </w:t>
      </w:r>
      <w:r w:rsidRPr="00C823F8">
        <w:rPr>
          <w:rFonts w:ascii="Times New Roman" w:hAnsi="Times New Roman" w:cs="Times New Roman"/>
          <w:i/>
          <w:iCs/>
        </w:rPr>
        <w:t>p</w:t>
      </w:r>
      <w:r w:rsidRPr="00C823F8">
        <w:rPr>
          <w:rFonts w:ascii="Times New Roman" w:hAnsi="Times New Roman" w:cs="Times New Roman"/>
        </w:rPr>
        <w:t>&lt;.001,</w:t>
      </w:r>
      <w:r w:rsidRPr="00C823F8">
        <w:rPr>
          <w:rFonts w:ascii="Times New Roman" w:hAnsi="Times New Roman" w:cs="Times New Roman"/>
          <w:color w:val="231F20"/>
        </w:rPr>
        <w:t xml:space="preserve"> </w:t>
      </w:r>
      <w:r w:rsidRPr="00C823F8">
        <w:rPr>
          <w:rFonts w:ascii="Times New Roman" w:hAnsi="Times New Roman" w:cs="Times New Roman"/>
          <w:i/>
          <w:iCs/>
        </w:rPr>
        <w:t>R</w:t>
      </w:r>
      <w:r w:rsidRPr="00C823F8">
        <w:rPr>
          <w:rFonts w:ascii="Times New Roman" w:hAnsi="Times New Roman" w:cs="Times New Roman"/>
          <w:i/>
          <w:vertAlign w:val="superscript"/>
        </w:rPr>
        <w:t xml:space="preserve">2 </w:t>
      </w:r>
      <w:r w:rsidRPr="00C823F8">
        <w:rPr>
          <w:rFonts w:ascii="Times New Roman" w:hAnsi="Times New Roman" w:cs="Times New Roman"/>
        </w:rPr>
        <w:t>= .45. Individual significant predictors of higher IFS at T2 were baseline IFS (</w:t>
      </w:r>
      <w:r w:rsidRPr="00C823F8">
        <w:rPr>
          <w:rFonts w:ascii="Times New Roman" w:hAnsi="Times New Roman" w:cs="Times New Roman"/>
          <w:i/>
          <w:iCs/>
          <w:color w:val="000000"/>
          <w:lang w:eastAsia="en-GB"/>
        </w:rPr>
        <w:t>β</w:t>
      </w:r>
      <w:r w:rsidRPr="00C823F8">
        <w:rPr>
          <w:rFonts w:ascii="Times New Roman" w:hAnsi="Times New Roman" w:cs="Times New Roman"/>
          <w:color w:val="000000"/>
          <w:lang w:eastAsia="en-GB"/>
        </w:rPr>
        <w:t xml:space="preserve">=.57 </w:t>
      </w:r>
      <w:r w:rsidRPr="00C823F8">
        <w:rPr>
          <w:rFonts w:ascii="Times New Roman" w:hAnsi="Times New Roman" w:cs="Times New Roman"/>
          <w:i/>
          <w:iCs/>
          <w:color w:val="000000"/>
          <w:lang w:eastAsia="en-GB"/>
        </w:rPr>
        <w:t>p</w:t>
      </w:r>
      <w:r w:rsidRPr="00C823F8">
        <w:rPr>
          <w:rFonts w:ascii="Times New Roman" w:hAnsi="Times New Roman" w:cs="Times New Roman"/>
          <w:color w:val="000000"/>
          <w:lang w:eastAsia="en-GB"/>
        </w:rPr>
        <w:t xml:space="preserve">&lt;.001) </w:t>
      </w:r>
      <w:r w:rsidRPr="00C823F8">
        <w:rPr>
          <w:rFonts w:ascii="Times New Roman" w:hAnsi="Times New Roman" w:cs="Times New Roman"/>
        </w:rPr>
        <w:t xml:space="preserve">being </w:t>
      </w:r>
      <w:r w:rsidRPr="00C823F8">
        <w:rPr>
          <w:rFonts w:ascii="Times New Roman" w:hAnsi="Times New Roman" w:cs="Times New Roman"/>
          <w:color w:val="000000"/>
          <w:lang w:eastAsia="en-GB"/>
        </w:rPr>
        <w:t xml:space="preserve">Other ethnicity (compared to white): </w:t>
      </w:r>
      <w:r w:rsidRPr="00C823F8">
        <w:rPr>
          <w:rFonts w:ascii="Times New Roman" w:hAnsi="Times New Roman" w:cs="Times New Roman"/>
          <w:i/>
          <w:iCs/>
          <w:color w:val="000000"/>
          <w:lang w:eastAsia="en-GB"/>
        </w:rPr>
        <w:t>β</w:t>
      </w:r>
      <w:r w:rsidRPr="00C823F8">
        <w:rPr>
          <w:rFonts w:ascii="Times New Roman" w:hAnsi="Times New Roman" w:cs="Times New Roman"/>
          <w:color w:val="000000"/>
          <w:lang w:eastAsia="en-GB"/>
        </w:rPr>
        <w:t xml:space="preserve">=.16, </w:t>
      </w:r>
      <w:r w:rsidRPr="00C823F8">
        <w:rPr>
          <w:rFonts w:ascii="Times New Roman" w:hAnsi="Times New Roman" w:cs="Times New Roman"/>
          <w:i/>
          <w:iCs/>
          <w:color w:val="000000"/>
          <w:lang w:eastAsia="en-GB"/>
        </w:rPr>
        <w:t>p</w:t>
      </w:r>
      <w:r w:rsidRPr="00C823F8">
        <w:rPr>
          <w:rFonts w:ascii="Times New Roman" w:hAnsi="Times New Roman" w:cs="Times New Roman"/>
          <w:color w:val="000000"/>
          <w:lang w:eastAsia="en-GB"/>
        </w:rPr>
        <w:t xml:space="preserve">&lt;.01 and baseline AUDIT score </w:t>
      </w:r>
      <w:r w:rsidRPr="00C823F8">
        <w:rPr>
          <w:rFonts w:ascii="Times New Roman" w:hAnsi="Times New Roman" w:cs="Times New Roman"/>
        </w:rPr>
        <w:t>(</w:t>
      </w:r>
      <w:r w:rsidRPr="00C823F8">
        <w:rPr>
          <w:rFonts w:ascii="Times New Roman" w:hAnsi="Times New Roman" w:cs="Times New Roman"/>
          <w:i/>
          <w:iCs/>
          <w:color w:val="000000"/>
          <w:lang w:eastAsia="en-GB"/>
        </w:rPr>
        <w:t>β</w:t>
      </w:r>
      <w:r w:rsidRPr="00C823F8">
        <w:rPr>
          <w:rFonts w:ascii="Times New Roman" w:hAnsi="Times New Roman" w:cs="Times New Roman"/>
          <w:color w:val="000000"/>
          <w:lang w:eastAsia="en-GB"/>
        </w:rPr>
        <w:t xml:space="preserve">=.13, </w:t>
      </w:r>
      <w:r w:rsidRPr="00C823F8">
        <w:rPr>
          <w:rFonts w:ascii="Times New Roman" w:hAnsi="Times New Roman" w:cs="Times New Roman"/>
          <w:i/>
          <w:iCs/>
          <w:color w:val="000000"/>
          <w:lang w:eastAsia="en-GB"/>
        </w:rPr>
        <w:t>p</w:t>
      </w:r>
      <w:r w:rsidRPr="00C823F8">
        <w:rPr>
          <w:rFonts w:ascii="Times New Roman" w:hAnsi="Times New Roman" w:cs="Times New Roman"/>
          <w:color w:val="000000"/>
          <w:lang w:eastAsia="en-GB"/>
        </w:rPr>
        <w:t>&lt;.05).</w:t>
      </w:r>
    </w:p>
    <w:p w:rsidR="002F78E7" w:rsidRPr="00C823F8" w:rsidRDefault="002F78E7" w:rsidP="001E2B18">
      <w:pPr>
        <w:spacing w:after="0" w:line="480" w:lineRule="auto"/>
        <w:ind w:right="-24"/>
        <w:jc w:val="both"/>
        <w:rPr>
          <w:rFonts w:ascii="Times New Roman" w:hAnsi="Times New Roman" w:cs="Times New Roman"/>
          <w:iCs/>
          <w:color w:val="000000"/>
        </w:rPr>
      </w:pPr>
    </w:p>
    <w:p w:rsidR="002F78E7" w:rsidRPr="00C823F8" w:rsidRDefault="002F78E7" w:rsidP="00E23020">
      <w:pPr>
        <w:spacing w:after="0" w:line="480" w:lineRule="auto"/>
        <w:jc w:val="center"/>
        <w:rPr>
          <w:rFonts w:ascii="Times New Roman" w:hAnsi="Times New Roman" w:cs="Times New Roman"/>
          <w:b/>
        </w:rPr>
      </w:pPr>
      <w:r w:rsidRPr="00C823F8">
        <w:rPr>
          <w:rFonts w:ascii="Times New Roman" w:hAnsi="Times New Roman" w:cs="Times New Roman"/>
          <w:b/>
        </w:rPr>
        <w:t>Discussion</w:t>
      </w:r>
    </w:p>
    <w:p w:rsidR="00824A82" w:rsidRDefault="002F78E7" w:rsidP="00EA2661">
      <w:pPr>
        <w:spacing w:after="100" w:line="480" w:lineRule="auto"/>
        <w:ind w:firstLine="720"/>
        <w:jc w:val="both"/>
        <w:rPr>
          <w:rFonts w:ascii="Times New Roman" w:hAnsi="Times New Roman" w:cs="Times New Roman"/>
        </w:rPr>
      </w:pPr>
      <w:r w:rsidRPr="00C823F8">
        <w:rPr>
          <w:rFonts w:ascii="Times New Roman" w:hAnsi="Times New Roman" w:cs="Times New Roman"/>
        </w:rPr>
        <w:t>The present study examined the longitudinal relationship between financial variables and mental health in a UK student population using standardised measures. Greater financial stress</w:t>
      </w:r>
      <w:r w:rsidR="005D6A12">
        <w:rPr>
          <w:rFonts w:ascii="Times New Roman" w:hAnsi="Times New Roman" w:cs="Times New Roman"/>
        </w:rPr>
        <w:t xml:space="preserve"> such as being unable to pay the bills</w:t>
      </w:r>
      <w:r w:rsidRPr="00C823F8">
        <w:rPr>
          <w:rFonts w:ascii="Times New Roman" w:hAnsi="Times New Roman" w:cs="Times New Roman"/>
        </w:rPr>
        <w:t xml:space="preserve"> predicted poorer global mental health and higher anxiety, depression, stress and alcohol dependence when examined cross-sectionally. This corroborates findings from many previous studies </w:t>
      </w:r>
      <w:r w:rsidRPr="00C823F8">
        <w:rPr>
          <w:rFonts w:ascii="Times New Roman" w:hAnsi="Times New Roman" w:cs="Times New Roman"/>
          <w:noProof/>
        </w:rPr>
        <w:t>(Lange and Byrd 1998; Roberts et al. 2000; Roberts et al. 1999; Stuhldreher et al. 2007)</w:t>
      </w:r>
      <w:r w:rsidR="001B092B">
        <w:rPr>
          <w:rFonts w:ascii="Times New Roman" w:hAnsi="Times New Roman" w:cs="Times New Roman"/>
        </w:rPr>
        <w:t>. The findings are at odds with</w:t>
      </w:r>
      <w:r w:rsidRPr="00C823F8">
        <w:rPr>
          <w:rFonts w:ascii="Times New Roman" w:hAnsi="Times New Roman" w:cs="Times New Roman"/>
        </w:rPr>
        <w:t xml:space="preserve"> </w:t>
      </w:r>
      <w:r w:rsidRPr="00C823F8">
        <w:rPr>
          <w:rFonts w:ascii="Times New Roman" w:hAnsi="Times New Roman" w:cs="Times New Roman"/>
          <w:noProof/>
        </w:rPr>
        <w:t>Ross et al. (2006)</w:t>
      </w:r>
      <w:r w:rsidRPr="00C823F8">
        <w:rPr>
          <w:rFonts w:ascii="Times New Roman" w:hAnsi="Times New Roman" w:cs="Times New Roman"/>
        </w:rPr>
        <w:t xml:space="preserve"> who found </w:t>
      </w:r>
      <w:r w:rsidR="001B092B">
        <w:rPr>
          <w:rFonts w:ascii="Times New Roman" w:hAnsi="Times New Roman" w:cs="Times New Roman"/>
        </w:rPr>
        <w:t xml:space="preserve">that </w:t>
      </w:r>
      <w:r w:rsidRPr="00C823F8">
        <w:rPr>
          <w:rFonts w:ascii="Times New Roman" w:hAnsi="Times New Roman" w:cs="Times New Roman"/>
        </w:rPr>
        <w:t xml:space="preserve">lower debts predicted poorer mental health. </w:t>
      </w:r>
      <w:r w:rsidR="001B092B">
        <w:rPr>
          <w:rFonts w:ascii="Times New Roman" w:hAnsi="Times New Roman" w:cs="Times New Roman"/>
        </w:rPr>
        <w:t xml:space="preserve">, this may be due to the fact that their study focused on medical students specifically compared to </w:t>
      </w:r>
      <w:r w:rsidR="005D6A12">
        <w:rPr>
          <w:rFonts w:ascii="Times New Roman" w:hAnsi="Times New Roman" w:cs="Times New Roman"/>
        </w:rPr>
        <w:t>the</w:t>
      </w:r>
      <w:r w:rsidR="001B092B">
        <w:rPr>
          <w:rFonts w:ascii="Times New Roman" w:hAnsi="Times New Roman" w:cs="Times New Roman"/>
        </w:rPr>
        <w:t xml:space="preserve"> wider population in the current sample.</w:t>
      </w:r>
    </w:p>
    <w:p w:rsidR="002F78E7" w:rsidRPr="00C823F8" w:rsidRDefault="002F78E7" w:rsidP="005D6A12">
      <w:pPr>
        <w:spacing w:after="100" w:line="480" w:lineRule="auto"/>
        <w:ind w:firstLine="720"/>
        <w:jc w:val="both"/>
        <w:rPr>
          <w:rFonts w:ascii="Times New Roman" w:hAnsi="Times New Roman" w:cs="Times New Roman"/>
        </w:rPr>
      </w:pPr>
      <w:r w:rsidRPr="00C823F8">
        <w:rPr>
          <w:rFonts w:ascii="Times New Roman" w:hAnsi="Times New Roman" w:cs="Times New Roman"/>
        </w:rPr>
        <w:t xml:space="preserve">The majority of the previous literature was based on various author constructed questionnaires for financial and health measures </w:t>
      </w:r>
      <w:r w:rsidRPr="00C823F8">
        <w:rPr>
          <w:rFonts w:ascii="Times New Roman" w:hAnsi="Times New Roman" w:cs="Times New Roman"/>
          <w:noProof/>
        </w:rPr>
        <w:t>(Richardson et al. 2013)</w:t>
      </w:r>
      <w:r w:rsidRPr="00C823F8">
        <w:rPr>
          <w:rFonts w:ascii="Times New Roman" w:hAnsi="Times New Roman" w:cs="Times New Roman"/>
        </w:rPr>
        <w:t>, which consequently can reduce the reliability and validity of these measures. As a result, the present study benefits from the use of standardised measures for both financial and mental health variables</w:t>
      </w:r>
      <w:r w:rsidR="005D6A12">
        <w:rPr>
          <w:rFonts w:ascii="Times New Roman" w:hAnsi="Times New Roman" w:cs="Times New Roman"/>
        </w:rPr>
        <w:t xml:space="preserve"> An additional</w:t>
      </w:r>
      <w:r w:rsidR="005D6A12" w:rsidRPr="00C823F8">
        <w:rPr>
          <w:rFonts w:ascii="Times New Roman" w:hAnsi="Times New Roman" w:cs="Times New Roman"/>
        </w:rPr>
        <w:t xml:space="preserve"> strength of </w:t>
      </w:r>
      <w:r w:rsidR="005D6A12" w:rsidRPr="00C823F8">
        <w:rPr>
          <w:rFonts w:ascii="Times New Roman" w:hAnsi="Times New Roman" w:cs="Times New Roman"/>
        </w:rPr>
        <w:lastRenderedPageBreak/>
        <w:t xml:space="preserve">this study is that the relationship between financial variables and mental health were investigated in a longitudinal manner. This is in contrast to the majority of the literature, which is predominately cross-sectional in nature and therefore limits the possibility of inferring causality </w:t>
      </w:r>
      <w:r w:rsidR="005D6A12" w:rsidRPr="00C823F8">
        <w:rPr>
          <w:rFonts w:ascii="Times New Roman" w:hAnsi="Times New Roman" w:cs="Times New Roman"/>
          <w:noProof/>
        </w:rPr>
        <w:t>(Richardson et al. 2013)</w:t>
      </w:r>
      <w:r w:rsidR="005D6A12" w:rsidRPr="00C823F8">
        <w:rPr>
          <w:rFonts w:ascii="Times New Roman" w:hAnsi="Times New Roman" w:cs="Times New Roman"/>
        </w:rPr>
        <w:t>. The present study provides evidence in favour for financial stress predicting higher anxiety at 3-4 months and alcohol dependence at 6-8 months later</w:t>
      </w:r>
      <w:r w:rsidR="005D6A12">
        <w:rPr>
          <w:rFonts w:ascii="Times New Roman" w:hAnsi="Times New Roman" w:cs="Times New Roman"/>
        </w:rPr>
        <w:t xml:space="preserve"> after controlling for demographics and symptoms at baseline</w:t>
      </w:r>
      <w:r w:rsidR="005D6A12" w:rsidRPr="00C823F8">
        <w:rPr>
          <w:rFonts w:ascii="Times New Roman" w:hAnsi="Times New Roman" w:cs="Times New Roman"/>
        </w:rPr>
        <w:t xml:space="preserve">. This is in line with </w:t>
      </w:r>
      <w:r w:rsidR="005D6A12" w:rsidRPr="00C823F8">
        <w:rPr>
          <w:rFonts w:ascii="Times New Roman" w:hAnsi="Times New Roman" w:cs="Times New Roman"/>
          <w:noProof/>
        </w:rPr>
        <w:t>(Cooke et al. 2004)</w:t>
      </w:r>
      <w:r w:rsidR="005D6A12" w:rsidRPr="00C823F8">
        <w:rPr>
          <w:rFonts w:ascii="Times New Roman" w:hAnsi="Times New Roman" w:cs="Times New Roman"/>
        </w:rPr>
        <w:t xml:space="preserve"> who in a three year study found that those with higher financial concern had a greater increase in symptoms over time.</w:t>
      </w:r>
    </w:p>
    <w:p w:rsidR="002F78E7" w:rsidRPr="00C823F8" w:rsidRDefault="002F78E7" w:rsidP="00487076">
      <w:pPr>
        <w:spacing w:after="100" w:line="480" w:lineRule="auto"/>
        <w:ind w:firstLine="720"/>
        <w:jc w:val="both"/>
        <w:rPr>
          <w:rFonts w:ascii="Times New Roman" w:hAnsi="Times New Roman" w:cs="Times New Roman"/>
        </w:rPr>
      </w:pPr>
      <w:r w:rsidRPr="00C823F8">
        <w:rPr>
          <w:rFonts w:ascii="Times New Roman" w:hAnsi="Times New Roman" w:cs="Times New Roman"/>
        </w:rPr>
        <w:t xml:space="preserve">Female gender also predicted higher anxiety and stress and lower alcohol dependence when examined cross-sectionally, which is in line with existing studies showing higher rates of anxiety disorders in women </w:t>
      </w:r>
      <w:r w:rsidRPr="00C823F8">
        <w:rPr>
          <w:rFonts w:ascii="Times New Roman" w:hAnsi="Times New Roman" w:cs="Times New Roman"/>
          <w:noProof/>
        </w:rPr>
        <w:t>(Vesga-Lopez et al. 2008; Xu et al. 2012)</w:t>
      </w:r>
      <w:r w:rsidRPr="00C823F8">
        <w:rPr>
          <w:rFonts w:ascii="Times New Roman" w:hAnsi="Times New Roman" w:cs="Times New Roman"/>
        </w:rPr>
        <w:t xml:space="preserve">. Having a disability was also associated with having poorer global mental health, higher depression, anxiety and stress when examined cross-sectionally. Furthermore, having a disability appears to exacerbate anxiety and stress symptoms at </w:t>
      </w:r>
      <w:r w:rsidR="00C14539">
        <w:rPr>
          <w:rFonts w:ascii="Times New Roman" w:hAnsi="Times New Roman" w:cs="Times New Roman"/>
        </w:rPr>
        <w:t>T1</w:t>
      </w:r>
      <w:r w:rsidRPr="00C823F8">
        <w:rPr>
          <w:rFonts w:ascii="Times New Roman" w:hAnsi="Times New Roman" w:cs="Times New Roman"/>
        </w:rPr>
        <w:t xml:space="preserve">  , but lower alcohol dependency at</w:t>
      </w:r>
      <w:r w:rsidR="00C14539">
        <w:rPr>
          <w:rFonts w:ascii="Times New Roman" w:hAnsi="Times New Roman" w:cs="Times New Roman"/>
        </w:rPr>
        <w:t>T4</w:t>
      </w:r>
      <w:r w:rsidRPr="00C823F8">
        <w:rPr>
          <w:rFonts w:ascii="Times New Roman" w:hAnsi="Times New Roman" w:cs="Times New Roman"/>
        </w:rPr>
        <w:t xml:space="preserve">. However, only 8.8% of the students had a disability and this consequently may underestimate the size of the relationship. It is also possible that students reported mental health problems as a disability, thus by definition they are likely to score higher on measures of mental health difficulties. </w:t>
      </w:r>
    </w:p>
    <w:p w:rsidR="002F78E7" w:rsidRPr="00C823F8" w:rsidRDefault="002F78E7" w:rsidP="00487076">
      <w:pPr>
        <w:spacing w:after="100" w:line="480" w:lineRule="auto"/>
        <w:ind w:firstLine="720"/>
        <w:jc w:val="both"/>
        <w:rPr>
          <w:rFonts w:ascii="Times New Roman" w:hAnsi="Times New Roman" w:cs="Times New Roman"/>
        </w:rPr>
      </w:pPr>
      <w:r w:rsidRPr="00C823F8">
        <w:rPr>
          <w:rFonts w:ascii="Times New Roman" w:hAnsi="Times New Roman" w:cs="Times New Roman"/>
        </w:rPr>
        <w:t xml:space="preserve">Evidence has arisen which suggests that the relationship between finances and mental health may in actual fact be attributed to </w:t>
      </w:r>
      <w:r w:rsidR="001B092B">
        <w:rPr>
          <w:rFonts w:ascii="Times New Roman" w:hAnsi="Times New Roman" w:cs="Times New Roman"/>
        </w:rPr>
        <w:t>amount of</w:t>
      </w:r>
      <w:r w:rsidR="001B092B" w:rsidRPr="00C823F8">
        <w:rPr>
          <w:rFonts w:ascii="Times New Roman" w:hAnsi="Times New Roman" w:cs="Times New Roman"/>
        </w:rPr>
        <w:t xml:space="preserve"> </w:t>
      </w:r>
      <w:r w:rsidRPr="00C823F8">
        <w:rPr>
          <w:rFonts w:ascii="Times New Roman" w:hAnsi="Times New Roman" w:cs="Times New Roman"/>
        </w:rPr>
        <w:t xml:space="preserve">stress about debt rather than actual debt </w:t>
      </w:r>
      <w:r w:rsidRPr="00C823F8">
        <w:rPr>
          <w:rFonts w:ascii="Times New Roman" w:hAnsi="Times New Roman" w:cs="Times New Roman"/>
          <w:noProof/>
        </w:rPr>
        <w:t>(Lange and Byrd 1998; Selenko and Batinic 2011)</w:t>
      </w:r>
      <w:r w:rsidRPr="00C823F8">
        <w:rPr>
          <w:rFonts w:ascii="Times New Roman" w:hAnsi="Times New Roman" w:cs="Times New Roman"/>
        </w:rPr>
        <w:t xml:space="preserve">. The present findings suggest that greater stress about debt predicted greater anxiety, depression, stress and poorer global mental health when examined cross-sectionally. Greater </w:t>
      </w:r>
      <w:r w:rsidR="001B092B">
        <w:rPr>
          <w:rFonts w:ascii="Times New Roman" w:hAnsi="Times New Roman" w:cs="Times New Roman"/>
        </w:rPr>
        <w:t>subjective</w:t>
      </w:r>
      <w:r w:rsidR="001B092B" w:rsidRPr="00C823F8">
        <w:rPr>
          <w:rFonts w:ascii="Times New Roman" w:hAnsi="Times New Roman" w:cs="Times New Roman"/>
        </w:rPr>
        <w:t xml:space="preserve"> </w:t>
      </w:r>
      <w:r w:rsidRPr="00C823F8">
        <w:rPr>
          <w:rFonts w:ascii="Times New Roman" w:hAnsi="Times New Roman" w:cs="Times New Roman"/>
        </w:rPr>
        <w:t>stress about debt exacerbated anxiety, depression, stress</w:t>
      </w:r>
      <w:r w:rsidR="00C14539">
        <w:rPr>
          <w:rFonts w:ascii="Times New Roman" w:hAnsi="Times New Roman" w:cs="Times New Roman"/>
        </w:rPr>
        <w:t>,</w:t>
      </w:r>
      <w:r w:rsidRPr="00C823F8">
        <w:rPr>
          <w:rFonts w:ascii="Times New Roman" w:hAnsi="Times New Roman" w:cs="Times New Roman"/>
        </w:rPr>
        <w:t xml:space="preserve"> as well as global mental health over time which corroborates previous literature’s findings </w:t>
      </w:r>
      <w:r w:rsidRPr="00C823F8">
        <w:rPr>
          <w:rFonts w:ascii="Times New Roman" w:hAnsi="Times New Roman" w:cs="Times New Roman"/>
          <w:noProof/>
        </w:rPr>
        <w:t>(Cooke et al. 2004; Jessop et al. 2005)</w:t>
      </w:r>
      <w:r w:rsidRPr="00C823F8">
        <w:rPr>
          <w:rFonts w:ascii="Times New Roman" w:hAnsi="Times New Roman" w:cs="Times New Roman"/>
        </w:rPr>
        <w:t xml:space="preserve">. However, those who were less stressed about their financial debt had greater alcohol dependence at the </w:t>
      </w:r>
      <w:r w:rsidR="00C14539">
        <w:rPr>
          <w:rFonts w:ascii="Times New Roman" w:hAnsi="Times New Roman" w:cs="Times New Roman"/>
        </w:rPr>
        <w:t>T4</w:t>
      </w:r>
      <w:r w:rsidRPr="00C823F8">
        <w:rPr>
          <w:rFonts w:ascii="Times New Roman" w:hAnsi="Times New Roman" w:cs="Times New Roman"/>
        </w:rPr>
        <w:t xml:space="preserve">. This could perhaps be attributed to the students feeling able to spend more money on alcohol, and therefore being more prone to develop problems. </w:t>
      </w:r>
      <w:r w:rsidR="00C772CD">
        <w:rPr>
          <w:rFonts w:ascii="Times New Roman" w:hAnsi="Times New Roman" w:cs="Times New Roman"/>
        </w:rPr>
        <w:t xml:space="preserve">This is in line with Richardson et al., (2015) who found that those paying lower tuition fees had more alcohol problems. </w:t>
      </w:r>
      <w:r w:rsidRPr="00C823F8">
        <w:rPr>
          <w:rFonts w:ascii="Times New Roman" w:hAnsi="Times New Roman" w:cs="Times New Roman"/>
        </w:rPr>
        <w:t xml:space="preserve">The existing literature examining </w:t>
      </w:r>
      <w:r w:rsidR="001B092B">
        <w:rPr>
          <w:rFonts w:ascii="Times New Roman" w:hAnsi="Times New Roman" w:cs="Times New Roman"/>
        </w:rPr>
        <w:t>subjective</w:t>
      </w:r>
      <w:r w:rsidR="001B092B" w:rsidRPr="00C823F8">
        <w:rPr>
          <w:rFonts w:ascii="Times New Roman" w:hAnsi="Times New Roman" w:cs="Times New Roman"/>
        </w:rPr>
        <w:t xml:space="preserve"> </w:t>
      </w:r>
      <w:r w:rsidRPr="00C823F8">
        <w:rPr>
          <w:rFonts w:ascii="Times New Roman" w:hAnsi="Times New Roman" w:cs="Times New Roman"/>
        </w:rPr>
        <w:t xml:space="preserve">stress about debt in comparison to debt itself is rather </w:t>
      </w:r>
      <w:r w:rsidRPr="00C823F8">
        <w:rPr>
          <w:rFonts w:ascii="Times New Roman" w:hAnsi="Times New Roman" w:cs="Times New Roman"/>
        </w:rPr>
        <w:lastRenderedPageBreak/>
        <w:t xml:space="preserve">limited and requires further investigation, particularly in the student population. </w:t>
      </w:r>
      <w:r w:rsidR="008F3DE8">
        <w:rPr>
          <w:rFonts w:ascii="Times New Roman" w:hAnsi="Times New Roman" w:cs="Times New Roman"/>
        </w:rPr>
        <w:t xml:space="preserve">The findings of this study </w:t>
      </w:r>
      <w:r w:rsidR="00C772CD">
        <w:rPr>
          <w:rFonts w:ascii="Times New Roman" w:hAnsi="Times New Roman" w:cs="Times New Roman"/>
        </w:rPr>
        <w:t>highlight the importance of stress and worry about debt, and it might be</w:t>
      </w:r>
      <w:r w:rsidR="008F3DE8">
        <w:rPr>
          <w:rFonts w:ascii="Times New Roman" w:hAnsi="Times New Roman" w:cs="Times New Roman"/>
        </w:rPr>
        <w:t xml:space="preserve"> that psychological interventions </w:t>
      </w:r>
      <w:r w:rsidR="00C772CD">
        <w:rPr>
          <w:rFonts w:ascii="Times New Roman" w:hAnsi="Times New Roman" w:cs="Times New Roman"/>
        </w:rPr>
        <w:t>that target cognitive biases and processes such as rumination</w:t>
      </w:r>
      <w:r w:rsidR="008F3DE8">
        <w:rPr>
          <w:rFonts w:ascii="Times New Roman" w:hAnsi="Times New Roman" w:cs="Times New Roman"/>
        </w:rPr>
        <w:t xml:space="preserve"> may</w:t>
      </w:r>
      <w:r w:rsidR="00C772CD">
        <w:rPr>
          <w:rFonts w:ascii="Times New Roman" w:hAnsi="Times New Roman" w:cs="Times New Roman"/>
        </w:rPr>
        <w:t xml:space="preserve"> have a positive impact on</w:t>
      </w:r>
      <w:r w:rsidR="008F3DE8">
        <w:rPr>
          <w:rFonts w:ascii="Times New Roman" w:hAnsi="Times New Roman" w:cs="Times New Roman"/>
        </w:rPr>
        <w:t xml:space="preserve"> mental health. </w:t>
      </w:r>
    </w:p>
    <w:p w:rsidR="002F78E7" w:rsidRPr="00C823F8" w:rsidRDefault="002F78E7" w:rsidP="00E23020">
      <w:pPr>
        <w:spacing w:after="100" w:line="480" w:lineRule="auto"/>
        <w:ind w:firstLine="720"/>
        <w:jc w:val="both"/>
        <w:rPr>
          <w:rFonts w:ascii="Times New Roman" w:hAnsi="Times New Roman" w:cs="Times New Roman"/>
        </w:rPr>
      </w:pPr>
      <w:r w:rsidRPr="00C823F8">
        <w:rPr>
          <w:rFonts w:ascii="Times New Roman" w:hAnsi="Times New Roman" w:cs="Times New Roman"/>
        </w:rPr>
        <w:t xml:space="preserve">The present study found a mixed picture with regards to how students saw their loans: those students who regarded their student loan as debt rather than as an extra tax had lower scores on anxiety measures, but had higher scores on depression at </w:t>
      </w:r>
      <w:r w:rsidR="00C14539">
        <w:rPr>
          <w:rFonts w:ascii="Times New Roman" w:hAnsi="Times New Roman" w:cs="Times New Roman"/>
        </w:rPr>
        <w:t xml:space="preserve">T4. </w:t>
      </w:r>
      <w:r w:rsidRPr="00C823F8">
        <w:rPr>
          <w:rFonts w:ascii="Times New Roman" w:hAnsi="Times New Roman" w:cs="Times New Roman"/>
        </w:rPr>
        <w:t>. Additionally, those students who considered abandoning their studies due to financial reasons</w:t>
      </w:r>
      <w:r w:rsidR="00C14539">
        <w:rPr>
          <w:rFonts w:ascii="Times New Roman" w:hAnsi="Times New Roman" w:cs="Times New Roman"/>
        </w:rPr>
        <w:t>,</w:t>
      </w:r>
      <w:r w:rsidRPr="00C823F8">
        <w:rPr>
          <w:rFonts w:ascii="Times New Roman" w:hAnsi="Times New Roman" w:cs="Times New Roman"/>
        </w:rPr>
        <w:t xml:space="preserve"> as well as those who considered not coming to university for financial reasons predicted higher depression at </w:t>
      </w:r>
      <w:r w:rsidR="00C14539">
        <w:rPr>
          <w:rFonts w:ascii="Times New Roman" w:hAnsi="Times New Roman" w:cs="Times New Roman"/>
        </w:rPr>
        <w:t>T3</w:t>
      </w:r>
      <w:r w:rsidRPr="00C823F8">
        <w:rPr>
          <w:rFonts w:ascii="Times New Roman" w:hAnsi="Times New Roman" w:cs="Times New Roman"/>
        </w:rPr>
        <w:t>. These findings emphasise the detrimental impact of financial difficulties on the academic performance of students.</w:t>
      </w:r>
    </w:p>
    <w:p w:rsidR="002F78E7" w:rsidRPr="00C823F8" w:rsidRDefault="002F78E7" w:rsidP="00487076">
      <w:pPr>
        <w:spacing w:after="100" w:line="480" w:lineRule="auto"/>
        <w:ind w:firstLine="720"/>
        <w:jc w:val="both"/>
        <w:rPr>
          <w:rFonts w:ascii="Times New Roman" w:hAnsi="Times New Roman" w:cs="Times New Roman"/>
        </w:rPr>
      </w:pPr>
      <w:r w:rsidRPr="00C823F8">
        <w:rPr>
          <w:rFonts w:ascii="Times New Roman" w:hAnsi="Times New Roman" w:cs="Times New Roman"/>
        </w:rPr>
        <w:t xml:space="preserve">The present study also suggests a possible bi-directional relationship with global mental health and alcohol dependence predicting higher levels of financial stress and vice versa. These findings are in line with previous work suggesting a ‘vicious cycle’ whereby poor mental health exacerbates financial difficulties and these financial difficulties then go on to effect mental health </w:t>
      </w:r>
      <w:r w:rsidRPr="00C823F8">
        <w:rPr>
          <w:rFonts w:ascii="Times New Roman" w:hAnsi="Times New Roman" w:cs="Times New Roman"/>
          <w:noProof/>
        </w:rPr>
        <w:t>(Richardson et al. 2015b)</w:t>
      </w:r>
      <w:r w:rsidRPr="00C823F8">
        <w:rPr>
          <w:rFonts w:ascii="Times New Roman" w:hAnsi="Times New Roman" w:cs="Times New Roman"/>
        </w:rPr>
        <w:t xml:space="preserve">. </w:t>
      </w:r>
    </w:p>
    <w:p w:rsidR="002F78E7" w:rsidRDefault="002F78E7" w:rsidP="00E23020">
      <w:pPr>
        <w:spacing w:after="100" w:line="480" w:lineRule="auto"/>
        <w:ind w:firstLine="720"/>
        <w:jc w:val="both"/>
        <w:rPr>
          <w:rFonts w:ascii="Times New Roman" w:hAnsi="Times New Roman" w:cs="Times New Roman"/>
        </w:rPr>
      </w:pPr>
      <w:r w:rsidRPr="00C823F8">
        <w:rPr>
          <w:rFonts w:ascii="Times New Roman" w:hAnsi="Times New Roman" w:cs="Times New Roman"/>
        </w:rPr>
        <w:t>A number of limitations in this study need to be acknowledged. The findings should be interpreted with caution as several regressions were run so there is an increased risk of a type 1 error. In addition, the exact length of time between time points varied slightly. The results from the present study should be interpreted with caution as the self-selected sample, predominately female in nature, may not be representative of the general UK student population as a whole.</w:t>
      </w:r>
    </w:p>
    <w:p w:rsidR="001B092B" w:rsidRPr="00C823F8" w:rsidRDefault="001B092B" w:rsidP="00E23020">
      <w:pPr>
        <w:spacing w:after="100" w:line="480" w:lineRule="auto"/>
        <w:ind w:firstLine="720"/>
        <w:jc w:val="both"/>
        <w:rPr>
          <w:rFonts w:ascii="Times New Roman" w:hAnsi="Times New Roman" w:cs="Times New Roman"/>
        </w:rPr>
      </w:pPr>
      <w:r w:rsidRPr="00C823F8">
        <w:rPr>
          <w:rFonts w:ascii="Times New Roman" w:hAnsi="Times New Roman" w:cs="Times New Roman"/>
        </w:rPr>
        <w:t xml:space="preserve">Future research is needed to </w:t>
      </w:r>
      <w:r>
        <w:rPr>
          <w:rFonts w:ascii="Times New Roman" w:hAnsi="Times New Roman" w:cs="Times New Roman"/>
        </w:rPr>
        <w:t xml:space="preserve">confirm the </w:t>
      </w:r>
      <w:r w:rsidR="00C772CD">
        <w:rPr>
          <w:rFonts w:ascii="Times New Roman" w:hAnsi="Times New Roman" w:cs="Times New Roman"/>
        </w:rPr>
        <w:t>possible bi-</w:t>
      </w:r>
      <w:r>
        <w:rPr>
          <w:rFonts w:ascii="Times New Roman" w:hAnsi="Times New Roman" w:cs="Times New Roman"/>
        </w:rPr>
        <w:t>relationship</w:t>
      </w:r>
      <w:r w:rsidR="00C772CD">
        <w:rPr>
          <w:rFonts w:ascii="Times New Roman" w:hAnsi="Times New Roman" w:cs="Times New Roman"/>
        </w:rPr>
        <w:t xml:space="preserve"> between financial difficulties and mental health symptoms</w:t>
      </w:r>
      <w:r>
        <w:rPr>
          <w:rFonts w:ascii="Times New Roman" w:hAnsi="Times New Roman" w:cs="Times New Roman"/>
        </w:rPr>
        <w:t xml:space="preserve"> in students </w:t>
      </w:r>
      <w:r w:rsidR="002F7B5E">
        <w:rPr>
          <w:rFonts w:ascii="Times New Roman" w:hAnsi="Times New Roman" w:cs="Times New Roman"/>
        </w:rPr>
        <w:t>using</w:t>
      </w:r>
      <w:r>
        <w:rPr>
          <w:rFonts w:ascii="Times New Roman" w:hAnsi="Times New Roman" w:cs="Times New Roman"/>
        </w:rPr>
        <w:t xml:space="preserve"> a larger and more representative sample. </w:t>
      </w:r>
      <w:r w:rsidR="002F7B5E">
        <w:rPr>
          <w:rFonts w:ascii="Times New Roman" w:hAnsi="Times New Roman" w:cs="Times New Roman"/>
        </w:rPr>
        <w:t xml:space="preserve">It may also be beneficial with a larger sample to assess whether demographic variables influence the impact of financial variables on mental health. </w:t>
      </w:r>
      <w:r w:rsidR="002F7B5E" w:rsidRPr="00C823F8">
        <w:rPr>
          <w:rFonts w:ascii="Times New Roman" w:hAnsi="Times New Roman" w:cs="Times New Roman"/>
          <w:noProof/>
        </w:rPr>
        <w:t xml:space="preserve">Richardson et al. </w:t>
      </w:r>
      <w:r w:rsidR="002F7B5E">
        <w:rPr>
          <w:rFonts w:ascii="Times New Roman" w:hAnsi="Times New Roman" w:cs="Times New Roman"/>
          <w:noProof/>
        </w:rPr>
        <w:t>(</w:t>
      </w:r>
      <w:r w:rsidR="002F7B5E" w:rsidRPr="00C823F8">
        <w:rPr>
          <w:rFonts w:ascii="Times New Roman" w:hAnsi="Times New Roman" w:cs="Times New Roman"/>
          <w:noProof/>
        </w:rPr>
        <w:t>2015b</w:t>
      </w:r>
      <w:r w:rsidR="002F7B5E">
        <w:rPr>
          <w:rFonts w:ascii="Times New Roman" w:hAnsi="Times New Roman" w:cs="Times New Roman"/>
          <w:noProof/>
        </w:rPr>
        <w:t>) found that financial difficulties predicted eating disorder risk in female but not male students, but whether this is the case for other mental health problems such as depression and anxiety has yet to be seen. Finally the findings here on the importance of subjective stress about debt need to be examined more closely</w:t>
      </w:r>
      <w:r w:rsidR="00C772CD">
        <w:rPr>
          <w:rFonts w:ascii="Times New Roman" w:hAnsi="Times New Roman" w:cs="Times New Roman"/>
          <w:noProof/>
        </w:rPr>
        <w:t>,</w:t>
      </w:r>
      <w:r w:rsidR="002F7B5E">
        <w:rPr>
          <w:rFonts w:ascii="Times New Roman" w:hAnsi="Times New Roman" w:cs="Times New Roman"/>
          <w:noProof/>
        </w:rPr>
        <w:t xml:space="preserve"> looking at whether </w:t>
      </w:r>
      <w:r w:rsidR="002F7B5E">
        <w:rPr>
          <w:rFonts w:ascii="Times New Roman" w:hAnsi="Times New Roman" w:cs="Times New Roman"/>
          <w:noProof/>
        </w:rPr>
        <w:lastRenderedPageBreak/>
        <w:t>variables such as rumination, hopelessness and locus of control around finances mediates the impact of debt on mental health.</w:t>
      </w:r>
    </w:p>
    <w:p w:rsidR="002F78E7" w:rsidRPr="00C823F8" w:rsidRDefault="002F78E7" w:rsidP="00E23020">
      <w:pPr>
        <w:spacing w:after="100" w:line="480" w:lineRule="auto"/>
        <w:ind w:firstLine="720"/>
        <w:jc w:val="both"/>
        <w:rPr>
          <w:rFonts w:ascii="Times New Roman" w:hAnsi="Times New Roman" w:cs="Times New Roman"/>
        </w:rPr>
      </w:pPr>
      <w:r w:rsidRPr="00C823F8">
        <w:rPr>
          <w:rFonts w:ascii="Times New Roman" w:hAnsi="Times New Roman" w:cs="Times New Roman"/>
        </w:rPr>
        <w:t>In conclusion</w:t>
      </w:r>
      <w:r w:rsidR="00C772CD">
        <w:rPr>
          <w:rFonts w:ascii="Times New Roman" w:hAnsi="Times New Roman" w:cs="Times New Roman"/>
        </w:rPr>
        <w:t>, in students</w:t>
      </w:r>
      <w:r w:rsidRPr="00C823F8">
        <w:rPr>
          <w:rFonts w:ascii="Times New Roman" w:hAnsi="Times New Roman" w:cs="Times New Roman"/>
        </w:rPr>
        <w:t xml:space="preserve"> financial variables appear to lead to poor mental health rather than mental health problems leading to a deteriorating financial situation. </w:t>
      </w:r>
      <w:r w:rsidR="00C772CD">
        <w:rPr>
          <w:rFonts w:ascii="Times New Roman" w:hAnsi="Times New Roman" w:cs="Times New Roman"/>
        </w:rPr>
        <w:t>However, t</w:t>
      </w:r>
      <w:r w:rsidRPr="00C823F8">
        <w:rPr>
          <w:rFonts w:ascii="Times New Roman" w:hAnsi="Times New Roman" w:cs="Times New Roman"/>
        </w:rPr>
        <w:t xml:space="preserve">here appears to be a bi-directional relationship between financial difficulties and global mental health and alcohol dependence, with finances worsening mental health and vice versa suggesting a vicious cycle developing. It is important for professionals working with students in a health or financial advice capacity to consider these findings. </w:t>
      </w:r>
    </w:p>
    <w:p w:rsidR="002F78E7" w:rsidRPr="00C823F8" w:rsidRDefault="002F78E7" w:rsidP="00E23020">
      <w:pPr>
        <w:spacing w:after="100" w:line="480" w:lineRule="auto"/>
        <w:ind w:firstLine="720"/>
        <w:jc w:val="both"/>
        <w:rPr>
          <w:rFonts w:ascii="Times New Roman" w:hAnsi="Times New Roman" w:cs="Times New Roman"/>
        </w:rPr>
      </w:pPr>
    </w:p>
    <w:p w:rsidR="002F78E7" w:rsidRPr="00C823F8" w:rsidRDefault="002F78E7" w:rsidP="00E23020">
      <w:pPr>
        <w:spacing w:after="100" w:line="480" w:lineRule="auto"/>
        <w:ind w:firstLine="720"/>
        <w:jc w:val="both"/>
        <w:rPr>
          <w:rFonts w:ascii="Times New Roman" w:hAnsi="Times New Roman" w:cs="Times New Roman"/>
        </w:rPr>
      </w:pPr>
      <w:r w:rsidRPr="00C823F8">
        <w:rPr>
          <w:rFonts w:ascii="Times New Roman" w:hAnsi="Times New Roman" w:cs="Times New Roman"/>
        </w:rPr>
        <w:t xml:space="preserve"> </w:t>
      </w:r>
    </w:p>
    <w:p w:rsidR="002F78E7" w:rsidRDefault="002F78E7" w:rsidP="00914005">
      <w:pPr>
        <w:spacing w:line="480" w:lineRule="auto"/>
        <w:jc w:val="both"/>
        <w:rPr>
          <w:rFonts w:ascii="Times New Roman" w:hAnsi="Times New Roman" w:cs="Times New Roman"/>
          <w:lang w:eastAsia="en-GB"/>
        </w:rPr>
      </w:pPr>
    </w:p>
    <w:p w:rsidR="002F7B5E" w:rsidRDefault="002F7B5E" w:rsidP="00914005">
      <w:pPr>
        <w:spacing w:line="480" w:lineRule="auto"/>
        <w:jc w:val="both"/>
        <w:rPr>
          <w:rFonts w:ascii="Times New Roman" w:hAnsi="Times New Roman" w:cs="Times New Roman"/>
          <w:lang w:eastAsia="en-GB"/>
        </w:rPr>
      </w:pPr>
    </w:p>
    <w:p w:rsidR="002F7B5E" w:rsidRDefault="002F7B5E" w:rsidP="00914005">
      <w:pPr>
        <w:spacing w:line="480" w:lineRule="auto"/>
        <w:jc w:val="both"/>
        <w:rPr>
          <w:rFonts w:ascii="Times New Roman" w:hAnsi="Times New Roman" w:cs="Times New Roman"/>
          <w:lang w:eastAsia="en-GB"/>
        </w:rPr>
      </w:pPr>
    </w:p>
    <w:p w:rsidR="002F7B5E" w:rsidRDefault="002F7B5E" w:rsidP="00914005">
      <w:pPr>
        <w:spacing w:line="480" w:lineRule="auto"/>
        <w:jc w:val="both"/>
        <w:rPr>
          <w:rFonts w:ascii="Times New Roman" w:hAnsi="Times New Roman" w:cs="Times New Roman"/>
          <w:lang w:eastAsia="en-GB"/>
        </w:rPr>
      </w:pPr>
    </w:p>
    <w:p w:rsidR="002F7B5E" w:rsidRDefault="002F7B5E" w:rsidP="00914005">
      <w:pPr>
        <w:spacing w:line="480" w:lineRule="auto"/>
        <w:jc w:val="both"/>
        <w:rPr>
          <w:rFonts w:ascii="Times New Roman" w:hAnsi="Times New Roman" w:cs="Times New Roman"/>
          <w:lang w:eastAsia="en-GB"/>
        </w:rPr>
      </w:pPr>
    </w:p>
    <w:p w:rsidR="002F7B5E" w:rsidRDefault="002F7B5E" w:rsidP="00914005">
      <w:pPr>
        <w:spacing w:line="480" w:lineRule="auto"/>
        <w:jc w:val="both"/>
        <w:rPr>
          <w:rFonts w:ascii="Times New Roman" w:hAnsi="Times New Roman" w:cs="Times New Roman"/>
          <w:lang w:eastAsia="en-GB"/>
        </w:rPr>
      </w:pPr>
    </w:p>
    <w:p w:rsidR="002F7B5E" w:rsidRDefault="002F7B5E" w:rsidP="00914005">
      <w:pPr>
        <w:spacing w:line="480" w:lineRule="auto"/>
        <w:jc w:val="both"/>
        <w:rPr>
          <w:rFonts w:ascii="Times New Roman" w:hAnsi="Times New Roman" w:cs="Times New Roman"/>
          <w:lang w:eastAsia="en-GB"/>
        </w:rPr>
      </w:pPr>
    </w:p>
    <w:p w:rsidR="002F7B5E" w:rsidRDefault="002F7B5E" w:rsidP="00914005">
      <w:pPr>
        <w:spacing w:line="480" w:lineRule="auto"/>
        <w:jc w:val="both"/>
        <w:rPr>
          <w:rFonts w:ascii="Times New Roman" w:hAnsi="Times New Roman" w:cs="Times New Roman"/>
          <w:lang w:eastAsia="en-GB"/>
        </w:rPr>
      </w:pPr>
    </w:p>
    <w:p w:rsidR="002F7B5E" w:rsidRDefault="002F7B5E" w:rsidP="00914005">
      <w:pPr>
        <w:spacing w:line="480" w:lineRule="auto"/>
        <w:jc w:val="both"/>
        <w:rPr>
          <w:rFonts w:ascii="Times New Roman" w:hAnsi="Times New Roman" w:cs="Times New Roman"/>
          <w:lang w:eastAsia="en-GB"/>
        </w:rPr>
      </w:pPr>
    </w:p>
    <w:p w:rsidR="002F78E7" w:rsidRPr="00C823F8" w:rsidRDefault="002F78E7" w:rsidP="00C823F8">
      <w:pPr>
        <w:spacing w:after="0" w:line="480" w:lineRule="auto"/>
        <w:jc w:val="center"/>
        <w:rPr>
          <w:rFonts w:ascii="Times New Roman" w:hAnsi="Times New Roman" w:cs="Times New Roman"/>
          <w:b/>
        </w:rPr>
      </w:pPr>
      <w:r w:rsidRPr="00C823F8">
        <w:rPr>
          <w:rFonts w:ascii="Times New Roman" w:hAnsi="Times New Roman" w:cs="Times New Roman"/>
          <w:b/>
        </w:rPr>
        <w:t>References</w:t>
      </w:r>
    </w:p>
    <w:p w:rsidR="00484BB8" w:rsidRDefault="002F78E7" w:rsidP="00484BB8">
      <w:pPr>
        <w:pStyle w:val="EndNoteBibliography"/>
        <w:spacing w:after="0"/>
        <w:ind w:left="720" w:hanging="720"/>
        <w:jc w:val="both"/>
        <w:rPr>
          <w:sz w:val="22"/>
        </w:rPr>
      </w:pPr>
      <w:bookmarkStart w:id="0" w:name="_ENREF_1"/>
      <w:r w:rsidRPr="00C823F8">
        <w:rPr>
          <w:sz w:val="22"/>
        </w:rPr>
        <w:t xml:space="preserve">Andrews, B., </w:t>
      </w:r>
      <w:r w:rsidR="00484BB8">
        <w:rPr>
          <w:sz w:val="22"/>
        </w:rPr>
        <w:t xml:space="preserve">&amp; Wilding, J. M. (2004). </w:t>
      </w:r>
      <w:r w:rsidRPr="00C823F8">
        <w:rPr>
          <w:sz w:val="22"/>
        </w:rPr>
        <w:t>The relation of depression and anxiety to life-stre</w:t>
      </w:r>
      <w:r w:rsidR="00484BB8">
        <w:rPr>
          <w:sz w:val="22"/>
        </w:rPr>
        <w:t>ss and achievement in students.</w:t>
      </w:r>
      <w:r w:rsidRPr="00C823F8">
        <w:rPr>
          <w:sz w:val="22"/>
        </w:rPr>
        <w:t xml:space="preserve"> </w:t>
      </w:r>
      <w:r w:rsidRPr="007C7F0B">
        <w:rPr>
          <w:i/>
          <w:sz w:val="22"/>
        </w:rPr>
        <w:t>British Journal of Psychology</w:t>
      </w:r>
      <w:r w:rsidRPr="00484BB8">
        <w:rPr>
          <w:sz w:val="22"/>
        </w:rPr>
        <w:t>, 95</w:t>
      </w:r>
      <w:r w:rsidRPr="00C823F8">
        <w:rPr>
          <w:sz w:val="22"/>
        </w:rPr>
        <w:t>(4), 509-521.</w:t>
      </w:r>
      <w:bookmarkEnd w:id="0"/>
    </w:p>
    <w:p w:rsidR="002F78E7" w:rsidRPr="003A37D0" w:rsidRDefault="002F78E7" w:rsidP="003A37D0">
      <w:pPr>
        <w:pStyle w:val="EndNoteBibliography"/>
        <w:spacing w:after="0"/>
        <w:ind w:left="720" w:hanging="720"/>
        <w:jc w:val="both"/>
        <w:rPr>
          <w:sz w:val="22"/>
        </w:rPr>
      </w:pPr>
      <w:bookmarkStart w:id="1" w:name="_ENREF_2"/>
      <w:r w:rsidRPr="00484BB8">
        <w:rPr>
          <w:sz w:val="22"/>
        </w:rPr>
        <w:lastRenderedPageBreak/>
        <w:t>Babor, T. F., Higgins-Biddle, J. C., Saunders, J. B.,</w:t>
      </w:r>
      <w:r w:rsidR="00484BB8">
        <w:rPr>
          <w:sz w:val="22"/>
        </w:rPr>
        <w:t xml:space="preserve"> &amp;</w:t>
      </w:r>
      <w:r w:rsidRPr="00484BB8">
        <w:rPr>
          <w:sz w:val="22"/>
        </w:rPr>
        <w:t xml:space="preserve"> Monteiro, M. G. (2001). </w:t>
      </w:r>
      <w:r w:rsidRPr="007C7F0B">
        <w:rPr>
          <w:i/>
          <w:sz w:val="22"/>
        </w:rPr>
        <w:t xml:space="preserve">The Alcohol Use </w:t>
      </w:r>
      <w:r w:rsidRPr="003A37D0">
        <w:rPr>
          <w:i/>
          <w:sz w:val="22"/>
        </w:rPr>
        <w:t>Disorders Identification Test: Guidelines for Use in Primary Care. Second Edition</w:t>
      </w:r>
      <w:r w:rsidRPr="003A37D0">
        <w:rPr>
          <w:sz w:val="22"/>
        </w:rPr>
        <w:t>. Department of Mental Health and Substance Dependence, World Health Organisation, Geneva.</w:t>
      </w:r>
      <w:bookmarkEnd w:id="1"/>
    </w:p>
    <w:p w:rsidR="003A37D0" w:rsidRDefault="003A37D0" w:rsidP="00E426FA">
      <w:pPr>
        <w:pStyle w:val="EndNoteBibliography"/>
        <w:spacing w:after="0"/>
        <w:ind w:left="720" w:hanging="720"/>
        <w:jc w:val="both"/>
        <w:rPr>
          <w:sz w:val="22"/>
        </w:rPr>
      </w:pPr>
      <w:r w:rsidRPr="003A37D0">
        <w:rPr>
          <w:sz w:val="22"/>
        </w:rPr>
        <w:t xml:space="preserve">Bayram, N., &amp; Bilgel, N. (2008). </w:t>
      </w:r>
      <w:r>
        <w:rPr>
          <w:sz w:val="22"/>
        </w:rPr>
        <w:t xml:space="preserve">The prevalence and socio-demographic correlations of depression, anxiety and stress among a group of university students. </w:t>
      </w:r>
      <w:r w:rsidR="00E426FA" w:rsidRPr="00E426FA">
        <w:rPr>
          <w:i/>
          <w:sz w:val="22"/>
        </w:rPr>
        <w:t>Social Psychiatry and Psychiatric Epidemiology</w:t>
      </w:r>
      <w:r w:rsidR="00E426FA">
        <w:rPr>
          <w:sz w:val="22"/>
        </w:rPr>
        <w:t>, 43(8), 667-672.</w:t>
      </w:r>
    </w:p>
    <w:p w:rsidR="00484BB8" w:rsidRPr="00484BB8" w:rsidRDefault="002F78E7" w:rsidP="00C823F8">
      <w:pPr>
        <w:pStyle w:val="EndNoteBibliography"/>
        <w:spacing w:after="0"/>
        <w:ind w:left="720" w:hanging="720"/>
        <w:jc w:val="both"/>
        <w:rPr>
          <w:sz w:val="22"/>
        </w:rPr>
      </w:pPr>
      <w:bookmarkStart w:id="2" w:name="_ENREF_3"/>
      <w:r w:rsidRPr="00484BB8">
        <w:rPr>
          <w:sz w:val="22"/>
        </w:rPr>
        <w:t>Blanco, C., Okuda, M., Wright, C., Hasin, D. S., Grant, B. F., Liu, S.-M</w:t>
      </w:r>
      <w:r w:rsidR="00484BB8">
        <w:rPr>
          <w:sz w:val="22"/>
        </w:rPr>
        <w:t>., et al</w:t>
      </w:r>
      <w:r w:rsidRPr="00484BB8">
        <w:rPr>
          <w:sz w:val="22"/>
        </w:rPr>
        <w:t xml:space="preserve">. (2008). Mental health of college students and their non-college-attending peers: results from the National Epidemiologic Study on </w:t>
      </w:r>
      <w:r w:rsidR="00484BB8">
        <w:rPr>
          <w:sz w:val="22"/>
        </w:rPr>
        <w:t>Alcohol and Related Conditions.</w:t>
      </w:r>
      <w:r w:rsidRPr="00484BB8">
        <w:rPr>
          <w:sz w:val="22"/>
        </w:rPr>
        <w:t xml:space="preserve"> </w:t>
      </w:r>
      <w:r w:rsidR="00484BB8" w:rsidRPr="007C7F0B">
        <w:rPr>
          <w:i/>
          <w:sz w:val="22"/>
        </w:rPr>
        <w:t>Archives of General P</w:t>
      </w:r>
      <w:r w:rsidRPr="007C7F0B">
        <w:rPr>
          <w:i/>
          <w:sz w:val="22"/>
        </w:rPr>
        <w:t>sychiatry</w:t>
      </w:r>
      <w:r w:rsidRPr="00484BB8">
        <w:rPr>
          <w:sz w:val="22"/>
        </w:rPr>
        <w:t>, 65(12), 1429.</w:t>
      </w:r>
      <w:bookmarkEnd w:id="2"/>
    </w:p>
    <w:p w:rsidR="002F78E7" w:rsidRPr="00484BB8" w:rsidRDefault="00484BB8" w:rsidP="00C823F8">
      <w:pPr>
        <w:pStyle w:val="EndNoteBibliography"/>
        <w:spacing w:after="0"/>
        <w:ind w:left="720" w:hanging="720"/>
        <w:jc w:val="both"/>
        <w:rPr>
          <w:sz w:val="22"/>
        </w:rPr>
      </w:pPr>
      <w:bookmarkStart w:id="3" w:name="_ENREF_4"/>
      <w:r>
        <w:rPr>
          <w:sz w:val="22"/>
        </w:rPr>
        <w:t>Carney, C., McNeish, S., &amp;</w:t>
      </w:r>
      <w:r w:rsidR="002F78E7" w:rsidRPr="00484BB8">
        <w:rPr>
          <w:sz w:val="22"/>
        </w:rPr>
        <w:t xml:space="preserve"> McColl, J. (2005). The impact of part time employment on students' health and academic perfo</w:t>
      </w:r>
      <w:r>
        <w:rPr>
          <w:sz w:val="22"/>
        </w:rPr>
        <w:t>rmance: a Scottish perspective.</w:t>
      </w:r>
      <w:r w:rsidR="002F78E7" w:rsidRPr="00484BB8">
        <w:rPr>
          <w:sz w:val="22"/>
        </w:rPr>
        <w:t xml:space="preserve"> </w:t>
      </w:r>
      <w:r w:rsidR="002F78E7" w:rsidRPr="007C7F0B">
        <w:rPr>
          <w:i/>
          <w:sz w:val="22"/>
        </w:rPr>
        <w:t>Journal of Further and Higher Education</w:t>
      </w:r>
      <w:r w:rsidR="002F78E7" w:rsidRPr="00484BB8">
        <w:rPr>
          <w:sz w:val="22"/>
        </w:rPr>
        <w:t>, 29(4), 307-319.</w:t>
      </w:r>
      <w:bookmarkEnd w:id="3"/>
    </w:p>
    <w:p w:rsidR="002F78E7" w:rsidRDefault="002F78E7" w:rsidP="00C823F8">
      <w:pPr>
        <w:pStyle w:val="EndNoteBibliography"/>
        <w:spacing w:after="0"/>
        <w:ind w:left="720" w:hanging="720"/>
        <w:jc w:val="both"/>
        <w:rPr>
          <w:sz w:val="22"/>
        </w:rPr>
      </w:pPr>
      <w:bookmarkStart w:id="4" w:name="_ENREF_5"/>
      <w:r w:rsidRPr="00484BB8">
        <w:rPr>
          <w:sz w:val="22"/>
        </w:rPr>
        <w:t xml:space="preserve">Cohen, S., Kamarck, T., </w:t>
      </w:r>
      <w:r w:rsidR="00484BB8">
        <w:rPr>
          <w:sz w:val="22"/>
        </w:rPr>
        <w:t xml:space="preserve">&amp; Mermelstein, R. (1983). </w:t>
      </w:r>
      <w:r w:rsidRPr="00484BB8">
        <w:rPr>
          <w:sz w:val="22"/>
        </w:rPr>
        <w:t>A glob</w:t>
      </w:r>
      <w:r w:rsidR="00484BB8">
        <w:rPr>
          <w:sz w:val="22"/>
        </w:rPr>
        <w:t>al measure of perceived stress.</w:t>
      </w:r>
      <w:r w:rsidRPr="00484BB8">
        <w:rPr>
          <w:sz w:val="22"/>
        </w:rPr>
        <w:t xml:space="preserve"> </w:t>
      </w:r>
      <w:r w:rsidR="00484BB8" w:rsidRPr="007C7F0B">
        <w:rPr>
          <w:i/>
          <w:sz w:val="22"/>
        </w:rPr>
        <w:t>Journal of Health and Social B</w:t>
      </w:r>
      <w:r w:rsidRPr="007C7F0B">
        <w:rPr>
          <w:i/>
          <w:sz w:val="22"/>
        </w:rPr>
        <w:t>ehavior</w:t>
      </w:r>
      <w:r w:rsidRPr="00484BB8">
        <w:rPr>
          <w:sz w:val="22"/>
        </w:rPr>
        <w:t>, 385-396.</w:t>
      </w:r>
      <w:bookmarkEnd w:id="4"/>
    </w:p>
    <w:p w:rsidR="002F78E7" w:rsidRPr="00484BB8" w:rsidRDefault="00484BB8" w:rsidP="00C823F8">
      <w:pPr>
        <w:pStyle w:val="EndNoteBibliography"/>
        <w:spacing w:after="0"/>
        <w:ind w:left="720" w:hanging="720"/>
        <w:jc w:val="both"/>
        <w:rPr>
          <w:sz w:val="22"/>
        </w:rPr>
      </w:pPr>
      <w:r>
        <w:rPr>
          <w:rFonts w:ascii="Arial" w:hAnsi="Arial" w:cs="Arial"/>
          <w:color w:val="666666"/>
          <w:sz w:val="18"/>
          <w:szCs w:val="18"/>
        </w:rPr>
        <w:t>.</w:t>
      </w:r>
      <w:bookmarkStart w:id="5" w:name="_ENREF_6"/>
      <w:r w:rsidR="002F78E7" w:rsidRPr="00484BB8">
        <w:rPr>
          <w:sz w:val="22"/>
        </w:rPr>
        <w:t xml:space="preserve">Cooke, R., Barkham, M., Audin, K., Bradley, M., </w:t>
      </w:r>
      <w:r>
        <w:rPr>
          <w:sz w:val="22"/>
        </w:rPr>
        <w:t>&amp;</w:t>
      </w:r>
      <w:r w:rsidR="002F78E7" w:rsidRPr="00484BB8">
        <w:rPr>
          <w:sz w:val="22"/>
        </w:rPr>
        <w:t xml:space="preserve"> Davy, J. (2004). Student debt and its relation to student mental health. </w:t>
      </w:r>
      <w:r w:rsidR="002F78E7" w:rsidRPr="007C7F0B">
        <w:rPr>
          <w:i/>
          <w:sz w:val="22"/>
        </w:rPr>
        <w:t>Journal of Further and Higher Education</w:t>
      </w:r>
      <w:r w:rsidR="002F78E7" w:rsidRPr="00484BB8">
        <w:rPr>
          <w:sz w:val="22"/>
        </w:rPr>
        <w:t>, 28(1), 53-66.</w:t>
      </w:r>
      <w:bookmarkEnd w:id="5"/>
    </w:p>
    <w:p w:rsidR="002F78E7" w:rsidRDefault="002F78E7" w:rsidP="00C823F8">
      <w:pPr>
        <w:pStyle w:val="EndNoteBibliography"/>
        <w:spacing w:after="0"/>
        <w:ind w:left="720" w:hanging="720"/>
        <w:jc w:val="both"/>
        <w:rPr>
          <w:sz w:val="22"/>
        </w:rPr>
      </w:pPr>
      <w:bookmarkStart w:id="6" w:name="_ENREF_7"/>
      <w:r w:rsidRPr="00484BB8">
        <w:rPr>
          <w:sz w:val="22"/>
        </w:rPr>
        <w:t xml:space="preserve">Currie, C. E., Elton, R. A., Todd, J., </w:t>
      </w:r>
      <w:r w:rsidR="00484BB8">
        <w:rPr>
          <w:sz w:val="22"/>
        </w:rPr>
        <w:t xml:space="preserve">&amp; Platt, S. (1997). </w:t>
      </w:r>
      <w:r w:rsidRPr="00484BB8">
        <w:rPr>
          <w:sz w:val="22"/>
        </w:rPr>
        <w:t xml:space="preserve">Indicators of socioeconomic status for adolescents: the WHO Health Behaviour in School-aged Children Survey. </w:t>
      </w:r>
      <w:r w:rsidR="00484BB8" w:rsidRPr="007C7F0B">
        <w:rPr>
          <w:i/>
          <w:sz w:val="22"/>
        </w:rPr>
        <w:t>Health Education R</w:t>
      </w:r>
      <w:r w:rsidRPr="007C7F0B">
        <w:rPr>
          <w:i/>
          <w:sz w:val="22"/>
        </w:rPr>
        <w:t>esearch</w:t>
      </w:r>
      <w:r w:rsidRPr="00484BB8">
        <w:rPr>
          <w:sz w:val="22"/>
        </w:rPr>
        <w:t>, 12(3), 385-397.</w:t>
      </w:r>
      <w:bookmarkEnd w:id="6"/>
    </w:p>
    <w:p w:rsidR="002F78E7" w:rsidRDefault="002F78E7" w:rsidP="00C823F8">
      <w:pPr>
        <w:pStyle w:val="EndNoteBibliography"/>
        <w:spacing w:after="0"/>
        <w:ind w:left="720" w:hanging="720"/>
        <w:jc w:val="both"/>
        <w:rPr>
          <w:sz w:val="22"/>
        </w:rPr>
      </w:pPr>
      <w:bookmarkStart w:id="7" w:name="_ENREF_8"/>
      <w:r w:rsidRPr="00484BB8">
        <w:rPr>
          <w:sz w:val="22"/>
        </w:rPr>
        <w:t xml:space="preserve">Dawson, D. A., Grant, B. F., Stinson, </w:t>
      </w:r>
      <w:r w:rsidR="00484BB8">
        <w:rPr>
          <w:sz w:val="22"/>
        </w:rPr>
        <w:t xml:space="preserve">F. S., &amp; Chou, P. S. (2004). </w:t>
      </w:r>
      <w:r w:rsidRPr="00484BB8">
        <w:rPr>
          <w:sz w:val="22"/>
        </w:rPr>
        <w:t>Another look at heavy episodic drinking and alcohol use disorders amon</w:t>
      </w:r>
      <w:r w:rsidR="00484BB8">
        <w:rPr>
          <w:sz w:val="22"/>
        </w:rPr>
        <w:t>g college and noncollege youth.</w:t>
      </w:r>
      <w:r w:rsidRPr="00484BB8">
        <w:rPr>
          <w:sz w:val="22"/>
        </w:rPr>
        <w:t xml:space="preserve"> </w:t>
      </w:r>
      <w:r w:rsidR="00484BB8" w:rsidRPr="007C7F0B">
        <w:rPr>
          <w:i/>
          <w:sz w:val="22"/>
        </w:rPr>
        <w:t>Journal of S</w:t>
      </w:r>
      <w:r w:rsidRPr="007C7F0B">
        <w:rPr>
          <w:i/>
          <w:sz w:val="22"/>
        </w:rPr>
        <w:t>tu</w:t>
      </w:r>
      <w:r w:rsidR="00484BB8" w:rsidRPr="007C7F0B">
        <w:rPr>
          <w:i/>
          <w:sz w:val="22"/>
        </w:rPr>
        <w:t>dies on A</w:t>
      </w:r>
      <w:r w:rsidRPr="007C7F0B">
        <w:rPr>
          <w:i/>
          <w:sz w:val="22"/>
        </w:rPr>
        <w:t>lcohol</w:t>
      </w:r>
      <w:r w:rsidRPr="00484BB8">
        <w:rPr>
          <w:sz w:val="22"/>
        </w:rPr>
        <w:t>, 65(4), 477-488.</w:t>
      </w:r>
      <w:bookmarkEnd w:id="7"/>
    </w:p>
    <w:p w:rsidR="00484BB8" w:rsidRDefault="002F78E7" w:rsidP="00484BB8">
      <w:pPr>
        <w:pStyle w:val="EndNoteBibliography"/>
        <w:spacing w:after="0"/>
        <w:ind w:left="720" w:hanging="720"/>
        <w:jc w:val="both"/>
        <w:rPr>
          <w:sz w:val="22"/>
        </w:rPr>
      </w:pPr>
      <w:bookmarkStart w:id="8" w:name="_ENREF_9"/>
      <w:r w:rsidRPr="00484BB8">
        <w:rPr>
          <w:sz w:val="22"/>
        </w:rPr>
        <w:t>Eisenberg, D., Gollust, S. E., Golberstein,</w:t>
      </w:r>
      <w:r w:rsidR="00484BB8">
        <w:rPr>
          <w:sz w:val="22"/>
        </w:rPr>
        <w:t xml:space="preserve"> E., &amp; Hefner, J. L. (2007). </w:t>
      </w:r>
      <w:r w:rsidRPr="00484BB8">
        <w:rPr>
          <w:sz w:val="22"/>
        </w:rPr>
        <w:t>Prevalence and Correlates of Depression, Anxiety, and Suicida</w:t>
      </w:r>
      <w:r w:rsidR="00484BB8">
        <w:rPr>
          <w:sz w:val="22"/>
        </w:rPr>
        <w:t>lity Among University Students.</w:t>
      </w:r>
      <w:r w:rsidRPr="00484BB8">
        <w:rPr>
          <w:sz w:val="22"/>
        </w:rPr>
        <w:t xml:space="preserve"> </w:t>
      </w:r>
      <w:r w:rsidRPr="007C7F0B">
        <w:rPr>
          <w:i/>
          <w:sz w:val="22"/>
        </w:rPr>
        <w:t>American Journal of Orthopsychiatry</w:t>
      </w:r>
      <w:r w:rsidRPr="00484BB8">
        <w:rPr>
          <w:sz w:val="22"/>
        </w:rPr>
        <w:t>, 77(4), 534-542.</w:t>
      </w:r>
      <w:bookmarkStart w:id="9" w:name="_ENREF_10"/>
      <w:bookmarkEnd w:id="8"/>
    </w:p>
    <w:p w:rsidR="002F78E7" w:rsidRPr="00484BB8" w:rsidRDefault="002F78E7" w:rsidP="00484BB8">
      <w:pPr>
        <w:pStyle w:val="EndNoteBibliography"/>
        <w:spacing w:after="0"/>
        <w:ind w:left="720" w:hanging="720"/>
        <w:jc w:val="both"/>
        <w:rPr>
          <w:sz w:val="22"/>
        </w:rPr>
      </w:pPr>
      <w:r w:rsidRPr="00484BB8">
        <w:rPr>
          <w:sz w:val="22"/>
        </w:rPr>
        <w:lastRenderedPageBreak/>
        <w:t>Garlow, S. J., Rosenberg, J., Moore, J. D., Haas, A. P., Koestner, B., Hendin, H</w:t>
      </w:r>
      <w:r w:rsidR="00484BB8">
        <w:rPr>
          <w:sz w:val="22"/>
        </w:rPr>
        <w:t xml:space="preserve">., et al. (2008). </w:t>
      </w:r>
      <w:r w:rsidRPr="00484BB8">
        <w:rPr>
          <w:sz w:val="22"/>
        </w:rPr>
        <w:t>Depression, desperation, and suicidal ideation in college students: results from the American Foundation for Suicide Prevention College Screening</w:t>
      </w:r>
      <w:r w:rsidR="00484BB8">
        <w:rPr>
          <w:sz w:val="22"/>
        </w:rPr>
        <w:t xml:space="preserve"> Project at Emory University.</w:t>
      </w:r>
      <w:r w:rsidRPr="00484BB8">
        <w:rPr>
          <w:sz w:val="22"/>
        </w:rPr>
        <w:t xml:space="preserve"> </w:t>
      </w:r>
      <w:r w:rsidR="00484BB8" w:rsidRPr="007C7F0B">
        <w:rPr>
          <w:i/>
          <w:sz w:val="22"/>
        </w:rPr>
        <w:t>Depression and A</w:t>
      </w:r>
      <w:r w:rsidRPr="007C7F0B">
        <w:rPr>
          <w:i/>
          <w:sz w:val="22"/>
        </w:rPr>
        <w:t>nxiety</w:t>
      </w:r>
      <w:r w:rsidRPr="00484BB8">
        <w:rPr>
          <w:sz w:val="22"/>
        </w:rPr>
        <w:t>, 25(6), 482-488.</w:t>
      </w:r>
      <w:bookmarkEnd w:id="9"/>
    </w:p>
    <w:p w:rsidR="002F78E7" w:rsidRDefault="002F78E7" w:rsidP="00C823F8">
      <w:pPr>
        <w:pStyle w:val="EndNoteBibliography"/>
        <w:spacing w:after="0"/>
        <w:ind w:left="720" w:hanging="720"/>
        <w:jc w:val="both"/>
        <w:rPr>
          <w:sz w:val="22"/>
        </w:rPr>
      </w:pPr>
      <w:bookmarkStart w:id="10" w:name="_ENREF_11"/>
      <w:r w:rsidRPr="00484BB8">
        <w:rPr>
          <w:sz w:val="22"/>
        </w:rPr>
        <w:t>Jessop, D. C., Herbert</w:t>
      </w:r>
      <w:r w:rsidR="00484BB8">
        <w:rPr>
          <w:sz w:val="22"/>
        </w:rPr>
        <w:t xml:space="preserve">s, C., &amp; Solomon, L. (2005). </w:t>
      </w:r>
      <w:r w:rsidRPr="00484BB8">
        <w:rPr>
          <w:sz w:val="22"/>
        </w:rPr>
        <w:t xml:space="preserve">The impact of financial circumstances on student health. </w:t>
      </w:r>
      <w:r w:rsidR="00484BB8" w:rsidRPr="007C7F0B">
        <w:rPr>
          <w:i/>
          <w:sz w:val="22"/>
        </w:rPr>
        <w:t>British Journal of Health P</w:t>
      </w:r>
      <w:r w:rsidRPr="007C7F0B">
        <w:rPr>
          <w:i/>
          <w:sz w:val="22"/>
        </w:rPr>
        <w:t>sychology</w:t>
      </w:r>
      <w:r w:rsidRPr="00484BB8">
        <w:rPr>
          <w:sz w:val="22"/>
        </w:rPr>
        <w:t>, 10(3), 421-439.</w:t>
      </w:r>
      <w:bookmarkEnd w:id="10"/>
    </w:p>
    <w:p w:rsidR="002F78E7" w:rsidRDefault="002F78E7" w:rsidP="00C823F8">
      <w:pPr>
        <w:pStyle w:val="EndNoteBibliography"/>
        <w:spacing w:after="0"/>
        <w:ind w:left="720" w:hanging="720"/>
        <w:jc w:val="both"/>
        <w:rPr>
          <w:sz w:val="22"/>
        </w:rPr>
      </w:pPr>
      <w:bookmarkStart w:id="11" w:name="_ENREF_12"/>
      <w:r w:rsidRPr="00484BB8">
        <w:rPr>
          <w:sz w:val="22"/>
        </w:rPr>
        <w:t xml:space="preserve">Kokotailo, P. K., Egan, J., Gangnon, R., Brown, D., Mundt, M., </w:t>
      </w:r>
      <w:r w:rsidR="00484BB8">
        <w:rPr>
          <w:sz w:val="22"/>
        </w:rPr>
        <w:t xml:space="preserve">&amp; Fleming, M. (2004). </w:t>
      </w:r>
      <w:r w:rsidRPr="00484BB8">
        <w:rPr>
          <w:sz w:val="22"/>
        </w:rPr>
        <w:t>Validity of the Alcohol Use Disorders Identific</w:t>
      </w:r>
      <w:r w:rsidR="00484BB8">
        <w:rPr>
          <w:sz w:val="22"/>
        </w:rPr>
        <w:t>ation Test in College Students.</w:t>
      </w:r>
      <w:r w:rsidRPr="00484BB8">
        <w:rPr>
          <w:sz w:val="22"/>
        </w:rPr>
        <w:t xml:space="preserve"> </w:t>
      </w:r>
      <w:r w:rsidRPr="007C7F0B">
        <w:rPr>
          <w:i/>
          <w:sz w:val="22"/>
        </w:rPr>
        <w:t>Alcoholism: Clinical and Experimental Research</w:t>
      </w:r>
      <w:r w:rsidRPr="00484BB8">
        <w:rPr>
          <w:sz w:val="22"/>
        </w:rPr>
        <w:t>, 28(6), 914-920.</w:t>
      </w:r>
      <w:bookmarkEnd w:id="11"/>
    </w:p>
    <w:p w:rsidR="00484BB8" w:rsidRPr="00484BB8" w:rsidRDefault="00484BB8" w:rsidP="00484BB8">
      <w:pPr>
        <w:pStyle w:val="EndNoteBibliography"/>
        <w:spacing w:after="0"/>
        <w:ind w:left="720" w:hanging="720"/>
        <w:jc w:val="both"/>
        <w:rPr>
          <w:sz w:val="22"/>
        </w:rPr>
      </w:pPr>
      <w:bookmarkStart w:id="12" w:name="_ENREF_13"/>
      <w:r w:rsidRPr="00484BB8">
        <w:rPr>
          <w:sz w:val="22"/>
        </w:rPr>
        <w:t xml:space="preserve">Lange, C., </w:t>
      </w:r>
      <w:r>
        <w:rPr>
          <w:sz w:val="22"/>
        </w:rPr>
        <w:t>&amp;</w:t>
      </w:r>
      <w:r w:rsidRPr="00484BB8">
        <w:rPr>
          <w:sz w:val="22"/>
        </w:rPr>
        <w:t xml:space="preserve"> Byrd, M. (1998). The relationship between perceptions of financial distress and feelings of psychological well-being in N</w:t>
      </w:r>
      <w:r>
        <w:rPr>
          <w:sz w:val="22"/>
        </w:rPr>
        <w:t>ew Zealand university students.</w:t>
      </w:r>
      <w:r w:rsidRPr="00484BB8">
        <w:rPr>
          <w:sz w:val="22"/>
        </w:rPr>
        <w:t xml:space="preserve"> </w:t>
      </w:r>
      <w:r w:rsidRPr="007C7F0B">
        <w:rPr>
          <w:i/>
          <w:sz w:val="22"/>
        </w:rPr>
        <w:t>International Journal of Adolescence and Youth</w:t>
      </w:r>
      <w:r w:rsidRPr="00484BB8">
        <w:rPr>
          <w:sz w:val="22"/>
        </w:rPr>
        <w:t>, 7(3), 193-209.</w:t>
      </w:r>
      <w:bookmarkEnd w:id="12"/>
    </w:p>
    <w:p w:rsidR="00484BB8" w:rsidRDefault="002F78E7" w:rsidP="00C823F8">
      <w:pPr>
        <w:pStyle w:val="EndNoteBibliography"/>
        <w:spacing w:after="0"/>
        <w:ind w:left="720" w:hanging="720"/>
        <w:jc w:val="both"/>
        <w:rPr>
          <w:sz w:val="22"/>
        </w:rPr>
      </w:pPr>
      <w:bookmarkStart w:id="13" w:name="_ENREF_15"/>
      <w:r w:rsidRPr="00484BB8">
        <w:rPr>
          <w:sz w:val="22"/>
        </w:rPr>
        <w:t xml:space="preserve">Löwe, B., Decker, O., Müller, S., Brähler, E., Schellberg, D., Herzog, W., </w:t>
      </w:r>
      <w:r w:rsidR="00484BB8">
        <w:rPr>
          <w:sz w:val="22"/>
        </w:rPr>
        <w:t xml:space="preserve">et al. (2008). </w:t>
      </w:r>
      <w:r w:rsidRPr="00484BB8">
        <w:rPr>
          <w:sz w:val="22"/>
        </w:rPr>
        <w:t>Validation and Standardization of the Generalized Anxiety Disorder Screener (GA</w:t>
      </w:r>
      <w:r w:rsidR="00484BB8">
        <w:rPr>
          <w:sz w:val="22"/>
        </w:rPr>
        <w:t>D-7) in the General Population.</w:t>
      </w:r>
      <w:r w:rsidRPr="00484BB8">
        <w:rPr>
          <w:sz w:val="22"/>
        </w:rPr>
        <w:t xml:space="preserve"> </w:t>
      </w:r>
      <w:r w:rsidRPr="007C7F0B">
        <w:rPr>
          <w:i/>
          <w:sz w:val="22"/>
        </w:rPr>
        <w:t>Medical Care</w:t>
      </w:r>
      <w:r w:rsidRPr="00484BB8">
        <w:rPr>
          <w:sz w:val="22"/>
        </w:rPr>
        <w:t>, 46(3), 266-274</w:t>
      </w:r>
      <w:bookmarkEnd w:id="13"/>
      <w:r w:rsidR="00484BB8">
        <w:rPr>
          <w:sz w:val="22"/>
        </w:rPr>
        <w:t>.</w:t>
      </w:r>
    </w:p>
    <w:p w:rsidR="002F78E7" w:rsidRPr="00484BB8" w:rsidRDefault="002F78E7" w:rsidP="00C823F8">
      <w:pPr>
        <w:pStyle w:val="EndNoteBibliography"/>
        <w:spacing w:after="0"/>
        <w:ind w:left="720" w:hanging="720"/>
        <w:jc w:val="both"/>
        <w:rPr>
          <w:sz w:val="22"/>
        </w:rPr>
      </w:pPr>
      <w:bookmarkStart w:id="14" w:name="_ENREF_16"/>
      <w:r w:rsidRPr="00484BB8">
        <w:rPr>
          <w:sz w:val="22"/>
        </w:rPr>
        <w:t>Radloff, L. S. (1977). The CES-D scale A self-report depression scale for research in the general populati</w:t>
      </w:r>
      <w:r w:rsidR="00484BB8">
        <w:rPr>
          <w:sz w:val="22"/>
        </w:rPr>
        <w:t>on.</w:t>
      </w:r>
      <w:r w:rsidRPr="00484BB8">
        <w:rPr>
          <w:sz w:val="22"/>
        </w:rPr>
        <w:t xml:space="preserve"> </w:t>
      </w:r>
      <w:r w:rsidR="00484BB8" w:rsidRPr="007C7F0B">
        <w:rPr>
          <w:i/>
          <w:sz w:val="22"/>
        </w:rPr>
        <w:t>Applied Psychological M</w:t>
      </w:r>
      <w:r w:rsidRPr="007C7F0B">
        <w:rPr>
          <w:i/>
          <w:sz w:val="22"/>
        </w:rPr>
        <w:t>easurement</w:t>
      </w:r>
      <w:r w:rsidRPr="00484BB8">
        <w:rPr>
          <w:sz w:val="22"/>
        </w:rPr>
        <w:t>, 1(3), 385-401.</w:t>
      </w:r>
      <w:bookmarkEnd w:id="14"/>
    </w:p>
    <w:p w:rsidR="002F78E7" w:rsidRDefault="002F78E7" w:rsidP="00C823F8">
      <w:pPr>
        <w:pStyle w:val="EndNoteBibliography"/>
        <w:spacing w:after="0"/>
        <w:ind w:left="720" w:hanging="720"/>
        <w:jc w:val="both"/>
        <w:rPr>
          <w:sz w:val="22"/>
        </w:rPr>
      </w:pPr>
      <w:bookmarkStart w:id="15" w:name="_ENREF_17"/>
      <w:r w:rsidRPr="00484BB8">
        <w:rPr>
          <w:sz w:val="22"/>
        </w:rPr>
        <w:t>Re</w:t>
      </w:r>
      <w:r w:rsidR="00484BB8">
        <w:rPr>
          <w:sz w:val="22"/>
        </w:rPr>
        <w:t xml:space="preserve">avley, N. J., McCann, T. V., &amp; Jorm, A. F. (2012). </w:t>
      </w:r>
      <w:r w:rsidRPr="00484BB8">
        <w:rPr>
          <w:sz w:val="22"/>
        </w:rPr>
        <w:t>Actions taken to deal with mental health problems in Austra</w:t>
      </w:r>
      <w:r w:rsidR="00484BB8">
        <w:rPr>
          <w:sz w:val="22"/>
        </w:rPr>
        <w:t>lian higher education students.</w:t>
      </w:r>
      <w:r w:rsidRPr="00484BB8">
        <w:rPr>
          <w:sz w:val="22"/>
        </w:rPr>
        <w:t xml:space="preserve"> </w:t>
      </w:r>
      <w:r w:rsidRPr="007C7F0B">
        <w:rPr>
          <w:i/>
          <w:sz w:val="22"/>
        </w:rPr>
        <w:t>Early Intervention in Psychiatry</w:t>
      </w:r>
      <w:r w:rsidRPr="00484BB8">
        <w:rPr>
          <w:sz w:val="22"/>
        </w:rPr>
        <w:t>, 6(2), 159-165.</w:t>
      </w:r>
      <w:bookmarkEnd w:id="15"/>
    </w:p>
    <w:p w:rsidR="00484BB8" w:rsidRPr="00484BB8" w:rsidRDefault="00484BB8" w:rsidP="00484BB8">
      <w:pPr>
        <w:pStyle w:val="EndNoteBibliography"/>
        <w:spacing w:after="0"/>
        <w:ind w:left="720" w:hanging="720"/>
        <w:jc w:val="both"/>
        <w:rPr>
          <w:sz w:val="22"/>
        </w:rPr>
      </w:pPr>
      <w:bookmarkStart w:id="16" w:name="_ENREF_18"/>
      <w:r w:rsidRPr="00484BB8">
        <w:rPr>
          <w:sz w:val="22"/>
        </w:rPr>
        <w:t>Richardson, T., Elliot</w:t>
      </w:r>
      <w:r>
        <w:rPr>
          <w:sz w:val="22"/>
        </w:rPr>
        <w:t xml:space="preserve">t, P., &amp; Roberts, R. (2013). </w:t>
      </w:r>
      <w:r w:rsidRPr="00484BB8">
        <w:rPr>
          <w:sz w:val="22"/>
        </w:rPr>
        <w:t>The relationship between personal unsecured debt and mental and physical health: a syste</w:t>
      </w:r>
      <w:r>
        <w:rPr>
          <w:sz w:val="22"/>
        </w:rPr>
        <w:t>matic review and meta-analysis.</w:t>
      </w:r>
      <w:r w:rsidRPr="00484BB8">
        <w:rPr>
          <w:sz w:val="22"/>
        </w:rPr>
        <w:t xml:space="preserve"> </w:t>
      </w:r>
      <w:r w:rsidRPr="007C7F0B">
        <w:rPr>
          <w:i/>
          <w:sz w:val="22"/>
        </w:rPr>
        <w:t>Clinical Psychology Review</w:t>
      </w:r>
      <w:r w:rsidRPr="00484BB8">
        <w:rPr>
          <w:sz w:val="22"/>
        </w:rPr>
        <w:t>, 33(8), 1148-1162.</w:t>
      </w:r>
      <w:bookmarkEnd w:id="16"/>
    </w:p>
    <w:p w:rsidR="002F78E7" w:rsidRDefault="00484BB8" w:rsidP="00C823F8">
      <w:pPr>
        <w:pStyle w:val="EndNoteBibliography"/>
        <w:spacing w:after="0"/>
        <w:ind w:left="720" w:hanging="720"/>
        <w:jc w:val="both"/>
        <w:rPr>
          <w:sz w:val="22"/>
        </w:rPr>
      </w:pPr>
      <w:bookmarkStart w:id="17" w:name="_ENREF_19"/>
      <w:r>
        <w:rPr>
          <w:sz w:val="22"/>
        </w:rPr>
        <w:t>Richardson, T., Elliott, P., &amp;</w:t>
      </w:r>
      <w:r w:rsidR="002F78E7" w:rsidRPr="00484BB8">
        <w:rPr>
          <w:sz w:val="22"/>
        </w:rPr>
        <w:t xml:space="preserve"> Robert</w:t>
      </w:r>
      <w:r>
        <w:rPr>
          <w:sz w:val="22"/>
        </w:rPr>
        <w:t xml:space="preserve">s, R. (2015a). </w:t>
      </w:r>
      <w:r w:rsidR="002F78E7" w:rsidRPr="00484BB8">
        <w:rPr>
          <w:sz w:val="22"/>
        </w:rPr>
        <w:t>The impact of tuition fees amount on mental health</w:t>
      </w:r>
      <w:r>
        <w:rPr>
          <w:sz w:val="22"/>
        </w:rPr>
        <w:t xml:space="preserve"> over time in British students.</w:t>
      </w:r>
      <w:r w:rsidR="002F78E7" w:rsidRPr="00484BB8">
        <w:rPr>
          <w:sz w:val="22"/>
        </w:rPr>
        <w:t xml:space="preserve"> </w:t>
      </w:r>
      <w:r w:rsidR="002F78E7" w:rsidRPr="007C7F0B">
        <w:rPr>
          <w:i/>
          <w:sz w:val="22"/>
        </w:rPr>
        <w:t>Journal of Public Health</w:t>
      </w:r>
      <w:r w:rsidR="002F78E7" w:rsidRPr="00484BB8">
        <w:rPr>
          <w:sz w:val="22"/>
        </w:rPr>
        <w:t xml:space="preserve">, </w:t>
      </w:r>
      <w:r>
        <w:rPr>
          <w:sz w:val="22"/>
        </w:rPr>
        <w:t>37(3), 412-418.</w:t>
      </w:r>
      <w:r w:rsidR="002F78E7" w:rsidRPr="00484BB8">
        <w:rPr>
          <w:sz w:val="22"/>
        </w:rPr>
        <w:t>.</w:t>
      </w:r>
      <w:bookmarkEnd w:id="17"/>
    </w:p>
    <w:p w:rsidR="00484BB8" w:rsidRPr="00484BB8" w:rsidRDefault="002F78E7" w:rsidP="00484BB8">
      <w:pPr>
        <w:pStyle w:val="EndNoteBibliography"/>
        <w:spacing w:after="0"/>
        <w:ind w:left="720" w:hanging="720"/>
        <w:jc w:val="both"/>
        <w:rPr>
          <w:sz w:val="22"/>
        </w:rPr>
      </w:pPr>
      <w:bookmarkStart w:id="18" w:name="_ENREF_20"/>
      <w:r w:rsidRPr="00484BB8">
        <w:rPr>
          <w:sz w:val="22"/>
        </w:rPr>
        <w:t xml:space="preserve">Richardson, </w:t>
      </w:r>
      <w:r w:rsidR="00484BB8">
        <w:rPr>
          <w:sz w:val="22"/>
        </w:rPr>
        <w:t xml:space="preserve">T., Elliott, P., Waller, G., &amp; Bell, L. (2015b). </w:t>
      </w:r>
      <w:r w:rsidRPr="00484BB8">
        <w:rPr>
          <w:sz w:val="22"/>
        </w:rPr>
        <w:t>Longitudinal relationships between financial difficulties and eating attit</w:t>
      </w:r>
      <w:r w:rsidR="00484BB8">
        <w:rPr>
          <w:sz w:val="22"/>
        </w:rPr>
        <w:t>udes in undergraduate students.</w:t>
      </w:r>
      <w:r w:rsidRPr="00484BB8">
        <w:rPr>
          <w:sz w:val="22"/>
        </w:rPr>
        <w:t xml:space="preserve"> </w:t>
      </w:r>
      <w:r w:rsidRPr="007C7F0B">
        <w:rPr>
          <w:i/>
          <w:sz w:val="22"/>
        </w:rPr>
        <w:t>International Journal of Eating Disorders</w:t>
      </w:r>
      <w:bookmarkEnd w:id="18"/>
      <w:r w:rsidR="00484BB8">
        <w:rPr>
          <w:sz w:val="22"/>
        </w:rPr>
        <w:t>, 48(5), 517-521.</w:t>
      </w:r>
    </w:p>
    <w:p w:rsidR="002F78E7" w:rsidRPr="00484BB8" w:rsidRDefault="002F78E7" w:rsidP="00C823F8">
      <w:pPr>
        <w:pStyle w:val="EndNoteBibliography"/>
        <w:spacing w:after="0"/>
        <w:ind w:left="720" w:hanging="720"/>
        <w:jc w:val="both"/>
        <w:rPr>
          <w:sz w:val="22"/>
        </w:rPr>
      </w:pPr>
      <w:bookmarkStart w:id="19" w:name="_ENREF_21"/>
      <w:r w:rsidRPr="00484BB8">
        <w:rPr>
          <w:sz w:val="22"/>
        </w:rPr>
        <w:lastRenderedPageBreak/>
        <w:t xml:space="preserve">Roberts, R., Golding, J., Towell, T., Reid, S., Woodford, S., Vetere, A., </w:t>
      </w:r>
      <w:r w:rsidR="004C5466">
        <w:rPr>
          <w:sz w:val="22"/>
        </w:rPr>
        <w:t>et al.</w:t>
      </w:r>
      <w:r w:rsidRPr="00484BB8">
        <w:rPr>
          <w:sz w:val="22"/>
        </w:rPr>
        <w:t xml:space="preserve"> (2000). Mental and physical health in students: The role of economic circu</w:t>
      </w:r>
      <w:r w:rsidR="004C5466">
        <w:rPr>
          <w:sz w:val="22"/>
        </w:rPr>
        <w:t>mstances.</w:t>
      </w:r>
      <w:r w:rsidRPr="00484BB8">
        <w:rPr>
          <w:sz w:val="22"/>
        </w:rPr>
        <w:t xml:space="preserve"> </w:t>
      </w:r>
      <w:r w:rsidRPr="007C7F0B">
        <w:rPr>
          <w:i/>
          <w:sz w:val="22"/>
        </w:rPr>
        <w:t>British Journal of Health Psychology</w:t>
      </w:r>
      <w:r w:rsidRPr="00484BB8">
        <w:rPr>
          <w:sz w:val="22"/>
        </w:rPr>
        <w:t>, 5, 289-297.</w:t>
      </w:r>
      <w:bookmarkEnd w:id="19"/>
    </w:p>
    <w:p w:rsidR="002F78E7" w:rsidRDefault="002F78E7" w:rsidP="00C823F8">
      <w:pPr>
        <w:pStyle w:val="EndNoteBibliography"/>
        <w:spacing w:after="0"/>
        <w:ind w:left="720" w:hanging="720"/>
        <w:jc w:val="both"/>
        <w:rPr>
          <w:sz w:val="22"/>
        </w:rPr>
      </w:pPr>
      <w:bookmarkStart w:id="20" w:name="_ENREF_22"/>
      <w:r w:rsidRPr="00484BB8">
        <w:rPr>
          <w:sz w:val="22"/>
        </w:rPr>
        <w:t xml:space="preserve">Roberts, R., Golding, J., Towell, T., </w:t>
      </w:r>
      <w:r w:rsidR="004C5466">
        <w:rPr>
          <w:sz w:val="22"/>
        </w:rPr>
        <w:t xml:space="preserve">&amp; Weinreb, I. (1999). </w:t>
      </w:r>
      <w:r w:rsidRPr="00484BB8">
        <w:rPr>
          <w:sz w:val="22"/>
        </w:rPr>
        <w:t xml:space="preserve">The effects of economic circumstances on British students' mental and physical health. </w:t>
      </w:r>
      <w:r w:rsidRPr="007C7F0B">
        <w:rPr>
          <w:i/>
          <w:sz w:val="22"/>
        </w:rPr>
        <w:t>Journal of American College Health</w:t>
      </w:r>
      <w:r w:rsidRPr="00484BB8">
        <w:rPr>
          <w:sz w:val="22"/>
        </w:rPr>
        <w:t>, 48(3), 103-109.</w:t>
      </w:r>
      <w:bookmarkEnd w:id="20"/>
    </w:p>
    <w:p w:rsidR="002F78E7" w:rsidRPr="00484BB8" w:rsidRDefault="002F78E7" w:rsidP="00C823F8">
      <w:pPr>
        <w:pStyle w:val="EndNoteBibliography"/>
        <w:spacing w:after="0"/>
        <w:ind w:left="720" w:hanging="720"/>
        <w:jc w:val="both"/>
        <w:rPr>
          <w:sz w:val="22"/>
        </w:rPr>
      </w:pPr>
      <w:bookmarkStart w:id="21" w:name="_ENREF_23"/>
      <w:r w:rsidRPr="00484BB8">
        <w:rPr>
          <w:sz w:val="22"/>
        </w:rPr>
        <w:t xml:space="preserve">Ross, S., Cleland, </w:t>
      </w:r>
      <w:r w:rsidR="004C5466">
        <w:rPr>
          <w:sz w:val="22"/>
        </w:rPr>
        <w:t xml:space="preserve">J., &amp; Macleod, M. J. (2006). </w:t>
      </w:r>
      <w:r w:rsidRPr="00484BB8">
        <w:rPr>
          <w:sz w:val="22"/>
        </w:rPr>
        <w:t>Stress, debt and undergradua</w:t>
      </w:r>
      <w:r w:rsidR="004C5466">
        <w:rPr>
          <w:sz w:val="22"/>
        </w:rPr>
        <w:t>te medical student performance.</w:t>
      </w:r>
      <w:r w:rsidRPr="00484BB8">
        <w:rPr>
          <w:sz w:val="22"/>
        </w:rPr>
        <w:t xml:space="preserve"> </w:t>
      </w:r>
      <w:r w:rsidR="004C5466" w:rsidRPr="007C7F0B">
        <w:rPr>
          <w:i/>
          <w:sz w:val="22"/>
        </w:rPr>
        <w:t>Medical E</w:t>
      </w:r>
      <w:r w:rsidRPr="007C7F0B">
        <w:rPr>
          <w:i/>
          <w:sz w:val="22"/>
        </w:rPr>
        <w:t>ducation</w:t>
      </w:r>
      <w:r w:rsidRPr="00484BB8">
        <w:rPr>
          <w:sz w:val="22"/>
        </w:rPr>
        <w:t>, 40(6), 584-589.</w:t>
      </w:r>
      <w:bookmarkEnd w:id="21"/>
    </w:p>
    <w:p w:rsidR="002F78E7" w:rsidRPr="00484BB8" w:rsidRDefault="002F78E7" w:rsidP="00C823F8">
      <w:pPr>
        <w:pStyle w:val="EndNoteBibliography"/>
        <w:spacing w:after="0"/>
        <w:ind w:left="720" w:hanging="720"/>
        <w:jc w:val="both"/>
        <w:rPr>
          <w:sz w:val="22"/>
        </w:rPr>
      </w:pPr>
      <w:bookmarkStart w:id="22" w:name="_ENREF_24"/>
      <w:r w:rsidRPr="00484BB8">
        <w:rPr>
          <w:sz w:val="22"/>
        </w:rPr>
        <w:t>Saunders, J. B., Aasland, O. G., Babor,</w:t>
      </w:r>
      <w:r w:rsidR="004C5466">
        <w:rPr>
          <w:sz w:val="22"/>
        </w:rPr>
        <w:t xml:space="preserve"> T. F., De La Fuente, J. R., &amp;</w:t>
      </w:r>
      <w:r w:rsidRPr="00484BB8">
        <w:rPr>
          <w:sz w:val="22"/>
        </w:rPr>
        <w:t xml:space="preserve"> Grant, M. (1993). </w:t>
      </w:r>
      <w:r w:rsidRPr="007C7F0B">
        <w:rPr>
          <w:sz w:val="22"/>
        </w:rPr>
        <w:t xml:space="preserve">Development of the Alcohol Use Disorders Identification Test (AUDIT): WHO Collaborative Project on Early Detection of Persons with </w:t>
      </w:r>
      <w:r w:rsidR="004C5466" w:rsidRPr="007C7F0B">
        <w:rPr>
          <w:sz w:val="22"/>
        </w:rPr>
        <w:t>Harmful Alcohol Consumption-II.</w:t>
      </w:r>
      <w:r w:rsidRPr="007C7F0B">
        <w:rPr>
          <w:sz w:val="22"/>
        </w:rPr>
        <w:t xml:space="preserve"> </w:t>
      </w:r>
      <w:r w:rsidRPr="007C7F0B">
        <w:rPr>
          <w:i/>
          <w:sz w:val="22"/>
        </w:rPr>
        <w:t>Addiction</w:t>
      </w:r>
      <w:r w:rsidRPr="00484BB8">
        <w:rPr>
          <w:sz w:val="22"/>
        </w:rPr>
        <w:t>, 88(6), 791-804.</w:t>
      </w:r>
      <w:bookmarkEnd w:id="22"/>
    </w:p>
    <w:p w:rsidR="002F78E7" w:rsidRPr="00484BB8" w:rsidRDefault="004C5466" w:rsidP="00C823F8">
      <w:pPr>
        <w:pStyle w:val="EndNoteBibliography"/>
        <w:spacing w:after="0"/>
        <w:ind w:left="720" w:hanging="720"/>
        <w:jc w:val="both"/>
        <w:rPr>
          <w:sz w:val="22"/>
        </w:rPr>
      </w:pPr>
      <w:bookmarkStart w:id="23" w:name="_ENREF_25"/>
      <w:r>
        <w:rPr>
          <w:sz w:val="22"/>
        </w:rPr>
        <w:t xml:space="preserve">Selenko, E., &amp; Batinic, B. (2011). </w:t>
      </w:r>
      <w:r w:rsidR="002F78E7" w:rsidRPr="00484BB8">
        <w:rPr>
          <w:sz w:val="22"/>
        </w:rPr>
        <w:t xml:space="preserve">Beyond debt. A moderator analysis of the relationship between perceived financial strain and mental health. </w:t>
      </w:r>
      <w:r w:rsidR="002F78E7" w:rsidRPr="007C7F0B">
        <w:rPr>
          <w:i/>
          <w:sz w:val="22"/>
        </w:rPr>
        <w:t>Social Science &amp; Medicine</w:t>
      </w:r>
      <w:bookmarkEnd w:id="23"/>
      <w:r>
        <w:rPr>
          <w:sz w:val="22"/>
        </w:rPr>
        <w:t>, 73(12), 1725-1732.</w:t>
      </w:r>
    </w:p>
    <w:p w:rsidR="002F78E7" w:rsidRPr="00484BB8" w:rsidRDefault="004C5466" w:rsidP="00C823F8">
      <w:pPr>
        <w:pStyle w:val="EndNoteBibliography"/>
        <w:spacing w:after="0"/>
        <w:ind w:left="720" w:hanging="720"/>
        <w:jc w:val="both"/>
        <w:rPr>
          <w:sz w:val="22"/>
        </w:rPr>
      </w:pPr>
      <w:bookmarkStart w:id="24" w:name="_ENREF_26"/>
      <w:r>
        <w:rPr>
          <w:sz w:val="22"/>
        </w:rPr>
        <w:t xml:space="preserve">Siahpush, M., &amp; Carlin, J. B. (2006). </w:t>
      </w:r>
      <w:r w:rsidR="002F78E7" w:rsidRPr="00484BB8">
        <w:rPr>
          <w:sz w:val="22"/>
        </w:rPr>
        <w:t>Financial stress, smoking cessation and relapse: results from a prospective study of</w:t>
      </w:r>
      <w:r>
        <w:rPr>
          <w:sz w:val="22"/>
        </w:rPr>
        <w:t xml:space="preserve"> an Australian national sample.</w:t>
      </w:r>
      <w:r w:rsidR="002F78E7" w:rsidRPr="00484BB8">
        <w:rPr>
          <w:sz w:val="22"/>
        </w:rPr>
        <w:t xml:space="preserve"> </w:t>
      </w:r>
      <w:r w:rsidR="002F78E7" w:rsidRPr="007C7F0B">
        <w:rPr>
          <w:i/>
          <w:sz w:val="22"/>
        </w:rPr>
        <w:t>Addiction</w:t>
      </w:r>
      <w:r w:rsidR="002F78E7" w:rsidRPr="00484BB8">
        <w:rPr>
          <w:sz w:val="22"/>
        </w:rPr>
        <w:t>, 101(1), 121-127.</w:t>
      </w:r>
      <w:bookmarkEnd w:id="24"/>
    </w:p>
    <w:p w:rsidR="002F78E7" w:rsidRPr="00484BB8" w:rsidRDefault="002F78E7" w:rsidP="00C823F8">
      <w:pPr>
        <w:pStyle w:val="EndNoteBibliography"/>
        <w:spacing w:after="0"/>
        <w:ind w:left="720" w:hanging="720"/>
        <w:jc w:val="both"/>
        <w:rPr>
          <w:sz w:val="22"/>
        </w:rPr>
      </w:pPr>
      <w:bookmarkStart w:id="25" w:name="_ENREF_27"/>
      <w:r w:rsidRPr="00484BB8">
        <w:rPr>
          <w:sz w:val="22"/>
        </w:rPr>
        <w:t>Sinclair, A., Barkham,</w:t>
      </w:r>
      <w:r w:rsidR="004C5466">
        <w:rPr>
          <w:sz w:val="22"/>
        </w:rPr>
        <w:t xml:space="preserve"> M., Evans, C., Connell, J., &amp; Audin, K. (2005). </w:t>
      </w:r>
      <w:r w:rsidRPr="00484BB8">
        <w:rPr>
          <w:sz w:val="22"/>
        </w:rPr>
        <w:t xml:space="preserve">Rationale and development of a general population well-being measure: Psychometric status of the GP-CORE in a student sample. </w:t>
      </w:r>
      <w:r w:rsidRPr="007C7F0B">
        <w:rPr>
          <w:i/>
          <w:sz w:val="22"/>
        </w:rPr>
        <w:t>British Journal of Guidance &amp; Counselling</w:t>
      </w:r>
      <w:r w:rsidRPr="00484BB8">
        <w:rPr>
          <w:sz w:val="22"/>
        </w:rPr>
        <w:t>, 33(2), 153-173.</w:t>
      </w:r>
      <w:bookmarkEnd w:id="25"/>
    </w:p>
    <w:p w:rsidR="002F78E7" w:rsidRPr="00484BB8" w:rsidRDefault="004C5466" w:rsidP="00C823F8">
      <w:pPr>
        <w:pStyle w:val="EndNoteBibliography"/>
        <w:spacing w:after="0"/>
        <w:ind w:left="720" w:hanging="720"/>
        <w:jc w:val="both"/>
        <w:rPr>
          <w:sz w:val="22"/>
        </w:rPr>
      </w:pPr>
      <w:bookmarkStart w:id="26" w:name="_ENREF_28"/>
      <w:r>
        <w:rPr>
          <w:sz w:val="22"/>
        </w:rPr>
        <w:t xml:space="preserve">Slutske, W. S. (2005). </w:t>
      </w:r>
      <w:r w:rsidR="002F78E7" w:rsidRPr="00484BB8">
        <w:rPr>
          <w:sz w:val="22"/>
        </w:rPr>
        <w:t>Alcohol use disorders among US college students and the</w:t>
      </w:r>
      <w:r>
        <w:rPr>
          <w:sz w:val="22"/>
        </w:rPr>
        <w:t>ir non–college-attending peers.</w:t>
      </w:r>
      <w:r w:rsidR="002F78E7" w:rsidRPr="00484BB8">
        <w:rPr>
          <w:sz w:val="22"/>
        </w:rPr>
        <w:t xml:space="preserve"> </w:t>
      </w:r>
      <w:r w:rsidR="002F78E7" w:rsidRPr="007C7F0B">
        <w:rPr>
          <w:i/>
          <w:sz w:val="22"/>
        </w:rPr>
        <w:t>Archives o</w:t>
      </w:r>
      <w:r w:rsidRPr="007C7F0B">
        <w:rPr>
          <w:i/>
          <w:sz w:val="22"/>
        </w:rPr>
        <w:t>f General P</w:t>
      </w:r>
      <w:r w:rsidR="002F78E7" w:rsidRPr="007C7F0B">
        <w:rPr>
          <w:i/>
          <w:sz w:val="22"/>
        </w:rPr>
        <w:t>sychiatry</w:t>
      </w:r>
      <w:r w:rsidR="002F78E7" w:rsidRPr="00484BB8">
        <w:rPr>
          <w:sz w:val="22"/>
        </w:rPr>
        <w:t>, 62(3), 321-327.</w:t>
      </w:r>
      <w:bookmarkEnd w:id="26"/>
    </w:p>
    <w:p w:rsidR="002F78E7" w:rsidRPr="00484BB8" w:rsidRDefault="002F78E7" w:rsidP="00C823F8">
      <w:pPr>
        <w:pStyle w:val="EndNoteBibliography"/>
        <w:spacing w:after="0"/>
        <w:ind w:left="720" w:hanging="720"/>
        <w:jc w:val="both"/>
        <w:rPr>
          <w:sz w:val="22"/>
        </w:rPr>
      </w:pPr>
      <w:bookmarkStart w:id="27" w:name="_ENREF_29"/>
      <w:r w:rsidRPr="00484BB8">
        <w:rPr>
          <w:sz w:val="22"/>
        </w:rPr>
        <w:t>Spitzer, R. L., Kroe</w:t>
      </w:r>
      <w:r w:rsidR="004C5466">
        <w:rPr>
          <w:sz w:val="22"/>
        </w:rPr>
        <w:t xml:space="preserve">nke, K., Williams, J. B. W., &amp; Lowe, B. (2006). </w:t>
      </w:r>
      <w:r w:rsidRPr="00484BB8">
        <w:rPr>
          <w:sz w:val="22"/>
        </w:rPr>
        <w:t>A Brief Measure for Assessing Generaliz</w:t>
      </w:r>
      <w:r w:rsidR="004C5466">
        <w:rPr>
          <w:sz w:val="22"/>
        </w:rPr>
        <w:t>ed Anxiety Disorder: The GAD-7.</w:t>
      </w:r>
      <w:r w:rsidRPr="00484BB8">
        <w:rPr>
          <w:sz w:val="22"/>
        </w:rPr>
        <w:t xml:space="preserve"> </w:t>
      </w:r>
      <w:r w:rsidRPr="007C7F0B">
        <w:rPr>
          <w:i/>
          <w:sz w:val="22"/>
        </w:rPr>
        <w:t>Arch</w:t>
      </w:r>
      <w:r w:rsidR="004C5466" w:rsidRPr="007C7F0B">
        <w:rPr>
          <w:i/>
          <w:sz w:val="22"/>
        </w:rPr>
        <w:t>ives of</w:t>
      </w:r>
      <w:r w:rsidRPr="007C7F0B">
        <w:rPr>
          <w:i/>
          <w:sz w:val="22"/>
        </w:rPr>
        <w:t xml:space="preserve"> Intern</w:t>
      </w:r>
      <w:r w:rsidR="004C5466" w:rsidRPr="007C7F0B">
        <w:rPr>
          <w:i/>
          <w:sz w:val="22"/>
        </w:rPr>
        <w:t>al</w:t>
      </w:r>
      <w:r w:rsidRPr="007C7F0B">
        <w:rPr>
          <w:i/>
          <w:sz w:val="22"/>
        </w:rPr>
        <w:t xml:space="preserve"> Med</w:t>
      </w:r>
      <w:r w:rsidR="004C5466" w:rsidRPr="007C7F0B">
        <w:rPr>
          <w:i/>
          <w:sz w:val="22"/>
        </w:rPr>
        <w:t>icine</w:t>
      </w:r>
      <w:r w:rsidRPr="00484BB8">
        <w:rPr>
          <w:sz w:val="22"/>
        </w:rPr>
        <w:t>, 166(10), 1092-1097.</w:t>
      </w:r>
      <w:bookmarkEnd w:id="27"/>
    </w:p>
    <w:p w:rsidR="002F78E7" w:rsidRPr="00484BB8" w:rsidRDefault="002F78E7" w:rsidP="00C823F8">
      <w:pPr>
        <w:pStyle w:val="EndNoteBibliography"/>
        <w:spacing w:after="0"/>
        <w:ind w:left="720" w:hanging="720"/>
        <w:jc w:val="both"/>
        <w:rPr>
          <w:sz w:val="22"/>
        </w:rPr>
      </w:pPr>
      <w:bookmarkStart w:id="28" w:name="_ENREF_30"/>
      <w:r w:rsidRPr="00484BB8">
        <w:rPr>
          <w:sz w:val="22"/>
        </w:rPr>
        <w:t>Stuhldreher, W. L., Stuhldreher, T. J.</w:t>
      </w:r>
      <w:r w:rsidR="004C5466">
        <w:rPr>
          <w:sz w:val="22"/>
        </w:rPr>
        <w:t xml:space="preserve">, &amp; Forrest, K. Y. Z. (2007). </w:t>
      </w:r>
      <w:r w:rsidRPr="00484BB8">
        <w:rPr>
          <w:sz w:val="22"/>
        </w:rPr>
        <w:t>Gambling as an eme</w:t>
      </w:r>
      <w:r w:rsidR="004C5466">
        <w:rPr>
          <w:sz w:val="22"/>
        </w:rPr>
        <w:t>rging health problem on campus</w:t>
      </w:r>
      <w:r w:rsidR="004C5466" w:rsidRPr="007C7F0B">
        <w:rPr>
          <w:i/>
          <w:sz w:val="22"/>
        </w:rPr>
        <w:t>.</w:t>
      </w:r>
      <w:r w:rsidRPr="007C7F0B">
        <w:rPr>
          <w:i/>
          <w:sz w:val="22"/>
        </w:rPr>
        <w:t xml:space="preserve"> Journal of American College Health</w:t>
      </w:r>
      <w:r w:rsidRPr="00484BB8">
        <w:rPr>
          <w:sz w:val="22"/>
        </w:rPr>
        <w:t>, 56(1), 75-88.</w:t>
      </w:r>
      <w:bookmarkEnd w:id="28"/>
    </w:p>
    <w:p w:rsidR="002F78E7" w:rsidRPr="00484BB8" w:rsidRDefault="002F78E7" w:rsidP="00C823F8">
      <w:pPr>
        <w:pStyle w:val="EndNoteBibliography"/>
        <w:spacing w:after="0"/>
        <w:ind w:left="720" w:hanging="720"/>
        <w:jc w:val="both"/>
        <w:rPr>
          <w:sz w:val="22"/>
        </w:rPr>
      </w:pPr>
      <w:bookmarkStart w:id="29" w:name="_ENREF_31"/>
      <w:r w:rsidRPr="00484BB8">
        <w:rPr>
          <w:sz w:val="22"/>
        </w:rPr>
        <w:t>Vesga-Lopez, O., Schneier, F. R., Wang, S., Heimberg, R. G., Liu, S.-M., Hasin, D. S</w:t>
      </w:r>
      <w:r w:rsidR="004C5466">
        <w:rPr>
          <w:sz w:val="22"/>
        </w:rPr>
        <w:t xml:space="preserve">., et al. (2008). </w:t>
      </w:r>
      <w:r w:rsidRPr="00484BB8">
        <w:rPr>
          <w:sz w:val="22"/>
        </w:rPr>
        <w:t xml:space="preserve">Gender differences in generalized anxiety disorder: results from the National Epidemiologic </w:t>
      </w:r>
      <w:r w:rsidRPr="00484BB8">
        <w:rPr>
          <w:sz w:val="22"/>
        </w:rPr>
        <w:lastRenderedPageBreak/>
        <w:t>Survey on Alcohol a</w:t>
      </w:r>
      <w:r w:rsidR="004C5466">
        <w:rPr>
          <w:sz w:val="22"/>
        </w:rPr>
        <w:t>nd Related Conditions (NESARC).</w:t>
      </w:r>
      <w:r w:rsidRPr="00484BB8">
        <w:rPr>
          <w:sz w:val="22"/>
        </w:rPr>
        <w:t xml:space="preserve"> </w:t>
      </w:r>
      <w:r w:rsidR="004C5466" w:rsidRPr="007C7F0B">
        <w:rPr>
          <w:i/>
          <w:sz w:val="22"/>
        </w:rPr>
        <w:t>The Journal of Clinical P</w:t>
      </w:r>
      <w:r w:rsidRPr="007C7F0B">
        <w:rPr>
          <w:i/>
          <w:sz w:val="22"/>
        </w:rPr>
        <w:t>sychiatry</w:t>
      </w:r>
      <w:r w:rsidRPr="00484BB8">
        <w:rPr>
          <w:sz w:val="22"/>
        </w:rPr>
        <w:t>, 69(10), 1606-1616.</w:t>
      </w:r>
      <w:bookmarkEnd w:id="29"/>
    </w:p>
    <w:p w:rsidR="00FE4B1C" w:rsidRDefault="002F78E7" w:rsidP="004C5466">
      <w:pPr>
        <w:pStyle w:val="EndNoteBibliography"/>
        <w:ind w:left="720" w:hanging="720"/>
        <w:jc w:val="both"/>
        <w:rPr>
          <w:sz w:val="22"/>
        </w:rPr>
        <w:sectPr w:rsidR="00FE4B1C" w:rsidSect="005149BE">
          <w:headerReference w:type="default" r:id="rId8"/>
          <w:footerReference w:type="default" r:id="rId9"/>
          <w:pgSz w:w="11906" w:h="16838"/>
          <w:pgMar w:top="1440" w:right="1440" w:bottom="1440" w:left="1440" w:header="708" w:footer="708" w:gutter="0"/>
          <w:cols w:space="708"/>
          <w:docGrid w:linePitch="360"/>
        </w:sectPr>
      </w:pPr>
      <w:bookmarkStart w:id="30" w:name="_ENREF_32"/>
      <w:r w:rsidRPr="00484BB8">
        <w:rPr>
          <w:sz w:val="22"/>
        </w:rPr>
        <w:t>Xu, Y., Schneier, F., Heimberg, R. G., Princisvalle, K., Liebowitz, M. R., Wa</w:t>
      </w:r>
      <w:r w:rsidR="004C5466">
        <w:rPr>
          <w:sz w:val="22"/>
        </w:rPr>
        <w:t xml:space="preserve">ng, S., and Blanco, C. (2012). </w:t>
      </w:r>
      <w:r w:rsidRPr="00484BB8">
        <w:rPr>
          <w:sz w:val="22"/>
        </w:rPr>
        <w:t xml:space="preserve">Gender differences in social anxiety disorder: Results from the national epidemiologic sample on </w:t>
      </w:r>
      <w:r w:rsidR="004C5466">
        <w:rPr>
          <w:sz w:val="22"/>
        </w:rPr>
        <w:t>alcohol and related conditions.</w:t>
      </w:r>
      <w:r w:rsidRPr="00484BB8">
        <w:rPr>
          <w:sz w:val="22"/>
        </w:rPr>
        <w:t xml:space="preserve"> </w:t>
      </w:r>
      <w:r w:rsidRPr="007C7F0B">
        <w:rPr>
          <w:i/>
          <w:sz w:val="22"/>
        </w:rPr>
        <w:t>Journal of Anxiety Disorders</w:t>
      </w:r>
      <w:r w:rsidRPr="00484BB8">
        <w:rPr>
          <w:sz w:val="22"/>
        </w:rPr>
        <w:t>, 26(1), 12-19.</w:t>
      </w:r>
      <w:bookmarkEnd w:id="30"/>
    </w:p>
    <w:p w:rsidR="00FE4B1C" w:rsidRPr="00D25B9E" w:rsidRDefault="00FE4B1C" w:rsidP="00FE4B1C">
      <w:pPr>
        <w:rPr>
          <w:b/>
          <w:sz w:val="20"/>
          <w:szCs w:val="20"/>
        </w:rPr>
      </w:pPr>
    </w:p>
    <w:p w:rsidR="00FE4B1C" w:rsidRDefault="00FE4B1C" w:rsidP="00FE4B1C">
      <w:pPr>
        <w:rPr>
          <w:rFonts w:ascii="Times New Roman" w:hAnsi="Times New Roman" w:cs="Times New Roman"/>
          <w:b/>
          <w:sz w:val="20"/>
          <w:szCs w:val="20"/>
        </w:rPr>
      </w:pPr>
      <w:r w:rsidRPr="00D25B9E">
        <w:rPr>
          <w:rFonts w:ascii="Times New Roman" w:hAnsi="Times New Roman" w:cs="Times New Roman"/>
          <w:b/>
          <w:sz w:val="20"/>
          <w:szCs w:val="20"/>
        </w:rPr>
        <w:t>Table 1: Final regression models of</w:t>
      </w:r>
      <w:r>
        <w:rPr>
          <w:rFonts w:ascii="Times New Roman" w:hAnsi="Times New Roman" w:cs="Times New Roman"/>
          <w:b/>
          <w:sz w:val="20"/>
          <w:szCs w:val="20"/>
        </w:rPr>
        <w:t xml:space="preserve"> financial variables and follow-up anxiety, depression and stress</w:t>
      </w:r>
    </w:p>
    <w:tbl>
      <w:tblPr>
        <w:tblW w:w="15228" w:type="dxa"/>
        <w:tblLayout w:type="fixed"/>
        <w:tblLook w:val="00A0" w:firstRow="1" w:lastRow="0" w:firstColumn="1" w:lastColumn="0" w:noHBand="0" w:noVBand="0"/>
      </w:tblPr>
      <w:tblGrid>
        <w:gridCol w:w="2755"/>
        <w:gridCol w:w="1133"/>
        <w:gridCol w:w="900"/>
        <w:gridCol w:w="900"/>
        <w:gridCol w:w="1254"/>
        <w:gridCol w:w="1086"/>
        <w:gridCol w:w="1175"/>
        <w:gridCol w:w="1453"/>
        <w:gridCol w:w="835"/>
        <w:gridCol w:w="928"/>
        <w:gridCol w:w="835"/>
        <w:gridCol w:w="861"/>
        <w:gridCol w:w="14"/>
        <w:gridCol w:w="1099"/>
      </w:tblGrid>
      <w:tr w:rsidR="00FE4B1C" w:rsidRPr="007C2D7F" w:rsidTr="00DC1509">
        <w:trPr>
          <w:trHeight w:val="270"/>
        </w:trPr>
        <w:tc>
          <w:tcPr>
            <w:tcW w:w="2755" w:type="dxa"/>
            <w:tcBorders>
              <w:top w:val="single" w:sz="4" w:space="0" w:color="auto"/>
              <w:left w:val="single" w:sz="4" w:space="0" w:color="auto"/>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4187" w:type="dxa"/>
            <w:gridSpan w:val="4"/>
            <w:tcBorders>
              <w:top w:val="single" w:sz="4" w:space="0" w:color="auto"/>
              <w:left w:val="nil"/>
              <w:bottom w:val="nil"/>
              <w:right w:val="single" w:sz="4" w:space="0" w:color="auto"/>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lang w:eastAsia="en-GB"/>
              </w:rPr>
            </w:pPr>
            <w:r w:rsidRPr="00A53A3B">
              <w:rPr>
                <w:rFonts w:ascii="Times New Roman" w:hAnsi="Times New Roman" w:cs="Times New Roman"/>
                <w:b/>
                <w:bCs/>
                <w:color w:val="000000"/>
                <w:sz w:val="20"/>
                <w:szCs w:val="20"/>
                <w:lang w:eastAsia="en-GB"/>
              </w:rPr>
              <w:t>GAD -7 (Anxiety)</w:t>
            </w:r>
          </w:p>
        </w:tc>
        <w:tc>
          <w:tcPr>
            <w:tcW w:w="4549" w:type="dxa"/>
            <w:gridSpan w:val="4"/>
            <w:tcBorders>
              <w:top w:val="single" w:sz="4" w:space="0" w:color="auto"/>
              <w:left w:val="nil"/>
              <w:bottom w:val="nil"/>
              <w:right w:val="single" w:sz="4" w:space="0" w:color="auto"/>
            </w:tcBorders>
          </w:tcPr>
          <w:p w:rsidR="00FE4B1C" w:rsidRPr="00A53A3B" w:rsidRDefault="00FE4B1C" w:rsidP="00DC1509">
            <w:pPr>
              <w:spacing w:after="0" w:line="240" w:lineRule="auto"/>
              <w:jc w:val="center"/>
              <w:rPr>
                <w:rFonts w:ascii="Times New Roman" w:hAnsi="Times New Roman" w:cs="Times New Roman"/>
                <w:b/>
                <w:bCs/>
                <w:color w:val="000000"/>
                <w:sz w:val="20"/>
                <w:szCs w:val="20"/>
                <w:lang w:eastAsia="en-GB"/>
              </w:rPr>
            </w:pPr>
            <w:r w:rsidRPr="00A53A3B">
              <w:rPr>
                <w:rFonts w:ascii="Times New Roman" w:hAnsi="Times New Roman" w:cs="Times New Roman"/>
                <w:b/>
                <w:bCs/>
                <w:color w:val="000000"/>
                <w:sz w:val="20"/>
                <w:szCs w:val="20"/>
                <w:lang w:eastAsia="en-GB"/>
              </w:rPr>
              <w:t>CES-D (Depression)</w:t>
            </w:r>
          </w:p>
        </w:tc>
        <w:tc>
          <w:tcPr>
            <w:tcW w:w="3737" w:type="dxa"/>
            <w:gridSpan w:val="5"/>
            <w:tcBorders>
              <w:top w:val="single" w:sz="4" w:space="0" w:color="auto"/>
              <w:left w:val="nil"/>
              <w:bottom w:val="nil"/>
              <w:right w:val="single" w:sz="4" w:space="0" w:color="auto"/>
            </w:tcBorders>
          </w:tcPr>
          <w:p w:rsidR="00FE4B1C" w:rsidRPr="00A53A3B" w:rsidRDefault="00FE4B1C" w:rsidP="00DC1509">
            <w:pPr>
              <w:spacing w:after="0" w:line="240" w:lineRule="auto"/>
              <w:jc w:val="center"/>
              <w:rPr>
                <w:rFonts w:ascii="Times New Roman" w:hAnsi="Times New Roman" w:cs="Times New Roman"/>
                <w:b/>
                <w:bCs/>
                <w:color w:val="000000"/>
                <w:sz w:val="20"/>
                <w:szCs w:val="20"/>
                <w:lang w:eastAsia="en-GB"/>
              </w:rPr>
            </w:pPr>
            <w:r w:rsidRPr="00A53A3B">
              <w:rPr>
                <w:rFonts w:ascii="Times New Roman" w:hAnsi="Times New Roman" w:cs="Times New Roman"/>
                <w:b/>
                <w:bCs/>
                <w:color w:val="000000"/>
                <w:sz w:val="20"/>
                <w:szCs w:val="20"/>
                <w:lang w:eastAsia="en-GB"/>
              </w:rPr>
              <w:t>PSS (Stress)</w:t>
            </w: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133" w:type="dxa"/>
            <w:tcBorders>
              <w:top w:val="nil"/>
              <w:left w:val="nil"/>
              <w:bottom w:val="nil"/>
              <w:right w:val="nil"/>
            </w:tcBorders>
            <w:noWrap/>
            <w:vAlign w:val="bottom"/>
          </w:tcPr>
          <w:p w:rsidR="00FE4B1C" w:rsidRPr="00A53A3B" w:rsidRDefault="00FE4B1C" w:rsidP="00DC1509">
            <w:pPr>
              <w:spacing w:after="0" w:line="240" w:lineRule="auto"/>
              <w:jc w:val="center"/>
              <w:rPr>
                <w:rFonts w:ascii="Times New Roman" w:hAnsi="Times New Roman" w:cs="Times New Roman"/>
                <w:bCs/>
                <w:color w:val="000000"/>
                <w:sz w:val="20"/>
                <w:szCs w:val="20"/>
                <w:u w:val="single"/>
                <w:lang w:eastAsia="en-GB"/>
              </w:rPr>
            </w:pPr>
            <w:r w:rsidRPr="00A53A3B">
              <w:rPr>
                <w:rFonts w:ascii="Times New Roman" w:hAnsi="Times New Roman" w:cs="Times New Roman"/>
                <w:bCs/>
                <w:color w:val="000000"/>
                <w:sz w:val="20"/>
                <w:szCs w:val="20"/>
                <w:u w:val="single"/>
                <w:lang w:eastAsia="en-GB"/>
              </w:rPr>
              <w:t>Baseline</w:t>
            </w:r>
          </w:p>
        </w:tc>
        <w:tc>
          <w:tcPr>
            <w:tcW w:w="900" w:type="dxa"/>
            <w:tcBorders>
              <w:top w:val="nil"/>
              <w:left w:val="nil"/>
              <w:bottom w:val="nil"/>
              <w:right w:val="nil"/>
            </w:tcBorders>
          </w:tcPr>
          <w:p w:rsidR="00FE4B1C" w:rsidRPr="00A53A3B" w:rsidRDefault="00FE4B1C" w:rsidP="00DC1509">
            <w:pPr>
              <w:spacing w:after="0" w:line="240" w:lineRule="auto"/>
              <w:jc w:val="center"/>
              <w:rPr>
                <w:rFonts w:ascii="Times New Roman" w:hAnsi="Times New Roman" w:cs="Times New Roman"/>
                <w:bCs/>
                <w:color w:val="000000"/>
                <w:sz w:val="20"/>
                <w:szCs w:val="20"/>
                <w:u w:val="single"/>
                <w:lang w:eastAsia="en-GB"/>
              </w:rPr>
            </w:pPr>
          </w:p>
          <w:p w:rsidR="00FE4B1C" w:rsidRPr="00A53A3B" w:rsidRDefault="00FE4B1C" w:rsidP="00DC1509">
            <w:pPr>
              <w:spacing w:after="0" w:line="240" w:lineRule="auto"/>
              <w:jc w:val="center"/>
              <w:rPr>
                <w:rFonts w:ascii="Times New Roman" w:hAnsi="Times New Roman" w:cs="Times New Roman"/>
                <w:bCs/>
                <w:color w:val="000000"/>
                <w:sz w:val="20"/>
                <w:szCs w:val="20"/>
                <w:u w:val="single"/>
                <w:lang w:eastAsia="en-GB"/>
              </w:rPr>
            </w:pPr>
            <w:r w:rsidRPr="00A53A3B">
              <w:rPr>
                <w:rFonts w:ascii="Times New Roman" w:hAnsi="Times New Roman" w:cs="Times New Roman"/>
                <w:bCs/>
                <w:color w:val="000000"/>
                <w:sz w:val="20"/>
                <w:szCs w:val="20"/>
                <w:u w:val="single"/>
                <w:lang w:eastAsia="en-GB"/>
              </w:rPr>
              <w:t>T2</w:t>
            </w:r>
          </w:p>
        </w:tc>
        <w:tc>
          <w:tcPr>
            <w:tcW w:w="900" w:type="dxa"/>
            <w:tcBorders>
              <w:top w:val="nil"/>
              <w:left w:val="nil"/>
              <w:bottom w:val="nil"/>
              <w:right w:val="nil"/>
            </w:tcBorders>
            <w:noWrap/>
            <w:vAlign w:val="bottom"/>
          </w:tcPr>
          <w:p w:rsidR="00FE4B1C" w:rsidRPr="00A53A3B" w:rsidRDefault="00FE4B1C" w:rsidP="00DC1509">
            <w:pPr>
              <w:spacing w:after="0" w:line="240" w:lineRule="auto"/>
              <w:jc w:val="center"/>
              <w:rPr>
                <w:rFonts w:ascii="Times New Roman" w:hAnsi="Times New Roman" w:cs="Times New Roman"/>
                <w:bCs/>
                <w:color w:val="000000"/>
                <w:sz w:val="20"/>
                <w:szCs w:val="20"/>
                <w:u w:val="single"/>
                <w:lang w:eastAsia="en-GB"/>
              </w:rPr>
            </w:pPr>
            <w:r w:rsidRPr="00A53A3B">
              <w:rPr>
                <w:rFonts w:ascii="Times New Roman" w:hAnsi="Times New Roman" w:cs="Times New Roman"/>
                <w:bCs/>
                <w:color w:val="000000"/>
                <w:sz w:val="20"/>
                <w:szCs w:val="20"/>
                <w:u w:val="single"/>
                <w:lang w:eastAsia="en-GB"/>
              </w:rPr>
              <w:t>T3</w:t>
            </w:r>
          </w:p>
        </w:tc>
        <w:tc>
          <w:tcPr>
            <w:tcW w:w="1254" w:type="dxa"/>
            <w:tcBorders>
              <w:top w:val="nil"/>
              <w:left w:val="nil"/>
              <w:bottom w:val="nil"/>
              <w:right w:val="single" w:sz="4" w:space="0" w:color="auto"/>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T4</w:t>
            </w:r>
          </w:p>
        </w:tc>
        <w:tc>
          <w:tcPr>
            <w:tcW w:w="1086" w:type="dxa"/>
            <w:tcBorders>
              <w:top w:val="nil"/>
              <w:left w:val="nil"/>
              <w:bottom w:val="nil"/>
              <w:right w:val="nil"/>
            </w:tcBorders>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p>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Baseline</w:t>
            </w:r>
          </w:p>
        </w:tc>
        <w:tc>
          <w:tcPr>
            <w:tcW w:w="1175" w:type="dxa"/>
            <w:tcBorders>
              <w:top w:val="nil"/>
              <w:left w:val="nil"/>
              <w:bottom w:val="nil"/>
              <w:right w:val="nil"/>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T2</w:t>
            </w:r>
          </w:p>
        </w:tc>
        <w:tc>
          <w:tcPr>
            <w:tcW w:w="1453" w:type="dxa"/>
            <w:tcBorders>
              <w:top w:val="nil"/>
              <w:left w:val="nil"/>
              <w:bottom w:val="nil"/>
              <w:right w:val="nil"/>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T3</w:t>
            </w:r>
          </w:p>
        </w:tc>
        <w:tc>
          <w:tcPr>
            <w:tcW w:w="835" w:type="dxa"/>
            <w:tcBorders>
              <w:top w:val="nil"/>
              <w:left w:val="nil"/>
              <w:bottom w:val="nil"/>
              <w:right w:val="single" w:sz="4" w:space="0" w:color="auto"/>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T4</w:t>
            </w:r>
          </w:p>
        </w:tc>
        <w:tc>
          <w:tcPr>
            <w:tcW w:w="928" w:type="dxa"/>
            <w:tcBorders>
              <w:top w:val="nil"/>
              <w:left w:val="nil"/>
              <w:bottom w:val="nil"/>
              <w:right w:val="nil"/>
            </w:tcBorders>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p>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Baseline</w:t>
            </w:r>
          </w:p>
        </w:tc>
        <w:tc>
          <w:tcPr>
            <w:tcW w:w="835" w:type="dxa"/>
            <w:tcBorders>
              <w:top w:val="nil"/>
              <w:left w:val="nil"/>
              <w:bottom w:val="nil"/>
              <w:right w:val="nil"/>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T2</w:t>
            </w:r>
          </w:p>
        </w:tc>
        <w:tc>
          <w:tcPr>
            <w:tcW w:w="861" w:type="dxa"/>
            <w:tcBorders>
              <w:top w:val="nil"/>
              <w:left w:val="nil"/>
              <w:bottom w:val="nil"/>
              <w:right w:val="nil"/>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T3</w:t>
            </w:r>
          </w:p>
        </w:tc>
        <w:tc>
          <w:tcPr>
            <w:tcW w:w="1113" w:type="dxa"/>
            <w:gridSpan w:val="2"/>
            <w:tcBorders>
              <w:top w:val="nil"/>
              <w:left w:val="nil"/>
              <w:bottom w:val="nil"/>
              <w:right w:val="single" w:sz="4" w:space="0" w:color="auto"/>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T4</w:t>
            </w:r>
          </w:p>
        </w:tc>
      </w:tr>
      <w:tr w:rsidR="00FE4B1C" w:rsidRPr="007C2D7F" w:rsidTr="00DC1509">
        <w:trPr>
          <w:trHeight w:val="270"/>
        </w:trPr>
        <w:tc>
          <w:tcPr>
            <w:tcW w:w="2755" w:type="dxa"/>
            <w:tcBorders>
              <w:top w:val="single" w:sz="4" w:space="0" w:color="auto"/>
              <w:left w:val="single" w:sz="4" w:space="0" w:color="auto"/>
              <w:bottom w:val="nil"/>
              <w:right w:val="single" w:sz="4" w:space="0" w:color="auto"/>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Overall Model</w:t>
            </w:r>
          </w:p>
        </w:tc>
        <w:tc>
          <w:tcPr>
            <w:tcW w:w="1133"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900" w:type="dxa"/>
            <w:tcBorders>
              <w:top w:val="single" w:sz="4" w:space="0" w:color="auto"/>
              <w:left w:val="nil"/>
              <w:bottom w:val="nil"/>
              <w:right w:val="nil"/>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900"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254" w:type="dxa"/>
            <w:tcBorders>
              <w:top w:val="single" w:sz="4" w:space="0" w:color="auto"/>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086" w:type="dxa"/>
            <w:tcBorders>
              <w:top w:val="single" w:sz="4" w:space="0" w:color="auto"/>
              <w:left w:val="nil"/>
              <w:bottom w:val="nil"/>
              <w:right w:val="nil"/>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175"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453"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835" w:type="dxa"/>
            <w:tcBorders>
              <w:top w:val="single" w:sz="4" w:space="0" w:color="auto"/>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928" w:type="dxa"/>
            <w:tcBorders>
              <w:top w:val="single" w:sz="4" w:space="0" w:color="auto"/>
              <w:left w:val="nil"/>
              <w:bottom w:val="nil"/>
              <w:right w:val="nil"/>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835"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861"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113" w:type="dxa"/>
            <w:gridSpan w:val="2"/>
            <w:tcBorders>
              <w:top w:val="single" w:sz="4" w:space="0" w:color="auto"/>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n</w:t>
            </w:r>
          </w:p>
        </w:tc>
        <w:tc>
          <w:tcPr>
            <w:tcW w:w="1133"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427</w:t>
            </w:r>
          </w:p>
        </w:tc>
        <w:tc>
          <w:tcPr>
            <w:tcW w:w="900"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371</w:t>
            </w:r>
          </w:p>
        </w:tc>
        <w:tc>
          <w:tcPr>
            <w:tcW w:w="900"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242</w:t>
            </w:r>
          </w:p>
        </w:tc>
        <w:tc>
          <w:tcPr>
            <w:tcW w:w="1254"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215</w:t>
            </w:r>
          </w:p>
        </w:tc>
        <w:tc>
          <w:tcPr>
            <w:tcW w:w="1086"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435</w:t>
            </w:r>
          </w:p>
        </w:tc>
        <w:tc>
          <w:tcPr>
            <w:tcW w:w="1175"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377</w:t>
            </w:r>
          </w:p>
        </w:tc>
        <w:tc>
          <w:tcPr>
            <w:tcW w:w="1453"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248</w:t>
            </w:r>
          </w:p>
        </w:tc>
        <w:tc>
          <w:tcPr>
            <w:tcW w:w="835"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219</w:t>
            </w:r>
          </w:p>
        </w:tc>
        <w:tc>
          <w:tcPr>
            <w:tcW w:w="928"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423</w:t>
            </w:r>
          </w:p>
        </w:tc>
        <w:tc>
          <w:tcPr>
            <w:tcW w:w="835"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362</w:t>
            </w:r>
          </w:p>
        </w:tc>
        <w:tc>
          <w:tcPr>
            <w:tcW w:w="861"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241</w:t>
            </w:r>
          </w:p>
        </w:tc>
        <w:tc>
          <w:tcPr>
            <w:tcW w:w="1113" w:type="dxa"/>
            <w:gridSpan w:val="2"/>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213</w:t>
            </w: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F (df)</w:t>
            </w:r>
          </w:p>
        </w:tc>
        <w:tc>
          <w:tcPr>
            <w:tcW w:w="1133"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5.42</w:t>
            </w:r>
            <w:r>
              <w:rPr>
                <w:rFonts w:ascii="Times New Roman" w:hAnsi="Times New Roman" w:cs="Times New Roman"/>
                <w:color w:val="000000"/>
                <w:sz w:val="20"/>
                <w:szCs w:val="20"/>
                <w:lang w:eastAsia="en-GB"/>
              </w:rPr>
              <w:t>***</w:t>
            </w:r>
            <w:r w:rsidRPr="00BF0A2A">
              <w:rPr>
                <w:rFonts w:ascii="Times New Roman" w:hAnsi="Times New Roman" w:cs="Times New Roman"/>
                <w:color w:val="000000"/>
                <w:sz w:val="20"/>
                <w:szCs w:val="20"/>
                <w:lang w:eastAsia="en-GB"/>
              </w:rPr>
              <w:t xml:space="preserve"> (20, 406)</w:t>
            </w:r>
          </w:p>
        </w:tc>
        <w:tc>
          <w:tcPr>
            <w:tcW w:w="900"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18.25*** (21, 349)</w:t>
            </w:r>
          </w:p>
        </w:tc>
        <w:tc>
          <w:tcPr>
            <w:tcW w:w="900"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10.42*** (21, 220)</w:t>
            </w:r>
          </w:p>
        </w:tc>
        <w:tc>
          <w:tcPr>
            <w:tcW w:w="1254"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5.84*** (21, 193)</w:t>
            </w:r>
          </w:p>
        </w:tc>
        <w:tc>
          <w:tcPr>
            <w:tcW w:w="1086"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6.40*** (20, 414)</w:t>
            </w:r>
          </w:p>
        </w:tc>
        <w:tc>
          <w:tcPr>
            <w:tcW w:w="1175"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20.94*** (21, 355)</w:t>
            </w:r>
          </w:p>
        </w:tc>
        <w:tc>
          <w:tcPr>
            <w:tcW w:w="1453"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12.91*** (21, 226)</w:t>
            </w:r>
          </w:p>
        </w:tc>
        <w:tc>
          <w:tcPr>
            <w:tcW w:w="835"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6.19*** (21, 197)</w:t>
            </w:r>
          </w:p>
        </w:tc>
        <w:tc>
          <w:tcPr>
            <w:tcW w:w="928"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5.95***(20, 402)</w:t>
            </w:r>
          </w:p>
        </w:tc>
        <w:tc>
          <w:tcPr>
            <w:tcW w:w="835"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17.14*** (21, 340)</w:t>
            </w:r>
          </w:p>
        </w:tc>
        <w:tc>
          <w:tcPr>
            <w:tcW w:w="875" w:type="dxa"/>
            <w:gridSpan w:val="2"/>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9.44*** (21, 219)</w:t>
            </w:r>
          </w:p>
        </w:tc>
        <w:tc>
          <w:tcPr>
            <w:tcW w:w="1099"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7.71*** (21, 191)</w:t>
            </w:r>
          </w:p>
        </w:tc>
      </w:tr>
      <w:tr w:rsidR="00FE4B1C" w:rsidRPr="007C2D7F" w:rsidTr="00DC1509">
        <w:trPr>
          <w:trHeight w:val="270"/>
        </w:trPr>
        <w:tc>
          <w:tcPr>
            <w:tcW w:w="2755" w:type="dxa"/>
            <w:tcBorders>
              <w:top w:val="nil"/>
              <w:left w:val="single" w:sz="4" w:space="0" w:color="auto"/>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R Squared</w:t>
            </w:r>
          </w:p>
        </w:tc>
        <w:tc>
          <w:tcPr>
            <w:tcW w:w="1133"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.21</w:t>
            </w:r>
          </w:p>
        </w:tc>
        <w:tc>
          <w:tcPr>
            <w:tcW w:w="900" w:type="dxa"/>
            <w:tcBorders>
              <w:top w:val="nil"/>
              <w:left w:val="nil"/>
              <w:bottom w:val="single" w:sz="4" w:space="0" w:color="auto"/>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.52</w:t>
            </w:r>
          </w:p>
        </w:tc>
        <w:tc>
          <w:tcPr>
            <w:tcW w:w="900"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.50</w:t>
            </w:r>
          </w:p>
        </w:tc>
        <w:tc>
          <w:tcPr>
            <w:tcW w:w="1254" w:type="dxa"/>
            <w:tcBorders>
              <w:top w:val="nil"/>
              <w:left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.39</w:t>
            </w:r>
          </w:p>
        </w:tc>
        <w:tc>
          <w:tcPr>
            <w:tcW w:w="1086" w:type="dxa"/>
            <w:tcBorders>
              <w:top w:val="nil"/>
              <w:left w:val="nil"/>
              <w:bottom w:val="single" w:sz="4" w:space="0" w:color="auto"/>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.24</w:t>
            </w:r>
          </w:p>
        </w:tc>
        <w:tc>
          <w:tcPr>
            <w:tcW w:w="1175"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.55</w:t>
            </w:r>
          </w:p>
        </w:tc>
        <w:tc>
          <w:tcPr>
            <w:tcW w:w="1453"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.55</w:t>
            </w:r>
          </w:p>
        </w:tc>
        <w:tc>
          <w:tcPr>
            <w:tcW w:w="835" w:type="dxa"/>
            <w:tcBorders>
              <w:top w:val="nil"/>
              <w:left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.40</w:t>
            </w:r>
          </w:p>
        </w:tc>
        <w:tc>
          <w:tcPr>
            <w:tcW w:w="928" w:type="dxa"/>
            <w:tcBorders>
              <w:top w:val="nil"/>
              <w:left w:val="nil"/>
              <w:bottom w:val="single" w:sz="4" w:space="0" w:color="auto"/>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.23</w:t>
            </w:r>
          </w:p>
        </w:tc>
        <w:tc>
          <w:tcPr>
            <w:tcW w:w="835"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.51</w:t>
            </w:r>
          </w:p>
        </w:tc>
        <w:tc>
          <w:tcPr>
            <w:tcW w:w="875" w:type="dxa"/>
            <w:gridSpan w:val="2"/>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.48</w:t>
            </w:r>
          </w:p>
        </w:tc>
        <w:tc>
          <w:tcPr>
            <w:tcW w:w="1099" w:type="dxa"/>
            <w:tcBorders>
              <w:top w:val="nil"/>
              <w:left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.46</w:t>
            </w:r>
          </w:p>
        </w:tc>
      </w:tr>
      <w:tr w:rsidR="00FE4B1C" w:rsidRPr="007C2D7F" w:rsidTr="00DC1509">
        <w:trPr>
          <w:trHeight w:val="334"/>
        </w:trPr>
        <w:tc>
          <w:tcPr>
            <w:tcW w:w="2755" w:type="dxa"/>
            <w:tcBorders>
              <w:top w:val="single" w:sz="4" w:space="0" w:color="auto"/>
              <w:left w:val="single" w:sz="4" w:space="0" w:color="auto"/>
              <w:bottom w:val="nil"/>
              <w:right w:val="single" w:sz="4" w:space="0" w:color="auto"/>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Individual Predictors (</w:t>
            </w:r>
            <w:r w:rsidRPr="00A53A3B">
              <w:rPr>
                <w:rFonts w:ascii="Times New Roman" w:hAnsi="Times New Roman" w:cs="Times New Roman"/>
                <w:b/>
                <w:bCs/>
                <w:i/>
                <w:iCs/>
                <w:color w:val="000000"/>
                <w:sz w:val="20"/>
                <w:szCs w:val="20"/>
                <w:u w:val="single"/>
                <w:lang w:eastAsia="en-GB"/>
              </w:rPr>
              <w:t>β</w:t>
            </w:r>
            <w:r w:rsidRPr="00A53A3B">
              <w:rPr>
                <w:rFonts w:ascii="Times New Roman" w:hAnsi="Times New Roman" w:cs="Times New Roman"/>
                <w:b/>
                <w:bCs/>
                <w:color w:val="000000"/>
                <w:sz w:val="20"/>
                <w:szCs w:val="20"/>
                <w:u w:val="single"/>
                <w:lang w:eastAsia="en-GB"/>
              </w:rPr>
              <w:t>)</w:t>
            </w:r>
          </w:p>
        </w:tc>
        <w:tc>
          <w:tcPr>
            <w:tcW w:w="1133"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u w:val="single"/>
                <w:lang w:eastAsia="en-GB"/>
              </w:rPr>
            </w:pPr>
          </w:p>
        </w:tc>
        <w:tc>
          <w:tcPr>
            <w:tcW w:w="900" w:type="dxa"/>
            <w:tcBorders>
              <w:top w:val="single" w:sz="4" w:space="0" w:color="auto"/>
              <w:left w:val="nil"/>
              <w:bottom w:val="nil"/>
              <w:right w:val="nil"/>
            </w:tcBorders>
          </w:tcPr>
          <w:p w:rsidR="00FE4B1C" w:rsidRPr="00BF0A2A" w:rsidRDefault="00FE4B1C" w:rsidP="00DC1509">
            <w:pPr>
              <w:spacing w:after="0" w:line="240" w:lineRule="auto"/>
              <w:jc w:val="center"/>
              <w:rPr>
                <w:rFonts w:ascii="Times New Roman" w:hAnsi="Times New Roman" w:cs="Times New Roman"/>
                <w:sz w:val="20"/>
                <w:szCs w:val="20"/>
                <w:lang w:eastAsia="en-GB"/>
              </w:rPr>
            </w:pPr>
          </w:p>
        </w:tc>
        <w:tc>
          <w:tcPr>
            <w:tcW w:w="900"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sz w:val="20"/>
                <w:szCs w:val="20"/>
                <w:lang w:eastAsia="en-GB"/>
              </w:rPr>
            </w:pPr>
          </w:p>
        </w:tc>
        <w:tc>
          <w:tcPr>
            <w:tcW w:w="1254" w:type="dxa"/>
            <w:tcBorders>
              <w:top w:val="single" w:sz="4" w:space="0" w:color="auto"/>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1086" w:type="dxa"/>
            <w:tcBorders>
              <w:top w:val="single" w:sz="4" w:space="0" w:color="auto"/>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1175"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1453"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sz w:val="20"/>
                <w:szCs w:val="20"/>
                <w:lang w:eastAsia="en-GB"/>
              </w:rPr>
            </w:pPr>
          </w:p>
        </w:tc>
        <w:tc>
          <w:tcPr>
            <w:tcW w:w="835" w:type="dxa"/>
            <w:tcBorders>
              <w:top w:val="single" w:sz="4" w:space="0" w:color="auto"/>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928" w:type="dxa"/>
            <w:tcBorders>
              <w:top w:val="single" w:sz="4" w:space="0" w:color="auto"/>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835"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875" w:type="dxa"/>
            <w:gridSpan w:val="2"/>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sz w:val="20"/>
                <w:szCs w:val="20"/>
                <w:lang w:eastAsia="en-GB"/>
              </w:rPr>
            </w:pPr>
          </w:p>
        </w:tc>
        <w:tc>
          <w:tcPr>
            <w:tcW w:w="1099" w:type="dxa"/>
            <w:tcBorders>
              <w:top w:val="single" w:sz="4" w:space="0" w:color="auto"/>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Gender (Female)</w:t>
            </w:r>
          </w:p>
        </w:tc>
        <w:tc>
          <w:tcPr>
            <w:tcW w:w="1133" w:type="dxa"/>
            <w:tcBorders>
              <w:top w:val="nil"/>
              <w:left w:val="nil"/>
              <w:bottom w:val="nil"/>
              <w:right w:val="nil"/>
            </w:tcBorders>
            <w:noWrap/>
            <w:vAlign w:val="bottom"/>
          </w:tcPr>
          <w:p w:rsidR="00FE4B1C" w:rsidRPr="009334A6" w:rsidRDefault="00FE4B1C" w:rsidP="00DC1509">
            <w:pPr>
              <w:spacing w:after="0" w:line="240" w:lineRule="auto"/>
              <w:jc w:val="center"/>
              <w:rPr>
                <w:rFonts w:ascii="Times New Roman" w:hAnsi="Times New Roman" w:cs="Times New Roman"/>
                <w:b/>
                <w:color w:val="000000"/>
                <w:sz w:val="20"/>
                <w:szCs w:val="20"/>
                <w:lang w:eastAsia="en-GB"/>
              </w:rPr>
            </w:pPr>
            <w:r w:rsidRPr="009334A6">
              <w:rPr>
                <w:rFonts w:ascii="Times New Roman" w:hAnsi="Times New Roman" w:cs="Times New Roman"/>
                <w:b/>
                <w:color w:val="000000"/>
                <w:sz w:val="20"/>
                <w:szCs w:val="20"/>
                <w:lang w:eastAsia="en-GB"/>
              </w:rPr>
              <w:t>-.09*</w:t>
            </w:r>
          </w:p>
        </w:tc>
        <w:tc>
          <w:tcPr>
            <w:tcW w:w="900"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-.07</w:t>
            </w:r>
          </w:p>
        </w:tc>
        <w:tc>
          <w:tcPr>
            <w:tcW w:w="900"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-.07</w:t>
            </w:r>
          </w:p>
        </w:tc>
        <w:tc>
          <w:tcPr>
            <w:tcW w:w="1254"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1086"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1175"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1453"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-.07</w:t>
            </w:r>
          </w:p>
        </w:tc>
        <w:tc>
          <w:tcPr>
            <w:tcW w:w="835"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928" w:type="dxa"/>
            <w:tcBorders>
              <w:top w:val="nil"/>
              <w:left w:val="nil"/>
              <w:bottom w:val="nil"/>
              <w:right w:val="nil"/>
            </w:tcBorders>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-.11*</w:t>
            </w:r>
          </w:p>
        </w:tc>
        <w:tc>
          <w:tcPr>
            <w:tcW w:w="835"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-.06</w:t>
            </w:r>
          </w:p>
        </w:tc>
        <w:tc>
          <w:tcPr>
            <w:tcW w:w="875" w:type="dxa"/>
            <w:gridSpan w:val="2"/>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-.10</w:t>
            </w:r>
          </w:p>
        </w:tc>
        <w:tc>
          <w:tcPr>
            <w:tcW w:w="1099"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(No Disability) vs, Disability</w:t>
            </w:r>
          </w:p>
        </w:tc>
        <w:tc>
          <w:tcPr>
            <w:tcW w:w="1133" w:type="dxa"/>
            <w:tcBorders>
              <w:top w:val="nil"/>
              <w:left w:val="nil"/>
              <w:bottom w:val="nil"/>
              <w:right w:val="nil"/>
            </w:tcBorders>
            <w:noWrap/>
            <w:vAlign w:val="bottom"/>
          </w:tcPr>
          <w:p w:rsidR="00FE4B1C" w:rsidRPr="00105AE3" w:rsidRDefault="00FE4B1C" w:rsidP="00DC1509">
            <w:pPr>
              <w:spacing w:after="0" w:line="240" w:lineRule="auto"/>
              <w:jc w:val="center"/>
              <w:rPr>
                <w:rFonts w:ascii="Times New Roman" w:hAnsi="Times New Roman" w:cs="Times New Roman"/>
                <w:b/>
                <w:color w:val="000000"/>
                <w:sz w:val="20"/>
                <w:szCs w:val="20"/>
                <w:lang w:eastAsia="en-GB"/>
              </w:rPr>
            </w:pPr>
            <w:r w:rsidRPr="00105AE3">
              <w:rPr>
                <w:rFonts w:ascii="Times New Roman" w:hAnsi="Times New Roman" w:cs="Times New Roman"/>
                <w:b/>
                <w:color w:val="000000"/>
                <w:sz w:val="20"/>
                <w:szCs w:val="20"/>
                <w:lang w:eastAsia="en-GB"/>
              </w:rPr>
              <w:t>.14**</w:t>
            </w:r>
          </w:p>
        </w:tc>
        <w:tc>
          <w:tcPr>
            <w:tcW w:w="900" w:type="dxa"/>
            <w:tcBorders>
              <w:top w:val="nil"/>
              <w:left w:val="nil"/>
              <w:bottom w:val="nil"/>
              <w:right w:val="nil"/>
            </w:tcBorders>
          </w:tcPr>
          <w:p w:rsidR="00FE4B1C" w:rsidRPr="00E62DB6" w:rsidRDefault="00FE4B1C" w:rsidP="00DC1509">
            <w:pPr>
              <w:spacing w:after="0" w:line="240" w:lineRule="auto"/>
              <w:jc w:val="center"/>
              <w:rPr>
                <w:rFonts w:ascii="Times New Roman" w:hAnsi="Times New Roman" w:cs="Times New Roman"/>
                <w:b/>
                <w:color w:val="000000"/>
                <w:sz w:val="20"/>
                <w:szCs w:val="20"/>
                <w:lang w:eastAsia="en-GB"/>
              </w:rPr>
            </w:pPr>
            <w:r w:rsidRPr="00E62DB6">
              <w:rPr>
                <w:rFonts w:ascii="Times New Roman" w:hAnsi="Times New Roman" w:cs="Times New Roman"/>
                <w:b/>
                <w:color w:val="000000"/>
                <w:sz w:val="20"/>
                <w:szCs w:val="20"/>
                <w:lang w:eastAsia="en-GB"/>
              </w:rPr>
              <w:t>.08*</w:t>
            </w:r>
          </w:p>
        </w:tc>
        <w:tc>
          <w:tcPr>
            <w:tcW w:w="900"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1254"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1086" w:type="dxa"/>
            <w:tcBorders>
              <w:top w:val="nil"/>
              <w:left w:val="nil"/>
              <w:bottom w:val="nil"/>
              <w:right w:val="nil"/>
            </w:tcBorders>
          </w:tcPr>
          <w:p w:rsidR="00FE4B1C" w:rsidRPr="00E62DB6" w:rsidRDefault="00FE4B1C" w:rsidP="00DC1509">
            <w:pPr>
              <w:spacing w:after="0" w:line="240" w:lineRule="auto"/>
              <w:jc w:val="center"/>
              <w:rPr>
                <w:rFonts w:ascii="Times New Roman" w:hAnsi="Times New Roman" w:cs="Times New Roman"/>
                <w:b/>
                <w:color w:val="000000"/>
                <w:sz w:val="20"/>
                <w:szCs w:val="20"/>
                <w:lang w:eastAsia="en-GB"/>
              </w:rPr>
            </w:pPr>
            <w:r w:rsidRPr="00E62DB6">
              <w:rPr>
                <w:rFonts w:ascii="Times New Roman" w:hAnsi="Times New Roman" w:cs="Times New Roman"/>
                <w:b/>
                <w:color w:val="000000"/>
                <w:sz w:val="20"/>
                <w:szCs w:val="20"/>
                <w:lang w:eastAsia="en-GB"/>
              </w:rPr>
              <w:t>.14**</w:t>
            </w:r>
          </w:p>
        </w:tc>
        <w:tc>
          <w:tcPr>
            <w:tcW w:w="1175"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c>
          <w:tcPr>
            <w:tcW w:w="1453"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835"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928" w:type="dxa"/>
            <w:tcBorders>
              <w:top w:val="nil"/>
              <w:left w:val="nil"/>
              <w:bottom w:val="nil"/>
              <w:right w:val="nil"/>
            </w:tcBorders>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.11*</w:t>
            </w:r>
          </w:p>
        </w:tc>
        <w:tc>
          <w:tcPr>
            <w:tcW w:w="835" w:type="dxa"/>
            <w:tcBorders>
              <w:top w:val="nil"/>
              <w:left w:val="nil"/>
              <w:bottom w:val="nil"/>
              <w:right w:val="nil"/>
            </w:tcBorders>
            <w:noWrap/>
            <w:vAlign w:val="bottom"/>
          </w:tcPr>
          <w:p w:rsidR="00FE4B1C" w:rsidRPr="00E62DB6" w:rsidRDefault="00FE4B1C" w:rsidP="00DC1509">
            <w:pPr>
              <w:spacing w:after="0" w:line="240" w:lineRule="auto"/>
              <w:jc w:val="center"/>
              <w:rPr>
                <w:rFonts w:ascii="Times New Roman" w:hAnsi="Times New Roman" w:cs="Times New Roman"/>
                <w:b/>
                <w:color w:val="000000"/>
                <w:sz w:val="20"/>
                <w:szCs w:val="20"/>
                <w:lang w:eastAsia="en-GB"/>
              </w:rPr>
            </w:pPr>
            <w:r w:rsidRPr="00E62DB6">
              <w:rPr>
                <w:rFonts w:ascii="Times New Roman" w:hAnsi="Times New Roman" w:cs="Times New Roman"/>
                <w:b/>
                <w:color w:val="000000"/>
                <w:sz w:val="20"/>
                <w:szCs w:val="20"/>
                <w:lang w:eastAsia="en-GB"/>
              </w:rPr>
              <w:t>.09*</w:t>
            </w:r>
          </w:p>
        </w:tc>
        <w:tc>
          <w:tcPr>
            <w:tcW w:w="875" w:type="dxa"/>
            <w:gridSpan w:val="2"/>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.05</w:t>
            </w:r>
          </w:p>
        </w:tc>
        <w:tc>
          <w:tcPr>
            <w:tcW w:w="1099"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r>
      <w:tr w:rsidR="00FE4B1C" w:rsidRPr="007C2D7F" w:rsidTr="00DC1509">
        <w:trPr>
          <w:trHeight w:val="270"/>
        </w:trPr>
        <w:tc>
          <w:tcPr>
            <w:tcW w:w="2755" w:type="dxa"/>
            <w:tcBorders>
              <w:top w:val="nil"/>
              <w:left w:val="single" w:sz="4" w:space="0" w:color="auto"/>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(Not Mature Student) vs. Mature Student</w:t>
            </w:r>
          </w:p>
        </w:tc>
        <w:tc>
          <w:tcPr>
            <w:tcW w:w="1133"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-.08</w:t>
            </w:r>
          </w:p>
        </w:tc>
        <w:tc>
          <w:tcPr>
            <w:tcW w:w="900" w:type="dxa"/>
            <w:tcBorders>
              <w:top w:val="nil"/>
              <w:left w:val="nil"/>
              <w:bottom w:val="single" w:sz="4" w:space="0" w:color="auto"/>
              <w:right w:val="nil"/>
            </w:tcBorders>
          </w:tcPr>
          <w:p w:rsidR="00FE4B1C" w:rsidRDefault="00FE4B1C" w:rsidP="00DC1509">
            <w:pPr>
              <w:spacing w:after="0" w:line="240" w:lineRule="auto"/>
              <w:jc w:val="center"/>
              <w:rPr>
                <w:rFonts w:ascii="Times New Roman" w:hAnsi="Times New Roman" w:cs="Times New Roman"/>
                <w:color w:val="000000"/>
                <w:sz w:val="20"/>
                <w:szCs w:val="20"/>
                <w:lang w:eastAsia="en-GB"/>
              </w:rPr>
            </w:pPr>
          </w:p>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900"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1254" w:type="dxa"/>
            <w:tcBorders>
              <w:top w:val="nil"/>
              <w:left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-.06</w:t>
            </w:r>
          </w:p>
        </w:tc>
        <w:tc>
          <w:tcPr>
            <w:tcW w:w="1086" w:type="dxa"/>
            <w:tcBorders>
              <w:top w:val="nil"/>
              <w:left w:val="nil"/>
              <w:bottom w:val="single" w:sz="4" w:space="0" w:color="auto"/>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-.12</w:t>
            </w:r>
          </w:p>
        </w:tc>
        <w:tc>
          <w:tcPr>
            <w:tcW w:w="1175"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1453"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-.06</w:t>
            </w:r>
          </w:p>
        </w:tc>
        <w:tc>
          <w:tcPr>
            <w:tcW w:w="835" w:type="dxa"/>
            <w:tcBorders>
              <w:top w:val="nil"/>
              <w:left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928" w:type="dxa"/>
            <w:tcBorders>
              <w:top w:val="nil"/>
              <w:left w:val="nil"/>
              <w:bottom w:val="single" w:sz="4" w:space="0" w:color="auto"/>
              <w:right w:val="nil"/>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-.12</w:t>
            </w:r>
          </w:p>
        </w:tc>
        <w:tc>
          <w:tcPr>
            <w:tcW w:w="835"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.07</w:t>
            </w:r>
          </w:p>
        </w:tc>
        <w:tc>
          <w:tcPr>
            <w:tcW w:w="875" w:type="dxa"/>
            <w:gridSpan w:val="2"/>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c>
          <w:tcPr>
            <w:tcW w:w="1099" w:type="dxa"/>
            <w:tcBorders>
              <w:top w:val="nil"/>
              <w:left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r>
      <w:tr w:rsidR="00FE4B1C" w:rsidRPr="007C2D7F" w:rsidTr="00DC1509">
        <w:trPr>
          <w:trHeight w:val="270"/>
        </w:trPr>
        <w:tc>
          <w:tcPr>
            <w:tcW w:w="2755" w:type="dxa"/>
            <w:tcBorders>
              <w:top w:val="single" w:sz="4" w:space="0" w:color="auto"/>
              <w:left w:val="single" w:sz="4" w:space="0" w:color="auto"/>
              <w:bottom w:val="nil"/>
              <w:right w:val="single" w:sz="4" w:space="0" w:color="auto"/>
            </w:tcBorders>
            <w:noWrap/>
            <w:vAlign w:val="bottom"/>
          </w:tcPr>
          <w:p w:rsidR="00FE4B1C" w:rsidRPr="00A53A3B" w:rsidRDefault="00FE4B1C" w:rsidP="00DC1509">
            <w:pPr>
              <w:spacing w:after="0" w:line="240" w:lineRule="auto"/>
              <w:jc w:val="center"/>
              <w:rPr>
                <w:rFonts w:ascii="Times New Roman" w:hAnsi="Times New Roman" w:cs="Times New Roman"/>
                <w:b/>
                <w:color w:val="000000"/>
                <w:sz w:val="20"/>
                <w:szCs w:val="20"/>
                <w:lang w:eastAsia="en-GB"/>
              </w:rPr>
            </w:pPr>
            <w:r w:rsidRPr="00A53A3B">
              <w:rPr>
                <w:rFonts w:ascii="Times New Roman" w:hAnsi="Times New Roman" w:cs="Times New Roman"/>
                <w:b/>
                <w:color w:val="000000"/>
                <w:sz w:val="20"/>
                <w:szCs w:val="20"/>
                <w:lang w:eastAsia="en-GB"/>
              </w:rPr>
              <w:t>Age</w:t>
            </w:r>
          </w:p>
        </w:tc>
        <w:tc>
          <w:tcPr>
            <w:tcW w:w="1133"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900" w:type="dxa"/>
            <w:tcBorders>
              <w:top w:val="single" w:sz="4" w:space="0" w:color="auto"/>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900"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1254" w:type="dxa"/>
            <w:tcBorders>
              <w:top w:val="single" w:sz="4" w:space="0" w:color="auto"/>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1086" w:type="dxa"/>
            <w:tcBorders>
              <w:top w:val="single" w:sz="4" w:space="0" w:color="auto"/>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1175"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1453"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835" w:type="dxa"/>
            <w:tcBorders>
              <w:top w:val="single" w:sz="4" w:space="0" w:color="auto"/>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928" w:type="dxa"/>
            <w:tcBorders>
              <w:top w:val="single" w:sz="4" w:space="0" w:color="auto"/>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835"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875" w:type="dxa"/>
            <w:gridSpan w:val="2"/>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1099" w:type="dxa"/>
            <w:tcBorders>
              <w:top w:val="single" w:sz="4" w:space="0" w:color="auto"/>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AC0D92" w:rsidRDefault="00FE4B1C" w:rsidP="00DC1509">
            <w:pPr>
              <w:spacing w:after="0" w:line="240" w:lineRule="auto"/>
              <w:jc w:val="center"/>
              <w:rPr>
                <w:rFonts w:ascii="Times New Roman" w:hAnsi="Times New Roman" w:cs="Times New Roman"/>
                <w:color w:val="000000"/>
                <w:sz w:val="20"/>
                <w:szCs w:val="20"/>
                <w:lang w:eastAsia="en-GB"/>
              </w:rPr>
            </w:pPr>
            <w:r w:rsidRPr="00AC0D92">
              <w:rPr>
                <w:rFonts w:ascii="Times New Roman" w:hAnsi="Times New Roman" w:cs="Times New Roman"/>
                <w:color w:val="000000"/>
                <w:sz w:val="20"/>
                <w:szCs w:val="20"/>
                <w:lang w:eastAsia="en-GB"/>
              </w:rPr>
              <w:t>(17-19) vs. 20-29</w:t>
            </w:r>
          </w:p>
        </w:tc>
        <w:tc>
          <w:tcPr>
            <w:tcW w:w="1133"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.03</w:t>
            </w:r>
          </w:p>
        </w:tc>
        <w:tc>
          <w:tcPr>
            <w:tcW w:w="900" w:type="dxa"/>
            <w:tcBorders>
              <w:top w:val="nil"/>
              <w:left w:val="nil"/>
              <w:bottom w:val="nil"/>
              <w:right w:val="nil"/>
            </w:tcBorders>
          </w:tcPr>
          <w:p w:rsidR="00FE4B1C" w:rsidRDefault="00FE4B1C" w:rsidP="00DC1509">
            <w:pPr>
              <w:spacing w:after="0" w:line="240" w:lineRule="auto"/>
              <w:rPr>
                <w:rFonts w:ascii="Times New Roman" w:hAnsi="Times New Roman" w:cs="Times New Roman"/>
                <w:color w:val="000000"/>
                <w:sz w:val="20"/>
                <w:szCs w:val="20"/>
                <w:lang w:eastAsia="en-GB"/>
              </w:rPr>
            </w:pPr>
          </w:p>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900"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1254"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.06</w:t>
            </w:r>
          </w:p>
        </w:tc>
        <w:tc>
          <w:tcPr>
            <w:tcW w:w="1086" w:type="dxa"/>
            <w:tcBorders>
              <w:top w:val="nil"/>
              <w:left w:val="nil"/>
              <w:bottom w:val="nil"/>
              <w:right w:val="nil"/>
            </w:tcBorders>
          </w:tcPr>
          <w:p w:rsidR="00FE4B1C" w:rsidRDefault="00FE4B1C" w:rsidP="00DC1509">
            <w:pPr>
              <w:spacing w:after="0" w:line="240" w:lineRule="auto"/>
              <w:jc w:val="center"/>
              <w:rPr>
                <w:rFonts w:ascii="Times New Roman" w:hAnsi="Times New Roman" w:cs="Times New Roman"/>
                <w:color w:val="000000"/>
                <w:sz w:val="20"/>
                <w:szCs w:val="20"/>
                <w:lang w:eastAsia="en-GB"/>
              </w:rPr>
            </w:pPr>
          </w:p>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1175"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1453" w:type="dxa"/>
            <w:tcBorders>
              <w:top w:val="nil"/>
              <w:left w:val="nil"/>
              <w:bottom w:val="nil"/>
              <w:right w:val="nil"/>
            </w:tcBorders>
            <w:noWrap/>
            <w:vAlign w:val="bottom"/>
          </w:tcPr>
          <w:p w:rsidR="00FE4B1C" w:rsidRDefault="00FE4B1C" w:rsidP="00DC1509">
            <w:pPr>
              <w:spacing w:after="0" w:line="240" w:lineRule="auto"/>
              <w:jc w:val="center"/>
              <w:rPr>
                <w:rFonts w:ascii="Times New Roman" w:hAnsi="Times New Roman" w:cs="Times New Roman"/>
                <w:color w:val="000000"/>
                <w:sz w:val="20"/>
                <w:szCs w:val="20"/>
                <w:lang w:eastAsia="en-GB"/>
              </w:rPr>
            </w:pPr>
          </w:p>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835"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c>
          <w:tcPr>
            <w:tcW w:w="928"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835"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-.07</w:t>
            </w:r>
          </w:p>
        </w:tc>
        <w:tc>
          <w:tcPr>
            <w:tcW w:w="875" w:type="dxa"/>
            <w:gridSpan w:val="2"/>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1099"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r>
      <w:tr w:rsidR="00FE4B1C" w:rsidRPr="007C2D7F" w:rsidTr="00DC1509">
        <w:trPr>
          <w:trHeight w:val="270"/>
        </w:trPr>
        <w:tc>
          <w:tcPr>
            <w:tcW w:w="2755" w:type="dxa"/>
            <w:tcBorders>
              <w:top w:val="nil"/>
              <w:left w:val="single" w:sz="4" w:space="0" w:color="auto"/>
              <w:bottom w:val="single" w:sz="4" w:space="0" w:color="auto"/>
              <w:right w:val="single" w:sz="4" w:space="0" w:color="auto"/>
            </w:tcBorders>
            <w:noWrap/>
            <w:vAlign w:val="bottom"/>
          </w:tcPr>
          <w:p w:rsidR="00FE4B1C" w:rsidRPr="00AC0D92" w:rsidRDefault="00FE4B1C" w:rsidP="00DC1509">
            <w:pPr>
              <w:spacing w:after="0" w:line="240" w:lineRule="auto"/>
              <w:jc w:val="center"/>
              <w:rPr>
                <w:rFonts w:ascii="Times New Roman" w:hAnsi="Times New Roman" w:cs="Times New Roman"/>
                <w:color w:val="000000"/>
                <w:sz w:val="20"/>
                <w:szCs w:val="20"/>
                <w:lang w:eastAsia="en-GB"/>
              </w:rPr>
            </w:pPr>
            <w:r w:rsidRPr="00AC0D92">
              <w:rPr>
                <w:rFonts w:ascii="Times New Roman" w:hAnsi="Times New Roman" w:cs="Times New Roman"/>
                <w:color w:val="000000"/>
                <w:sz w:val="20"/>
                <w:szCs w:val="20"/>
                <w:lang w:eastAsia="en-GB"/>
              </w:rPr>
              <w:t>Age: (17-19) vs. 30+</w:t>
            </w:r>
          </w:p>
        </w:tc>
        <w:tc>
          <w:tcPr>
            <w:tcW w:w="1133"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-.02</w:t>
            </w:r>
          </w:p>
        </w:tc>
        <w:tc>
          <w:tcPr>
            <w:tcW w:w="900" w:type="dxa"/>
            <w:tcBorders>
              <w:top w:val="nil"/>
              <w:left w:val="nil"/>
              <w:bottom w:val="single" w:sz="4" w:space="0" w:color="auto"/>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900"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1254" w:type="dxa"/>
            <w:tcBorders>
              <w:top w:val="nil"/>
              <w:left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1086" w:type="dxa"/>
            <w:tcBorders>
              <w:top w:val="nil"/>
              <w:left w:val="nil"/>
              <w:bottom w:val="single" w:sz="4" w:space="0" w:color="auto"/>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1175"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1453"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835" w:type="dxa"/>
            <w:tcBorders>
              <w:top w:val="nil"/>
              <w:left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c>
          <w:tcPr>
            <w:tcW w:w="928" w:type="dxa"/>
            <w:tcBorders>
              <w:top w:val="nil"/>
              <w:left w:val="nil"/>
              <w:bottom w:val="single" w:sz="4" w:space="0" w:color="auto"/>
              <w:right w:val="nil"/>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.00</w:t>
            </w:r>
          </w:p>
        </w:tc>
        <w:tc>
          <w:tcPr>
            <w:tcW w:w="835"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875" w:type="dxa"/>
            <w:gridSpan w:val="2"/>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1099" w:type="dxa"/>
            <w:tcBorders>
              <w:top w:val="nil"/>
              <w:left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r>
      <w:tr w:rsidR="00FE4B1C" w:rsidRPr="007C2D7F" w:rsidTr="00DC1509">
        <w:trPr>
          <w:trHeight w:val="270"/>
        </w:trPr>
        <w:tc>
          <w:tcPr>
            <w:tcW w:w="2755" w:type="dxa"/>
            <w:tcBorders>
              <w:top w:val="single" w:sz="4" w:space="0" w:color="auto"/>
              <w:left w:val="single" w:sz="4" w:space="0" w:color="auto"/>
              <w:bottom w:val="nil"/>
              <w:right w:val="single" w:sz="4" w:space="0" w:color="auto"/>
            </w:tcBorders>
            <w:noWrap/>
            <w:vAlign w:val="bottom"/>
          </w:tcPr>
          <w:p w:rsidR="00FE4B1C" w:rsidRPr="00A53A3B" w:rsidRDefault="00FE4B1C" w:rsidP="00DC1509">
            <w:pPr>
              <w:spacing w:after="0" w:line="240" w:lineRule="auto"/>
              <w:jc w:val="center"/>
              <w:rPr>
                <w:rFonts w:ascii="Times New Roman" w:hAnsi="Times New Roman" w:cs="Times New Roman"/>
                <w:b/>
                <w:color w:val="000000"/>
                <w:sz w:val="20"/>
                <w:szCs w:val="20"/>
                <w:lang w:eastAsia="en-GB"/>
              </w:rPr>
            </w:pPr>
            <w:r w:rsidRPr="00A53A3B">
              <w:rPr>
                <w:rFonts w:ascii="Times New Roman" w:hAnsi="Times New Roman" w:cs="Times New Roman"/>
                <w:b/>
                <w:color w:val="000000"/>
                <w:sz w:val="20"/>
                <w:szCs w:val="20"/>
                <w:lang w:eastAsia="en-GB"/>
              </w:rPr>
              <w:t>Ethnicity</w:t>
            </w:r>
          </w:p>
        </w:tc>
        <w:tc>
          <w:tcPr>
            <w:tcW w:w="1133"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900" w:type="dxa"/>
            <w:tcBorders>
              <w:top w:val="single" w:sz="4" w:space="0" w:color="auto"/>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900"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1254" w:type="dxa"/>
            <w:tcBorders>
              <w:top w:val="single" w:sz="4" w:space="0" w:color="auto"/>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1086" w:type="dxa"/>
            <w:tcBorders>
              <w:top w:val="single" w:sz="4" w:space="0" w:color="auto"/>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1175"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1453"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835" w:type="dxa"/>
            <w:tcBorders>
              <w:top w:val="single" w:sz="4" w:space="0" w:color="auto"/>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928" w:type="dxa"/>
            <w:tcBorders>
              <w:top w:val="single" w:sz="4" w:space="0" w:color="auto"/>
              <w:left w:val="nil"/>
              <w:bottom w:val="nil"/>
              <w:right w:val="nil"/>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835" w:type="dxa"/>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875" w:type="dxa"/>
            <w:gridSpan w:val="2"/>
            <w:tcBorders>
              <w:top w:val="single" w:sz="4" w:space="0" w:color="auto"/>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1099" w:type="dxa"/>
            <w:tcBorders>
              <w:top w:val="single" w:sz="4" w:space="0" w:color="auto"/>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Ethnicity: (White) vs. Other</w:t>
            </w:r>
          </w:p>
        </w:tc>
        <w:tc>
          <w:tcPr>
            <w:tcW w:w="1133"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-.04</w:t>
            </w:r>
          </w:p>
        </w:tc>
        <w:tc>
          <w:tcPr>
            <w:tcW w:w="900"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.06</w:t>
            </w:r>
          </w:p>
        </w:tc>
        <w:tc>
          <w:tcPr>
            <w:tcW w:w="900"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1254"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c>
          <w:tcPr>
            <w:tcW w:w="1086"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-.06</w:t>
            </w:r>
          </w:p>
        </w:tc>
        <w:tc>
          <w:tcPr>
            <w:tcW w:w="1175"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c>
          <w:tcPr>
            <w:tcW w:w="1453"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835"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928"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-.08</w:t>
            </w:r>
          </w:p>
        </w:tc>
        <w:tc>
          <w:tcPr>
            <w:tcW w:w="835"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875" w:type="dxa"/>
            <w:gridSpan w:val="2"/>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1099"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.10</w:t>
            </w: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Ethnicity: (White) vs. Mixed</w:t>
            </w:r>
          </w:p>
        </w:tc>
        <w:tc>
          <w:tcPr>
            <w:tcW w:w="1133"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.02</w:t>
            </w:r>
          </w:p>
        </w:tc>
        <w:tc>
          <w:tcPr>
            <w:tcW w:w="900"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900"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1254"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-.06</w:t>
            </w:r>
          </w:p>
        </w:tc>
        <w:tc>
          <w:tcPr>
            <w:tcW w:w="1086"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c>
          <w:tcPr>
            <w:tcW w:w="1175"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1453"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835"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928"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835"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875" w:type="dxa"/>
            <w:gridSpan w:val="2"/>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1099"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.00</w:t>
            </w: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Ethnicity: (White) vs. Asian</w:t>
            </w:r>
          </w:p>
        </w:tc>
        <w:tc>
          <w:tcPr>
            <w:tcW w:w="1133"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.03</w:t>
            </w:r>
          </w:p>
        </w:tc>
        <w:tc>
          <w:tcPr>
            <w:tcW w:w="900"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900"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c>
          <w:tcPr>
            <w:tcW w:w="1254"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-.06</w:t>
            </w:r>
          </w:p>
        </w:tc>
        <w:tc>
          <w:tcPr>
            <w:tcW w:w="1086" w:type="dxa"/>
            <w:tcBorders>
              <w:top w:val="nil"/>
              <w:left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1175" w:type="dxa"/>
            <w:tcBorders>
              <w:top w:val="nil"/>
              <w:left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.00</w:t>
            </w:r>
          </w:p>
        </w:tc>
        <w:tc>
          <w:tcPr>
            <w:tcW w:w="1453"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835"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c>
          <w:tcPr>
            <w:tcW w:w="928" w:type="dxa"/>
            <w:tcBorders>
              <w:top w:val="nil"/>
              <w:left w:val="nil"/>
              <w:bottom w:val="nil"/>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835" w:type="dxa"/>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875" w:type="dxa"/>
            <w:gridSpan w:val="2"/>
            <w:tcBorders>
              <w:top w:val="nil"/>
              <w:left w:val="nil"/>
              <w:bottom w:val="nil"/>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-.06</w:t>
            </w:r>
          </w:p>
        </w:tc>
        <w:tc>
          <w:tcPr>
            <w:tcW w:w="1099" w:type="dxa"/>
            <w:tcBorders>
              <w:top w:val="nil"/>
              <w:left w:val="nil"/>
              <w:bottom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-.08</w:t>
            </w:r>
          </w:p>
        </w:tc>
      </w:tr>
      <w:tr w:rsidR="00FE4B1C" w:rsidRPr="007C2D7F" w:rsidTr="00DC1509">
        <w:trPr>
          <w:trHeight w:val="270"/>
        </w:trPr>
        <w:tc>
          <w:tcPr>
            <w:tcW w:w="2755" w:type="dxa"/>
            <w:tcBorders>
              <w:top w:val="nil"/>
              <w:left w:val="single" w:sz="4" w:space="0" w:color="auto"/>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Ethnicity: (White) vs. Black</w:t>
            </w:r>
          </w:p>
        </w:tc>
        <w:tc>
          <w:tcPr>
            <w:tcW w:w="1133"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-.03</w:t>
            </w:r>
          </w:p>
        </w:tc>
        <w:tc>
          <w:tcPr>
            <w:tcW w:w="900" w:type="dxa"/>
            <w:tcBorders>
              <w:top w:val="nil"/>
              <w:left w:val="nil"/>
              <w:bottom w:val="single" w:sz="4" w:space="0" w:color="auto"/>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900"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1254" w:type="dxa"/>
            <w:tcBorders>
              <w:top w:val="nil"/>
              <w:left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c>
          <w:tcPr>
            <w:tcW w:w="1086" w:type="dxa"/>
            <w:tcBorders>
              <w:top w:val="nil"/>
              <w:left w:val="single" w:sz="4" w:space="0" w:color="auto"/>
              <w:bottom w:val="single" w:sz="4" w:space="0" w:color="auto"/>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-.00</w:t>
            </w:r>
          </w:p>
        </w:tc>
        <w:tc>
          <w:tcPr>
            <w:tcW w:w="1175" w:type="dxa"/>
            <w:tcBorders>
              <w:top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1453"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c>
          <w:tcPr>
            <w:tcW w:w="835" w:type="dxa"/>
            <w:tcBorders>
              <w:top w:val="nil"/>
              <w:left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928" w:type="dxa"/>
            <w:tcBorders>
              <w:top w:val="nil"/>
              <w:left w:val="nil"/>
              <w:bottom w:val="single" w:sz="4" w:space="0" w:color="auto"/>
              <w:right w:val="nil"/>
            </w:tcBorders>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835" w:type="dxa"/>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875" w:type="dxa"/>
            <w:gridSpan w:val="2"/>
            <w:tcBorders>
              <w:top w:val="nil"/>
              <w:left w:val="nil"/>
              <w:bottom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1099" w:type="dxa"/>
            <w:tcBorders>
              <w:top w:val="nil"/>
              <w:left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-.06</w:t>
            </w:r>
          </w:p>
        </w:tc>
      </w:tr>
      <w:tr w:rsidR="00FE4B1C" w:rsidRPr="007C2D7F" w:rsidTr="00DC1509">
        <w:trPr>
          <w:trHeight w:val="270"/>
        </w:trPr>
        <w:tc>
          <w:tcPr>
            <w:tcW w:w="2755" w:type="dxa"/>
            <w:tcBorders>
              <w:top w:val="single" w:sz="4" w:space="0" w:color="auto"/>
              <w:left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Family Affluence Scale</w:t>
            </w:r>
          </w:p>
        </w:tc>
        <w:tc>
          <w:tcPr>
            <w:tcW w:w="1133" w:type="dxa"/>
            <w:tcBorders>
              <w:top w:val="single" w:sz="4" w:space="0" w:color="auto"/>
              <w:left w:val="nil"/>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sidRPr="00BF0A2A">
              <w:rPr>
                <w:rFonts w:ascii="Times New Roman" w:hAnsi="Times New Roman" w:cs="Times New Roman"/>
                <w:bCs/>
                <w:color w:val="000000"/>
                <w:sz w:val="20"/>
                <w:szCs w:val="20"/>
                <w:lang w:eastAsia="en-GB"/>
              </w:rPr>
              <w:t>-.03</w:t>
            </w:r>
          </w:p>
        </w:tc>
        <w:tc>
          <w:tcPr>
            <w:tcW w:w="900" w:type="dxa"/>
            <w:tcBorders>
              <w:top w:val="single" w:sz="4" w:space="0" w:color="auto"/>
              <w:left w:val="nil"/>
              <w:right w:val="nil"/>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900" w:type="dxa"/>
            <w:tcBorders>
              <w:top w:val="single" w:sz="4" w:space="0" w:color="auto"/>
              <w:left w:val="nil"/>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1254" w:type="dxa"/>
            <w:tcBorders>
              <w:top w:val="single" w:sz="4" w:space="0" w:color="auto"/>
              <w:left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.00</w:t>
            </w:r>
          </w:p>
        </w:tc>
        <w:tc>
          <w:tcPr>
            <w:tcW w:w="1086" w:type="dxa"/>
            <w:tcBorders>
              <w:top w:val="single" w:sz="4" w:space="0" w:color="auto"/>
              <w:left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1175" w:type="dxa"/>
            <w:tcBorders>
              <w:top w:val="single" w:sz="4" w:space="0" w:color="auto"/>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-.00</w:t>
            </w:r>
          </w:p>
        </w:tc>
        <w:tc>
          <w:tcPr>
            <w:tcW w:w="1453" w:type="dxa"/>
            <w:tcBorders>
              <w:top w:val="single" w:sz="4" w:space="0" w:color="auto"/>
              <w:left w:val="nil"/>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835" w:type="dxa"/>
            <w:tcBorders>
              <w:top w:val="single" w:sz="4" w:space="0" w:color="auto"/>
              <w:left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928" w:type="dxa"/>
            <w:tcBorders>
              <w:top w:val="single" w:sz="4" w:space="0" w:color="auto"/>
              <w:left w:val="nil"/>
              <w:right w:val="nil"/>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835" w:type="dxa"/>
            <w:tcBorders>
              <w:top w:val="single" w:sz="4" w:space="0" w:color="auto"/>
              <w:left w:val="nil"/>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-.07</w:t>
            </w:r>
          </w:p>
        </w:tc>
        <w:tc>
          <w:tcPr>
            <w:tcW w:w="875" w:type="dxa"/>
            <w:gridSpan w:val="2"/>
            <w:tcBorders>
              <w:top w:val="single" w:sz="4" w:space="0" w:color="auto"/>
              <w:left w:val="nil"/>
              <w:right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-.05</w:t>
            </w:r>
          </w:p>
        </w:tc>
        <w:tc>
          <w:tcPr>
            <w:tcW w:w="1099" w:type="dxa"/>
            <w:tcBorders>
              <w:top w:val="single" w:sz="4" w:space="0" w:color="auto"/>
              <w:left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-.05</w:t>
            </w:r>
          </w:p>
        </w:tc>
      </w:tr>
      <w:tr w:rsidR="00FE4B1C" w:rsidRPr="007C2D7F" w:rsidTr="00DC1509">
        <w:trPr>
          <w:trHeight w:val="270"/>
        </w:trPr>
        <w:tc>
          <w:tcPr>
            <w:tcW w:w="2755" w:type="dxa"/>
            <w:tcBorders>
              <w:top w:val="nil"/>
              <w:left w:val="single" w:sz="4" w:space="0" w:color="auto"/>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Baseline Index Financial Stress</w:t>
            </w:r>
          </w:p>
        </w:tc>
        <w:tc>
          <w:tcPr>
            <w:tcW w:w="1133" w:type="dxa"/>
            <w:tcBorders>
              <w:top w:val="nil"/>
              <w:left w:val="single" w:sz="4" w:space="0" w:color="auto"/>
              <w:bottom w:val="single" w:sz="4" w:space="0" w:color="auto"/>
            </w:tcBorders>
            <w:noWrap/>
            <w:vAlign w:val="bottom"/>
          </w:tcPr>
          <w:p w:rsidR="00FE4B1C" w:rsidRPr="009334A6" w:rsidRDefault="00FE4B1C" w:rsidP="00DC1509">
            <w:pPr>
              <w:spacing w:after="0" w:line="240" w:lineRule="auto"/>
              <w:jc w:val="center"/>
              <w:rPr>
                <w:rFonts w:ascii="Times New Roman" w:hAnsi="Times New Roman" w:cs="Times New Roman"/>
                <w:b/>
                <w:bCs/>
                <w:color w:val="000000"/>
                <w:sz w:val="20"/>
                <w:szCs w:val="20"/>
                <w:lang w:eastAsia="en-GB"/>
              </w:rPr>
            </w:pPr>
            <w:r w:rsidRPr="009334A6">
              <w:rPr>
                <w:rFonts w:ascii="Times New Roman" w:hAnsi="Times New Roman" w:cs="Times New Roman"/>
                <w:b/>
                <w:bCs/>
                <w:color w:val="000000"/>
                <w:sz w:val="20"/>
                <w:szCs w:val="20"/>
                <w:lang w:eastAsia="en-GB"/>
              </w:rPr>
              <w:t>0.15*</w:t>
            </w:r>
          </w:p>
        </w:tc>
        <w:tc>
          <w:tcPr>
            <w:tcW w:w="900" w:type="dxa"/>
            <w:tcBorders>
              <w:top w:val="nil"/>
              <w:bottom w:val="single" w:sz="4" w:space="0" w:color="auto"/>
            </w:tcBorders>
          </w:tcPr>
          <w:p w:rsidR="00FE4B1C" w:rsidRPr="009334A6" w:rsidRDefault="00FE4B1C" w:rsidP="00DC1509">
            <w:pPr>
              <w:spacing w:after="0" w:line="240" w:lineRule="auto"/>
              <w:jc w:val="center"/>
              <w:rPr>
                <w:rFonts w:ascii="Times New Roman" w:hAnsi="Times New Roman" w:cs="Times New Roman"/>
                <w:b/>
                <w:bCs/>
                <w:color w:val="000000"/>
                <w:sz w:val="20"/>
                <w:szCs w:val="20"/>
                <w:lang w:eastAsia="en-GB"/>
              </w:rPr>
            </w:pPr>
            <w:r w:rsidRPr="009334A6">
              <w:rPr>
                <w:rFonts w:ascii="Times New Roman" w:hAnsi="Times New Roman" w:cs="Times New Roman"/>
                <w:b/>
                <w:bCs/>
                <w:color w:val="000000"/>
                <w:sz w:val="20"/>
                <w:szCs w:val="20"/>
                <w:lang w:eastAsia="en-GB"/>
              </w:rPr>
              <w:t>.13*</w:t>
            </w:r>
          </w:p>
        </w:tc>
        <w:tc>
          <w:tcPr>
            <w:tcW w:w="900" w:type="dxa"/>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c>
          <w:tcPr>
            <w:tcW w:w="1254" w:type="dxa"/>
            <w:tcBorders>
              <w:top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.05</w:t>
            </w:r>
          </w:p>
        </w:tc>
        <w:tc>
          <w:tcPr>
            <w:tcW w:w="1086" w:type="dxa"/>
            <w:tcBorders>
              <w:top w:val="nil"/>
              <w:left w:val="single" w:sz="4" w:space="0" w:color="auto"/>
              <w:bottom w:val="single" w:sz="4" w:space="0" w:color="auto"/>
            </w:tcBorders>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.19**</w:t>
            </w:r>
          </w:p>
        </w:tc>
        <w:tc>
          <w:tcPr>
            <w:tcW w:w="1175" w:type="dxa"/>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.08</w:t>
            </w:r>
          </w:p>
        </w:tc>
        <w:tc>
          <w:tcPr>
            <w:tcW w:w="1453" w:type="dxa"/>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.00</w:t>
            </w:r>
          </w:p>
        </w:tc>
        <w:tc>
          <w:tcPr>
            <w:tcW w:w="835" w:type="dxa"/>
            <w:tcBorders>
              <w:top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c>
          <w:tcPr>
            <w:tcW w:w="928" w:type="dxa"/>
            <w:tcBorders>
              <w:top w:val="nil"/>
              <w:left w:val="single" w:sz="4" w:space="0" w:color="auto"/>
              <w:bottom w:val="single" w:sz="4" w:space="0" w:color="auto"/>
            </w:tcBorders>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.17**</w:t>
            </w:r>
          </w:p>
        </w:tc>
        <w:tc>
          <w:tcPr>
            <w:tcW w:w="835" w:type="dxa"/>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875" w:type="dxa"/>
            <w:gridSpan w:val="2"/>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.08</w:t>
            </w:r>
          </w:p>
        </w:tc>
        <w:tc>
          <w:tcPr>
            <w:tcW w:w="1099" w:type="dxa"/>
            <w:tcBorders>
              <w:top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.14</w:t>
            </w:r>
          </w:p>
        </w:tc>
      </w:tr>
      <w:tr w:rsidR="00FE4B1C" w:rsidRPr="007C2D7F" w:rsidTr="00DC1509">
        <w:trPr>
          <w:trHeight w:val="270"/>
        </w:trPr>
        <w:tc>
          <w:tcPr>
            <w:tcW w:w="2755" w:type="dxa"/>
            <w:tcBorders>
              <w:top w:val="single" w:sz="4" w:space="0" w:color="auto"/>
              <w:left w:val="single" w:sz="4" w:space="0" w:color="auto"/>
              <w:right w:val="single" w:sz="4" w:space="0" w:color="auto"/>
            </w:tcBorders>
            <w:noWrap/>
            <w:vAlign w:val="bottom"/>
          </w:tcPr>
          <w:p w:rsidR="00FE4B1C" w:rsidRPr="00A53A3B" w:rsidRDefault="00FE4B1C" w:rsidP="00DC1509">
            <w:pPr>
              <w:spacing w:after="0" w:line="240" w:lineRule="auto"/>
              <w:jc w:val="center"/>
              <w:rPr>
                <w:rFonts w:ascii="Times New Roman" w:hAnsi="Times New Roman" w:cs="Times New Roman"/>
                <w:b/>
                <w:color w:val="000000"/>
                <w:sz w:val="20"/>
                <w:szCs w:val="20"/>
                <w:lang w:eastAsia="en-GB"/>
              </w:rPr>
            </w:pPr>
            <w:r w:rsidRPr="00A53A3B">
              <w:rPr>
                <w:rFonts w:ascii="Times New Roman" w:hAnsi="Times New Roman" w:cs="Times New Roman"/>
                <w:b/>
                <w:color w:val="000000"/>
                <w:sz w:val="20"/>
                <w:szCs w:val="20"/>
                <w:lang w:eastAsia="en-GB"/>
              </w:rPr>
              <w:t>How Stressed about debt</w:t>
            </w:r>
          </w:p>
        </w:tc>
        <w:tc>
          <w:tcPr>
            <w:tcW w:w="1133" w:type="dxa"/>
            <w:tcBorders>
              <w:top w:val="single" w:sz="4" w:space="0" w:color="auto"/>
              <w:lef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900" w:type="dxa"/>
            <w:tcBorders>
              <w:top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900"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254" w:type="dxa"/>
            <w:tcBorders>
              <w:top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086" w:type="dxa"/>
            <w:tcBorders>
              <w:top w:val="single" w:sz="4" w:space="0" w:color="auto"/>
              <w:left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175"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453"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835" w:type="dxa"/>
            <w:tcBorders>
              <w:top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928" w:type="dxa"/>
            <w:tcBorders>
              <w:top w:val="single" w:sz="4" w:space="0" w:color="auto"/>
              <w:left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835"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875" w:type="dxa"/>
            <w:gridSpan w:val="2"/>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099" w:type="dxa"/>
            <w:tcBorders>
              <w:top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r>
      <w:tr w:rsidR="00FE4B1C" w:rsidRPr="007C2D7F" w:rsidTr="00DC1509">
        <w:trPr>
          <w:trHeight w:val="270"/>
        </w:trPr>
        <w:tc>
          <w:tcPr>
            <w:tcW w:w="2755" w:type="dxa"/>
            <w:tcBorders>
              <w:top w:val="nil"/>
              <w:left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(Not at all) vs. A Little</w:t>
            </w:r>
          </w:p>
        </w:tc>
        <w:tc>
          <w:tcPr>
            <w:tcW w:w="1133" w:type="dxa"/>
            <w:tcBorders>
              <w:top w:val="nil"/>
              <w:lef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sidRPr="00BF0A2A">
              <w:rPr>
                <w:rFonts w:ascii="Times New Roman" w:hAnsi="Times New Roman" w:cs="Times New Roman"/>
                <w:bCs/>
                <w:color w:val="000000"/>
                <w:sz w:val="20"/>
                <w:szCs w:val="20"/>
                <w:lang w:eastAsia="en-GB"/>
              </w:rPr>
              <w:t>.06</w:t>
            </w:r>
          </w:p>
        </w:tc>
        <w:tc>
          <w:tcPr>
            <w:tcW w:w="900" w:type="dxa"/>
            <w:tcBorders>
              <w:top w:val="nil"/>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900" w:type="dxa"/>
            <w:tcBorders>
              <w:top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.05</w:t>
            </w:r>
          </w:p>
        </w:tc>
        <w:tc>
          <w:tcPr>
            <w:tcW w:w="1254" w:type="dxa"/>
            <w:tcBorders>
              <w:top w:val="nil"/>
              <w:right w:val="single" w:sz="4" w:space="0" w:color="auto"/>
            </w:tcBorders>
            <w:noWrap/>
            <w:vAlign w:val="bottom"/>
          </w:tcPr>
          <w:p w:rsidR="00FE4B1C" w:rsidRPr="009334A6" w:rsidRDefault="00FE4B1C" w:rsidP="00DC1509">
            <w:pPr>
              <w:spacing w:after="0" w:line="240" w:lineRule="auto"/>
              <w:jc w:val="center"/>
              <w:rPr>
                <w:rFonts w:ascii="Times New Roman" w:hAnsi="Times New Roman" w:cs="Times New Roman"/>
                <w:b/>
                <w:bCs/>
                <w:color w:val="000000"/>
                <w:sz w:val="20"/>
                <w:szCs w:val="20"/>
                <w:lang w:eastAsia="en-GB"/>
              </w:rPr>
            </w:pPr>
            <w:r w:rsidRPr="009334A6">
              <w:rPr>
                <w:rFonts w:ascii="Times New Roman" w:hAnsi="Times New Roman" w:cs="Times New Roman"/>
                <w:b/>
                <w:bCs/>
                <w:color w:val="000000"/>
                <w:sz w:val="20"/>
                <w:szCs w:val="20"/>
                <w:lang w:eastAsia="en-GB"/>
              </w:rPr>
              <w:t>.15*</w:t>
            </w:r>
          </w:p>
        </w:tc>
        <w:tc>
          <w:tcPr>
            <w:tcW w:w="1086" w:type="dxa"/>
            <w:tcBorders>
              <w:top w:val="nil"/>
              <w:left w:val="single" w:sz="4" w:space="0" w:color="auto"/>
            </w:tcBorders>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.14**</w:t>
            </w:r>
          </w:p>
        </w:tc>
        <w:tc>
          <w:tcPr>
            <w:tcW w:w="1175" w:type="dxa"/>
            <w:tcBorders>
              <w:top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1453" w:type="dxa"/>
            <w:tcBorders>
              <w:top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835" w:type="dxa"/>
            <w:tcBorders>
              <w:top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.09</w:t>
            </w:r>
          </w:p>
        </w:tc>
        <w:tc>
          <w:tcPr>
            <w:tcW w:w="928" w:type="dxa"/>
            <w:tcBorders>
              <w:top w:val="nil"/>
              <w:left w:val="single" w:sz="4" w:space="0" w:color="auto"/>
            </w:tcBorders>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.13*</w:t>
            </w:r>
          </w:p>
        </w:tc>
        <w:tc>
          <w:tcPr>
            <w:tcW w:w="835" w:type="dxa"/>
            <w:tcBorders>
              <w:top w:val="nil"/>
            </w:tcBorders>
            <w:noWrap/>
            <w:vAlign w:val="bottom"/>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.10*</w:t>
            </w:r>
          </w:p>
        </w:tc>
        <w:tc>
          <w:tcPr>
            <w:tcW w:w="875" w:type="dxa"/>
            <w:gridSpan w:val="2"/>
            <w:tcBorders>
              <w:top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.09</w:t>
            </w:r>
          </w:p>
        </w:tc>
        <w:tc>
          <w:tcPr>
            <w:tcW w:w="1099" w:type="dxa"/>
            <w:tcBorders>
              <w:top w:val="nil"/>
              <w:right w:val="single" w:sz="4" w:space="0" w:color="auto"/>
            </w:tcBorders>
            <w:noWrap/>
            <w:vAlign w:val="bottom"/>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.15*</w:t>
            </w:r>
          </w:p>
        </w:tc>
      </w:tr>
      <w:tr w:rsidR="00FE4B1C" w:rsidRPr="007C2D7F" w:rsidTr="00DC1509">
        <w:trPr>
          <w:trHeight w:val="270"/>
        </w:trPr>
        <w:tc>
          <w:tcPr>
            <w:tcW w:w="2755" w:type="dxa"/>
            <w:tcBorders>
              <w:top w:val="nil"/>
              <w:left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(Not at all) vs. Quite</w:t>
            </w:r>
          </w:p>
        </w:tc>
        <w:tc>
          <w:tcPr>
            <w:tcW w:w="1133" w:type="dxa"/>
            <w:tcBorders>
              <w:top w:val="nil"/>
              <w:left w:val="single" w:sz="4" w:space="0" w:color="auto"/>
            </w:tcBorders>
            <w:noWrap/>
            <w:vAlign w:val="bottom"/>
          </w:tcPr>
          <w:p w:rsidR="00FE4B1C" w:rsidRPr="009334A6" w:rsidRDefault="00FE4B1C" w:rsidP="00DC1509">
            <w:pPr>
              <w:spacing w:after="0" w:line="240" w:lineRule="auto"/>
              <w:jc w:val="center"/>
              <w:rPr>
                <w:rFonts w:ascii="Times New Roman" w:hAnsi="Times New Roman" w:cs="Times New Roman"/>
                <w:b/>
                <w:bCs/>
                <w:color w:val="000000"/>
                <w:sz w:val="20"/>
                <w:szCs w:val="20"/>
                <w:lang w:eastAsia="en-GB"/>
              </w:rPr>
            </w:pPr>
            <w:r w:rsidRPr="009334A6">
              <w:rPr>
                <w:rFonts w:ascii="Times New Roman" w:hAnsi="Times New Roman" w:cs="Times New Roman"/>
                <w:b/>
                <w:bCs/>
                <w:color w:val="000000"/>
                <w:sz w:val="20"/>
                <w:szCs w:val="20"/>
                <w:lang w:eastAsia="en-GB"/>
              </w:rPr>
              <w:t>.14**</w:t>
            </w:r>
          </w:p>
        </w:tc>
        <w:tc>
          <w:tcPr>
            <w:tcW w:w="900" w:type="dxa"/>
            <w:tcBorders>
              <w:top w:val="nil"/>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.05</w:t>
            </w:r>
          </w:p>
        </w:tc>
        <w:tc>
          <w:tcPr>
            <w:tcW w:w="900" w:type="dxa"/>
            <w:tcBorders>
              <w:top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1254" w:type="dxa"/>
            <w:tcBorders>
              <w:top w:val="nil"/>
              <w:right w:val="single" w:sz="4" w:space="0" w:color="auto"/>
            </w:tcBorders>
            <w:noWrap/>
            <w:vAlign w:val="bottom"/>
          </w:tcPr>
          <w:p w:rsidR="00FE4B1C" w:rsidRPr="009334A6" w:rsidRDefault="00FE4B1C" w:rsidP="00DC1509">
            <w:pPr>
              <w:spacing w:after="0" w:line="240" w:lineRule="auto"/>
              <w:jc w:val="center"/>
              <w:rPr>
                <w:rFonts w:ascii="Times New Roman" w:hAnsi="Times New Roman" w:cs="Times New Roman"/>
                <w:b/>
                <w:bCs/>
                <w:color w:val="000000"/>
                <w:sz w:val="20"/>
                <w:szCs w:val="20"/>
                <w:lang w:eastAsia="en-GB"/>
              </w:rPr>
            </w:pPr>
            <w:r w:rsidRPr="009334A6">
              <w:rPr>
                <w:rFonts w:ascii="Times New Roman" w:hAnsi="Times New Roman" w:cs="Times New Roman"/>
                <w:b/>
                <w:bCs/>
                <w:color w:val="000000"/>
                <w:sz w:val="20"/>
                <w:szCs w:val="20"/>
                <w:lang w:eastAsia="en-GB"/>
              </w:rPr>
              <w:t>.16*</w:t>
            </w:r>
          </w:p>
        </w:tc>
        <w:tc>
          <w:tcPr>
            <w:tcW w:w="1086" w:type="dxa"/>
            <w:tcBorders>
              <w:top w:val="nil"/>
              <w:left w:val="single" w:sz="4" w:space="0" w:color="auto"/>
            </w:tcBorders>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.16**</w:t>
            </w:r>
          </w:p>
        </w:tc>
        <w:tc>
          <w:tcPr>
            <w:tcW w:w="1175" w:type="dxa"/>
            <w:tcBorders>
              <w:top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1453" w:type="dxa"/>
            <w:tcBorders>
              <w:top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835" w:type="dxa"/>
            <w:tcBorders>
              <w:top w:val="nil"/>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.12</w:t>
            </w:r>
          </w:p>
        </w:tc>
        <w:tc>
          <w:tcPr>
            <w:tcW w:w="928" w:type="dxa"/>
            <w:tcBorders>
              <w:top w:val="nil"/>
              <w:left w:val="single" w:sz="4" w:space="0" w:color="auto"/>
            </w:tcBorders>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.16**</w:t>
            </w:r>
          </w:p>
        </w:tc>
        <w:tc>
          <w:tcPr>
            <w:tcW w:w="835" w:type="dxa"/>
            <w:tcBorders>
              <w:top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.09</w:t>
            </w:r>
          </w:p>
        </w:tc>
        <w:tc>
          <w:tcPr>
            <w:tcW w:w="875" w:type="dxa"/>
            <w:gridSpan w:val="2"/>
            <w:tcBorders>
              <w:top w:val="nil"/>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1099" w:type="dxa"/>
            <w:tcBorders>
              <w:top w:val="nil"/>
              <w:right w:val="single" w:sz="4" w:space="0" w:color="auto"/>
            </w:tcBorders>
            <w:noWrap/>
            <w:vAlign w:val="bottom"/>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.17*</w:t>
            </w:r>
          </w:p>
        </w:tc>
      </w:tr>
      <w:tr w:rsidR="00FE4B1C" w:rsidRPr="007C2D7F" w:rsidTr="00DC1509">
        <w:trPr>
          <w:trHeight w:val="270"/>
        </w:trPr>
        <w:tc>
          <w:tcPr>
            <w:tcW w:w="2755" w:type="dxa"/>
            <w:tcBorders>
              <w:top w:val="nil"/>
              <w:left w:val="single" w:sz="4" w:space="0" w:color="auto"/>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(Not at all) vs. Very</w:t>
            </w:r>
          </w:p>
        </w:tc>
        <w:tc>
          <w:tcPr>
            <w:tcW w:w="1133" w:type="dxa"/>
            <w:tcBorders>
              <w:top w:val="nil"/>
              <w:left w:val="single" w:sz="4" w:space="0" w:color="auto"/>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sidRPr="00BF0A2A">
              <w:rPr>
                <w:rFonts w:ascii="Times New Roman" w:hAnsi="Times New Roman" w:cs="Times New Roman"/>
                <w:bCs/>
                <w:color w:val="000000"/>
                <w:sz w:val="20"/>
                <w:szCs w:val="20"/>
                <w:lang w:eastAsia="en-GB"/>
              </w:rPr>
              <w:t>.09</w:t>
            </w:r>
          </w:p>
        </w:tc>
        <w:tc>
          <w:tcPr>
            <w:tcW w:w="900" w:type="dxa"/>
            <w:tcBorders>
              <w:top w:val="nil"/>
              <w:bottom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900" w:type="dxa"/>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1254" w:type="dxa"/>
            <w:tcBorders>
              <w:top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1086" w:type="dxa"/>
            <w:tcBorders>
              <w:top w:val="nil"/>
              <w:left w:val="single" w:sz="4" w:space="0" w:color="auto"/>
              <w:bottom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.11</w:t>
            </w:r>
          </w:p>
        </w:tc>
        <w:tc>
          <w:tcPr>
            <w:tcW w:w="1175" w:type="dxa"/>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1453" w:type="dxa"/>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-.07</w:t>
            </w:r>
          </w:p>
        </w:tc>
        <w:tc>
          <w:tcPr>
            <w:tcW w:w="835" w:type="dxa"/>
            <w:tcBorders>
              <w:top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928" w:type="dxa"/>
            <w:tcBorders>
              <w:top w:val="nil"/>
              <w:left w:val="single" w:sz="4" w:space="0" w:color="auto"/>
              <w:bottom w:val="single" w:sz="4" w:space="0" w:color="auto"/>
            </w:tcBorders>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.17**</w:t>
            </w:r>
          </w:p>
        </w:tc>
        <w:tc>
          <w:tcPr>
            <w:tcW w:w="835" w:type="dxa"/>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.00</w:t>
            </w:r>
          </w:p>
        </w:tc>
        <w:tc>
          <w:tcPr>
            <w:tcW w:w="875" w:type="dxa"/>
            <w:gridSpan w:val="2"/>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1099" w:type="dxa"/>
            <w:tcBorders>
              <w:top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r>
      <w:tr w:rsidR="00FE4B1C" w:rsidRPr="007C2D7F" w:rsidTr="00DC1509">
        <w:trPr>
          <w:trHeight w:val="270"/>
        </w:trPr>
        <w:tc>
          <w:tcPr>
            <w:tcW w:w="2755" w:type="dxa"/>
            <w:tcBorders>
              <w:top w:val="single" w:sz="4" w:space="0" w:color="auto"/>
              <w:left w:val="single" w:sz="4" w:space="0" w:color="auto"/>
              <w:right w:val="single" w:sz="4" w:space="0" w:color="auto"/>
            </w:tcBorders>
            <w:noWrap/>
            <w:vAlign w:val="bottom"/>
          </w:tcPr>
          <w:p w:rsidR="00FE4B1C" w:rsidRPr="00AC0D92" w:rsidRDefault="00FE4B1C" w:rsidP="00DC1509">
            <w:pPr>
              <w:spacing w:after="0" w:line="240" w:lineRule="auto"/>
              <w:jc w:val="center"/>
              <w:rPr>
                <w:rFonts w:ascii="Times New Roman" w:hAnsi="Times New Roman" w:cs="Times New Roman"/>
                <w:color w:val="000000"/>
                <w:sz w:val="20"/>
                <w:szCs w:val="20"/>
                <w:lang w:eastAsia="en-GB"/>
              </w:rPr>
            </w:pPr>
            <w:r w:rsidRPr="00AC0D92">
              <w:rPr>
                <w:rFonts w:ascii="Times New Roman" w:hAnsi="Times New Roman" w:cs="Times New Roman"/>
                <w:color w:val="000000"/>
                <w:sz w:val="20"/>
                <w:szCs w:val="20"/>
                <w:lang w:eastAsia="en-GB"/>
              </w:rPr>
              <w:t xml:space="preserve">Considered Abandoning Studies due to finances: (No) </w:t>
            </w:r>
            <w:r w:rsidRPr="00AC0D92">
              <w:rPr>
                <w:rFonts w:ascii="Times New Roman" w:hAnsi="Times New Roman" w:cs="Times New Roman"/>
                <w:color w:val="000000"/>
                <w:sz w:val="20"/>
                <w:szCs w:val="20"/>
                <w:lang w:eastAsia="en-GB"/>
              </w:rPr>
              <w:lastRenderedPageBreak/>
              <w:t>vs. Yes</w:t>
            </w:r>
          </w:p>
        </w:tc>
        <w:tc>
          <w:tcPr>
            <w:tcW w:w="1133" w:type="dxa"/>
            <w:tcBorders>
              <w:top w:val="single" w:sz="4" w:space="0" w:color="auto"/>
              <w:lef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sidRPr="00BF0A2A">
              <w:rPr>
                <w:rFonts w:ascii="Times New Roman" w:hAnsi="Times New Roman" w:cs="Times New Roman"/>
                <w:bCs/>
                <w:color w:val="000000"/>
                <w:sz w:val="20"/>
                <w:szCs w:val="20"/>
                <w:lang w:eastAsia="en-GB"/>
              </w:rPr>
              <w:lastRenderedPageBreak/>
              <w:t>.1</w:t>
            </w:r>
            <w:r>
              <w:rPr>
                <w:rFonts w:ascii="Times New Roman" w:hAnsi="Times New Roman" w:cs="Times New Roman"/>
                <w:bCs/>
                <w:color w:val="000000"/>
                <w:sz w:val="20"/>
                <w:szCs w:val="20"/>
                <w:lang w:eastAsia="en-GB"/>
              </w:rPr>
              <w:t>1</w:t>
            </w:r>
          </w:p>
        </w:tc>
        <w:tc>
          <w:tcPr>
            <w:tcW w:w="900" w:type="dxa"/>
            <w:tcBorders>
              <w:top w:val="single" w:sz="4" w:space="0" w:color="auto"/>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lastRenderedPageBreak/>
              <w:t>.04</w:t>
            </w:r>
          </w:p>
        </w:tc>
        <w:tc>
          <w:tcPr>
            <w:tcW w:w="900"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lastRenderedPageBreak/>
              <w:t>.10</w:t>
            </w:r>
          </w:p>
        </w:tc>
        <w:tc>
          <w:tcPr>
            <w:tcW w:w="1254" w:type="dxa"/>
            <w:tcBorders>
              <w:top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.16</w:t>
            </w:r>
          </w:p>
        </w:tc>
        <w:tc>
          <w:tcPr>
            <w:tcW w:w="1086" w:type="dxa"/>
            <w:tcBorders>
              <w:top w:val="single" w:sz="4" w:space="0" w:color="auto"/>
              <w:left w:val="single" w:sz="4" w:space="0" w:color="auto"/>
            </w:tcBorders>
          </w:tcPr>
          <w:p w:rsidR="00FE4B1C" w:rsidRPr="00710BD9" w:rsidRDefault="00FE4B1C" w:rsidP="00DC1509">
            <w:pPr>
              <w:spacing w:after="0" w:line="240" w:lineRule="auto"/>
              <w:jc w:val="center"/>
              <w:rPr>
                <w:rFonts w:ascii="Times New Roman" w:hAnsi="Times New Roman" w:cs="Times New Roman"/>
                <w:b/>
                <w:bCs/>
                <w:color w:val="000000"/>
                <w:sz w:val="20"/>
                <w:szCs w:val="20"/>
                <w:lang w:eastAsia="en-GB"/>
              </w:rPr>
            </w:pPr>
          </w:p>
          <w:p w:rsidR="00FE4B1C" w:rsidRPr="00710BD9" w:rsidRDefault="00FE4B1C" w:rsidP="00DC1509">
            <w:pPr>
              <w:spacing w:after="0" w:line="240" w:lineRule="auto"/>
              <w:jc w:val="center"/>
              <w:rPr>
                <w:rFonts w:ascii="Times New Roman" w:hAnsi="Times New Roman" w:cs="Times New Roman"/>
                <w:b/>
                <w:bCs/>
                <w:color w:val="000000"/>
                <w:sz w:val="20"/>
                <w:szCs w:val="20"/>
                <w:lang w:eastAsia="en-GB"/>
              </w:rPr>
            </w:pPr>
          </w:p>
          <w:p w:rsidR="00FE4B1C" w:rsidRPr="00710BD9" w:rsidRDefault="00FE4B1C" w:rsidP="00DC1509">
            <w:pPr>
              <w:spacing w:after="0" w:line="240" w:lineRule="auto"/>
              <w:jc w:val="center"/>
              <w:rPr>
                <w:rFonts w:ascii="Times New Roman" w:hAnsi="Times New Roman" w:cs="Times New Roman"/>
                <w:b/>
                <w:bCs/>
                <w:color w:val="000000"/>
                <w:sz w:val="20"/>
                <w:szCs w:val="20"/>
                <w:lang w:eastAsia="en-GB"/>
              </w:rPr>
            </w:pPr>
            <w:r w:rsidRPr="00710BD9">
              <w:rPr>
                <w:rFonts w:ascii="Times New Roman" w:hAnsi="Times New Roman" w:cs="Times New Roman"/>
                <w:b/>
                <w:bCs/>
                <w:color w:val="000000"/>
                <w:sz w:val="20"/>
                <w:szCs w:val="20"/>
                <w:lang w:eastAsia="en-GB"/>
              </w:rPr>
              <w:lastRenderedPageBreak/>
              <w:t>.12*</w:t>
            </w:r>
          </w:p>
        </w:tc>
        <w:tc>
          <w:tcPr>
            <w:tcW w:w="1175"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lastRenderedPageBreak/>
              <w:t>.09</w:t>
            </w:r>
          </w:p>
        </w:tc>
        <w:tc>
          <w:tcPr>
            <w:tcW w:w="1453" w:type="dxa"/>
            <w:tcBorders>
              <w:top w:val="single" w:sz="4" w:space="0" w:color="auto"/>
            </w:tcBorders>
            <w:noWrap/>
            <w:vAlign w:val="bottom"/>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.13*</w:t>
            </w:r>
          </w:p>
        </w:tc>
        <w:tc>
          <w:tcPr>
            <w:tcW w:w="835" w:type="dxa"/>
            <w:tcBorders>
              <w:top w:val="single" w:sz="4" w:space="0" w:color="auto"/>
              <w:right w:val="single" w:sz="4" w:space="0" w:color="auto"/>
            </w:tcBorders>
            <w:noWrap/>
            <w:vAlign w:val="bottom"/>
          </w:tcPr>
          <w:p w:rsidR="00FE4B1C" w:rsidRPr="00B45E0B" w:rsidRDefault="00FE4B1C" w:rsidP="00DC1509">
            <w:pPr>
              <w:spacing w:after="0" w:line="240" w:lineRule="auto"/>
              <w:jc w:val="center"/>
              <w:rPr>
                <w:rFonts w:ascii="Times New Roman" w:hAnsi="Times New Roman" w:cs="Times New Roman"/>
                <w:b/>
                <w:bCs/>
                <w:color w:val="000000"/>
                <w:sz w:val="20"/>
                <w:szCs w:val="20"/>
                <w:lang w:eastAsia="en-GB"/>
              </w:rPr>
            </w:pPr>
            <w:r w:rsidRPr="00B45E0B">
              <w:rPr>
                <w:rFonts w:ascii="Times New Roman" w:hAnsi="Times New Roman" w:cs="Times New Roman"/>
                <w:b/>
                <w:bCs/>
                <w:color w:val="000000"/>
                <w:sz w:val="20"/>
                <w:szCs w:val="20"/>
                <w:lang w:eastAsia="en-GB"/>
              </w:rPr>
              <w:t>.18*</w:t>
            </w:r>
          </w:p>
        </w:tc>
        <w:tc>
          <w:tcPr>
            <w:tcW w:w="928" w:type="dxa"/>
            <w:tcBorders>
              <w:top w:val="single" w:sz="4" w:space="0" w:color="auto"/>
              <w:left w:val="single" w:sz="4" w:space="0" w:color="auto"/>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lastRenderedPageBreak/>
              <w:t>.11</w:t>
            </w:r>
          </w:p>
        </w:tc>
        <w:tc>
          <w:tcPr>
            <w:tcW w:w="835"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lastRenderedPageBreak/>
              <w:t>.01</w:t>
            </w:r>
          </w:p>
        </w:tc>
        <w:tc>
          <w:tcPr>
            <w:tcW w:w="875" w:type="dxa"/>
            <w:gridSpan w:val="2"/>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.12</w:t>
            </w:r>
          </w:p>
        </w:tc>
        <w:tc>
          <w:tcPr>
            <w:tcW w:w="1099" w:type="dxa"/>
            <w:tcBorders>
              <w:top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.13</w:t>
            </w:r>
          </w:p>
        </w:tc>
      </w:tr>
      <w:tr w:rsidR="00FE4B1C" w:rsidRPr="007C2D7F" w:rsidTr="00DC1509">
        <w:trPr>
          <w:trHeight w:val="270"/>
        </w:trPr>
        <w:tc>
          <w:tcPr>
            <w:tcW w:w="2755" w:type="dxa"/>
            <w:tcBorders>
              <w:left w:val="single" w:sz="4" w:space="0" w:color="auto"/>
              <w:bottom w:val="single" w:sz="4" w:space="0" w:color="auto"/>
              <w:right w:val="single" w:sz="4" w:space="0" w:color="auto"/>
            </w:tcBorders>
            <w:noWrap/>
            <w:vAlign w:val="bottom"/>
          </w:tcPr>
          <w:p w:rsidR="00FE4B1C" w:rsidRPr="00AC0D92" w:rsidRDefault="00FE4B1C" w:rsidP="00DC1509">
            <w:pPr>
              <w:spacing w:after="0" w:line="240" w:lineRule="auto"/>
              <w:jc w:val="center"/>
              <w:rPr>
                <w:rFonts w:ascii="Times New Roman" w:hAnsi="Times New Roman" w:cs="Times New Roman"/>
                <w:color w:val="000000"/>
                <w:sz w:val="20"/>
                <w:szCs w:val="20"/>
                <w:lang w:eastAsia="en-GB"/>
              </w:rPr>
            </w:pPr>
            <w:r w:rsidRPr="00AC0D92">
              <w:rPr>
                <w:rFonts w:ascii="Times New Roman" w:hAnsi="Times New Roman" w:cs="Times New Roman"/>
                <w:color w:val="000000"/>
                <w:sz w:val="20"/>
                <w:szCs w:val="20"/>
                <w:lang w:eastAsia="en-GB"/>
              </w:rPr>
              <w:lastRenderedPageBreak/>
              <w:t>Considered not coming to University due to finances: (No) vs. Yes</w:t>
            </w:r>
          </w:p>
        </w:tc>
        <w:tc>
          <w:tcPr>
            <w:tcW w:w="1133" w:type="dxa"/>
            <w:tcBorders>
              <w:left w:val="single" w:sz="4" w:space="0" w:color="auto"/>
              <w:bottom w:val="single" w:sz="4" w:space="0" w:color="auto"/>
            </w:tcBorders>
            <w:noWrap/>
            <w:vAlign w:val="bottom"/>
          </w:tcPr>
          <w:p w:rsidR="00FE4B1C" w:rsidRPr="009334A6" w:rsidRDefault="00FE4B1C" w:rsidP="00DC1509">
            <w:pPr>
              <w:spacing w:after="0" w:line="240" w:lineRule="auto"/>
              <w:jc w:val="center"/>
              <w:rPr>
                <w:rFonts w:ascii="Times New Roman" w:hAnsi="Times New Roman" w:cs="Times New Roman"/>
                <w:b/>
                <w:bCs/>
                <w:color w:val="000000"/>
                <w:sz w:val="20"/>
                <w:szCs w:val="20"/>
                <w:lang w:eastAsia="en-GB"/>
              </w:rPr>
            </w:pPr>
            <w:r w:rsidRPr="009334A6">
              <w:rPr>
                <w:rFonts w:ascii="Times New Roman" w:hAnsi="Times New Roman" w:cs="Times New Roman"/>
                <w:b/>
                <w:bCs/>
                <w:color w:val="000000"/>
                <w:sz w:val="20"/>
                <w:szCs w:val="20"/>
                <w:lang w:eastAsia="en-GB"/>
              </w:rPr>
              <w:t>.12*</w:t>
            </w:r>
          </w:p>
        </w:tc>
        <w:tc>
          <w:tcPr>
            <w:tcW w:w="900" w:type="dxa"/>
            <w:tcBorders>
              <w:bottom w:val="single" w:sz="4" w:space="0" w:color="auto"/>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900" w:type="dxa"/>
            <w:tcBorders>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c>
          <w:tcPr>
            <w:tcW w:w="1254" w:type="dxa"/>
            <w:tcBorders>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1086" w:type="dxa"/>
            <w:tcBorders>
              <w:left w:val="single" w:sz="4" w:space="0" w:color="auto"/>
              <w:bottom w:val="single" w:sz="4" w:space="0" w:color="auto"/>
            </w:tcBorders>
          </w:tcPr>
          <w:p w:rsidR="00FE4B1C" w:rsidRPr="00710BD9" w:rsidRDefault="00FE4B1C" w:rsidP="00DC1509">
            <w:pPr>
              <w:spacing w:after="0" w:line="240" w:lineRule="auto"/>
              <w:jc w:val="center"/>
              <w:rPr>
                <w:rFonts w:ascii="Times New Roman" w:hAnsi="Times New Roman" w:cs="Times New Roman"/>
                <w:b/>
                <w:bCs/>
                <w:color w:val="000000"/>
                <w:sz w:val="20"/>
                <w:szCs w:val="20"/>
                <w:lang w:eastAsia="en-GB"/>
              </w:rPr>
            </w:pPr>
          </w:p>
          <w:p w:rsidR="00FE4B1C" w:rsidRPr="00710BD9" w:rsidRDefault="00FE4B1C" w:rsidP="00DC1509">
            <w:pPr>
              <w:spacing w:after="0" w:line="240" w:lineRule="auto"/>
              <w:jc w:val="center"/>
              <w:rPr>
                <w:rFonts w:ascii="Times New Roman" w:hAnsi="Times New Roman" w:cs="Times New Roman"/>
                <w:b/>
                <w:bCs/>
                <w:color w:val="000000"/>
                <w:sz w:val="20"/>
                <w:szCs w:val="20"/>
                <w:lang w:eastAsia="en-GB"/>
              </w:rPr>
            </w:pPr>
          </w:p>
          <w:p w:rsidR="00FE4B1C" w:rsidRPr="00710BD9" w:rsidRDefault="00FE4B1C" w:rsidP="00DC1509">
            <w:pPr>
              <w:spacing w:after="0" w:line="240" w:lineRule="auto"/>
              <w:jc w:val="center"/>
              <w:rPr>
                <w:rFonts w:ascii="Times New Roman" w:hAnsi="Times New Roman" w:cs="Times New Roman"/>
                <w:b/>
                <w:bCs/>
                <w:color w:val="000000"/>
                <w:sz w:val="20"/>
                <w:szCs w:val="20"/>
                <w:lang w:eastAsia="en-GB"/>
              </w:rPr>
            </w:pPr>
            <w:r w:rsidRPr="00710BD9">
              <w:rPr>
                <w:rFonts w:ascii="Times New Roman" w:hAnsi="Times New Roman" w:cs="Times New Roman"/>
                <w:b/>
                <w:bCs/>
                <w:color w:val="000000"/>
                <w:sz w:val="20"/>
                <w:szCs w:val="20"/>
                <w:lang w:eastAsia="en-GB"/>
              </w:rPr>
              <w:t>.12*</w:t>
            </w:r>
          </w:p>
        </w:tc>
        <w:tc>
          <w:tcPr>
            <w:tcW w:w="1175" w:type="dxa"/>
            <w:tcBorders>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1453" w:type="dxa"/>
            <w:tcBorders>
              <w:bottom w:val="single" w:sz="4" w:space="0" w:color="auto"/>
            </w:tcBorders>
            <w:noWrap/>
            <w:vAlign w:val="bottom"/>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.13*</w:t>
            </w:r>
          </w:p>
        </w:tc>
        <w:tc>
          <w:tcPr>
            <w:tcW w:w="835" w:type="dxa"/>
            <w:tcBorders>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-.11</w:t>
            </w:r>
          </w:p>
        </w:tc>
        <w:tc>
          <w:tcPr>
            <w:tcW w:w="928" w:type="dxa"/>
            <w:tcBorders>
              <w:left w:val="single" w:sz="4" w:space="0" w:color="auto"/>
              <w:bottom w:val="single" w:sz="4" w:space="0" w:color="auto"/>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835" w:type="dxa"/>
            <w:tcBorders>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875" w:type="dxa"/>
            <w:gridSpan w:val="2"/>
            <w:tcBorders>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1099" w:type="dxa"/>
            <w:tcBorders>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r>
      <w:tr w:rsidR="00FE4B1C" w:rsidRPr="007C2D7F" w:rsidTr="00DC1509">
        <w:trPr>
          <w:trHeight w:val="270"/>
        </w:trPr>
        <w:tc>
          <w:tcPr>
            <w:tcW w:w="2755" w:type="dxa"/>
            <w:tcBorders>
              <w:top w:val="single" w:sz="4" w:space="0" w:color="auto"/>
              <w:left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How see Student Loan:</w:t>
            </w:r>
          </w:p>
        </w:tc>
        <w:tc>
          <w:tcPr>
            <w:tcW w:w="1133" w:type="dxa"/>
            <w:tcBorders>
              <w:top w:val="single" w:sz="4" w:space="0" w:color="auto"/>
              <w:lef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900" w:type="dxa"/>
            <w:tcBorders>
              <w:top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900"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254" w:type="dxa"/>
            <w:tcBorders>
              <w:top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086" w:type="dxa"/>
            <w:tcBorders>
              <w:top w:val="single" w:sz="4" w:space="0" w:color="auto"/>
              <w:left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175"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453"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835" w:type="dxa"/>
            <w:tcBorders>
              <w:top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928" w:type="dxa"/>
            <w:tcBorders>
              <w:top w:val="single" w:sz="4" w:space="0" w:color="auto"/>
              <w:left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835"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875" w:type="dxa"/>
            <w:gridSpan w:val="2"/>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099" w:type="dxa"/>
            <w:tcBorders>
              <w:top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r>
      <w:tr w:rsidR="00FE4B1C" w:rsidRPr="007C2D7F" w:rsidTr="00DC1509">
        <w:trPr>
          <w:trHeight w:val="270"/>
        </w:trPr>
        <w:tc>
          <w:tcPr>
            <w:tcW w:w="2755" w:type="dxa"/>
            <w:tcBorders>
              <w:top w:val="nil"/>
              <w:left w:val="single" w:sz="4" w:space="0" w:color="auto"/>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(Debt Have to Pay back) vs. An Extra Tax</w:t>
            </w:r>
          </w:p>
        </w:tc>
        <w:tc>
          <w:tcPr>
            <w:tcW w:w="1133" w:type="dxa"/>
            <w:tcBorders>
              <w:top w:val="nil"/>
              <w:left w:val="single" w:sz="4" w:space="0" w:color="auto"/>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sidRPr="00BF0A2A">
              <w:rPr>
                <w:rFonts w:ascii="Times New Roman" w:hAnsi="Times New Roman" w:cs="Times New Roman"/>
                <w:bCs/>
                <w:color w:val="000000"/>
                <w:sz w:val="20"/>
                <w:szCs w:val="20"/>
                <w:lang w:eastAsia="en-GB"/>
              </w:rPr>
              <w:t>-.0</w:t>
            </w:r>
            <w:r>
              <w:rPr>
                <w:rFonts w:ascii="Times New Roman" w:hAnsi="Times New Roman" w:cs="Times New Roman"/>
                <w:bCs/>
                <w:color w:val="000000"/>
                <w:sz w:val="20"/>
                <w:szCs w:val="20"/>
                <w:lang w:eastAsia="en-GB"/>
              </w:rPr>
              <w:t>9</w:t>
            </w:r>
          </w:p>
        </w:tc>
        <w:tc>
          <w:tcPr>
            <w:tcW w:w="900" w:type="dxa"/>
            <w:tcBorders>
              <w:top w:val="nil"/>
              <w:bottom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.05</w:t>
            </w:r>
          </w:p>
        </w:tc>
        <w:tc>
          <w:tcPr>
            <w:tcW w:w="900" w:type="dxa"/>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1254" w:type="dxa"/>
            <w:tcBorders>
              <w:top w:val="nil"/>
              <w:bottom w:val="single" w:sz="4" w:space="0" w:color="auto"/>
              <w:right w:val="single" w:sz="4" w:space="0" w:color="auto"/>
            </w:tcBorders>
            <w:noWrap/>
            <w:vAlign w:val="bottom"/>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.03*</w:t>
            </w:r>
          </w:p>
        </w:tc>
        <w:tc>
          <w:tcPr>
            <w:tcW w:w="1086" w:type="dxa"/>
            <w:tcBorders>
              <w:top w:val="nil"/>
              <w:left w:val="single" w:sz="4" w:space="0" w:color="auto"/>
              <w:bottom w:val="single" w:sz="4" w:space="0" w:color="auto"/>
            </w:tcBorders>
          </w:tcPr>
          <w:p w:rsidR="00FE4B1C" w:rsidRPr="00710BD9" w:rsidRDefault="00FE4B1C" w:rsidP="00DC1509">
            <w:pPr>
              <w:spacing w:after="0" w:line="240" w:lineRule="auto"/>
              <w:jc w:val="center"/>
              <w:rPr>
                <w:rFonts w:ascii="Times New Roman" w:hAnsi="Times New Roman" w:cs="Times New Roman"/>
                <w:bCs/>
                <w:color w:val="000000"/>
                <w:sz w:val="20"/>
                <w:szCs w:val="20"/>
                <w:lang w:eastAsia="en-GB"/>
              </w:rPr>
            </w:pPr>
            <w:r w:rsidRPr="00710BD9">
              <w:rPr>
                <w:rFonts w:ascii="Times New Roman" w:hAnsi="Times New Roman" w:cs="Times New Roman"/>
                <w:bCs/>
                <w:color w:val="000000"/>
                <w:sz w:val="20"/>
                <w:szCs w:val="20"/>
                <w:lang w:eastAsia="en-GB"/>
              </w:rPr>
              <w:t>-.04*</w:t>
            </w:r>
          </w:p>
        </w:tc>
        <w:tc>
          <w:tcPr>
            <w:tcW w:w="1175" w:type="dxa"/>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1453" w:type="dxa"/>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835" w:type="dxa"/>
            <w:tcBorders>
              <w:top w:val="nil"/>
              <w:bottom w:val="single" w:sz="4" w:space="0" w:color="auto"/>
              <w:right w:val="single" w:sz="4" w:space="0" w:color="auto"/>
            </w:tcBorders>
            <w:noWrap/>
            <w:vAlign w:val="bottom"/>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-.01*</w:t>
            </w:r>
          </w:p>
        </w:tc>
        <w:tc>
          <w:tcPr>
            <w:tcW w:w="928" w:type="dxa"/>
            <w:tcBorders>
              <w:top w:val="nil"/>
              <w:left w:val="single" w:sz="4" w:space="0" w:color="auto"/>
              <w:bottom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835" w:type="dxa"/>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875" w:type="dxa"/>
            <w:gridSpan w:val="2"/>
            <w:tcBorders>
              <w:top w:val="nil"/>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1099" w:type="dxa"/>
            <w:tcBorders>
              <w:top w:val="nil"/>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.05</w:t>
            </w:r>
          </w:p>
        </w:tc>
      </w:tr>
      <w:tr w:rsidR="00FE4B1C" w:rsidRPr="007C2D7F" w:rsidTr="00DC1509">
        <w:trPr>
          <w:trHeight w:val="440"/>
        </w:trPr>
        <w:tc>
          <w:tcPr>
            <w:tcW w:w="2755" w:type="dxa"/>
            <w:tcBorders>
              <w:top w:val="single" w:sz="4" w:space="0" w:color="auto"/>
              <w:left w:val="single" w:sz="4" w:space="0" w:color="auto"/>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(Debt Have to Pay back) vs. Debt Might have to Pay Back</w:t>
            </w:r>
          </w:p>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p>
        </w:tc>
        <w:tc>
          <w:tcPr>
            <w:tcW w:w="1133" w:type="dxa"/>
            <w:tcBorders>
              <w:top w:val="single" w:sz="4" w:space="0" w:color="auto"/>
              <w:left w:val="single" w:sz="4" w:space="0" w:color="auto"/>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sidRPr="00BF0A2A">
              <w:rPr>
                <w:rFonts w:ascii="Times New Roman" w:hAnsi="Times New Roman" w:cs="Times New Roman"/>
                <w:bCs/>
                <w:color w:val="000000"/>
                <w:sz w:val="20"/>
                <w:szCs w:val="20"/>
                <w:lang w:eastAsia="en-GB"/>
              </w:rPr>
              <w:t>.0</w:t>
            </w:r>
            <w:r>
              <w:rPr>
                <w:rFonts w:ascii="Times New Roman" w:hAnsi="Times New Roman" w:cs="Times New Roman"/>
                <w:bCs/>
                <w:color w:val="000000"/>
                <w:sz w:val="20"/>
                <w:szCs w:val="20"/>
                <w:lang w:eastAsia="en-GB"/>
              </w:rPr>
              <w:t>1</w:t>
            </w:r>
          </w:p>
        </w:tc>
        <w:tc>
          <w:tcPr>
            <w:tcW w:w="900" w:type="dxa"/>
            <w:tcBorders>
              <w:top w:val="single" w:sz="4" w:space="0" w:color="auto"/>
              <w:bottom w:val="single" w:sz="4" w:space="0" w:color="auto"/>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.07</w:t>
            </w:r>
          </w:p>
        </w:tc>
        <w:tc>
          <w:tcPr>
            <w:tcW w:w="900" w:type="dxa"/>
            <w:tcBorders>
              <w:top w:val="single" w:sz="4" w:space="0" w:color="auto"/>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1254" w:type="dxa"/>
            <w:tcBorders>
              <w:top w:val="single" w:sz="4" w:space="0" w:color="auto"/>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.08</w:t>
            </w:r>
          </w:p>
        </w:tc>
        <w:tc>
          <w:tcPr>
            <w:tcW w:w="1086" w:type="dxa"/>
            <w:tcBorders>
              <w:top w:val="single" w:sz="4" w:space="0" w:color="auto"/>
              <w:left w:val="single" w:sz="4" w:space="0" w:color="auto"/>
              <w:bottom w:val="single" w:sz="4" w:space="0" w:color="auto"/>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710BD9" w:rsidRDefault="00FE4B1C" w:rsidP="00DC1509">
            <w:pPr>
              <w:spacing w:after="0" w:line="240" w:lineRule="auto"/>
              <w:jc w:val="center"/>
              <w:rPr>
                <w:rFonts w:ascii="Times New Roman" w:hAnsi="Times New Roman" w:cs="Times New Roman"/>
                <w:bCs/>
                <w:color w:val="000000"/>
                <w:sz w:val="20"/>
                <w:szCs w:val="20"/>
                <w:lang w:eastAsia="en-GB"/>
              </w:rPr>
            </w:pPr>
            <w:r w:rsidRPr="00710BD9">
              <w:rPr>
                <w:rFonts w:ascii="Times New Roman" w:hAnsi="Times New Roman" w:cs="Times New Roman"/>
                <w:bCs/>
                <w:color w:val="000000"/>
                <w:sz w:val="20"/>
                <w:szCs w:val="20"/>
                <w:lang w:eastAsia="en-GB"/>
              </w:rPr>
              <w:t>.07*</w:t>
            </w:r>
          </w:p>
        </w:tc>
        <w:tc>
          <w:tcPr>
            <w:tcW w:w="1175" w:type="dxa"/>
            <w:tcBorders>
              <w:top w:val="single" w:sz="4" w:space="0" w:color="auto"/>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.05</w:t>
            </w:r>
          </w:p>
        </w:tc>
        <w:tc>
          <w:tcPr>
            <w:tcW w:w="1453" w:type="dxa"/>
            <w:tcBorders>
              <w:top w:val="single" w:sz="4" w:space="0" w:color="auto"/>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835" w:type="dxa"/>
            <w:tcBorders>
              <w:top w:val="single" w:sz="4" w:space="0" w:color="auto"/>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-.00</w:t>
            </w:r>
          </w:p>
        </w:tc>
        <w:tc>
          <w:tcPr>
            <w:tcW w:w="928" w:type="dxa"/>
            <w:tcBorders>
              <w:top w:val="single" w:sz="4" w:space="0" w:color="auto"/>
              <w:left w:val="single" w:sz="4" w:space="0" w:color="auto"/>
              <w:bottom w:val="single" w:sz="4" w:space="0" w:color="auto"/>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.10*</w:t>
            </w:r>
          </w:p>
        </w:tc>
        <w:tc>
          <w:tcPr>
            <w:tcW w:w="835" w:type="dxa"/>
            <w:tcBorders>
              <w:top w:val="single" w:sz="4" w:space="0" w:color="auto"/>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875" w:type="dxa"/>
            <w:gridSpan w:val="2"/>
            <w:tcBorders>
              <w:top w:val="single" w:sz="4" w:space="0" w:color="auto"/>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1099" w:type="dxa"/>
            <w:tcBorders>
              <w:top w:val="single" w:sz="4" w:space="0" w:color="auto"/>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r>
      <w:tr w:rsidR="00FE4B1C" w:rsidRPr="007C2D7F" w:rsidTr="00DC1509">
        <w:trPr>
          <w:trHeight w:val="232"/>
        </w:trPr>
        <w:tc>
          <w:tcPr>
            <w:tcW w:w="2755" w:type="dxa"/>
            <w:tcBorders>
              <w:top w:val="single" w:sz="4" w:space="0" w:color="auto"/>
              <w:left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University Choice</w:t>
            </w:r>
          </w:p>
        </w:tc>
        <w:tc>
          <w:tcPr>
            <w:tcW w:w="1133" w:type="dxa"/>
            <w:tcBorders>
              <w:top w:val="single" w:sz="4" w:space="0" w:color="auto"/>
              <w:lef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900" w:type="dxa"/>
            <w:tcBorders>
              <w:top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900"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254" w:type="dxa"/>
            <w:tcBorders>
              <w:top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086" w:type="dxa"/>
            <w:tcBorders>
              <w:top w:val="single" w:sz="4" w:space="0" w:color="auto"/>
              <w:left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175"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453"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835" w:type="dxa"/>
            <w:tcBorders>
              <w:top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928" w:type="dxa"/>
            <w:tcBorders>
              <w:top w:val="single" w:sz="4" w:space="0" w:color="auto"/>
              <w:left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835" w:type="dxa"/>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875" w:type="dxa"/>
            <w:gridSpan w:val="2"/>
            <w:tcBorders>
              <w:top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099" w:type="dxa"/>
            <w:tcBorders>
              <w:top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r>
      <w:tr w:rsidR="00FE4B1C" w:rsidRPr="007C2D7F" w:rsidTr="00DC1509">
        <w:trPr>
          <w:trHeight w:val="230"/>
        </w:trPr>
        <w:tc>
          <w:tcPr>
            <w:tcW w:w="2755" w:type="dxa"/>
            <w:tcBorders>
              <w:left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(First Choice) vs. Clearing</w:t>
            </w:r>
          </w:p>
        </w:tc>
        <w:tc>
          <w:tcPr>
            <w:tcW w:w="1133" w:type="dxa"/>
            <w:tcBorders>
              <w:lef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sidRPr="00BF0A2A">
              <w:rPr>
                <w:rFonts w:ascii="Times New Roman" w:hAnsi="Times New Roman" w:cs="Times New Roman"/>
                <w:bCs/>
                <w:color w:val="000000"/>
                <w:sz w:val="20"/>
                <w:szCs w:val="20"/>
                <w:lang w:eastAsia="en-GB"/>
              </w:rPr>
              <w:t>.0</w:t>
            </w:r>
            <w:r>
              <w:rPr>
                <w:rFonts w:ascii="Times New Roman" w:hAnsi="Times New Roman" w:cs="Times New Roman"/>
                <w:bCs/>
                <w:color w:val="000000"/>
                <w:sz w:val="20"/>
                <w:szCs w:val="20"/>
                <w:lang w:eastAsia="en-GB"/>
              </w:rPr>
              <w:t>5</w:t>
            </w:r>
          </w:p>
        </w:tc>
        <w:tc>
          <w:tcPr>
            <w:tcW w:w="900" w:type="dxa"/>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900" w:type="dxa"/>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1254" w:type="dxa"/>
            <w:tcBorders>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1086" w:type="dxa"/>
            <w:tcBorders>
              <w:left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.07</w:t>
            </w:r>
          </w:p>
        </w:tc>
        <w:tc>
          <w:tcPr>
            <w:tcW w:w="1175" w:type="dxa"/>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.05</w:t>
            </w:r>
          </w:p>
        </w:tc>
        <w:tc>
          <w:tcPr>
            <w:tcW w:w="1453" w:type="dxa"/>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835" w:type="dxa"/>
            <w:tcBorders>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.08</w:t>
            </w:r>
          </w:p>
        </w:tc>
        <w:tc>
          <w:tcPr>
            <w:tcW w:w="928" w:type="dxa"/>
            <w:tcBorders>
              <w:left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.07</w:t>
            </w:r>
          </w:p>
        </w:tc>
        <w:tc>
          <w:tcPr>
            <w:tcW w:w="835" w:type="dxa"/>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875" w:type="dxa"/>
            <w:gridSpan w:val="2"/>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1099" w:type="dxa"/>
            <w:tcBorders>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r>
      <w:tr w:rsidR="00FE4B1C" w:rsidRPr="007C2D7F" w:rsidTr="00DC1509">
        <w:trPr>
          <w:trHeight w:val="70"/>
        </w:trPr>
        <w:tc>
          <w:tcPr>
            <w:tcW w:w="2755" w:type="dxa"/>
            <w:tcBorders>
              <w:left w:val="single" w:sz="4" w:space="0" w:color="auto"/>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(First Choice) vs. Back-Up</w:t>
            </w:r>
          </w:p>
        </w:tc>
        <w:tc>
          <w:tcPr>
            <w:tcW w:w="1133" w:type="dxa"/>
            <w:tcBorders>
              <w:left w:val="single" w:sz="4" w:space="0" w:color="auto"/>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w:t>
            </w:r>
            <w:r w:rsidRPr="00BF0A2A">
              <w:rPr>
                <w:rFonts w:ascii="Times New Roman" w:hAnsi="Times New Roman" w:cs="Times New Roman"/>
                <w:bCs/>
                <w:color w:val="000000"/>
                <w:sz w:val="20"/>
                <w:szCs w:val="20"/>
                <w:lang w:eastAsia="en-GB"/>
              </w:rPr>
              <w:t>.03</w:t>
            </w:r>
          </w:p>
        </w:tc>
        <w:tc>
          <w:tcPr>
            <w:tcW w:w="900" w:type="dxa"/>
            <w:tcBorders>
              <w:bottom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900" w:type="dxa"/>
            <w:tcBorders>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1254" w:type="dxa"/>
            <w:tcBorders>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c>
          <w:tcPr>
            <w:tcW w:w="1086" w:type="dxa"/>
            <w:tcBorders>
              <w:left w:val="single" w:sz="4" w:space="0" w:color="auto"/>
              <w:bottom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.00</w:t>
            </w:r>
          </w:p>
        </w:tc>
        <w:tc>
          <w:tcPr>
            <w:tcW w:w="1175" w:type="dxa"/>
            <w:tcBorders>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1453" w:type="dxa"/>
            <w:tcBorders>
              <w:bottom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-.10*</w:t>
            </w:r>
          </w:p>
        </w:tc>
        <w:tc>
          <w:tcPr>
            <w:tcW w:w="835" w:type="dxa"/>
            <w:tcBorders>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c>
          <w:tcPr>
            <w:tcW w:w="928" w:type="dxa"/>
            <w:tcBorders>
              <w:left w:val="single" w:sz="4" w:space="0" w:color="auto"/>
              <w:bottom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835" w:type="dxa"/>
            <w:tcBorders>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875" w:type="dxa"/>
            <w:gridSpan w:val="2"/>
            <w:tcBorders>
              <w:bottom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1099" w:type="dxa"/>
            <w:tcBorders>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-.08</w:t>
            </w:r>
          </w:p>
        </w:tc>
      </w:tr>
      <w:tr w:rsidR="00FE4B1C" w:rsidRPr="007C2D7F" w:rsidTr="00DC1509">
        <w:trPr>
          <w:trHeight w:val="112"/>
        </w:trPr>
        <w:tc>
          <w:tcPr>
            <w:tcW w:w="2755" w:type="dxa"/>
            <w:tcBorders>
              <w:top w:val="single" w:sz="4" w:space="0" w:color="auto"/>
              <w:left w:val="single" w:sz="4" w:space="0" w:color="auto"/>
              <w:bottom w:val="single" w:sz="4" w:space="0" w:color="auto"/>
              <w:right w:val="single" w:sz="4" w:space="0" w:color="auto"/>
            </w:tcBorders>
            <w:noWrap/>
            <w:vAlign w:val="bottom"/>
          </w:tcPr>
          <w:p w:rsidR="00FE4B1C" w:rsidRPr="00BF0A2A" w:rsidRDefault="00FE4B1C" w:rsidP="00DC1509">
            <w:pPr>
              <w:spacing w:after="0" w:line="240" w:lineRule="auto"/>
              <w:jc w:val="center"/>
              <w:rPr>
                <w:rFonts w:ascii="Times New Roman" w:hAnsi="Times New Roman" w:cs="Times New Roman"/>
                <w:color w:val="000000"/>
                <w:sz w:val="20"/>
                <w:szCs w:val="20"/>
                <w:lang w:eastAsia="en-GB"/>
              </w:rPr>
            </w:pPr>
            <w:r w:rsidRPr="00BF0A2A">
              <w:rPr>
                <w:rFonts w:ascii="Times New Roman" w:hAnsi="Times New Roman" w:cs="Times New Roman"/>
                <w:color w:val="000000"/>
                <w:sz w:val="20"/>
                <w:szCs w:val="20"/>
                <w:lang w:eastAsia="en-GB"/>
              </w:rPr>
              <w:t>Baseline mental health measure score</w:t>
            </w:r>
          </w:p>
        </w:tc>
        <w:tc>
          <w:tcPr>
            <w:tcW w:w="1133" w:type="dxa"/>
            <w:tcBorders>
              <w:top w:val="single" w:sz="4" w:space="0" w:color="auto"/>
              <w:left w:val="single" w:sz="4" w:space="0" w:color="auto"/>
              <w:bottom w:val="single" w:sz="4" w:space="0" w:color="auto"/>
            </w:tcBorders>
            <w:noWrap/>
            <w:vAlign w:val="bottom"/>
          </w:tcPr>
          <w:p w:rsidR="00FE4B1C" w:rsidRDefault="00FE4B1C" w:rsidP="00DC1509">
            <w:pPr>
              <w:spacing w:after="0" w:line="240" w:lineRule="auto"/>
              <w:jc w:val="center"/>
              <w:rPr>
                <w:rFonts w:ascii="Times New Roman" w:hAnsi="Times New Roman" w:cs="Times New Roman"/>
                <w:bCs/>
                <w:color w:val="000000"/>
                <w:sz w:val="20"/>
                <w:szCs w:val="20"/>
                <w:lang w:eastAsia="en-GB"/>
              </w:rPr>
            </w:pPr>
          </w:p>
        </w:tc>
        <w:tc>
          <w:tcPr>
            <w:tcW w:w="900" w:type="dxa"/>
            <w:tcBorders>
              <w:top w:val="single" w:sz="4" w:space="0" w:color="auto"/>
              <w:bottom w:val="single" w:sz="4" w:space="0" w:color="auto"/>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w:t>
            </w:r>
          </w:p>
          <w:p w:rsidR="00FE4B1C" w:rsidRPr="009334A6" w:rsidRDefault="00FE4B1C" w:rsidP="00DC1509">
            <w:pPr>
              <w:spacing w:after="0" w:line="240" w:lineRule="auto"/>
              <w:jc w:val="center"/>
              <w:rPr>
                <w:rFonts w:ascii="Times New Roman" w:hAnsi="Times New Roman" w:cs="Times New Roman"/>
                <w:b/>
                <w:bCs/>
                <w:color w:val="000000"/>
                <w:sz w:val="20"/>
                <w:szCs w:val="20"/>
                <w:lang w:eastAsia="en-GB"/>
              </w:rPr>
            </w:pPr>
            <w:r>
              <w:rPr>
                <w:rFonts w:ascii="Times New Roman" w:hAnsi="Times New Roman" w:cs="Times New Roman"/>
                <w:b/>
                <w:bCs/>
                <w:color w:val="000000"/>
                <w:sz w:val="20"/>
                <w:szCs w:val="20"/>
                <w:lang w:eastAsia="en-GB"/>
              </w:rPr>
              <w:t>.</w:t>
            </w:r>
            <w:r w:rsidRPr="009334A6">
              <w:rPr>
                <w:rFonts w:ascii="Times New Roman" w:hAnsi="Times New Roman" w:cs="Times New Roman"/>
                <w:b/>
                <w:bCs/>
                <w:color w:val="000000"/>
                <w:sz w:val="20"/>
                <w:szCs w:val="20"/>
                <w:lang w:eastAsia="en-GB"/>
              </w:rPr>
              <w:t>62***</w:t>
            </w:r>
          </w:p>
        </w:tc>
        <w:tc>
          <w:tcPr>
            <w:tcW w:w="900" w:type="dxa"/>
            <w:tcBorders>
              <w:top w:val="single" w:sz="4" w:space="0" w:color="auto"/>
              <w:bottom w:val="single" w:sz="4" w:space="0" w:color="auto"/>
            </w:tcBorders>
            <w:noWrap/>
            <w:vAlign w:val="bottom"/>
          </w:tcPr>
          <w:p w:rsidR="00FE4B1C" w:rsidRPr="009334A6" w:rsidRDefault="00FE4B1C" w:rsidP="00DC1509">
            <w:pPr>
              <w:spacing w:after="0" w:line="240" w:lineRule="auto"/>
              <w:jc w:val="center"/>
              <w:rPr>
                <w:rFonts w:ascii="Times New Roman" w:hAnsi="Times New Roman" w:cs="Times New Roman"/>
                <w:b/>
                <w:bCs/>
                <w:color w:val="000000"/>
                <w:sz w:val="20"/>
                <w:szCs w:val="20"/>
                <w:lang w:eastAsia="en-GB"/>
              </w:rPr>
            </w:pPr>
            <w:r w:rsidRPr="009334A6">
              <w:rPr>
                <w:rFonts w:ascii="Times New Roman" w:hAnsi="Times New Roman" w:cs="Times New Roman"/>
                <w:b/>
                <w:bCs/>
                <w:color w:val="000000"/>
                <w:sz w:val="20"/>
                <w:szCs w:val="20"/>
                <w:lang w:eastAsia="en-GB"/>
              </w:rPr>
              <w:t>.62***</w:t>
            </w:r>
          </w:p>
        </w:tc>
        <w:tc>
          <w:tcPr>
            <w:tcW w:w="1254" w:type="dxa"/>
            <w:tcBorders>
              <w:top w:val="single" w:sz="4" w:space="0" w:color="auto"/>
              <w:bottom w:val="single" w:sz="4" w:space="0" w:color="auto"/>
              <w:right w:val="single" w:sz="4" w:space="0" w:color="auto"/>
            </w:tcBorders>
            <w:noWrap/>
            <w:vAlign w:val="bottom"/>
          </w:tcPr>
          <w:p w:rsidR="00FE4B1C" w:rsidRPr="009334A6" w:rsidRDefault="00FE4B1C" w:rsidP="00DC1509">
            <w:pPr>
              <w:spacing w:after="0" w:line="240" w:lineRule="auto"/>
              <w:jc w:val="center"/>
              <w:rPr>
                <w:rFonts w:ascii="Times New Roman" w:hAnsi="Times New Roman" w:cs="Times New Roman"/>
                <w:b/>
                <w:bCs/>
                <w:color w:val="000000"/>
                <w:sz w:val="20"/>
                <w:szCs w:val="20"/>
                <w:lang w:eastAsia="en-GB"/>
              </w:rPr>
            </w:pPr>
            <w:r w:rsidRPr="009334A6">
              <w:rPr>
                <w:rFonts w:ascii="Times New Roman" w:hAnsi="Times New Roman" w:cs="Times New Roman"/>
                <w:b/>
                <w:bCs/>
                <w:color w:val="000000"/>
                <w:sz w:val="20"/>
                <w:szCs w:val="20"/>
                <w:lang w:eastAsia="en-GB"/>
              </w:rPr>
              <w:t>.48***</w:t>
            </w:r>
          </w:p>
        </w:tc>
        <w:tc>
          <w:tcPr>
            <w:tcW w:w="1086" w:type="dxa"/>
            <w:tcBorders>
              <w:top w:val="single" w:sz="4" w:space="0" w:color="auto"/>
              <w:left w:val="single" w:sz="4" w:space="0" w:color="auto"/>
              <w:bottom w:val="single" w:sz="4" w:space="0" w:color="auto"/>
            </w:tcBorders>
          </w:tcPr>
          <w:p w:rsidR="00FE4B1C" w:rsidRPr="00BF0A2A" w:rsidRDefault="00FE4B1C" w:rsidP="00DC1509">
            <w:pPr>
              <w:spacing w:after="0" w:line="240" w:lineRule="auto"/>
              <w:jc w:val="center"/>
              <w:rPr>
                <w:rFonts w:ascii="Times New Roman" w:hAnsi="Times New Roman" w:cs="Times New Roman"/>
                <w:bCs/>
                <w:color w:val="000000"/>
                <w:sz w:val="20"/>
                <w:szCs w:val="20"/>
                <w:lang w:eastAsia="en-GB"/>
              </w:rPr>
            </w:pPr>
          </w:p>
        </w:tc>
        <w:tc>
          <w:tcPr>
            <w:tcW w:w="1175" w:type="dxa"/>
            <w:tcBorders>
              <w:top w:val="single" w:sz="4" w:space="0" w:color="auto"/>
              <w:bottom w:val="single" w:sz="4" w:space="0" w:color="auto"/>
            </w:tcBorders>
            <w:noWrap/>
            <w:vAlign w:val="bottom"/>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.64***</w:t>
            </w:r>
          </w:p>
        </w:tc>
        <w:tc>
          <w:tcPr>
            <w:tcW w:w="1453" w:type="dxa"/>
            <w:tcBorders>
              <w:top w:val="single" w:sz="4" w:space="0" w:color="auto"/>
              <w:bottom w:val="single" w:sz="4" w:space="0" w:color="auto"/>
            </w:tcBorders>
            <w:noWrap/>
            <w:vAlign w:val="bottom"/>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.63***</w:t>
            </w:r>
          </w:p>
        </w:tc>
        <w:tc>
          <w:tcPr>
            <w:tcW w:w="835" w:type="dxa"/>
            <w:tcBorders>
              <w:top w:val="single" w:sz="4" w:space="0" w:color="auto"/>
              <w:bottom w:val="single" w:sz="4" w:space="0" w:color="auto"/>
              <w:right w:val="single" w:sz="4" w:space="0" w:color="auto"/>
            </w:tcBorders>
            <w:noWrap/>
            <w:vAlign w:val="bottom"/>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.52***</w:t>
            </w:r>
          </w:p>
        </w:tc>
        <w:tc>
          <w:tcPr>
            <w:tcW w:w="928" w:type="dxa"/>
            <w:tcBorders>
              <w:top w:val="single" w:sz="4" w:space="0" w:color="auto"/>
              <w:left w:val="single" w:sz="4" w:space="0" w:color="auto"/>
              <w:bottom w:val="single" w:sz="4" w:space="0" w:color="auto"/>
            </w:tcBorders>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p>
        </w:tc>
        <w:tc>
          <w:tcPr>
            <w:tcW w:w="835" w:type="dxa"/>
            <w:tcBorders>
              <w:top w:val="single" w:sz="4" w:space="0" w:color="auto"/>
              <w:bottom w:val="single" w:sz="4" w:space="0" w:color="auto"/>
            </w:tcBorders>
            <w:noWrap/>
            <w:vAlign w:val="bottom"/>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.59***</w:t>
            </w:r>
          </w:p>
        </w:tc>
        <w:tc>
          <w:tcPr>
            <w:tcW w:w="875" w:type="dxa"/>
            <w:gridSpan w:val="2"/>
            <w:tcBorders>
              <w:top w:val="single" w:sz="4" w:space="0" w:color="auto"/>
              <w:bottom w:val="single" w:sz="4" w:space="0" w:color="auto"/>
            </w:tcBorders>
            <w:noWrap/>
            <w:vAlign w:val="bottom"/>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sidRPr="00E62DB6">
              <w:rPr>
                <w:rFonts w:ascii="Times New Roman" w:hAnsi="Times New Roman" w:cs="Times New Roman"/>
                <w:b/>
                <w:bCs/>
                <w:color w:val="000000"/>
                <w:sz w:val="20"/>
                <w:szCs w:val="20"/>
                <w:lang w:eastAsia="en-GB"/>
              </w:rPr>
              <w:t>.55***</w:t>
            </w:r>
          </w:p>
        </w:tc>
        <w:tc>
          <w:tcPr>
            <w:tcW w:w="1099" w:type="dxa"/>
            <w:tcBorders>
              <w:top w:val="single" w:sz="4" w:space="0" w:color="auto"/>
              <w:bottom w:val="single" w:sz="4" w:space="0" w:color="auto"/>
              <w:right w:val="single" w:sz="4" w:space="0" w:color="auto"/>
            </w:tcBorders>
            <w:noWrap/>
            <w:vAlign w:val="bottom"/>
          </w:tcPr>
          <w:p w:rsidR="00FE4B1C" w:rsidRPr="00E62DB6" w:rsidRDefault="00FE4B1C" w:rsidP="00DC1509">
            <w:pPr>
              <w:spacing w:after="0" w:line="240" w:lineRule="auto"/>
              <w:jc w:val="center"/>
              <w:rPr>
                <w:rFonts w:ascii="Times New Roman" w:hAnsi="Times New Roman" w:cs="Times New Roman"/>
                <w:b/>
                <w:bCs/>
                <w:color w:val="000000"/>
                <w:sz w:val="20"/>
                <w:szCs w:val="20"/>
                <w:lang w:eastAsia="en-GB"/>
              </w:rPr>
            </w:pPr>
            <w:r>
              <w:rPr>
                <w:rFonts w:ascii="Times New Roman" w:hAnsi="Times New Roman" w:cs="Times New Roman"/>
                <w:b/>
                <w:bCs/>
                <w:color w:val="000000"/>
                <w:sz w:val="20"/>
                <w:szCs w:val="20"/>
                <w:lang w:eastAsia="en-GB"/>
              </w:rPr>
              <w:t>.46</w:t>
            </w:r>
            <w:r w:rsidRPr="00E62DB6">
              <w:rPr>
                <w:rFonts w:ascii="Times New Roman" w:hAnsi="Times New Roman" w:cs="Times New Roman"/>
                <w:b/>
                <w:bCs/>
                <w:color w:val="000000"/>
                <w:sz w:val="20"/>
                <w:szCs w:val="20"/>
                <w:lang w:eastAsia="en-GB"/>
              </w:rPr>
              <w:t>***</w:t>
            </w:r>
          </w:p>
        </w:tc>
      </w:tr>
    </w:tbl>
    <w:p w:rsidR="00FE4B1C" w:rsidRPr="00D25B9E" w:rsidRDefault="00FE4B1C" w:rsidP="00FE4B1C">
      <w:pPr>
        <w:rPr>
          <w:rFonts w:ascii="Times New Roman" w:hAnsi="Times New Roman" w:cs="Times New Roman"/>
          <w:i/>
          <w:color w:val="000000"/>
          <w:sz w:val="20"/>
          <w:szCs w:val="20"/>
          <w:lang w:eastAsia="en-GB"/>
        </w:rPr>
      </w:pPr>
      <w:r w:rsidRPr="00D25B9E">
        <w:rPr>
          <w:rFonts w:ascii="Times New Roman" w:hAnsi="Times New Roman" w:cs="Times New Roman"/>
          <w:i/>
          <w:color w:val="000000"/>
          <w:sz w:val="20"/>
          <w:szCs w:val="20"/>
          <w:lang w:eastAsia="en-GB"/>
        </w:rPr>
        <w:t>*=p&lt;.05, **p&lt;.01, ***p&lt;.001</w:t>
      </w:r>
    </w:p>
    <w:p w:rsidR="00FE4B1C" w:rsidRDefault="00FE4B1C" w:rsidP="00FE4B1C">
      <w:pPr>
        <w:rPr>
          <w:rFonts w:ascii="Times New Roman" w:hAnsi="Times New Roman" w:cs="Times New Roman"/>
          <w:i/>
          <w:color w:val="000000"/>
          <w:sz w:val="20"/>
          <w:szCs w:val="20"/>
          <w:lang w:eastAsia="en-GB"/>
        </w:rPr>
      </w:pPr>
      <w:r w:rsidRPr="00D25B9E">
        <w:rPr>
          <w:rFonts w:ascii="Times New Roman" w:hAnsi="Times New Roman" w:cs="Times New Roman"/>
          <w:i/>
          <w:color w:val="000000"/>
          <w:sz w:val="20"/>
          <w:szCs w:val="20"/>
          <w:lang w:eastAsia="en-GB"/>
        </w:rPr>
        <w:t xml:space="preserve">Note: Dummy/reference variables are in brackets. . If values are + then the comparison variable is </w:t>
      </w:r>
      <w:r>
        <w:rPr>
          <w:rFonts w:ascii="Times New Roman" w:hAnsi="Times New Roman" w:cs="Times New Roman"/>
          <w:i/>
          <w:color w:val="000000"/>
          <w:sz w:val="20"/>
          <w:szCs w:val="20"/>
          <w:lang w:eastAsia="en-GB"/>
        </w:rPr>
        <w:t>associated with a higher score,</w:t>
      </w:r>
      <w:r w:rsidRPr="00D25B9E">
        <w:rPr>
          <w:rFonts w:ascii="Times New Roman" w:hAnsi="Times New Roman" w:cs="Times New Roman"/>
          <w:i/>
          <w:color w:val="000000"/>
          <w:sz w:val="20"/>
          <w:szCs w:val="20"/>
          <w:lang w:eastAsia="en-GB"/>
        </w:rPr>
        <w:t xml:space="preserve"> if Standardised Beta β)values are -, then the dummy variable is associated with a higher score</w:t>
      </w:r>
    </w:p>
    <w:p w:rsidR="00FE4B1C" w:rsidRDefault="00FE4B1C" w:rsidP="00FE4B1C">
      <w:pPr>
        <w:rPr>
          <w:rFonts w:ascii="Times New Roman" w:hAnsi="Times New Roman" w:cs="Times New Roman"/>
          <w:i/>
          <w:color w:val="000000"/>
          <w:sz w:val="20"/>
          <w:szCs w:val="20"/>
          <w:lang w:eastAsia="en-GB"/>
        </w:rPr>
      </w:pPr>
    </w:p>
    <w:p w:rsidR="00FE4B1C" w:rsidRDefault="00FE4B1C" w:rsidP="00FE4B1C">
      <w:pPr>
        <w:rPr>
          <w:rFonts w:ascii="Times New Roman" w:hAnsi="Times New Roman" w:cs="Times New Roman"/>
          <w:i/>
          <w:color w:val="000000"/>
          <w:sz w:val="20"/>
          <w:szCs w:val="20"/>
          <w:lang w:eastAsia="en-GB"/>
        </w:rPr>
      </w:pPr>
    </w:p>
    <w:p w:rsidR="00FE4B1C" w:rsidRDefault="00FE4B1C" w:rsidP="00FE4B1C">
      <w:pPr>
        <w:rPr>
          <w:rFonts w:ascii="Times New Roman" w:hAnsi="Times New Roman" w:cs="Times New Roman"/>
          <w:i/>
          <w:color w:val="000000"/>
          <w:sz w:val="20"/>
          <w:szCs w:val="20"/>
          <w:lang w:eastAsia="en-GB"/>
        </w:rPr>
      </w:pPr>
    </w:p>
    <w:p w:rsidR="00FE4B1C" w:rsidRDefault="00FE4B1C" w:rsidP="00FE4B1C">
      <w:pPr>
        <w:rPr>
          <w:rFonts w:ascii="Times New Roman" w:hAnsi="Times New Roman" w:cs="Times New Roman"/>
          <w:i/>
          <w:color w:val="000000"/>
          <w:sz w:val="20"/>
          <w:szCs w:val="20"/>
          <w:lang w:eastAsia="en-GB"/>
        </w:rPr>
      </w:pPr>
    </w:p>
    <w:p w:rsidR="00FE4B1C" w:rsidRDefault="00FE4B1C" w:rsidP="00FE4B1C">
      <w:pPr>
        <w:rPr>
          <w:rFonts w:ascii="Times New Roman" w:hAnsi="Times New Roman" w:cs="Times New Roman"/>
          <w:i/>
          <w:color w:val="000000"/>
          <w:sz w:val="20"/>
          <w:szCs w:val="20"/>
          <w:lang w:eastAsia="en-GB"/>
        </w:rPr>
      </w:pPr>
    </w:p>
    <w:p w:rsidR="00FE4B1C" w:rsidRDefault="00FE4B1C" w:rsidP="00FE4B1C">
      <w:pPr>
        <w:rPr>
          <w:rFonts w:ascii="Times New Roman" w:hAnsi="Times New Roman" w:cs="Times New Roman"/>
          <w:i/>
          <w:color w:val="000000"/>
          <w:sz w:val="20"/>
          <w:szCs w:val="20"/>
          <w:lang w:eastAsia="en-GB"/>
        </w:rPr>
      </w:pPr>
    </w:p>
    <w:p w:rsidR="00FE4B1C" w:rsidRDefault="00FE4B1C" w:rsidP="00FE4B1C">
      <w:pPr>
        <w:rPr>
          <w:rFonts w:ascii="Times New Roman" w:hAnsi="Times New Roman" w:cs="Times New Roman"/>
          <w:i/>
          <w:color w:val="000000"/>
          <w:sz w:val="20"/>
          <w:szCs w:val="20"/>
          <w:lang w:eastAsia="en-GB"/>
        </w:rPr>
      </w:pPr>
    </w:p>
    <w:p w:rsidR="00FE4B1C" w:rsidRDefault="00FE4B1C" w:rsidP="00FE4B1C">
      <w:pPr>
        <w:rPr>
          <w:rFonts w:ascii="Times New Roman" w:hAnsi="Times New Roman" w:cs="Times New Roman"/>
          <w:i/>
          <w:color w:val="000000"/>
          <w:sz w:val="20"/>
          <w:szCs w:val="20"/>
          <w:lang w:eastAsia="en-GB"/>
        </w:rPr>
      </w:pPr>
    </w:p>
    <w:p w:rsidR="00FE4B1C" w:rsidRDefault="00FE4B1C" w:rsidP="00FE4B1C">
      <w:pPr>
        <w:rPr>
          <w:rFonts w:ascii="Times New Roman" w:hAnsi="Times New Roman" w:cs="Times New Roman"/>
          <w:i/>
          <w:color w:val="000000"/>
          <w:sz w:val="20"/>
          <w:szCs w:val="20"/>
          <w:lang w:eastAsia="en-GB"/>
        </w:rPr>
      </w:pPr>
    </w:p>
    <w:p w:rsidR="00FE4B1C" w:rsidRDefault="00FE4B1C" w:rsidP="00FE4B1C">
      <w:pPr>
        <w:rPr>
          <w:rFonts w:ascii="Times New Roman" w:hAnsi="Times New Roman" w:cs="Times New Roman"/>
          <w:b/>
          <w:sz w:val="20"/>
          <w:szCs w:val="20"/>
        </w:rPr>
      </w:pPr>
      <w:r>
        <w:rPr>
          <w:rFonts w:ascii="Times New Roman" w:hAnsi="Times New Roman" w:cs="Times New Roman"/>
          <w:b/>
          <w:sz w:val="20"/>
          <w:szCs w:val="20"/>
        </w:rPr>
        <w:lastRenderedPageBreak/>
        <w:t>Table 2</w:t>
      </w:r>
      <w:r w:rsidRPr="00D25B9E">
        <w:rPr>
          <w:rFonts w:ascii="Times New Roman" w:hAnsi="Times New Roman" w:cs="Times New Roman"/>
          <w:b/>
          <w:sz w:val="20"/>
          <w:szCs w:val="20"/>
        </w:rPr>
        <w:t>: Final regression models of</w:t>
      </w:r>
      <w:r>
        <w:rPr>
          <w:rFonts w:ascii="Times New Roman" w:hAnsi="Times New Roman" w:cs="Times New Roman"/>
          <w:b/>
          <w:sz w:val="20"/>
          <w:szCs w:val="20"/>
        </w:rPr>
        <w:t xml:space="preserve"> financial variables and later Global Mental Health and Alcohol Dependence</w:t>
      </w:r>
    </w:p>
    <w:tbl>
      <w:tblPr>
        <w:tblW w:w="11491" w:type="dxa"/>
        <w:tblLayout w:type="fixed"/>
        <w:tblLook w:val="00A0" w:firstRow="1" w:lastRow="0" w:firstColumn="1" w:lastColumn="0" w:noHBand="0" w:noVBand="0"/>
      </w:tblPr>
      <w:tblGrid>
        <w:gridCol w:w="2755"/>
        <w:gridCol w:w="1169"/>
        <w:gridCol w:w="1044"/>
        <w:gridCol w:w="1141"/>
        <w:gridCol w:w="833"/>
        <w:gridCol w:w="1086"/>
        <w:gridCol w:w="1175"/>
        <w:gridCol w:w="1453"/>
        <w:gridCol w:w="835"/>
      </w:tblGrid>
      <w:tr w:rsidR="00FE4B1C" w:rsidRPr="007C2D7F" w:rsidTr="00DC1509">
        <w:trPr>
          <w:trHeight w:val="270"/>
        </w:trPr>
        <w:tc>
          <w:tcPr>
            <w:tcW w:w="2755" w:type="dxa"/>
            <w:tcBorders>
              <w:top w:val="single" w:sz="4" w:space="0" w:color="auto"/>
              <w:left w:val="single" w:sz="4" w:space="0" w:color="auto"/>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b/>
                <w:bCs/>
                <w:color w:val="000000"/>
                <w:sz w:val="20"/>
                <w:szCs w:val="20"/>
                <w:lang w:eastAsia="en-GB"/>
              </w:rPr>
            </w:pPr>
          </w:p>
        </w:tc>
        <w:tc>
          <w:tcPr>
            <w:tcW w:w="3354" w:type="dxa"/>
            <w:gridSpan w:val="3"/>
            <w:tcBorders>
              <w:top w:val="single" w:sz="4" w:space="0" w:color="auto"/>
              <w:left w:val="nil"/>
              <w:bottom w:val="nil"/>
              <w:right w:val="nil"/>
            </w:tcBorders>
            <w:noWrap/>
            <w:vAlign w:val="bottom"/>
          </w:tcPr>
          <w:p w:rsidR="00FE4B1C" w:rsidRPr="00D25B9E" w:rsidRDefault="00FE4B1C" w:rsidP="00DC1509">
            <w:pPr>
              <w:spacing w:after="0" w:line="240" w:lineRule="auto"/>
              <w:jc w:val="center"/>
              <w:rPr>
                <w:rFonts w:ascii="Times New Roman" w:hAnsi="Times New Roman" w:cs="Times New Roman"/>
                <w:b/>
                <w:bCs/>
                <w:color w:val="000000"/>
                <w:sz w:val="20"/>
                <w:szCs w:val="20"/>
                <w:lang w:eastAsia="en-GB"/>
              </w:rPr>
            </w:pPr>
            <w:r>
              <w:rPr>
                <w:rFonts w:ascii="Times New Roman" w:hAnsi="Times New Roman" w:cs="Times New Roman"/>
                <w:b/>
                <w:bCs/>
                <w:color w:val="000000"/>
                <w:sz w:val="20"/>
                <w:szCs w:val="20"/>
                <w:lang w:eastAsia="en-GB"/>
              </w:rPr>
              <w:t xml:space="preserve">      GORE-GP (Global Mental Health)</w:t>
            </w:r>
          </w:p>
        </w:tc>
        <w:tc>
          <w:tcPr>
            <w:tcW w:w="833" w:type="dxa"/>
            <w:tcBorders>
              <w:top w:val="single" w:sz="4" w:space="0" w:color="auto"/>
              <w:left w:val="nil"/>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b/>
                <w:bCs/>
                <w:color w:val="000000"/>
                <w:sz w:val="20"/>
                <w:szCs w:val="20"/>
                <w:lang w:eastAsia="en-GB"/>
              </w:rPr>
            </w:pPr>
          </w:p>
        </w:tc>
        <w:tc>
          <w:tcPr>
            <w:tcW w:w="4549" w:type="dxa"/>
            <w:gridSpan w:val="4"/>
            <w:tcBorders>
              <w:top w:val="single" w:sz="4" w:space="0" w:color="auto"/>
              <w:left w:val="nil"/>
              <w:bottom w:val="nil"/>
              <w:right w:val="single" w:sz="4" w:space="0" w:color="auto"/>
            </w:tcBorders>
          </w:tcPr>
          <w:p w:rsidR="00FE4B1C" w:rsidRDefault="00FE4B1C" w:rsidP="00DC1509">
            <w:pPr>
              <w:spacing w:after="0" w:line="240" w:lineRule="auto"/>
              <w:jc w:val="center"/>
              <w:rPr>
                <w:rFonts w:ascii="Times New Roman" w:hAnsi="Times New Roman" w:cs="Times New Roman"/>
                <w:b/>
                <w:bCs/>
                <w:color w:val="000000"/>
                <w:sz w:val="20"/>
                <w:szCs w:val="20"/>
                <w:lang w:eastAsia="en-GB"/>
              </w:rPr>
            </w:pPr>
            <w:r>
              <w:rPr>
                <w:rFonts w:ascii="Times New Roman" w:hAnsi="Times New Roman" w:cs="Times New Roman"/>
                <w:b/>
                <w:bCs/>
                <w:color w:val="000000"/>
                <w:sz w:val="20"/>
                <w:szCs w:val="20"/>
                <w:lang w:eastAsia="en-GB"/>
              </w:rPr>
              <w:t>AUDIT (Alcohol Dependence)</w:t>
            </w:r>
          </w:p>
          <w:p w:rsidR="00FE4B1C" w:rsidRPr="00D25B9E" w:rsidRDefault="00FE4B1C" w:rsidP="00DC1509">
            <w:pPr>
              <w:spacing w:after="0" w:line="240" w:lineRule="auto"/>
              <w:jc w:val="center"/>
              <w:rPr>
                <w:rFonts w:ascii="Times New Roman" w:hAnsi="Times New Roman" w:cs="Times New Roman"/>
                <w:b/>
                <w:bCs/>
                <w:color w:val="000000"/>
                <w:sz w:val="20"/>
                <w:szCs w:val="20"/>
                <w:lang w:eastAsia="en-GB"/>
              </w:rPr>
            </w:pP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b/>
                <w:bCs/>
                <w:color w:val="000000"/>
                <w:sz w:val="20"/>
                <w:szCs w:val="20"/>
                <w:lang w:eastAsia="en-GB"/>
              </w:rPr>
            </w:pPr>
          </w:p>
        </w:tc>
        <w:tc>
          <w:tcPr>
            <w:tcW w:w="1169" w:type="dxa"/>
            <w:tcBorders>
              <w:top w:val="nil"/>
              <w:left w:val="nil"/>
              <w:bottom w:val="nil"/>
              <w:right w:val="nil"/>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Baseline</w:t>
            </w:r>
          </w:p>
        </w:tc>
        <w:tc>
          <w:tcPr>
            <w:tcW w:w="1044" w:type="dxa"/>
            <w:tcBorders>
              <w:top w:val="nil"/>
              <w:left w:val="nil"/>
              <w:bottom w:val="nil"/>
              <w:right w:val="nil"/>
            </w:tcBorders>
          </w:tcPr>
          <w:p w:rsidR="00FE4B1C" w:rsidRPr="00A53A3B" w:rsidRDefault="00FE4B1C" w:rsidP="00DC1509">
            <w:pPr>
              <w:spacing w:after="0" w:line="240" w:lineRule="auto"/>
              <w:rPr>
                <w:rFonts w:ascii="Times New Roman" w:hAnsi="Times New Roman" w:cs="Times New Roman"/>
                <w:b/>
                <w:bCs/>
                <w:color w:val="000000"/>
                <w:sz w:val="20"/>
                <w:szCs w:val="20"/>
                <w:u w:val="single"/>
                <w:lang w:eastAsia="en-GB"/>
              </w:rPr>
            </w:pPr>
          </w:p>
          <w:p w:rsidR="00FE4B1C" w:rsidRPr="00A53A3B" w:rsidRDefault="00FE4B1C" w:rsidP="00DC1509">
            <w:pPr>
              <w:spacing w:after="0" w:line="240" w:lineRule="auto"/>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T2</w:t>
            </w:r>
          </w:p>
        </w:tc>
        <w:tc>
          <w:tcPr>
            <w:tcW w:w="1141" w:type="dxa"/>
            <w:tcBorders>
              <w:top w:val="nil"/>
              <w:left w:val="nil"/>
              <w:bottom w:val="nil"/>
              <w:right w:val="nil"/>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T3</w:t>
            </w:r>
          </w:p>
        </w:tc>
        <w:tc>
          <w:tcPr>
            <w:tcW w:w="833" w:type="dxa"/>
            <w:tcBorders>
              <w:top w:val="nil"/>
              <w:left w:val="nil"/>
              <w:bottom w:val="nil"/>
              <w:right w:val="single" w:sz="4" w:space="0" w:color="auto"/>
            </w:tcBorders>
            <w:noWrap/>
            <w:vAlign w:val="bottom"/>
          </w:tcPr>
          <w:p w:rsidR="00FE4B1C" w:rsidRPr="00A53A3B" w:rsidRDefault="00FE4B1C" w:rsidP="00DC1509">
            <w:pPr>
              <w:spacing w:after="0" w:line="240" w:lineRule="auto"/>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T4</w:t>
            </w:r>
          </w:p>
        </w:tc>
        <w:tc>
          <w:tcPr>
            <w:tcW w:w="1086" w:type="dxa"/>
            <w:tcBorders>
              <w:top w:val="nil"/>
              <w:left w:val="nil"/>
              <w:bottom w:val="nil"/>
              <w:right w:val="nil"/>
            </w:tcBorders>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p>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Baseline</w:t>
            </w:r>
          </w:p>
        </w:tc>
        <w:tc>
          <w:tcPr>
            <w:tcW w:w="1175" w:type="dxa"/>
            <w:tcBorders>
              <w:top w:val="nil"/>
              <w:left w:val="nil"/>
              <w:bottom w:val="nil"/>
              <w:right w:val="nil"/>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T2</w:t>
            </w:r>
          </w:p>
        </w:tc>
        <w:tc>
          <w:tcPr>
            <w:tcW w:w="1453" w:type="dxa"/>
            <w:tcBorders>
              <w:top w:val="nil"/>
              <w:left w:val="nil"/>
              <w:bottom w:val="nil"/>
              <w:right w:val="nil"/>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T3</w:t>
            </w:r>
          </w:p>
        </w:tc>
        <w:tc>
          <w:tcPr>
            <w:tcW w:w="835" w:type="dxa"/>
            <w:tcBorders>
              <w:top w:val="nil"/>
              <w:left w:val="nil"/>
              <w:bottom w:val="nil"/>
              <w:right w:val="single" w:sz="4" w:space="0" w:color="auto"/>
            </w:tcBorders>
            <w:noWrap/>
            <w:vAlign w:val="bottom"/>
          </w:tcPr>
          <w:p w:rsidR="00FE4B1C" w:rsidRPr="00A53A3B"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A53A3B">
              <w:rPr>
                <w:rFonts w:ascii="Times New Roman" w:hAnsi="Times New Roman" w:cs="Times New Roman"/>
                <w:b/>
                <w:bCs/>
                <w:color w:val="000000"/>
                <w:sz w:val="20"/>
                <w:szCs w:val="20"/>
                <w:u w:val="single"/>
                <w:lang w:eastAsia="en-GB"/>
              </w:rPr>
              <w:t>T4</w:t>
            </w:r>
          </w:p>
        </w:tc>
      </w:tr>
      <w:tr w:rsidR="00FE4B1C" w:rsidRPr="007C2D7F" w:rsidTr="00DC1509">
        <w:trPr>
          <w:trHeight w:val="270"/>
        </w:trPr>
        <w:tc>
          <w:tcPr>
            <w:tcW w:w="2755" w:type="dxa"/>
            <w:tcBorders>
              <w:top w:val="single" w:sz="4" w:space="0" w:color="auto"/>
              <w:left w:val="single" w:sz="4" w:space="0" w:color="auto"/>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D25B9E">
              <w:rPr>
                <w:rFonts w:ascii="Times New Roman" w:hAnsi="Times New Roman" w:cs="Times New Roman"/>
                <w:b/>
                <w:bCs/>
                <w:color w:val="000000"/>
                <w:sz w:val="20"/>
                <w:szCs w:val="20"/>
                <w:u w:val="single"/>
                <w:lang w:eastAsia="en-GB"/>
              </w:rPr>
              <w:t>Overall Model</w:t>
            </w:r>
          </w:p>
        </w:tc>
        <w:tc>
          <w:tcPr>
            <w:tcW w:w="1169" w:type="dxa"/>
            <w:tcBorders>
              <w:top w:val="single" w:sz="4" w:space="0" w:color="auto"/>
              <w:left w:val="nil"/>
              <w:bottom w:val="nil"/>
              <w:right w:val="nil"/>
            </w:tcBorders>
            <w:noWrap/>
            <w:vAlign w:val="bottom"/>
          </w:tcPr>
          <w:p w:rsidR="00FE4B1C" w:rsidRPr="00D25B9E" w:rsidRDefault="00FE4B1C" w:rsidP="00DC1509">
            <w:pPr>
              <w:spacing w:after="0" w:line="240" w:lineRule="auto"/>
              <w:jc w:val="center"/>
              <w:rPr>
                <w:rFonts w:ascii="Times New Roman" w:hAnsi="Times New Roman" w:cs="Times New Roman"/>
                <w:b/>
                <w:bCs/>
                <w:color w:val="000000"/>
                <w:sz w:val="20"/>
                <w:szCs w:val="20"/>
                <w:lang w:eastAsia="en-GB"/>
              </w:rPr>
            </w:pPr>
          </w:p>
        </w:tc>
        <w:tc>
          <w:tcPr>
            <w:tcW w:w="1044" w:type="dxa"/>
            <w:tcBorders>
              <w:top w:val="single" w:sz="4" w:space="0" w:color="auto"/>
              <w:left w:val="nil"/>
              <w:bottom w:val="nil"/>
              <w:right w:val="nil"/>
            </w:tcBorders>
          </w:tcPr>
          <w:p w:rsidR="00FE4B1C" w:rsidRPr="00D25B9E" w:rsidRDefault="00FE4B1C" w:rsidP="00DC1509">
            <w:pPr>
              <w:spacing w:after="0" w:line="240" w:lineRule="auto"/>
              <w:jc w:val="center"/>
              <w:rPr>
                <w:rFonts w:ascii="Times New Roman" w:hAnsi="Times New Roman" w:cs="Times New Roman"/>
                <w:b/>
                <w:bCs/>
                <w:color w:val="000000"/>
                <w:sz w:val="20"/>
                <w:szCs w:val="20"/>
                <w:lang w:eastAsia="en-GB"/>
              </w:rPr>
            </w:pPr>
          </w:p>
        </w:tc>
        <w:tc>
          <w:tcPr>
            <w:tcW w:w="1141" w:type="dxa"/>
            <w:tcBorders>
              <w:top w:val="single" w:sz="4" w:space="0" w:color="auto"/>
              <w:left w:val="nil"/>
              <w:bottom w:val="nil"/>
              <w:right w:val="nil"/>
            </w:tcBorders>
            <w:noWrap/>
            <w:vAlign w:val="bottom"/>
          </w:tcPr>
          <w:p w:rsidR="00FE4B1C" w:rsidRPr="00D25B9E" w:rsidRDefault="00FE4B1C" w:rsidP="00DC1509">
            <w:pPr>
              <w:spacing w:after="0" w:line="240" w:lineRule="auto"/>
              <w:jc w:val="center"/>
              <w:rPr>
                <w:rFonts w:ascii="Times New Roman" w:hAnsi="Times New Roman" w:cs="Times New Roman"/>
                <w:b/>
                <w:bCs/>
                <w:color w:val="000000"/>
                <w:sz w:val="20"/>
                <w:szCs w:val="20"/>
                <w:lang w:eastAsia="en-GB"/>
              </w:rPr>
            </w:pPr>
          </w:p>
        </w:tc>
        <w:tc>
          <w:tcPr>
            <w:tcW w:w="833" w:type="dxa"/>
            <w:tcBorders>
              <w:top w:val="single" w:sz="4" w:space="0" w:color="auto"/>
              <w:left w:val="nil"/>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b/>
                <w:bCs/>
                <w:color w:val="000000"/>
                <w:sz w:val="20"/>
                <w:szCs w:val="20"/>
                <w:lang w:eastAsia="en-GB"/>
              </w:rPr>
            </w:pPr>
          </w:p>
        </w:tc>
        <w:tc>
          <w:tcPr>
            <w:tcW w:w="1086" w:type="dxa"/>
            <w:tcBorders>
              <w:top w:val="single" w:sz="4" w:space="0" w:color="auto"/>
              <w:left w:val="nil"/>
              <w:bottom w:val="nil"/>
              <w:right w:val="nil"/>
            </w:tcBorders>
          </w:tcPr>
          <w:p w:rsidR="00FE4B1C" w:rsidRPr="00D25B9E" w:rsidRDefault="00FE4B1C" w:rsidP="00DC1509">
            <w:pPr>
              <w:spacing w:after="0" w:line="240" w:lineRule="auto"/>
              <w:jc w:val="center"/>
              <w:rPr>
                <w:rFonts w:ascii="Times New Roman" w:hAnsi="Times New Roman" w:cs="Times New Roman"/>
                <w:b/>
                <w:bCs/>
                <w:color w:val="000000"/>
                <w:sz w:val="20"/>
                <w:szCs w:val="20"/>
                <w:lang w:eastAsia="en-GB"/>
              </w:rPr>
            </w:pPr>
          </w:p>
        </w:tc>
        <w:tc>
          <w:tcPr>
            <w:tcW w:w="1175" w:type="dxa"/>
            <w:tcBorders>
              <w:top w:val="single" w:sz="4" w:space="0" w:color="auto"/>
              <w:left w:val="nil"/>
              <w:bottom w:val="nil"/>
              <w:right w:val="nil"/>
            </w:tcBorders>
            <w:noWrap/>
            <w:vAlign w:val="bottom"/>
          </w:tcPr>
          <w:p w:rsidR="00FE4B1C" w:rsidRPr="00D25B9E" w:rsidRDefault="00FE4B1C" w:rsidP="00DC1509">
            <w:pPr>
              <w:spacing w:after="0" w:line="240" w:lineRule="auto"/>
              <w:jc w:val="center"/>
              <w:rPr>
                <w:rFonts w:ascii="Times New Roman" w:hAnsi="Times New Roman" w:cs="Times New Roman"/>
                <w:b/>
                <w:bCs/>
                <w:color w:val="000000"/>
                <w:sz w:val="20"/>
                <w:szCs w:val="20"/>
                <w:lang w:eastAsia="en-GB"/>
              </w:rPr>
            </w:pPr>
          </w:p>
        </w:tc>
        <w:tc>
          <w:tcPr>
            <w:tcW w:w="1453" w:type="dxa"/>
            <w:tcBorders>
              <w:top w:val="single" w:sz="4" w:space="0" w:color="auto"/>
              <w:left w:val="nil"/>
              <w:bottom w:val="nil"/>
              <w:right w:val="nil"/>
            </w:tcBorders>
            <w:noWrap/>
            <w:vAlign w:val="bottom"/>
          </w:tcPr>
          <w:p w:rsidR="00FE4B1C" w:rsidRPr="00D25B9E" w:rsidRDefault="00FE4B1C" w:rsidP="00DC1509">
            <w:pPr>
              <w:spacing w:after="0" w:line="240" w:lineRule="auto"/>
              <w:jc w:val="center"/>
              <w:rPr>
                <w:rFonts w:ascii="Times New Roman" w:hAnsi="Times New Roman" w:cs="Times New Roman"/>
                <w:b/>
                <w:bCs/>
                <w:color w:val="000000"/>
                <w:sz w:val="20"/>
                <w:szCs w:val="20"/>
                <w:lang w:eastAsia="en-GB"/>
              </w:rPr>
            </w:pPr>
          </w:p>
        </w:tc>
        <w:tc>
          <w:tcPr>
            <w:tcW w:w="835" w:type="dxa"/>
            <w:tcBorders>
              <w:top w:val="single" w:sz="4" w:space="0" w:color="auto"/>
              <w:left w:val="nil"/>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b/>
                <w:bCs/>
                <w:color w:val="000000"/>
                <w:sz w:val="20"/>
                <w:szCs w:val="20"/>
                <w:lang w:eastAsia="en-GB"/>
              </w:rPr>
            </w:pP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sidRPr="00D25B9E">
              <w:rPr>
                <w:rFonts w:ascii="Times New Roman" w:hAnsi="Times New Roman" w:cs="Times New Roman"/>
                <w:color w:val="000000"/>
                <w:sz w:val="20"/>
                <w:szCs w:val="20"/>
                <w:lang w:eastAsia="en-GB"/>
              </w:rPr>
              <w:t>n</w:t>
            </w:r>
          </w:p>
        </w:tc>
        <w:tc>
          <w:tcPr>
            <w:tcW w:w="1169" w:type="dxa"/>
            <w:tcBorders>
              <w:top w:val="nil"/>
              <w:left w:val="nil"/>
              <w:bottom w:val="nil"/>
              <w:right w:val="nil"/>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439</w:t>
            </w:r>
          </w:p>
        </w:tc>
        <w:tc>
          <w:tcPr>
            <w:tcW w:w="1044" w:type="dxa"/>
            <w:tcBorders>
              <w:top w:val="nil"/>
              <w:left w:val="nil"/>
              <w:bottom w:val="nil"/>
              <w:right w:val="nil"/>
            </w:tcBorders>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393</w:t>
            </w:r>
          </w:p>
        </w:tc>
        <w:tc>
          <w:tcPr>
            <w:tcW w:w="1141" w:type="dxa"/>
            <w:tcBorders>
              <w:top w:val="nil"/>
              <w:left w:val="nil"/>
              <w:bottom w:val="nil"/>
              <w:right w:val="nil"/>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263</w:t>
            </w:r>
          </w:p>
        </w:tc>
        <w:tc>
          <w:tcPr>
            <w:tcW w:w="833" w:type="dxa"/>
            <w:tcBorders>
              <w:top w:val="nil"/>
              <w:left w:val="nil"/>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226</w:t>
            </w:r>
          </w:p>
        </w:tc>
        <w:tc>
          <w:tcPr>
            <w:tcW w:w="1086" w:type="dxa"/>
            <w:tcBorders>
              <w:top w:val="nil"/>
              <w:left w:val="nil"/>
              <w:bottom w:val="nil"/>
              <w:right w:val="nil"/>
            </w:tcBorders>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435</w:t>
            </w:r>
          </w:p>
        </w:tc>
        <w:tc>
          <w:tcPr>
            <w:tcW w:w="1175" w:type="dxa"/>
            <w:tcBorders>
              <w:top w:val="nil"/>
              <w:left w:val="nil"/>
              <w:bottom w:val="nil"/>
              <w:right w:val="nil"/>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392</w:t>
            </w:r>
          </w:p>
        </w:tc>
        <w:tc>
          <w:tcPr>
            <w:tcW w:w="1453" w:type="dxa"/>
            <w:tcBorders>
              <w:top w:val="nil"/>
              <w:left w:val="nil"/>
              <w:bottom w:val="nil"/>
              <w:right w:val="nil"/>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 xml:space="preserve">259 </w:t>
            </w:r>
          </w:p>
        </w:tc>
        <w:tc>
          <w:tcPr>
            <w:tcW w:w="835" w:type="dxa"/>
            <w:tcBorders>
              <w:top w:val="nil"/>
              <w:left w:val="nil"/>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230</w:t>
            </w: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sidRPr="00D25B9E">
              <w:rPr>
                <w:rFonts w:ascii="Times New Roman" w:hAnsi="Times New Roman" w:cs="Times New Roman"/>
                <w:color w:val="000000"/>
                <w:sz w:val="20"/>
                <w:szCs w:val="20"/>
                <w:lang w:eastAsia="en-GB"/>
              </w:rPr>
              <w:t>F</w:t>
            </w:r>
            <w:r>
              <w:rPr>
                <w:rFonts w:ascii="Times New Roman" w:hAnsi="Times New Roman" w:cs="Times New Roman"/>
                <w:color w:val="000000"/>
                <w:sz w:val="20"/>
                <w:szCs w:val="20"/>
                <w:lang w:eastAsia="en-GB"/>
              </w:rPr>
              <w:t xml:space="preserve"> (df)</w:t>
            </w:r>
          </w:p>
        </w:tc>
        <w:tc>
          <w:tcPr>
            <w:tcW w:w="1169" w:type="dxa"/>
            <w:tcBorders>
              <w:top w:val="nil"/>
              <w:left w:val="nil"/>
              <w:bottom w:val="nil"/>
              <w:right w:val="nil"/>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7.47*** (20,418)</w:t>
            </w:r>
          </w:p>
        </w:tc>
        <w:tc>
          <w:tcPr>
            <w:tcW w:w="1044" w:type="dxa"/>
            <w:tcBorders>
              <w:top w:val="nil"/>
              <w:left w:val="nil"/>
              <w:bottom w:val="nil"/>
              <w:right w:val="nil"/>
            </w:tcBorders>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23.62*** (21, 371)</w:t>
            </w:r>
          </w:p>
        </w:tc>
        <w:tc>
          <w:tcPr>
            <w:tcW w:w="1141" w:type="dxa"/>
            <w:tcBorders>
              <w:top w:val="nil"/>
              <w:left w:val="nil"/>
              <w:bottom w:val="nil"/>
              <w:right w:val="nil"/>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10.91*** (21, 241)</w:t>
            </w:r>
          </w:p>
        </w:tc>
        <w:tc>
          <w:tcPr>
            <w:tcW w:w="833" w:type="dxa"/>
            <w:tcBorders>
              <w:top w:val="nil"/>
              <w:left w:val="nil"/>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6.82*** (21, 204)</w:t>
            </w:r>
          </w:p>
        </w:tc>
        <w:tc>
          <w:tcPr>
            <w:tcW w:w="1086" w:type="dxa"/>
            <w:tcBorders>
              <w:top w:val="nil"/>
              <w:left w:val="nil"/>
              <w:bottom w:val="nil"/>
              <w:right w:val="nil"/>
            </w:tcBorders>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2.46*** (20, 414)</w:t>
            </w:r>
          </w:p>
        </w:tc>
        <w:tc>
          <w:tcPr>
            <w:tcW w:w="1175" w:type="dxa"/>
            <w:tcBorders>
              <w:top w:val="nil"/>
              <w:left w:val="nil"/>
              <w:bottom w:val="nil"/>
              <w:right w:val="nil"/>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55.36*** (21, 370)</w:t>
            </w:r>
          </w:p>
        </w:tc>
        <w:tc>
          <w:tcPr>
            <w:tcW w:w="1453" w:type="dxa"/>
            <w:tcBorders>
              <w:top w:val="nil"/>
              <w:left w:val="nil"/>
              <w:bottom w:val="nil"/>
              <w:right w:val="nil"/>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43.17*** (21, 237)</w:t>
            </w:r>
          </w:p>
        </w:tc>
        <w:tc>
          <w:tcPr>
            <w:tcW w:w="835" w:type="dxa"/>
            <w:tcBorders>
              <w:top w:val="nil"/>
              <w:left w:val="nil"/>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16.86***(21, 208)</w:t>
            </w:r>
          </w:p>
        </w:tc>
      </w:tr>
      <w:tr w:rsidR="00FE4B1C" w:rsidRPr="007C2D7F" w:rsidTr="00DC1509">
        <w:trPr>
          <w:trHeight w:val="270"/>
        </w:trPr>
        <w:tc>
          <w:tcPr>
            <w:tcW w:w="2755" w:type="dxa"/>
            <w:tcBorders>
              <w:top w:val="nil"/>
              <w:left w:val="single" w:sz="4" w:space="0" w:color="auto"/>
              <w:bottom w:val="single" w:sz="4" w:space="0" w:color="auto"/>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sidRPr="00D25B9E">
              <w:rPr>
                <w:rFonts w:ascii="Times New Roman" w:hAnsi="Times New Roman" w:cs="Times New Roman"/>
                <w:color w:val="000000"/>
                <w:sz w:val="20"/>
                <w:szCs w:val="20"/>
                <w:lang w:eastAsia="en-GB"/>
              </w:rPr>
              <w:t>R Squared</w:t>
            </w:r>
          </w:p>
        </w:tc>
        <w:tc>
          <w:tcPr>
            <w:tcW w:w="1169" w:type="dxa"/>
            <w:tcBorders>
              <w:top w:val="nil"/>
              <w:left w:val="nil"/>
              <w:bottom w:val="single" w:sz="4" w:space="0" w:color="auto"/>
              <w:right w:val="nil"/>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.26</w:t>
            </w:r>
          </w:p>
        </w:tc>
        <w:tc>
          <w:tcPr>
            <w:tcW w:w="1044" w:type="dxa"/>
            <w:tcBorders>
              <w:top w:val="nil"/>
              <w:left w:val="nil"/>
              <w:bottom w:val="single" w:sz="4" w:space="0" w:color="auto"/>
              <w:right w:val="nil"/>
            </w:tcBorders>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.57</w:t>
            </w:r>
          </w:p>
        </w:tc>
        <w:tc>
          <w:tcPr>
            <w:tcW w:w="1141" w:type="dxa"/>
            <w:tcBorders>
              <w:top w:val="nil"/>
              <w:left w:val="nil"/>
              <w:bottom w:val="single" w:sz="4" w:space="0" w:color="auto"/>
              <w:right w:val="nil"/>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.49</w:t>
            </w:r>
          </w:p>
        </w:tc>
        <w:tc>
          <w:tcPr>
            <w:tcW w:w="833" w:type="dxa"/>
            <w:tcBorders>
              <w:top w:val="nil"/>
              <w:left w:val="nil"/>
              <w:bottom w:val="single" w:sz="4" w:space="0" w:color="auto"/>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.41</w:t>
            </w:r>
          </w:p>
        </w:tc>
        <w:tc>
          <w:tcPr>
            <w:tcW w:w="1086" w:type="dxa"/>
            <w:tcBorders>
              <w:top w:val="nil"/>
              <w:left w:val="nil"/>
              <w:bottom w:val="single" w:sz="4" w:space="0" w:color="auto"/>
              <w:right w:val="nil"/>
            </w:tcBorders>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.11</w:t>
            </w:r>
          </w:p>
        </w:tc>
        <w:tc>
          <w:tcPr>
            <w:tcW w:w="1175" w:type="dxa"/>
            <w:tcBorders>
              <w:top w:val="nil"/>
              <w:left w:val="nil"/>
              <w:bottom w:val="single" w:sz="4" w:space="0" w:color="auto"/>
              <w:right w:val="nil"/>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.76</w:t>
            </w:r>
          </w:p>
        </w:tc>
        <w:tc>
          <w:tcPr>
            <w:tcW w:w="1453" w:type="dxa"/>
            <w:tcBorders>
              <w:top w:val="nil"/>
              <w:left w:val="nil"/>
              <w:bottom w:val="single" w:sz="4" w:space="0" w:color="auto"/>
              <w:right w:val="nil"/>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.79</w:t>
            </w:r>
          </w:p>
        </w:tc>
        <w:tc>
          <w:tcPr>
            <w:tcW w:w="835" w:type="dxa"/>
            <w:tcBorders>
              <w:top w:val="nil"/>
              <w:left w:val="nil"/>
              <w:bottom w:val="single" w:sz="4" w:space="0" w:color="auto"/>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.63</w:t>
            </w:r>
          </w:p>
        </w:tc>
      </w:tr>
      <w:tr w:rsidR="00FE4B1C" w:rsidRPr="007C2D7F" w:rsidTr="00DC1509">
        <w:trPr>
          <w:trHeight w:val="334"/>
        </w:trPr>
        <w:tc>
          <w:tcPr>
            <w:tcW w:w="2755" w:type="dxa"/>
            <w:tcBorders>
              <w:top w:val="single" w:sz="4" w:space="0" w:color="auto"/>
              <w:left w:val="single" w:sz="4" w:space="0" w:color="auto"/>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b/>
                <w:bCs/>
                <w:color w:val="000000"/>
                <w:sz w:val="20"/>
                <w:szCs w:val="20"/>
                <w:u w:val="single"/>
                <w:lang w:eastAsia="en-GB"/>
              </w:rPr>
            </w:pPr>
            <w:r w:rsidRPr="00D25B9E">
              <w:rPr>
                <w:rFonts w:ascii="Times New Roman" w:hAnsi="Times New Roman" w:cs="Times New Roman"/>
                <w:b/>
                <w:bCs/>
                <w:color w:val="000000"/>
                <w:sz w:val="20"/>
                <w:szCs w:val="20"/>
                <w:u w:val="single"/>
                <w:lang w:eastAsia="en-GB"/>
              </w:rPr>
              <w:t>Individual Predictors (</w:t>
            </w:r>
            <w:r w:rsidRPr="00D25B9E">
              <w:rPr>
                <w:rFonts w:ascii="Times New Roman" w:hAnsi="Times New Roman" w:cs="Times New Roman"/>
                <w:b/>
                <w:bCs/>
                <w:i/>
                <w:iCs/>
                <w:color w:val="000000"/>
                <w:sz w:val="20"/>
                <w:szCs w:val="20"/>
                <w:u w:val="single"/>
                <w:lang w:eastAsia="en-GB"/>
              </w:rPr>
              <w:t>β</w:t>
            </w:r>
            <w:r w:rsidRPr="00D25B9E">
              <w:rPr>
                <w:rFonts w:ascii="Times New Roman" w:hAnsi="Times New Roman" w:cs="Times New Roman"/>
                <w:b/>
                <w:bCs/>
                <w:color w:val="000000"/>
                <w:sz w:val="20"/>
                <w:szCs w:val="20"/>
                <w:u w:val="single"/>
                <w:lang w:eastAsia="en-GB"/>
              </w:rPr>
              <w:t>)</w:t>
            </w:r>
          </w:p>
        </w:tc>
        <w:tc>
          <w:tcPr>
            <w:tcW w:w="1169" w:type="dxa"/>
            <w:tcBorders>
              <w:top w:val="single" w:sz="4" w:space="0" w:color="auto"/>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u w:val="single"/>
                <w:lang w:eastAsia="en-GB"/>
              </w:rPr>
            </w:pPr>
          </w:p>
        </w:tc>
        <w:tc>
          <w:tcPr>
            <w:tcW w:w="1044" w:type="dxa"/>
            <w:tcBorders>
              <w:top w:val="single" w:sz="4" w:space="0" w:color="auto"/>
              <w:left w:val="nil"/>
              <w:bottom w:val="nil"/>
              <w:right w:val="nil"/>
            </w:tcBorders>
          </w:tcPr>
          <w:p w:rsidR="00FE4B1C" w:rsidRPr="00F1239E" w:rsidRDefault="00FE4B1C" w:rsidP="00DC1509">
            <w:pPr>
              <w:spacing w:after="0" w:line="240" w:lineRule="auto"/>
              <w:jc w:val="center"/>
              <w:rPr>
                <w:rFonts w:ascii="Times New Roman" w:hAnsi="Times New Roman" w:cs="Times New Roman"/>
                <w:sz w:val="20"/>
                <w:szCs w:val="20"/>
                <w:lang w:eastAsia="en-GB"/>
              </w:rPr>
            </w:pPr>
          </w:p>
        </w:tc>
        <w:tc>
          <w:tcPr>
            <w:tcW w:w="1141" w:type="dxa"/>
            <w:tcBorders>
              <w:top w:val="single" w:sz="4" w:space="0" w:color="auto"/>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sz w:val="20"/>
                <w:szCs w:val="20"/>
                <w:lang w:eastAsia="en-GB"/>
              </w:rPr>
            </w:pPr>
          </w:p>
        </w:tc>
        <w:tc>
          <w:tcPr>
            <w:tcW w:w="833" w:type="dxa"/>
            <w:tcBorders>
              <w:top w:val="single" w:sz="4" w:space="0" w:color="auto"/>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1086" w:type="dxa"/>
            <w:tcBorders>
              <w:top w:val="single" w:sz="4" w:space="0" w:color="auto"/>
              <w:left w:val="nil"/>
              <w:bottom w:val="nil"/>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1175" w:type="dxa"/>
            <w:tcBorders>
              <w:top w:val="single" w:sz="4" w:space="0" w:color="auto"/>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1453" w:type="dxa"/>
            <w:tcBorders>
              <w:top w:val="single" w:sz="4" w:space="0" w:color="auto"/>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sz w:val="20"/>
                <w:szCs w:val="20"/>
                <w:lang w:eastAsia="en-GB"/>
              </w:rPr>
            </w:pPr>
          </w:p>
        </w:tc>
        <w:tc>
          <w:tcPr>
            <w:tcW w:w="835" w:type="dxa"/>
            <w:tcBorders>
              <w:top w:val="single" w:sz="4" w:space="0" w:color="auto"/>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sidRPr="00D25B9E">
              <w:rPr>
                <w:rFonts w:ascii="Times New Roman" w:hAnsi="Times New Roman" w:cs="Times New Roman"/>
                <w:color w:val="000000"/>
                <w:sz w:val="20"/>
                <w:szCs w:val="20"/>
                <w:lang w:eastAsia="en-GB"/>
              </w:rPr>
              <w:t>Gender (Female)</w:t>
            </w:r>
          </w:p>
        </w:tc>
        <w:tc>
          <w:tcPr>
            <w:tcW w:w="1169"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sidRPr="00F1239E">
              <w:rPr>
                <w:rFonts w:ascii="Times New Roman" w:hAnsi="Times New Roman" w:cs="Times New Roman"/>
                <w:color w:val="000000"/>
                <w:sz w:val="20"/>
                <w:szCs w:val="20"/>
                <w:lang w:eastAsia="en-GB"/>
              </w:rPr>
              <w:t>-.04</w:t>
            </w:r>
          </w:p>
        </w:tc>
        <w:tc>
          <w:tcPr>
            <w:tcW w:w="1044" w:type="dxa"/>
            <w:tcBorders>
              <w:top w:val="nil"/>
              <w:left w:val="nil"/>
              <w:bottom w:val="nil"/>
              <w:right w:val="nil"/>
            </w:tcBorders>
          </w:tcPr>
          <w:p w:rsidR="00FE4B1C" w:rsidRDefault="00FE4B1C" w:rsidP="00DC1509">
            <w:pPr>
              <w:spacing w:after="0" w:line="240" w:lineRule="auto"/>
              <w:jc w:val="center"/>
              <w:rPr>
                <w:rFonts w:ascii="Times New Roman" w:hAnsi="Times New Roman" w:cs="Times New Roman"/>
                <w:color w:val="000000"/>
                <w:sz w:val="20"/>
                <w:szCs w:val="20"/>
                <w:lang w:eastAsia="en-GB"/>
              </w:rPr>
            </w:pPr>
          </w:p>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1141"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833" w:type="dxa"/>
            <w:tcBorders>
              <w:top w:val="nil"/>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1086" w:type="dxa"/>
            <w:tcBorders>
              <w:top w:val="nil"/>
              <w:left w:val="nil"/>
              <w:bottom w:val="nil"/>
              <w:right w:val="nil"/>
            </w:tcBorders>
          </w:tcPr>
          <w:p w:rsidR="00FE4B1C" w:rsidRDefault="00FE4B1C" w:rsidP="00DC1509">
            <w:pPr>
              <w:spacing w:after="0" w:line="240" w:lineRule="auto"/>
              <w:jc w:val="center"/>
              <w:rPr>
                <w:rFonts w:ascii="Times New Roman" w:hAnsi="Times New Roman" w:cs="Times New Roman"/>
                <w:color w:val="000000"/>
                <w:sz w:val="20"/>
                <w:szCs w:val="20"/>
                <w:lang w:eastAsia="en-GB"/>
              </w:rPr>
            </w:pPr>
          </w:p>
          <w:p w:rsidR="00FE4B1C" w:rsidRPr="006B424C" w:rsidRDefault="00FE4B1C" w:rsidP="00DC1509">
            <w:pPr>
              <w:spacing w:after="0" w:line="240" w:lineRule="auto"/>
              <w:jc w:val="center"/>
              <w:rPr>
                <w:rFonts w:ascii="Times New Roman" w:hAnsi="Times New Roman" w:cs="Times New Roman"/>
                <w:b/>
                <w:color w:val="000000"/>
                <w:sz w:val="20"/>
                <w:szCs w:val="20"/>
                <w:lang w:eastAsia="en-GB"/>
              </w:rPr>
            </w:pPr>
            <w:r>
              <w:rPr>
                <w:rFonts w:ascii="Times New Roman" w:hAnsi="Times New Roman" w:cs="Times New Roman"/>
                <w:b/>
                <w:color w:val="000000"/>
                <w:sz w:val="20"/>
                <w:szCs w:val="20"/>
                <w:lang w:eastAsia="en-GB"/>
              </w:rPr>
              <w:t>.12</w:t>
            </w:r>
            <w:r w:rsidRPr="006B424C">
              <w:rPr>
                <w:rFonts w:ascii="Times New Roman" w:hAnsi="Times New Roman" w:cs="Times New Roman"/>
                <w:b/>
                <w:color w:val="000000"/>
                <w:sz w:val="20"/>
                <w:szCs w:val="20"/>
                <w:lang w:eastAsia="en-GB"/>
              </w:rPr>
              <w:t>*</w:t>
            </w:r>
          </w:p>
        </w:tc>
        <w:tc>
          <w:tcPr>
            <w:tcW w:w="1175"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1453"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835" w:type="dxa"/>
            <w:tcBorders>
              <w:top w:val="nil"/>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(No Disability) vs, Disability</w:t>
            </w:r>
          </w:p>
        </w:tc>
        <w:tc>
          <w:tcPr>
            <w:tcW w:w="1169" w:type="dxa"/>
            <w:tcBorders>
              <w:top w:val="nil"/>
              <w:left w:val="nil"/>
              <w:bottom w:val="nil"/>
              <w:right w:val="nil"/>
            </w:tcBorders>
            <w:noWrap/>
            <w:vAlign w:val="bottom"/>
          </w:tcPr>
          <w:p w:rsidR="00FE4B1C" w:rsidRPr="006B424C" w:rsidRDefault="00FE4B1C" w:rsidP="00DC1509">
            <w:pPr>
              <w:spacing w:after="0" w:line="240" w:lineRule="auto"/>
              <w:jc w:val="center"/>
              <w:rPr>
                <w:rFonts w:ascii="Times New Roman" w:hAnsi="Times New Roman" w:cs="Times New Roman"/>
                <w:b/>
                <w:color w:val="000000"/>
                <w:sz w:val="20"/>
                <w:szCs w:val="20"/>
                <w:lang w:eastAsia="en-GB"/>
              </w:rPr>
            </w:pPr>
            <w:r w:rsidRPr="006B424C">
              <w:rPr>
                <w:rFonts w:ascii="Times New Roman" w:hAnsi="Times New Roman" w:cs="Times New Roman"/>
                <w:b/>
                <w:color w:val="000000"/>
                <w:sz w:val="20"/>
                <w:szCs w:val="20"/>
                <w:lang w:eastAsia="en-GB"/>
              </w:rPr>
              <w:t>.14**</w:t>
            </w:r>
          </w:p>
        </w:tc>
        <w:tc>
          <w:tcPr>
            <w:tcW w:w="1044" w:type="dxa"/>
            <w:tcBorders>
              <w:top w:val="nil"/>
              <w:left w:val="nil"/>
              <w:bottom w:val="nil"/>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c>
          <w:tcPr>
            <w:tcW w:w="1141"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.06</w:t>
            </w:r>
          </w:p>
        </w:tc>
        <w:tc>
          <w:tcPr>
            <w:tcW w:w="833" w:type="dxa"/>
            <w:tcBorders>
              <w:top w:val="nil"/>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1086" w:type="dxa"/>
            <w:tcBorders>
              <w:top w:val="nil"/>
              <w:left w:val="nil"/>
              <w:bottom w:val="nil"/>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w:t>
            </w:r>
            <w:r w:rsidRPr="00F1239E">
              <w:rPr>
                <w:rFonts w:ascii="Times New Roman" w:hAnsi="Times New Roman" w:cs="Times New Roman"/>
                <w:color w:val="000000"/>
                <w:sz w:val="20"/>
                <w:szCs w:val="20"/>
                <w:lang w:eastAsia="en-GB"/>
              </w:rPr>
              <w:t>.</w:t>
            </w:r>
            <w:r>
              <w:rPr>
                <w:rFonts w:ascii="Times New Roman" w:hAnsi="Times New Roman" w:cs="Times New Roman"/>
                <w:color w:val="000000"/>
                <w:sz w:val="20"/>
                <w:szCs w:val="20"/>
                <w:lang w:eastAsia="en-GB"/>
              </w:rPr>
              <w:t>05</w:t>
            </w:r>
          </w:p>
        </w:tc>
        <w:tc>
          <w:tcPr>
            <w:tcW w:w="1175"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1453"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835" w:type="dxa"/>
            <w:tcBorders>
              <w:top w:val="nil"/>
              <w:left w:val="nil"/>
              <w:bottom w:val="nil"/>
              <w:right w:val="single" w:sz="4" w:space="0" w:color="auto"/>
            </w:tcBorders>
            <w:noWrap/>
            <w:vAlign w:val="bottom"/>
          </w:tcPr>
          <w:p w:rsidR="00FE4B1C" w:rsidRPr="00E62DB6" w:rsidRDefault="00FE4B1C" w:rsidP="00DC1509">
            <w:pPr>
              <w:spacing w:after="0" w:line="240" w:lineRule="auto"/>
              <w:jc w:val="center"/>
              <w:rPr>
                <w:rFonts w:ascii="Times New Roman" w:hAnsi="Times New Roman" w:cs="Times New Roman"/>
                <w:b/>
                <w:color w:val="000000"/>
                <w:sz w:val="20"/>
                <w:szCs w:val="20"/>
                <w:lang w:eastAsia="en-GB"/>
              </w:rPr>
            </w:pPr>
            <w:r w:rsidRPr="00E62DB6">
              <w:rPr>
                <w:rFonts w:ascii="Times New Roman" w:hAnsi="Times New Roman" w:cs="Times New Roman"/>
                <w:b/>
                <w:color w:val="000000"/>
                <w:sz w:val="20"/>
                <w:szCs w:val="20"/>
                <w:lang w:eastAsia="en-GB"/>
              </w:rPr>
              <w:t>-.10*</w:t>
            </w:r>
          </w:p>
        </w:tc>
      </w:tr>
      <w:tr w:rsidR="00FE4B1C" w:rsidRPr="007C2D7F" w:rsidTr="00DC1509">
        <w:trPr>
          <w:trHeight w:val="270"/>
        </w:trPr>
        <w:tc>
          <w:tcPr>
            <w:tcW w:w="2755" w:type="dxa"/>
            <w:tcBorders>
              <w:top w:val="nil"/>
              <w:left w:val="single" w:sz="4" w:space="0" w:color="auto"/>
              <w:bottom w:val="single" w:sz="4" w:space="0" w:color="auto"/>
              <w:right w:val="single" w:sz="4" w:space="0" w:color="auto"/>
            </w:tcBorders>
            <w:noWrap/>
            <w:vAlign w:val="bottom"/>
          </w:tcPr>
          <w:p w:rsidR="00FE4B1C"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(Not Mature Student) vs. Mature Student</w:t>
            </w:r>
          </w:p>
        </w:tc>
        <w:tc>
          <w:tcPr>
            <w:tcW w:w="1169" w:type="dxa"/>
            <w:tcBorders>
              <w:top w:val="nil"/>
              <w:left w:val="nil"/>
              <w:bottom w:val="single" w:sz="4" w:space="0" w:color="auto"/>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sidRPr="00F1239E">
              <w:rPr>
                <w:rFonts w:ascii="Times New Roman" w:hAnsi="Times New Roman" w:cs="Times New Roman"/>
                <w:color w:val="000000"/>
                <w:sz w:val="20"/>
                <w:szCs w:val="20"/>
                <w:lang w:eastAsia="en-GB"/>
              </w:rPr>
              <w:t>-.06</w:t>
            </w:r>
          </w:p>
        </w:tc>
        <w:tc>
          <w:tcPr>
            <w:tcW w:w="1044" w:type="dxa"/>
            <w:tcBorders>
              <w:top w:val="nil"/>
              <w:left w:val="nil"/>
              <w:bottom w:val="single" w:sz="4" w:space="0" w:color="auto"/>
              <w:right w:val="nil"/>
            </w:tcBorders>
          </w:tcPr>
          <w:p w:rsidR="00FE4B1C" w:rsidRDefault="00FE4B1C" w:rsidP="00DC1509">
            <w:pPr>
              <w:spacing w:after="0" w:line="240" w:lineRule="auto"/>
              <w:jc w:val="center"/>
              <w:rPr>
                <w:rFonts w:ascii="Times New Roman" w:hAnsi="Times New Roman" w:cs="Times New Roman"/>
                <w:color w:val="000000"/>
                <w:sz w:val="20"/>
                <w:szCs w:val="20"/>
                <w:lang w:eastAsia="en-GB"/>
              </w:rPr>
            </w:pPr>
          </w:p>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1141" w:type="dxa"/>
            <w:tcBorders>
              <w:top w:val="nil"/>
              <w:left w:val="nil"/>
              <w:bottom w:val="single" w:sz="4" w:space="0" w:color="auto"/>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-.08</w:t>
            </w:r>
          </w:p>
        </w:tc>
        <w:tc>
          <w:tcPr>
            <w:tcW w:w="833" w:type="dxa"/>
            <w:tcBorders>
              <w:top w:val="nil"/>
              <w:left w:val="nil"/>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1086" w:type="dxa"/>
            <w:tcBorders>
              <w:top w:val="nil"/>
              <w:left w:val="nil"/>
              <w:bottom w:val="single" w:sz="4" w:space="0" w:color="auto"/>
              <w:right w:val="nil"/>
            </w:tcBorders>
          </w:tcPr>
          <w:p w:rsidR="00FE4B1C" w:rsidRDefault="00FE4B1C" w:rsidP="00DC1509">
            <w:pPr>
              <w:spacing w:after="0" w:line="240" w:lineRule="auto"/>
              <w:jc w:val="center"/>
              <w:rPr>
                <w:rFonts w:ascii="Times New Roman" w:hAnsi="Times New Roman" w:cs="Times New Roman"/>
                <w:color w:val="000000"/>
                <w:sz w:val="20"/>
                <w:szCs w:val="20"/>
                <w:lang w:eastAsia="en-GB"/>
              </w:rPr>
            </w:pPr>
          </w:p>
          <w:p w:rsidR="00FE4B1C" w:rsidRPr="006B424C" w:rsidRDefault="00FE4B1C" w:rsidP="00DC1509">
            <w:pPr>
              <w:spacing w:after="0" w:line="240" w:lineRule="auto"/>
              <w:jc w:val="center"/>
              <w:rPr>
                <w:rFonts w:ascii="Times New Roman" w:hAnsi="Times New Roman" w:cs="Times New Roman"/>
                <w:b/>
                <w:color w:val="000000"/>
                <w:sz w:val="20"/>
                <w:szCs w:val="20"/>
                <w:lang w:eastAsia="en-GB"/>
              </w:rPr>
            </w:pPr>
            <w:r>
              <w:rPr>
                <w:rFonts w:ascii="Times New Roman" w:hAnsi="Times New Roman" w:cs="Times New Roman"/>
                <w:b/>
                <w:color w:val="000000"/>
                <w:sz w:val="20"/>
                <w:szCs w:val="20"/>
                <w:lang w:eastAsia="en-GB"/>
              </w:rPr>
              <w:t>.19</w:t>
            </w:r>
            <w:r w:rsidRPr="006B424C">
              <w:rPr>
                <w:rFonts w:ascii="Times New Roman" w:hAnsi="Times New Roman" w:cs="Times New Roman"/>
                <w:b/>
                <w:color w:val="000000"/>
                <w:sz w:val="20"/>
                <w:szCs w:val="20"/>
                <w:lang w:eastAsia="en-GB"/>
              </w:rPr>
              <w:t>**</w:t>
            </w:r>
          </w:p>
        </w:tc>
        <w:tc>
          <w:tcPr>
            <w:tcW w:w="1175" w:type="dxa"/>
            <w:tcBorders>
              <w:top w:val="nil"/>
              <w:left w:val="nil"/>
              <w:bottom w:val="single" w:sz="4" w:space="0" w:color="auto"/>
              <w:right w:val="nil"/>
            </w:tcBorders>
            <w:noWrap/>
            <w:vAlign w:val="bottom"/>
          </w:tcPr>
          <w:p w:rsidR="00FE4B1C" w:rsidRPr="00750521" w:rsidRDefault="00FE4B1C" w:rsidP="00DC1509">
            <w:pPr>
              <w:spacing w:after="0" w:line="240" w:lineRule="auto"/>
              <w:jc w:val="center"/>
              <w:rPr>
                <w:rFonts w:ascii="Times New Roman" w:hAnsi="Times New Roman" w:cs="Times New Roman"/>
                <w:b/>
                <w:color w:val="000000"/>
                <w:sz w:val="20"/>
                <w:szCs w:val="20"/>
                <w:lang w:eastAsia="en-GB"/>
              </w:rPr>
            </w:pPr>
            <w:r w:rsidRPr="00750521">
              <w:rPr>
                <w:rFonts w:ascii="Times New Roman" w:hAnsi="Times New Roman" w:cs="Times New Roman"/>
                <w:b/>
                <w:color w:val="000000"/>
                <w:sz w:val="20"/>
                <w:szCs w:val="20"/>
                <w:lang w:eastAsia="en-GB"/>
              </w:rPr>
              <w:t>-.09*</w:t>
            </w:r>
          </w:p>
        </w:tc>
        <w:tc>
          <w:tcPr>
            <w:tcW w:w="1453" w:type="dxa"/>
            <w:tcBorders>
              <w:top w:val="nil"/>
              <w:left w:val="nil"/>
              <w:bottom w:val="single" w:sz="4" w:space="0" w:color="auto"/>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835" w:type="dxa"/>
            <w:tcBorders>
              <w:top w:val="nil"/>
              <w:left w:val="nil"/>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-.09</w:t>
            </w:r>
          </w:p>
        </w:tc>
      </w:tr>
      <w:tr w:rsidR="00FE4B1C" w:rsidRPr="007C2D7F" w:rsidTr="00DC1509">
        <w:trPr>
          <w:trHeight w:val="270"/>
        </w:trPr>
        <w:tc>
          <w:tcPr>
            <w:tcW w:w="2755" w:type="dxa"/>
            <w:tcBorders>
              <w:top w:val="single" w:sz="4" w:space="0" w:color="auto"/>
              <w:left w:val="single" w:sz="4" w:space="0" w:color="auto"/>
              <w:bottom w:val="nil"/>
              <w:right w:val="single" w:sz="4" w:space="0" w:color="auto"/>
            </w:tcBorders>
            <w:noWrap/>
            <w:vAlign w:val="bottom"/>
          </w:tcPr>
          <w:p w:rsidR="00FE4B1C" w:rsidRPr="009F0377" w:rsidRDefault="00FE4B1C" w:rsidP="00DC1509">
            <w:pPr>
              <w:spacing w:after="0" w:line="240" w:lineRule="auto"/>
              <w:jc w:val="center"/>
              <w:rPr>
                <w:rFonts w:ascii="Times New Roman" w:hAnsi="Times New Roman" w:cs="Times New Roman"/>
                <w:b/>
                <w:color w:val="000000"/>
                <w:sz w:val="20"/>
                <w:szCs w:val="20"/>
                <w:lang w:eastAsia="en-GB"/>
              </w:rPr>
            </w:pPr>
            <w:r w:rsidRPr="009F0377">
              <w:rPr>
                <w:rFonts w:ascii="Times New Roman" w:hAnsi="Times New Roman" w:cs="Times New Roman"/>
                <w:b/>
                <w:color w:val="000000"/>
                <w:sz w:val="20"/>
                <w:szCs w:val="20"/>
                <w:lang w:eastAsia="en-GB"/>
              </w:rPr>
              <w:t>Age</w:t>
            </w:r>
          </w:p>
        </w:tc>
        <w:tc>
          <w:tcPr>
            <w:tcW w:w="1169" w:type="dxa"/>
            <w:tcBorders>
              <w:top w:val="single" w:sz="4" w:space="0" w:color="auto"/>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1044" w:type="dxa"/>
            <w:tcBorders>
              <w:top w:val="single" w:sz="4" w:space="0" w:color="auto"/>
              <w:left w:val="nil"/>
              <w:bottom w:val="nil"/>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1141" w:type="dxa"/>
            <w:tcBorders>
              <w:top w:val="single" w:sz="4" w:space="0" w:color="auto"/>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833" w:type="dxa"/>
            <w:tcBorders>
              <w:top w:val="single" w:sz="4" w:space="0" w:color="auto"/>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1086" w:type="dxa"/>
            <w:tcBorders>
              <w:top w:val="single" w:sz="4" w:space="0" w:color="auto"/>
              <w:left w:val="nil"/>
              <w:bottom w:val="nil"/>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1175" w:type="dxa"/>
            <w:tcBorders>
              <w:top w:val="single" w:sz="4" w:space="0" w:color="auto"/>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1453" w:type="dxa"/>
            <w:tcBorders>
              <w:top w:val="single" w:sz="4" w:space="0" w:color="auto"/>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835" w:type="dxa"/>
            <w:tcBorders>
              <w:top w:val="single" w:sz="4" w:space="0" w:color="auto"/>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sidRPr="00D25B9E">
              <w:rPr>
                <w:rFonts w:ascii="Times New Roman" w:hAnsi="Times New Roman" w:cs="Times New Roman"/>
                <w:color w:val="000000"/>
                <w:sz w:val="20"/>
                <w:szCs w:val="20"/>
                <w:lang w:eastAsia="en-GB"/>
              </w:rPr>
              <w:t>(17-19) vs. 20-29</w:t>
            </w:r>
          </w:p>
        </w:tc>
        <w:tc>
          <w:tcPr>
            <w:tcW w:w="1169"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sidRPr="00F1239E">
              <w:rPr>
                <w:rFonts w:ascii="Times New Roman" w:hAnsi="Times New Roman" w:cs="Times New Roman"/>
                <w:color w:val="000000"/>
                <w:sz w:val="20"/>
                <w:szCs w:val="20"/>
                <w:lang w:eastAsia="en-GB"/>
              </w:rPr>
              <w:t>.06</w:t>
            </w:r>
          </w:p>
        </w:tc>
        <w:tc>
          <w:tcPr>
            <w:tcW w:w="1044" w:type="dxa"/>
            <w:tcBorders>
              <w:top w:val="nil"/>
              <w:left w:val="nil"/>
              <w:bottom w:val="nil"/>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-.08</w:t>
            </w:r>
          </w:p>
        </w:tc>
        <w:tc>
          <w:tcPr>
            <w:tcW w:w="1141"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833" w:type="dxa"/>
            <w:tcBorders>
              <w:top w:val="nil"/>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1086" w:type="dxa"/>
            <w:tcBorders>
              <w:top w:val="nil"/>
              <w:left w:val="nil"/>
              <w:bottom w:val="nil"/>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sidRPr="00F1239E">
              <w:rPr>
                <w:rFonts w:ascii="Times New Roman" w:hAnsi="Times New Roman" w:cs="Times New Roman"/>
                <w:color w:val="000000"/>
                <w:sz w:val="20"/>
                <w:szCs w:val="20"/>
                <w:lang w:eastAsia="en-GB"/>
              </w:rPr>
              <w:t>.</w:t>
            </w:r>
            <w:r>
              <w:rPr>
                <w:rFonts w:ascii="Times New Roman" w:hAnsi="Times New Roman" w:cs="Times New Roman"/>
                <w:color w:val="000000"/>
                <w:sz w:val="20"/>
                <w:szCs w:val="20"/>
                <w:lang w:eastAsia="en-GB"/>
              </w:rPr>
              <w:t>07</w:t>
            </w:r>
          </w:p>
        </w:tc>
        <w:tc>
          <w:tcPr>
            <w:tcW w:w="1175"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1453"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835" w:type="dxa"/>
            <w:tcBorders>
              <w:top w:val="nil"/>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r>
      <w:tr w:rsidR="00FE4B1C" w:rsidRPr="007C2D7F" w:rsidTr="00DC1509">
        <w:trPr>
          <w:trHeight w:val="270"/>
        </w:trPr>
        <w:tc>
          <w:tcPr>
            <w:tcW w:w="2755" w:type="dxa"/>
            <w:tcBorders>
              <w:top w:val="nil"/>
              <w:left w:val="single" w:sz="4" w:space="0" w:color="auto"/>
              <w:bottom w:val="single" w:sz="4" w:space="0" w:color="auto"/>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sidRPr="00D25B9E">
              <w:rPr>
                <w:rFonts w:ascii="Times New Roman" w:hAnsi="Times New Roman" w:cs="Times New Roman"/>
                <w:color w:val="000000"/>
                <w:sz w:val="20"/>
                <w:szCs w:val="20"/>
                <w:lang w:eastAsia="en-GB"/>
              </w:rPr>
              <w:t>Age: (17-19) vs. 30+</w:t>
            </w:r>
          </w:p>
        </w:tc>
        <w:tc>
          <w:tcPr>
            <w:tcW w:w="1169" w:type="dxa"/>
            <w:tcBorders>
              <w:top w:val="nil"/>
              <w:left w:val="nil"/>
              <w:bottom w:val="single" w:sz="4" w:space="0" w:color="auto"/>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sidRPr="00F1239E">
              <w:rPr>
                <w:rFonts w:ascii="Times New Roman" w:hAnsi="Times New Roman" w:cs="Times New Roman"/>
                <w:color w:val="000000"/>
                <w:sz w:val="20"/>
                <w:szCs w:val="20"/>
                <w:lang w:eastAsia="en-GB"/>
              </w:rPr>
              <w:t>-.05</w:t>
            </w:r>
          </w:p>
        </w:tc>
        <w:tc>
          <w:tcPr>
            <w:tcW w:w="1044" w:type="dxa"/>
            <w:tcBorders>
              <w:top w:val="nil"/>
              <w:left w:val="nil"/>
              <w:bottom w:val="single" w:sz="4" w:space="0" w:color="auto"/>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1141" w:type="dxa"/>
            <w:tcBorders>
              <w:top w:val="nil"/>
              <w:left w:val="nil"/>
              <w:bottom w:val="single" w:sz="4" w:space="0" w:color="auto"/>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833" w:type="dxa"/>
            <w:tcBorders>
              <w:top w:val="nil"/>
              <w:left w:val="nil"/>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.00</w:t>
            </w:r>
          </w:p>
        </w:tc>
        <w:tc>
          <w:tcPr>
            <w:tcW w:w="1086" w:type="dxa"/>
            <w:tcBorders>
              <w:top w:val="nil"/>
              <w:left w:val="nil"/>
              <w:bottom w:val="single" w:sz="4" w:space="0" w:color="auto"/>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sidRPr="00F1239E">
              <w:rPr>
                <w:rFonts w:ascii="Times New Roman" w:hAnsi="Times New Roman" w:cs="Times New Roman"/>
                <w:color w:val="000000"/>
                <w:sz w:val="20"/>
                <w:szCs w:val="20"/>
                <w:lang w:eastAsia="en-GB"/>
              </w:rPr>
              <w:t>.</w:t>
            </w:r>
            <w:r>
              <w:rPr>
                <w:rFonts w:ascii="Times New Roman" w:hAnsi="Times New Roman" w:cs="Times New Roman"/>
                <w:color w:val="000000"/>
                <w:sz w:val="20"/>
                <w:szCs w:val="20"/>
                <w:lang w:eastAsia="en-GB"/>
              </w:rPr>
              <w:t>05</w:t>
            </w:r>
          </w:p>
        </w:tc>
        <w:tc>
          <w:tcPr>
            <w:tcW w:w="1175" w:type="dxa"/>
            <w:tcBorders>
              <w:top w:val="nil"/>
              <w:left w:val="nil"/>
              <w:bottom w:val="single" w:sz="4" w:space="0" w:color="auto"/>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1453" w:type="dxa"/>
            <w:tcBorders>
              <w:top w:val="nil"/>
              <w:left w:val="nil"/>
              <w:bottom w:val="single" w:sz="4" w:space="0" w:color="auto"/>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-.00</w:t>
            </w:r>
          </w:p>
        </w:tc>
        <w:tc>
          <w:tcPr>
            <w:tcW w:w="835" w:type="dxa"/>
            <w:tcBorders>
              <w:top w:val="nil"/>
              <w:left w:val="nil"/>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.06</w:t>
            </w:r>
          </w:p>
        </w:tc>
      </w:tr>
      <w:tr w:rsidR="00FE4B1C" w:rsidRPr="007C2D7F" w:rsidTr="00DC1509">
        <w:trPr>
          <w:trHeight w:val="270"/>
        </w:trPr>
        <w:tc>
          <w:tcPr>
            <w:tcW w:w="2755" w:type="dxa"/>
            <w:tcBorders>
              <w:top w:val="single" w:sz="4" w:space="0" w:color="auto"/>
              <w:left w:val="single" w:sz="4" w:space="0" w:color="auto"/>
              <w:bottom w:val="nil"/>
              <w:right w:val="single" w:sz="4" w:space="0" w:color="auto"/>
            </w:tcBorders>
            <w:noWrap/>
            <w:vAlign w:val="bottom"/>
          </w:tcPr>
          <w:p w:rsidR="00FE4B1C" w:rsidRPr="009F0377" w:rsidRDefault="00FE4B1C" w:rsidP="00DC1509">
            <w:pPr>
              <w:spacing w:after="0" w:line="240" w:lineRule="auto"/>
              <w:jc w:val="center"/>
              <w:rPr>
                <w:rFonts w:ascii="Times New Roman" w:hAnsi="Times New Roman" w:cs="Times New Roman"/>
                <w:b/>
                <w:color w:val="000000"/>
                <w:sz w:val="20"/>
                <w:szCs w:val="20"/>
                <w:lang w:eastAsia="en-GB"/>
              </w:rPr>
            </w:pPr>
            <w:r w:rsidRPr="009F0377">
              <w:rPr>
                <w:rFonts w:ascii="Times New Roman" w:hAnsi="Times New Roman" w:cs="Times New Roman"/>
                <w:b/>
                <w:color w:val="000000"/>
                <w:sz w:val="20"/>
                <w:szCs w:val="20"/>
                <w:lang w:eastAsia="en-GB"/>
              </w:rPr>
              <w:t>Ethnicity</w:t>
            </w:r>
          </w:p>
        </w:tc>
        <w:tc>
          <w:tcPr>
            <w:tcW w:w="1169" w:type="dxa"/>
            <w:tcBorders>
              <w:top w:val="single" w:sz="4" w:space="0" w:color="auto"/>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1044" w:type="dxa"/>
            <w:tcBorders>
              <w:top w:val="single" w:sz="4" w:space="0" w:color="auto"/>
              <w:left w:val="nil"/>
              <w:bottom w:val="nil"/>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1141" w:type="dxa"/>
            <w:tcBorders>
              <w:top w:val="single" w:sz="4" w:space="0" w:color="auto"/>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833" w:type="dxa"/>
            <w:tcBorders>
              <w:top w:val="single" w:sz="4" w:space="0" w:color="auto"/>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1086" w:type="dxa"/>
            <w:tcBorders>
              <w:top w:val="single" w:sz="4" w:space="0" w:color="auto"/>
              <w:left w:val="nil"/>
              <w:bottom w:val="nil"/>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1175" w:type="dxa"/>
            <w:tcBorders>
              <w:top w:val="single" w:sz="4" w:space="0" w:color="auto"/>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1453" w:type="dxa"/>
            <w:tcBorders>
              <w:top w:val="single" w:sz="4" w:space="0" w:color="auto"/>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c>
          <w:tcPr>
            <w:tcW w:w="835" w:type="dxa"/>
            <w:tcBorders>
              <w:top w:val="single" w:sz="4" w:space="0" w:color="auto"/>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bookmarkStart w:id="31" w:name="_GoBack" w:colFirst="9" w:colLast="9"/>
            <w:r w:rsidRPr="00D25B9E">
              <w:rPr>
                <w:rFonts w:ascii="Times New Roman" w:hAnsi="Times New Roman" w:cs="Times New Roman"/>
                <w:color w:val="000000"/>
                <w:sz w:val="20"/>
                <w:szCs w:val="20"/>
                <w:lang w:eastAsia="en-GB"/>
              </w:rPr>
              <w:t>Ethnicity: (White) vs. Other</w:t>
            </w:r>
          </w:p>
        </w:tc>
        <w:tc>
          <w:tcPr>
            <w:tcW w:w="1169"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sidRPr="00F1239E">
              <w:rPr>
                <w:rFonts w:ascii="Times New Roman" w:hAnsi="Times New Roman" w:cs="Times New Roman"/>
                <w:color w:val="000000"/>
                <w:sz w:val="20"/>
                <w:szCs w:val="20"/>
                <w:lang w:eastAsia="en-GB"/>
              </w:rPr>
              <w:t>-.05</w:t>
            </w:r>
          </w:p>
        </w:tc>
        <w:tc>
          <w:tcPr>
            <w:tcW w:w="1044" w:type="dxa"/>
            <w:tcBorders>
              <w:top w:val="nil"/>
              <w:left w:val="nil"/>
              <w:bottom w:val="nil"/>
              <w:right w:val="nil"/>
            </w:tcBorders>
          </w:tcPr>
          <w:p w:rsidR="00FE4B1C" w:rsidRPr="006B424C" w:rsidRDefault="00FE4B1C" w:rsidP="00DC1509">
            <w:pPr>
              <w:spacing w:after="0" w:line="240" w:lineRule="auto"/>
              <w:jc w:val="center"/>
              <w:rPr>
                <w:rFonts w:ascii="Times New Roman" w:hAnsi="Times New Roman" w:cs="Times New Roman"/>
                <w:b/>
                <w:color w:val="000000"/>
                <w:sz w:val="20"/>
                <w:szCs w:val="20"/>
                <w:lang w:eastAsia="en-GB"/>
              </w:rPr>
            </w:pPr>
            <w:r w:rsidRPr="006B424C">
              <w:rPr>
                <w:rFonts w:ascii="Times New Roman" w:hAnsi="Times New Roman" w:cs="Times New Roman"/>
                <w:b/>
                <w:color w:val="000000"/>
                <w:sz w:val="20"/>
                <w:szCs w:val="20"/>
                <w:lang w:eastAsia="en-GB"/>
              </w:rPr>
              <w:t>.07*</w:t>
            </w:r>
          </w:p>
        </w:tc>
        <w:tc>
          <w:tcPr>
            <w:tcW w:w="1141"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833" w:type="dxa"/>
            <w:tcBorders>
              <w:top w:val="nil"/>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1086" w:type="dxa"/>
            <w:tcBorders>
              <w:top w:val="nil"/>
              <w:left w:val="nil"/>
              <w:bottom w:val="nil"/>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1175"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1453"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-.00</w:t>
            </w:r>
          </w:p>
        </w:tc>
        <w:tc>
          <w:tcPr>
            <w:tcW w:w="835" w:type="dxa"/>
            <w:tcBorders>
              <w:top w:val="nil"/>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.07</w:t>
            </w: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sidRPr="00D25B9E">
              <w:rPr>
                <w:rFonts w:ascii="Times New Roman" w:hAnsi="Times New Roman" w:cs="Times New Roman"/>
                <w:color w:val="000000"/>
                <w:sz w:val="20"/>
                <w:szCs w:val="20"/>
                <w:lang w:eastAsia="en-GB"/>
              </w:rPr>
              <w:t>Ethnicity: (White) vs. Mixed</w:t>
            </w:r>
          </w:p>
        </w:tc>
        <w:tc>
          <w:tcPr>
            <w:tcW w:w="1169"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sidRPr="00F1239E">
              <w:rPr>
                <w:rFonts w:ascii="Times New Roman" w:hAnsi="Times New Roman" w:cs="Times New Roman"/>
                <w:color w:val="000000"/>
                <w:sz w:val="20"/>
                <w:szCs w:val="20"/>
                <w:lang w:eastAsia="en-GB"/>
              </w:rPr>
              <w:t>.04</w:t>
            </w:r>
          </w:p>
        </w:tc>
        <w:tc>
          <w:tcPr>
            <w:tcW w:w="1044" w:type="dxa"/>
            <w:tcBorders>
              <w:top w:val="nil"/>
              <w:left w:val="nil"/>
              <w:bottom w:val="nil"/>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.00</w:t>
            </w:r>
          </w:p>
        </w:tc>
        <w:tc>
          <w:tcPr>
            <w:tcW w:w="1141"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833" w:type="dxa"/>
            <w:tcBorders>
              <w:top w:val="nil"/>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1086" w:type="dxa"/>
            <w:tcBorders>
              <w:top w:val="nil"/>
              <w:left w:val="nil"/>
              <w:bottom w:val="nil"/>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.08</w:t>
            </w:r>
          </w:p>
        </w:tc>
        <w:tc>
          <w:tcPr>
            <w:tcW w:w="1175"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-.00</w:t>
            </w:r>
          </w:p>
        </w:tc>
        <w:tc>
          <w:tcPr>
            <w:tcW w:w="1453"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835" w:type="dxa"/>
            <w:tcBorders>
              <w:top w:val="nil"/>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r>
      <w:tr w:rsidR="00FE4B1C" w:rsidRPr="007C2D7F" w:rsidTr="00DC1509">
        <w:trPr>
          <w:trHeight w:val="270"/>
        </w:trPr>
        <w:tc>
          <w:tcPr>
            <w:tcW w:w="2755" w:type="dxa"/>
            <w:tcBorders>
              <w:top w:val="nil"/>
              <w:left w:val="single" w:sz="4" w:space="0" w:color="auto"/>
              <w:bottom w:val="nil"/>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sidRPr="00D25B9E">
              <w:rPr>
                <w:rFonts w:ascii="Times New Roman" w:hAnsi="Times New Roman" w:cs="Times New Roman"/>
                <w:color w:val="000000"/>
                <w:sz w:val="20"/>
                <w:szCs w:val="20"/>
                <w:lang w:eastAsia="en-GB"/>
              </w:rPr>
              <w:t>Ethnicity: (White) vs. Asian</w:t>
            </w:r>
          </w:p>
        </w:tc>
        <w:tc>
          <w:tcPr>
            <w:tcW w:w="1169"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sidRPr="00F1239E">
              <w:rPr>
                <w:rFonts w:ascii="Times New Roman" w:hAnsi="Times New Roman" w:cs="Times New Roman"/>
                <w:color w:val="000000"/>
                <w:sz w:val="20"/>
                <w:szCs w:val="20"/>
                <w:lang w:eastAsia="en-GB"/>
              </w:rPr>
              <w:t>-.01</w:t>
            </w:r>
          </w:p>
        </w:tc>
        <w:tc>
          <w:tcPr>
            <w:tcW w:w="1044" w:type="dxa"/>
            <w:tcBorders>
              <w:top w:val="nil"/>
              <w:left w:val="nil"/>
              <w:bottom w:val="nil"/>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-.03</w:t>
            </w:r>
          </w:p>
        </w:tc>
        <w:tc>
          <w:tcPr>
            <w:tcW w:w="1141"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c>
          <w:tcPr>
            <w:tcW w:w="833" w:type="dxa"/>
            <w:tcBorders>
              <w:top w:val="nil"/>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-.06</w:t>
            </w:r>
          </w:p>
        </w:tc>
        <w:tc>
          <w:tcPr>
            <w:tcW w:w="1086" w:type="dxa"/>
            <w:tcBorders>
              <w:top w:val="nil"/>
              <w:left w:val="nil"/>
              <w:right w:val="nil"/>
            </w:tcBorders>
          </w:tcPr>
          <w:p w:rsidR="00FE4B1C" w:rsidRPr="006B424C" w:rsidRDefault="00FE4B1C" w:rsidP="00DC1509">
            <w:pPr>
              <w:spacing w:after="0" w:line="240" w:lineRule="auto"/>
              <w:jc w:val="center"/>
              <w:rPr>
                <w:rFonts w:ascii="Times New Roman" w:hAnsi="Times New Roman" w:cs="Times New Roman"/>
                <w:b/>
                <w:color w:val="000000"/>
                <w:sz w:val="20"/>
                <w:szCs w:val="20"/>
                <w:lang w:eastAsia="en-GB"/>
              </w:rPr>
            </w:pPr>
            <w:r w:rsidRPr="006B424C">
              <w:rPr>
                <w:rFonts w:ascii="Times New Roman" w:hAnsi="Times New Roman" w:cs="Times New Roman"/>
                <w:b/>
                <w:color w:val="000000"/>
                <w:sz w:val="20"/>
                <w:szCs w:val="20"/>
                <w:lang w:eastAsia="en-GB"/>
              </w:rPr>
              <w:t>-.13**</w:t>
            </w:r>
          </w:p>
        </w:tc>
        <w:tc>
          <w:tcPr>
            <w:tcW w:w="1175" w:type="dxa"/>
            <w:tcBorders>
              <w:top w:val="nil"/>
              <w:left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.00</w:t>
            </w:r>
          </w:p>
        </w:tc>
        <w:tc>
          <w:tcPr>
            <w:tcW w:w="1453" w:type="dxa"/>
            <w:tcBorders>
              <w:top w:val="nil"/>
              <w:left w:val="nil"/>
              <w:bottom w:val="nil"/>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835" w:type="dxa"/>
            <w:tcBorders>
              <w:top w:val="nil"/>
              <w:left w:val="nil"/>
              <w:bottom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r>
      <w:bookmarkEnd w:id="31"/>
      <w:tr w:rsidR="00FE4B1C" w:rsidRPr="007C2D7F" w:rsidTr="00DC1509">
        <w:trPr>
          <w:trHeight w:val="270"/>
        </w:trPr>
        <w:tc>
          <w:tcPr>
            <w:tcW w:w="2755" w:type="dxa"/>
            <w:tcBorders>
              <w:top w:val="nil"/>
              <w:left w:val="single" w:sz="4" w:space="0" w:color="auto"/>
              <w:bottom w:val="single" w:sz="4" w:space="0" w:color="auto"/>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sidRPr="00D25B9E">
              <w:rPr>
                <w:rFonts w:ascii="Times New Roman" w:hAnsi="Times New Roman" w:cs="Times New Roman"/>
                <w:color w:val="000000"/>
                <w:sz w:val="20"/>
                <w:szCs w:val="20"/>
                <w:lang w:eastAsia="en-GB"/>
              </w:rPr>
              <w:t>Ethnicity: (White) vs. Black</w:t>
            </w:r>
          </w:p>
        </w:tc>
        <w:tc>
          <w:tcPr>
            <w:tcW w:w="1169" w:type="dxa"/>
            <w:tcBorders>
              <w:top w:val="nil"/>
              <w:left w:val="nil"/>
              <w:bottom w:val="single" w:sz="4" w:space="0" w:color="auto"/>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sidRPr="00F1239E">
              <w:rPr>
                <w:rFonts w:ascii="Times New Roman" w:hAnsi="Times New Roman" w:cs="Times New Roman"/>
                <w:color w:val="000000"/>
                <w:sz w:val="20"/>
                <w:szCs w:val="20"/>
                <w:lang w:eastAsia="en-GB"/>
              </w:rPr>
              <w:t>.0</w:t>
            </w:r>
            <w:r>
              <w:rPr>
                <w:rFonts w:ascii="Times New Roman" w:hAnsi="Times New Roman" w:cs="Times New Roman"/>
                <w:color w:val="000000"/>
                <w:sz w:val="20"/>
                <w:szCs w:val="20"/>
                <w:lang w:eastAsia="en-GB"/>
              </w:rPr>
              <w:t>0</w:t>
            </w:r>
          </w:p>
        </w:tc>
        <w:tc>
          <w:tcPr>
            <w:tcW w:w="1044" w:type="dxa"/>
            <w:tcBorders>
              <w:top w:val="nil"/>
              <w:left w:val="nil"/>
              <w:bottom w:val="single" w:sz="4" w:space="0" w:color="auto"/>
              <w:right w:val="nil"/>
            </w:tcBorders>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c>
          <w:tcPr>
            <w:tcW w:w="1141" w:type="dxa"/>
            <w:tcBorders>
              <w:top w:val="nil"/>
              <w:left w:val="nil"/>
              <w:bottom w:val="single" w:sz="4" w:space="0" w:color="auto"/>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-.04</w:t>
            </w:r>
          </w:p>
        </w:tc>
        <w:tc>
          <w:tcPr>
            <w:tcW w:w="833" w:type="dxa"/>
            <w:tcBorders>
              <w:top w:val="nil"/>
              <w:left w:val="nil"/>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-.05</w:t>
            </w:r>
          </w:p>
        </w:tc>
        <w:tc>
          <w:tcPr>
            <w:tcW w:w="1086" w:type="dxa"/>
            <w:tcBorders>
              <w:top w:val="nil"/>
              <w:left w:val="single" w:sz="4" w:space="0" w:color="auto"/>
              <w:bottom w:val="single" w:sz="4" w:space="0" w:color="auto"/>
            </w:tcBorders>
          </w:tcPr>
          <w:p w:rsidR="00FE4B1C" w:rsidRPr="006B424C" w:rsidRDefault="00FE4B1C" w:rsidP="00DC1509">
            <w:pPr>
              <w:spacing w:after="0" w:line="240" w:lineRule="auto"/>
              <w:jc w:val="center"/>
              <w:rPr>
                <w:rFonts w:ascii="Times New Roman" w:hAnsi="Times New Roman" w:cs="Times New Roman"/>
                <w:b/>
                <w:color w:val="000000"/>
                <w:sz w:val="20"/>
                <w:szCs w:val="20"/>
                <w:lang w:eastAsia="en-GB"/>
              </w:rPr>
            </w:pPr>
            <w:r w:rsidRPr="006B424C">
              <w:rPr>
                <w:rFonts w:ascii="Times New Roman" w:hAnsi="Times New Roman" w:cs="Times New Roman"/>
                <w:b/>
                <w:color w:val="000000"/>
                <w:sz w:val="20"/>
                <w:szCs w:val="20"/>
                <w:lang w:eastAsia="en-GB"/>
              </w:rPr>
              <w:t>-.11*</w:t>
            </w:r>
          </w:p>
        </w:tc>
        <w:tc>
          <w:tcPr>
            <w:tcW w:w="1175" w:type="dxa"/>
            <w:tcBorders>
              <w:top w:val="nil"/>
              <w:bottom w:val="single" w:sz="4" w:space="0" w:color="auto"/>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-.02</w:t>
            </w:r>
          </w:p>
        </w:tc>
        <w:tc>
          <w:tcPr>
            <w:tcW w:w="1453" w:type="dxa"/>
            <w:tcBorders>
              <w:top w:val="nil"/>
              <w:left w:val="nil"/>
              <w:bottom w:val="single" w:sz="4" w:space="0" w:color="auto"/>
              <w:right w:val="nil"/>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c>
          <w:tcPr>
            <w:tcW w:w="835" w:type="dxa"/>
            <w:tcBorders>
              <w:top w:val="nil"/>
              <w:left w:val="nil"/>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.01</w:t>
            </w:r>
          </w:p>
        </w:tc>
      </w:tr>
      <w:tr w:rsidR="00FE4B1C" w:rsidRPr="007C2D7F" w:rsidTr="00DC1509">
        <w:trPr>
          <w:trHeight w:val="270"/>
        </w:trPr>
        <w:tc>
          <w:tcPr>
            <w:tcW w:w="2755" w:type="dxa"/>
            <w:tcBorders>
              <w:top w:val="single" w:sz="4" w:space="0" w:color="auto"/>
              <w:left w:val="single" w:sz="4" w:space="0" w:color="auto"/>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Family Affluence Scale</w:t>
            </w:r>
          </w:p>
        </w:tc>
        <w:tc>
          <w:tcPr>
            <w:tcW w:w="1169" w:type="dxa"/>
            <w:tcBorders>
              <w:top w:val="single" w:sz="4" w:space="0" w:color="auto"/>
              <w:left w:val="nil"/>
              <w:right w:val="nil"/>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sidRPr="00F1239E">
              <w:rPr>
                <w:rFonts w:ascii="Times New Roman" w:hAnsi="Times New Roman" w:cs="Times New Roman"/>
                <w:bCs/>
                <w:color w:val="000000"/>
                <w:sz w:val="20"/>
                <w:szCs w:val="20"/>
                <w:lang w:eastAsia="en-GB"/>
              </w:rPr>
              <w:t>-.08</w:t>
            </w:r>
          </w:p>
        </w:tc>
        <w:tc>
          <w:tcPr>
            <w:tcW w:w="1044" w:type="dxa"/>
            <w:tcBorders>
              <w:top w:val="single" w:sz="4" w:space="0" w:color="auto"/>
              <w:left w:val="nil"/>
              <w:right w:val="nil"/>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1141" w:type="dxa"/>
            <w:tcBorders>
              <w:top w:val="single" w:sz="4" w:space="0" w:color="auto"/>
              <w:left w:val="nil"/>
              <w:right w:val="nil"/>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833" w:type="dxa"/>
            <w:tcBorders>
              <w:top w:val="single" w:sz="4" w:space="0" w:color="auto"/>
              <w:left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-.07</w:t>
            </w:r>
          </w:p>
        </w:tc>
        <w:tc>
          <w:tcPr>
            <w:tcW w:w="1086" w:type="dxa"/>
            <w:tcBorders>
              <w:top w:val="single" w:sz="4" w:space="0" w:color="auto"/>
              <w:left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sidRPr="00F1239E">
              <w:rPr>
                <w:rFonts w:ascii="Times New Roman" w:hAnsi="Times New Roman" w:cs="Times New Roman"/>
                <w:bCs/>
                <w:color w:val="000000"/>
                <w:sz w:val="20"/>
                <w:szCs w:val="20"/>
                <w:lang w:eastAsia="en-GB"/>
              </w:rPr>
              <w:t>.</w:t>
            </w:r>
            <w:r>
              <w:rPr>
                <w:rFonts w:ascii="Times New Roman" w:hAnsi="Times New Roman" w:cs="Times New Roman"/>
                <w:bCs/>
                <w:color w:val="000000"/>
                <w:sz w:val="20"/>
                <w:szCs w:val="20"/>
                <w:lang w:eastAsia="en-GB"/>
              </w:rPr>
              <w:t>00</w:t>
            </w:r>
          </w:p>
        </w:tc>
        <w:tc>
          <w:tcPr>
            <w:tcW w:w="1175" w:type="dxa"/>
            <w:tcBorders>
              <w:top w:val="single" w:sz="4" w:space="0" w:color="auto"/>
              <w:right w:val="nil"/>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c>
          <w:tcPr>
            <w:tcW w:w="1453" w:type="dxa"/>
            <w:tcBorders>
              <w:top w:val="single" w:sz="4" w:space="0" w:color="auto"/>
              <w:left w:val="nil"/>
              <w:right w:val="nil"/>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.05</w:t>
            </w:r>
          </w:p>
        </w:tc>
        <w:tc>
          <w:tcPr>
            <w:tcW w:w="835" w:type="dxa"/>
            <w:tcBorders>
              <w:top w:val="single" w:sz="4" w:space="0" w:color="auto"/>
              <w:left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r>
      <w:tr w:rsidR="00FE4B1C" w:rsidRPr="007C2D7F" w:rsidTr="00DC1509">
        <w:trPr>
          <w:trHeight w:val="270"/>
        </w:trPr>
        <w:tc>
          <w:tcPr>
            <w:tcW w:w="2755" w:type="dxa"/>
            <w:tcBorders>
              <w:top w:val="nil"/>
              <w:left w:val="single" w:sz="4" w:space="0" w:color="auto"/>
              <w:bottom w:val="single" w:sz="4" w:space="0" w:color="auto"/>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Baseline Index Financial Stress</w:t>
            </w:r>
          </w:p>
        </w:tc>
        <w:tc>
          <w:tcPr>
            <w:tcW w:w="1169" w:type="dxa"/>
            <w:tcBorders>
              <w:top w:val="nil"/>
              <w:left w:val="single" w:sz="4" w:space="0" w:color="auto"/>
              <w:bottom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.19**</w:t>
            </w:r>
          </w:p>
        </w:tc>
        <w:tc>
          <w:tcPr>
            <w:tcW w:w="1044" w:type="dxa"/>
            <w:tcBorders>
              <w:top w:val="nil"/>
              <w:bottom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1141" w:type="dxa"/>
            <w:tcBorders>
              <w:top w:val="nil"/>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-.00</w:t>
            </w:r>
          </w:p>
        </w:tc>
        <w:tc>
          <w:tcPr>
            <w:tcW w:w="833" w:type="dxa"/>
            <w:tcBorders>
              <w:top w:val="nil"/>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.00</w:t>
            </w:r>
          </w:p>
        </w:tc>
        <w:tc>
          <w:tcPr>
            <w:tcW w:w="1086" w:type="dxa"/>
            <w:tcBorders>
              <w:top w:val="nil"/>
              <w:left w:val="single" w:sz="4" w:space="0" w:color="auto"/>
              <w:bottom w:val="single" w:sz="4" w:space="0" w:color="auto"/>
            </w:tcBorders>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.21**</w:t>
            </w:r>
          </w:p>
        </w:tc>
        <w:tc>
          <w:tcPr>
            <w:tcW w:w="1175" w:type="dxa"/>
            <w:tcBorders>
              <w:top w:val="nil"/>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1453" w:type="dxa"/>
            <w:tcBorders>
              <w:top w:val="nil"/>
              <w:bottom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.09*</w:t>
            </w:r>
          </w:p>
        </w:tc>
        <w:tc>
          <w:tcPr>
            <w:tcW w:w="835" w:type="dxa"/>
            <w:tcBorders>
              <w:top w:val="nil"/>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r>
      <w:tr w:rsidR="00FE4B1C" w:rsidRPr="007C2D7F" w:rsidTr="00DC1509">
        <w:trPr>
          <w:trHeight w:val="270"/>
        </w:trPr>
        <w:tc>
          <w:tcPr>
            <w:tcW w:w="2755" w:type="dxa"/>
            <w:tcBorders>
              <w:top w:val="single" w:sz="4" w:space="0" w:color="auto"/>
              <w:left w:val="single" w:sz="4" w:space="0" w:color="auto"/>
              <w:right w:val="single" w:sz="4" w:space="0" w:color="auto"/>
            </w:tcBorders>
            <w:noWrap/>
            <w:vAlign w:val="bottom"/>
          </w:tcPr>
          <w:p w:rsidR="00FE4B1C" w:rsidRPr="009F0377" w:rsidRDefault="00FE4B1C" w:rsidP="00DC1509">
            <w:pPr>
              <w:spacing w:after="0" w:line="240" w:lineRule="auto"/>
              <w:jc w:val="center"/>
              <w:rPr>
                <w:rFonts w:ascii="Times New Roman" w:hAnsi="Times New Roman" w:cs="Times New Roman"/>
                <w:b/>
                <w:color w:val="000000"/>
                <w:sz w:val="20"/>
                <w:szCs w:val="20"/>
                <w:lang w:eastAsia="en-GB"/>
              </w:rPr>
            </w:pPr>
            <w:r w:rsidRPr="009F0377">
              <w:rPr>
                <w:rFonts w:ascii="Times New Roman" w:hAnsi="Times New Roman" w:cs="Times New Roman"/>
                <w:b/>
                <w:color w:val="000000"/>
                <w:sz w:val="20"/>
                <w:szCs w:val="20"/>
                <w:lang w:eastAsia="en-GB"/>
              </w:rPr>
              <w:t>How Stressed about debt</w:t>
            </w:r>
          </w:p>
        </w:tc>
        <w:tc>
          <w:tcPr>
            <w:tcW w:w="1169" w:type="dxa"/>
            <w:tcBorders>
              <w:top w:val="single" w:sz="4" w:space="0" w:color="auto"/>
              <w:left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p>
        </w:tc>
        <w:tc>
          <w:tcPr>
            <w:tcW w:w="1044" w:type="dxa"/>
            <w:tcBorders>
              <w:top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141" w:type="dxa"/>
            <w:tcBorders>
              <w:top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833" w:type="dxa"/>
            <w:tcBorders>
              <w:top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086" w:type="dxa"/>
            <w:tcBorders>
              <w:top w:val="single" w:sz="4" w:space="0" w:color="auto"/>
              <w:left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175" w:type="dxa"/>
            <w:tcBorders>
              <w:top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453" w:type="dxa"/>
            <w:tcBorders>
              <w:top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p>
        </w:tc>
        <w:tc>
          <w:tcPr>
            <w:tcW w:w="835" w:type="dxa"/>
            <w:tcBorders>
              <w:top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r>
      <w:tr w:rsidR="00FE4B1C" w:rsidRPr="007C2D7F" w:rsidTr="00DC1509">
        <w:trPr>
          <w:trHeight w:val="270"/>
        </w:trPr>
        <w:tc>
          <w:tcPr>
            <w:tcW w:w="2755" w:type="dxa"/>
            <w:tcBorders>
              <w:top w:val="nil"/>
              <w:left w:val="single" w:sz="4" w:space="0" w:color="auto"/>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(Not at all) vs. A Little</w:t>
            </w:r>
          </w:p>
        </w:tc>
        <w:tc>
          <w:tcPr>
            <w:tcW w:w="1169" w:type="dxa"/>
            <w:tcBorders>
              <w:top w:val="nil"/>
              <w:left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.14**</w:t>
            </w:r>
          </w:p>
        </w:tc>
        <w:tc>
          <w:tcPr>
            <w:tcW w:w="1044" w:type="dxa"/>
            <w:tcBorders>
              <w:top w:val="nil"/>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1141" w:type="dxa"/>
            <w:tcBorders>
              <w:top w:val="nil"/>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.09</w:t>
            </w:r>
          </w:p>
        </w:tc>
        <w:tc>
          <w:tcPr>
            <w:tcW w:w="833" w:type="dxa"/>
            <w:tcBorders>
              <w:top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.12</w:t>
            </w:r>
          </w:p>
        </w:tc>
        <w:tc>
          <w:tcPr>
            <w:tcW w:w="1086" w:type="dxa"/>
            <w:tcBorders>
              <w:top w:val="nil"/>
              <w:left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.08</w:t>
            </w:r>
          </w:p>
        </w:tc>
        <w:tc>
          <w:tcPr>
            <w:tcW w:w="1175" w:type="dxa"/>
            <w:tcBorders>
              <w:top w:val="nil"/>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1453" w:type="dxa"/>
            <w:tcBorders>
              <w:top w:val="nil"/>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-.08*</w:t>
            </w:r>
          </w:p>
        </w:tc>
        <w:tc>
          <w:tcPr>
            <w:tcW w:w="835" w:type="dxa"/>
            <w:tcBorders>
              <w:top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-.00</w:t>
            </w:r>
          </w:p>
        </w:tc>
      </w:tr>
      <w:tr w:rsidR="00FE4B1C" w:rsidRPr="007C2D7F" w:rsidTr="00DC1509">
        <w:trPr>
          <w:trHeight w:val="270"/>
        </w:trPr>
        <w:tc>
          <w:tcPr>
            <w:tcW w:w="2755" w:type="dxa"/>
            <w:tcBorders>
              <w:top w:val="nil"/>
              <w:left w:val="single" w:sz="4" w:space="0" w:color="auto"/>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(Not at all) vs. Quite</w:t>
            </w:r>
          </w:p>
        </w:tc>
        <w:tc>
          <w:tcPr>
            <w:tcW w:w="1169" w:type="dxa"/>
            <w:tcBorders>
              <w:top w:val="nil"/>
              <w:left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.18***</w:t>
            </w:r>
          </w:p>
        </w:tc>
        <w:tc>
          <w:tcPr>
            <w:tcW w:w="1044" w:type="dxa"/>
            <w:tcBorders>
              <w:top w:val="nil"/>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1141" w:type="dxa"/>
            <w:tcBorders>
              <w:top w:val="nil"/>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833" w:type="dxa"/>
            <w:tcBorders>
              <w:top w:val="nil"/>
              <w:right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.15*</w:t>
            </w:r>
          </w:p>
        </w:tc>
        <w:tc>
          <w:tcPr>
            <w:tcW w:w="1086" w:type="dxa"/>
            <w:tcBorders>
              <w:top w:val="nil"/>
              <w:left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.00</w:t>
            </w:r>
          </w:p>
        </w:tc>
        <w:tc>
          <w:tcPr>
            <w:tcW w:w="1175" w:type="dxa"/>
            <w:tcBorders>
              <w:top w:val="nil"/>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1453" w:type="dxa"/>
            <w:tcBorders>
              <w:top w:val="nil"/>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-.09*</w:t>
            </w:r>
          </w:p>
        </w:tc>
        <w:tc>
          <w:tcPr>
            <w:tcW w:w="835" w:type="dxa"/>
            <w:tcBorders>
              <w:top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-10</w:t>
            </w:r>
          </w:p>
        </w:tc>
      </w:tr>
      <w:tr w:rsidR="00FE4B1C" w:rsidRPr="007C2D7F" w:rsidTr="00DC1509">
        <w:trPr>
          <w:trHeight w:val="270"/>
        </w:trPr>
        <w:tc>
          <w:tcPr>
            <w:tcW w:w="2755" w:type="dxa"/>
            <w:tcBorders>
              <w:top w:val="nil"/>
              <w:left w:val="single" w:sz="4" w:space="0" w:color="auto"/>
              <w:bottom w:val="single" w:sz="4" w:space="0" w:color="auto"/>
              <w:right w:val="single" w:sz="4" w:space="0" w:color="auto"/>
            </w:tcBorders>
            <w:noWrap/>
            <w:vAlign w:val="bottom"/>
          </w:tcPr>
          <w:p w:rsidR="00FE4B1C" w:rsidRPr="00D25B9E"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(Not at all) vs. Very</w:t>
            </w:r>
          </w:p>
        </w:tc>
        <w:tc>
          <w:tcPr>
            <w:tcW w:w="1169" w:type="dxa"/>
            <w:tcBorders>
              <w:top w:val="nil"/>
              <w:left w:val="single" w:sz="4" w:space="0" w:color="auto"/>
              <w:bottom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.18**</w:t>
            </w:r>
          </w:p>
        </w:tc>
        <w:tc>
          <w:tcPr>
            <w:tcW w:w="1044" w:type="dxa"/>
            <w:tcBorders>
              <w:top w:val="nil"/>
              <w:bottom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c>
          <w:tcPr>
            <w:tcW w:w="1141" w:type="dxa"/>
            <w:tcBorders>
              <w:top w:val="nil"/>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833" w:type="dxa"/>
            <w:tcBorders>
              <w:top w:val="nil"/>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c>
          <w:tcPr>
            <w:tcW w:w="1086" w:type="dxa"/>
            <w:tcBorders>
              <w:top w:val="nil"/>
              <w:left w:val="single" w:sz="4" w:space="0" w:color="auto"/>
              <w:bottom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1175" w:type="dxa"/>
            <w:tcBorders>
              <w:top w:val="nil"/>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-.07</w:t>
            </w:r>
          </w:p>
        </w:tc>
        <w:tc>
          <w:tcPr>
            <w:tcW w:w="1453" w:type="dxa"/>
            <w:tcBorders>
              <w:top w:val="nil"/>
              <w:bottom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-.10**</w:t>
            </w:r>
          </w:p>
        </w:tc>
        <w:tc>
          <w:tcPr>
            <w:tcW w:w="835" w:type="dxa"/>
            <w:tcBorders>
              <w:top w:val="nil"/>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-.07</w:t>
            </w:r>
          </w:p>
        </w:tc>
      </w:tr>
      <w:tr w:rsidR="00FE4B1C" w:rsidRPr="007C2D7F" w:rsidTr="00DC1509">
        <w:trPr>
          <w:trHeight w:val="270"/>
        </w:trPr>
        <w:tc>
          <w:tcPr>
            <w:tcW w:w="2755" w:type="dxa"/>
            <w:tcBorders>
              <w:top w:val="single" w:sz="4" w:space="0" w:color="auto"/>
              <w:left w:val="single" w:sz="4" w:space="0" w:color="auto"/>
              <w:right w:val="single" w:sz="4" w:space="0" w:color="auto"/>
            </w:tcBorders>
            <w:noWrap/>
            <w:vAlign w:val="bottom"/>
          </w:tcPr>
          <w:p w:rsidR="00FE4B1C"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Considered Abandoning Studies due to finances: (No) vs. Yes</w:t>
            </w:r>
          </w:p>
        </w:tc>
        <w:tc>
          <w:tcPr>
            <w:tcW w:w="1169" w:type="dxa"/>
            <w:tcBorders>
              <w:top w:val="single" w:sz="4" w:space="0" w:color="auto"/>
              <w:lef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sidRPr="00F1239E">
              <w:rPr>
                <w:rFonts w:ascii="Times New Roman" w:hAnsi="Times New Roman" w:cs="Times New Roman"/>
                <w:bCs/>
                <w:color w:val="000000"/>
                <w:sz w:val="20"/>
                <w:szCs w:val="20"/>
                <w:lang w:eastAsia="en-GB"/>
              </w:rPr>
              <w:t>.09</w:t>
            </w:r>
          </w:p>
        </w:tc>
        <w:tc>
          <w:tcPr>
            <w:tcW w:w="1044" w:type="dxa"/>
            <w:tcBorders>
              <w:top w:val="single" w:sz="4" w:space="0" w:color="auto"/>
            </w:tcBorders>
          </w:tcPr>
          <w:p w:rsidR="00FE4B1C" w:rsidRDefault="00FE4B1C" w:rsidP="00DC1509">
            <w:pPr>
              <w:spacing w:after="0" w:line="240" w:lineRule="auto"/>
              <w:rPr>
                <w:rFonts w:ascii="Times New Roman" w:hAnsi="Times New Roman" w:cs="Times New Roman"/>
                <w:bCs/>
                <w:color w:val="000000"/>
                <w:sz w:val="20"/>
                <w:szCs w:val="20"/>
                <w:lang w:eastAsia="en-GB"/>
              </w:rPr>
            </w:pPr>
          </w:p>
          <w:p w:rsidR="00FE4B1C" w:rsidRDefault="00FE4B1C" w:rsidP="00DC1509">
            <w:pPr>
              <w:spacing w:after="0" w:line="240" w:lineRule="auto"/>
              <w:rPr>
                <w:rFonts w:ascii="Times New Roman" w:hAnsi="Times New Roman" w:cs="Times New Roman"/>
                <w:bCs/>
                <w:color w:val="000000"/>
                <w:sz w:val="20"/>
                <w:szCs w:val="20"/>
                <w:lang w:eastAsia="en-GB"/>
              </w:rPr>
            </w:pPr>
          </w:p>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.07</w:t>
            </w:r>
          </w:p>
        </w:tc>
        <w:tc>
          <w:tcPr>
            <w:tcW w:w="1141" w:type="dxa"/>
            <w:tcBorders>
              <w:top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833" w:type="dxa"/>
            <w:tcBorders>
              <w:top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.13</w:t>
            </w:r>
          </w:p>
        </w:tc>
        <w:tc>
          <w:tcPr>
            <w:tcW w:w="1086" w:type="dxa"/>
            <w:tcBorders>
              <w:top w:val="single" w:sz="4" w:space="0" w:color="auto"/>
              <w:left w:val="single" w:sz="4" w:space="0" w:color="auto"/>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.08</w:t>
            </w:r>
          </w:p>
        </w:tc>
        <w:tc>
          <w:tcPr>
            <w:tcW w:w="1175" w:type="dxa"/>
            <w:tcBorders>
              <w:top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1453" w:type="dxa"/>
            <w:tcBorders>
              <w:top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.05</w:t>
            </w:r>
          </w:p>
        </w:tc>
        <w:tc>
          <w:tcPr>
            <w:tcW w:w="835" w:type="dxa"/>
            <w:tcBorders>
              <w:top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.08</w:t>
            </w:r>
          </w:p>
        </w:tc>
      </w:tr>
      <w:tr w:rsidR="00FE4B1C" w:rsidRPr="007C2D7F" w:rsidTr="00DC1509">
        <w:trPr>
          <w:trHeight w:val="270"/>
        </w:trPr>
        <w:tc>
          <w:tcPr>
            <w:tcW w:w="2755" w:type="dxa"/>
            <w:tcBorders>
              <w:left w:val="single" w:sz="4" w:space="0" w:color="auto"/>
              <w:bottom w:val="single" w:sz="4" w:space="0" w:color="auto"/>
              <w:right w:val="single" w:sz="4" w:space="0" w:color="auto"/>
            </w:tcBorders>
            <w:noWrap/>
            <w:vAlign w:val="bottom"/>
          </w:tcPr>
          <w:p w:rsidR="00FE4B1C"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lastRenderedPageBreak/>
              <w:t>Considered not coming to University due to finances: (No) vs. Yes</w:t>
            </w:r>
          </w:p>
        </w:tc>
        <w:tc>
          <w:tcPr>
            <w:tcW w:w="1169" w:type="dxa"/>
            <w:tcBorders>
              <w:left w:val="single" w:sz="4" w:space="0" w:color="auto"/>
              <w:bottom w:val="single" w:sz="4" w:space="0" w:color="auto"/>
            </w:tcBorders>
            <w:noWrap/>
            <w:vAlign w:val="bottom"/>
          </w:tcPr>
          <w:p w:rsidR="00FE4B1C" w:rsidRPr="00453871" w:rsidRDefault="00FE4B1C" w:rsidP="00DC1509">
            <w:pPr>
              <w:spacing w:after="0" w:line="240" w:lineRule="auto"/>
              <w:jc w:val="center"/>
              <w:rPr>
                <w:rFonts w:ascii="Times New Roman" w:hAnsi="Times New Roman" w:cs="Times New Roman"/>
                <w:b/>
                <w:bCs/>
                <w:color w:val="000000"/>
                <w:sz w:val="20"/>
                <w:szCs w:val="20"/>
                <w:lang w:eastAsia="en-GB"/>
              </w:rPr>
            </w:pPr>
            <w:r w:rsidRPr="00453871">
              <w:rPr>
                <w:rFonts w:ascii="Times New Roman" w:hAnsi="Times New Roman" w:cs="Times New Roman"/>
                <w:b/>
                <w:bCs/>
                <w:color w:val="000000"/>
                <w:sz w:val="20"/>
                <w:szCs w:val="20"/>
                <w:lang w:eastAsia="en-GB"/>
              </w:rPr>
              <w:t>.10*</w:t>
            </w:r>
          </w:p>
        </w:tc>
        <w:tc>
          <w:tcPr>
            <w:tcW w:w="1044" w:type="dxa"/>
            <w:tcBorders>
              <w:bottom w:val="single" w:sz="4" w:space="0" w:color="auto"/>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1141" w:type="dxa"/>
            <w:tcBorders>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.09</w:t>
            </w:r>
          </w:p>
        </w:tc>
        <w:tc>
          <w:tcPr>
            <w:tcW w:w="833" w:type="dxa"/>
            <w:tcBorders>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-.10</w:t>
            </w:r>
          </w:p>
        </w:tc>
        <w:tc>
          <w:tcPr>
            <w:tcW w:w="1086" w:type="dxa"/>
            <w:tcBorders>
              <w:left w:val="single" w:sz="4" w:space="0" w:color="auto"/>
              <w:bottom w:val="single" w:sz="4" w:space="0" w:color="auto"/>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1175" w:type="dxa"/>
            <w:tcBorders>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1453" w:type="dxa"/>
            <w:tcBorders>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835" w:type="dxa"/>
            <w:tcBorders>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r>
      <w:tr w:rsidR="00FE4B1C" w:rsidRPr="007C2D7F" w:rsidTr="00DC1509">
        <w:trPr>
          <w:trHeight w:val="270"/>
        </w:trPr>
        <w:tc>
          <w:tcPr>
            <w:tcW w:w="2755" w:type="dxa"/>
            <w:tcBorders>
              <w:top w:val="single" w:sz="4" w:space="0" w:color="auto"/>
              <w:left w:val="single" w:sz="4" w:space="0" w:color="auto"/>
              <w:right w:val="single" w:sz="4" w:space="0" w:color="auto"/>
            </w:tcBorders>
            <w:noWrap/>
            <w:vAlign w:val="bottom"/>
          </w:tcPr>
          <w:p w:rsidR="00FE4B1C"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How see Student Loan:</w:t>
            </w:r>
          </w:p>
        </w:tc>
        <w:tc>
          <w:tcPr>
            <w:tcW w:w="1169" w:type="dxa"/>
            <w:tcBorders>
              <w:top w:val="single" w:sz="4" w:space="0" w:color="auto"/>
              <w:lef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044" w:type="dxa"/>
            <w:tcBorders>
              <w:top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141" w:type="dxa"/>
            <w:tcBorders>
              <w:top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833" w:type="dxa"/>
            <w:tcBorders>
              <w:top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086" w:type="dxa"/>
            <w:tcBorders>
              <w:top w:val="single" w:sz="4" w:space="0" w:color="auto"/>
              <w:left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175" w:type="dxa"/>
            <w:tcBorders>
              <w:top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453" w:type="dxa"/>
            <w:tcBorders>
              <w:top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835" w:type="dxa"/>
            <w:tcBorders>
              <w:top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r>
      <w:tr w:rsidR="00FE4B1C" w:rsidRPr="007C2D7F" w:rsidTr="00DC1509">
        <w:trPr>
          <w:trHeight w:val="578"/>
        </w:trPr>
        <w:tc>
          <w:tcPr>
            <w:tcW w:w="2755" w:type="dxa"/>
            <w:tcBorders>
              <w:top w:val="nil"/>
              <w:left w:val="single" w:sz="4" w:space="0" w:color="auto"/>
              <w:right w:val="single" w:sz="4" w:space="0" w:color="auto"/>
            </w:tcBorders>
            <w:noWrap/>
            <w:vAlign w:val="bottom"/>
          </w:tcPr>
          <w:p w:rsidR="00FE4B1C"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(Debt Have to Pay back) vs. An Extra Tax</w:t>
            </w:r>
          </w:p>
          <w:p w:rsidR="00FE4B1C" w:rsidRDefault="00FE4B1C" w:rsidP="00DC1509">
            <w:pPr>
              <w:spacing w:after="0" w:line="240" w:lineRule="auto"/>
              <w:jc w:val="center"/>
              <w:rPr>
                <w:rFonts w:ascii="Times New Roman" w:hAnsi="Times New Roman" w:cs="Times New Roman"/>
                <w:color w:val="000000"/>
                <w:sz w:val="20"/>
                <w:szCs w:val="20"/>
                <w:lang w:eastAsia="en-GB"/>
              </w:rPr>
            </w:pPr>
          </w:p>
        </w:tc>
        <w:tc>
          <w:tcPr>
            <w:tcW w:w="1169" w:type="dxa"/>
            <w:tcBorders>
              <w:top w:val="nil"/>
              <w:lef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sidRPr="00F1239E">
              <w:rPr>
                <w:rFonts w:ascii="Times New Roman" w:hAnsi="Times New Roman" w:cs="Times New Roman"/>
                <w:bCs/>
                <w:color w:val="000000"/>
                <w:sz w:val="20"/>
                <w:szCs w:val="20"/>
                <w:lang w:eastAsia="en-GB"/>
              </w:rPr>
              <w:t>-.02</w:t>
            </w:r>
          </w:p>
        </w:tc>
        <w:tc>
          <w:tcPr>
            <w:tcW w:w="1044" w:type="dxa"/>
            <w:tcBorders>
              <w:top w:val="nil"/>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p>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sidRPr="006B424C">
              <w:rPr>
                <w:rFonts w:ascii="Times New Roman" w:hAnsi="Times New Roman" w:cs="Times New Roman"/>
                <w:b/>
                <w:bCs/>
                <w:color w:val="000000"/>
                <w:sz w:val="20"/>
                <w:szCs w:val="20"/>
                <w:lang w:eastAsia="en-GB"/>
              </w:rPr>
              <w:t>.08*</w:t>
            </w:r>
          </w:p>
        </w:tc>
        <w:tc>
          <w:tcPr>
            <w:tcW w:w="1141" w:type="dxa"/>
            <w:tcBorders>
              <w:top w:val="nil"/>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833" w:type="dxa"/>
            <w:tcBorders>
              <w:top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c>
          <w:tcPr>
            <w:tcW w:w="1086" w:type="dxa"/>
            <w:tcBorders>
              <w:top w:val="nil"/>
              <w:left w:val="single" w:sz="4" w:space="0" w:color="auto"/>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.05</w:t>
            </w:r>
          </w:p>
        </w:tc>
        <w:tc>
          <w:tcPr>
            <w:tcW w:w="1175" w:type="dxa"/>
            <w:tcBorders>
              <w:top w:val="nil"/>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1453" w:type="dxa"/>
            <w:tcBorders>
              <w:top w:val="nil"/>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.00</w:t>
            </w:r>
          </w:p>
        </w:tc>
        <w:tc>
          <w:tcPr>
            <w:tcW w:w="835" w:type="dxa"/>
            <w:tcBorders>
              <w:top w:val="nil"/>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.10</w:t>
            </w:r>
          </w:p>
        </w:tc>
      </w:tr>
      <w:tr w:rsidR="00FE4B1C" w:rsidRPr="007C2D7F" w:rsidTr="00DC1509">
        <w:trPr>
          <w:trHeight w:val="577"/>
        </w:trPr>
        <w:tc>
          <w:tcPr>
            <w:tcW w:w="2755" w:type="dxa"/>
            <w:tcBorders>
              <w:left w:val="single" w:sz="4" w:space="0" w:color="auto"/>
              <w:bottom w:val="single" w:sz="4" w:space="0" w:color="auto"/>
              <w:right w:val="single" w:sz="4" w:space="0" w:color="auto"/>
            </w:tcBorders>
            <w:noWrap/>
            <w:vAlign w:val="bottom"/>
          </w:tcPr>
          <w:p w:rsidR="00FE4B1C"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(Debt Have to Pay back) vs. Debt Might have to Pay Back</w:t>
            </w:r>
          </w:p>
          <w:p w:rsidR="00FE4B1C" w:rsidRDefault="00FE4B1C" w:rsidP="00DC1509">
            <w:pPr>
              <w:spacing w:after="0" w:line="240" w:lineRule="auto"/>
              <w:jc w:val="center"/>
              <w:rPr>
                <w:rFonts w:ascii="Times New Roman" w:hAnsi="Times New Roman" w:cs="Times New Roman"/>
                <w:color w:val="000000"/>
                <w:sz w:val="20"/>
                <w:szCs w:val="20"/>
                <w:lang w:eastAsia="en-GB"/>
              </w:rPr>
            </w:pPr>
          </w:p>
        </w:tc>
        <w:tc>
          <w:tcPr>
            <w:tcW w:w="1169" w:type="dxa"/>
            <w:tcBorders>
              <w:left w:val="single" w:sz="4" w:space="0" w:color="auto"/>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sidRPr="00F1239E">
              <w:rPr>
                <w:rFonts w:ascii="Times New Roman" w:hAnsi="Times New Roman" w:cs="Times New Roman"/>
                <w:bCs/>
                <w:color w:val="000000"/>
                <w:sz w:val="20"/>
                <w:szCs w:val="20"/>
                <w:lang w:eastAsia="en-GB"/>
              </w:rPr>
              <w:t>.04</w:t>
            </w:r>
          </w:p>
        </w:tc>
        <w:tc>
          <w:tcPr>
            <w:tcW w:w="1044" w:type="dxa"/>
            <w:tcBorders>
              <w:bottom w:val="single" w:sz="4" w:space="0" w:color="auto"/>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.06</w:t>
            </w:r>
          </w:p>
        </w:tc>
        <w:tc>
          <w:tcPr>
            <w:tcW w:w="1141" w:type="dxa"/>
            <w:tcBorders>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.09</w:t>
            </w:r>
          </w:p>
        </w:tc>
        <w:tc>
          <w:tcPr>
            <w:tcW w:w="833" w:type="dxa"/>
            <w:tcBorders>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1086" w:type="dxa"/>
            <w:tcBorders>
              <w:left w:val="single" w:sz="4" w:space="0" w:color="auto"/>
              <w:bottom w:val="single" w:sz="4" w:space="0" w:color="auto"/>
            </w:tcBorders>
          </w:tcPr>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Default="00FE4B1C" w:rsidP="00DC1509">
            <w:pPr>
              <w:spacing w:after="0" w:line="240" w:lineRule="auto"/>
              <w:jc w:val="center"/>
              <w:rPr>
                <w:rFonts w:ascii="Times New Roman" w:hAnsi="Times New Roman" w:cs="Times New Roman"/>
                <w:bCs/>
                <w:color w:val="000000"/>
                <w:sz w:val="20"/>
                <w:szCs w:val="20"/>
                <w:lang w:eastAsia="en-GB"/>
              </w:rPr>
            </w:pPr>
          </w:p>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.05</w:t>
            </w:r>
          </w:p>
        </w:tc>
        <w:tc>
          <w:tcPr>
            <w:tcW w:w="1175" w:type="dxa"/>
            <w:tcBorders>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1453" w:type="dxa"/>
            <w:tcBorders>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835" w:type="dxa"/>
            <w:tcBorders>
              <w:top w:val="nil"/>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r>
      <w:tr w:rsidR="00FE4B1C" w:rsidRPr="007C2D7F" w:rsidTr="00DC1509">
        <w:trPr>
          <w:trHeight w:val="290"/>
        </w:trPr>
        <w:tc>
          <w:tcPr>
            <w:tcW w:w="2755" w:type="dxa"/>
            <w:tcBorders>
              <w:top w:val="single" w:sz="4" w:space="0" w:color="auto"/>
              <w:left w:val="single" w:sz="4" w:space="0" w:color="auto"/>
              <w:right w:val="single" w:sz="4" w:space="0" w:color="auto"/>
            </w:tcBorders>
            <w:noWrap/>
            <w:vAlign w:val="bottom"/>
          </w:tcPr>
          <w:p w:rsidR="00FE4B1C"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University Choice</w:t>
            </w:r>
          </w:p>
        </w:tc>
        <w:tc>
          <w:tcPr>
            <w:tcW w:w="1169" w:type="dxa"/>
            <w:tcBorders>
              <w:top w:val="single" w:sz="4" w:space="0" w:color="auto"/>
              <w:lef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044" w:type="dxa"/>
            <w:tcBorders>
              <w:top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141" w:type="dxa"/>
            <w:tcBorders>
              <w:top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833" w:type="dxa"/>
            <w:tcBorders>
              <w:top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086" w:type="dxa"/>
            <w:tcBorders>
              <w:top w:val="single" w:sz="4" w:space="0" w:color="auto"/>
              <w:left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175" w:type="dxa"/>
            <w:tcBorders>
              <w:top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453" w:type="dxa"/>
            <w:tcBorders>
              <w:top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835" w:type="dxa"/>
            <w:tcBorders>
              <w:top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r>
      <w:tr w:rsidR="00FE4B1C" w:rsidRPr="007C2D7F" w:rsidTr="00DC1509">
        <w:trPr>
          <w:trHeight w:val="290"/>
        </w:trPr>
        <w:tc>
          <w:tcPr>
            <w:tcW w:w="2755" w:type="dxa"/>
            <w:tcBorders>
              <w:left w:val="single" w:sz="4" w:space="0" w:color="auto"/>
              <w:right w:val="single" w:sz="4" w:space="0" w:color="auto"/>
            </w:tcBorders>
            <w:noWrap/>
            <w:vAlign w:val="bottom"/>
          </w:tcPr>
          <w:p w:rsidR="00FE4B1C"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(First Choice) vs. Clearing</w:t>
            </w:r>
          </w:p>
        </w:tc>
        <w:tc>
          <w:tcPr>
            <w:tcW w:w="1169" w:type="dxa"/>
            <w:tcBorders>
              <w:lef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sidRPr="00F1239E">
              <w:rPr>
                <w:rFonts w:ascii="Times New Roman" w:hAnsi="Times New Roman" w:cs="Times New Roman"/>
                <w:bCs/>
                <w:color w:val="000000"/>
                <w:sz w:val="20"/>
                <w:szCs w:val="20"/>
                <w:lang w:eastAsia="en-GB"/>
              </w:rPr>
              <w:t>.05</w:t>
            </w:r>
          </w:p>
        </w:tc>
        <w:tc>
          <w:tcPr>
            <w:tcW w:w="1044" w:type="dxa"/>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1141" w:type="dxa"/>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833" w:type="dxa"/>
            <w:tcBorders>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.10</w:t>
            </w:r>
          </w:p>
        </w:tc>
        <w:tc>
          <w:tcPr>
            <w:tcW w:w="1086" w:type="dxa"/>
            <w:tcBorders>
              <w:left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1175" w:type="dxa"/>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0.01</w:t>
            </w:r>
          </w:p>
        </w:tc>
        <w:tc>
          <w:tcPr>
            <w:tcW w:w="1453" w:type="dxa"/>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.00</w:t>
            </w:r>
          </w:p>
        </w:tc>
        <w:tc>
          <w:tcPr>
            <w:tcW w:w="835" w:type="dxa"/>
            <w:tcBorders>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r>
      <w:tr w:rsidR="00FE4B1C" w:rsidRPr="007C2D7F" w:rsidTr="00DC1509">
        <w:trPr>
          <w:trHeight w:val="143"/>
        </w:trPr>
        <w:tc>
          <w:tcPr>
            <w:tcW w:w="2755" w:type="dxa"/>
            <w:tcBorders>
              <w:left w:val="single" w:sz="4" w:space="0" w:color="auto"/>
              <w:bottom w:val="single" w:sz="4" w:space="0" w:color="auto"/>
              <w:right w:val="single" w:sz="4" w:space="0" w:color="auto"/>
            </w:tcBorders>
            <w:noWrap/>
            <w:vAlign w:val="bottom"/>
          </w:tcPr>
          <w:p w:rsidR="00FE4B1C"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(First Choice) vs. Back-Up</w:t>
            </w:r>
          </w:p>
        </w:tc>
        <w:tc>
          <w:tcPr>
            <w:tcW w:w="1169" w:type="dxa"/>
            <w:tcBorders>
              <w:left w:val="single" w:sz="4" w:space="0" w:color="auto"/>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sidRPr="00F1239E">
              <w:rPr>
                <w:rFonts w:ascii="Times New Roman" w:hAnsi="Times New Roman" w:cs="Times New Roman"/>
                <w:bCs/>
                <w:color w:val="000000"/>
                <w:sz w:val="20"/>
                <w:szCs w:val="20"/>
                <w:lang w:eastAsia="en-GB"/>
              </w:rPr>
              <w:t>-.0</w:t>
            </w:r>
            <w:r>
              <w:rPr>
                <w:rFonts w:ascii="Times New Roman" w:hAnsi="Times New Roman" w:cs="Times New Roman"/>
                <w:bCs/>
                <w:color w:val="000000"/>
                <w:sz w:val="20"/>
                <w:szCs w:val="20"/>
                <w:lang w:eastAsia="en-GB"/>
              </w:rPr>
              <w:t>0</w:t>
            </w:r>
          </w:p>
        </w:tc>
        <w:tc>
          <w:tcPr>
            <w:tcW w:w="1044" w:type="dxa"/>
            <w:tcBorders>
              <w:bottom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1141" w:type="dxa"/>
            <w:tcBorders>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-.02</w:t>
            </w:r>
          </w:p>
        </w:tc>
        <w:tc>
          <w:tcPr>
            <w:tcW w:w="833" w:type="dxa"/>
            <w:tcBorders>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-.04</w:t>
            </w:r>
          </w:p>
        </w:tc>
        <w:tc>
          <w:tcPr>
            <w:tcW w:w="1086" w:type="dxa"/>
            <w:tcBorders>
              <w:left w:val="single" w:sz="4" w:space="0" w:color="auto"/>
              <w:bottom w:val="single" w:sz="4" w:space="0" w:color="auto"/>
            </w:tcBorders>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c>
          <w:tcPr>
            <w:tcW w:w="1175" w:type="dxa"/>
            <w:tcBorders>
              <w:bottom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-.06*</w:t>
            </w:r>
          </w:p>
        </w:tc>
        <w:tc>
          <w:tcPr>
            <w:tcW w:w="1453" w:type="dxa"/>
            <w:tcBorders>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-.03</w:t>
            </w:r>
          </w:p>
        </w:tc>
        <w:tc>
          <w:tcPr>
            <w:tcW w:w="835" w:type="dxa"/>
            <w:tcBorders>
              <w:bottom w:val="single" w:sz="4" w:space="0" w:color="auto"/>
              <w:right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r>
              <w:rPr>
                <w:rFonts w:ascii="Times New Roman" w:hAnsi="Times New Roman" w:cs="Times New Roman"/>
                <w:bCs/>
                <w:color w:val="000000"/>
                <w:sz w:val="20"/>
                <w:szCs w:val="20"/>
                <w:lang w:eastAsia="en-GB"/>
              </w:rPr>
              <w:t>-.01</w:t>
            </w:r>
          </w:p>
        </w:tc>
      </w:tr>
      <w:tr w:rsidR="00FE4B1C" w:rsidRPr="007C2D7F" w:rsidTr="00DC1509">
        <w:trPr>
          <w:trHeight w:val="142"/>
        </w:trPr>
        <w:tc>
          <w:tcPr>
            <w:tcW w:w="2755" w:type="dxa"/>
            <w:tcBorders>
              <w:left w:val="single" w:sz="4" w:space="0" w:color="auto"/>
              <w:bottom w:val="single" w:sz="4" w:space="0" w:color="auto"/>
              <w:right w:val="single" w:sz="4" w:space="0" w:color="auto"/>
            </w:tcBorders>
            <w:noWrap/>
            <w:vAlign w:val="bottom"/>
          </w:tcPr>
          <w:p w:rsidR="00FE4B1C" w:rsidRDefault="00FE4B1C" w:rsidP="00DC1509">
            <w:pPr>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Baseline mental health measure score</w:t>
            </w:r>
          </w:p>
        </w:tc>
        <w:tc>
          <w:tcPr>
            <w:tcW w:w="1169" w:type="dxa"/>
            <w:tcBorders>
              <w:top w:val="single" w:sz="4" w:space="0" w:color="auto"/>
              <w:left w:val="single" w:sz="4" w:space="0" w:color="auto"/>
              <w:bottom w:val="single" w:sz="4" w:space="0" w:color="auto"/>
            </w:tcBorders>
            <w:noWrap/>
            <w:vAlign w:val="bottom"/>
          </w:tcPr>
          <w:p w:rsidR="00FE4B1C" w:rsidRPr="00F1239E" w:rsidRDefault="00FE4B1C" w:rsidP="00DC1509">
            <w:pPr>
              <w:spacing w:after="0" w:line="240" w:lineRule="auto"/>
              <w:jc w:val="center"/>
              <w:rPr>
                <w:rFonts w:ascii="Times New Roman" w:hAnsi="Times New Roman" w:cs="Times New Roman"/>
                <w:bCs/>
                <w:color w:val="000000"/>
                <w:sz w:val="20"/>
                <w:szCs w:val="20"/>
                <w:lang w:eastAsia="en-GB"/>
              </w:rPr>
            </w:pPr>
          </w:p>
        </w:tc>
        <w:tc>
          <w:tcPr>
            <w:tcW w:w="1044" w:type="dxa"/>
            <w:tcBorders>
              <w:top w:val="single" w:sz="4" w:space="0" w:color="auto"/>
              <w:bottom w:val="single" w:sz="4" w:space="0" w:color="auto"/>
            </w:tcBorders>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p>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.66***</w:t>
            </w:r>
          </w:p>
        </w:tc>
        <w:tc>
          <w:tcPr>
            <w:tcW w:w="1141" w:type="dxa"/>
            <w:tcBorders>
              <w:top w:val="single" w:sz="4" w:space="0" w:color="auto"/>
              <w:bottom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.61***</w:t>
            </w:r>
          </w:p>
        </w:tc>
        <w:tc>
          <w:tcPr>
            <w:tcW w:w="833" w:type="dxa"/>
            <w:tcBorders>
              <w:top w:val="single" w:sz="4" w:space="0" w:color="auto"/>
              <w:bottom w:val="single" w:sz="4" w:space="0" w:color="auto"/>
              <w:right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.53***</w:t>
            </w:r>
          </w:p>
        </w:tc>
        <w:tc>
          <w:tcPr>
            <w:tcW w:w="1086" w:type="dxa"/>
            <w:tcBorders>
              <w:top w:val="single" w:sz="4" w:space="0" w:color="auto"/>
              <w:left w:val="single" w:sz="4" w:space="0" w:color="auto"/>
              <w:bottom w:val="single" w:sz="4" w:space="0" w:color="auto"/>
            </w:tcBorders>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p>
        </w:tc>
        <w:tc>
          <w:tcPr>
            <w:tcW w:w="1175" w:type="dxa"/>
            <w:tcBorders>
              <w:top w:val="single" w:sz="4" w:space="0" w:color="auto"/>
              <w:bottom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.84***</w:t>
            </w:r>
          </w:p>
        </w:tc>
        <w:tc>
          <w:tcPr>
            <w:tcW w:w="1453" w:type="dxa"/>
            <w:tcBorders>
              <w:top w:val="single" w:sz="4" w:space="0" w:color="auto"/>
              <w:bottom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.86***</w:t>
            </w:r>
          </w:p>
        </w:tc>
        <w:tc>
          <w:tcPr>
            <w:tcW w:w="835" w:type="dxa"/>
            <w:tcBorders>
              <w:top w:val="single" w:sz="4" w:space="0" w:color="auto"/>
              <w:bottom w:val="single" w:sz="4" w:space="0" w:color="auto"/>
              <w:right w:val="single" w:sz="4" w:space="0" w:color="auto"/>
            </w:tcBorders>
            <w:noWrap/>
            <w:vAlign w:val="bottom"/>
          </w:tcPr>
          <w:p w:rsidR="00FE4B1C" w:rsidRPr="006B424C" w:rsidRDefault="00FE4B1C" w:rsidP="00DC1509">
            <w:pPr>
              <w:spacing w:after="0" w:line="240" w:lineRule="auto"/>
              <w:jc w:val="center"/>
              <w:rPr>
                <w:rFonts w:ascii="Times New Roman" w:hAnsi="Times New Roman" w:cs="Times New Roman"/>
                <w:b/>
                <w:bCs/>
                <w:color w:val="000000"/>
                <w:sz w:val="20"/>
                <w:szCs w:val="20"/>
                <w:lang w:eastAsia="en-GB"/>
              </w:rPr>
            </w:pPr>
            <w:r w:rsidRPr="006B424C">
              <w:rPr>
                <w:rFonts w:ascii="Times New Roman" w:hAnsi="Times New Roman" w:cs="Times New Roman"/>
                <w:b/>
                <w:bCs/>
                <w:color w:val="000000"/>
                <w:sz w:val="20"/>
                <w:szCs w:val="20"/>
                <w:lang w:eastAsia="en-GB"/>
              </w:rPr>
              <w:t>.75***</w:t>
            </w:r>
          </w:p>
        </w:tc>
      </w:tr>
    </w:tbl>
    <w:p w:rsidR="00FE4B1C" w:rsidRPr="00D25B9E" w:rsidRDefault="00FE4B1C" w:rsidP="00FE4B1C">
      <w:pPr>
        <w:rPr>
          <w:rFonts w:ascii="Times New Roman" w:hAnsi="Times New Roman" w:cs="Times New Roman"/>
          <w:i/>
          <w:color w:val="000000"/>
          <w:sz w:val="20"/>
          <w:szCs w:val="20"/>
          <w:lang w:eastAsia="en-GB"/>
        </w:rPr>
      </w:pPr>
      <w:r w:rsidRPr="00D25B9E">
        <w:rPr>
          <w:rFonts w:ascii="Times New Roman" w:hAnsi="Times New Roman" w:cs="Times New Roman"/>
          <w:i/>
          <w:color w:val="000000"/>
          <w:sz w:val="20"/>
          <w:szCs w:val="20"/>
          <w:lang w:eastAsia="en-GB"/>
        </w:rPr>
        <w:t>*=p&lt;.05, **p&lt;.01, ***p&lt;.001</w:t>
      </w:r>
    </w:p>
    <w:p w:rsidR="00FE4B1C" w:rsidRDefault="00FE4B1C" w:rsidP="00FE4B1C">
      <w:pPr>
        <w:rPr>
          <w:rFonts w:ascii="Times New Roman" w:hAnsi="Times New Roman" w:cs="Times New Roman"/>
          <w:i/>
          <w:color w:val="000000"/>
          <w:sz w:val="20"/>
          <w:szCs w:val="20"/>
          <w:lang w:eastAsia="en-GB"/>
        </w:rPr>
      </w:pPr>
      <w:r w:rsidRPr="00D25B9E">
        <w:rPr>
          <w:rFonts w:ascii="Times New Roman" w:hAnsi="Times New Roman" w:cs="Times New Roman"/>
          <w:i/>
          <w:color w:val="000000"/>
          <w:sz w:val="20"/>
          <w:szCs w:val="20"/>
          <w:lang w:eastAsia="en-GB"/>
        </w:rPr>
        <w:t>Note: Dummy/referen</w:t>
      </w:r>
      <w:r>
        <w:rPr>
          <w:rFonts w:ascii="Times New Roman" w:hAnsi="Times New Roman" w:cs="Times New Roman"/>
          <w:i/>
          <w:color w:val="000000"/>
          <w:sz w:val="20"/>
          <w:szCs w:val="20"/>
          <w:lang w:eastAsia="en-GB"/>
        </w:rPr>
        <w:t xml:space="preserve">ce variables are in brackets. </w:t>
      </w:r>
      <w:r w:rsidRPr="00D25B9E">
        <w:rPr>
          <w:rFonts w:ascii="Times New Roman" w:hAnsi="Times New Roman" w:cs="Times New Roman"/>
          <w:i/>
          <w:color w:val="000000"/>
          <w:sz w:val="20"/>
          <w:szCs w:val="20"/>
          <w:lang w:eastAsia="en-GB"/>
        </w:rPr>
        <w:t xml:space="preserve">If values are + then the comparison variable is </w:t>
      </w:r>
      <w:r>
        <w:rPr>
          <w:rFonts w:ascii="Times New Roman" w:hAnsi="Times New Roman" w:cs="Times New Roman"/>
          <w:i/>
          <w:color w:val="000000"/>
          <w:sz w:val="20"/>
          <w:szCs w:val="20"/>
          <w:lang w:eastAsia="en-GB"/>
        </w:rPr>
        <w:t>associated with a higher score,</w:t>
      </w:r>
      <w:r w:rsidRPr="00D25B9E">
        <w:rPr>
          <w:rFonts w:ascii="Times New Roman" w:hAnsi="Times New Roman" w:cs="Times New Roman"/>
          <w:i/>
          <w:color w:val="000000"/>
          <w:sz w:val="20"/>
          <w:szCs w:val="20"/>
          <w:lang w:eastAsia="en-GB"/>
        </w:rPr>
        <w:t xml:space="preserve"> if Standardised Beta β)values are -, then the dummy variable is associated with a higher score</w:t>
      </w:r>
    </w:p>
    <w:sectPr w:rsidR="00FE4B1C" w:rsidSect="00D25B9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1D8" w:rsidRDefault="00EA51D8">
      <w:pPr>
        <w:spacing w:after="0" w:line="240" w:lineRule="auto"/>
      </w:pPr>
      <w:r>
        <w:separator/>
      </w:r>
    </w:p>
  </w:endnote>
  <w:endnote w:type="continuationSeparator" w:id="0">
    <w:p w:rsidR="00EA51D8" w:rsidRDefault="00EA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3C5" w:rsidRDefault="00FE4B1C">
    <w:pPr>
      <w:pStyle w:val="Footer"/>
      <w:jc w:val="right"/>
    </w:pPr>
  </w:p>
  <w:p w:rsidR="00ED23C5" w:rsidRPr="006B104C" w:rsidRDefault="00A33A4C">
    <w:pPr>
      <w:pStyle w:val="Footer"/>
      <w:jc w:val="right"/>
      <w:rPr>
        <w:rFonts w:ascii="Times New Roman" w:hAnsi="Times New Roman" w:cs="Times New Roman"/>
        <w:sz w:val="20"/>
        <w:szCs w:val="20"/>
      </w:rPr>
    </w:pPr>
    <w:r w:rsidRPr="006B104C">
      <w:rPr>
        <w:rFonts w:ascii="Times New Roman" w:hAnsi="Times New Roman" w:cs="Times New Roman"/>
        <w:sz w:val="20"/>
        <w:szCs w:val="20"/>
      </w:rPr>
      <w:fldChar w:fldCharType="begin"/>
    </w:r>
    <w:r w:rsidR="00F916A2" w:rsidRPr="006B104C">
      <w:rPr>
        <w:rFonts w:ascii="Times New Roman" w:hAnsi="Times New Roman" w:cs="Times New Roman"/>
        <w:sz w:val="20"/>
        <w:szCs w:val="20"/>
      </w:rPr>
      <w:instrText xml:space="preserve"> PAGE   \* MERGEFORMAT </w:instrText>
    </w:r>
    <w:r w:rsidRPr="006B104C">
      <w:rPr>
        <w:rFonts w:ascii="Times New Roman" w:hAnsi="Times New Roman" w:cs="Times New Roman"/>
        <w:sz w:val="20"/>
        <w:szCs w:val="20"/>
      </w:rPr>
      <w:fldChar w:fldCharType="separate"/>
    </w:r>
    <w:r w:rsidR="00FE4B1C">
      <w:rPr>
        <w:rFonts w:ascii="Times New Roman" w:hAnsi="Times New Roman" w:cs="Times New Roman"/>
        <w:noProof/>
        <w:sz w:val="20"/>
        <w:szCs w:val="20"/>
      </w:rPr>
      <w:t>11</w:t>
    </w:r>
    <w:r w:rsidRPr="006B104C">
      <w:rPr>
        <w:rFonts w:ascii="Times New Roman" w:hAnsi="Times New Roman" w:cs="Times New Roman"/>
        <w:sz w:val="20"/>
        <w:szCs w:val="20"/>
      </w:rPr>
      <w:fldChar w:fldCharType="end"/>
    </w:r>
  </w:p>
  <w:p w:rsidR="00ED23C5" w:rsidRDefault="00FE4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1D8" w:rsidRDefault="00EA51D8">
      <w:pPr>
        <w:spacing w:after="0" w:line="240" w:lineRule="auto"/>
      </w:pPr>
      <w:r>
        <w:separator/>
      </w:r>
    </w:p>
  </w:footnote>
  <w:footnote w:type="continuationSeparator" w:id="0">
    <w:p w:rsidR="00EA51D8" w:rsidRDefault="00EA5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3C5" w:rsidRDefault="00F916A2" w:rsidP="00B37B07">
    <w:pPr>
      <w:pStyle w:val="Header"/>
    </w:pPr>
    <w:r>
      <w:t xml:space="preserve">     </w:t>
    </w:r>
    <w:r>
      <w:tab/>
    </w:r>
    <w:r>
      <w:tab/>
    </w:r>
  </w:p>
  <w:p w:rsidR="00ED23C5" w:rsidRDefault="00FE4B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lowerRoman"/>
      <w:lvlText w:val="(%1)"/>
      <w:lvlJc w:val="left"/>
      <w:pPr>
        <w:ind w:left="4705" w:hanging="308"/>
      </w:pPr>
      <w:rPr>
        <w:rFonts w:ascii="Garamond" w:hAnsi="Garamond" w:cs="Garamond"/>
        <w:b w:val="0"/>
        <w:bCs w:val="0"/>
        <w:w w:val="98"/>
        <w:sz w:val="20"/>
        <w:szCs w:val="20"/>
      </w:rPr>
    </w:lvl>
    <w:lvl w:ilvl="1">
      <w:numFmt w:val="bullet"/>
      <w:lvlText w:val="•"/>
      <w:lvlJc w:val="left"/>
      <w:pPr>
        <w:ind w:left="5153" w:hanging="308"/>
      </w:pPr>
    </w:lvl>
    <w:lvl w:ilvl="2">
      <w:numFmt w:val="bullet"/>
      <w:lvlText w:val="•"/>
      <w:lvlJc w:val="left"/>
      <w:pPr>
        <w:ind w:left="5601" w:hanging="308"/>
      </w:pPr>
    </w:lvl>
    <w:lvl w:ilvl="3">
      <w:numFmt w:val="bullet"/>
      <w:lvlText w:val="•"/>
      <w:lvlJc w:val="left"/>
      <w:pPr>
        <w:ind w:left="6049" w:hanging="308"/>
      </w:pPr>
    </w:lvl>
    <w:lvl w:ilvl="4">
      <w:numFmt w:val="bullet"/>
      <w:lvlText w:val="•"/>
      <w:lvlJc w:val="left"/>
      <w:pPr>
        <w:ind w:left="6497" w:hanging="308"/>
      </w:pPr>
    </w:lvl>
    <w:lvl w:ilvl="5">
      <w:numFmt w:val="bullet"/>
      <w:lvlText w:val="•"/>
      <w:lvlJc w:val="left"/>
      <w:pPr>
        <w:ind w:left="6945" w:hanging="308"/>
      </w:pPr>
    </w:lvl>
    <w:lvl w:ilvl="6">
      <w:numFmt w:val="bullet"/>
      <w:lvlText w:val="•"/>
      <w:lvlJc w:val="left"/>
      <w:pPr>
        <w:ind w:left="7393" w:hanging="308"/>
      </w:pPr>
    </w:lvl>
    <w:lvl w:ilvl="7">
      <w:numFmt w:val="bullet"/>
      <w:lvlText w:val="•"/>
      <w:lvlJc w:val="left"/>
      <w:pPr>
        <w:ind w:left="7841" w:hanging="308"/>
      </w:pPr>
    </w:lvl>
    <w:lvl w:ilvl="8">
      <w:numFmt w:val="bullet"/>
      <w:lvlText w:val="•"/>
      <w:lvlJc w:val="left"/>
      <w:pPr>
        <w:ind w:left="8289" w:hanging="308"/>
      </w:pPr>
    </w:lvl>
  </w:abstractNum>
  <w:abstractNum w:abstractNumId="1">
    <w:nsid w:val="06923E2F"/>
    <w:multiLevelType w:val="hybridMultilevel"/>
    <w:tmpl w:val="EDB608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CFA533B"/>
    <w:multiLevelType w:val="hybridMultilevel"/>
    <w:tmpl w:val="9A5AF4F0"/>
    <w:lvl w:ilvl="0" w:tplc="5E5E932E">
      <w:start w:val="1"/>
      <w:numFmt w:val="bullet"/>
      <w:lvlText w:val="•"/>
      <w:lvlJc w:val="left"/>
      <w:pPr>
        <w:tabs>
          <w:tab w:val="num" w:pos="720"/>
        </w:tabs>
        <w:ind w:left="720" w:hanging="360"/>
      </w:pPr>
      <w:rPr>
        <w:rFonts w:ascii="Times New Roman" w:hAnsi="Times New Roman" w:hint="default"/>
      </w:rPr>
    </w:lvl>
    <w:lvl w:ilvl="1" w:tplc="B9521826" w:tentative="1">
      <w:start w:val="1"/>
      <w:numFmt w:val="bullet"/>
      <w:lvlText w:val="•"/>
      <w:lvlJc w:val="left"/>
      <w:pPr>
        <w:tabs>
          <w:tab w:val="num" w:pos="1440"/>
        </w:tabs>
        <w:ind w:left="1440" w:hanging="360"/>
      </w:pPr>
      <w:rPr>
        <w:rFonts w:ascii="Times New Roman" w:hAnsi="Times New Roman" w:hint="default"/>
      </w:rPr>
    </w:lvl>
    <w:lvl w:ilvl="2" w:tplc="DDE89F40" w:tentative="1">
      <w:start w:val="1"/>
      <w:numFmt w:val="bullet"/>
      <w:lvlText w:val="•"/>
      <w:lvlJc w:val="left"/>
      <w:pPr>
        <w:tabs>
          <w:tab w:val="num" w:pos="2160"/>
        </w:tabs>
        <w:ind w:left="2160" w:hanging="360"/>
      </w:pPr>
      <w:rPr>
        <w:rFonts w:ascii="Times New Roman" w:hAnsi="Times New Roman" w:hint="default"/>
      </w:rPr>
    </w:lvl>
    <w:lvl w:ilvl="3" w:tplc="FD764ED4" w:tentative="1">
      <w:start w:val="1"/>
      <w:numFmt w:val="bullet"/>
      <w:lvlText w:val="•"/>
      <w:lvlJc w:val="left"/>
      <w:pPr>
        <w:tabs>
          <w:tab w:val="num" w:pos="2880"/>
        </w:tabs>
        <w:ind w:left="2880" w:hanging="360"/>
      </w:pPr>
      <w:rPr>
        <w:rFonts w:ascii="Times New Roman" w:hAnsi="Times New Roman" w:hint="default"/>
      </w:rPr>
    </w:lvl>
    <w:lvl w:ilvl="4" w:tplc="74AC636C" w:tentative="1">
      <w:start w:val="1"/>
      <w:numFmt w:val="bullet"/>
      <w:lvlText w:val="•"/>
      <w:lvlJc w:val="left"/>
      <w:pPr>
        <w:tabs>
          <w:tab w:val="num" w:pos="3600"/>
        </w:tabs>
        <w:ind w:left="3600" w:hanging="360"/>
      </w:pPr>
      <w:rPr>
        <w:rFonts w:ascii="Times New Roman" w:hAnsi="Times New Roman" w:hint="default"/>
      </w:rPr>
    </w:lvl>
    <w:lvl w:ilvl="5" w:tplc="9DE6E672" w:tentative="1">
      <w:start w:val="1"/>
      <w:numFmt w:val="bullet"/>
      <w:lvlText w:val="•"/>
      <w:lvlJc w:val="left"/>
      <w:pPr>
        <w:tabs>
          <w:tab w:val="num" w:pos="4320"/>
        </w:tabs>
        <w:ind w:left="4320" w:hanging="360"/>
      </w:pPr>
      <w:rPr>
        <w:rFonts w:ascii="Times New Roman" w:hAnsi="Times New Roman" w:hint="default"/>
      </w:rPr>
    </w:lvl>
    <w:lvl w:ilvl="6" w:tplc="4B709E94" w:tentative="1">
      <w:start w:val="1"/>
      <w:numFmt w:val="bullet"/>
      <w:lvlText w:val="•"/>
      <w:lvlJc w:val="left"/>
      <w:pPr>
        <w:tabs>
          <w:tab w:val="num" w:pos="5040"/>
        </w:tabs>
        <w:ind w:left="5040" w:hanging="360"/>
      </w:pPr>
      <w:rPr>
        <w:rFonts w:ascii="Times New Roman" w:hAnsi="Times New Roman" w:hint="default"/>
      </w:rPr>
    </w:lvl>
    <w:lvl w:ilvl="7" w:tplc="279E5362" w:tentative="1">
      <w:start w:val="1"/>
      <w:numFmt w:val="bullet"/>
      <w:lvlText w:val="•"/>
      <w:lvlJc w:val="left"/>
      <w:pPr>
        <w:tabs>
          <w:tab w:val="num" w:pos="5760"/>
        </w:tabs>
        <w:ind w:left="5760" w:hanging="360"/>
      </w:pPr>
      <w:rPr>
        <w:rFonts w:ascii="Times New Roman" w:hAnsi="Times New Roman" w:hint="default"/>
      </w:rPr>
    </w:lvl>
    <w:lvl w:ilvl="8" w:tplc="32A2FFD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D27562"/>
    <w:multiLevelType w:val="hybridMultilevel"/>
    <w:tmpl w:val="06543A16"/>
    <w:lvl w:ilvl="0" w:tplc="A9B8620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E80133"/>
    <w:multiLevelType w:val="hybridMultilevel"/>
    <w:tmpl w:val="B298FDE8"/>
    <w:lvl w:ilvl="0" w:tplc="BC2A38C8">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DE25B9"/>
    <w:multiLevelType w:val="hybridMultilevel"/>
    <w:tmpl w:val="361A133C"/>
    <w:lvl w:ilvl="0" w:tplc="D00881C0">
      <w:start w:val="10"/>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D1F31FD"/>
    <w:multiLevelType w:val="hybridMultilevel"/>
    <w:tmpl w:val="22AA2944"/>
    <w:lvl w:ilvl="0" w:tplc="D71A948C">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0E5D60"/>
    <w:multiLevelType w:val="hybridMultilevel"/>
    <w:tmpl w:val="C78263DA"/>
    <w:lvl w:ilvl="0" w:tplc="0D20C51E">
      <w:start w:val="1"/>
      <w:numFmt w:val="bullet"/>
      <w:lvlText w:val="•"/>
      <w:lvlJc w:val="left"/>
      <w:pPr>
        <w:tabs>
          <w:tab w:val="num" w:pos="720"/>
        </w:tabs>
        <w:ind w:left="720" w:hanging="360"/>
      </w:pPr>
      <w:rPr>
        <w:rFonts w:ascii="Times New Roman" w:hAnsi="Times New Roman" w:hint="default"/>
      </w:rPr>
    </w:lvl>
    <w:lvl w:ilvl="1" w:tplc="A1F4BE22">
      <w:start w:val="1207"/>
      <w:numFmt w:val="bullet"/>
      <w:lvlText w:val="–"/>
      <w:lvlJc w:val="left"/>
      <w:pPr>
        <w:tabs>
          <w:tab w:val="num" w:pos="1440"/>
        </w:tabs>
        <w:ind w:left="1440" w:hanging="360"/>
      </w:pPr>
      <w:rPr>
        <w:rFonts w:ascii="Times New Roman" w:hAnsi="Times New Roman" w:hint="default"/>
      </w:rPr>
    </w:lvl>
    <w:lvl w:ilvl="2" w:tplc="D29EB074">
      <w:start w:val="1207"/>
      <w:numFmt w:val="bullet"/>
      <w:lvlText w:val="•"/>
      <w:lvlJc w:val="left"/>
      <w:pPr>
        <w:tabs>
          <w:tab w:val="num" w:pos="2160"/>
        </w:tabs>
        <w:ind w:left="2160" w:hanging="360"/>
      </w:pPr>
      <w:rPr>
        <w:rFonts w:ascii="Times New Roman" w:hAnsi="Times New Roman" w:hint="default"/>
      </w:rPr>
    </w:lvl>
    <w:lvl w:ilvl="3" w:tplc="DA3606C4" w:tentative="1">
      <w:start w:val="1"/>
      <w:numFmt w:val="bullet"/>
      <w:lvlText w:val="•"/>
      <w:lvlJc w:val="left"/>
      <w:pPr>
        <w:tabs>
          <w:tab w:val="num" w:pos="2880"/>
        </w:tabs>
        <w:ind w:left="2880" w:hanging="360"/>
      </w:pPr>
      <w:rPr>
        <w:rFonts w:ascii="Times New Roman" w:hAnsi="Times New Roman" w:hint="default"/>
      </w:rPr>
    </w:lvl>
    <w:lvl w:ilvl="4" w:tplc="F79E2536" w:tentative="1">
      <w:start w:val="1"/>
      <w:numFmt w:val="bullet"/>
      <w:lvlText w:val="•"/>
      <w:lvlJc w:val="left"/>
      <w:pPr>
        <w:tabs>
          <w:tab w:val="num" w:pos="3600"/>
        </w:tabs>
        <w:ind w:left="3600" w:hanging="360"/>
      </w:pPr>
      <w:rPr>
        <w:rFonts w:ascii="Times New Roman" w:hAnsi="Times New Roman" w:hint="default"/>
      </w:rPr>
    </w:lvl>
    <w:lvl w:ilvl="5" w:tplc="D718518E" w:tentative="1">
      <w:start w:val="1"/>
      <w:numFmt w:val="bullet"/>
      <w:lvlText w:val="•"/>
      <w:lvlJc w:val="left"/>
      <w:pPr>
        <w:tabs>
          <w:tab w:val="num" w:pos="4320"/>
        </w:tabs>
        <w:ind w:left="4320" w:hanging="360"/>
      </w:pPr>
      <w:rPr>
        <w:rFonts w:ascii="Times New Roman" w:hAnsi="Times New Roman" w:hint="default"/>
      </w:rPr>
    </w:lvl>
    <w:lvl w:ilvl="6" w:tplc="3190C790" w:tentative="1">
      <w:start w:val="1"/>
      <w:numFmt w:val="bullet"/>
      <w:lvlText w:val="•"/>
      <w:lvlJc w:val="left"/>
      <w:pPr>
        <w:tabs>
          <w:tab w:val="num" w:pos="5040"/>
        </w:tabs>
        <w:ind w:left="5040" w:hanging="360"/>
      </w:pPr>
      <w:rPr>
        <w:rFonts w:ascii="Times New Roman" w:hAnsi="Times New Roman" w:hint="default"/>
      </w:rPr>
    </w:lvl>
    <w:lvl w:ilvl="7" w:tplc="52CCE298" w:tentative="1">
      <w:start w:val="1"/>
      <w:numFmt w:val="bullet"/>
      <w:lvlText w:val="•"/>
      <w:lvlJc w:val="left"/>
      <w:pPr>
        <w:tabs>
          <w:tab w:val="num" w:pos="5760"/>
        </w:tabs>
        <w:ind w:left="5760" w:hanging="360"/>
      </w:pPr>
      <w:rPr>
        <w:rFonts w:ascii="Times New Roman" w:hAnsi="Times New Roman" w:hint="default"/>
      </w:rPr>
    </w:lvl>
    <w:lvl w:ilvl="8" w:tplc="5D1456CC" w:tentative="1">
      <w:start w:val="1"/>
      <w:numFmt w:val="bullet"/>
      <w:lvlText w:val="•"/>
      <w:lvlJc w:val="left"/>
      <w:pPr>
        <w:tabs>
          <w:tab w:val="num" w:pos="6480"/>
        </w:tabs>
        <w:ind w:left="6480" w:hanging="360"/>
      </w:pPr>
      <w:rPr>
        <w:rFonts w:ascii="Times New Roman" w:hAnsi="Times New Roman" w:hint="default"/>
      </w:rPr>
    </w:lvl>
  </w:abstractNum>
  <w:abstractNum w:abstractNumId="8">
    <w:nsid w:val="31827B84"/>
    <w:multiLevelType w:val="hybridMultilevel"/>
    <w:tmpl w:val="145C61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7C37CFA"/>
    <w:multiLevelType w:val="hybridMultilevel"/>
    <w:tmpl w:val="8A708E16"/>
    <w:lvl w:ilvl="0" w:tplc="746CF1C4">
      <w:start w:val="1"/>
      <w:numFmt w:val="bullet"/>
      <w:lvlText w:val="•"/>
      <w:lvlJc w:val="left"/>
      <w:pPr>
        <w:tabs>
          <w:tab w:val="num" w:pos="720"/>
        </w:tabs>
        <w:ind w:left="720" w:hanging="360"/>
      </w:pPr>
      <w:rPr>
        <w:rFonts w:ascii="Times New Roman" w:hAnsi="Times New Roman" w:hint="default"/>
      </w:rPr>
    </w:lvl>
    <w:lvl w:ilvl="1" w:tplc="9B348A94" w:tentative="1">
      <w:start w:val="1"/>
      <w:numFmt w:val="bullet"/>
      <w:lvlText w:val="•"/>
      <w:lvlJc w:val="left"/>
      <w:pPr>
        <w:tabs>
          <w:tab w:val="num" w:pos="1440"/>
        </w:tabs>
        <w:ind w:left="1440" w:hanging="360"/>
      </w:pPr>
      <w:rPr>
        <w:rFonts w:ascii="Times New Roman" w:hAnsi="Times New Roman" w:hint="default"/>
      </w:rPr>
    </w:lvl>
    <w:lvl w:ilvl="2" w:tplc="F0AEC3CE" w:tentative="1">
      <w:start w:val="1"/>
      <w:numFmt w:val="bullet"/>
      <w:lvlText w:val="•"/>
      <w:lvlJc w:val="left"/>
      <w:pPr>
        <w:tabs>
          <w:tab w:val="num" w:pos="2160"/>
        </w:tabs>
        <w:ind w:left="2160" w:hanging="360"/>
      </w:pPr>
      <w:rPr>
        <w:rFonts w:ascii="Times New Roman" w:hAnsi="Times New Roman" w:hint="default"/>
      </w:rPr>
    </w:lvl>
    <w:lvl w:ilvl="3" w:tplc="72801912" w:tentative="1">
      <w:start w:val="1"/>
      <w:numFmt w:val="bullet"/>
      <w:lvlText w:val="•"/>
      <w:lvlJc w:val="left"/>
      <w:pPr>
        <w:tabs>
          <w:tab w:val="num" w:pos="2880"/>
        </w:tabs>
        <w:ind w:left="2880" w:hanging="360"/>
      </w:pPr>
      <w:rPr>
        <w:rFonts w:ascii="Times New Roman" w:hAnsi="Times New Roman" w:hint="default"/>
      </w:rPr>
    </w:lvl>
    <w:lvl w:ilvl="4" w:tplc="2F120A1A" w:tentative="1">
      <w:start w:val="1"/>
      <w:numFmt w:val="bullet"/>
      <w:lvlText w:val="•"/>
      <w:lvlJc w:val="left"/>
      <w:pPr>
        <w:tabs>
          <w:tab w:val="num" w:pos="3600"/>
        </w:tabs>
        <w:ind w:left="3600" w:hanging="360"/>
      </w:pPr>
      <w:rPr>
        <w:rFonts w:ascii="Times New Roman" w:hAnsi="Times New Roman" w:hint="default"/>
      </w:rPr>
    </w:lvl>
    <w:lvl w:ilvl="5" w:tplc="03C05362" w:tentative="1">
      <w:start w:val="1"/>
      <w:numFmt w:val="bullet"/>
      <w:lvlText w:val="•"/>
      <w:lvlJc w:val="left"/>
      <w:pPr>
        <w:tabs>
          <w:tab w:val="num" w:pos="4320"/>
        </w:tabs>
        <w:ind w:left="4320" w:hanging="360"/>
      </w:pPr>
      <w:rPr>
        <w:rFonts w:ascii="Times New Roman" w:hAnsi="Times New Roman" w:hint="default"/>
      </w:rPr>
    </w:lvl>
    <w:lvl w:ilvl="6" w:tplc="6268CC90" w:tentative="1">
      <w:start w:val="1"/>
      <w:numFmt w:val="bullet"/>
      <w:lvlText w:val="•"/>
      <w:lvlJc w:val="left"/>
      <w:pPr>
        <w:tabs>
          <w:tab w:val="num" w:pos="5040"/>
        </w:tabs>
        <w:ind w:left="5040" w:hanging="360"/>
      </w:pPr>
      <w:rPr>
        <w:rFonts w:ascii="Times New Roman" w:hAnsi="Times New Roman" w:hint="default"/>
      </w:rPr>
    </w:lvl>
    <w:lvl w:ilvl="7" w:tplc="6AB0486E" w:tentative="1">
      <w:start w:val="1"/>
      <w:numFmt w:val="bullet"/>
      <w:lvlText w:val="•"/>
      <w:lvlJc w:val="left"/>
      <w:pPr>
        <w:tabs>
          <w:tab w:val="num" w:pos="5760"/>
        </w:tabs>
        <w:ind w:left="5760" w:hanging="360"/>
      </w:pPr>
      <w:rPr>
        <w:rFonts w:ascii="Times New Roman" w:hAnsi="Times New Roman" w:hint="default"/>
      </w:rPr>
    </w:lvl>
    <w:lvl w:ilvl="8" w:tplc="2C58845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BA27D02"/>
    <w:multiLevelType w:val="hybridMultilevel"/>
    <w:tmpl w:val="2A5C8098"/>
    <w:lvl w:ilvl="0" w:tplc="6F5456B2">
      <w:start w:val="13"/>
      <w:numFmt w:val="decimal"/>
      <w:lvlText w:val="%1."/>
      <w:lvlJc w:val="left"/>
      <w:pPr>
        <w:tabs>
          <w:tab w:val="num" w:pos="360"/>
        </w:tabs>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479277EF"/>
    <w:multiLevelType w:val="multilevel"/>
    <w:tmpl w:val="C854F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DE5B8C"/>
    <w:multiLevelType w:val="hybridMultilevel"/>
    <w:tmpl w:val="C2EEAC6A"/>
    <w:lvl w:ilvl="0" w:tplc="6E426ADA">
      <w:start w:val="18"/>
      <w:numFmt w:val="decimal"/>
      <w:lvlText w:val="%1."/>
      <w:lvlJc w:val="left"/>
      <w:pPr>
        <w:tabs>
          <w:tab w:val="num" w:pos="360"/>
        </w:tabs>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4E8A40ED"/>
    <w:multiLevelType w:val="hybridMultilevel"/>
    <w:tmpl w:val="C24A0422"/>
    <w:lvl w:ilvl="0" w:tplc="F43A082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BF11E3"/>
    <w:multiLevelType w:val="hybridMultilevel"/>
    <w:tmpl w:val="B2A877E0"/>
    <w:lvl w:ilvl="0" w:tplc="4B205A02">
      <w:start w:val="1"/>
      <w:numFmt w:val="bullet"/>
      <w:lvlText w:val="•"/>
      <w:lvlJc w:val="left"/>
      <w:pPr>
        <w:tabs>
          <w:tab w:val="num" w:pos="720"/>
        </w:tabs>
        <w:ind w:left="720" w:hanging="360"/>
      </w:pPr>
      <w:rPr>
        <w:rFonts w:ascii="Times New Roman" w:hAnsi="Times New Roman" w:hint="default"/>
      </w:rPr>
    </w:lvl>
    <w:lvl w:ilvl="1" w:tplc="6F688662">
      <w:start w:val="1"/>
      <w:numFmt w:val="decimal"/>
      <w:lvlText w:val="%2."/>
      <w:lvlJc w:val="left"/>
      <w:pPr>
        <w:tabs>
          <w:tab w:val="num" w:pos="1440"/>
        </w:tabs>
        <w:ind w:left="1440" w:hanging="360"/>
      </w:pPr>
      <w:rPr>
        <w:rFonts w:cs="Times New Roman"/>
      </w:rPr>
    </w:lvl>
    <w:lvl w:ilvl="2" w:tplc="F54045D6" w:tentative="1">
      <w:start w:val="1"/>
      <w:numFmt w:val="bullet"/>
      <w:lvlText w:val="•"/>
      <w:lvlJc w:val="left"/>
      <w:pPr>
        <w:tabs>
          <w:tab w:val="num" w:pos="2160"/>
        </w:tabs>
        <w:ind w:left="2160" w:hanging="360"/>
      </w:pPr>
      <w:rPr>
        <w:rFonts w:ascii="Times New Roman" w:hAnsi="Times New Roman" w:hint="default"/>
      </w:rPr>
    </w:lvl>
    <w:lvl w:ilvl="3" w:tplc="7754754A" w:tentative="1">
      <w:start w:val="1"/>
      <w:numFmt w:val="bullet"/>
      <w:lvlText w:val="•"/>
      <w:lvlJc w:val="left"/>
      <w:pPr>
        <w:tabs>
          <w:tab w:val="num" w:pos="2880"/>
        </w:tabs>
        <w:ind w:left="2880" w:hanging="360"/>
      </w:pPr>
      <w:rPr>
        <w:rFonts w:ascii="Times New Roman" w:hAnsi="Times New Roman" w:hint="default"/>
      </w:rPr>
    </w:lvl>
    <w:lvl w:ilvl="4" w:tplc="32A2C994" w:tentative="1">
      <w:start w:val="1"/>
      <w:numFmt w:val="bullet"/>
      <w:lvlText w:val="•"/>
      <w:lvlJc w:val="left"/>
      <w:pPr>
        <w:tabs>
          <w:tab w:val="num" w:pos="3600"/>
        </w:tabs>
        <w:ind w:left="3600" w:hanging="360"/>
      </w:pPr>
      <w:rPr>
        <w:rFonts w:ascii="Times New Roman" w:hAnsi="Times New Roman" w:hint="default"/>
      </w:rPr>
    </w:lvl>
    <w:lvl w:ilvl="5" w:tplc="E28CC8B8" w:tentative="1">
      <w:start w:val="1"/>
      <w:numFmt w:val="bullet"/>
      <w:lvlText w:val="•"/>
      <w:lvlJc w:val="left"/>
      <w:pPr>
        <w:tabs>
          <w:tab w:val="num" w:pos="4320"/>
        </w:tabs>
        <w:ind w:left="4320" w:hanging="360"/>
      </w:pPr>
      <w:rPr>
        <w:rFonts w:ascii="Times New Roman" w:hAnsi="Times New Roman" w:hint="default"/>
      </w:rPr>
    </w:lvl>
    <w:lvl w:ilvl="6" w:tplc="B6820EBA" w:tentative="1">
      <w:start w:val="1"/>
      <w:numFmt w:val="bullet"/>
      <w:lvlText w:val="•"/>
      <w:lvlJc w:val="left"/>
      <w:pPr>
        <w:tabs>
          <w:tab w:val="num" w:pos="5040"/>
        </w:tabs>
        <w:ind w:left="5040" w:hanging="360"/>
      </w:pPr>
      <w:rPr>
        <w:rFonts w:ascii="Times New Roman" w:hAnsi="Times New Roman" w:hint="default"/>
      </w:rPr>
    </w:lvl>
    <w:lvl w:ilvl="7" w:tplc="390CEFD6" w:tentative="1">
      <w:start w:val="1"/>
      <w:numFmt w:val="bullet"/>
      <w:lvlText w:val="•"/>
      <w:lvlJc w:val="left"/>
      <w:pPr>
        <w:tabs>
          <w:tab w:val="num" w:pos="5760"/>
        </w:tabs>
        <w:ind w:left="5760" w:hanging="360"/>
      </w:pPr>
      <w:rPr>
        <w:rFonts w:ascii="Times New Roman" w:hAnsi="Times New Roman" w:hint="default"/>
      </w:rPr>
    </w:lvl>
    <w:lvl w:ilvl="8" w:tplc="895C0EE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51E2EE6"/>
    <w:multiLevelType w:val="hybridMultilevel"/>
    <w:tmpl w:val="E670129A"/>
    <w:lvl w:ilvl="0" w:tplc="896C7B2C">
      <w:start w:val="2"/>
      <w:numFmt w:val="bullet"/>
      <w:lvlText w:val="-"/>
      <w:lvlJc w:val="left"/>
      <w:pPr>
        <w:ind w:left="720" w:hanging="360"/>
      </w:pPr>
      <w:rPr>
        <w:rFonts w:ascii="Times New Roman" w:eastAsia="SimSun" w:hAnsi="Times New Roman"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7231001"/>
    <w:multiLevelType w:val="hybridMultilevel"/>
    <w:tmpl w:val="5A98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862AC1"/>
    <w:multiLevelType w:val="hybridMultilevel"/>
    <w:tmpl w:val="CC403CE0"/>
    <w:lvl w:ilvl="0" w:tplc="EFE25D96">
      <w:start w:val="1"/>
      <w:numFmt w:val="bullet"/>
      <w:lvlText w:val="•"/>
      <w:lvlJc w:val="left"/>
      <w:pPr>
        <w:tabs>
          <w:tab w:val="num" w:pos="720"/>
        </w:tabs>
        <w:ind w:left="720" w:hanging="360"/>
      </w:pPr>
      <w:rPr>
        <w:rFonts w:ascii="Times New Roman" w:hAnsi="Times New Roman" w:hint="default"/>
      </w:rPr>
    </w:lvl>
    <w:lvl w:ilvl="1" w:tplc="A9B4D96C" w:tentative="1">
      <w:start w:val="1"/>
      <w:numFmt w:val="bullet"/>
      <w:lvlText w:val="•"/>
      <w:lvlJc w:val="left"/>
      <w:pPr>
        <w:tabs>
          <w:tab w:val="num" w:pos="1440"/>
        </w:tabs>
        <w:ind w:left="1440" w:hanging="360"/>
      </w:pPr>
      <w:rPr>
        <w:rFonts w:ascii="Times New Roman" w:hAnsi="Times New Roman" w:hint="default"/>
      </w:rPr>
    </w:lvl>
    <w:lvl w:ilvl="2" w:tplc="7E143576" w:tentative="1">
      <w:start w:val="1"/>
      <w:numFmt w:val="bullet"/>
      <w:lvlText w:val="•"/>
      <w:lvlJc w:val="left"/>
      <w:pPr>
        <w:tabs>
          <w:tab w:val="num" w:pos="2160"/>
        </w:tabs>
        <w:ind w:left="2160" w:hanging="360"/>
      </w:pPr>
      <w:rPr>
        <w:rFonts w:ascii="Times New Roman" w:hAnsi="Times New Roman" w:hint="default"/>
      </w:rPr>
    </w:lvl>
    <w:lvl w:ilvl="3" w:tplc="488EF8D0" w:tentative="1">
      <w:start w:val="1"/>
      <w:numFmt w:val="bullet"/>
      <w:lvlText w:val="•"/>
      <w:lvlJc w:val="left"/>
      <w:pPr>
        <w:tabs>
          <w:tab w:val="num" w:pos="2880"/>
        </w:tabs>
        <w:ind w:left="2880" w:hanging="360"/>
      </w:pPr>
      <w:rPr>
        <w:rFonts w:ascii="Times New Roman" w:hAnsi="Times New Roman" w:hint="default"/>
      </w:rPr>
    </w:lvl>
    <w:lvl w:ilvl="4" w:tplc="D0DAE912" w:tentative="1">
      <w:start w:val="1"/>
      <w:numFmt w:val="bullet"/>
      <w:lvlText w:val="•"/>
      <w:lvlJc w:val="left"/>
      <w:pPr>
        <w:tabs>
          <w:tab w:val="num" w:pos="3600"/>
        </w:tabs>
        <w:ind w:left="3600" w:hanging="360"/>
      </w:pPr>
      <w:rPr>
        <w:rFonts w:ascii="Times New Roman" w:hAnsi="Times New Roman" w:hint="default"/>
      </w:rPr>
    </w:lvl>
    <w:lvl w:ilvl="5" w:tplc="D56C141E" w:tentative="1">
      <w:start w:val="1"/>
      <w:numFmt w:val="bullet"/>
      <w:lvlText w:val="•"/>
      <w:lvlJc w:val="left"/>
      <w:pPr>
        <w:tabs>
          <w:tab w:val="num" w:pos="4320"/>
        </w:tabs>
        <w:ind w:left="4320" w:hanging="360"/>
      </w:pPr>
      <w:rPr>
        <w:rFonts w:ascii="Times New Roman" w:hAnsi="Times New Roman" w:hint="default"/>
      </w:rPr>
    </w:lvl>
    <w:lvl w:ilvl="6" w:tplc="0F7E925A" w:tentative="1">
      <w:start w:val="1"/>
      <w:numFmt w:val="bullet"/>
      <w:lvlText w:val="•"/>
      <w:lvlJc w:val="left"/>
      <w:pPr>
        <w:tabs>
          <w:tab w:val="num" w:pos="5040"/>
        </w:tabs>
        <w:ind w:left="5040" w:hanging="360"/>
      </w:pPr>
      <w:rPr>
        <w:rFonts w:ascii="Times New Roman" w:hAnsi="Times New Roman" w:hint="default"/>
      </w:rPr>
    </w:lvl>
    <w:lvl w:ilvl="7" w:tplc="0412A7F8" w:tentative="1">
      <w:start w:val="1"/>
      <w:numFmt w:val="bullet"/>
      <w:lvlText w:val="•"/>
      <w:lvlJc w:val="left"/>
      <w:pPr>
        <w:tabs>
          <w:tab w:val="num" w:pos="5760"/>
        </w:tabs>
        <w:ind w:left="5760" w:hanging="360"/>
      </w:pPr>
      <w:rPr>
        <w:rFonts w:ascii="Times New Roman" w:hAnsi="Times New Roman" w:hint="default"/>
      </w:rPr>
    </w:lvl>
    <w:lvl w:ilvl="8" w:tplc="5AD2C22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12334FB"/>
    <w:multiLevelType w:val="hybridMultilevel"/>
    <w:tmpl w:val="7E980D16"/>
    <w:lvl w:ilvl="0" w:tplc="64DCD486">
      <w:start w:val="1"/>
      <w:numFmt w:val="bullet"/>
      <w:lvlText w:val="•"/>
      <w:lvlJc w:val="left"/>
      <w:pPr>
        <w:tabs>
          <w:tab w:val="num" w:pos="720"/>
        </w:tabs>
        <w:ind w:left="720" w:hanging="360"/>
      </w:pPr>
      <w:rPr>
        <w:rFonts w:ascii="Times New Roman" w:hAnsi="Times New Roman" w:hint="default"/>
      </w:rPr>
    </w:lvl>
    <w:lvl w:ilvl="1" w:tplc="BEDA6098">
      <w:start w:val="2762"/>
      <w:numFmt w:val="bullet"/>
      <w:lvlText w:val="–"/>
      <w:lvlJc w:val="left"/>
      <w:pPr>
        <w:tabs>
          <w:tab w:val="num" w:pos="1440"/>
        </w:tabs>
        <w:ind w:left="1440" w:hanging="360"/>
      </w:pPr>
      <w:rPr>
        <w:rFonts w:ascii="Times New Roman" w:hAnsi="Times New Roman" w:hint="default"/>
      </w:rPr>
    </w:lvl>
    <w:lvl w:ilvl="2" w:tplc="32321026" w:tentative="1">
      <w:start w:val="1"/>
      <w:numFmt w:val="bullet"/>
      <w:lvlText w:val="•"/>
      <w:lvlJc w:val="left"/>
      <w:pPr>
        <w:tabs>
          <w:tab w:val="num" w:pos="2160"/>
        </w:tabs>
        <w:ind w:left="2160" w:hanging="360"/>
      </w:pPr>
      <w:rPr>
        <w:rFonts w:ascii="Times New Roman" w:hAnsi="Times New Roman" w:hint="default"/>
      </w:rPr>
    </w:lvl>
    <w:lvl w:ilvl="3" w:tplc="E9F62C0E" w:tentative="1">
      <w:start w:val="1"/>
      <w:numFmt w:val="bullet"/>
      <w:lvlText w:val="•"/>
      <w:lvlJc w:val="left"/>
      <w:pPr>
        <w:tabs>
          <w:tab w:val="num" w:pos="2880"/>
        </w:tabs>
        <w:ind w:left="2880" w:hanging="360"/>
      </w:pPr>
      <w:rPr>
        <w:rFonts w:ascii="Times New Roman" w:hAnsi="Times New Roman" w:hint="default"/>
      </w:rPr>
    </w:lvl>
    <w:lvl w:ilvl="4" w:tplc="7FCACAE8" w:tentative="1">
      <w:start w:val="1"/>
      <w:numFmt w:val="bullet"/>
      <w:lvlText w:val="•"/>
      <w:lvlJc w:val="left"/>
      <w:pPr>
        <w:tabs>
          <w:tab w:val="num" w:pos="3600"/>
        </w:tabs>
        <w:ind w:left="3600" w:hanging="360"/>
      </w:pPr>
      <w:rPr>
        <w:rFonts w:ascii="Times New Roman" w:hAnsi="Times New Roman" w:hint="default"/>
      </w:rPr>
    </w:lvl>
    <w:lvl w:ilvl="5" w:tplc="BB482FFA" w:tentative="1">
      <w:start w:val="1"/>
      <w:numFmt w:val="bullet"/>
      <w:lvlText w:val="•"/>
      <w:lvlJc w:val="left"/>
      <w:pPr>
        <w:tabs>
          <w:tab w:val="num" w:pos="4320"/>
        </w:tabs>
        <w:ind w:left="4320" w:hanging="360"/>
      </w:pPr>
      <w:rPr>
        <w:rFonts w:ascii="Times New Roman" w:hAnsi="Times New Roman" w:hint="default"/>
      </w:rPr>
    </w:lvl>
    <w:lvl w:ilvl="6" w:tplc="0C02226A" w:tentative="1">
      <w:start w:val="1"/>
      <w:numFmt w:val="bullet"/>
      <w:lvlText w:val="•"/>
      <w:lvlJc w:val="left"/>
      <w:pPr>
        <w:tabs>
          <w:tab w:val="num" w:pos="5040"/>
        </w:tabs>
        <w:ind w:left="5040" w:hanging="360"/>
      </w:pPr>
      <w:rPr>
        <w:rFonts w:ascii="Times New Roman" w:hAnsi="Times New Roman" w:hint="default"/>
      </w:rPr>
    </w:lvl>
    <w:lvl w:ilvl="7" w:tplc="B5A88F14" w:tentative="1">
      <w:start w:val="1"/>
      <w:numFmt w:val="bullet"/>
      <w:lvlText w:val="•"/>
      <w:lvlJc w:val="left"/>
      <w:pPr>
        <w:tabs>
          <w:tab w:val="num" w:pos="5760"/>
        </w:tabs>
        <w:ind w:left="5760" w:hanging="360"/>
      </w:pPr>
      <w:rPr>
        <w:rFonts w:ascii="Times New Roman" w:hAnsi="Times New Roman" w:hint="default"/>
      </w:rPr>
    </w:lvl>
    <w:lvl w:ilvl="8" w:tplc="5F3CF86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22148DA"/>
    <w:multiLevelType w:val="multilevel"/>
    <w:tmpl w:val="0D5ABC36"/>
    <w:lvl w:ilvl="0">
      <w:start w:val="1"/>
      <w:numFmt w:val="decimal"/>
      <w:lvlText w:val="%1."/>
      <w:lvlJc w:val="left"/>
      <w:pPr>
        <w:tabs>
          <w:tab w:val="num" w:pos="502"/>
        </w:tabs>
        <w:ind w:left="502" w:hanging="360"/>
      </w:pPr>
      <w:rPr>
        <w:rFonts w:cs="Times New Roman"/>
      </w:rPr>
    </w:lvl>
    <w:lvl w:ilvl="1" w:tentative="1">
      <w:start w:val="1"/>
      <w:numFmt w:val="decimal"/>
      <w:lvlText w:val="%2."/>
      <w:lvlJc w:val="left"/>
      <w:pPr>
        <w:tabs>
          <w:tab w:val="num" w:pos="1222"/>
        </w:tabs>
        <w:ind w:left="1222" w:hanging="360"/>
      </w:pPr>
      <w:rPr>
        <w:rFonts w:cs="Times New Roman"/>
      </w:rPr>
    </w:lvl>
    <w:lvl w:ilvl="2" w:tentative="1">
      <w:start w:val="1"/>
      <w:numFmt w:val="decimal"/>
      <w:lvlText w:val="%3."/>
      <w:lvlJc w:val="left"/>
      <w:pPr>
        <w:tabs>
          <w:tab w:val="num" w:pos="1942"/>
        </w:tabs>
        <w:ind w:left="1942" w:hanging="36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decimal"/>
      <w:lvlText w:val="%5."/>
      <w:lvlJc w:val="left"/>
      <w:pPr>
        <w:tabs>
          <w:tab w:val="num" w:pos="3382"/>
        </w:tabs>
        <w:ind w:left="3382" w:hanging="360"/>
      </w:pPr>
      <w:rPr>
        <w:rFonts w:cs="Times New Roman"/>
      </w:rPr>
    </w:lvl>
    <w:lvl w:ilvl="5" w:tentative="1">
      <w:start w:val="1"/>
      <w:numFmt w:val="decimal"/>
      <w:lvlText w:val="%6."/>
      <w:lvlJc w:val="left"/>
      <w:pPr>
        <w:tabs>
          <w:tab w:val="num" w:pos="4102"/>
        </w:tabs>
        <w:ind w:left="4102" w:hanging="36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decimal"/>
      <w:lvlText w:val="%8."/>
      <w:lvlJc w:val="left"/>
      <w:pPr>
        <w:tabs>
          <w:tab w:val="num" w:pos="5542"/>
        </w:tabs>
        <w:ind w:left="5542" w:hanging="360"/>
      </w:pPr>
      <w:rPr>
        <w:rFonts w:cs="Times New Roman"/>
      </w:rPr>
    </w:lvl>
    <w:lvl w:ilvl="8" w:tentative="1">
      <w:start w:val="1"/>
      <w:numFmt w:val="decimal"/>
      <w:lvlText w:val="%9."/>
      <w:lvlJc w:val="left"/>
      <w:pPr>
        <w:tabs>
          <w:tab w:val="num" w:pos="6262"/>
        </w:tabs>
        <w:ind w:left="6262" w:hanging="360"/>
      </w:pPr>
      <w:rPr>
        <w:rFonts w:cs="Times New Roman"/>
      </w:rPr>
    </w:lvl>
  </w:abstractNum>
  <w:abstractNum w:abstractNumId="20">
    <w:nsid w:val="64C408A3"/>
    <w:multiLevelType w:val="hybridMultilevel"/>
    <w:tmpl w:val="F4FE370E"/>
    <w:lvl w:ilvl="0" w:tplc="952644F6">
      <w:start w:val="1"/>
      <w:numFmt w:val="lowerLetter"/>
      <w:lvlText w:val="%1."/>
      <w:lvlJc w:val="left"/>
      <w:pPr>
        <w:ind w:left="1080" w:hanging="360"/>
      </w:pPr>
      <w:rPr>
        <w:rFonts w:cs="Times New Roman" w:hint="default"/>
        <w:b/>
        <w:bCs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nsid w:val="65AA6F12"/>
    <w:multiLevelType w:val="hybridMultilevel"/>
    <w:tmpl w:val="BE0C66A8"/>
    <w:lvl w:ilvl="0" w:tplc="08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nsid w:val="664534B1"/>
    <w:multiLevelType w:val="hybridMultilevel"/>
    <w:tmpl w:val="C8166BC2"/>
    <w:lvl w:ilvl="0" w:tplc="B1884E7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BA208B"/>
    <w:multiLevelType w:val="hybridMultilevel"/>
    <w:tmpl w:val="669E3856"/>
    <w:lvl w:ilvl="0" w:tplc="990E3554">
      <w:start w:val="3"/>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4">
    <w:nsid w:val="6BBB353A"/>
    <w:multiLevelType w:val="hybridMultilevel"/>
    <w:tmpl w:val="75F82D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6E97646E"/>
    <w:multiLevelType w:val="multilevel"/>
    <w:tmpl w:val="298E8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012207"/>
    <w:multiLevelType w:val="hybridMultilevel"/>
    <w:tmpl w:val="44225AE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26"/>
  </w:num>
  <w:num w:numId="2">
    <w:abstractNumId w:val="22"/>
  </w:num>
  <w:num w:numId="3">
    <w:abstractNumId w:val="4"/>
  </w:num>
  <w:num w:numId="4">
    <w:abstractNumId w:val="3"/>
  </w:num>
  <w:num w:numId="5">
    <w:abstractNumId w:val="6"/>
  </w:num>
  <w:num w:numId="6">
    <w:abstractNumId w:val="19"/>
  </w:num>
  <w:num w:numId="7">
    <w:abstractNumId w:val="24"/>
  </w:num>
  <w:num w:numId="8">
    <w:abstractNumId w:val="1"/>
  </w:num>
  <w:num w:numId="9">
    <w:abstractNumId w:val="5"/>
  </w:num>
  <w:num w:numId="10">
    <w:abstractNumId w:val="20"/>
  </w:num>
  <w:num w:numId="11">
    <w:abstractNumId w:val="12"/>
  </w:num>
  <w:num w:numId="12">
    <w:abstractNumId w:val="23"/>
  </w:num>
  <w:num w:numId="13">
    <w:abstractNumId w:val="17"/>
  </w:num>
  <w:num w:numId="14">
    <w:abstractNumId w:val="14"/>
  </w:num>
  <w:num w:numId="15">
    <w:abstractNumId w:val="9"/>
  </w:num>
  <w:num w:numId="16">
    <w:abstractNumId w:val="7"/>
  </w:num>
  <w:num w:numId="17">
    <w:abstractNumId w:val="13"/>
  </w:num>
  <w:num w:numId="18">
    <w:abstractNumId w:val="2"/>
  </w:num>
  <w:num w:numId="19">
    <w:abstractNumId w:val="18"/>
  </w:num>
  <w:num w:numId="20">
    <w:abstractNumId w:val="10"/>
  </w:num>
  <w:num w:numId="21">
    <w:abstractNumId w:val="8"/>
  </w:num>
  <w:num w:numId="22">
    <w:abstractNumId w:val="15"/>
  </w:num>
  <w:num w:numId="23">
    <w:abstractNumId w:val="0"/>
  </w:num>
  <w:num w:numId="24">
    <w:abstractNumId w:val="21"/>
  </w:num>
  <w:num w:numId="25">
    <w:abstractNumId w:val="16"/>
  </w:num>
  <w:num w:numId="26">
    <w:abstractNumId w:val="2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F78E7"/>
    <w:rsid w:val="001B092B"/>
    <w:rsid w:val="00286298"/>
    <w:rsid w:val="002C1E26"/>
    <w:rsid w:val="002F7140"/>
    <w:rsid w:val="002F78E7"/>
    <w:rsid w:val="002F7B5E"/>
    <w:rsid w:val="003A37D0"/>
    <w:rsid w:val="00484BB8"/>
    <w:rsid w:val="004C5466"/>
    <w:rsid w:val="005A6D14"/>
    <w:rsid w:val="005D6A12"/>
    <w:rsid w:val="005E62DB"/>
    <w:rsid w:val="00611DD9"/>
    <w:rsid w:val="00650845"/>
    <w:rsid w:val="00682B36"/>
    <w:rsid w:val="00683DC7"/>
    <w:rsid w:val="006E6BA1"/>
    <w:rsid w:val="0071395B"/>
    <w:rsid w:val="007C7F0B"/>
    <w:rsid w:val="00824A82"/>
    <w:rsid w:val="008F3DE8"/>
    <w:rsid w:val="00A25A31"/>
    <w:rsid w:val="00A33A4C"/>
    <w:rsid w:val="00B27F71"/>
    <w:rsid w:val="00B4305A"/>
    <w:rsid w:val="00B4785C"/>
    <w:rsid w:val="00B70540"/>
    <w:rsid w:val="00B76F57"/>
    <w:rsid w:val="00BB6EE6"/>
    <w:rsid w:val="00BE3EB3"/>
    <w:rsid w:val="00C14539"/>
    <w:rsid w:val="00C24AAC"/>
    <w:rsid w:val="00C47B5F"/>
    <w:rsid w:val="00C772CD"/>
    <w:rsid w:val="00C8102F"/>
    <w:rsid w:val="00D363A6"/>
    <w:rsid w:val="00D5039B"/>
    <w:rsid w:val="00DD1ABD"/>
    <w:rsid w:val="00E426FA"/>
    <w:rsid w:val="00EA51D8"/>
    <w:rsid w:val="00F220E4"/>
    <w:rsid w:val="00F916A2"/>
    <w:rsid w:val="00FE4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8E7"/>
    <w:pPr>
      <w:spacing w:after="200" w:line="276" w:lineRule="auto"/>
    </w:pPr>
    <w:rPr>
      <w:rFonts w:ascii="Calibri" w:eastAsia="SimSun" w:hAnsi="Calibri" w:cs="Arial"/>
      <w:lang w:eastAsia="zh-CN"/>
    </w:rPr>
  </w:style>
  <w:style w:type="paragraph" w:styleId="Heading1">
    <w:name w:val="heading 1"/>
    <w:basedOn w:val="Normal"/>
    <w:link w:val="Heading1Char"/>
    <w:uiPriority w:val="99"/>
    <w:qFormat/>
    <w:rsid w:val="002F78E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9"/>
    <w:qFormat/>
    <w:rsid w:val="002F78E7"/>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9"/>
    <w:qFormat/>
    <w:rsid w:val="002F78E7"/>
    <w:pPr>
      <w:keepNext/>
      <w:keepLines/>
      <w:spacing w:before="200" w:after="0" w:line="240" w:lineRule="auto"/>
      <w:outlineLvl w:val="2"/>
    </w:pPr>
    <w:rPr>
      <w:rFonts w:ascii="Cambria" w:hAnsi="Cambria" w:cs="Times New Roman"/>
      <w:b/>
      <w:bCs/>
      <w:color w:val="4F81BD"/>
      <w:sz w:val="24"/>
      <w:szCs w:val="24"/>
      <w:lang w:eastAsia="en-GB"/>
    </w:rPr>
  </w:style>
  <w:style w:type="paragraph" w:styleId="Heading4">
    <w:name w:val="heading 4"/>
    <w:basedOn w:val="Normal"/>
    <w:link w:val="Heading4Char"/>
    <w:uiPriority w:val="99"/>
    <w:qFormat/>
    <w:rsid w:val="002F78E7"/>
    <w:pPr>
      <w:spacing w:before="100" w:beforeAutospacing="1" w:after="100" w:afterAutospacing="1" w:line="240" w:lineRule="auto"/>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9"/>
    <w:qFormat/>
    <w:rsid w:val="002F78E7"/>
    <w:pPr>
      <w:keepNext/>
      <w:keepLines/>
      <w:spacing w:before="200" w:after="0"/>
      <w:outlineLvl w:val="4"/>
    </w:pPr>
    <w:rPr>
      <w:rFonts w:ascii="Cambria"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F78E7"/>
    <w:rPr>
      <w:rFonts w:ascii="Times New Roman" w:eastAsia="SimSun" w:hAnsi="Times New Roman" w:cs="Times New Roman"/>
      <w:b/>
      <w:bCs/>
      <w:kern w:val="36"/>
      <w:sz w:val="48"/>
      <w:szCs w:val="48"/>
      <w:lang w:eastAsia="zh-CN"/>
    </w:rPr>
  </w:style>
  <w:style w:type="character" w:customStyle="1" w:styleId="Heading2Char">
    <w:name w:val="Heading 2 Char"/>
    <w:basedOn w:val="DefaultParagraphFont"/>
    <w:link w:val="Heading2"/>
    <w:uiPriority w:val="99"/>
    <w:rsid w:val="002F78E7"/>
    <w:rPr>
      <w:rFonts w:ascii="Times New Roman" w:eastAsia="SimSun" w:hAnsi="Times New Roman" w:cs="Times New Roman"/>
      <w:b/>
      <w:bCs/>
      <w:sz w:val="36"/>
      <w:szCs w:val="36"/>
      <w:lang w:eastAsia="zh-CN"/>
    </w:rPr>
  </w:style>
  <w:style w:type="character" w:customStyle="1" w:styleId="Heading3Char">
    <w:name w:val="Heading 3 Char"/>
    <w:basedOn w:val="DefaultParagraphFont"/>
    <w:link w:val="Heading3"/>
    <w:uiPriority w:val="99"/>
    <w:rsid w:val="002F78E7"/>
    <w:rPr>
      <w:rFonts w:ascii="Cambria" w:eastAsia="SimSun" w:hAnsi="Cambria" w:cs="Times New Roman"/>
      <w:b/>
      <w:bCs/>
      <w:color w:val="4F81BD"/>
      <w:sz w:val="24"/>
      <w:szCs w:val="24"/>
      <w:lang w:eastAsia="en-GB"/>
    </w:rPr>
  </w:style>
  <w:style w:type="character" w:customStyle="1" w:styleId="Heading4Char">
    <w:name w:val="Heading 4 Char"/>
    <w:basedOn w:val="DefaultParagraphFont"/>
    <w:link w:val="Heading4"/>
    <w:uiPriority w:val="99"/>
    <w:rsid w:val="002F78E7"/>
    <w:rPr>
      <w:rFonts w:ascii="Times New Roman" w:eastAsia="SimSun" w:hAnsi="Times New Roman" w:cs="Times New Roman"/>
      <w:b/>
      <w:bCs/>
      <w:sz w:val="24"/>
      <w:szCs w:val="24"/>
      <w:lang w:eastAsia="zh-CN"/>
    </w:rPr>
  </w:style>
  <w:style w:type="character" w:customStyle="1" w:styleId="Heading5Char">
    <w:name w:val="Heading 5 Char"/>
    <w:basedOn w:val="DefaultParagraphFont"/>
    <w:link w:val="Heading5"/>
    <w:uiPriority w:val="99"/>
    <w:rsid w:val="002F78E7"/>
    <w:rPr>
      <w:rFonts w:ascii="Cambria" w:eastAsia="SimSun" w:hAnsi="Cambria" w:cs="Times New Roman"/>
      <w:color w:val="243F60"/>
      <w:lang w:eastAsia="zh-CN"/>
    </w:rPr>
  </w:style>
  <w:style w:type="paragraph" w:customStyle="1" w:styleId="QAhandbookheader">
    <w:name w:val="QAhandbook header"/>
    <w:basedOn w:val="Normal"/>
    <w:uiPriority w:val="99"/>
    <w:rsid w:val="002F78E7"/>
    <w:pPr>
      <w:spacing w:after="0" w:line="240" w:lineRule="auto"/>
    </w:pPr>
    <w:rPr>
      <w:rFonts w:ascii="Lucida Sans" w:hAnsi="Lucida Sans" w:cs="Times New Roman"/>
      <w:b/>
      <w:sz w:val="36"/>
      <w:szCs w:val="24"/>
      <w:lang w:eastAsia="en-GB"/>
    </w:rPr>
  </w:style>
  <w:style w:type="paragraph" w:styleId="BalloonText">
    <w:name w:val="Balloon Text"/>
    <w:basedOn w:val="Normal"/>
    <w:link w:val="BalloonTextChar"/>
    <w:uiPriority w:val="99"/>
    <w:semiHidden/>
    <w:rsid w:val="002F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8E7"/>
    <w:rPr>
      <w:rFonts w:ascii="Tahoma" w:eastAsia="SimSun" w:hAnsi="Tahoma" w:cs="Tahoma"/>
      <w:sz w:val="16"/>
      <w:szCs w:val="16"/>
      <w:lang w:eastAsia="zh-CN"/>
    </w:rPr>
  </w:style>
  <w:style w:type="paragraph" w:styleId="NormalWeb">
    <w:name w:val="Normal (Web)"/>
    <w:basedOn w:val="Normal"/>
    <w:uiPriority w:val="99"/>
    <w:rsid w:val="002F78E7"/>
    <w:pPr>
      <w:spacing w:before="100" w:beforeAutospacing="1" w:after="100" w:afterAutospacing="1" w:line="240" w:lineRule="auto"/>
    </w:pPr>
    <w:rPr>
      <w:rFonts w:ascii="Arial" w:hAnsi="Arial"/>
      <w:color w:val="000000"/>
      <w:sz w:val="18"/>
      <w:szCs w:val="18"/>
    </w:rPr>
  </w:style>
  <w:style w:type="character" w:styleId="Hyperlink">
    <w:name w:val="Hyperlink"/>
    <w:basedOn w:val="DefaultParagraphFont"/>
    <w:uiPriority w:val="99"/>
    <w:rsid w:val="002F78E7"/>
    <w:rPr>
      <w:rFonts w:cs="Times New Roman"/>
      <w:color w:val="0000FF"/>
      <w:u w:val="single"/>
    </w:rPr>
  </w:style>
  <w:style w:type="character" w:customStyle="1" w:styleId="rwro">
    <w:name w:val="rwro"/>
    <w:basedOn w:val="DefaultParagraphFont"/>
    <w:uiPriority w:val="99"/>
    <w:rsid w:val="002F78E7"/>
    <w:rPr>
      <w:rFonts w:cs="Times New Roman"/>
      <w:u w:val="none"/>
      <w:effect w:val="none"/>
    </w:rPr>
  </w:style>
  <w:style w:type="character" w:customStyle="1" w:styleId="rwrro">
    <w:name w:val="rwrro"/>
    <w:basedOn w:val="DefaultParagraphFont"/>
    <w:uiPriority w:val="99"/>
    <w:rsid w:val="002F78E7"/>
    <w:rPr>
      <w:rFonts w:cs="Times New Roman"/>
    </w:rPr>
  </w:style>
  <w:style w:type="paragraph" w:customStyle="1" w:styleId="xmsonormal">
    <w:name w:val="x_msonormal"/>
    <w:basedOn w:val="Normal"/>
    <w:uiPriority w:val="99"/>
    <w:rsid w:val="002F78E7"/>
    <w:pPr>
      <w:spacing w:after="0" w:line="240" w:lineRule="auto"/>
    </w:pPr>
    <w:rPr>
      <w:rFonts w:ascii="Times New Roman" w:hAnsi="Times New Roman" w:cs="Times New Roman"/>
      <w:sz w:val="24"/>
      <w:szCs w:val="24"/>
      <w:lang w:eastAsia="en-GB"/>
    </w:rPr>
  </w:style>
  <w:style w:type="paragraph" w:customStyle="1" w:styleId="xmsoplaintext">
    <w:name w:val="x_msoplaintext"/>
    <w:basedOn w:val="Normal"/>
    <w:uiPriority w:val="99"/>
    <w:rsid w:val="002F78E7"/>
    <w:pPr>
      <w:spacing w:after="0" w:line="240" w:lineRule="auto"/>
    </w:pPr>
    <w:rPr>
      <w:rFonts w:ascii="Courier New" w:hAnsi="Courier New" w:cs="Courier New"/>
      <w:sz w:val="20"/>
      <w:szCs w:val="20"/>
      <w:lang w:eastAsia="en-GB"/>
    </w:rPr>
  </w:style>
  <w:style w:type="character" w:customStyle="1" w:styleId="xmitext1">
    <w:name w:val="x_mitext1"/>
    <w:basedOn w:val="DefaultParagraphFont"/>
    <w:uiPriority w:val="99"/>
    <w:rsid w:val="002F78E7"/>
    <w:rPr>
      <w:rFonts w:ascii="Arial" w:hAnsi="Arial" w:cs="Arial"/>
      <w:color w:val="000000"/>
    </w:rPr>
  </w:style>
  <w:style w:type="character" w:customStyle="1" w:styleId="rwrro4">
    <w:name w:val="rwrro4"/>
    <w:basedOn w:val="DefaultParagraphFont"/>
    <w:uiPriority w:val="99"/>
    <w:rsid w:val="002F78E7"/>
    <w:rPr>
      <w:rFonts w:cs="Times New Roman"/>
      <w:color w:val="408CD9"/>
      <w:u w:val="none"/>
      <w:effect w:val="none"/>
    </w:rPr>
  </w:style>
  <w:style w:type="character" w:customStyle="1" w:styleId="nowrap1">
    <w:name w:val="nowrap1"/>
    <w:basedOn w:val="DefaultParagraphFont"/>
    <w:uiPriority w:val="99"/>
    <w:rsid w:val="002F78E7"/>
    <w:rPr>
      <w:rFonts w:cs="Times New Roman"/>
    </w:rPr>
  </w:style>
  <w:style w:type="character" w:customStyle="1" w:styleId="rwrro5">
    <w:name w:val="rwrro5"/>
    <w:basedOn w:val="DefaultParagraphFont"/>
    <w:uiPriority w:val="99"/>
    <w:rsid w:val="002F78E7"/>
    <w:rPr>
      <w:rFonts w:cs="Times New Roman"/>
      <w:color w:val="408CD9"/>
      <w:u w:val="none"/>
      <w:effect w:val="none"/>
    </w:rPr>
  </w:style>
  <w:style w:type="paragraph" w:styleId="ListParagraph">
    <w:name w:val="List Paragraph"/>
    <w:basedOn w:val="Normal"/>
    <w:uiPriority w:val="99"/>
    <w:qFormat/>
    <w:rsid w:val="002F78E7"/>
    <w:pPr>
      <w:ind w:left="720"/>
      <w:contextualSpacing/>
    </w:pPr>
  </w:style>
  <w:style w:type="paragraph" w:styleId="Header">
    <w:name w:val="header"/>
    <w:basedOn w:val="Normal"/>
    <w:link w:val="HeaderChar"/>
    <w:uiPriority w:val="99"/>
    <w:rsid w:val="002F7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8E7"/>
    <w:rPr>
      <w:rFonts w:ascii="Calibri" w:eastAsia="SimSun" w:hAnsi="Calibri" w:cs="Arial"/>
      <w:lang w:eastAsia="zh-CN"/>
    </w:rPr>
  </w:style>
  <w:style w:type="paragraph" w:styleId="Footer">
    <w:name w:val="footer"/>
    <w:basedOn w:val="Normal"/>
    <w:link w:val="FooterChar"/>
    <w:uiPriority w:val="99"/>
    <w:rsid w:val="002F7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8E7"/>
    <w:rPr>
      <w:rFonts w:ascii="Calibri" w:eastAsia="SimSun" w:hAnsi="Calibri" w:cs="Arial"/>
      <w:lang w:eastAsia="zh-CN"/>
    </w:rPr>
  </w:style>
  <w:style w:type="paragraph" w:styleId="Caption">
    <w:name w:val="caption"/>
    <w:basedOn w:val="Normal"/>
    <w:next w:val="Normal"/>
    <w:uiPriority w:val="99"/>
    <w:qFormat/>
    <w:rsid w:val="002F78E7"/>
    <w:pPr>
      <w:spacing w:line="240" w:lineRule="auto"/>
    </w:pPr>
    <w:rPr>
      <w:b/>
      <w:bCs/>
      <w:color w:val="4F81BD"/>
      <w:sz w:val="18"/>
      <w:szCs w:val="18"/>
    </w:rPr>
  </w:style>
  <w:style w:type="paragraph" w:styleId="FootnoteText">
    <w:name w:val="footnote text"/>
    <w:basedOn w:val="Normal"/>
    <w:link w:val="FootnoteTextChar"/>
    <w:uiPriority w:val="99"/>
    <w:semiHidden/>
    <w:rsid w:val="002F7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78E7"/>
    <w:rPr>
      <w:rFonts w:ascii="Calibri" w:eastAsia="SimSun" w:hAnsi="Calibri" w:cs="Arial"/>
      <w:sz w:val="20"/>
      <w:szCs w:val="20"/>
      <w:lang w:eastAsia="zh-CN"/>
    </w:rPr>
  </w:style>
  <w:style w:type="character" w:styleId="FootnoteReference">
    <w:name w:val="footnote reference"/>
    <w:basedOn w:val="DefaultParagraphFont"/>
    <w:uiPriority w:val="99"/>
    <w:semiHidden/>
    <w:rsid w:val="002F78E7"/>
    <w:rPr>
      <w:rFonts w:cs="Times New Roman"/>
      <w:vertAlign w:val="superscript"/>
    </w:rPr>
  </w:style>
  <w:style w:type="paragraph" w:styleId="NoSpacing">
    <w:name w:val="No Spacing"/>
    <w:uiPriority w:val="99"/>
    <w:qFormat/>
    <w:rsid w:val="002F78E7"/>
    <w:pPr>
      <w:spacing w:after="0" w:line="240" w:lineRule="auto"/>
    </w:pPr>
    <w:rPr>
      <w:rFonts w:ascii="Times New Roman" w:eastAsia="SimSun" w:hAnsi="Times New Roman" w:cs="Times New Roman"/>
      <w:sz w:val="24"/>
      <w:szCs w:val="24"/>
      <w:lang w:eastAsia="en-GB"/>
    </w:rPr>
  </w:style>
  <w:style w:type="paragraph" w:styleId="BodyText">
    <w:name w:val="Body Text"/>
    <w:basedOn w:val="Normal"/>
    <w:link w:val="BodyTextChar"/>
    <w:uiPriority w:val="99"/>
    <w:semiHidden/>
    <w:rsid w:val="002F78E7"/>
    <w:pPr>
      <w:widowControl w:val="0"/>
      <w:snapToGrid w:val="0"/>
      <w:spacing w:after="0" w:line="360" w:lineRule="atLeast"/>
    </w:pPr>
    <w:rPr>
      <w:rFonts w:ascii="Shruti" w:hAnsi="Shruti" w:cs="Times New Roman"/>
      <w:szCs w:val="20"/>
      <w:lang w:val="en-US" w:eastAsia="en-US"/>
    </w:rPr>
  </w:style>
  <w:style w:type="character" w:customStyle="1" w:styleId="BodyTextChar">
    <w:name w:val="Body Text Char"/>
    <w:basedOn w:val="DefaultParagraphFont"/>
    <w:link w:val="BodyText"/>
    <w:uiPriority w:val="99"/>
    <w:semiHidden/>
    <w:rsid w:val="002F78E7"/>
    <w:rPr>
      <w:rFonts w:ascii="Shruti" w:eastAsia="SimSun" w:hAnsi="Shruti" w:cs="Times New Roman"/>
      <w:szCs w:val="20"/>
      <w:lang w:val="en-US"/>
    </w:rPr>
  </w:style>
  <w:style w:type="character" w:styleId="Strong">
    <w:name w:val="Strong"/>
    <w:basedOn w:val="DefaultParagraphFont"/>
    <w:uiPriority w:val="99"/>
    <w:qFormat/>
    <w:rsid w:val="002F78E7"/>
    <w:rPr>
      <w:rFonts w:cs="Times New Roman"/>
      <w:b/>
      <w:bCs/>
    </w:rPr>
  </w:style>
  <w:style w:type="character" w:customStyle="1" w:styleId="spncelf3">
    <w:name w:val="spncelf3"/>
    <w:basedOn w:val="DefaultParagraphFont"/>
    <w:uiPriority w:val="99"/>
    <w:rsid w:val="002F78E7"/>
    <w:rPr>
      <w:rFonts w:cs="Times New Roman"/>
    </w:rPr>
  </w:style>
  <w:style w:type="paragraph" w:customStyle="1" w:styleId="Contents">
    <w:name w:val="Contents"/>
    <w:next w:val="Normal"/>
    <w:uiPriority w:val="99"/>
    <w:rsid w:val="002F78E7"/>
    <w:pPr>
      <w:spacing w:after="240" w:line="240" w:lineRule="auto"/>
      <w:outlineLvl w:val="0"/>
    </w:pPr>
    <w:rPr>
      <w:rFonts w:ascii="Lucida Sans" w:eastAsia="SimSun" w:hAnsi="Lucida Sans" w:cs="Arial"/>
      <w:b/>
      <w:bCs/>
      <w:kern w:val="32"/>
      <w:sz w:val="36"/>
      <w:szCs w:val="32"/>
    </w:rPr>
  </w:style>
  <w:style w:type="paragraph" w:customStyle="1" w:styleId="TitlePage">
    <w:name w:val="TitlePage"/>
    <w:uiPriority w:val="99"/>
    <w:rsid w:val="002F78E7"/>
    <w:pPr>
      <w:spacing w:after="0" w:line="360" w:lineRule="auto"/>
      <w:jc w:val="center"/>
    </w:pPr>
    <w:rPr>
      <w:rFonts w:ascii="Lucida Sans" w:eastAsia="SimSun" w:hAnsi="Lucida Sans" w:cs="Times New Roman"/>
      <w:szCs w:val="24"/>
    </w:rPr>
  </w:style>
  <w:style w:type="character" w:styleId="CommentReference">
    <w:name w:val="annotation reference"/>
    <w:basedOn w:val="DefaultParagraphFont"/>
    <w:uiPriority w:val="99"/>
    <w:semiHidden/>
    <w:rsid w:val="002F78E7"/>
    <w:rPr>
      <w:rFonts w:cs="Times New Roman"/>
      <w:sz w:val="16"/>
      <w:szCs w:val="16"/>
    </w:rPr>
  </w:style>
  <w:style w:type="paragraph" w:styleId="CommentText">
    <w:name w:val="annotation text"/>
    <w:basedOn w:val="Normal"/>
    <w:link w:val="CommentTextChar"/>
    <w:uiPriority w:val="99"/>
    <w:semiHidden/>
    <w:rsid w:val="002F78E7"/>
    <w:pPr>
      <w:spacing w:line="240" w:lineRule="auto"/>
    </w:pPr>
    <w:rPr>
      <w:rFonts w:eastAsia="PMingLiU"/>
      <w:sz w:val="20"/>
      <w:szCs w:val="20"/>
      <w:lang w:eastAsia="en-US"/>
    </w:rPr>
  </w:style>
  <w:style w:type="character" w:customStyle="1" w:styleId="CommentTextChar">
    <w:name w:val="Comment Text Char"/>
    <w:basedOn w:val="DefaultParagraphFont"/>
    <w:link w:val="CommentText"/>
    <w:uiPriority w:val="99"/>
    <w:semiHidden/>
    <w:rsid w:val="002F78E7"/>
    <w:rPr>
      <w:rFonts w:ascii="Calibri" w:eastAsia="PMingLiU" w:hAnsi="Calibri" w:cs="Arial"/>
      <w:sz w:val="20"/>
      <w:szCs w:val="20"/>
    </w:rPr>
  </w:style>
  <w:style w:type="paragraph" w:styleId="CommentSubject">
    <w:name w:val="annotation subject"/>
    <w:basedOn w:val="CommentText"/>
    <w:next w:val="CommentText"/>
    <w:link w:val="CommentSubjectChar"/>
    <w:uiPriority w:val="99"/>
    <w:semiHidden/>
    <w:rsid w:val="002F78E7"/>
    <w:rPr>
      <w:b/>
      <w:bCs/>
    </w:rPr>
  </w:style>
  <w:style w:type="character" w:customStyle="1" w:styleId="CommentSubjectChar">
    <w:name w:val="Comment Subject Char"/>
    <w:basedOn w:val="CommentTextChar"/>
    <w:link w:val="CommentSubject"/>
    <w:uiPriority w:val="99"/>
    <w:semiHidden/>
    <w:rsid w:val="002F78E7"/>
    <w:rPr>
      <w:rFonts w:ascii="Calibri" w:eastAsia="PMingLiU" w:hAnsi="Calibri" w:cs="Arial"/>
      <w:b/>
      <w:bCs/>
      <w:sz w:val="20"/>
      <w:szCs w:val="20"/>
    </w:rPr>
  </w:style>
  <w:style w:type="character" w:styleId="FollowedHyperlink">
    <w:name w:val="FollowedHyperlink"/>
    <w:basedOn w:val="DefaultParagraphFont"/>
    <w:uiPriority w:val="99"/>
    <w:semiHidden/>
    <w:rsid w:val="002F78E7"/>
    <w:rPr>
      <w:rFonts w:cs="Times New Roman"/>
      <w:color w:val="800080"/>
      <w:u w:val="single"/>
    </w:rPr>
  </w:style>
  <w:style w:type="paragraph" w:customStyle="1" w:styleId="xl65">
    <w:name w:val="xl65"/>
    <w:basedOn w:val="Normal"/>
    <w:uiPriority w:val="99"/>
    <w:rsid w:val="002F78E7"/>
    <w:pPr>
      <w:spacing w:before="100" w:beforeAutospacing="1" w:after="100" w:afterAutospacing="1" w:line="240" w:lineRule="auto"/>
      <w:jc w:val="center"/>
    </w:pPr>
    <w:rPr>
      <w:rFonts w:ascii="Times New Roman" w:hAnsi="Times New Roman" w:cs="Times New Roman"/>
      <w:sz w:val="24"/>
      <w:szCs w:val="24"/>
    </w:rPr>
  </w:style>
  <w:style w:type="paragraph" w:customStyle="1" w:styleId="xl66">
    <w:name w:val="xl66"/>
    <w:basedOn w:val="Normal"/>
    <w:uiPriority w:val="99"/>
    <w:rsid w:val="002F78E7"/>
    <w:pP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67">
    <w:name w:val="xl67"/>
    <w:basedOn w:val="Normal"/>
    <w:uiPriority w:val="99"/>
    <w:rsid w:val="002F78E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4"/>
      <w:szCs w:val="24"/>
    </w:rPr>
  </w:style>
  <w:style w:type="paragraph" w:customStyle="1" w:styleId="xl68">
    <w:name w:val="xl68"/>
    <w:basedOn w:val="Normal"/>
    <w:uiPriority w:val="99"/>
    <w:rsid w:val="002F78E7"/>
    <w:pPr>
      <w:pBdr>
        <w:top w:val="single" w:sz="8" w:space="0" w:color="auto"/>
        <w:left w:val="single" w:sz="8"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69">
    <w:name w:val="xl69"/>
    <w:basedOn w:val="Normal"/>
    <w:uiPriority w:val="99"/>
    <w:rsid w:val="002F78E7"/>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70">
    <w:name w:val="xl70"/>
    <w:basedOn w:val="Normal"/>
    <w:uiPriority w:val="99"/>
    <w:rsid w:val="002F78E7"/>
    <w:pPr>
      <w:pBdr>
        <w:top w:val="single" w:sz="8" w:space="0" w:color="auto"/>
        <w:right w:val="single" w:sz="4"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71">
    <w:name w:val="xl71"/>
    <w:basedOn w:val="Normal"/>
    <w:uiPriority w:val="99"/>
    <w:rsid w:val="002F78E7"/>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72">
    <w:name w:val="xl72"/>
    <w:basedOn w:val="Normal"/>
    <w:uiPriority w:val="99"/>
    <w:rsid w:val="002F78E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4"/>
      <w:szCs w:val="24"/>
    </w:rPr>
  </w:style>
  <w:style w:type="paragraph" w:customStyle="1" w:styleId="xl73">
    <w:name w:val="xl73"/>
    <w:basedOn w:val="Normal"/>
    <w:uiPriority w:val="99"/>
    <w:rsid w:val="002F78E7"/>
    <w:pPr>
      <w:pBdr>
        <w:left w:val="single" w:sz="8" w:space="0" w:color="auto"/>
        <w:bottom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74">
    <w:name w:val="xl74"/>
    <w:basedOn w:val="Normal"/>
    <w:uiPriority w:val="99"/>
    <w:rsid w:val="002F78E7"/>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75">
    <w:name w:val="xl75"/>
    <w:basedOn w:val="Normal"/>
    <w:uiPriority w:val="99"/>
    <w:rsid w:val="002F78E7"/>
    <w:pPr>
      <w:pBdr>
        <w:bottom w:val="single" w:sz="8"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76">
    <w:name w:val="xl76"/>
    <w:basedOn w:val="Normal"/>
    <w:uiPriority w:val="99"/>
    <w:rsid w:val="002F78E7"/>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77">
    <w:name w:val="xl77"/>
    <w:basedOn w:val="Normal"/>
    <w:uiPriority w:val="99"/>
    <w:rsid w:val="002F78E7"/>
    <w:pPr>
      <w:pBdr>
        <w:top w:val="single" w:sz="8" w:space="0" w:color="auto"/>
        <w:left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78">
    <w:name w:val="xl78"/>
    <w:basedOn w:val="Normal"/>
    <w:uiPriority w:val="99"/>
    <w:rsid w:val="002F78E7"/>
    <w:pPr>
      <w:pBdr>
        <w:top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79">
    <w:name w:val="xl79"/>
    <w:basedOn w:val="Normal"/>
    <w:uiPriority w:val="99"/>
    <w:rsid w:val="002F78E7"/>
    <w:pPr>
      <w:pBdr>
        <w:top w:val="single" w:sz="8"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80">
    <w:name w:val="xl80"/>
    <w:basedOn w:val="Normal"/>
    <w:uiPriority w:val="99"/>
    <w:rsid w:val="002F78E7"/>
    <w:pPr>
      <w:pBdr>
        <w:top w:val="single" w:sz="8" w:space="0" w:color="auto"/>
        <w:lef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81">
    <w:name w:val="xl81"/>
    <w:basedOn w:val="Normal"/>
    <w:uiPriority w:val="99"/>
    <w:rsid w:val="002F78E7"/>
    <w:pPr>
      <w:pBdr>
        <w:top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82">
    <w:name w:val="xl82"/>
    <w:basedOn w:val="Normal"/>
    <w:uiPriority w:val="99"/>
    <w:rsid w:val="002F78E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83">
    <w:name w:val="xl83"/>
    <w:basedOn w:val="Normal"/>
    <w:uiPriority w:val="99"/>
    <w:rsid w:val="002F78E7"/>
    <w:pPr>
      <w:pBdr>
        <w:left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84">
    <w:name w:val="xl84"/>
    <w:basedOn w:val="Normal"/>
    <w:uiPriority w:val="99"/>
    <w:rsid w:val="002F78E7"/>
    <w:pPr>
      <w:pBdr>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85">
    <w:name w:val="xl85"/>
    <w:basedOn w:val="Normal"/>
    <w:uiPriority w:val="99"/>
    <w:rsid w:val="002F78E7"/>
    <w:pPr>
      <w:pBdr>
        <w:lef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86">
    <w:name w:val="xl86"/>
    <w:basedOn w:val="Normal"/>
    <w:uiPriority w:val="99"/>
    <w:rsid w:val="002F78E7"/>
    <w:pPr>
      <w:spacing w:before="100" w:beforeAutospacing="1" w:after="100" w:afterAutospacing="1" w:line="240" w:lineRule="auto"/>
      <w:jc w:val="center"/>
    </w:pPr>
    <w:rPr>
      <w:rFonts w:ascii="Times New Roman" w:hAnsi="Times New Roman" w:cs="Times New Roman"/>
      <w:sz w:val="24"/>
      <w:szCs w:val="24"/>
    </w:rPr>
  </w:style>
  <w:style w:type="paragraph" w:customStyle="1" w:styleId="xl87">
    <w:name w:val="xl87"/>
    <w:basedOn w:val="Normal"/>
    <w:uiPriority w:val="99"/>
    <w:rsid w:val="002F78E7"/>
    <w:pPr>
      <w:pBdr>
        <w:right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88">
    <w:name w:val="xl88"/>
    <w:basedOn w:val="Normal"/>
    <w:uiPriority w:val="99"/>
    <w:rsid w:val="002F78E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4"/>
      <w:szCs w:val="24"/>
    </w:rPr>
  </w:style>
  <w:style w:type="paragraph" w:customStyle="1" w:styleId="xl89">
    <w:name w:val="xl89"/>
    <w:basedOn w:val="Normal"/>
    <w:uiPriority w:val="99"/>
    <w:rsid w:val="002F78E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90">
    <w:name w:val="xl90"/>
    <w:basedOn w:val="Normal"/>
    <w:uiPriority w:val="99"/>
    <w:rsid w:val="002F78E7"/>
    <w:pPr>
      <w:pBdr>
        <w:left w:val="single" w:sz="4" w:space="0" w:color="auto"/>
        <w:bottom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91">
    <w:name w:val="xl91"/>
    <w:basedOn w:val="Normal"/>
    <w:uiPriority w:val="99"/>
    <w:rsid w:val="002F78E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4"/>
      <w:szCs w:val="24"/>
      <w:u w:val="single"/>
    </w:rPr>
  </w:style>
  <w:style w:type="paragraph" w:customStyle="1" w:styleId="xl92">
    <w:name w:val="xl92"/>
    <w:basedOn w:val="Normal"/>
    <w:uiPriority w:val="99"/>
    <w:rsid w:val="002F78E7"/>
    <w:pPr>
      <w:pBdr>
        <w:bottom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93">
    <w:name w:val="xl93"/>
    <w:basedOn w:val="Normal"/>
    <w:uiPriority w:val="99"/>
    <w:rsid w:val="002F78E7"/>
    <w:pP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94">
    <w:name w:val="xl94"/>
    <w:basedOn w:val="Normal"/>
    <w:uiPriority w:val="99"/>
    <w:rsid w:val="002F78E7"/>
    <w:pPr>
      <w:pBdr>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95">
    <w:name w:val="xl95"/>
    <w:basedOn w:val="Normal"/>
    <w:uiPriority w:val="99"/>
    <w:rsid w:val="002F78E7"/>
    <w:pPr>
      <w:pBdr>
        <w:bottom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96">
    <w:name w:val="xl96"/>
    <w:basedOn w:val="Normal"/>
    <w:uiPriority w:val="99"/>
    <w:rsid w:val="002F78E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97">
    <w:name w:val="xl97"/>
    <w:basedOn w:val="Normal"/>
    <w:uiPriority w:val="99"/>
    <w:rsid w:val="002F78E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4"/>
      <w:szCs w:val="24"/>
      <w:u w:val="single"/>
    </w:rPr>
  </w:style>
  <w:style w:type="paragraph" w:customStyle="1" w:styleId="xl98">
    <w:name w:val="xl98"/>
    <w:basedOn w:val="Normal"/>
    <w:uiPriority w:val="99"/>
    <w:rsid w:val="002F78E7"/>
    <w:pPr>
      <w:pBdr>
        <w:left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99">
    <w:name w:val="xl99"/>
    <w:basedOn w:val="Normal"/>
    <w:uiPriority w:val="99"/>
    <w:rsid w:val="002F78E7"/>
    <w:pPr>
      <w:pBdr>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0">
    <w:name w:val="xl100"/>
    <w:basedOn w:val="Normal"/>
    <w:uiPriority w:val="99"/>
    <w:rsid w:val="002F78E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1">
    <w:name w:val="xl101"/>
    <w:basedOn w:val="Normal"/>
    <w:uiPriority w:val="99"/>
    <w:rsid w:val="002F78E7"/>
    <w:pPr>
      <w:pBdr>
        <w:lef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2">
    <w:name w:val="xl102"/>
    <w:basedOn w:val="Normal"/>
    <w:uiPriority w:val="99"/>
    <w:rsid w:val="002F78E7"/>
    <w:pPr>
      <w:pBdr>
        <w:righ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3">
    <w:name w:val="xl103"/>
    <w:basedOn w:val="Normal"/>
    <w:uiPriority w:val="99"/>
    <w:rsid w:val="002F78E7"/>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4">
    <w:name w:val="xl104"/>
    <w:basedOn w:val="Normal"/>
    <w:uiPriority w:val="99"/>
    <w:rsid w:val="002F78E7"/>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5">
    <w:name w:val="xl105"/>
    <w:basedOn w:val="Normal"/>
    <w:uiPriority w:val="99"/>
    <w:rsid w:val="002F78E7"/>
    <w:pPr>
      <w:pBdr>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6">
    <w:name w:val="xl106"/>
    <w:basedOn w:val="Normal"/>
    <w:uiPriority w:val="99"/>
    <w:rsid w:val="002F78E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7">
    <w:name w:val="xl107"/>
    <w:basedOn w:val="Normal"/>
    <w:uiPriority w:val="99"/>
    <w:rsid w:val="002F78E7"/>
    <w:pPr>
      <w:pBdr>
        <w:righ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8">
    <w:name w:val="xl108"/>
    <w:basedOn w:val="Normal"/>
    <w:uiPriority w:val="99"/>
    <w:rsid w:val="002F78E7"/>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uiPriority w:val="99"/>
    <w:rsid w:val="002F78E7"/>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uiPriority w:val="99"/>
    <w:locked/>
    <w:rsid w:val="002F78E7"/>
    <w:rPr>
      <w:rFonts w:ascii="Times New Roman" w:eastAsia="SimSun" w:hAnsi="Times New Roman" w:cs="Times New Roman"/>
      <w:noProof/>
      <w:sz w:val="24"/>
      <w:lang w:eastAsia="zh-CN"/>
    </w:rPr>
  </w:style>
  <w:style w:type="paragraph" w:customStyle="1" w:styleId="EndNoteBibliography">
    <w:name w:val="EndNote Bibliography"/>
    <w:basedOn w:val="Normal"/>
    <w:link w:val="EndNoteBibliographyChar"/>
    <w:uiPriority w:val="99"/>
    <w:rsid w:val="002F78E7"/>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uiPriority w:val="99"/>
    <w:locked/>
    <w:rsid w:val="002F78E7"/>
    <w:rPr>
      <w:rFonts w:ascii="Times New Roman" w:eastAsia="SimSun" w:hAnsi="Times New Roman" w:cs="Times New Roman"/>
      <w:noProof/>
      <w:sz w:val="24"/>
      <w:lang w:eastAsia="zh-CN"/>
    </w:rPr>
  </w:style>
  <w:style w:type="paragraph" w:customStyle="1" w:styleId="Default">
    <w:name w:val="Default"/>
    <w:uiPriority w:val="99"/>
    <w:rsid w:val="002F78E7"/>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st1">
    <w:name w:val="st1"/>
    <w:basedOn w:val="DefaultParagraphFont"/>
    <w:rsid w:val="00484BB8"/>
  </w:style>
  <w:style w:type="character" w:customStyle="1" w:styleId="slug-vol">
    <w:name w:val="slug-vol"/>
    <w:basedOn w:val="DefaultParagraphFont"/>
    <w:rsid w:val="00484BB8"/>
  </w:style>
  <w:style w:type="character" w:customStyle="1" w:styleId="slug-issue">
    <w:name w:val="slug-issue"/>
    <w:basedOn w:val="DefaultParagraphFont"/>
    <w:rsid w:val="00484BB8"/>
  </w:style>
  <w:style w:type="character" w:styleId="Emphasis">
    <w:name w:val="Emphasis"/>
    <w:basedOn w:val="DefaultParagraphFont"/>
    <w:uiPriority w:val="20"/>
    <w:qFormat/>
    <w:rsid w:val="003A37D0"/>
    <w:rPr>
      <w:b/>
      <w:bCs/>
      <w:i w:val="0"/>
      <w:iCs w:val="0"/>
    </w:rPr>
  </w:style>
  <w:style w:type="character" w:customStyle="1" w:styleId="authorname">
    <w:name w:val="author__name"/>
    <w:basedOn w:val="DefaultParagraphFont"/>
    <w:rsid w:val="003A37D0"/>
  </w:style>
  <w:style w:type="character" w:customStyle="1" w:styleId="authorsseparator">
    <w:name w:val="authors__separator"/>
    <w:basedOn w:val="DefaultParagraphFont"/>
    <w:rsid w:val="003A37D0"/>
  </w:style>
  <w:style w:type="character" w:customStyle="1" w:styleId="affiliationdepartment">
    <w:name w:val="affiliation__department"/>
    <w:basedOn w:val="DefaultParagraphFont"/>
    <w:rsid w:val="003A37D0"/>
  </w:style>
  <w:style w:type="character" w:customStyle="1" w:styleId="affiliationname">
    <w:name w:val="affiliation__name"/>
    <w:basedOn w:val="DefaultParagraphFont"/>
    <w:rsid w:val="003A37D0"/>
  </w:style>
  <w:style w:type="paragraph" w:customStyle="1" w:styleId="article-doi">
    <w:name w:val="article-doi"/>
    <w:basedOn w:val="Normal"/>
    <w:rsid w:val="003A37D0"/>
    <w:pPr>
      <w:spacing w:after="0" w:line="240" w:lineRule="auto"/>
    </w:pPr>
    <w:rPr>
      <w:rFonts w:ascii="Times New Roman" w:eastAsia="Times New Roman" w:hAnsi="Times New Roman" w:cs="Times New Roman"/>
      <w:sz w:val="24"/>
      <w:szCs w:val="24"/>
      <w:lang w:eastAsia="en-GB"/>
    </w:rPr>
  </w:style>
  <w:style w:type="paragraph" w:customStyle="1" w:styleId="icon--meta-keyline-before">
    <w:name w:val="icon--meta-keyline-before"/>
    <w:basedOn w:val="Normal"/>
    <w:rsid w:val="003A37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ournaltitle2">
    <w:name w:val="journaltitle2"/>
    <w:basedOn w:val="DefaultParagraphFont"/>
    <w:rsid w:val="003A37D0"/>
  </w:style>
  <w:style w:type="character" w:customStyle="1" w:styleId="articlecitationyear">
    <w:name w:val="articlecitation_year"/>
    <w:basedOn w:val="DefaultParagraphFont"/>
    <w:rsid w:val="003A37D0"/>
  </w:style>
  <w:style w:type="character" w:customStyle="1" w:styleId="articlecitationvolume">
    <w:name w:val="articlecitation_volume"/>
    <w:basedOn w:val="DefaultParagraphFont"/>
    <w:rsid w:val="003A37D0"/>
  </w:style>
  <w:style w:type="character" w:customStyle="1" w:styleId="articlecitationpages">
    <w:name w:val="articlecitation_pages"/>
    <w:basedOn w:val="DefaultParagraphFont"/>
    <w:rsid w:val="003A3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8E7"/>
    <w:pPr>
      <w:spacing w:after="200" w:line="276" w:lineRule="auto"/>
    </w:pPr>
    <w:rPr>
      <w:rFonts w:ascii="Calibri" w:eastAsia="SimSun" w:hAnsi="Calibri" w:cs="Arial"/>
      <w:lang w:eastAsia="zh-CN"/>
    </w:rPr>
  </w:style>
  <w:style w:type="paragraph" w:styleId="Heading1">
    <w:name w:val="heading 1"/>
    <w:basedOn w:val="Normal"/>
    <w:link w:val="Heading1Char"/>
    <w:uiPriority w:val="99"/>
    <w:qFormat/>
    <w:rsid w:val="002F78E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9"/>
    <w:qFormat/>
    <w:rsid w:val="002F78E7"/>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9"/>
    <w:qFormat/>
    <w:rsid w:val="002F78E7"/>
    <w:pPr>
      <w:keepNext/>
      <w:keepLines/>
      <w:spacing w:before="200" w:after="0" w:line="240" w:lineRule="auto"/>
      <w:outlineLvl w:val="2"/>
    </w:pPr>
    <w:rPr>
      <w:rFonts w:ascii="Cambria" w:hAnsi="Cambria" w:cs="Times New Roman"/>
      <w:b/>
      <w:bCs/>
      <w:color w:val="4F81BD"/>
      <w:sz w:val="24"/>
      <w:szCs w:val="24"/>
      <w:lang w:eastAsia="en-GB"/>
    </w:rPr>
  </w:style>
  <w:style w:type="paragraph" w:styleId="Heading4">
    <w:name w:val="heading 4"/>
    <w:basedOn w:val="Normal"/>
    <w:link w:val="Heading4Char"/>
    <w:uiPriority w:val="99"/>
    <w:qFormat/>
    <w:rsid w:val="002F78E7"/>
    <w:pPr>
      <w:spacing w:before="100" w:beforeAutospacing="1" w:after="100" w:afterAutospacing="1" w:line="240" w:lineRule="auto"/>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9"/>
    <w:qFormat/>
    <w:rsid w:val="002F78E7"/>
    <w:pPr>
      <w:keepNext/>
      <w:keepLines/>
      <w:spacing w:before="200" w:after="0"/>
      <w:outlineLvl w:val="4"/>
    </w:pPr>
    <w:rPr>
      <w:rFonts w:ascii="Cambria"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F78E7"/>
    <w:rPr>
      <w:rFonts w:ascii="Times New Roman" w:eastAsia="SimSun" w:hAnsi="Times New Roman" w:cs="Times New Roman"/>
      <w:b/>
      <w:bCs/>
      <w:kern w:val="36"/>
      <w:sz w:val="48"/>
      <w:szCs w:val="48"/>
      <w:lang w:eastAsia="zh-CN"/>
    </w:rPr>
  </w:style>
  <w:style w:type="character" w:customStyle="1" w:styleId="Heading2Char">
    <w:name w:val="Heading 2 Char"/>
    <w:basedOn w:val="DefaultParagraphFont"/>
    <w:link w:val="Heading2"/>
    <w:uiPriority w:val="99"/>
    <w:rsid w:val="002F78E7"/>
    <w:rPr>
      <w:rFonts w:ascii="Times New Roman" w:eastAsia="SimSun" w:hAnsi="Times New Roman" w:cs="Times New Roman"/>
      <w:b/>
      <w:bCs/>
      <w:sz w:val="36"/>
      <w:szCs w:val="36"/>
      <w:lang w:eastAsia="zh-CN"/>
    </w:rPr>
  </w:style>
  <w:style w:type="character" w:customStyle="1" w:styleId="Heading3Char">
    <w:name w:val="Heading 3 Char"/>
    <w:basedOn w:val="DefaultParagraphFont"/>
    <w:link w:val="Heading3"/>
    <w:uiPriority w:val="99"/>
    <w:rsid w:val="002F78E7"/>
    <w:rPr>
      <w:rFonts w:ascii="Cambria" w:eastAsia="SimSun" w:hAnsi="Cambria" w:cs="Times New Roman"/>
      <w:b/>
      <w:bCs/>
      <w:color w:val="4F81BD"/>
      <w:sz w:val="24"/>
      <w:szCs w:val="24"/>
      <w:lang w:eastAsia="en-GB"/>
    </w:rPr>
  </w:style>
  <w:style w:type="character" w:customStyle="1" w:styleId="Heading4Char">
    <w:name w:val="Heading 4 Char"/>
    <w:basedOn w:val="DefaultParagraphFont"/>
    <w:link w:val="Heading4"/>
    <w:uiPriority w:val="99"/>
    <w:rsid w:val="002F78E7"/>
    <w:rPr>
      <w:rFonts w:ascii="Times New Roman" w:eastAsia="SimSun" w:hAnsi="Times New Roman" w:cs="Times New Roman"/>
      <w:b/>
      <w:bCs/>
      <w:sz w:val="24"/>
      <w:szCs w:val="24"/>
      <w:lang w:eastAsia="zh-CN"/>
    </w:rPr>
  </w:style>
  <w:style w:type="character" w:customStyle="1" w:styleId="Heading5Char">
    <w:name w:val="Heading 5 Char"/>
    <w:basedOn w:val="DefaultParagraphFont"/>
    <w:link w:val="Heading5"/>
    <w:uiPriority w:val="99"/>
    <w:rsid w:val="002F78E7"/>
    <w:rPr>
      <w:rFonts w:ascii="Cambria" w:eastAsia="SimSun" w:hAnsi="Cambria" w:cs="Times New Roman"/>
      <w:color w:val="243F60"/>
      <w:lang w:eastAsia="zh-CN"/>
    </w:rPr>
  </w:style>
  <w:style w:type="paragraph" w:customStyle="1" w:styleId="QAhandbookheader">
    <w:name w:val="QAhandbook header"/>
    <w:basedOn w:val="Normal"/>
    <w:uiPriority w:val="99"/>
    <w:rsid w:val="002F78E7"/>
    <w:pPr>
      <w:spacing w:after="0" w:line="240" w:lineRule="auto"/>
    </w:pPr>
    <w:rPr>
      <w:rFonts w:ascii="Lucida Sans" w:hAnsi="Lucida Sans" w:cs="Times New Roman"/>
      <w:b/>
      <w:sz w:val="36"/>
      <w:szCs w:val="24"/>
      <w:lang w:eastAsia="en-GB"/>
    </w:rPr>
  </w:style>
  <w:style w:type="paragraph" w:styleId="BalloonText">
    <w:name w:val="Balloon Text"/>
    <w:basedOn w:val="Normal"/>
    <w:link w:val="BalloonTextChar"/>
    <w:uiPriority w:val="99"/>
    <w:semiHidden/>
    <w:rsid w:val="002F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8E7"/>
    <w:rPr>
      <w:rFonts w:ascii="Tahoma" w:eastAsia="SimSun" w:hAnsi="Tahoma" w:cs="Tahoma"/>
      <w:sz w:val="16"/>
      <w:szCs w:val="16"/>
      <w:lang w:eastAsia="zh-CN"/>
    </w:rPr>
  </w:style>
  <w:style w:type="paragraph" w:styleId="NormalWeb">
    <w:name w:val="Normal (Web)"/>
    <w:basedOn w:val="Normal"/>
    <w:uiPriority w:val="99"/>
    <w:rsid w:val="002F78E7"/>
    <w:pPr>
      <w:spacing w:before="100" w:beforeAutospacing="1" w:after="100" w:afterAutospacing="1" w:line="240" w:lineRule="auto"/>
    </w:pPr>
    <w:rPr>
      <w:rFonts w:ascii="Arial" w:hAnsi="Arial"/>
      <w:color w:val="000000"/>
      <w:sz w:val="18"/>
      <w:szCs w:val="18"/>
    </w:rPr>
  </w:style>
  <w:style w:type="character" w:styleId="Hyperlink">
    <w:name w:val="Hyperlink"/>
    <w:basedOn w:val="DefaultParagraphFont"/>
    <w:uiPriority w:val="99"/>
    <w:rsid w:val="002F78E7"/>
    <w:rPr>
      <w:rFonts w:cs="Times New Roman"/>
      <w:color w:val="0000FF"/>
      <w:u w:val="single"/>
    </w:rPr>
  </w:style>
  <w:style w:type="character" w:customStyle="1" w:styleId="rwro">
    <w:name w:val="rwro"/>
    <w:basedOn w:val="DefaultParagraphFont"/>
    <w:uiPriority w:val="99"/>
    <w:rsid w:val="002F78E7"/>
    <w:rPr>
      <w:rFonts w:cs="Times New Roman"/>
      <w:u w:val="none"/>
      <w:effect w:val="none"/>
    </w:rPr>
  </w:style>
  <w:style w:type="character" w:customStyle="1" w:styleId="rwrro">
    <w:name w:val="rwrro"/>
    <w:basedOn w:val="DefaultParagraphFont"/>
    <w:uiPriority w:val="99"/>
    <w:rsid w:val="002F78E7"/>
    <w:rPr>
      <w:rFonts w:cs="Times New Roman"/>
    </w:rPr>
  </w:style>
  <w:style w:type="paragraph" w:customStyle="1" w:styleId="xmsonormal">
    <w:name w:val="x_msonormal"/>
    <w:basedOn w:val="Normal"/>
    <w:uiPriority w:val="99"/>
    <w:rsid w:val="002F78E7"/>
    <w:pPr>
      <w:spacing w:after="0" w:line="240" w:lineRule="auto"/>
    </w:pPr>
    <w:rPr>
      <w:rFonts w:ascii="Times New Roman" w:hAnsi="Times New Roman" w:cs="Times New Roman"/>
      <w:sz w:val="24"/>
      <w:szCs w:val="24"/>
      <w:lang w:eastAsia="en-GB"/>
    </w:rPr>
  </w:style>
  <w:style w:type="paragraph" w:customStyle="1" w:styleId="xmsoplaintext">
    <w:name w:val="x_msoplaintext"/>
    <w:basedOn w:val="Normal"/>
    <w:uiPriority w:val="99"/>
    <w:rsid w:val="002F78E7"/>
    <w:pPr>
      <w:spacing w:after="0" w:line="240" w:lineRule="auto"/>
    </w:pPr>
    <w:rPr>
      <w:rFonts w:ascii="Courier New" w:hAnsi="Courier New" w:cs="Courier New"/>
      <w:sz w:val="20"/>
      <w:szCs w:val="20"/>
      <w:lang w:eastAsia="en-GB"/>
    </w:rPr>
  </w:style>
  <w:style w:type="character" w:customStyle="1" w:styleId="xmitext1">
    <w:name w:val="x_mitext1"/>
    <w:basedOn w:val="DefaultParagraphFont"/>
    <w:uiPriority w:val="99"/>
    <w:rsid w:val="002F78E7"/>
    <w:rPr>
      <w:rFonts w:ascii="Arial" w:hAnsi="Arial" w:cs="Arial"/>
      <w:color w:val="000000"/>
    </w:rPr>
  </w:style>
  <w:style w:type="character" w:customStyle="1" w:styleId="rwrro4">
    <w:name w:val="rwrro4"/>
    <w:basedOn w:val="DefaultParagraphFont"/>
    <w:uiPriority w:val="99"/>
    <w:rsid w:val="002F78E7"/>
    <w:rPr>
      <w:rFonts w:cs="Times New Roman"/>
      <w:color w:val="408CD9"/>
      <w:u w:val="none"/>
      <w:effect w:val="none"/>
    </w:rPr>
  </w:style>
  <w:style w:type="character" w:customStyle="1" w:styleId="nowrap1">
    <w:name w:val="nowrap1"/>
    <w:basedOn w:val="DefaultParagraphFont"/>
    <w:uiPriority w:val="99"/>
    <w:rsid w:val="002F78E7"/>
    <w:rPr>
      <w:rFonts w:cs="Times New Roman"/>
    </w:rPr>
  </w:style>
  <w:style w:type="character" w:customStyle="1" w:styleId="rwrro5">
    <w:name w:val="rwrro5"/>
    <w:basedOn w:val="DefaultParagraphFont"/>
    <w:uiPriority w:val="99"/>
    <w:rsid w:val="002F78E7"/>
    <w:rPr>
      <w:rFonts w:cs="Times New Roman"/>
      <w:color w:val="408CD9"/>
      <w:u w:val="none"/>
      <w:effect w:val="none"/>
    </w:rPr>
  </w:style>
  <w:style w:type="paragraph" w:styleId="ListParagraph">
    <w:name w:val="List Paragraph"/>
    <w:basedOn w:val="Normal"/>
    <w:uiPriority w:val="99"/>
    <w:qFormat/>
    <w:rsid w:val="002F78E7"/>
    <w:pPr>
      <w:ind w:left="720"/>
      <w:contextualSpacing/>
    </w:pPr>
  </w:style>
  <w:style w:type="paragraph" w:styleId="Header">
    <w:name w:val="header"/>
    <w:basedOn w:val="Normal"/>
    <w:link w:val="HeaderChar"/>
    <w:uiPriority w:val="99"/>
    <w:rsid w:val="002F7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8E7"/>
    <w:rPr>
      <w:rFonts w:ascii="Calibri" w:eastAsia="SimSun" w:hAnsi="Calibri" w:cs="Arial"/>
      <w:lang w:eastAsia="zh-CN"/>
    </w:rPr>
  </w:style>
  <w:style w:type="paragraph" w:styleId="Footer">
    <w:name w:val="footer"/>
    <w:basedOn w:val="Normal"/>
    <w:link w:val="FooterChar"/>
    <w:uiPriority w:val="99"/>
    <w:rsid w:val="002F7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8E7"/>
    <w:rPr>
      <w:rFonts w:ascii="Calibri" w:eastAsia="SimSun" w:hAnsi="Calibri" w:cs="Arial"/>
      <w:lang w:eastAsia="zh-CN"/>
    </w:rPr>
  </w:style>
  <w:style w:type="paragraph" w:styleId="Caption">
    <w:name w:val="caption"/>
    <w:basedOn w:val="Normal"/>
    <w:next w:val="Normal"/>
    <w:uiPriority w:val="99"/>
    <w:qFormat/>
    <w:rsid w:val="002F78E7"/>
    <w:pPr>
      <w:spacing w:line="240" w:lineRule="auto"/>
    </w:pPr>
    <w:rPr>
      <w:b/>
      <w:bCs/>
      <w:color w:val="4F81BD"/>
      <w:sz w:val="18"/>
      <w:szCs w:val="18"/>
    </w:rPr>
  </w:style>
  <w:style w:type="paragraph" w:styleId="FootnoteText">
    <w:name w:val="footnote text"/>
    <w:basedOn w:val="Normal"/>
    <w:link w:val="FootnoteTextChar"/>
    <w:uiPriority w:val="99"/>
    <w:semiHidden/>
    <w:rsid w:val="002F7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78E7"/>
    <w:rPr>
      <w:rFonts w:ascii="Calibri" w:eastAsia="SimSun" w:hAnsi="Calibri" w:cs="Arial"/>
      <w:sz w:val="20"/>
      <w:szCs w:val="20"/>
      <w:lang w:eastAsia="zh-CN"/>
    </w:rPr>
  </w:style>
  <w:style w:type="character" w:styleId="FootnoteReference">
    <w:name w:val="footnote reference"/>
    <w:basedOn w:val="DefaultParagraphFont"/>
    <w:uiPriority w:val="99"/>
    <w:semiHidden/>
    <w:rsid w:val="002F78E7"/>
    <w:rPr>
      <w:rFonts w:cs="Times New Roman"/>
      <w:vertAlign w:val="superscript"/>
    </w:rPr>
  </w:style>
  <w:style w:type="paragraph" w:styleId="NoSpacing">
    <w:name w:val="No Spacing"/>
    <w:uiPriority w:val="99"/>
    <w:qFormat/>
    <w:rsid w:val="002F78E7"/>
    <w:pPr>
      <w:spacing w:after="0" w:line="240" w:lineRule="auto"/>
    </w:pPr>
    <w:rPr>
      <w:rFonts w:ascii="Times New Roman" w:eastAsia="SimSun" w:hAnsi="Times New Roman" w:cs="Times New Roman"/>
      <w:sz w:val="24"/>
      <w:szCs w:val="24"/>
      <w:lang w:eastAsia="en-GB"/>
    </w:rPr>
  </w:style>
  <w:style w:type="paragraph" w:styleId="BodyText">
    <w:name w:val="Body Text"/>
    <w:basedOn w:val="Normal"/>
    <w:link w:val="BodyTextChar"/>
    <w:uiPriority w:val="99"/>
    <w:semiHidden/>
    <w:rsid w:val="002F78E7"/>
    <w:pPr>
      <w:widowControl w:val="0"/>
      <w:snapToGrid w:val="0"/>
      <w:spacing w:after="0" w:line="360" w:lineRule="atLeast"/>
    </w:pPr>
    <w:rPr>
      <w:rFonts w:ascii="Shruti" w:hAnsi="Shruti" w:cs="Times New Roman"/>
      <w:szCs w:val="20"/>
      <w:lang w:val="en-US" w:eastAsia="en-US"/>
    </w:rPr>
  </w:style>
  <w:style w:type="character" w:customStyle="1" w:styleId="BodyTextChar">
    <w:name w:val="Body Text Char"/>
    <w:basedOn w:val="DefaultParagraphFont"/>
    <w:link w:val="BodyText"/>
    <w:uiPriority w:val="99"/>
    <w:semiHidden/>
    <w:rsid w:val="002F78E7"/>
    <w:rPr>
      <w:rFonts w:ascii="Shruti" w:eastAsia="SimSun" w:hAnsi="Shruti" w:cs="Times New Roman"/>
      <w:szCs w:val="20"/>
      <w:lang w:val="en-US"/>
    </w:rPr>
  </w:style>
  <w:style w:type="character" w:styleId="Strong">
    <w:name w:val="Strong"/>
    <w:basedOn w:val="DefaultParagraphFont"/>
    <w:uiPriority w:val="99"/>
    <w:qFormat/>
    <w:rsid w:val="002F78E7"/>
    <w:rPr>
      <w:rFonts w:cs="Times New Roman"/>
      <w:b/>
      <w:bCs/>
    </w:rPr>
  </w:style>
  <w:style w:type="character" w:customStyle="1" w:styleId="spncelf3">
    <w:name w:val="spncelf3"/>
    <w:basedOn w:val="DefaultParagraphFont"/>
    <w:uiPriority w:val="99"/>
    <w:rsid w:val="002F78E7"/>
    <w:rPr>
      <w:rFonts w:cs="Times New Roman"/>
    </w:rPr>
  </w:style>
  <w:style w:type="paragraph" w:customStyle="1" w:styleId="Contents">
    <w:name w:val="Contents"/>
    <w:next w:val="Normal"/>
    <w:uiPriority w:val="99"/>
    <w:rsid w:val="002F78E7"/>
    <w:pPr>
      <w:spacing w:after="240" w:line="240" w:lineRule="auto"/>
      <w:outlineLvl w:val="0"/>
    </w:pPr>
    <w:rPr>
      <w:rFonts w:ascii="Lucida Sans" w:eastAsia="SimSun" w:hAnsi="Lucida Sans" w:cs="Arial"/>
      <w:b/>
      <w:bCs/>
      <w:kern w:val="32"/>
      <w:sz w:val="36"/>
      <w:szCs w:val="32"/>
    </w:rPr>
  </w:style>
  <w:style w:type="paragraph" w:customStyle="1" w:styleId="TitlePage">
    <w:name w:val="TitlePage"/>
    <w:uiPriority w:val="99"/>
    <w:rsid w:val="002F78E7"/>
    <w:pPr>
      <w:spacing w:after="0" w:line="360" w:lineRule="auto"/>
      <w:jc w:val="center"/>
    </w:pPr>
    <w:rPr>
      <w:rFonts w:ascii="Lucida Sans" w:eastAsia="SimSun" w:hAnsi="Lucida Sans" w:cs="Times New Roman"/>
      <w:szCs w:val="24"/>
    </w:rPr>
  </w:style>
  <w:style w:type="character" w:styleId="CommentReference">
    <w:name w:val="annotation reference"/>
    <w:basedOn w:val="DefaultParagraphFont"/>
    <w:uiPriority w:val="99"/>
    <w:semiHidden/>
    <w:rsid w:val="002F78E7"/>
    <w:rPr>
      <w:rFonts w:cs="Times New Roman"/>
      <w:sz w:val="16"/>
      <w:szCs w:val="16"/>
    </w:rPr>
  </w:style>
  <w:style w:type="paragraph" w:styleId="CommentText">
    <w:name w:val="annotation text"/>
    <w:basedOn w:val="Normal"/>
    <w:link w:val="CommentTextChar"/>
    <w:uiPriority w:val="99"/>
    <w:semiHidden/>
    <w:rsid w:val="002F78E7"/>
    <w:pPr>
      <w:spacing w:line="240" w:lineRule="auto"/>
    </w:pPr>
    <w:rPr>
      <w:rFonts w:eastAsia="PMingLiU"/>
      <w:sz w:val="20"/>
      <w:szCs w:val="20"/>
      <w:lang w:eastAsia="en-US"/>
    </w:rPr>
  </w:style>
  <w:style w:type="character" w:customStyle="1" w:styleId="CommentTextChar">
    <w:name w:val="Comment Text Char"/>
    <w:basedOn w:val="DefaultParagraphFont"/>
    <w:link w:val="CommentText"/>
    <w:uiPriority w:val="99"/>
    <w:semiHidden/>
    <w:rsid w:val="002F78E7"/>
    <w:rPr>
      <w:rFonts w:ascii="Calibri" w:eastAsia="PMingLiU" w:hAnsi="Calibri" w:cs="Arial"/>
      <w:sz w:val="20"/>
      <w:szCs w:val="20"/>
    </w:rPr>
  </w:style>
  <w:style w:type="paragraph" w:styleId="CommentSubject">
    <w:name w:val="annotation subject"/>
    <w:basedOn w:val="CommentText"/>
    <w:next w:val="CommentText"/>
    <w:link w:val="CommentSubjectChar"/>
    <w:uiPriority w:val="99"/>
    <w:semiHidden/>
    <w:rsid w:val="002F78E7"/>
    <w:rPr>
      <w:b/>
      <w:bCs/>
    </w:rPr>
  </w:style>
  <w:style w:type="character" w:customStyle="1" w:styleId="CommentSubjectChar">
    <w:name w:val="Comment Subject Char"/>
    <w:basedOn w:val="CommentTextChar"/>
    <w:link w:val="CommentSubject"/>
    <w:uiPriority w:val="99"/>
    <w:semiHidden/>
    <w:rsid w:val="002F78E7"/>
    <w:rPr>
      <w:rFonts w:ascii="Calibri" w:eastAsia="PMingLiU" w:hAnsi="Calibri" w:cs="Arial"/>
      <w:b/>
      <w:bCs/>
      <w:sz w:val="20"/>
      <w:szCs w:val="20"/>
    </w:rPr>
  </w:style>
  <w:style w:type="character" w:styleId="FollowedHyperlink">
    <w:name w:val="FollowedHyperlink"/>
    <w:basedOn w:val="DefaultParagraphFont"/>
    <w:uiPriority w:val="99"/>
    <w:semiHidden/>
    <w:rsid w:val="002F78E7"/>
    <w:rPr>
      <w:rFonts w:cs="Times New Roman"/>
      <w:color w:val="800080"/>
      <w:u w:val="single"/>
    </w:rPr>
  </w:style>
  <w:style w:type="paragraph" w:customStyle="1" w:styleId="xl65">
    <w:name w:val="xl65"/>
    <w:basedOn w:val="Normal"/>
    <w:uiPriority w:val="99"/>
    <w:rsid w:val="002F78E7"/>
    <w:pPr>
      <w:spacing w:before="100" w:beforeAutospacing="1" w:after="100" w:afterAutospacing="1" w:line="240" w:lineRule="auto"/>
      <w:jc w:val="center"/>
    </w:pPr>
    <w:rPr>
      <w:rFonts w:ascii="Times New Roman" w:hAnsi="Times New Roman" w:cs="Times New Roman"/>
      <w:sz w:val="24"/>
      <w:szCs w:val="24"/>
    </w:rPr>
  </w:style>
  <w:style w:type="paragraph" w:customStyle="1" w:styleId="xl66">
    <w:name w:val="xl66"/>
    <w:basedOn w:val="Normal"/>
    <w:uiPriority w:val="99"/>
    <w:rsid w:val="002F78E7"/>
    <w:pP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67">
    <w:name w:val="xl67"/>
    <w:basedOn w:val="Normal"/>
    <w:uiPriority w:val="99"/>
    <w:rsid w:val="002F78E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4"/>
      <w:szCs w:val="24"/>
    </w:rPr>
  </w:style>
  <w:style w:type="paragraph" w:customStyle="1" w:styleId="xl68">
    <w:name w:val="xl68"/>
    <w:basedOn w:val="Normal"/>
    <w:uiPriority w:val="99"/>
    <w:rsid w:val="002F78E7"/>
    <w:pPr>
      <w:pBdr>
        <w:top w:val="single" w:sz="8" w:space="0" w:color="auto"/>
        <w:left w:val="single" w:sz="8"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69">
    <w:name w:val="xl69"/>
    <w:basedOn w:val="Normal"/>
    <w:uiPriority w:val="99"/>
    <w:rsid w:val="002F78E7"/>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70">
    <w:name w:val="xl70"/>
    <w:basedOn w:val="Normal"/>
    <w:uiPriority w:val="99"/>
    <w:rsid w:val="002F78E7"/>
    <w:pPr>
      <w:pBdr>
        <w:top w:val="single" w:sz="8" w:space="0" w:color="auto"/>
        <w:right w:val="single" w:sz="4"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71">
    <w:name w:val="xl71"/>
    <w:basedOn w:val="Normal"/>
    <w:uiPriority w:val="99"/>
    <w:rsid w:val="002F78E7"/>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72">
    <w:name w:val="xl72"/>
    <w:basedOn w:val="Normal"/>
    <w:uiPriority w:val="99"/>
    <w:rsid w:val="002F78E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4"/>
      <w:szCs w:val="24"/>
    </w:rPr>
  </w:style>
  <w:style w:type="paragraph" w:customStyle="1" w:styleId="xl73">
    <w:name w:val="xl73"/>
    <w:basedOn w:val="Normal"/>
    <w:uiPriority w:val="99"/>
    <w:rsid w:val="002F78E7"/>
    <w:pPr>
      <w:pBdr>
        <w:left w:val="single" w:sz="8" w:space="0" w:color="auto"/>
        <w:bottom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74">
    <w:name w:val="xl74"/>
    <w:basedOn w:val="Normal"/>
    <w:uiPriority w:val="99"/>
    <w:rsid w:val="002F78E7"/>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75">
    <w:name w:val="xl75"/>
    <w:basedOn w:val="Normal"/>
    <w:uiPriority w:val="99"/>
    <w:rsid w:val="002F78E7"/>
    <w:pPr>
      <w:pBdr>
        <w:bottom w:val="single" w:sz="8"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76">
    <w:name w:val="xl76"/>
    <w:basedOn w:val="Normal"/>
    <w:uiPriority w:val="99"/>
    <w:rsid w:val="002F78E7"/>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77">
    <w:name w:val="xl77"/>
    <w:basedOn w:val="Normal"/>
    <w:uiPriority w:val="99"/>
    <w:rsid w:val="002F78E7"/>
    <w:pPr>
      <w:pBdr>
        <w:top w:val="single" w:sz="8" w:space="0" w:color="auto"/>
        <w:left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78">
    <w:name w:val="xl78"/>
    <w:basedOn w:val="Normal"/>
    <w:uiPriority w:val="99"/>
    <w:rsid w:val="002F78E7"/>
    <w:pPr>
      <w:pBdr>
        <w:top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79">
    <w:name w:val="xl79"/>
    <w:basedOn w:val="Normal"/>
    <w:uiPriority w:val="99"/>
    <w:rsid w:val="002F78E7"/>
    <w:pPr>
      <w:pBdr>
        <w:top w:val="single" w:sz="8"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80">
    <w:name w:val="xl80"/>
    <w:basedOn w:val="Normal"/>
    <w:uiPriority w:val="99"/>
    <w:rsid w:val="002F78E7"/>
    <w:pPr>
      <w:pBdr>
        <w:top w:val="single" w:sz="8" w:space="0" w:color="auto"/>
        <w:lef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81">
    <w:name w:val="xl81"/>
    <w:basedOn w:val="Normal"/>
    <w:uiPriority w:val="99"/>
    <w:rsid w:val="002F78E7"/>
    <w:pPr>
      <w:pBdr>
        <w:top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82">
    <w:name w:val="xl82"/>
    <w:basedOn w:val="Normal"/>
    <w:uiPriority w:val="99"/>
    <w:rsid w:val="002F78E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83">
    <w:name w:val="xl83"/>
    <w:basedOn w:val="Normal"/>
    <w:uiPriority w:val="99"/>
    <w:rsid w:val="002F78E7"/>
    <w:pPr>
      <w:pBdr>
        <w:left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84">
    <w:name w:val="xl84"/>
    <w:basedOn w:val="Normal"/>
    <w:uiPriority w:val="99"/>
    <w:rsid w:val="002F78E7"/>
    <w:pPr>
      <w:pBdr>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85">
    <w:name w:val="xl85"/>
    <w:basedOn w:val="Normal"/>
    <w:uiPriority w:val="99"/>
    <w:rsid w:val="002F78E7"/>
    <w:pPr>
      <w:pBdr>
        <w:lef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86">
    <w:name w:val="xl86"/>
    <w:basedOn w:val="Normal"/>
    <w:uiPriority w:val="99"/>
    <w:rsid w:val="002F78E7"/>
    <w:pPr>
      <w:spacing w:before="100" w:beforeAutospacing="1" w:after="100" w:afterAutospacing="1" w:line="240" w:lineRule="auto"/>
      <w:jc w:val="center"/>
    </w:pPr>
    <w:rPr>
      <w:rFonts w:ascii="Times New Roman" w:hAnsi="Times New Roman" w:cs="Times New Roman"/>
      <w:sz w:val="24"/>
      <w:szCs w:val="24"/>
    </w:rPr>
  </w:style>
  <w:style w:type="paragraph" w:customStyle="1" w:styleId="xl87">
    <w:name w:val="xl87"/>
    <w:basedOn w:val="Normal"/>
    <w:uiPriority w:val="99"/>
    <w:rsid w:val="002F78E7"/>
    <w:pPr>
      <w:pBdr>
        <w:right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88">
    <w:name w:val="xl88"/>
    <w:basedOn w:val="Normal"/>
    <w:uiPriority w:val="99"/>
    <w:rsid w:val="002F78E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4"/>
      <w:szCs w:val="24"/>
    </w:rPr>
  </w:style>
  <w:style w:type="paragraph" w:customStyle="1" w:styleId="xl89">
    <w:name w:val="xl89"/>
    <w:basedOn w:val="Normal"/>
    <w:uiPriority w:val="99"/>
    <w:rsid w:val="002F78E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90">
    <w:name w:val="xl90"/>
    <w:basedOn w:val="Normal"/>
    <w:uiPriority w:val="99"/>
    <w:rsid w:val="002F78E7"/>
    <w:pPr>
      <w:pBdr>
        <w:left w:val="single" w:sz="4" w:space="0" w:color="auto"/>
        <w:bottom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91">
    <w:name w:val="xl91"/>
    <w:basedOn w:val="Normal"/>
    <w:uiPriority w:val="99"/>
    <w:rsid w:val="002F78E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4"/>
      <w:szCs w:val="24"/>
      <w:u w:val="single"/>
    </w:rPr>
  </w:style>
  <w:style w:type="paragraph" w:customStyle="1" w:styleId="xl92">
    <w:name w:val="xl92"/>
    <w:basedOn w:val="Normal"/>
    <w:uiPriority w:val="99"/>
    <w:rsid w:val="002F78E7"/>
    <w:pPr>
      <w:pBdr>
        <w:bottom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93">
    <w:name w:val="xl93"/>
    <w:basedOn w:val="Normal"/>
    <w:uiPriority w:val="99"/>
    <w:rsid w:val="002F78E7"/>
    <w:pP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94">
    <w:name w:val="xl94"/>
    <w:basedOn w:val="Normal"/>
    <w:uiPriority w:val="99"/>
    <w:rsid w:val="002F78E7"/>
    <w:pPr>
      <w:pBdr>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95">
    <w:name w:val="xl95"/>
    <w:basedOn w:val="Normal"/>
    <w:uiPriority w:val="99"/>
    <w:rsid w:val="002F78E7"/>
    <w:pPr>
      <w:pBdr>
        <w:bottom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96">
    <w:name w:val="xl96"/>
    <w:basedOn w:val="Normal"/>
    <w:uiPriority w:val="99"/>
    <w:rsid w:val="002F78E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97">
    <w:name w:val="xl97"/>
    <w:basedOn w:val="Normal"/>
    <w:uiPriority w:val="99"/>
    <w:rsid w:val="002F78E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4"/>
      <w:szCs w:val="24"/>
      <w:u w:val="single"/>
    </w:rPr>
  </w:style>
  <w:style w:type="paragraph" w:customStyle="1" w:styleId="xl98">
    <w:name w:val="xl98"/>
    <w:basedOn w:val="Normal"/>
    <w:uiPriority w:val="99"/>
    <w:rsid w:val="002F78E7"/>
    <w:pPr>
      <w:pBdr>
        <w:left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99">
    <w:name w:val="xl99"/>
    <w:basedOn w:val="Normal"/>
    <w:uiPriority w:val="99"/>
    <w:rsid w:val="002F78E7"/>
    <w:pPr>
      <w:pBdr>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0">
    <w:name w:val="xl100"/>
    <w:basedOn w:val="Normal"/>
    <w:uiPriority w:val="99"/>
    <w:rsid w:val="002F78E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1">
    <w:name w:val="xl101"/>
    <w:basedOn w:val="Normal"/>
    <w:uiPriority w:val="99"/>
    <w:rsid w:val="002F78E7"/>
    <w:pPr>
      <w:pBdr>
        <w:lef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2">
    <w:name w:val="xl102"/>
    <w:basedOn w:val="Normal"/>
    <w:uiPriority w:val="99"/>
    <w:rsid w:val="002F78E7"/>
    <w:pPr>
      <w:pBdr>
        <w:righ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3">
    <w:name w:val="xl103"/>
    <w:basedOn w:val="Normal"/>
    <w:uiPriority w:val="99"/>
    <w:rsid w:val="002F78E7"/>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4">
    <w:name w:val="xl104"/>
    <w:basedOn w:val="Normal"/>
    <w:uiPriority w:val="99"/>
    <w:rsid w:val="002F78E7"/>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5">
    <w:name w:val="xl105"/>
    <w:basedOn w:val="Normal"/>
    <w:uiPriority w:val="99"/>
    <w:rsid w:val="002F78E7"/>
    <w:pPr>
      <w:pBdr>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6">
    <w:name w:val="xl106"/>
    <w:basedOn w:val="Normal"/>
    <w:uiPriority w:val="99"/>
    <w:rsid w:val="002F78E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7">
    <w:name w:val="xl107"/>
    <w:basedOn w:val="Normal"/>
    <w:uiPriority w:val="99"/>
    <w:rsid w:val="002F78E7"/>
    <w:pPr>
      <w:pBdr>
        <w:righ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08">
    <w:name w:val="xl108"/>
    <w:basedOn w:val="Normal"/>
    <w:uiPriority w:val="99"/>
    <w:rsid w:val="002F78E7"/>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uiPriority w:val="99"/>
    <w:rsid w:val="002F78E7"/>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uiPriority w:val="99"/>
    <w:locked/>
    <w:rsid w:val="002F78E7"/>
    <w:rPr>
      <w:rFonts w:ascii="Times New Roman" w:eastAsia="SimSun" w:hAnsi="Times New Roman" w:cs="Times New Roman"/>
      <w:noProof/>
      <w:sz w:val="24"/>
      <w:lang w:eastAsia="zh-CN"/>
    </w:rPr>
  </w:style>
  <w:style w:type="paragraph" w:customStyle="1" w:styleId="EndNoteBibliography">
    <w:name w:val="EndNote Bibliography"/>
    <w:basedOn w:val="Normal"/>
    <w:link w:val="EndNoteBibliographyChar"/>
    <w:uiPriority w:val="99"/>
    <w:rsid w:val="002F78E7"/>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uiPriority w:val="99"/>
    <w:locked/>
    <w:rsid w:val="002F78E7"/>
    <w:rPr>
      <w:rFonts w:ascii="Times New Roman" w:eastAsia="SimSun" w:hAnsi="Times New Roman" w:cs="Times New Roman"/>
      <w:noProof/>
      <w:sz w:val="24"/>
      <w:lang w:eastAsia="zh-CN"/>
    </w:rPr>
  </w:style>
  <w:style w:type="paragraph" w:customStyle="1" w:styleId="Default">
    <w:name w:val="Default"/>
    <w:uiPriority w:val="99"/>
    <w:rsid w:val="002F78E7"/>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st1">
    <w:name w:val="st1"/>
    <w:basedOn w:val="DefaultParagraphFont"/>
    <w:rsid w:val="00484BB8"/>
  </w:style>
  <w:style w:type="character" w:customStyle="1" w:styleId="slug-vol">
    <w:name w:val="slug-vol"/>
    <w:basedOn w:val="DefaultParagraphFont"/>
    <w:rsid w:val="00484BB8"/>
  </w:style>
  <w:style w:type="character" w:customStyle="1" w:styleId="slug-issue">
    <w:name w:val="slug-issue"/>
    <w:basedOn w:val="DefaultParagraphFont"/>
    <w:rsid w:val="00484BB8"/>
  </w:style>
  <w:style w:type="character" w:styleId="Emphasis">
    <w:name w:val="Emphasis"/>
    <w:basedOn w:val="DefaultParagraphFont"/>
    <w:uiPriority w:val="20"/>
    <w:qFormat/>
    <w:rsid w:val="003A37D0"/>
    <w:rPr>
      <w:b/>
      <w:bCs/>
      <w:i w:val="0"/>
      <w:iCs w:val="0"/>
    </w:rPr>
  </w:style>
  <w:style w:type="character" w:customStyle="1" w:styleId="authorname">
    <w:name w:val="author__name"/>
    <w:basedOn w:val="DefaultParagraphFont"/>
    <w:rsid w:val="003A37D0"/>
  </w:style>
  <w:style w:type="character" w:customStyle="1" w:styleId="authorsseparator">
    <w:name w:val="authors__separator"/>
    <w:basedOn w:val="DefaultParagraphFont"/>
    <w:rsid w:val="003A37D0"/>
  </w:style>
  <w:style w:type="character" w:customStyle="1" w:styleId="affiliationdepartment">
    <w:name w:val="affiliation__department"/>
    <w:basedOn w:val="DefaultParagraphFont"/>
    <w:rsid w:val="003A37D0"/>
  </w:style>
  <w:style w:type="character" w:customStyle="1" w:styleId="affiliationname">
    <w:name w:val="affiliation__name"/>
    <w:basedOn w:val="DefaultParagraphFont"/>
    <w:rsid w:val="003A37D0"/>
  </w:style>
  <w:style w:type="paragraph" w:customStyle="1" w:styleId="article-doi">
    <w:name w:val="article-doi"/>
    <w:basedOn w:val="Normal"/>
    <w:rsid w:val="003A37D0"/>
    <w:pPr>
      <w:spacing w:after="0" w:line="240" w:lineRule="auto"/>
    </w:pPr>
    <w:rPr>
      <w:rFonts w:ascii="Times New Roman" w:eastAsia="Times New Roman" w:hAnsi="Times New Roman" w:cs="Times New Roman"/>
      <w:sz w:val="24"/>
      <w:szCs w:val="24"/>
      <w:lang w:eastAsia="en-GB"/>
    </w:rPr>
  </w:style>
  <w:style w:type="paragraph" w:customStyle="1" w:styleId="icon--meta-keyline-before">
    <w:name w:val="icon--meta-keyline-before"/>
    <w:basedOn w:val="Normal"/>
    <w:rsid w:val="003A37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ournaltitle2">
    <w:name w:val="journaltitle2"/>
    <w:basedOn w:val="DefaultParagraphFont"/>
    <w:rsid w:val="003A37D0"/>
  </w:style>
  <w:style w:type="character" w:customStyle="1" w:styleId="articlecitationyear">
    <w:name w:val="articlecitation_year"/>
    <w:basedOn w:val="DefaultParagraphFont"/>
    <w:rsid w:val="003A37D0"/>
  </w:style>
  <w:style w:type="character" w:customStyle="1" w:styleId="articlecitationvolume">
    <w:name w:val="articlecitation_volume"/>
    <w:basedOn w:val="DefaultParagraphFont"/>
    <w:rsid w:val="003A37D0"/>
  </w:style>
  <w:style w:type="character" w:customStyle="1" w:styleId="articlecitationpages">
    <w:name w:val="articlecitation_pages"/>
    <w:basedOn w:val="DefaultParagraphFont"/>
    <w:rsid w:val="003A3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74993">
      <w:bodyDiv w:val="1"/>
      <w:marLeft w:val="0"/>
      <w:marRight w:val="0"/>
      <w:marTop w:val="0"/>
      <w:marBottom w:val="0"/>
      <w:divBdr>
        <w:top w:val="none" w:sz="0" w:space="0" w:color="auto"/>
        <w:left w:val="none" w:sz="0" w:space="0" w:color="auto"/>
        <w:bottom w:val="none" w:sz="0" w:space="0" w:color="auto"/>
        <w:right w:val="none" w:sz="0" w:space="0" w:color="auto"/>
      </w:divBdr>
      <w:divsChild>
        <w:div w:id="1873961550">
          <w:marLeft w:val="0"/>
          <w:marRight w:val="0"/>
          <w:marTop w:val="0"/>
          <w:marBottom w:val="0"/>
          <w:divBdr>
            <w:top w:val="none" w:sz="0" w:space="0" w:color="auto"/>
            <w:left w:val="none" w:sz="0" w:space="0" w:color="auto"/>
            <w:bottom w:val="none" w:sz="0" w:space="0" w:color="auto"/>
            <w:right w:val="none" w:sz="0" w:space="0" w:color="auto"/>
          </w:divBdr>
        </w:div>
        <w:div w:id="1696421582">
          <w:marLeft w:val="0"/>
          <w:marRight w:val="0"/>
          <w:marTop w:val="0"/>
          <w:marBottom w:val="0"/>
          <w:divBdr>
            <w:top w:val="none" w:sz="0" w:space="0" w:color="auto"/>
            <w:left w:val="none" w:sz="0" w:space="0" w:color="auto"/>
            <w:bottom w:val="none" w:sz="0" w:space="0" w:color="auto"/>
            <w:right w:val="none" w:sz="0" w:space="0" w:color="auto"/>
          </w:divBdr>
        </w:div>
        <w:div w:id="1370762938">
          <w:marLeft w:val="0"/>
          <w:marRight w:val="0"/>
          <w:marTop w:val="0"/>
          <w:marBottom w:val="0"/>
          <w:divBdr>
            <w:top w:val="none" w:sz="0" w:space="0" w:color="auto"/>
            <w:left w:val="none" w:sz="0" w:space="0" w:color="auto"/>
            <w:bottom w:val="none" w:sz="0" w:space="0" w:color="auto"/>
            <w:right w:val="none" w:sz="0" w:space="0" w:color="auto"/>
          </w:divBdr>
        </w:div>
        <w:div w:id="637104079">
          <w:marLeft w:val="0"/>
          <w:marRight w:val="0"/>
          <w:marTop w:val="0"/>
          <w:marBottom w:val="0"/>
          <w:divBdr>
            <w:top w:val="none" w:sz="0" w:space="0" w:color="auto"/>
            <w:left w:val="none" w:sz="0" w:space="0" w:color="auto"/>
            <w:bottom w:val="none" w:sz="0" w:space="0" w:color="auto"/>
            <w:right w:val="none" w:sz="0" w:space="0" w:color="auto"/>
          </w:divBdr>
        </w:div>
        <w:div w:id="305862498">
          <w:marLeft w:val="0"/>
          <w:marRight w:val="0"/>
          <w:marTop w:val="0"/>
          <w:marBottom w:val="0"/>
          <w:divBdr>
            <w:top w:val="none" w:sz="0" w:space="0" w:color="auto"/>
            <w:left w:val="none" w:sz="0" w:space="0" w:color="auto"/>
            <w:bottom w:val="none" w:sz="0" w:space="0" w:color="auto"/>
            <w:right w:val="none" w:sz="0" w:space="0" w:color="auto"/>
          </w:divBdr>
        </w:div>
        <w:div w:id="170997547">
          <w:marLeft w:val="0"/>
          <w:marRight w:val="0"/>
          <w:marTop w:val="0"/>
          <w:marBottom w:val="0"/>
          <w:divBdr>
            <w:top w:val="none" w:sz="0" w:space="0" w:color="auto"/>
            <w:left w:val="none" w:sz="0" w:space="0" w:color="auto"/>
            <w:bottom w:val="none" w:sz="0" w:space="0" w:color="auto"/>
            <w:right w:val="none" w:sz="0" w:space="0" w:color="auto"/>
          </w:divBdr>
        </w:div>
        <w:div w:id="2077314297">
          <w:marLeft w:val="0"/>
          <w:marRight w:val="0"/>
          <w:marTop w:val="0"/>
          <w:marBottom w:val="0"/>
          <w:divBdr>
            <w:top w:val="none" w:sz="0" w:space="0" w:color="auto"/>
            <w:left w:val="none" w:sz="0" w:space="0" w:color="auto"/>
            <w:bottom w:val="none" w:sz="0" w:space="0" w:color="auto"/>
            <w:right w:val="none" w:sz="0" w:space="0" w:color="auto"/>
          </w:divBdr>
        </w:div>
        <w:div w:id="402217030">
          <w:marLeft w:val="0"/>
          <w:marRight w:val="0"/>
          <w:marTop w:val="0"/>
          <w:marBottom w:val="0"/>
          <w:divBdr>
            <w:top w:val="none" w:sz="0" w:space="0" w:color="auto"/>
            <w:left w:val="none" w:sz="0" w:space="0" w:color="auto"/>
            <w:bottom w:val="none" w:sz="0" w:space="0" w:color="auto"/>
            <w:right w:val="none" w:sz="0" w:space="0" w:color="auto"/>
          </w:divBdr>
        </w:div>
      </w:divsChild>
    </w:div>
    <w:div w:id="375735310">
      <w:bodyDiv w:val="1"/>
      <w:marLeft w:val="0"/>
      <w:marRight w:val="0"/>
      <w:marTop w:val="0"/>
      <w:marBottom w:val="0"/>
      <w:divBdr>
        <w:top w:val="none" w:sz="0" w:space="0" w:color="auto"/>
        <w:left w:val="none" w:sz="0" w:space="0" w:color="auto"/>
        <w:bottom w:val="none" w:sz="0" w:space="0" w:color="auto"/>
        <w:right w:val="none" w:sz="0" w:space="0" w:color="auto"/>
      </w:divBdr>
      <w:divsChild>
        <w:div w:id="1075543156">
          <w:marLeft w:val="0"/>
          <w:marRight w:val="0"/>
          <w:marTop w:val="0"/>
          <w:marBottom w:val="0"/>
          <w:divBdr>
            <w:top w:val="single" w:sz="2" w:space="0" w:color="2E2E2E"/>
            <w:left w:val="single" w:sz="2" w:space="0" w:color="2E2E2E"/>
            <w:bottom w:val="single" w:sz="2" w:space="0" w:color="2E2E2E"/>
            <w:right w:val="single" w:sz="2" w:space="0" w:color="2E2E2E"/>
          </w:divBdr>
          <w:divsChild>
            <w:div w:id="1649241407">
              <w:marLeft w:val="0"/>
              <w:marRight w:val="0"/>
              <w:marTop w:val="0"/>
              <w:marBottom w:val="0"/>
              <w:divBdr>
                <w:top w:val="single" w:sz="6" w:space="0" w:color="C9C9C9"/>
                <w:left w:val="none" w:sz="0" w:space="0" w:color="auto"/>
                <w:bottom w:val="none" w:sz="0" w:space="0" w:color="auto"/>
                <w:right w:val="none" w:sz="0" w:space="0" w:color="auto"/>
              </w:divBdr>
              <w:divsChild>
                <w:div w:id="1910268450">
                  <w:marLeft w:val="0"/>
                  <w:marRight w:val="0"/>
                  <w:marTop w:val="0"/>
                  <w:marBottom w:val="0"/>
                  <w:divBdr>
                    <w:top w:val="none" w:sz="0" w:space="0" w:color="auto"/>
                    <w:left w:val="none" w:sz="0" w:space="0" w:color="auto"/>
                    <w:bottom w:val="none" w:sz="0" w:space="0" w:color="auto"/>
                    <w:right w:val="none" w:sz="0" w:space="0" w:color="auto"/>
                  </w:divBdr>
                  <w:divsChild>
                    <w:div w:id="2034500161">
                      <w:marLeft w:val="0"/>
                      <w:marRight w:val="0"/>
                      <w:marTop w:val="0"/>
                      <w:marBottom w:val="0"/>
                      <w:divBdr>
                        <w:top w:val="none" w:sz="0" w:space="0" w:color="auto"/>
                        <w:left w:val="none" w:sz="0" w:space="0" w:color="auto"/>
                        <w:bottom w:val="none" w:sz="0" w:space="0" w:color="auto"/>
                        <w:right w:val="none" w:sz="0" w:space="0" w:color="auto"/>
                      </w:divBdr>
                      <w:divsChild>
                        <w:div w:id="537937768">
                          <w:marLeft w:val="0"/>
                          <w:marRight w:val="0"/>
                          <w:marTop w:val="225"/>
                          <w:marBottom w:val="180"/>
                          <w:divBdr>
                            <w:top w:val="single" w:sz="6" w:space="0" w:color="D7D7D7"/>
                            <w:left w:val="single" w:sz="2" w:space="0" w:color="D7D7D7"/>
                            <w:bottom w:val="single" w:sz="6" w:space="0" w:color="D7D7D7"/>
                            <w:right w:val="single" w:sz="2" w:space="0" w:color="D7D7D7"/>
                          </w:divBdr>
                          <w:divsChild>
                            <w:div w:id="12248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218772">
      <w:bodyDiv w:val="1"/>
      <w:marLeft w:val="0"/>
      <w:marRight w:val="0"/>
      <w:marTop w:val="0"/>
      <w:marBottom w:val="0"/>
      <w:divBdr>
        <w:top w:val="none" w:sz="0" w:space="0" w:color="auto"/>
        <w:left w:val="none" w:sz="0" w:space="0" w:color="auto"/>
        <w:bottom w:val="none" w:sz="0" w:space="0" w:color="auto"/>
        <w:right w:val="none" w:sz="0" w:space="0" w:color="auto"/>
      </w:divBdr>
      <w:divsChild>
        <w:div w:id="1511216045">
          <w:marLeft w:val="0"/>
          <w:marRight w:val="0"/>
          <w:marTop w:val="0"/>
          <w:marBottom w:val="0"/>
          <w:divBdr>
            <w:top w:val="none" w:sz="0" w:space="0" w:color="auto"/>
            <w:left w:val="none" w:sz="0" w:space="0" w:color="auto"/>
            <w:bottom w:val="none" w:sz="0" w:space="0" w:color="auto"/>
            <w:right w:val="none" w:sz="0" w:space="0" w:color="auto"/>
          </w:divBdr>
          <w:divsChild>
            <w:div w:id="1823430361">
              <w:marLeft w:val="0"/>
              <w:marRight w:val="0"/>
              <w:marTop w:val="0"/>
              <w:marBottom w:val="0"/>
              <w:divBdr>
                <w:top w:val="none" w:sz="0" w:space="0" w:color="auto"/>
                <w:left w:val="none" w:sz="0" w:space="0" w:color="auto"/>
                <w:bottom w:val="none" w:sz="0" w:space="0" w:color="auto"/>
                <w:right w:val="none" w:sz="0" w:space="0" w:color="auto"/>
              </w:divBdr>
              <w:divsChild>
                <w:div w:id="1366708543">
                  <w:marLeft w:val="0"/>
                  <w:marRight w:val="0"/>
                  <w:marTop w:val="0"/>
                  <w:marBottom w:val="0"/>
                  <w:divBdr>
                    <w:top w:val="none" w:sz="0" w:space="0" w:color="auto"/>
                    <w:left w:val="none" w:sz="0" w:space="0" w:color="auto"/>
                    <w:bottom w:val="none" w:sz="0" w:space="0" w:color="auto"/>
                    <w:right w:val="none" w:sz="0" w:space="0" w:color="auto"/>
                  </w:divBdr>
                  <w:divsChild>
                    <w:div w:id="2075152588">
                      <w:marLeft w:val="0"/>
                      <w:marRight w:val="0"/>
                      <w:marTop w:val="0"/>
                      <w:marBottom w:val="0"/>
                      <w:divBdr>
                        <w:top w:val="none" w:sz="0" w:space="0" w:color="auto"/>
                        <w:left w:val="none" w:sz="0" w:space="0" w:color="auto"/>
                        <w:bottom w:val="none" w:sz="0" w:space="0" w:color="auto"/>
                        <w:right w:val="none" w:sz="0" w:space="0" w:color="auto"/>
                      </w:divBdr>
                      <w:divsChild>
                        <w:div w:id="1390150960">
                          <w:marLeft w:val="0"/>
                          <w:marRight w:val="0"/>
                          <w:marTop w:val="0"/>
                          <w:marBottom w:val="0"/>
                          <w:divBdr>
                            <w:top w:val="none" w:sz="0" w:space="0" w:color="auto"/>
                            <w:left w:val="none" w:sz="0" w:space="0" w:color="auto"/>
                            <w:bottom w:val="none" w:sz="0" w:space="0" w:color="auto"/>
                            <w:right w:val="none" w:sz="0" w:space="0" w:color="auto"/>
                          </w:divBdr>
                          <w:divsChild>
                            <w:div w:id="986124575">
                              <w:marLeft w:val="0"/>
                              <w:marRight w:val="0"/>
                              <w:marTop w:val="0"/>
                              <w:marBottom w:val="0"/>
                              <w:divBdr>
                                <w:top w:val="none" w:sz="0" w:space="0" w:color="auto"/>
                                <w:left w:val="none" w:sz="0" w:space="0" w:color="auto"/>
                                <w:bottom w:val="none" w:sz="0" w:space="0" w:color="auto"/>
                                <w:right w:val="none" w:sz="0" w:space="0" w:color="auto"/>
                              </w:divBdr>
                              <w:divsChild>
                                <w:div w:id="1252813359">
                                  <w:marLeft w:val="0"/>
                                  <w:marRight w:val="0"/>
                                  <w:marTop w:val="0"/>
                                  <w:marBottom w:val="0"/>
                                  <w:divBdr>
                                    <w:top w:val="none" w:sz="0" w:space="0" w:color="auto"/>
                                    <w:left w:val="none" w:sz="0" w:space="0" w:color="auto"/>
                                    <w:bottom w:val="none" w:sz="0" w:space="0" w:color="auto"/>
                                    <w:right w:val="none" w:sz="0" w:space="0" w:color="auto"/>
                                  </w:divBdr>
                                  <w:divsChild>
                                    <w:div w:id="16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323419">
      <w:bodyDiv w:val="1"/>
      <w:marLeft w:val="0"/>
      <w:marRight w:val="0"/>
      <w:marTop w:val="0"/>
      <w:marBottom w:val="0"/>
      <w:divBdr>
        <w:top w:val="none" w:sz="0" w:space="0" w:color="auto"/>
        <w:left w:val="none" w:sz="0" w:space="0" w:color="auto"/>
        <w:bottom w:val="none" w:sz="0" w:space="0" w:color="auto"/>
        <w:right w:val="none" w:sz="0" w:space="0" w:color="auto"/>
      </w:divBdr>
      <w:divsChild>
        <w:div w:id="1065372805">
          <w:marLeft w:val="0"/>
          <w:marRight w:val="0"/>
          <w:marTop w:val="0"/>
          <w:marBottom w:val="0"/>
          <w:divBdr>
            <w:top w:val="none" w:sz="0" w:space="0" w:color="auto"/>
            <w:left w:val="none" w:sz="0" w:space="0" w:color="auto"/>
            <w:bottom w:val="none" w:sz="0" w:space="0" w:color="auto"/>
            <w:right w:val="none" w:sz="0" w:space="0" w:color="auto"/>
          </w:divBdr>
          <w:divsChild>
            <w:div w:id="729310030">
              <w:marLeft w:val="0"/>
              <w:marRight w:val="0"/>
              <w:marTop w:val="0"/>
              <w:marBottom w:val="0"/>
              <w:divBdr>
                <w:top w:val="none" w:sz="0" w:space="0" w:color="auto"/>
                <w:left w:val="none" w:sz="0" w:space="0" w:color="auto"/>
                <w:bottom w:val="none" w:sz="0" w:space="0" w:color="auto"/>
                <w:right w:val="none" w:sz="0" w:space="0" w:color="auto"/>
              </w:divBdr>
              <w:divsChild>
                <w:div w:id="81998773">
                  <w:marLeft w:val="0"/>
                  <w:marRight w:val="0"/>
                  <w:marTop w:val="0"/>
                  <w:marBottom w:val="0"/>
                  <w:divBdr>
                    <w:top w:val="none" w:sz="0" w:space="0" w:color="auto"/>
                    <w:left w:val="none" w:sz="0" w:space="0" w:color="auto"/>
                    <w:bottom w:val="none" w:sz="0" w:space="0" w:color="auto"/>
                    <w:right w:val="none" w:sz="0" w:space="0" w:color="auto"/>
                  </w:divBdr>
                  <w:divsChild>
                    <w:div w:id="1110005893">
                      <w:marLeft w:val="0"/>
                      <w:marRight w:val="0"/>
                      <w:marTop w:val="0"/>
                      <w:marBottom w:val="0"/>
                      <w:divBdr>
                        <w:top w:val="none" w:sz="0" w:space="0" w:color="auto"/>
                        <w:left w:val="none" w:sz="0" w:space="0" w:color="auto"/>
                        <w:bottom w:val="none" w:sz="0" w:space="0" w:color="auto"/>
                        <w:right w:val="none" w:sz="0" w:space="0" w:color="auto"/>
                      </w:divBdr>
                      <w:divsChild>
                        <w:div w:id="661130503">
                          <w:marLeft w:val="0"/>
                          <w:marRight w:val="0"/>
                          <w:marTop w:val="0"/>
                          <w:marBottom w:val="0"/>
                          <w:divBdr>
                            <w:top w:val="none" w:sz="0" w:space="0" w:color="auto"/>
                            <w:left w:val="none" w:sz="0" w:space="0" w:color="auto"/>
                            <w:bottom w:val="none" w:sz="0" w:space="0" w:color="auto"/>
                            <w:right w:val="none" w:sz="0" w:space="0" w:color="auto"/>
                          </w:divBdr>
                          <w:divsChild>
                            <w:div w:id="1089233584">
                              <w:marLeft w:val="0"/>
                              <w:marRight w:val="0"/>
                              <w:marTop w:val="0"/>
                              <w:marBottom w:val="0"/>
                              <w:divBdr>
                                <w:top w:val="none" w:sz="0" w:space="0" w:color="auto"/>
                                <w:left w:val="none" w:sz="0" w:space="0" w:color="auto"/>
                                <w:bottom w:val="none" w:sz="0" w:space="0" w:color="auto"/>
                                <w:right w:val="none" w:sz="0" w:space="0" w:color="auto"/>
                              </w:divBdr>
                              <w:divsChild>
                                <w:div w:id="1547135852">
                                  <w:marLeft w:val="0"/>
                                  <w:marRight w:val="0"/>
                                  <w:marTop w:val="0"/>
                                  <w:marBottom w:val="0"/>
                                  <w:divBdr>
                                    <w:top w:val="none" w:sz="0" w:space="0" w:color="auto"/>
                                    <w:left w:val="none" w:sz="0" w:space="0" w:color="auto"/>
                                    <w:bottom w:val="none" w:sz="0" w:space="0" w:color="auto"/>
                                    <w:right w:val="none" w:sz="0" w:space="0" w:color="auto"/>
                                  </w:divBdr>
                                  <w:divsChild>
                                    <w:div w:id="1075274122">
                                      <w:marLeft w:val="0"/>
                                      <w:marRight w:val="0"/>
                                      <w:marTop w:val="0"/>
                                      <w:marBottom w:val="0"/>
                                      <w:divBdr>
                                        <w:top w:val="none" w:sz="0" w:space="0" w:color="auto"/>
                                        <w:left w:val="none" w:sz="0" w:space="0" w:color="auto"/>
                                        <w:bottom w:val="none" w:sz="0" w:space="0" w:color="auto"/>
                                        <w:right w:val="none" w:sz="0" w:space="0" w:color="auto"/>
                                      </w:divBdr>
                                    </w:div>
                                    <w:div w:id="2109736625">
                                      <w:marLeft w:val="0"/>
                                      <w:marRight w:val="0"/>
                                      <w:marTop w:val="0"/>
                                      <w:marBottom w:val="360"/>
                                      <w:divBdr>
                                        <w:top w:val="none" w:sz="0" w:space="0" w:color="auto"/>
                                        <w:left w:val="none" w:sz="0" w:space="0" w:color="auto"/>
                                        <w:bottom w:val="none" w:sz="0" w:space="0" w:color="auto"/>
                                        <w:right w:val="none" w:sz="0" w:space="0" w:color="auto"/>
                                      </w:divBdr>
                                    </w:div>
                                    <w:div w:id="1774400787">
                                      <w:marLeft w:val="0"/>
                                      <w:marRight w:val="0"/>
                                      <w:marTop w:val="0"/>
                                      <w:marBottom w:val="0"/>
                                      <w:divBdr>
                                        <w:top w:val="none" w:sz="0" w:space="0" w:color="auto"/>
                                        <w:left w:val="none" w:sz="0" w:space="0" w:color="auto"/>
                                        <w:bottom w:val="none" w:sz="0" w:space="0" w:color="auto"/>
                                        <w:right w:val="none" w:sz="0" w:space="0" w:color="auto"/>
                                      </w:divBdr>
                                    </w:div>
                                    <w:div w:id="988899488">
                                      <w:marLeft w:val="0"/>
                                      <w:marRight w:val="0"/>
                                      <w:marTop w:val="0"/>
                                      <w:marBottom w:val="0"/>
                                      <w:divBdr>
                                        <w:top w:val="none" w:sz="0" w:space="0" w:color="auto"/>
                                        <w:left w:val="none" w:sz="0" w:space="0" w:color="auto"/>
                                        <w:bottom w:val="none" w:sz="0" w:space="0" w:color="auto"/>
                                        <w:right w:val="none" w:sz="0" w:space="0" w:color="auto"/>
                                      </w:divBdr>
                                      <w:divsChild>
                                        <w:div w:id="989556218">
                                          <w:marLeft w:val="0"/>
                                          <w:marRight w:val="0"/>
                                          <w:marTop w:val="0"/>
                                          <w:marBottom w:val="0"/>
                                          <w:divBdr>
                                            <w:top w:val="none" w:sz="0" w:space="0" w:color="auto"/>
                                            <w:left w:val="none" w:sz="0" w:space="0" w:color="auto"/>
                                            <w:bottom w:val="none" w:sz="0" w:space="0" w:color="auto"/>
                                            <w:right w:val="none" w:sz="0" w:space="0" w:color="auto"/>
                                          </w:divBdr>
                                        </w:div>
                                      </w:divsChild>
                                    </w:div>
                                    <w:div w:id="394427194">
                                      <w:marLeft w:val="0"/>
                                      <w:marRight w:val="0"/>
                                      <w:marTop w:val="0"/>
                                      <w:marBottom w:val="0"/>
                                      <w:divBdr>
                                        <w:top w:val="none" w:sz="0" w:space="0" w:color="auto"/>
                                        <w:left w:val="none" w:sz="0" w:space="0" w:color="auto"/>
                                        <w:bottom w:val="none" w:sz="0" w:space="0" w:color="auto"/>
                                        <w:right w:val="single" w:sz="6" w:space="0" w:color="D0D0D0"/>
                                      </w:divBdr>
                                      <w:divsChild>
                                        <w:div w:id="458577239">
                                          <w:marLeft w:val="0"/>
                                          <w:marRight w:val="0"/>
                                          <w:marTop w:val="0"/>
                                          <w:marBottom w:val="0"/>
                                          <w:divBdr>
                                            <w:top w:val="none" w:sz="0" w:space="0" w:color="auto"/>
                                            <w:left w:val="none" w:sz="0" w:space="0" w:color="auto"/>
                                            <w:bottom w:val="none" w:sz="0" w:space="0" w:color="auto"/>
                                            <w:right w:val="none" w:sz="0" w:space="0" w:color="auto"/>
                                          </w:divBdr>
                                          <w:divsChild>
                                            <w:div w:id="149391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5222</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T.H.</dc:creator>
  <cp:lastModifiedBy>Richardson Thomas - Principal Clinical Psychologist</cp:lastModifiedBy>
  <cp:revision>2</cp:revision>
  <dcterms:created xsi:type="dcterms:W3CDTF">2016-07-27T13:05:00Z</dcterms:created>
  <dcterms:modified xsi:type="dcterms:W3CDTF">2016-07-27T13:05:00Z</dcterms:modified>
</cp:coreProperties>
</file>