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7B61" w14:textId="77777777" w:rsidR="00693784" w:rsidRDefault="00693784" w:rsidP="0069378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C38BE">
        <w:rPr>
          <w:rFonts w:ascii="Times New Roman" w:hAnsi="Times New Roman" w:cs="Times New Roman"/>
          <w:sz w:val="32"/>
          <w:szCs w:val="24"/>
        </w:rPr>
        <w:t>The Impact of Public Empl</w:t>
      </w:r>
      <w:r>
        <w:rPr>
          <w:rFonts w:ascii="Times New Roman" w:hAnsi="Times New Roman" w:cs="Times New Roman"/>
          <w:sz w:val="32"/>
          <w:szCs w:val="24"/>
        </w:rPr>
        <w:t xml:space="preserve">oyment on Labor Market Performance: </w:t>
      </w:r>
    </w:p>
    <w:p w14:paraId="70E3F886" w14:textId="77777777" w:rsidR="00693784" w:rsidRPr="00AC38BE" w:rsidRDefault="00693784" w:rsidP="00693784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C38BE">
        <w:rPr>
          <w:rFonts w:ascii="Times New Roman" w:hAnsi="Times New Roman" w:cs="Times New Roman"/>
          <w:sz w:val="32"/>
          <w:szCs w:val="24"/>
        </w:rPr>
        <w:t>Evidence from African Countries</w:t>
      </w:r>
      <w:r>
        <w:rPr>
          <w:rStyle w:val="FootnoteReference"/>
          <w:rFonts w:ascii="Times New Roman" w:hAnsi="Times New Roman" w:cs="Times New Roman"/>
          <w:sz w:val="32"/>
          <w:szCs w:val="24"/>
        </w:rPr>
        <w:footnoteReference w:id="1"/>
      </w:r>
    </w:p>
    <w:p w14:paraId="74C22709" w14:textId="77777777" w:rsidR="00693784" w:rsidRDefault="00693784" w:rsidP="0069378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075EF" w14:textId="77777777" w:rsidR="00693784" w:rsidRDefault="00693784" w:rsidP="006937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701">
        <w:rPr>
          <w:rFonts w:ascii="Times New Roman" w:hAnsi="Times New Roman" w:cs="Times New Roman"/>
          <w:sz w:val="24"/>
          <w:szCs w:val="24"/>
        </w:rPr>
        <w:t>Marco Ranzani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1701">
        <w:rPr>
          <w:rFonts w:ascii="Times New Roman" w:hAnsi="Times New Roman" w:cs="Times New Roman"/>
          <w:sz w:val="24"/>
          <w:szCs w:val="24"/>
        </w:rPr>
        <w:t>Michele Tuccio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2A9940CB" w14:textId="77777777" w:rsidR="00693784" w:rsidRDefault="00693784" w:rsidP="006937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785F5" w14:textId="77777777" w:rsidR="00693784" w:rsidRPr="00B91701" w:rsidRDefault="00693784" w:rsidP="006937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AFC85" w14:textId="77777777" w:rsidR="00693784" w:rsidRDefault="00693784" w:rsidP="00693784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701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C763F19" w14:textId="77777777" w:rsidR="00693784" w:rsidRPr="00B91701" w:rsidRDefault="00693784" w:rsidP="006937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census data for Ghana, Mali, and Mozambique, we study</w:t>
      </w:r>
      <w:r w:rsidRPr="00B9170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long-term </w:t>
      </w:r>
      <w:r w:rsidRPr="00B91701">
        <w:rPr>
          <w:rFonts w:ascii="Times New Roman" w:hAnsi="Times New Roman" w:cs="Times New Roman"/>
          <w:sz w:val="24"/>
          <w:szCs w:val="24"/>
        </w:rPr>
        <w:t>impact of public sector employment on local labor markets</w:t>
      </w:r>
      <w:r>
        <w:rPr>
          <w:rFonts w:ascii="Times New Roman" w:hAnsi="Times New Roman" w:cs="Times New Roman"/>
          <w:sz w:val="24"/>
          <w:szCs w:val="24"/>
        </w:rPr>
        <w:t>. We find that</w:t>
      </w:r>
      <w:r w:rsidRPr="00562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62576">
        <w:rPr>
          <w:rFonts w:ascii="Times New Roman" w:hAnsi="Times New Roman" w:cs="Times New Roman"/>
          <w:sz w:val="24"/>
          <w:szCs w:val="24"/>
        </w:rPr>
        <w:t xml:space="preserve">public sector </w:t>
      </w:r>
      <w:r>
        <w:rPr>
          <w:rFonts w:ascii="Times New Roman" w:hAnsi="Times New Roman" w:cs="Times New Roman"/>
          <w:sz w:val="24"/>
          <w:szCs w:val="24"/>
        </w:rPr>
        <w:t xml:space="preserve">crowds out private employment and induces skilled workers to </w:t>
      </w:r>
      <w:r w:rsidRPr="00562576">
        <w:rPr>
          <w:rFonts w:ascii="Times New Roman" w:hAnsi="Times New Roman" w:cs="Times New Roman"/>
          <w:sz w:val="24"/>
          <w:szCs w:val="24"/>
        </w:rPr>
        <w:t>queue for a public job</w:t>
      </w:r>
      <w:r>
        <w:rPr>
          <w:rFonts w:ascii="Times New Roman" w:hAnsi="Times New Roman" w:cs="Times New Roman"/>
          <w:sz w:val="24"/>
          <w:szCs w:val="24"/>
        </w:rPr>
        <w:t>, thus increasing</w:t>
      </w:r>
      <w:r w:rsidRPr="00562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Pr="00562576">
        <w:rPr>
          <w:rFonts w:ascii="Times New Roman" w:hAnsi="Times New Roman" w:cs="Times New Roman"/>
          <w:sz w:val="24"/>
          <w:szCs w:val="24"/>
        </w:rPr>
        <w:t>unemployment</w:t>
      </w:r>
      <w:r>
        <w:rPr>
          <w:rFonts w:ascii="Times New Roman" w:hAnsi="Times New Roman" w:cs="Times New Roman"/>
          <w:sz w:val="24"/>
          <w:szCs w:val="24"/>
        </w:rPr>
        <w:t xml:space="preserve"> rate.</w:t>
      </w:r>
      <w:r w:rsidRPr="00562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addition, a growing public sector fosters employment in the tradable and non-tradable sectors, remarkably for the unskilled, and the reallocation of unskilled workers away from agriculture. </w:t>
      </w:r>
    </w:p>
    <w:p w14:paraId="0F5F988C" w14:textId="77777777" w:rsidR="00693784" w:rsidRDefault="00693784" w:rsidP="006937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BED14" w14:textId="77777777" w:rsidR="00693784" w:rsidRPr="00B91701" w:rsidRDefault="00693784" w:rsidP="006937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2F747" w14:textId="77777777" w:rsidR="00693784" w:rsidRPr="00FE1944" w:rsidRDefault="00693784" w:rsidP="006937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1944">
        <w:rPr>
          <w:rFonts w:ascii="Times New Roman" w:hAnsi="Times New Roman" w:cs="Times New Roman"/>
          <w:sz w:val="24"/>
          <w:szCs w:val="24"/>
          <w:lang w:val="fr-FR"/>
        </w:rPr>
        <w:t xml:space="preserve">JEL </w:t>
      </w:r>
      <w:r>
        <w:rPr>
          <w:rFonts w:ascii="Times New Roman" w:hAnsi="Times New Roman" w:cs="Times New Roman"/>
          <w:sz w:val="24"/>
          <w:szCs w:val="24"/>
          <w:lang w:val="fr-FR"/>
        </w:rPr>
        <w:t>classification</w:t>
      </w:r>
      <w:r w:rsidRPr="00FE1944">
        <w:rPr>
          <w:rFonts w:ascii="Times New Roman" w:hAnsi="Times New Roman" w:cs="Times New Roman"/>
          <w:sz w:val="24"/>
          <w:szCs w:val="24"/>
          <w:lang w:val="fr-FR"/>
        </w:rPr>
        <w:t>: J21, J45, O55, R</w:t>
      </w:r>
      <w:r>
        <w:rPr>
          <w:rFonts w:ascii="Times New Roman" w:hAnsi="Times New Roman" w:cs="Times New Roman"/>
          <w:sz w:val="24"/>
          <w:szCs w:val="24"/>
          <w:lang w:val="fr-FR"/>
        </w:rPr>
        <w:t>11.</w:t>
      </w:r>
    </w:p>
    <w:p w14:paraId="49851E8F" w14:textId="77777777" w:rsidR="00693784" w:rsidRPr="00FE1944" w:rsidRDefault="00693784" w:rsidP="006937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</w:t>
      </w:r>
      <w:r w:rsidRPr="00FE194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Public employment; L</w:t>
      </w:r>
      <w:r w:rsidRPr="00FE1944">
        <w:rPr>
          <w:rFonts w:ascii="Times New Roman" w:hAnsi="Times New Roman" w:cs="Times New Roman"/>
          <w:sz w:val="24"/>
          <w:szCs w:val="24"/>
        </w:rPr>
        <w:t xml:space="preserve">ocal labor markets; </w:t>
      </w:r>
      <w:r w:rsidR="00A64A11">
        <w:rPr>
          <w:rFonts w:ascii="Times New Roman" w:hAnsi="Times New Roman" w:cs="Times New Roman"/>
          <w:sz w:val="24"/>
          <w:szCs w:val="24"/>
        </w:rPr>
        <w:t xml:space="preserve">Skills; </w:t>
      </w:r>
      <w:r w:rsidRPr="00FE1944">
        <w:rPr>
          <w:rFonts w:ascii="Times New Roman" w:hAnsi="Times New Roman" w:cs="Times New Roman"/>
          <w:sz w:val="24"/>
          <w:szCs w:val="24"/>
        </w:rPr>
        <w:t>Sub-Saharan Africa.</w:t>
      </w:r>
    </w:p>
    <w:p w14:paraId="12F21D88" w14:textId="77777777" w:rsidR="00693784" w:rsidRPr="00B91701" w:rsidRDefault="00693784" w:rsidP="006937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AC1E" w14:textId="77777777" w:rsidR="00EA0180" w:rsidRPr="00B91701" w:rsidRDefault="00EA0180" w:rsidP="00B9170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EE034" w14:textId="77777777" w:rsidR="00AE70A8" w:rsidRPr="00B91701" w:rsidRDefault="00AE70A8" w:rsidP="00B9170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BF48B" w14:textId="77777777" w:rsidR="00E70FAF" w:rsidRDefault="00E70F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8616789" w14:textId="77777777" w:rsidR="00FE1944" w:rsidRDefault="00FE1944" w:rsidP="00B9170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E1944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DFA50" w14:textId="77777777" w:rsidR="00B91701" w:rsidRPr="00B91701" w:rsidRDefault="00B91701" w:rsidP="00B9170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701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3808BF88" w14:textId="392CBF8A" w:rsidR="00B91701" w:rsidRPr="00B91701" w:rsidRDefault="0013268F" w:rsidP="004C56CE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</w:t>
      </w:r>
      <w:r w:rsidRPr="0013268F">
        <w:rPr>
          <w:rFonts w:ascii="Times New Roman" w:hAnsi="Times New Roman" w:cs="Times New Roman"/>
          <w:sz w:val="24"/>
          <w:szCs w:val="24"/>
        </w:rPr>
        <w:t xml:space="preserve"> time a new pu</w:t>
      </w:r>
      <w:r>
        <w:rPr>
          <w:rFonts w:ascii="Times New Roman" w:hAnsi="Times New Roman" w:cs="Times New Roman"/>
          <w:sz w:val="24"/>
          <w:szCs w:val="24"/>
        </w:rPr>
        <w:t xml:space="preserve">blic sector job is </w:t>
      </w:r>
      <w:r w:rsidR="005D2603">
        <w:rPr>
          <w:rFonts w:ascii="Times New Roman" w:hAnsi="Times New Roman" w:cs="Times New Roman"/>
          <w:sz w:val="24"/>
          <w:szCs w:val="24"/>
        </w:rPr>
        <w:t>generated</w:t>
      </w:r>
      <w:r>
        <w:rPr>
          <w:rFonts w:ascii="Times New Roman" w:hAnsi="Times New Roman" w:cs="Times New Roman"/>
          <w:sz w:val="24"/>
          <w:szCs w:val="24"/>
        </w:rPr>
        <w:t xml:space="preserve"> in a </w:t>
      </w:r>
      <w:r w:rsidR="005D2603">
        <w:rPr>
          <w:rFonts w:ascii="Times New Roman" w:hAnsi="Times New Roman" w:cs="Times New Roman"/>
          <w:sz w:val="24"/>
          <w:szCs w:val="24"/>
        </w:rPr>
        <w:t xml:space="preserve">given </w:t>
      </w:r>
      <w:r>
        <w:rPr>
          <w:rFonts w:ascii="Times New Roman" w:hAnsi="Times New Roman" w:cs="Times New Roman"/>
          <w:sz w:val="24"/>
          <w:szCs w:val="24"/>
        </w:rPr>
        <w:t>location</w:t>
      </w:r>
      <w:r w:rsidRPr="0013268F"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z w:val="24"/>
          <w:szCs w:val="24"/>
        </w:rPr>
        <w:t xml:space="preserve"> rising </w:t>
      </w:r>
      <w:r w:rsidRPr="0013268F">
        <w:rPr>
          <w:rFonts w:ascii="Times New Roman" w:hAnsi="Times New Roman" w:cs="Times New Roman"/>
          <w:sz w:val="24"/>
          <w:szCs w:val="24"/>
        </w:rPr>
        <w:t xml:space="preserve">demand for local goods and services </w:t>
      </w:r>
      <w:r>
        <w:rPr>
          <w:rFonts w:ascii="Times New Roman" w:hAnsi="Times New Roman" w:cs="Times New Roman"/>
          <w:sz w:val="24"/>
          <w:szCs w:val="24"/>
        </w:rPr>
        <w:t>can</w:t>
      </w:r>
      <w:r w:rsidRPr="0013268F">
        <w:rPr>
          <w:rFonts w:ascii="Times New Roman" w:hAnsi="Times New Roman" w:cs="Times New Roman"/>
          <w:sz w:val="24"/>
          <w:szCs w:val="24"/>
        </w:rPr>
        <w:t xml:space="preserve"> lead to the </w:t>
      </w:r>
      <w:r w:rsidR="005D2603">
        <w:rPr>
          <w:rFonts w:ascii="Times New Roman" w:hAnsi="Times New Roman" w:cs="Times New Roman"/>
          <w:sz w:val="24"/>
          <w:szCs w:val="24"/>
        </w:rPr>
        <w:t>creation</w:t>
      </w:r>
      <w:r w:rsidRPr="0013268F">
        <w:rPr>
          <w:rFonts w:ascii="Times New Roman" w:hAnsi="Times New Roman" w:cs="Times New Roman"/>
          <w:sz w:val="24"/>
          <w:szCs w:val="24"/>
        </w:rPr>
        <w:t xml:space="preserve"> of </w:t>
      </w:r>
      <w:r w:rsidR="005D2603">
        <w:rPr>
          <w:rFonts w:ascii="Times New Roman" w:hAnsi="Times New Roman" w:cs="Times New Roman"/>
          <w:sz w:val="24"/>
          <w:szCs w:val="24"/>
        </w:rPr>
        <w:t>further</w:t>
      </w:r>
      <w:r w:rsidRPr="0013268F">
        <w:rPr>
          <w:rFonts w:ascii="Times New Roman" w:hAnsi="Times New Roman" w:cs="Times New Roman"/>
          <w:sz w:val="24"/>
          <w:szCs w:val="24"/>
        </w:rPr>
        <w:t xml:space="preserve"> jobs.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603">
        <w:rPr>
          <w:rFonts w:ascii="Times New Roman" w:hAnsi="Times New Roman" w:cs="Times New Roman"/>
          <w:sz w:val="24"/>
          <w:szCs w:val="24"/>
        </w:rPr>
        <w:t>Nonetheless</w:t>
      </w:r>
      <w:r w:rsidRPr="0013268F">
        <w:rPr>
          <w:rFonts w:ascii="Times New Roman" w:hAnsi="Times New Roman" w:cs="Times New Roman"/>
          <w:sz w:val="24"/>
          <w:szCs w:val="24"/>
        </w:rPr>
        <w:t xml:space="preserve">, changes in local wages and prices </w:t>
      </w:r>
      <w:r w:rsidR="005D2603">
        <w:rPr>
          <w:rFonts w:ascii="Times New Roman" w:hAnsi="Times New Roman" w:cs="Times New Roman"/>
          <w:sz w:val="24"/>
          <w:szCs w:val="24"/>
        </w:rPr>
        <w:t>can</w:t>
      </w:r>
      <w:r w:rsidRPr="0013268F">
        <w:rPr>
          <w:rFonts w:ascii="Times New Roman" w:hAnsi="Times New Roman" w:cs="Times New Roman"/>
          <w:sz w:val="24"/>
          <w:szCs w:val="24"/>
        </w:rPr>
        <w:t xml:space="preserve"> </w:t>
      </w:r>
      <w:r w:rsidR="005D2603">
        <w:rPr>
          <w:rFonts w:ascii="Times New Roman" w:hAnsi="Times New Roman" w:cs="Times New Roman"/>
          <w:sz w:val="24"/>
          <w:szCs w:val="24"/>
        </w:rPr>
        <w:t>produce</w:t>
      </w:r>
      <w:r w:rsidRPr="0013268F">
        <w:rPr>
          <w:rFonts w:ascii="Times New Roman" w:hAnsi="Times New Roman" w:cs="Times New Roman"/>
          <w:sz w:val="24"/>
          <w:szCs w:val="24"/>
        </w:rPr>
        <w:t xml:space="preserve"> general equilibrium</w:t>
      </w:r>
      <w:r>
        <w:rPr>
          <w:rFonts w:ascii="Times New Roman" w:hAnsi="Times New Roman" w:cs="Times New Roman"/>
          <w:sz w:val="24"/>
          <w:szCs w:val="24"/>
        </w:rPr>
        <w:t xml:space="preserve"> eff</w:t>
      </w:r>
      <w:r w:rsidRPr="0013268F">
        <w:rPr>
          <w:rFonts w:ascii="Times New Roman" w:hAnsi="Times New Roman" w:cs="Times New Roman"/>
          <w:sz w:val="24"/>
          <w:szCs w:val="24"/>
        </w:rPr>
        <w:t xml:space="preserve">ects that crowd out </w:t>
      </w:r>
      <w:r w:rsidR="005D2603">
        <w:rPr>
          <w:rFonts w:ascii="Times New Roman" w:hAnsi="Times New Roman" w:cs="Times New Roman"/>
          <w:sz w:val="24"/>
          <w:szCs w:val="24"/>
        </w:rPr>
        <w:t>additional</w:t>
      </w:r>
      <w:r w:rsidRPr="0013268F">
        <w:rPr>
          <w:rFonts w:ascii="Times New Roman" w:hAnsi="Times New Roman" w:cs="Times New Roman"/>
          <w:sz w:val="24"/>
          <w:szCs w:val="24"/>
        </w:rPr>
        <w:t xml:space="preserve"> jobs</w:t>
      </w:r>
      <w:r w:rsidR="005D2603">
        <w:rPr>
          <w:rFonts w:ascii="Times New Roman" w:hAnsi="Times New Roman" w:cs="Times New Roman"/>
          <w:sz w:val="24"/>
          <w:szCs w:val="24"/>
        </w:rPr>
        <w:t xml:space="preserve"> and boost aggregate unemployment rates</w:t>
      </w:r>
      <w:r w:rsidRPr="0013268F">
        <w:rPr>
          <w:rFonts w:ascii="Times New Roman" w:hAnsi="Times New Roman" w:cs="Times New Roman"/>
          <w:sz w:val="24"/>
          <w:szCs w:val="24"/>
        </w:rPr>
        <w:t>.</w:t>
      </w:r>
      <w:r w:rsidR="005D2603">
        <w:rPr>
          <w:rFonts w:ascii="Times New Roman" w:hAnsi="Times New Roman" w:cs="Times New Roman"/>
          <w:sz w:val="24"/>
          <w:szCs w:val="24"/>
        </w:rPr>
        <w:t xml:space="preserve"> Importantly, the linkages between public employment and local labor markets may differ along the skill composition of the workforce.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603">
        <w:rPr>
          <w:rFonts w:ascii="Times New Roman" w:hAnsi="Times New Roman" w:cs="Times New Roman"/>
          <w:sz w:val="24"/>
          <w:szCs w:val="24"/>
        </w:rPr>
        <w:t xml:space="preserve">Given the bloated size of public employment in </w:t>
      </w:r>
      <w:r w:rsidR="00E70FAF">
        <w:rPr>
          <w:rFonts w:ascii="Times New Roman" w:hAnsi="Times New Roman" w:cs="Times New Roman"/>
          <w:sz w:val="24"/>
          <w:szCs w:val="24"/>
        </w:rPr>
        <w:t>several developing countries</w:t>
      </w:r>
      <w:r w:rsidR="005D2603">
        <w:rPr>
          <w:rFonts w:ascii="Times New Roman" w:hAnsi="Times New Roman" w:cs="Times New Roman"/>
          <w:sz w:val="24"/>
          <w:szCs w:val="24"/>
        </w:rPr>
        <w:t xml:space="preserve">, it comes as surprise that </w:t>
      </w:r>
      <w:bookmarkStart w:id="0" w:name="_GoBack"/>
      <w:bookmarkEnd w:id="0"/>
      <w:r w:rsidR="00FB0B9E">
        <w:rPr>
          <w:rFonts w:ascii="Times New Roman" w:hAnsi="Times New Roman" w:cs="Times New Roman"/>
          <w:sz w:val="24"/>
          <w:szCs w:val="24"/>
        </w:rPr>
        <w:t>researchers</w:t>
      </w:r>
      <w:r w:rsidR="005D2603">
        <w:rPr>
          <w:rFonts w:ascii="Times New Roman" w:hAnsi="Times New Roman" w:cs="Times New Roman"/>
          <w:sz w:val="24"/>
          <w:szCs w:val="24"/>
        </w:rPr>
        <w:t xml:space="preserve"> overlooked the topic</w:t>
      </w:r>
      <w:r w:rsidR="00E70FAF">
        <w:rPr>
          <w:rFonts w:ascii="Times New Roman" w:hAnsi="Times New Roman" w:cs="Times New Roman"/>
          <w:sz w:val="24"/>
          <w:szCs w:val="24"/>
        </w:rPr>
        <w:t>.</w:t>
      </w:r>
      <w:r w:rsidR="00FE1944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E70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Using </w:t>
      </w:r>
      <w:r w:rsidR="00A624E5">
        <w:rPr>
          <w:rFonts w:ascii="Times New Roman" w:hAnsi="Times New Roman" w:cs="Times New Roman"/>
          <w:sz w:val="24"/>
          <w:szCs w:val="24"/>
        </w:rPr>
        <w:t xml:space="preserve">micro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A624E5">
        <w:rPr>
          <w:rFonts w:ascii="Times New Roman" w:hAnsi="Times New Roman" w:cs="Times New Roman"/>
          <w:sz w:val="24"/>
          <w:szCs w:val="24"/>
        </w:rPr>
        <w:t xml:space="preserve">on Ghana, Mali and </w:t>
      </w:r>
      <w:r w:rsidR="005819E5">
        <w:rPr>
          <w:rFonts w:ascii="Times New Roman" w:hAnsi="Times New Roman" w:cs="Times New Roman"/>
          <w:sz w:val="24"/>
          <w:szCs w:val="24"/>
        </w:rPr>
        <w:t>Mozambique</w:t>
      </w:r>
      <w:r>
        <w:rPr>
          <w:rFonts w:ascii="Times New Roman" w:hAnsi="Times New Roman" w:cs="Times New Roman"/>
          <w:sz w:val="24"/>
          <w:szCs w:val="24"/>
        </w:rPr>
        <w:t xml:space="preserve">, this paper answers the </w:t>
      </w:r>
      <w:r w:rsidR="00C51571">
        <w:rPr>
          <w:rFonts w:ascii="Times New Roman" w:hAnsi="Times New Roman" w:cs="Times New Roman"/>
          <w:sz w:val="24"/>
          <w:szCs w:val="24"/>
        </w:rPr>
        <w:t>central</w:t>
      </w:r>
      <w:r>
        <w:rPr>
          <w:rFonts w:ascii="Times New Roman" w:hAnsi="Times New Roman" w:cs="Times New Roman"/>
          <w:sz w:val="24"/>
          <w:szCs w:val="24"/>
        </w:rPr>
        <w:t xml:space="preserve"> question of whether public employme</w:t>
      </w:r>
      <w:r w:rsidR="00DC00E4">
        <w:rPr>
          <w:rFonts w:ascii="Times New Roman" w:hAnsi="Times New Roman" w:cs="Times New Roman"/>
          <w:sz w:val="24"/>
          <w:szCs w:val="24"/>
        </w:rPr>
        <w:t>nt crowds out private employment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A624E5">
        <w:rPr>
          <w:rFonts w:ascii="Times New Roman" w:hAnsi="Times New Roman" w:cs="Times New Roman"/>
          <w:sz w:val="24"/>
          <w:szCs w:val="24"/>
        </w:rPr>
        <w:t>Sub-Saharan Africa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89089" w14:textId="77777777" w:rsidR="00B91701" w:rsidRPr="00B91701" w:rsidRDefault="00B91701" w:rsidP="00B9170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DA039" w14:textId="77777777" w:rsidR="00B91701" w:rsidRPr="00B91701" w:rsidRDefault="00B91701" w:rsidP="00B9170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701">
        <w:rPr>
          <w:rFonts w:ascii="Times New Roman" w:hAnsi="Times New Roman" w:cs="Times New Roman"/>
          <w:b/>
          <w:sz w:val="24"/>
          <w:szCs w:val="24"/>
        </w:rPr>
        <w:t>Theoretical Considerations</w:t>
      </w:r>
    </w:p>
    <w:p w14:paraId="20B89D59" w14:textId="77777777" w:rsidR="00571584" w:rsidRPr="008B0A07" w:rsidRDefault="008B0A07" w:rsidP="00EE3586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 </w:t>
      </w:r>
      <w:r w:rsidR="00A9174D">
        <w:rPr>
          <w:rFonts w:ascii="Times New Roman" w:hAnsi="Times New Roman" w:cs="Times New Roman"/>
          <w:sz w:val="24"/>
          <w:szCs w:val="24"/>
        </w:rPr>
        <w:t xml:space="preserve">Roback (1982), </w:t>
      </w:r>
      <w:r w:rsidR="00A9174D" w:rsidRPr="003E0B33">
        <w:rPr>
          <w:rFonts w:ascii="Times New Roman" w:hAnsi="Times New Roman" w:cs="Times New Roman"/>
          <w:sz w:val="24"/>
          <w:szCs w:val="24"/>
        </w:rPr>
        <w:t>Moretti (2011)</w:t>
      </w:r>
      <w:r w:rsidR="00A9174D">
        <w:rPr>
          <w:rFonts w:ascii="Times New Roman" w:hAnsi="Times New Roman" w:cs="Times New Roman"/>
          <w:sz w:val="24"/>
          <w:szCs w:val="24"/>
        </w:rPr>
        <w:t>, and Faggio and Overman (2014)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, assume each </w:t>
      </w:r>
      <w:r w:rsidR="00CF0EAB">
        <w:rPr>
          <w:rFonts w:ascii="Times New Roman" w:hAnsi="Times New Roman" w:cs="Times New Roman"/>
          <w:sz w:val="24"/>
          <w:szCs w:val="24"/>
        </w:rPr>
        <w:t>city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 is a competitive economy employing labor to produce a nationally traded good, whose price is exogenous</w:t>
      </w:r>
      <w:r w:rsidR="00CF0EAB">
        <w:rPr>
          <w:rFonts w:ascii="Times New Roman" w:hAnsi="Times New Roman" w:cs="Times New Roman"/>
          <w:sz w:val="24"/>
          <w:szCs w:val="24"/>
        </w:rPr>
        <w:t>ly determined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, a non-traded good, whose price is </w:t>
      </w:r>
      <w:r w:rsidR="00CC36D3" w:rsidRPr="00A9174D">
        <w:rPr>
          <w:rFonts w:ascii="Times New Roman" w:hAnsi="Times New Roman" w:cs="Times New Roman"/>
          <w:sz w:val="24"/>
          <w:szCs w:val="24"/>
        </w:rPr>
        <w:t xml:space="preserve">locally 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determined, and a </w:t>
      </w:r>
      <w:r w:rsidR="00CF0EAB">
        <w:rPr>
          <w:rFonts w:ascii="Times New Roman" w:hAnsi="Times New Roman" w:cs="Times New Roman"/>
          <w:sz w:val="24"/>
          <w:szCs w:val="24"/>
        </w:rPr>
        <w:t xml:space="preserve">public sector good. 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Wages in the tradable and non-tradable sectors are </w:t>
      </w:r>
      <w:r w:rsidR="00CF0EAB">
        <w:rPr>
          <w:rFonts w:ascii="Times New Roman" w:hAnsi="Times New Roman" w:cs="Times New Roman"/>
          <w:sz w:val="24"/>
          <w:szCs w:val="24"/>
        </w:rPr>
        <w:t>bargained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 locally, and public sector wages</w:t>
      </w:r>
      <w:r w:rsidR="003E62DD">
        <w:rPr>
          <w:rFonts w:ascii="Times New Roman" w:hAnsi="Times New Roman" w:cs="Times New Roman"/>
          <w:sz w:val="24"/>
          <w:szCs w:val="24"/>
        </w:rPr>
        <w:t>, higher than in the private sector,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 are bargained at nation</w:t>
      </w:r>
      <w:r w:rsidR="00CF0EAB">
        <w:rPr>
          <w:rFonts w:ascii="Times New Roman" w:hAnsi="Times New Roman" w:cs="Times New Roman"/>
          <w:sz w:val="24"/>
          <w:szCs w:val="24"/>
        </w:rPr>
        <w:t xml:space="preserve">al level. </w:t>
      </w:r>
      <w:r w:rsidR="003E62DD">
        <w:rPr>
          <w:rFonts w:ascii="Times New Roman" w:hAnsi="Times New Roman" w:cs="Times New Roman"/>
          <w:sz w:val="24"/>
          <w:szCs w:val="24"/>
        </w:rPr>
        <w:t>The</w:t>
      </w:r>
      <w:r w:rsidR="003E62DD" w:rsidRPr="003E62DD">
        <w:rPr>
          <w:rFonts w:ascii="Times New Roman" w:hAnsi="Times New Roman" w:cs="Times New Roman"/>
          <w:sz w:val="24"/>
          <w:szCs w:val="24"/>
        </w:rPr>
        <w:t xml:space="preserve"> public-private wage gap </w:t>
      </w:r>
      <w:r w:rsidR="003E62DD">
        <w:rPr>
          <w:rFonts w:ascii="Times New Roman" w:hAnsi="Times New Roman" w:cs="Times New Roman"/>
          <w:sz w:val="24"/>
          <w:szCs w:val="24"/>
        </w:rPr>
        <w:t>implies the existence of</w:t>
      </w:r>
      <w:r w:rsidR="003E62DD" w:rsidRPr="003E62DD">
        <w:rPr>
          <w:rFonts w:ascii="Times New Roman" w:hAnsi="Times New Roman" w:cs="Times New Roman"/>
          <w:sz w:val="24"/>
          <w:szCs w:val="24"/>
        </w:rPr>
        <w:t xml:space="preserve"> a </w:t>
      </w:r>
      <w:r w:rsidR="00CC36D3">
        <w:rPr>
          <w:rFonts w:ascii="Times New Roman" w:hAnsi="Times New Roman" w:cs="Times New Roman"/>
          <w:sz w:val="24"/>
          <w:szCs w:val="24"/>
        </w:rPr>
        <w:t>job-</w:t>
      </w:r>
      <w:r w:rsidR="003E62DD">
        <w:rPr>
          <w:rFonts w:ascii="Times New Roman" w:hAnsi="Times New Roman" w:cs="Times New Roman"/>
          <w:sz w:val="24"/>
          <w:szCs w:val="24"/>
        </w:rPr>
        <w:t xml:space="preserve">rationing mechanism in the </w:t>
      </w:r>
      <w:r w:rsidR="003E62DD" w:rsidRPr="003E62DD">
        <w:rPr>
          <w:rFonts w:ascii="Times New Roman" w:hAnsi="Times New Roman" w:cs="Times New Roman"/>
          <w:sz w:val="24"/>
          <w:szCs w:val="24"/>
        </w:rPr>
        <w:t>public sector</w:t>
      </w:r>
      <w:r w:rsidR="003E62DD">
        <w:rPr>
          <w:rFonts w:ascii="Times New Roman" w:hAnsi="Times New Roman" w:cs="Times New Roman"/>
          <w:sz w:val="24"/>
          <w:szCs w:val="24"/>
        </w:rPr>
        <w:t>:</w:t>
      </w:r>
      <w:r w:rsidR="003E62DD" w:rsidRPr="003E62DD">
        <w:rPr>
          <w:rFonts w:ascii="Times New Roman" w:hAnsi="Times New Roman" w:cs="Times New Roman"/>
          <w:sz w:val="24"/>
          <w:szCs w:val="24"/>
        </w:rPr>
        <w:t xml:space="preserve"> workers </w:t>
      </w:r>
      <w:r w:rsidR="003E62DD">
        <w:rPr>
          <w:rFonts w:ascii="Times New Roman" w:hAnsi="Times New Roman" w:cs="Times New Roman"/>
          <w:sz w:val="24"/>
          <w:szCs w:val="24"/>
        </w:rPr>
        <w:t xml:space="preserve">can </w:t>
      </w:r>
      <w:r w:rsidR="003E62DD" w:rsidRPr="003E62DD">
        <w:rPr>
          <w:rFonts w:ascii="Times New Roman" w:hAnsi="Times New Roman" w:cs="Times New Roman"/>
          <w:sz w:val="24"/>
          <w:szCs w:val="24"/>
        </w:rPr>
        <w:t xml:space="preserve">either </w:t>
      </w:r>
      <w:r w:rsidR="003E62DD">
        <w:rPr>
          <w:rFonts w:ascii="Times New Roman" w:hAnsi="Times New Roman" w:cs="Times New Roman"/>
          <w:sz w:val="24"/>
          <w:szCs w:val="24"/>
        </w:rPr>
        <w:t xml:space="preserve">work </w:t>
      </w:r>
      <w:r w:rsidR="003E62DD" w:rsidRPr="003E62DD">
        <w:rPr>
          <w:rFonts w:ascii="Times New Roman" w:hAnsi="Times New Roman" w:cs="Times New Roman"/>
          <w:sz w:val="24"/>
          <w:szCs w:val="24"/>
        </w:rPr>
        <w:t>in the private sec</w:t>
      </w:r>
      <w:r w:rsidR="003E62DD">
        <w:rPr>
          <w:rFonts w:ascii="Times New Roman" w:hAnsi="Times New Roman" w:cs="Times New Roman"/>
          <w:sz w:val="24"/>
          <w:szCs w:val="24"/>
        </w:rPr>
        <w:t xml:space="preserve">tor for a certain wage or enter </w:t>
      </w:r>
      <w:r w:rsidR="003E62DD" w:rsidRPr="003E62DD">
        <w:rPr>
          <w:rFonts w:ascii="Times New Roman" w:hAnsi="Times New Roman" w:cs="Times New Roman"/>
          <w:sz w:val="24"/>
          <w:szCs w:val="24"/>
        </w:rPr>
        <w:t xml:space="preserve">a lottery </w:t>
      </w:r>
      <w:r w:rsidR="003E62DD">
        <w:rPr>
          <w:rFonts w:ascii="Times New Roman" w:hAnsi="Times New Roman" w:cs="Times New Roman"/>
          <w:sz w:val="24"/>
          <w:szCs w:val="24"/>
        </w:rPr>
        <w:t xml:space="preserve">for a </w:t>
      </w:r>
      <w:r w:rsidR="00CC36D3">
        <w:rPr>
          <w:rFonts w:ascii="Times New Roman" w:hAnsi="Times New Roman" w:cs="Times New Roman"/>
          <w:sz w:val="24"/>
          <w:szCs w:val="24"/>
        </w:rPr>
        <w:t xml:space="preserve">public </w:t>
      </w:r>
      <w:r w:rsidR="003E62DD">
        <w:rPr>
          <w:rFonts w:ascii="Times New Roman" w:hAnsi="Times New Roman" w:cs="Times New Roman"/>
          <w:sz w:val="24"/>
          <w:szCs w:val="24"/>
        </w:rPr>
        <w:t>job</w:t>
      </w:r>
      <w:r w:rsidR="00CC36D3">
        <w:rPr>
          <w:rFonts w:ascii="Times New Roman" w:hAnsi="Times New Roman" w:cs="Times New Roman"/>
          <w:sz w:val="24"/>
          <w:szCs w:val="24"/>
        </w:rPr>
        <w:t xml:space="preserve"> and face the possibility of </w:t>
      </w:r>
      <w:r w:rsidR="00CC36D3" w:rsidRPr="003E62DD">
        <w:rPr>
          <w:rFonts w:ascii="Times New Roman" w:hAnsi="Times New Roman" w:cs="Times New Roman"/>
          <w:sz w:val="24"/>
          <w:szCs w:val="24"/>
        </w:rPr>
        <w:t>unemploy</w:t>
      </w:r>
      <w:r w:rsidR="00CC36D3">
        <w:rPr>
          <w:rFonts w:ascii="Times New Roman" w:hAnsi="Times New Roman" w:cs="Times New Roman"/>
          <w:sz w:val="24"/>
          <w:szCs w:val="24"/>
        </w:rPr>
        <w:t>ment</w:t>
      </w:r>
      <w:r w:rsidR="003E62DD" w:rsidRPr="003E62DD">
        <w:rPr>
          <w:rFonts w:ascii="Times New Roman" w:hAnsi="Times New Roman" w:cs="Times New Roman"/>
          <w:sz w:val="24"/>
          <w:szCs w:val="24"/>
        </w:rPr>
        <w:t>.</w:t>
      </w:r>
      <w:r w:rsidR="003E62DD">
        <w:rPr>
          <w:rFonts w:ascii="Times New Roman" w:hAnsi="Times New Roman" w:cs="Times New Roman"/>
          <w:sz w:val="24"/>
          <w:szCs w:val="24"/>
        </w:rPr>
        <w:t xml:space="preserve"> </w:t>
      </w:r>
      <w:r w:rsidR="00057897">
        <w:rPr>
          <w:rFonts w:ascii="Times New Roman" w:hAnsi="Times New Roman" w:cs="Times New Roman"/>
          <w:sz w:val="24"/>
          <w:szCs w:val="24"/>
        </w:rPr>
        <w:t>A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 positive shock to local produ</w:t>
      </w:r>
      <w:r w:rsidR="00A9174D">
        <w:rPr>
          <w:rFonts w:ascii="Times New Roman" w:hAnsi="Times New Roman" w:cs="Times New Roman"/>
          <w:sz w:val="24"/>
          <w:szCs w:val="24"/>
        </w:rPr>
        <w:t>ction in the public sector</w:t>
      </w:r>
      <w:r w:rsidR="00057897">
        <w:rPr>
          <w:rFonts w:ascii="Times New Roman" w:hAnsi="Times New Roman" w:cs="Times New Roman"/>
          <w:sz w:val="24"/>
          <w:szCs w:val="24"/>
        </w:rPr>
        <w:t xml:space="preserve"> </w:t>
      </w:r>
      <w:r w:rsidR="003D66B9">
        <w:rPr>
          <w:rFonts w:ascii="Times New Roman" w:hAnsi="Times New Roman" w:cs="Times New Roman"/>
          <w:sz w:val="24"/>
          <w:szCs w:val="24"/>
        </w:rPr>
        <w:t xml:space="preserve">increases </w:t>
      </w:r>
      <w:r w:rsidR="00A9174D" w:rsidRPr="00A9174D">
        <w:rPr>
          <w:rFonts w:ascii="Times New Roman" w:hAnsi="Times New Roman" w:cs="Times New Roman"/>
          <w:sz w:val="24"/>
          <w:szCs w:val="24"/>
        </w:rPr>
        <w:t>the number of public se</w:t>
      </w:r>
      <w:r w:rsidR="00163CC8">
        <w:rPr>
          <w:rFonts w:ascii="Times New Roman" w:hAnsi="Times New Roman" w:cs="Times New Roman"/>
          <w:sz w:val="24"/>
          <w:szCs w:val="24"/>
        </w:rPr>
        <w:t xml:space="preserve">ctor employees, </w:t>
      </w:r>
      <w:r w:rsidR="003D66B9">
        <w:rPr>
          <w:rFonts w:ascii="Times New Roman" w:hAnsi="Times New Roman" w:cs="Times New Roman"/>
          <w:sz w:val="24"/>
          <w:szCs w:val="24"/>
        </w:rPr>
        <w:t>but it also</w:t>
      </w:r>
      <w:r w:rsidR="00057897">
        <w:rPr>
          <w:rFonts w:ascii="Times New Roman" w:hAnsi="Times New Roman" w:cs="Times New Roman"/>
          <w:sz w:val="24"/>
          <w:szCs w:val="24"/>
        </w:rPr>
        <w:t xml:space="preserve"> bear</w:t>
      </w:r>
      <w:r w:rsidR="003D66B9">
        <w:rPr>
          <w:rFonts w:ascii="Times New Roman" w:hAnsi="Times New Roman" w:cs="Times New Roman"/>
          <w:sz w:val="24"/>
          <w:szCs w:val="24"/>
        </w:rPr>
        <w:t>s</w:t>
      </w:r>
      <w:r w:rsidR="00057897">
        <w:rPr>
          <w:rFonts w:ascii="Times New Roman" w:hAnsi="Times New Roman" w:cs="Times New Roman"/>
          <w:sz w:val="24"/>
          <w:szCs w:val="24"/>
        </w:rPr>
        <w:t xml:space="preserve"> </w:t>
      </w:r>
      <w:r w:rsidR="00CF0EAB">
        <w:rPr>
          <w:rFonts w:ascii="Times New Roman" w:hAnsi="Times New Roman" w:cs="Times New Roman"/>
          <w:sz w:val="24"/>
          <w:szCs w:val="24"/>
        </w:rPr>
        <w:t>indirect eff</w:t>
      </w:r>
      <w:r w:rsidR="00A9174D" w:rsidRPr="00A9174D">
        <w:rPr>
          <w:rFonts w:ascii="Times New Roman" w:hAnsi="Times New Roman" w:cs="Times New Roman"/>
          <w:sz w:val="24"/>
          <w:szCs w:val="24"/>
        </w:rPr>
        <w:t>ect</w:t>
      </w:r>
      <w:r w:rsidR="00057897">
        <w:rPr>
          <w:rFonts w:ascii="Times New Roman" w:hAnsi="Times New Roman" w:cs="Times New Roman"/>
          <w:sz w:val="24"/>
          <w:szCs w:val="24"/>
        </w:rPr>
        <w:t>s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 </w:t>
      </w:r>
      <w:r w:rsidR="00057897">
        <w:rPr>
          <w:rFonts w:ascii="Times New Roman" w:hAnsi="Times New Roman" w:cs="Times New Roman"/>
          <w:sz w:val="24"/>
          <w:szCs w:val="24"/>
        </w:rPr>
        <w:t>on private</w:t>
      </w:r>
      <w:r w:rsidR="00A9174D" w:rsidRPr="00A9174D">
        <w:rPr>
          <w:rFonts w:ascii="Times New Roman" w:hAnsi="Times New Roman" w:cs="Times New Roman"/>
          <w:sz w:val="24"/>
          <w:szCs w:val="24"/>
        </w:rPr>
        <w:t xml:space="preserve"> employment</w:t>
      </w:r>
      <w:r w:rsidR="003E62DD">
        <w:rPr>
          <w:rFonts w:ascii="Times New Roman" w:hAnsi="Times New Roman" w:cs="Times New Roman"/>
          <w:sz w:val="24"/>
          <w:szCs w:val="24"/>
        </w:rPr>
        <w:t xml:space="preserve"> </w:t>
      </w:r>
      <w:r w:rsidR="00A9174D" w:rsidRPr="00A9174D">
        <w:rPr>
          <w:rFonts w:ascii="Times New Roman" w:hAnsi="Times New Roman" w:cs="Times New Roman"/>
          <w:sz w:val="24"/>
          <w:szCs w:val="24"/>
        </w:rPr>
        <w:t>and labor supply.</w:t>
      </w:r>
    </w:p>
    <w:p w14:paraId="657935B9" w14:textId="4BAB34DE" w:rsidR="008B0A07" w:rsidRDefault="00AC6485" w:rsidP="00EE3586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</w:t>
      </w:r>
      <w:r w:rsidR="00DC00E4" w:rsidRPr="00252337">
        <w:rPr>
          <w:rFonts w:ascii="Times New Roman" w:hAnsi="Times New Roman" w:cs="Times New Roman"/>
          <w:sz w:val="24"/>
          <w:szCs w:val="24"/>
        </w:rPr>
        <w:t xml:space="preserve"> public employment directly </w:t>
      </w:r>
      <w:r w:rsidR="00F756C7">
        <w:rPr>
          <w:rFonts w:ascii="Times New Roman" w:hAnsi="Times New Roman" w:cs="Times New Roman"/>
          <w:sz w:val="24"/>
          <w:szCs w:val="24"/>
        </w:rPr>
        <w:t>raises the</w:t>
      </w:r>
      <w:r w:rsidR="00DC00E4">
        <w:rPr>
          <w:rFonts w:ascii="Times New Roman" w:hAnsi="Times New Roman" w:cs="Times New Roman"/>
          <w:sz w:val="24"/>
          <w:szCs w:val="24"/>
        </w:rPr>
        <w:t xml:space="preserve"> demand for non-tradable goods. D</w:t>
      </w:r>
      <w:r w:rsidR="00020ADB">
        <w:rPr>
          <w:rFonts w:ascii="Times New Roman" w:hAnsi="Times New Roman" w:cs="Times New Roman"/>
          <w:sz w:val="24"/>
          <w:szCs w:val="24"/>
        </w:rPr>
        <w:t>ue to rising job opportunities and wages in the area, increases in aggregate income</w:t>
      </w:r>
      <w:r w:rsidR="008A192B">
        <w:rPr>
          <w:rFonts w:ascii="Times New Roman" w:hAnsi="Times New Roman" w:cs="Times New Roman"/>
          <w:sz w:val="24"/>
          <w:szCs w:val="24"/>
        </w:rPr>
        <w:t xml:space="preserve"> foster </w:t>
      </w:r>
      <w:r w:rsidR="00886C07">
        <w:rPr>
          <w:rFonts w:ascii="Times New Roman" w:hAnsi="Times New Roman" w:cs="Times New Roman"/>
          <w:sz w:val="24"/>
          <w:szCs w:val="24"/>
        </w:rPr>
        <w:t xml:space="preserve">the </w:t>
      </w:r>
      <w:r w:rsidR="008A192B">
        <w:rPr>
          <w:rFonts w:ascii="Times New Roman" w:hAnsi="Times New Roman" w:cs="Times New Roman"/>
          <w:sz w:val="24"/>
          <w:szCs w:val="24"/>
        </w:rPr>
        <w:t xml:space="preserve">local demand </w:t>
      </w:r>
      <w:r w:rsidR="00CF0EAB" w:rsidRPr="00252337">
        <w:rPr>
          <w:rFonts w:ascii="Times New Roman" w:hAnsi="Times New Roman" w:cs="Times New Roman"/>
          <w:sz w:val="24"/>
          <w:szCs w:val="24"/>
        </w:rPr>
        <w:t>for non-tradable services</w:t>
      </w:r>
      <w:r w:rsidR="00CF0EAB">
        <w:rPr>
          <w:rFonts w:ascii="Times New Roman" w:hAnsi="Times New Roman" w:cs="Times New Roman"/>
          <w:sz w:val="24"/>
          <w:szCs w:val="24"/>
        </w:rPr>
        <w:t>.</w:t>
      </w:r>
      <w:r w:rsidR="00571584" w:rsidRPr="00252337">
        <w:rPr>
          <w:rFonts w:ascii="Times New Roman" w:hAnsi="Times New Roman" w:cs="Times New Roman"/>
          <w:sz w:val="24"/>
          <w:szCs w:val="24"/>
        </w:rPr>
        <w:t xml:space="preserve"> </w:t>
      </w:r>
      <w:r w:rsidR="00CF0EAB">
        <w:rPr>
          <w:rFonts w:ascii="Times New Roman" w:hAnsi="Times New Roman" w:cs="Times New Roman"/>
          <w:sz w:val="24"/>
          <w:szCs w:val="24"/>
        </w:rPr>
        <w:t>S</w:t>
      </w:r>
      <w:r w:rsidR="00A9174D" w:rsidRPr="00252337">
        <w:rPr>
          <w:rFonts w:ascii="Times New Roman" w:hAnsi="Times New Roman" w:cs="Times New Roman"/>
          <w:sz w:val="24"/>
          <w:szCs w:val="24"/>
        </w:rPr>
        <w:t>ome non-tradable ind</w:t>
      </w:r>
      <w:r w:rsidR="00571584" w:rsidRPr="00252337">
        <w:rPr>
          <w:rFonts w:ascii="Times New Roman" w:hAnsi="Times New Roman" w:cs="Times New Roman"/>
          <w:sz w:val="24"/>
          <w:szCs w:val="24"/>
        </w:rPr>
        <w:t xml:space="preserve">ustries might </w:t>
      </w:r>
      <w:r w:rsidR="00CF0EAB">
        <w:rPr>
          <w:rFonts w:ascii="Times New Roman" w:hAnsi="Times New Roman" w:cs="Times New Roman"/>
          <w:sz w:val="24"/>
          <w:szCs w:val="24"/>
        </w:rPr>
        <w:t xml:space="preserve">be </w:t>
      </w:r>
      <w:r w:rsidR="00571584" w:rsidRPr="00252337">
        <w:rPr>
          <w:rFonts w:ascii="Times New Roman" w:hAnsi="Times New Roman" w:cs="Times New Roman"/>
          <w:sz w:val="24"/>
          <w:szCs w:val="24"/>
        </w:rPr>
        <w:t>provide</w:t>
      </w:r>
      <w:r w:rsidR="00CF0EAB">
        <w:rPr>
          <w:rFonts w:ascii="Times New Roman" w:hAnsi="Times New Roman" w:cs="Times New Roman"/>
          <w:sz w:val="24"/>
          <w:szCs w:val="24"/>
        </w:rPr>
        <w:t>rs</w:t>
      </w:r>
      <w:r w:rsidR="00571584" w:rsidRPr="00252337">
        <w:rPr>
          <w:rFonts w:ascii="Times New Roman" w:hAnsi="Times New Roman" w:cs="Times New Roman"/>
          <w:sz w:val="24"/>
          <w:szCs w:val="24"/>
        </w:rPr>
        <w:t xml:space="preserve"> </w:t>
      </w:r>
      <w:r w:rsidR="00CF0EAB">
        <w:rPr>
          <w:rFonts w:ascii="Times New Roman" w:hAnsi="Times New Roman" w:cs="Times New Roman"/>
          <w:sz w:val="24"/>
          <w:szCs w:val="24"/>
        </w:rPr>
        <w:t xml:space="preserve">of </w:t>
      </w:r>
      <w:r w:rsidR="00571584" w:rsidRPr="00252337">
        <w:rPr>
          <w:rFonts w:ascii="Times New Roman" w:hAnsi="Times New Roman" w:cs="Times New Roman"/>
          <w:sz w:val="24"/>
          <w:szCs w:val="24"/>
        </w:rPr>
        <w:t xml:space="preserve">goods and </w:t>
      </w:r>
      <w:r w:rsidR="00A9174D" w:rsidRPr="00252337">
        <w:rPr>
          <w:rFonts w:ascii="Times New Roman" w:hAnsi="Times New Roman" w:cs="Times New Roman"/>
          <w:sz w:val="24"/>
          <w:szCs w:val="24"/>
        </w:rPr>
        <w:t xml:space="preserve">services that are substitutes for public sector provision, thus inducing a </w:t>
      </w:r>
      <w:r w:rsidR="003E62DD">
        <w:rPr>
          <w:rFonts w:ascii="Times New Roman" w:hAnsi="Times New Roman" w:cs="Times New Roman"/>
          <w:sz w:val="24"/>
          <w:szCs w:val="24"/>
        </w:rPr>
        <w:t>reduction</w:t>
      </w:r>
      <w:r w:rsidR="00571584" w:rsidRPr="00252337">
        <w:rPr>
          <w:rFonts w:ascii="Times New Roman" w:hAnsi="Times New Roman" w:cs="Times New Roman"/>
          <w:sz w:val="24"/>
          <w:szCs w:val="24"/>
        </w:rPr>
        <w:t xml:space="preserve"> in the demand </w:t>
      </w:r>
      <w:r w:rsidR="00A9174D" w:rsidRPr="00252337">
        <w:rPr>
          <w:rFonts w:ascii="Times New Roman" w:hAnsi="Times New Roman" w:cs="Times New Roman"/>
          <w:sz w:val="24"/>
          <w:szCs w:val="24"/>
        </w:rPr>
        <w:t>for their services.</w:t>
      </w:r>
      <w:r w:rsidR="008B0A07">
        <w:rPr>
          <w:rFonts w:ascii="Times New Roman" w:hAnsi="Times New Roman" w:cs="Times New Roman"/>
          <w:sz w:val="24"/>
          <w:szCs w:val="24"/>
        </w:rPr>
        <w:t xml:space="preserve"> </w:t>
      </w:r>
      <w:r w:rsidR="00571584" w:rsidRPr="003E62DD">
        <w:rPr>
          <w:rFonts w:ascii="Times New Roman" w:hAnsi="Times New Roman" w:cs="Times New Roman"/>
          <w:sz w:val="24"/>
          <w:szCs w:val="24"/>
        </w:rPr>
        <w:t>D</w:t>
      </w:r>
      <w:r w:rsidR="003E62DD">
        <w:rPr>
          <w:rFonts w:ascii="Times New Roman" w:hAnsi="Times New Roman" w:cs="Times New Roman"/>
          <w:sz w:val="24"/>
          <w:szCs w:val="24"/>
        </w:rPr>
        <w:t xml:space="preserve">epending on the </w:t>
      </w:r>
      <w:r w:rsidR="00A9174D" w:rsidRPr="003E62DD">
        <w:rPr>
          <w:rFonts w:ascii="Times New Roman" w:hAnsi="Times New Roman" w:cs="Times New Roman"/>
          <w:sz w:val="24"/>
          <w:szCs w:val="24"/>
        </w:rPr>
        <w:t>elasticity of local labor a</w:t>
      </w:r>
      <w:r w:rsidR="00571584" w:rsidRPr="003E62DD">
        <w:rPr>
          <w:rFonts w:ascii="Times New Roman" w:hAnsi="Times New Roman" w:cs="Times New Roman"/>
          <w:sz w:val="24"/>
          <w:szCs w:val="24"/>
        </w:rPr>
        <w:t xml:space="preserve">nd housing supply, local wages, </w:t>
      </w:r>
      <w:r w:rsidR="00A9174D" w:rsidRPr="003E62DD">
        <w:rPr>
          <w:rFonts w:ascii="Times New Roman" w:hAnsi="Times New Roman" w:cs="Times New Roman"/>
          <w:sz w:val="24"/>
          <w:szCs w:val="24"/>
        </w:rPr>
        <w:t>ho</w:t>
      </w:r>
      <w:r w:rsidR="003E62DD">
        <w:rPr>
          <w:rFonts w:ascii="Times New Roman" w:hAnsi="Times New Roman" w:cs="Times New Roman"/>
          <w:sz w:val="24"/>
          <w:szCs w:val="24"/>
        </w:rPr>
        <w:t>using prices, and prices of non-</w:t>
      </w:r>
      <w:r w:rsidR="00A9174D" w:rsidRPr="003E62DD">
        <w:rPr>
          <w:rFonts w:ascii="Times New Roman" w:hAnsi="Times New Roman" w:cs="Times New Roman"/>
          <w:sz w:val="24"/>
          <w:szCs w:val="24"/>
        </w:rPr>
        <w:t xml:space="preserve">tradables will increase. This </w:t>
      </w:r>
      <w:r w:rsidR="00571584" w:rsidRPr="003E62DD">
        <w:rPr>
          <w:rFonts w:ascii="Times New Roman" w:hAnsi="Times New Roman" w:cs="Times New Roman"/>
          <w:sz w:val="24"/>
          <w:szCs w:val="24"/>
        </w:rPr>
        <w:t xml:space="preserve">rise in labor and housing costs </w:t>
      </w:r>
      <w:r w:rsidR="003E62DD" w:rsidRPr="003E62DD">
        <w:rPr>
          <w:rFonts w:ascii="Times New Roman" w:hAnsi="Times New Roman" w:cs="Times New Roman"/>
          <w:sz w:val="24"/>
          <w:szCs w:val="24"/>
        </w:rPr>
        <w:t xml:space="preserve">is likely to </w:t>
      </w:r>
      <w:r w:rsidR="003E62DD" w:rsidRPr="003E62DD">
        <w:rPr>
          <w:rFonts w:ascii="Times New Roman" w:hAnsi="Times New Roman" w:cs="Times New Roman"/>
          <w:sz w:val="24"/>
          <w:szCs w:val="24"/>
        </w:rPr>
        <w:lastRenderedPageBreak/>
        <w:t>induce</w:t>
      </w:r>
      <w:r w:rsidR="00A9174D" w:rsidRPr="003E62DD">
        <w:rPr>
          <w:rFonts w:ascii="Times New Roman" w:hAnsi="Times New Roman" w:cs="Times New Roman"/>
          <w:sz w:val="24"/>
          <w:szCs w:val="24"/>
        </w:rPr>
        <w:t xml:space="preserve"> a decline in the supply of local services, which </w:t>
      </w:r>
      <w:r w:rsidR="003E62DD" w:rsidRPr="003E62DD">
        <w:rPr>
          <w:rFonts w:ascii="Times New Roman" w:hAnsi="Times New Roman" w:cs="Times New Roman"/>
          <w:sz w:val="24"/>
          <w:szCs w:val="24"/>
        </w:rPr>
        <w:t>might</w:t>
      </w:r>
      <w:r w:rsidR="00A9174D" w:rsidRPr="003E62DD">
        <w:rPr>
          <w:rFonts w:ascii="Times New Roman" w:hAnsi="Times New Roman" w:cs="Times New Roman"/>
          <w:sz w:val="24"/>
          <w:szCs w:val="24"/>
        </w:rPr>
        <w:t xml:space="preserve"> mitigate the increase in</w:t>
      </w:r>
      <w:r w:rsidR="00571584" w:rsidRPr="003E62DD">
        <w:rPr>
          <w:rFonts w:ascii="Times New Roman" w:hAnsi="Times New Roman" w:cs="Times New Roman"/>
          <w:sz w:val="24"/>
          <w:szCs w:val="24"/>
        </w:rPr>
        <w:t xml:space="preserve"> </w:t>
      </w:r>
      <w:r w:rsidR="00A9174D" w:rsidRPr="003E62DD">
        <w:rPr>
          <w:rFonts w:ascii="Times New Roman" w:hAnsi="Times New Roman" w:cs="Times New Roman"/>
          <w:sz w:val="24"/>
          <w:szCs w:val="24"/>
        </w:rPr>
        <w:t>demand for local non-tradables.</w:t>
      </w:r>
      <w:r w:rsidR="00571584" w:rsidRPr="00252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E49A" w14:textId="3DDB1E67" w:rsidR="00571584" w:rsidRPr="000D0A19" w:rsidRDefault="00BE449A" w:rsidP="00EE3586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CF0EAB" w:rsidRPr="000D0A19">
        <w:rPr>
          <w:rFonts w:ascii="Times New Roman" w:hAnsi="Times New Roman" w:cs="Times New Roman"/>
          <w:sz w:val="24"/>
          <w:szCs w:val="24"/>
        </w:rPr>
        <w:t xml:space="preserve"> the tradable sector</w:t>
      </w:r>
      <w:r>
        <w:rPr>
          <w:rFonts w:ascii="Times New Roman" w:hAnsi="Times New Roman" w:cs="Times New Roman"/>
          <w:sz w:val="24"/>
          <w:szCs w:val="24"/>
        </w:rPr>
        <w:t>, instead,</w:t>
      </w:r>
      <w:r w:rsidR="00CF0EAB" w:rsidRPr="000D0A19">
        <w:rPr>
          <w:rFonts w:ascii="Times New Roman" w:hAnsi="Times New Roman" w:cs="Times New Roman"/>
          <w:sz w:val="24"/>
          <w:szCs w:val="24"/>
        </w:rPr>
        <w:t xml:space="preserve"> </w:t>
      </w:r>
      <w:r w:rsidR="00CF0EAB">
        <w:rPr>
          <w:rFonts w:ascii="Times New Roman" w:hAnsi="Times New Roman" w:cs="Times New Roman"/>
          <w:sz w:val="24"/>
          <w:szCs w:val="24"/>
        </w:rPr>
        <w:t>h</w:t>
      </w:r>
      <w:r w:rsidR="00571584" w:rsidRPr="000D0A19">
        <w:rPr>
          <w:rFonts w:ascii="Times New Roman" w:hAnsi="Times New Roman" w:cs="Times New Roman"/>
          <w:sz w:val="24"/>
          <w:szCs w:val="24"/>
        </w:rPr>
        <w:t>igher labor costs</w:t>
      </w:r>
      <w:r w:rsidR="00252337" w:rsidRPr="000D0A19">
        <w:rPr>
          <w:rFonts w:ascii="Times New Roman" w:hAnsi="Times New Roman" w:cs="Times New Roman"/>
          <w:sz w:val="24"/>
          <w:szCs w:val="24"/>
        </w:rPr>
        <w:t xml:space="preserve"> at the local level </w:t>
      </w:r>
      <w:r w:rsidR="00CF0EAB">
        <w:rPr>
          <w:rFonts w:ascii="Times New Roman" w:hAnsi="Times New Roman" w:cs="Times New Roman"/>
          <w:sz w:val="24"/>
          <w:szCs w:val="24"/>
        </w:rPr>
        <w:t>might hamper</w:t>
      </w:r>
      <w:r w:rsidR="00252337" w:rsidRPr="000D0A19">
        <w:rPr>
          <w:rFonts w:ascii="Times New Roman" w:hAnsi="Times New Roman" w:cs="Times New Roman"/>
          <w:sz w:val="24"/>
          <w:szCs w:val="24"/>
        </w:rPr>
        <w:t xml:space="preserve"> </w:t>
      </w:r>
      <w:r w:rsidR="00CF0EAB" w:rsidRPr="000D0A19">
        <w:rPr>
          <w:rFonts w:ascii="Times New Roman" w:hAnsi="Times New Roman" w:cs="Times New Roman"/>
          <w:sz w:val="24"/>
          <w:szCs w:val="24"/>
        </w:rPr>
        <w:t>the competitiveness</w:t>
      </w:r>
      <w:r w:rsidR="00CF0EAB">
        <w:rPr>
          <w:rFonts w:ascii="Times New Roman" w:hAnsi="Times New Roman" w:cs="Times New Roman"/>
          <w:sz w:val="24"/>
          <w:szCs w:val="24"/>
        </w:rPr>
        <w:t xml:space="preserve"> </w:t>
      </w:r>
      <w:r w:rsidR="00CF0EAB" w:rsidRPr="000D0A19">
        <w:rPr>
          <w:rFonts w:ascii="Times New Roman" w:hAnsi="Times New Roman" w:cs="Times New Roman"/>
          <w:sz w:val="24"/>
          <w:szCs w:val="24"/>
        </w:rPr>
        <w:t xml:space="preserve">of enterprises </w:t>
      </w:r>
      <w:r w:rsidR="00CF0EAB">
        <w:rPr>
          <w:rFonts w:ascii="Times New Roman" w:hAnsi="Times New Roman" w:cs="Times New Roman"/>
          <w:sz w:val="24"/>
          <w:szCs w:val="24"/>
        </w:rPr>
        <w:t xml:space="preserve">and </w:t>
      </w:r>
      <w:r w:rsidR="002C3499">
        <w:rPr>
          <w:rFonts w:ascii="Times New Roman" w:hAnsi="Times New Roman" w:cs="Times New Roman"/>
          <w:sz w:val="24"/>
          <w:szCs w:val="24"/>
        </w:rPr>
        <w:t>eventually</w:t>
      </w:r>
      <w:r w:rsidR="00CF0EAB">
        <w:rPr>
          <w:rFonts w:ascii="Times New Roman" w:hAnsi="Times New Roman" w:cs="Times New Roman"/>
          <w:sz w:val="24"/>
          <w:szCs w:val="24"/>
        </w:rPr>
        <w:t xml:space="preserve"> </w:t>
      </w:r>
      <w:r w:rsidR="00252337" w:rsidRPr="000D0A19">
        <w:rPr>
          <w:rFonts w:ascii="Times New Roman" w:hAnsi="Times New Roman" w:cs="Times New Roman"/>
          <w:sz w:val="24"/>
          <w:szCs w:val="24"/>
        </w:rPr>
        <w:t>em</w:t>
      </w:r>
      <w:r w:rsidR="00571584" w:rsidRPr="000D0A19">
        <w:rPr>
          <w:rFonts w:ascii="Times New Roman" w:hAnsi="Times New Roman" w:cs="Times New Roman"/>
          <w:sz w:val="24"/>
          <w:szCs w:val="24"/>
        </w:rPr>
        <w:t>ployment</w:t>
      </w:r>
      <w:r w:rsidR="00252337" w:rsidRPr="000D0A19">
        <w:rPr>
          <w:rFonts w:ascii="Times New Roman" w:hAnsi="Times New Roman" w:cs="Times New Roman"/>
          <w:sz w:val="24"/>
          <w:szCs w:val="24"/>
        </w:rPr>
        <w:t xml:space="preserve">. </w:t>
      </w:r>
      <w:r w:rsidR="00CF0EAB">
        <w:rPr>
          <w:rFonts w:ascii="Times New Roman" w:hAnsi="Times New Roman" w:cs="Times New Roman"/>
          <w:sz w:val="24"/>
          <w:szCs w:val="24"/>
        </w:rPr>
        <w:t>On the other hand, t</w:t>
      </w:r>
      <w:r w:rsidR="00571584" w:rsidRPr="000D0A19">
        <w:rPr>
          <w:rFonts w:ascii="Times New Roman" w:hAnsi="Times New Roman" w:cs="Times New Roman"/>
          <w:sz w:val="24"/>
          <w:szCs w:val="24"/>
        </w:rPr>
        <w:t>he</w:t>
      </w:r>
      <w:r w:rsidR="00CF0EAB">
        <w:rPr>
          <w:rFonts w:ascii="Times New Roman" w:hAnsi="Times New Roman" w:cs="Times New Roman"/>
          <w:sz w:val="24"/>
          <w:szCs w:val="24"/>
        </w:rPr>
        <w:t>re might be a positive effect as the</w:t>
      </w:r>
      <w:r w:rsidR="00571584" w:rsidRPr="000D0A19">
        <w:rPr>
          <w:rFonts w:ascii="Times New Roman" w:hAnsi="Times New Roman" w:cs="Times New Roman"/>
          <w:sz w:val="24"/>
          <w:szCs w:val="24"/>
        </w:rPr>
        <w:t xml:space="preserve"> tradable </w:t>
      </w:r>
      <w:r w:rsidR="00252337" w:rsidRPr="000D0A19">
        <w:rPr>
          <w:rFonts w:ascii="Times New Roman" w:hAnsi="Times New Roman" w:cs="Times New Roman"/>
          <w:sz w:val="24"/>
          <w:szCs w:val="24"/>
        </w:rPr>
        <w:t xml:space="preserve">segment may be a provider </w:t>
      </w:r>
      <w:r w:rsidR="00571584" w:rsidRPr="000D0A19">
        <w:rPr>
          <w:rFonts w:ascii="Times New Roman" w:hAnsi="Times New Roman" w:cs="Times New Roman"/>
          <w:sz w:val="24"/>
          <w:szCs w:val="24"/>
        </w:rPr>
        <w:t>of intermediate goods for the</w:t>
      </w:r>
      <w:r w:rsidR="00CF0EAB">
        <w:rPr>
          <w:rFonts w:ascii="Times New Roman" w:hAnsi="Times New Roman" w:cs="Times New Roman"/>
          <w:sz w:val="24"/>
          <w:szCs w:val="24"/>
        </w:rPr>
        <w:t xml:space="preserve"> public sector. </w:t>
      </w:r>
      <w:r w:rsidR="00995481">
        <w:rPr>
          <w:rFonts w:ascii="Times New Roman" w:hAnsi="Times New Roman" w:cs="Times New Roman"/>
          <w:sz w:val="24"/>
          <w:szCs w:val="24"/>
        </w:rPr>
        <w:t>Futhermore</w:t>
      </w:r>
      <w:r w:rsidR="00CF0EAB">
        <w:rPr>
          <w:rFonts w:ascii="Times New Roman" w:hAnsi="Times New Roman" w:cs="Times New Roman"/>
          <w:sz w:val="24"/>
          <w:szCs w:val="24"/>
        </w:rPr>
        <w:t>, t</w:t>
      </w:r>
      <w:r w:rsidR="007E3741" w:rsidRPr="000D0A19">
        <w:rPr>
          <w:rFonts w:ascii="Times New Roman" w:hAnsi="Times New Roman" w:cs="Times New Roman"/>
          <w:sz w:val="24"/>
          <w:szCs w:val="24"/>
        </w:rPr>
        <w:t xml:space="preserve">he </w:t>
      </w:r>
      <w:r w:rsidR="00163CC8">
        <w:rPr>
          <w:rFonts w:ascii="Times New Roman" w:hAnsi="Times New Roman" w:cs="Times New Roman"/>
          <w:sz w:val="24"/>
          <w:szCs w:val="24"/>
        </w:rPr>
        <w:t>rising</w:t>
      </w:r>
      <w:r w:rsidR="007E3741" w:rsidRPr="000D0A19">
        <w:rPr>
          <w:rFonts w:ascii="Times New Roman" w:hAnsi="Times New Roman" w:cs="Times New Roman"/>
          <w:sz w:val="24"/>
          <w:szCs w:val="24"/>
        </w:rPr>
        <w:t xml:space="preserve"> demand for non-tradabl</w:t>
      </w:r>
      <w:r w:rsidR="000D0A19" w:rsidRPr="000D0A19">
        <w:rPr>
          <w:rFonts w:ascii="Times New Roman" w:hAnsi="Times New Roman" w:cs="Times New Roman"/>
          <w:sz w:val="24"/>
          <w:szCs w:val="24"/>
        </w:rPr>
        <w:t xml:space="preserve">es generates an increase in the </w:t>
      </w:r>
      <w:r w:rsidR="00CF0EAB">
        <w:rPr>
          <w:rFonts w:ascii="Times New Roman" w:hAnsi="Times New Roman" w:cs="Times New Roman"/>
          <w:sz w:val="24"/>
          <w:szCs w:val="24"/>
        </w:rPr>
        <w:t>demand for low-skilled workers</w:t>
      </w:r>
      <w:r w:rsidR="007E3741" w:rsidRPr="000D0A19">
        <w:rPr>
          <w:rFonts w:ascii="Times New Roman" w:hAnsi="Times New Roman" w:cs="Times New Roman"/>
          <w:sz w:val="24"/>
          <w:szCs w:val="24"/>
        </w:rPr>
        <w:t xml:space="preserve"> who </w:t>
      </w:r>
      <w:r w:rsidR="00DC00E4">
        <w:rPr>
          <w:rFonts w:ascii="Times New Roman" w:hAnsi="Times New Roman" w:cs="Times New Roman"/>
          <w:sz w:val="24"/>
          <w:szCs w:val="24"/>
        </w:rPr>
        <w:t>might</w:t>
      </w:r>
      <w:r w:rsidR="007E3741" w:rsidRPr="000D0A19">
        <w:rPr>
          <w:rFonts w:ascii="Times New Roman" w:hAnsi="Times New Roman" w:cs="Times New Roman"/>
          <w:sz w:val="24"/>
          <w:szCs w:val="24"/>
        </w:rPr>
        <w:t xml:space="preserve"> abandon agricult</w:t>
      </w:r>
      <w:r w:rsidR="000D0A19" w:rsidRPr="000D0A19">
        <w:rPr>
          <w:rFonts w:ascii="Times New Roman" w:hAnsi="Times New Roman" w:cs="Times New Roman"/>
          <w:sz w:val="24"/>
          <w:szCs w:val="24"/>
        </w:rPr>
        <w:t xml:space="preserve">ure in order to take up jobs in </w:t>
      </w:r>
      <w:r w:rsidR="007E3741" w:rsidRPr="000D0A19">
        <w:rPr>
          <w:rFonts w:ascii="Times New Roman" w:hAnsi="Times New Roman" w:cs="Times New Roman"/>
          <w:sz w:val="24"/>
          <w:szCs w:val="24"/>
        </w:rPr>
        <w:t>the non-tradable sector.</w:t>
      </w:r>
      <w:r w:rsidR="00EE3586">
        <w:rPr>
          <w:rFonts w:ascii="Times New Roman" w:hAnsi="Times New Roman" w:cs="Times New Roman"/>
          <w:sz w:val="24"/>
          <w:szCs w:val="24"/>
        </w:rPr>
        <w:t xml:space="preserve"> Finally, g</w:t>
      </w:r>
      <w:r w:rsidR="00EE3586" w:rsidRPr="00EE3586">
        <w:rPr>
          <w:rFonts w:ascii="Times New Roman" w:hAnsi="Times New Roman" w:cs="Times New Roman"/>
          <w:sz w:val="24"/>
          <w:szCs w:val="24"/>
        </w:rPr>
        <w:t xml:space="preserve">iven </w:t>
      </w:r>
      <w:r w:rsidR="00EE3586">
        <w:rPr>
          <w:rFonts w:ascii="Times New Roman" w:hAnsi="Times New Roman" w:cs="Times New Roman"/>
          <w:sz w:val="24"/>
          <w:szCs w:val="24"/>
        </w:rPr>
        <w:t xml:space="preserve">that </w:t>
      </w:r>
      <w:r w:rsidR="00EE3586" w:rsidRPr="00EE3586">
        <w:rPr>
          <w:rFonts w:ascii="Times New Roman" w:hAnsi="Times New Roman" w:cs="Times New Roman"/>
          <w:sz w:val="24"/>
          <w:szCs w:val="24"/>
        </w:rPr>
        <w:t>public wages</w:t>
      </w:r>
      <w:r w:rsidR="00EE3586">
        <w:rPr>
          <w:rFonts w:ascii="Times New Roman" w:hAnsi="Times New Roman" w:cs="Times New Roman"/>
          <w:sz w:val="24"/>
          <w:szCs w:val="24"/>
        </w:rPr>
        <w:t xml:space="preserve"> are nationally </w:t>
      </w:r>
      <w:r w:rsidR="00163CC8">
        <w:rPr>
          <w:rFonts w:ascii="Times New Roman" w:hAnsi="Times New Roman" w:cs="Times New Roman"/>
          <w:sz w:val="24"/>
          <w:szCs w:val="24"/>
        </w:rPr>
        <w:t>bargained</w:t>
      </w:r>
      <w:r w:rsidR="00EE3586" w:rsidRPr="00EE3586">
        <w:rPr>
          <w:rFonts w:ascii="Times New Roman" w:hAnsi="Times New Roman" w:cs="Times New Roman"/>
          <w:sz w:val="24"/>
          <w:szCs w:val="24"/>
        </w:rPr>
        <w:t xml:space="preserve">, the increase in local wages in the private sector </w:t>
      </w:r>
      <w:r w:rsidR="00EE3586">
        <w:rPr>
          <w:rFonts w:ascii="Times New Roman" w:hAnsi="Times New Roman" w:cs="Times New Roman"/>
          <w:sz w:val="24"/>
          <w:szCs w:val="24"/>
        </w:rPr>
        <w:t>reduces the</w:t>
      </w:r>
      <w:r w:rsidR="00EE3586" w:rsidRPr="00EE3586">
        <w:rPr>
          <w:rFonts w:ascii="Times New Roman" w:hAnsi="Times New Roman" w:cs="Times New Roman"/>
          <w:sz w:val="24"/>
          <w:szCs w:val="24"/>
        </w:rPr>
        <w:t xml:space="preserve"> wage gap. </w:t>
      </w:r>
      <w:r w:rsidR="00EE3586">
        <w:rPr>
          <w:rFonts w:ascii="Times New Roman" w:hAnsi="Times New Roman" w:cs="Times New Roman"/>
          <w:sz w:val="24"/>
          <w:szCs w:val="24"/>
        </w:rPr>
        <w:t>Thus</w:t>
      </w:r>
      <w:r w:rsidR="00EE3586" w:rsidRPr="00EE3586">
        <w:rPr>
          <w:rFonts w:ascii="Times New Roman" w:hAnsi="Times New Roman" w:cs="Times New Roman"/>
          <w:sz w:val="24"/>
          <w:szCs w:val="24"/>
        </w:rPr>
        <w:t xml:space="preserve">, the </w:t>
      </w:r>
      <w:r w:rsidR="00EE3586">
        <w:rPr>
          <w:rFonts w:ascii="Times New Roman" w:hAnsi="Times New Roman" w:cs="Times New Roman"/>
          <w:sz w:val="24"/>
          <w:szCs w:val="24"/>
        </w:rPr>
        <w:t xml:space="preserve">unemployment rate should reduce </w:t>
      </w:r>
      <w:r w:rsidR="00EE3586" w:rsidRPr="00EE3586">
        <w:rPr>
          <w:rFonts w:ascii="Times New Roman" w:hAnsi="Times New Roman" w:cs="Times New Roman"/>
          <w:sz w:val="24"/>
          <w:szCs w:val="24"/>
        </w:rPr>
        <w:t xml:space="preserve">to re-establish the equilibrium between expected wages in </w:t>
      </w:r>
      <w:r w:rsidR="00EE3586">
        <w:rPr>
          <w:rFonts w:ascii="Times New Roman" w:hAnsi="Times New Roman" w:cs="Times New Roman"/>
          <w:sz w:val="24"/>
          <w:szCs w:val="24"/>
        </w:rPr>
        <w:t>the public and private sector. Yet,</w:t>
      </w:r>
      <w:r w:rsidR="00EE3586" w:rsidRPr="00EE3586">
        <w:rPr>
          <w:rFonts w:ascii="Times New Roman" w:hAnsi="Times New Roman" w:cs="Times New Roman"/>
          <w:sz w:val="24"/>
          <w:szCs w:val="24"/>
        </w:rPr>
        <w:t xml:space="preserve"> the impact will depend on net immigrati</w:t>
      </w:r>
      <w:r w:rsidR="00EE3586">
        <w:rPr>
          <w:rFonts w:ascii="Times New Roman" w:hAnsi="Times New Roman" w:cs="Times New Roman"/>
          <w:sz w:val="24"/>
          <w:szCs w:val="24"/>
        </w:rPr>
        <w:t xml:space="preserve">on into the city and on the </w:t>
      </w:r>
      <w:r w:rsidR="00EE3586" w:rsidRPr="00EE3586">
        <w:rPr>
          <w:rFonts w:ascii="Times New Roman" w:hAnsi="Times New Roman" w:cs="Times New Roman"/>
          <w:sz w:val="24"/>
          <w:szCs w:val="24"/>
        </w:rPr>
        <w:t>impact on labor force participation.</w:t>
      </w:r>
      <w:r w:rsidR="001E3FDD">
        <w:rPr>
          <w:rFonts w:ascii="Times New Roman" w:hAnsi="Times New Roman" w:cs="Times New Roman"/>
          <w:sz w:val="24"/>
          <w:szCs w:val="24"/>
        </w:rPr>
        <w:t xml:space="preserve"> Overall, the effects of public employment on local labor markets are theoretically ambiguous, and econometric techniques are required to empirically estimate the relationship.</w:t>
      </w:r>
    </w:p>
    <w:p w14:paraId="3464E574" w14:textId="77777777" w:rsidR="00A9174D" w:rsidRPr="00B91701" w:rsidRDefault="00A9174D" w:rsidP="00A9174D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DC35036" w14:textId="77777777" w:rsidR="00B91701" w:rsidRPr="00B91701" w:rsidRDefault="00B91701" w:rsidP="00B9170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701">
        <w:rPr>
          <w:rFonts w:ascii="Times New Roman" w:hAnsi="Times New Roman" w:cs="Times New Roman"/>
          <w:b/>
          <w:sz w:val="24"/>
          <w:szCs w:val="24"/>
        </w:rPr>
        <w:t xml:space="preserve">Empirical </w:t>
      </w:r>
      <w:r w:rsidR="0019551A">
        <w:rPr>
          <w:rFonts w:ascii="Times New Roman" w:hAnsi="Times New Roman" w:cs="Times New Roman"/>
          <w:b/>
          <w:sz w:val="24"/>
          <w:szCs w:val="24"/>
        </w:rPr>
        <w:t>Strategy</w:t>
      </w:r>
    </w:p>
    <w:p w14:paraId="68E8DC84" w14:textId="7584A52F" w:rsidR="00FC2B60" w:rsidRDefault="000F3CBF" w:rsidP="004C56CE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3CBF">
        <w:rPr>
          <w:rFonts w:ascii="Times New Roman" w:hAnsi="Times New Roman" w:cs="Times New Roman"/>
          <w:sz w:val="24"/>
          <w:szCs w:val="24"/>
        </w:rPr>
        <w:t>The analysis exploits data from the International Cen</w:t>
      </w:r>
      <w:r>
        <w:rPr>
          <w:rFonts w:ascii="Times New Roman" w:hAnsi="Times New Roman" w:cs="Times New Roman"/>
          <w:sz w:val="24"/>
          <w:szCs w:val="24"/>
        </w:rPr>
        <w:t xml:space="preserve">sus Public Use Microdata Sample </w:t>
      </w:r>
      <w:r w:rsidRPr="000F3CBF">
        <w:rPr>
          <w:rFonts w:ascii="Times New Roman" w:hAnsi="Times New Roman" w:cs="Times New Roman"/>
          <w:sz w:val="24"/>
          <w:szCs w:val="24"/>
        </w:rPr>
        <w:t>(IPUMS)</w:t>
      </w:r>
      <w:r w:rsidR="003C6038">
        <w:rPr>
          <w:rFonts w:ascii="Times New Roman" w:hAnsi="Times New Roman" w:cs="Times New Roman"/>
          <w:sz w:val="24"/>
          <w:szCs w:val="24"/>
        </w:rPr>
        <w:t xml:space="preserve">, which provides </w:t>
      </w:r>
      <w:r w:rsidR="00AF2968">
        <w:rPr>
          <w:rFonts w:ascii="Times New Roman" w:hAnsi="Times New Roman" w:cs="Times New Roman"/>
          <w:sz w:val="24"/>
          <w:szCs w:val="24"/>
        </w:rPr>
        <w:t xml:space="preserve">census </w:t>
      </w:r>
      <w:r w:rsidR="003C6038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AF2968">
        <w:rPr>
          <w:rFonts w:ascii="Times New Roman" w:hAnsi="Times New Roman" w:cs="Times New Roman"/>
          <w:sz w:val="24"/>
          <w:szCs w:val="24"/>
        </w:rPr>
        <w:t>for</w:t>
      </w:r>
      <w:r w:rsidR="003C6038">
        <w:rPr>
          <w:rFonts w:ascii="Times New Roman" w:hAnsi="Times New Roman" w:cs="Times New Roman"/>
          <w:sz w:val="24"/>
          <w:szCs w:val="24"/>
        </w:rPr>
        <w:t xml:space="preserve"> </w:t>
      </w:r>
      <w:r w:rsidR="003C6038" w:rsidRPr="003C6038">
        <w:rPr>
          <w:rFonts w:ascii="Times New Roman" w:hAnsi="Times New Roman" w:cs="Times New Roman"/>
          <w:sz w:val="24"/>
          <w:szCs w:val="24"/>
        </w:rPr>
        <w:t xml:space="preserve">Ghana </w:t>
      </w:r>
      <w:r w:rsidR="003C6038">
        <w:rPr>
          <w:rFonts w:ascii="Times New Roman" w:hAnsi="Times New Roman" w:cs="Times New Roman"/>
          <w:sz w:val="24"/>
          <w:szCs w:val="24"/>
        </w:rPr>
        <w:t xml:space="preserve">(1984, 2000, </w:t>
      </w:r>
      <w:proofErr w:type="gramStart"/>
      <w:r w:rsidR="003C6038">
        <w:rPr>
          <w:rFonts w:ascii="Times New Roman" w:hAnsi="Times New Roman" w:cs="Times New Roman"/>
          <w:sz w:val="24"/>
          <w:szCs w:val="24"/>
        </w:rPr>
        <w:t>2010</w:t>
      </w:r>
      <w:proofErr w:type="gramEnd"/>
      <w:r w:rsidR="003C6038">
        <w:rPr>
          <w:rFonts w:ascii="Times New Roman" w:hAnsi="Times New Roman" w:cs="Times New Roman"/>
          <w:sz w:val="24"/>
          <w:szCs w:val="24"/>
        </w:rPr>
        <w:t>),</w:t>
      </w:r>
      <w:r w:rsidR="003C6038" w:rsidRPr="003C6038">
        <w:rPr>
          <w:rFonts w:ascii="Times New Roman" w:hAnsi="Times New Roman" w:cs="Times New Roman"/>
          <w:sz w:val="24"/>
          <w:szCs w:val="24"/>
        </w:rPr>
        <w:t xml:space="preserve"> Mali </w:t>
      </w:r>
      <w:r w:rsidR="003C6038">
        <w:rPr>
          <w:rFonts w:ascii="Times New Roman" w:hAnsi="Times New Roman" w:cs="Times New Roman"/>
          <w:sz w:val="24"/>
          <w:szCs w:val="24"/>
        </w:rPr>
        <w:t>(1987, 1998, 2009), and</w:t>
      </w:r>
      <w:r w:rsidR="003C6038" w:rsidRPr="003C6038">
        <w:rPr>
          <w:rFonts w:ascii="Times New Roman" w:hAnsi="Times New Roman" w:cs="Times New Roman"/>
          <w:sz w:val="24"/>
          <w:szCs w:val="24"/>
        </w:rPr>
        <w:t xml:space="preserve"> Mozambique </w:t>
      </w:r>
      <w:r w:rsidR="003C6038">
        <w:rPr>
          <w:rFonts w:ascii="Times New Roman" w:hAnsi="Times New Roman" w:cs="Times New Roman"/>
          <w:sz w:val="24"/>
          <w:szCs w:val="24"/>
        </w:rPr>
        <w:t>(</w:t>
      </w:r>
      <w:r w:rsidR="003C6038" w:rsidRPr="003C6038">
        <w:rPr>
          <w:rFonts w:ascii="Times New Roman" w:hAnsi="Times New Roman" w:cs="Times New Roman"/>
          <w:sz w:val="24"/>
          <w:szCs w:val="24"/>
        </w:rPr>
        <w:t>1997, 2007</w:t>
      </w:r>
      <w:r w:rsidR="003C6038">
        <w:rPr>
          <w:rFonts w:ascii="Times New Roman" w:hAnsi="Times New Roman" w:cs="Times New Roman"/>
          <w:sz w:val="24"/>
          <w:szCs w:val="24"/>
        </w:rPr>
        <w:t>)</w:t>
      </w:r>
      <w:r w:rsidRPr="000F3CBF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3C6038">
        <w:rPr>
          <w:rFonts w:ascii="Times New Roman" w:hAnsi="Times New Roman" w:cs="Times New Roman"/>
          <w:sz w:val="24"/>
          <w:szCs w:val="24"/>
        </w:rPr>
        <w:t xml:space="preserve"> </w:t>
      </w:r>
      <w:r w:rsidR="00101C5D">
        <w:rPr>
          <w:rFonts w:ascii="Times New Roman" w:hAnsi="Times New Roman" w:cs="Times New Roman"/>
          <w:sz w:val="24"/>
          <w:szCs w:val="24"/>
        </w:rPr>
        <w:t>We define as public sector workers those working in public administration, education, h</w:t>
      </w:r>
      <w:r w:rsidR="00A65A51">
        <w:rPr>
          <w:rFonts w:ascii="Times New Roman" w:hAnsi="Times New Roman" w:cs="Times New Roman"/>
          <w:sz w:val="24"/>
          <w:szCs w:val="24"/>
        </w:rPr>
        <w:t>ealth and social services;</w:t>
      </w:r>
      <w:r w:rsidR="00101C5D">
        <w:rPr>
          <w:rFonts w:ascii="Times New Roman" w:hAnsi="Times New Roman" w:cs="Times New Roman"/>
          <w:sz w:val="24"/>
          <w:szCs w:val="24"/>
        </w:rPr>
        <w:t xml:space="preserve"> private employment is differentiated between workers in agriculture, tradable sector (mining, manufacturing, wholesale and retail trade), and non-tradable sector (the remaining </w:t>
      </w:r>
      <w:r w:rsidR="002C3499">
        <w:rPr>
          <w:rFonts w:ascii="Times New Roman" w:hAnsi="Times New Roman" w:cs="Times New Roman"/>
          <w:sz w:val="24"/>
          <w:szCs w:val="24"/>
        </w:rPr>
        <w:t>activities</w:t>
      </w:r>
      <w:r w:rsidR="00101C5D">
        <w:rPr>
          <w:rFonts w:ascii="Times New Roman" w:hAnsi="Times New Roman" w:cs="Times New Roman"/>
          <w:sz w:val="24"/>
          <w:szCs w:val="24"/>
        </w:rPr>
        <w:t xml:space="preserve">). We also distinguish between skilled and unskilled workforce, the latter comprehending individuals with </w:t>
      </w:r>
      <w:r w:rsidR="001D1E15">
        <w:rPr>
          <w:rFonts w:ascii="Times New Roman" w:hAnsi="Times New Roman" w:cs="Times New Roman"/>
          <w:sz w:val="24"/>
          <w:szCs w:val="24"/>
        </w:rPr>
        <w:t>up to primary</w:t>
      </w:r>
      <w:r w:rsidR="00101C5D">
        <w:rPr>
          <w:rFonts w:ascii="Times New Roman" w:hAnsi="Times New Roman" w:cs="Times New Roman"/>
          <w:sz w:val="24"/>
          <w:szCs w:val="24"/>
        </w:rPr>
        <w:t xml:space="preserve"> education. </w:t>
      </w:r>
    </w:p>
    <w:p w14:paraId="486096EF" w14:textId="77777777" w:rsidR="00101C5D" w:rsidRPr="00113E51" w:rsidRDefault="00C65394" w:rsidP="00113E51">
      <w:pPr>
        <w:spacing w:after="12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01C5D" w:rsidRPr="003C6038">
        <w:rPr>
          <w:rFonts w:ascii="Times New Roman" w:hAnsi="Times New Roman" w:cs="Times New Roman"/>
          <w:sz w:val="24"/>
          <w:szCs w:val="24"/>
        </w:rPr>
        <w:t xml:space="preserve">nformation </w:t>
      </w:r>
      <w:r w:rsidR="00101C5D">
        <w:rPr>
          <w:rFonts w:ascii="Times New Roman" w:hAnsi="Times New Roman" w:cs="Times New Roman"/>
          <w:sz w:val="24"/>
          <w:szCs w:val="24"/>
        </w:rPr>
        <w:t>on</w:t>
      </w:r>
      <w:r w:rsidR="00101C5D" w:rsidRPr="00101C5D">
        <w:rPr>
          <w:rFonts w:ascii="Times New Roman" w:hAnsi="Times New Roman" w:cs="Times New Roman"/>
          <w:sz w:val="24"/>
          <w:szCs w:val="24"/>
        </w:rPr>
        <w:t xml:space="preserve"> current</w:t>
      </w:r>
      <w:r w:rsidR="00101C5D">
        <w:rPr>
          <w:rFonts w:ascii="Times New Roman" w:hAnsi="Times New Roman" w:cs="Times New Roman"/>
          <w:sz w:val="24"/>
          <w:szCs w:val="24"/>
        </w:rPr>
        <w:t xml:space="preserve"> labor market status and industry </w:t>
      </w:r>
      <w:r>
        <w:rPr>
          <w:rFonts w:ascii="Times New Roman" w:hAnsi="Times New Roman" w:cs="Times New Roman"/>
          <w:sz w:val="24"/>
          <w:szCs w:val="24"/>
        </w:rPr>
        <w:t xml:space="preserve">are collapsed </w:t>
      </w:r>
      <w:r w:rsidR="00101C5D" w:rsidRPr="003C6038">
        <w:rPr>
          <w:rFonts w:ascii="Times New Roman" w:hAnsi="Times New Roman" w:cs="Times New Roman"/>
          <w:sz w:val="24"/>
          <w:szCs w:val="24"/>
        </w:rPr>
        <w:t>at the smallest available</w:t>
      </w:r>
      <w:r w:rsidR="00101C5D">
        <w:rPr>
          <w:rFonts w:ascii="Times New Roman" w:hAnsi="Times New Roman" w:cs="Times New Roman"/>
          <w:sz w:val="24"/>
          <w:szCs w:val="24"/>
        </w:rPr>
        <w:t xml:space="preserve"> </w:t>
      </w:r>
      <w:r w:rsidR="00101C5D" w:rsidRPr="003C6038">
        <w:rPr>
          <w:rFonts w:ascii="Times New Roman" w:hAnsi="Times New Roman" w:cs="Times New Roman"/>
          <w:sz w:val="24"/>
          <w:szCs w:val="24"/>
        </w:rPr>
        <w:t>administrative unit.</w:t>
      </w:r>
      <w:r w:rsidR="00FC2B60">
        <w:rPr>
          <w:rFonts w:ascii="Times New Roman" w:hAnsi="Times New Roman" w:cs="Times New Roman"/>
          <w:sz w:val="24"/>
          <w:szCs w:val="24"/>
        </w:rPr>
        <w:t xml:space="preserve"> </w:t>
      </w:r>
      <w:r w:rsidR="00744098">
        <w:rPr>
          <w:rFonts w:ascii="Times New Roman" w:hAnsi="Times New Roman" w:cs="Times New Roman"/>
          <w:sz w:val="24"/>
          <w:szCs w:val="24"/>
        </w:rPr>
        <w:t>Specifically</w:t>
      </w:r>
      <w:r w:rsidR="00A65A51">
        <w:rPr>
          <w:rFonts w:ascii="Times New Roman" w:hAnsi="Times New Roman" w:cs="Times New Roman"/>
          <w:sz w:val="24"/>
          <w:szCs w:val="24"/>
        </w:rPr>
        <w:t>,</w:t>
      </w:r>
      <w:r w:rsidR="00744098">
        <w:rPr>
          <w:rFonts w:ascii="Times New Roman" w:hAnsi="Times New Roman" w:cs="Times New Roman"/>
          <w:sz w:val="24"/>
          <w:szCs w:val="24"/>
        </w:rPr>
        <w:t xml:space="preserve"> we</w:t>
      </w:r>
      <w:r w:rsidR="00113E51">
        <w:rPr>
          <w:rFonts w:ascii="Times New Roman" w:hAnsi="Times New Roman" w:cs="Times New Roman"/>
          <w:sz w:val="24"/>
          <w:szCs w:val="24"/>
        </w:rPr>
        <w:t xml:space="preserve"> obtain</w:t>
      </w:r>
      <w:r w:rsidR="00A65A5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p>
        </m:sSubSup>
      </m:oMath>
      <w:r w:rsidR="00744098">
        <w:rPr>
          <w:rFonts w:ascii="Times New Roman" w:eastAsiaTheme="minorEastAsia" w:hAnsi="Times New Roman" w:cs="Times New Roman"/>
          <w:sz w:val="24"/>
          <w:szCs w:val="24"/>
        </w:rPr>
        <w:t xml:space="preserve">, which </w:t>
      </w:r>
      <w:r w:rsidR="00113E51">
        <w:rPr>
          <w:rFonts w:ascii="Times New Roman" w:eastAsiaTheme="minorEastAsia" w:hAnsi="Times New Roman" w:cs="Times New Roman"/>
          <w:sz w:val="24"/>
          <w:szCs w:val="24"/>
        </w:rPr>
        <w:t>represents</w:t>
      </w:r>
      <w:r w:rsidR="00744098">
        <w:rPr>
          <w:rFonts w:ascii="Times New Roman" w:eastAsiaTheme="minorEastAsia" w:hAnsi="Times New Roman" w:cs="Times New Roman"/>
          <w:sz w:val="24"/>
          <w:szCs w:val="24"/>
        </w:rPr>
        <w:t xml:space="preserve"> the total public sector employment of workforce endowed with skill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 w:rsidR="00744098">
        <w:rPr>
          <w:rFonts w:ascii="Times New Roman" w:eastAsiaTheme="minorEastAsia" w:hAnsi="Times New Roman" w:cs="Times New Roman"/>
          <w:sz w:val="24"/>
          <w:szCs w:val="24"/>
        </w:rPr>
        <w:t xml:space="preserve"> in location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</m:oMath>
      <w:r w:rsidR="00113E51">
        <w:rPr>
          <w:rFonts w:ascii="Times New Roman" w:eastAsiaTheme="minorEastAsia" w:hAnsi="Times New Roman" w:cs="Times New Roman"/>
          <w:sz w:val="24"/>
          <w:szCs w:val="24"/>
        </w:rPr>
        <w:t xml:space="preserve">, and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p>
        </m:sSubSup>
      </m:oMath>
      <w:r w:rsidR="00113E51">
        <w:rPr>
          <w:rFonts w:ascii="Times New Roman" w:eastAsiaTheme="minorEastAsia" w:hAnsi="Times New Roman" w:cs="Times New Roman"/>
          <w:sz w:val="24"/>
          <w:szCs w:val="24"/>
        </w:rPr>
        <w:t>, which refers respectively to</w:t>
      </w:r>
      <w:r w:rsidR="00A65A51">
        <w:rPr>
          <w:rFonts w:ascii="Times New Roman" w:eastAsiaTheme="minorEastAsia" w:hAnsi="Times New Roman" w:cs="Times New Roman"/>
          <w:sz w:val="24"/>
          <w:szCs w:val="24"/>
        </w:rPr>
        <w:t xml:space="preserve"> private sector </w:t>
      </w:r>
      <w:r w:rsidR="00422401">
        <w:rPr>
          <w:rFonts w:ascii="Times New Roman" w:eastAsiaTheme="minorEastAsia" w:hAnsi="Times New Roman" w:cs="Times New Roman"/>
          <w:sz w:val="24"/>
          <w:szCs w:val="24"/>
        </w:rPr>
        <w:t xml:space="preserve">(tradable, non-tradable, and agriculture) </w:t>
      </w:r>
      <w:r w:rsidR="00A65A51">
        <w:rPr>
          <w:rFonts w:ascii="Times New Roman" w:eastAsiaTheme="minorEastAsia" w:hAnsi="Times New Roman" w:cs="Times New Roman"/>
          <w:sz w:val="24"/>
          <w:szCs w:val="24"/>
        </w:rPr>
        <w:t xml:space="preserve">employment </w:t>
      </w:r>
      <w:r w:rsidR="00113E51" w:rsidRPr="00113E51">
        <w:rPr>
          <w:rFonts w:ascii="Times New Roman" w:eastAsiaTheme="minorEastAsia" w:hAnsi="Times New Roman" w:cs="Times New Roman"/>
          <w:sz w:val="24"/>
          <w:szCs w:val="24"/>
        </w:rPr>
        <w:t>and unemployment</w:t>
      </w:r>
      <w:r w:rsidR="00113E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C2B60">
        <w:rPr>
          <w:rFonts w:ascii="Times New Roman" w:hAnsi="Times New Roman" w:cs="Times New Roman"/>
          <w:sz w:val="24"/>
          <w:szCs w:val="24"/>
        </w:rPr>
        <w:t>For each of the main variables of interest</w:t>
      </w:r>
      <w:r w:rsidR="00744098">
        <w:rPr>
          <w:rFonts w:ascii="Times New Roman" w:hAnsi="Times New Roman" w:cs="Times New Roman"/>
          <w:sz w:val="24"/>
          <w:szCs w:val="24"/>
        </w:rPr>
        <w:t xml:space="preserve"> </w:t>
      </w:r>
      <w:r w:rsidR="00FC2B60">
        <w:rPr>
          <w:rFonts w:ascii="Times New Roman" w:hAnsi="Times New Roman" w:cs="Times New Roman"/>
          <w:sz w:val="24"/>
          <w:szCs w:val="24"/>
        </w:rPr>
        <w:t xml:space="preserve">we then calculate the change between time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FC2B60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t-τ</m:t>
        </m:r>
      </m:oMath>
      <w:r w:rsidR="00FC2B60">
        <w:rPr>
          <w:rFonts w:ascii="Times New Roman" w:hAnsi="Times New Roman" w:cs="Times New Roman"/>
          <w:sz w:val="24"/>
          <w:szCs w:val="24"/>
        </w:rPr>
        <w:t xml:space="preserve"> as a </w:t>
      </w:r>
      <w:r w:rsidR="00FC2B60">
        <w:rPr>
          <w:rFonts w:ascii="Times New Roman" w:hAnsi="Times New Roman" w:cs="Times New Roman"/>
          <w:sz w:val="24"/>
          <w:szCs w:val="24"/>
        </w:rPr>
        <w:lastRenderedPageBreak/>
        <w:t xml:space="preserve">proportion of total private sector employment at time </w:t>
      </w:r>
      <m:oMath>
        <m:r>
          <w:rPr>
            <w:rFonts w:ascii="Cambria Math" w:hAnsi="Cambria Math" w:cs="Times New Roman"/>
            <w:sz w:val="24"/>
            <w:szCs w:val="24"/>
          </w:rPr>
          <m:t>t-τ</m:t>
        </m:r>
      </m:oMath>
      <w:r w:rsidR="00FC2B60">
        <w:rPr>
          <w:rFonts w:ascii="Times New Roman" w:hAnsi="Times New Roman" w:cs="Times New Roman"/>
          <w:sz w:val="24"/>
          <w:szCs w:val="24"/>
        </w:rPr>
        <w:t xml:space="preserve"> for every</w:t>
      </w:r>
      <w:r w:rsidR="00744098">
        <w:rPr>
          <w:rFonts w:ascii="Times New Roman" w:hAnsi="Times New Roman" w:cs="Times New Roman"/>
          <w:sz w:val="24"/>
          <w:szCs w:val="24"/>
        </w:rPr>
        <w:t xml:space="preserve"> location, </w:t>
      </w:r>
      <w:r w:rsidR="00FC2B60">
        <w:rPr>
          <w:rFonts w:ascii="Times New Roman" w:hAnsi="Times New Roman" w:cs="Times New Roman"/>
          <w:sz w:val="24"/>
          <w:szCs w:val="24"/>
        </w:rPr>
        <w:t>and plug it in the following specification:</w:t>
      </w:r>
    </w:p>
    <w:p w14:paraId="3C8B26A4" w14:textId="77777777" w:rsidR="00FC2B60" w:rsidRDefault="00A80158" w:rsidP="00FC2B60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d,t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d,t-τ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d,t-τ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=α+β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d,t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d,t-τ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d,t-τ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+γ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d,t</m:t>
            </m:r>
          </m:sub>
        </m:sSub>
      </m:oMath>
      <w:r w:rsidR="00113E51">
        <w:rPr>
          <w:rFonts w:ascii="Times New Roman" w:eastAsiaTheme="minorEastAsia" w:hAnsi="Times New Roman" w:cs="Times New Roman"/>
          <w:sz w:val="24"/>
          <w:szCs w:val="24"/>
        </w:rPr>
        <w:tab/>
      </w:r>
      <w:r w:rsidR="00113E51">
        <w:rPr>
          <w:rFonts w:ascii="Times New Roman" w:eastAsiaTheme="minorEastAsia" w:hAnsi="Times New Roman" w:cs="Times New Roman"/>
          <w:sz w:val="24"/>
          <w:szCs w:val="24"/>
        </w:rPr>
        <w:tab/>
      </w:r>
      <w:r w:rsidR="00113E51">
        <w:rPr>
          <w:rFonts w:ascii="Times New Roman" w:eastAsiaTheme="minorEastAsia" w:hAnsi="Times New Roman" w:cs="Times New Roman"/>
          <w:sz w:val="24"/>
          <w:szCs w:val="24"/>
        </w:rPr>
        <w:tab/>
        <w:t>(1)</w:t>
      </w:r>
    </w:p>
    <w:p w14:paraId="415636EC" w14:textId="77777777" w:rsidR="00113E51" w:rsidRDefault="00113E51" w:rsidP="00113E51">
      <w:pPr>
        <w:spacing w:after="12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controls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d,t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includes </w:t>
      </w:r>
      <w:r w:rsidRPr="00113E51">
        <w:rPr>
          <w:rFonts w:ascii="Times New Roman" w:eastAsiaTheme="minorEastAsia" w:hAnsi="Times New Roman" w:cs="Times New Roman"/>
          <w:sz w:val="24"/>
          <w:szCs w:val="24"/>
        </w:rPr>
        <w:t>initial population size and population change divided by private sector employment at time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t-τ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283C80">
        <w:rPr>
          <w:rFonts w:ascii="Times New Roman" w:eastAsiaTheme="minorEastAsia" w:hAnsi="Times New Roman" w:cs="Times New Roman"/>
          <w:sz w:val="24"/>
          <w:szCs w:val="24"/>
        </w:rPr>
        <w:t>denotes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location-specific (time) fixed effects;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location-specific linear time trends.</w:t>
      </w:r>
    </w:p>
    <w:p w14:paraId="2385D14E" w14:textId="073BDD5A" w:rsidR="00825E19" w:rsidRPr="0019551A" w:rsidRDefault="00477B03" w:rsidP="0019551A">
      <w:pPr>
        <w:spacing w:after="12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190D57">
        <w:rPr>
          <w:rFonts w:ascii="Times New Roman" w:eastAsiaTheme="minorEastAsia" w:hAnsi="Times New Roman" w:cs="Times New Roman"/>
          <w:sz w:val="24"/>
          <w:szCs w:val="24"/>
        </w:rPr>
        <w:t xml:space="preserve"> the relationship may be confounded by increases in public sector employment that also have a positive effect on public employment (e.g. shocks may be mitigated </w:t>
      </w:r>
      <w:r w:rsidR="00190D57" w:rsidRPr="00A80158">
        <w:rPr>
          <w:rFonts w:ascii="Times New Roman" w:eastAsiaTheme="minorEastAsia" w:hAnsi="Times New Roman" w:cs="Times New Roman"/>
          <w:i/>
          <w:sz w:val="24"/>
          <w:szCs w:val="24"/>
        </w:rPr>
        <w:t>via</w:t>
      </w:r>
      <w:r w:rsidR="00190D57">
        <w:rPr>
          <w:rFonts w:ascii="Times New Roman" w:eastAsiaTheme="minorEastAsia" w:hAnsi="Times New Roman" w:cs="Times New Roman"/>
          <w:sz w:val="24"/>
          <w:szCs w:val="24"/>
        </w:rPr>
        <w:t xml:space="preserve"> expansion of public hiring)</w:t>
      </w:r>
      <w:r w:rsidR="0083539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we adopt an instrumental variable </w:t>
      </w:r>
      <w:r w:rsidR="00825E19">
        <w:rPr>
          <w:rFonts w:ascii="Times New Roman" w:eastAsiaTheme="minorEastAsia" w:hAnsi="Times New Roman" w:cs="Times New Roman"/>
          <w:sz w:val="24"/>
          <w:szCs w:val="24"/>
        </w:rPr>
        <w:t>strategy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25E19">
        <w:rPr>
          <w:rFonts w:ascii="Times New Roman" w:eastAsiaTheme="minorEastAsia" w:hAnsi="Times New Roman" w:cs="Times New Roman"/>
          <w:sz w:val="24"/>
          <w:szCs w:val="24"/>
        </w:rPr>
        <w:t>Inspired by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shift-share </w:t>
      </w:r>
      <w:r w:rsidR="00825E19">
        <w:rPr>
          <w:rFonts w:ascii="Times New Roman" w:eastAsiaTheme="minorEastAsia" w:hAnsi="Times New Roman" w:cs="Times New Roman"/>
          <w:sz w:val="24"/>
          <w:szCs w:val="24"/>
        </w:rPr>
        <w:t xml:space="preserve">approach </w:t>
      </w:r>
      <w:r>
        <w:rPr>
          <w:rFonts w:ascii="Times New Roman" w:eastAsiaTheme="minorEastAsia" w:hAnsi="Times New Roman" w:cs="Times New Roman"/>
          <w:sz w:val="24"/>
          <w:szCs w:val="24"/>
        </w:rPr>
        <w:t>suggested by Card (2001)</w:t>
      </w:r>
      <w:r w:rsidR="00825E19">
        <w:rPr>
          <w:rFonts w:ascii="Times New Roman" w:eastAsiaTheme="minorEastAsia" w:hAnsi="Times New Roman" w:cs="Times New Roman"/>
          <w:sz w:val="24"/>
          <w:szCs w:val="24"/>
        </w:rPr>
        <w:t>, we construct our exclusion restriction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by </w:t>
      </w:r>
      <w:r w:rsidR="0019551A">
        <w:rPr>
          <w:rFonts w:ascii="Times New Roman" w:eastAsiaTheme="minorEastAsia" w:hAnsi="Times New Roman" w:cs="Times New Roman"/>
          <w:sz w:val="24"/>
          <w:szCs w:val="24"/>
        </w:rPr>
        <w:t>assigning to each location a</w:t>
      </w:r>
      <w:r w:rsidR="00892B67" w:rsidRPr="0019551A">
        <w:rPr>
          <w:rFonts w:ascii="Times New Roman" w:eastAsiaTheme="minorEastAsia" w:hAnsi="Times New Roman" w:cs="Times New Roman"/>
          <w:sz w:val="24"/>
          <w:szCs w:val="24"/>
        </w:rPr>
        <w:t xml:space="preserve"> predicted share of pub</w:t>
      </w:r>
      <w:r w:rsidR="00A65A51">
        <w:rPr>
          <w:rFonts w:ascii="Times New Roman" w:eastAsiaTheme="minorEastAsia" w:hAnsi="Times New Roman" w:cs="Times New Roman"/>
          <w:sz w:val="24"/>
          <w:szCs w:val="24"/>
        </w:rPr>
        <w:t>lic employment</w:t>
      </w:r>
      <w:r w:rsidR="00892B67" w:rsidRPr="0019551A">
        <w:rPr>
          <w:rFonts w:ascii="Times New Roman" w:eastAsiaTheme="minorEastAsia" w:hAnsi="Times New Roman" w:cs="Times New Roman"/>
          <w:sz w:val="24"/>
          <w:szCs w:val="24"/>
        </w:rPr>
        <w:t xml:space="preserve">, based on </w:t>
      </w:r>
      <w:r w:rsidR="0019551A">
        <w:rPr>
          <w:rFonts w:ascii="Times New Roman" w:eastAsiaTheme="minorEastAsia" w:hAnsi="Times New Roman" w:cs="Times New Roman"/>
          <w:sz w:val="24"/>
          <w:szCs w:val="24"/>
        </w:rPr>
        <w:t>its</w:t>
      </w:r>
      <w:r w:rsidR="00892B67" w:rsidRPr="0019551A">
        <w:rPr>
          <w:rFonts w:ascii="Times New Roman" w:eastAsiaTheme="minorEastAsia" w:hAnsi="Times New Roman" w:cs="Times New Roman"/>
          <w:sz w:val="24"/>
          <w:szCs w:val="24"/>
        </w:rPr>
        <w:t xml:space="preserve"> initial </w:t>
      </w:r>
      <w:r w:rsidR="00A65A51">
        <w:rPr>
          <w:rFonts w:ascii="Times New Roman" w:eastAsiaTheme="minorEastAsia" w:hAnsi="Times New Roman" w:cs="Times New Roman"/>
          <w:sz w:val="24"/>
          <w:szCs w:val="24"/>
        </w:rPr>
        <w:t>share m</w:t>
      </w:r>
      <w:r w:rsidR="0019551A">
        <w:rPr>
          <w:rFonts w:ascii="Times New Roman" w:eastAsiaTheme="minorEastAsia" w:hAnsi="Times New Roman" w:cs="Times New Roman"/>
          <w:sz w:val="24"/>
          <w:szCs w:val="24"/>
        </w:rPr>
        <w:t xml:space="preserve">ultiplied by the </w:t>
      </w:r>
      <w:r w:rsidR="00892B67" w:rsidRPr="0019551A">
        <w:rPr>
          <w:rFonts w:ascii="Times New Roman" w:eastAsiaTheme="minorEastAsia" w:hAnsi="Times New Roman" w:cs="Times New Roman"/>
          <w:sz w:val="24"/>
          <w:szCs w:val="24"/>
        </w:rPr>
        <w:t xml:space="preserve">national growth in public sector employment (excluding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</m:oMath>
      <w:r w:rsidR="0019551A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r w:rsidR="00825E19">
        <w:rPr>
          <w:rFonts w:ascii="Times New Roman" w:eastAsiaTheme="minorEastAsia" w:hAnsi="Times New Roman" w:cs="Times New Roman"/>
          <w:sz w:val="24"/>
          <w:szCs w:val="24"/>
        </w:rPr>
        <w:t xml:space="preserve">Our first stage equation can </w:t>
      </w:r>
      <w:r w:rsidR="0019551A">
        <w:rPr>
          <w:rFonts w:ascii="Times New Roman" w:eastAsiaTheme="minorEastAsia" w:hAnsi="Times New Roman" w:cs="Times New Roman"/>
          <w:sz w:val="24"/>
          <w:szCs w:val="24"/>
        </w:rPr>
        <w:t xml:space="preserve">hence </w:t>
      </w:r>
      <w:r w:rsidR="00825E19">
        <w:rPr>
          <w:rFonts w:ascii="Times New Roman" w:eastAsiaTheme="minorEastAsia" w:hAnsi="Times New Roman" w:cs="Times New Roman"/>
          <w:sz w:val="24"/>
          <w:szCs w:val="24"/>
        </w:rPr>
        <w:t>be expressed as:</w:t>
      </w:r>
    </w:p>
    <w:p w14:paraId="5FBB6172" w14:textId="77777777" w:rsidR="0083539C" w:rsidRPr="00825E19" w:rsidRDefault="00A80158" w:rsidP="004C56CE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1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d,t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d,t-τ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d,t-τ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=δ+ρ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color w:val="000000" w:themeColor="text1"/>
                    <w:kern w:val="24"/>
                    <w:sz w:val="24"/>
                    <w:szCs w:val="4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4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kern w:val="24"/>
                        <w:sz w:val="24"/>
                        <w:szCs w:val="4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kern w:val="24"/>
                        <w:sz w:val="24"/>
                        <w:szCs w:val="42"/>
                      </w:rPr>
                      <m:t>d,t-</m:t>
                    </m:r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42"/>
                      </w:rPr>
                      <m:t>τ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4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kern w:val="24"/>
                        <w:sz w:val="24"/>
                        <w:szCs w:val="42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kern w:val="24"/>
                        <w:sz w:val="24"/>
                        <w:szCs w:val="42"/>
                      </w:rPr>
                      <m:t>d,t-</m:t>
                    </m:r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42"/>
                      </w:rPr>
                      <m:t>τ</m:t>
                    </m:r>
                  </m:sub>
                </m:sSub>
              </m:den>
            </m:f>
            <m:r>
              <w:rPr>
                <w:rFonts w:ascii="Cambria Math" w:eastAsia="Cambria Math" w:hAnsi="Cambria Math"/>
                <w:color w:val="000000" w:themeColor="text1"/>
                <w:kern w:val="24"/>
                <w:sz w:val="24"/>
                <w:szCs w:val="42"/>
              </w:rPr>
              <m:t>×</m:t>
            </m:r>
            <m:d>
              <m:dPr>
                <m:ctrlPr>
                  <w:rPr>
                    <w:rFonts w:ascii="Cambria Math" w:eastAsia="Cambria Math" w:hAnsi="Cambria Math"/>
                    <w:i/>
                    <w:iCs/>
                    <w:color w:val="000000" w:themeColor="text1"/>
                    <w:kern w:val="24"/>
                    <w:sz w:val="24"/>
                    <w:szCs w:val="4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i/>
                        <w:iCs/>
                        <w:color w:val="000000" w:themeColor="text1"/>
                        <w:kern w:val="24"/>
                        <w:sz w:val="24"/>
                        <w:szCs w:val="42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  <m:t>C, t</m:t>
                        </m:r>
                      </m:sub>
                      <m: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  <m:t>-d</m:t>
                        </m:r>
                      </m:sup>
                    </m:sSubSup>
                    <m:r>
                      <w:rPr>
                        <w:rFonts w:ascii="Cambria Math" w:eastAsia="Cambria Math" w:hAnsi="Cambria Math"/>
                        <w:color w:val="000000" w:themeColor="text1"/>
                        <w:kern w:val="24"/>
                        <w:sz w:val="24"/>
                        <w:szCs w:val="42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  <m:t>C, t-τ</m:t>
                        </m:r>
                      </m:sub>
                      <m: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  <m:t>-d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Cambria Math" w:hAnsi="Cambria Math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  <m:t>C,t-τ</m:t>
                        </m:r>
                      </m:sub>
                      <m:sup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kern w:val="24"/>
                            <w:sz w:val="24"/>
                            <w:szCs w:val="42"/>
                          </w:rPr>
                          <m:t>-d</m:t>
                        </m:r>
                      </m:sup>
                    </m:sSubSup>
                  </m:den>
                </m:f>
              </m:e>
            </m:d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4"/>
                <w:szCs w:val="42"/>
              </w:rPr>
            </m:ctrlPr>
          </m:e>
        </m:d>
        <m:r>
          <w:rPr>
            <w:rFonts w:ascii="Cambria Math" w:eastAsia="Cambria Math" w:hAnsi="Cambria Math"/>
            <w:color w:val="000000" w:themeColor="text1"/>
            <w:kern w:val="24"/>
            <w:sz w:val="24"/>
            <w:szCs w:val="42"/>
          </w:rPr>
          <m:t>+σ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d,t</m:t>
            </m:r>
          </m:sub>
        </m:sSub>
      </m:oMath>
      <w:r w:rsidR="00825E19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42"/>
        </w:rPr>
        <w:tab/>
      </w:r>
      <w:r w:rsidR="00825E19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42"/>
        </w:rPr>
        <w:tab/>
        <w:t>(2)</w:t>
      </w:r>
    </w:p>
    <w:p w14:paraId="32963086" w14:textId="77777777" w:rsidR="00101C5D" w:rsidRDefault="00101C5D" w:rsidP="004C56CE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6D063EA" w14:textId="77777777" w:rsidR="00825E19" w:rsidRPr="00B91701" w:rsidRDefault="00825E19" w:rsidP="0019551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5DCAD" w14:textId="77777777" w:rsidR="00B91701" w:rsidRPr="00B91701" w:rsidRDefault="0019551A" w:rsidP="00B91701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673FBC6D" w14:textId="1EA773A1" w:rsidR="00C74FBC" w:rsidRPr="00C74FBC" w:rsidRDefault="00C74FBC" w:rsidP="00937A4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4FBC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74FBC">
        <w:rPr>
          <w:rFonts w:ascii="Times New Roman" w:hAnsi="Times New Roman" w:cs="Times New Roman"/>
          <w:sz w:val="24"/>
          <w:szCs w:val="24"/>
        </w:rPr>
        <w:t xml:space="preserve"> reports OLS (column</w:t>
      </w:r>
      <w:r w:rsidR="00F96F0A">
        <w:rPr>
          <w:rFonts w:ascii="Times New Roman" w:hAnsi="Times New Roman" w:cs="Times New Roman"/>
          <w:sz w:val="24"/>
          <w:szCs w:val="24"/>
        </w:rPr>
        <w:t>s 1-3-5</w:t>
      </w:r>
      <w:r w:rsidRPr="00C74FBC">
        <w:rPr>
          <w:rFonts w:ascii="Times New Roman" w:hAnsi="Times New Roman" w:cs="Times New Roman"/>
          <w:sz w:val="24"/>
          <w:szCs w:val="24"/>
        </w:rPr>
        <w:t>) and 2SLS (column</w:t>
      </w:r>
      <w:r w:rsidR="00F96F0A">
        <w:rPr>
          <w:rFonts w:ascii="Times New Roman" w:hAnsi="Times New Roman" w:cs="Times New Roman"/>
          <w:sz w:val="24"/>
          <w:szCs w:val="24"/>
        </w:rPr>
        <w:t>s 2-4-6</w:t>
      </w:r>
      <w:r w:rsidRPr="00C74FBC">
        <w:rPr>
          <w:rFonts w:ascii="Times New Roman" w:hAnsi="Times New Roman" w:cs="Times New Roman"/>
          <w:sz w:val="24"/>
          <w:szCs w:val="24"/>
        </w:rPr>
        <w:t xml:space="preserve">) estimates of equation </w:t>
      </w:r>
      <w:r>
        <w:rPr>
          <w:rFonts w:ascii="Times New Roman" w:hAnsi="Times New Roman" w:cs="Times New Roman"/>
          <w:sz w:val="24"/>
          <w:szCs w:val="24"/>
        </w:rPr>
        <w:t>(1)</w:t>
      </w:r>
      <w:r w:rsidRPr="00C74FBC">
        <w:rPr>
          <w:rFonts w:ascii="Times New Roman" w:hAnsi="Times New Roman" w:cs="Times New Roman"/>
          <w:sz w:val="24"/>
          <w:szCs w:val="24"/>
        </w:rPr>
        <w:t xml:space="preserve"> for the whole sample of workers separately by country.</w:t>
      </w:r>
      <w:r w:rsidR="00F96F0A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C74FBC">
        <w:rPr>
          <w:rFonts w:ascii="Times New Roman" w:hAnsi="Times New Roman" w:cs="Times New Roman"/>
          <w:sz w:val="24"/>
          <w:szCs w:val="24"/>
        </w:rPr>
        <w:t xml:space="preserve"> </w:t>
      </w:r>
      <w:r w:rsidR="00937A43">
        <w:rPr>
          <w:rFonts w:ascii="Times New Roman" w:hAnsi="Times New Roman" w:cs="Times New Roman"/>
          <w:sz w:val="24"/>
          <w:szCs w:val="24"/>
        </w:rPr>
        <w:t>O</w:t>
      </w:r>
      <w:r w:rsidRPr="00C74FBC">
        <w:rPr>
          <w:rFonts w:ascii="Times New Roman" w:hAnsi="Times New Roman" w:cs="Times New Roman"/>
          <w:sz w:val="24"/>
          <w:szCs w:val="24"/>
        </w:rPr>
        <w:t>verall</w:t>
      </w:r>
      <w:r w:rsidR="00937A43">
        <w:rPr>
          <w:rFonts w:ascii="Times New Roman" w:hAnsi="Times New Roman" w:cs="Times New Roman"/>
          <w:sz w:val="24"/>
          <w:szCs w:val="24"/>
        </w:rPr>
        <w:t>,</w:t>
      </w:r>
      <w:r w:rsidRPr="00C74FBC">
        <w:rPr>
          <w:rFonts w:ascii="Times New Roman" w:hAnsi="Times New Roman" w:cs="Times New Roman"/>
          <w:sz w:val="24"/>
          <w:szCs w:val="24"/>
        </w:rPr>
        <w:t xml:space="preserve"> public sector crowds out </w:t>
      </w:r>
      <w:r>
        <w:rPr>
          <w:rFonts w:ascii="Times New Roman" w:hAnsi="Times New Roman" w:cs="Times New Roman"/>
          <w:sz w:val="24"/>
          <w:szCs w:val="24"/>
        </w:rPr>
        <w:t xml:space="preserve">private </w:t>
      </w:r>
      <w:r w:rsidRPr="00C74FBC">
        <w:rPr>
          <w:rFonts w:ascii="Times New Roman" w:hAnsi="Times New Roman" w:cs="Times New Roman"/>
          <w:sz w:val="24"/>
          <w:szCs w:val="24"/>
        </w:rPr>
        <w:t>employment and the estimate</w:t>
      </w:r>
      <w:r>
        <w:rPr>
          <w:rFonts w:ascii="Times New Roman" w:hAnsi="Times New Roman" w:cs="Times New Roman"/>
          <w:sz w:val="24"/>
          <w:szCs w:val="24"/>
        </w:rPr>
        <w:t xml:space="preserve">d elasticity ranges between 2.1% in the case of Ghana and 3.3% </w:t>
      </w:r>
      <w:r w:rsidRPr="00C74FBC">
        <w:rPr>
          <w:rFonts w:ascii="Times New Roman" w:hAnsi="Times New Roman" w:cs="Times New Roman"/>
          <w:sz w:val="24"/>
          <w:szCs w:val="24"/>
        </w:rPr>
        <w:t>in the case of Mozambique. It induces an increase in unemployment in Mali, with a statistically significant elasticity of about 0.4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C74F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FBC">
        <w:rPr>
          <w:rFonts w:ascii="Times New Roman" w:hAnsi="Times New Roman" w:cs="Times New Roman"/>
          <w:sz w:val="24"/>
          <w:szCs w:val="24"/>
        </w:rPr>
        <w:t xml:space="preserve">Rows 2 to 4 in Table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74FBC">
        <w:rPr>
          <w:rFonts w:ascii="Times New Roman" w:hAnsi="Times New Roman" w:cs="Times New Roman"/>
          <w:sz w:val="24"/>
          <w:szCs w:val="24"/>
        </w:rPr>
        <w:t xml:space="preserve"> show that the sign of the elasticity differs by sector and the overall negative impact is largely ascribable to </w:t>
      </w:r>
      <w:r>
        <w:rPr>
          <w:rFonts w:ascii="Times New Roman" w:hAnsi="Times New Roman" w:cs="Times New Roman"/>
          <w:sz w:val="24"/>
          <w:szCs w:val="24"/>
        </w:rPr>
        <w:t>shifts out of</w:t>
      </w:r>
      <w:r w:rsidRPr="00C74FBC">
        <w:rPr>
          <w:rFonts w:ascii="Times New Roman" w:hAnsi="Times New Roman" w:cs="Times New Roman"/>
          <w:sz w:val="24"/>
          <w:szCs w:val="24"/>
        </w:rPr>
        <w:t xml:space="preserve"> agriculture that cannot be fully absorbed by the tradable and non-tradable sectors. </w:t>
      </w:r>
      <w:r w:rsidR="00937A43">
        <w:rPr>
          <w:rFonts w:ascii="Times New Roman" w:hAnsi="Times New Roman" w:cs="Times New Roman"/>
          <w:sz w:val="24"/>
          <w:szCs w:val="24"/>
        </w:rPr>
        <w:t>T</w:t>
      </w:r>
      <w:r w:rsidRPr="00C74FBC">
        <w:rPr>
          <w:rFonts w:ascii="Times New Roman" w:hAnsi="Times New Roman" w:cs="Times New Roman"/>
          <w:sz w:val="24"/>
          <w:szCs w:val="24"/>
        </w:rPr>
        <w:t xml:space="preserve">radable and non-tradable sectors </w:t>
      </w:r>
      <w:r w:rsidR="00937A43">
        <w:rPr>
          <w:rFonts w:ascii="Times New Roman" w:hAnsi="Times New Roman" w:cs="Times New Roman"/>
          <w:sz w:val="24"/>
          <w:szCs w:val="24"/>
        </w:rPr>
        <w:t xml:space="preserve">employment </w:t>
      </w:r>
      <w:r w:rsidRPr="00C74FBC">
        <w:rPr>
          <w:rFonts w:ascii="Times New Roman" w:hAnsi="Times New Roman" w:cs="Times New Roman"/>
          <w:sz w:val="24"/>
          <w:szCs w:val="24"/>
        </w:rPr>
        <w:t>increases wit</w:t>
      </w:r>
      <w:r>
        <w:rPr>
          <w:rFonts w:ascii="Times New Roman" w:hAnsi="Times New Roman" w:cs="Times New Roman"/>
          <w:sz w:val="24"/>
          <w:szCs w:val="24"/>
        </w:rPr>
        <w:t xml:space="preserve">h a point estimates of around 2% </w:t>
      </w:r>
      <w:r w:rsidRPr="00C74FBC">
        <w:rPr>
          <w:rFonts w:ascii="Times New Roman" w:hAnsi="Times New Roman" w:cs="Times New Roman"/>
          <w:sz w:val="24"/>
          <w:szCs w:val="24"/>
        </w:rPr>
        <w:t xml:space="preserve">for the first (in the case of </w:t>
      </w:r>
      <w:r w:rsidRPr="00C74FBC">
        <w:rPr>
          <w:rFonts w:ascii="Times New Roman" w:hAnsi="Times New Roman" w:cs="Times New Roman"/>
          <w:sz w:val="24"/>
          <w:szCs w:val="24"/>
        </w:rPr>
        <w:lastRenderedPageBreak/>
        <w:t>Mali and Moza</w:t>
      </w:r>
      <w:r>
        <w:rPr>
          <w:rFonts w:ascii="Times New Roman" w:hAnsi="Times New Roman" w:cs="Times New Roman"/>
          <w:sz w:val="24"/>
          <w:szCs w:val="24"/>
        </w:rPr>
        <w:t xml:space="preserve">mbique) and between 1.5% and 4.2% </w:t>
      </w:r>
      <w:r w:rsidRPr="00C74FBC">
        <w:rPr>
          <w:rFonts w:ascii="Times New Roman" w:hAnsi="Times New Roman" w:cs="Times New Roman"/>
          <w:sz w:val="24"/>
          <w:szCs w:val="24"/>
        </w:rPr>
        <w:t>for the latter. Agricultural employment is reduced substantially and the effect is statistically significant in all the countries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C8ACD" w14:textId="70C1B807" w:rsidR="00DB1571" w:rsidRDefault="00C74FBC" w:rsidP="004A5C84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4FBC">
        <w:rPr>
          <w:rFonts w:ascii="Times New Roman" w:hAnsi="Times New Roman" w:cs="Times New Roman"/>
          <w:sz w:val="24"/>
          <w:szCs w:val="24"/>
        </w:rPr>
        <w:t xml:space="preserve">Table </w:t>
      </w:r>
      <w:r w:rsidR="00D86F81">
        <w:rPr>
          <w:rFonts w:ascii="Times New Roman" w:hAnsi="Times New Roman" w:cs="Times New Roman"/>
          <w:sz w:val="24"/>
          <w:szCs w:val="24"/>
        </w:rPr>
        <w:t>2</w:t>
      </w:r>
      <w:r w:rsidRPr="00C74FBC">
        <w:rPr>
          <w:rFonts w:ascii="Times New Roman" w:hAnsi="Times New Roman" w:cs="Times New Roman"/>
          <w:sz w:val="24"/>
          <w:szCs w:val="24"/>
        </w:rPr>
        <w:t xml:space="preserve"> show</w:t>
      </w:r>
      <w:r w:rsidR="00D86F81">
        <w:rPr>
          <w:rFonts w:ascii="Times New Roman" w:hAnsi="Times New Roman" w:cs="Times New Roman"/>
          <w:sz w:val="24"/>
          <w:szCs w:val="24"/>
        </w:rPr>
        <w:t>s</w:t>
      </w:r>
      <w:r w:rsidRPr="00C74FBC">
        <w:rPr>
          <w:rFonts w:ascii="Times New Roman" w:hAnsi="Times New Roman" w:cs="Times New Roman"/>
          <w:sz w:val="24"/>
          <w:szCs w:val="24"/>
        </w:rPr>
        <w:t xml:space="preserve"> heterogeneous effects by skill level. Public sector employment has a multiplier effect on </w:t>
      </w:r>
      <w:r w:rsidR="00721F38">
        <w:rPr>
          <w:rFonts w:ascii="Times New Roman" w:hAnsi="Times New Roman" w:cs="Times New Roman"/>
          <w:sz w:val="24"/>
          <w:szCs w:val="24"/>
        </w:rPr>
        <w:t>tradable and non-tradable</w:t>
      </w:r>
      <w:r w:rsidRPr="00C74FBC">
        <w:rPr>
          <w:rFonts w:ascii="Times New Roman" w:hAnsi="Times New Roman" w:cs="Times New Roman"/>
          <w:sz w:val="24"/>
          <w:szCs w:val="24"/>
        </w:rPr>
        <w:t xml:space="preserve"> employment </w:t>
      </w:r>
      <w:r w:rsidR="00721F38">
        <w:rPr>
          <w:rFonts w:ascii="Times New Roman" w:hAnsi="Times New Roman" w:cs="Times New Roman"/>
          <w:sz w:val="24"/>
          <w:szCs w:val="24"/>
        </w:rPr>
        <w:t xml:space="preserve">for both skilled and unskilled </w:t>
      </w:r>
      <w:r w:rsidR="002A39F7">
        <w:rPr>
          <w:rFonts w:ascii="Times New Roman" w:hAnsi="Times New Roman" w:cs="Times New Roman"/>
          <w:sz w:val="24"/>
          <w:szCs w:val="24"/>
        </w:rPr>
        <w:t xml:space="preserve">workers </w:t>
      </w:r>
      <w:r w:rsidRPr="00C74FBC">
        <w:rPr>
          <w:rFonts w:ascii="Times New Roman" w:hAnsi="Times New Roman" w:cs="Times New Roman"/>
          <w:sz w:val="24"/>
          <w:szCs w:val="24"/>
        </w:rPr>
        <w:t xml:space="preserve">and </w:t>
      </w:r>
      <w:r w:rsidR="00721F38">
        <w:rPr>
          <w:rFonts w:ascii="Times New Roman" w:hAnsi="Times New Roman" w:cs="Times New Roman"/>
          <w:sz w:val="24"/>
          <w:szCs w:val="24"/>
        </w:rPr>
        <w:t xml:space="preserve">on </w:t>
      </w:r>
      <w:r w:rsidRPr="00C74FBC">
        <w:rPr>
          <w:rFonts w:ascii="Times New Roman" w:hAnsi="Times New Roman" w:cs="Times New Roman"/>
          <w:sz w:val="24"/>
          <w:szCs w:val="24"/>
        </w:rPr>
        <w:t>u</w:t>
      </w:r>
      <w:r w:rsidR="00D86F81">
        <w:rPr>
          <w:rFonts w:ascii="Times New Roman" w:hAnsi="Times New Roman" w:cs="Times New Roman"/>
          <w:sz w:val="24"/>
          <w:szCs w:val="24"/>
        </w:rPr>
        <w:t xml:space="preserve">nemployment </w:t>
      </w:r>
      <w:r w:rsidR="00721F38">
        <w:rPr>
          <w:rFonts w:ascii="Times New Roman" w:hAnsi="Times New Roman" w:cs="Times New Roman"/>
          <w:sz w:val="24"/>
          <w:szCs w:val="24"/>
        </w:rPr>
        <w:t>for the skilled.</w:t>
      </w:r>
      <w:r w:rsidR="00D86F81">
        <w:rPr>
          <w:rFonts w:ascii="Times New Roman" w:hAnsi="Times New Roman" w:cs="Times New Roman"/>
          <w:sz w:val="24"/>
          <w:szCs w:val="24"/>
        </w:rPr>
        <w:t xml:space="preserve"> </w:t>
      </w:r>
      <w:r w:rsidR="00721F38">
        <w:rPr>
          <w:rFonts w:ascii="Times New Roman" w:hAnsi="Times New Roman" w:cs="Times New Roman"/>
          <w:sz w:val="24"/>
          <w:szCs w:val="24"/>
        </w:rPr>
        <w:t>However, the overall effect i</w:t>
      </w:r>
      <w:r w:rsidRPr="00C74FBC">
        <w:rPr>
          <w:rFonts w:ascii="Times New Roman" w:hAnsi="Times New Roman" w:cs="Times New Roman"/>
          <w:sz w:val="24"/>
          <w:szCs w:val="24"/>
        </w:rPr>
        <w:t>s negative and large</w:t>
      </w:r>
      <w:r w:rsidR="00721F38">
        <w:rPr>
          <w:rFonts w:ascii="Times New Roman" w:hAnsi="Times New Roman" w:cs="Times New Roman"/>
          <w:sz w:val="24"/>
          <w:szCs w:val="24"/>
        </w:rPr>
        <w:t xml:space="preserve"> for</w:t>
      </w:r>
      <w:r w:rsidR="00D86F81">
        <w:rPr>
          <w:rFonts w:ascii="Times New Roman" w:hAnsi="Times New Roman" w:cs="Times New Roman"/>
          <w:sz w:val="24"/>
          <w:szCs w:val="24"/>
        </w:rPr>
        <w:t xml:space="preserve"> unskilled workers</w:t>
      </w:r>
      <w:r w:rsidR="00721F38">
        <w:rPr>
          <w:rFonts w:ascii="Times New Roman" w:hAnsi="Times New Roman" w:cs="Times New Roman"/>
          <w:sz w:val="24"/>
          <w:szCs w:val="24"/>
        </w:rPr>
        <w:t xml:space="preserve"> due to the loss of agricultural jobs</w:t>
      </w:r>
      <w:r w:rsidR="00DB1571">
        <w:rPr>
          <w:rFonts w:ascii="Times New Roman" w:hAnsi="Times New Roman" w:cs="Times New Roman"/>
          <w:sz w:val="24"/>
          <w:szCs w:val="24"/>
        </w:rPr>
        <w:t>.</w:t>
      </w:r>
      <w:r w:rsidR="00676EAF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</w:p>
    <w:p w14:paraId="2ED58ED9" w14:textId="43443407" w:rsidR="00C74FBC" w:rsidRPr="00C74FBC" w:rsidRDefault="00C74FBC" w:rsidP="004A5C84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4FBC">
        <w:rPr>
          <w:rFonts w:ascii="Times New Roman" w:hAnsi="Times New Roman" w:cs="Times New Roman"/>
          <w:sz w:val="24"/>
          <w:szCs w:val="24"/>
        </w:rPr>
        <w:t xml:space="preserve">The </w:t>
      </w:r>
      <w:r w:rsidRPr="00D86F81">
        <w:rPr>
          <w:rFonts w:ascii="Times New Roman" w:hAnsi="Times New Roman" w:cs="Times New Roman"/>
          <w:sz w:val="24"/>
          <w:szCs w:val="24"/>
        </w:rPr>
        <w:t xml:space="preserve">estimated elasticities can be converted into a </w:t>
      </w:r>
      <w:r w:rsidR="00751801">
        <w:rPr>
          <w:rFonts w:ascii="Times New Roman" w:hAnsi="Times New Roman" w:cs="Times New Roman"/>
          <w:sz w:val="24"/>
          <w:szCs w:val="24"/>
        </w:rPr>
        <w:t xml:space="preserve">measure </w:t>
      </w:r>
      <w:r w:rsidRPr="00D86F81">
        <w:rPr>
          <w:rFonts w:ascii="Times New Roman" w:hAnsi="Times New Roman" w:cs="Times New Roman"/>
          <w:sz w:val="24"/>
          <w:szCs w:val="24"/>
        </w:rPr>
        <w:t xml:space="preserve">of the local employment multiplier by multiplying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="00D86F81">
        <w:rPr>
          <w:rFonts w:ascii="Times New Roman" w:hAnsi="Times New Roman" w:cs="Times New Roman"/>
          <w:sz w:val="24"/>
          <w:szCs w:val="24"/>
        </w:rPr>
        <w:t xml:space="preserve"> </w:t>
      </w:r>
      <w:r w:rsidRPr="00D86F81">
        <w:rPr>
          <w:rFonts w:ascii="Times New Roman" w:hAnsi="Times New Roman" w:cs="Times New Roman"/>
          <w:sz w:val="24"/>
          <w:szCs w:val="24"/>
        </w:rPr>
        <w:t>by the relative size of the private to the public sector.</w:t>
      </w:r>
      <w:r w:rsidR="004A5C84">
        <w:rPr>
          <w:rFonts w:ascii="Times New Roman" w:hAnsi="Times New Roman" w:cs="Times New Roman"/>
          <w:sz w:val="24"/>
          <w:szCs w:val="24"/>
        </w:rPr>
        <w:t xml:space="preserve"> </w:t>
      </w:r>
      <w:r w:rsidR="005370C6">
        <w:rPr>
          <w:rFonts w:ascii="Times New Roman" w:hAnsi="Times New Roman" w:cs="Times New Roman"/>
          <w:sz w:val="24"/>
          <w:szCs w:val="24"/>
        </w:rPr>
        <w:t>As in the initial census</w:t>
      </w:r>
      <w:r w:rsidRPr="00F24CDC">
        <w:rPr>
          <w:rFonts w:ascii="Times New Roman" w:hAnsi="Times New Roman" w:cs="Times New Roman"/>
          <w:sz w:val="24"/>
          <w:szCs w:val="24"/>
        </w:rPr>
        <w:t xml:space="preserve"> there were 16 </w:t>
      </w:r>
      <w:r w:rsidR="005370C6">
        <w:rPr>
          <w:rFonts w:ascii="Times New Roman" w:hAnsi="Times New Roman" w:cs="Times New Roman"/>
          <w:sz w:val="24"/>
          <w:szCs w:val="24"/>
        </w:rPr>
        <w:t xml:space="preserve">(35) </w:t>
      </w:r>
      <w:r w:rsidRPr="00F24CDC">
        <w:rPr>
          <w:rFonts w:ascii="Times New Roman" w:hAnsi="Times New Roman" w:cs="Times New Roman"/>
          <w:sz w:val="24"/>
          <w:szCs w:val="24"/>
        </w:rPr>
        <w:t xml:space="preserve">private sector jobs for each public job in Ghana </w:t>
      </w:r>
      <w:r w:rsidR="005370C6">
        <w:rPr>
          <w:rFonts w:ascii="Times New Roman" w:hAnsi="Times New Roman" w:cs="Times New Roman"/>
          <w:sz w:val="24"/>
          <w:szCs w:val="24"/>
        </w:rPr>
        <w:t>(</w:t>
      </w:r>
      <w:r w:rsidR="004A5C84" w:rsidRPr="00F24CDC">
        <w:rPr>
          <w:rFonts w:ascii="Times New Roman" w:hAnsi="Times New Roman" w:cs="Times New Roman"/>
          <w:sz w:val="24"/>
          <w:szCs w:val="24"/>
        </w:rPr>
        <w:t>Mozambique</w:t>
      </w:r>
      <w:r w:rsidR="005370C6">
        <w:rPr>
          <w:rFonts w:ascii="Times New Roman" w:hAnsi="Times New Roman" w:cs="Times New Roman"/>
          <w:sz w:val="24"/>
          <w:szCs w:val="24"/>
        </w:rPr>
        <w:t>), o</w:t>
      </w:r>
      <w:r w:rsidRPr="00F24CDC">
        <w:rPr>
          <w:rFonts w:ascii="Times New Roman" w:hAnsi="Times New Roman" w:cs="Times New Roman"/>
          <w:sz w:val="24"/>
          <w:szCs w:val="24"/>
        </w:rPr>
        <w:t>ur e</w:t>
      </w:r>
      <w:r w:rsidRPr="00D86F81">
        <w:rPr>
          <w:rFonts w:ascii="Times New Roman" w:hAnsi="Times New Roman" w:cs="Times New Roman"/>
          <w:sz w:val="24"/>
          <w:szCs w:val="24"/>
        </w:rPr>
        <w:t>stimates imply that for each addi</w:t>
      </w:r>
      <w:r w:rsidR="00057897">
        <w:rPr>
          <w:rFonts w:ascii="Times New Roman" w:hAnsi="Times New Roman" w:cs="Times New Roman"/>
          <w:sz w:val="24"/>
          <w:szCs w:val="24"/>
        </w:rPr>
        <w:t xml:space="preserve">tional </w:t>
      </w:r>
      <w:r w:rsidR="005370C6">
        <w:rPr>
          <w:rFonts w:ascii="Times New Roman" w:hAnsi="Times New Roman" w:cs="Times New Roman"/>
          <w:sz w:val="24"/>
          <w:szCs w:val="24"/>
        </w:rPr>
        <w:t xml:space="preserve">public </w:t>
      </w:r>
      <w:r w:rsidR="00057897">
        <w:rPr>
          <w:rFonts w:ascii="Times New Roman" w:hAnsi="Times New Roman" w:cs="Times New Roman"/>
          <w:sz w:val="24"/>
          <w:szCs w:val="24"/>
        </w:rPr>
        <w:t xml:space="preserve">job </w:t>
      </w:r>
      <w:r w:rsidRPr="00D86F81">
        <w:rPr>
          <w:rFonts w:ascii="Times New Roman" w:hAnsi="Times New Roman" w:cs="Times New Roman"/>
          <w:sz w:val="24"/>
          <w:szCs w:val="24"/>
        </w:rPr>
        <w:t xml:space="preserve">around 32 </w:t>
      </w:r>
      <w:r w:rsidR="005370C6">
        <w:rPr>
          <w:rFonts w:ascii="Times New Roman" w:hAnsi="Times New Roman" w:cs="Times New Roman"/>
          <w:sz w:val="24"/>
          <w:szCs w:val="24"/>
        </w:rPr>
        <w:t>(</w:t>
      </w:r>
      <w:r w:rsidRPr="00D86F81">
        <w:rPr>
          <w:rFonts w:ascii="Times New Roman" w:hAnsi="Times New Roman" w:cs="Times New Roman"/>
          <w:sz w:val="24"/>
          <w:szCs w:val="24"/>
        </w:rPr>
        <w:t>118</w:t>
      </w:r>
      <w:r w:rsidR="005370C6">
        <w:rPr>
          <w:rFonts w:ascii="Times New Roman" w:hAnsi="Times New Roman" w:cs="Times New Roman"/>
          <w:sz w:val="24"/>
          <w:szCs w:val="24"/>
        </w:rPr>
        <w:t>)</w:t>
      </w:r>
      <w:r w:rsidRPr="00D86F81">
        <w:rPr>
          <w:rFonts w:ascii="Times New Roman" w:hAnsi="Times New Roman" w:cs="Times New Roman"/>
          <w:sz w:val="24"/>
          <w:szCs w:val="24"/>
        </w:rPr>
        <w:t xml:space="preserve"> jobs were lost in the Ghanaian </w:t>
      </w:r>
      <w:r w:rsidR="005370C6">
        <w:rPr>
          <w:rFonts w:ascii="Times New Roman" w:hAnsi="Times New Roman" w:cs="Times New Roman"/>
          <w:sz w:val="24"/>
          <w:szCs w:val="24"/>
        </w:rPr>
        <w:t>(</w:t>
      </w:r>
      <w:r w:rsidRPr="00D86F81">
        <w:rPr>
          <w:rFonts w:ascii="Times New Roman" w:hAnsi="Times New Roman" w:cs="Times New Roman"/>
          <w:sz w:val="24"/>
          <w:szCs w:val="24"/>
        </w:rPr>
        <w:t>Mozambican</w:t>
      </w:r>
      <w:r w:rsidR="005370C6">
        <w:rPr>
          <w:rFonts w:ascii="Times New Roman" w:hAnsi="Times New Roman" w:cs="Times New Roman"/>
          <w:sz w:val="24"/>
          <w:szCs w:val="24"/>
        </w:rPr>
        <w:t>)</w:t>
      </w:r>
      <w:r w:rsidRPr="00D86F81">
        <w:rPr>
          <w:rFonts w:ascii="Times New Roman" w:hAnsi="Times New Roman" w:cs="Times New Roman"/>
          <w:sz w:val="24"/>
          <w:szCs w:val="24"/>
        </w:rPr>
        <w:t xml:space="preserve"> private sector. </w:t>
      </w:r>
      <w:r w:rsidR="004A5C84">
        <w:rPr>
          <w:rFonts w:ascii="Times New Roman" w:hAnsi="Times New Roman" w:cs="Times New Roman"/>
          <w:sz w:val="24"/>
          <w:szCs w:val="24"/>
        </w:rPr>
        <w:t>A loss of a</w:t>
      </w:r>
      <w:r w:rsidRPr="00D86F81">
        <w:rPr>
          <w:rFonts w:ascii="Times New Roman" w:hAnsi="Times New Roman" w:cs="Times New Roman"/>
          <w:sz w:val="24"/>
          <w:szCs w:val="24"/>
        </w:rPr>
        <w:t>bout 67 agricultural jobs in Ghana and over 200 in Mozambique is accompanied by a modest job creation in the non-tradable sector (7 jobs in both countries) and 3 in the tradable sector in Mozambique only.</w:t>
      </w:r>
    </w:p>
    <w:p w14:paraId="51D5F366" w14:textId="77777777" w:rsidR="000F3CBF" w:rsidRDefault="00EC16BC" w:rsidP="00EC16B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7A43">
        <w:rPr>
          <w:rFonts w:ascii="Times New Roman" w:hAnsi="Times New Roman" w:cs="Times New Roman"/>
          <w:sz w:val="24"/>
          <w:szCs w:val="24"/>
        </w:rPr>
        <w:t xml:space="preserve">Our findings are robust to several checks. Firstly, for each country we exclude the </w:t>
      </w:r>
      <w:r w:rsidR="00DB1571">
        <w:rPr>
          <w:rFonts w:ascii="Times New Roman" w:hAnsi="Times New Roman" w:cs="Times New Roman"/>
          <w:sz w:val="24"/>
          <w:szCs w:val="24"/>
        </w:rPr>
        <w:t>area</w:t>
      </w:r>
      <w:r w:rsidRPr="00937A43">
        <w:rPr>
          <w:rFonts w:ascii="Times New Roman" w:hAnsi="Times New Roman" w:cs="Times New Roman"/>
          <w:sz w:val="24"/>
          <w:szCs w:val="24"/>
        </w:rPr>
        <w:t xml:space="preserve"> of the capital, since </w:t>
      </w:r>
      <w:r w:rsidR="00937A43">
        <w:rPr>
          <w:rFonts w:ascii="Times New Roman" w:hAnsi="Times New Roman" w:cs="Times New Roman"/>
          <w:sz w:val="24"/>
          <w:szCs w:val="24"/>
        </w:rPr>
        <w:t>it typically has</w:t>
      </w:r>
      <w:r w:rsidRPr="00937A43">
        <w:rPr>
          <w:rFonts w:ascii="Times New Roman" w:hAnsi="Times New Roman" w:cs="Times New Roman"/>
          <w:sz w:val="24"/>
          <w:szCs w:val="24"/>
        </w:rPr>
        <w:t xml:space="preserve"> the largest share of public employment. Secondly, when possible, we restrict the sample to the most recent spell and modify our instrument by using a longer lag to avoid serially correlated shocks. Thirdly, we control for earlier private employment trends in order to rule out the effect of omitted variables.</w:t>
      </w:r>
      <w:r w:rsidRPr="00876C59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14:paraId="17E75E5C" w14:textId="77777777" w:rsidR="00973069" w:rsidRDefault="00973069" w:rsidP="00B9170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B9BC8" w14:textId="77777777" w:rsidR="00087202" w:rsidRPr="00B91701" w:rsidRDefault="00087202" w:rsidP="00087202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18340F84" w14:textId="77777777" w:rsidR="00087202" w:rsidRDefault="00C516BB" w:rsidP="00087202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results highlight</w:t>
      </w:r>
      <w:r w:rsidR="00087202" w:rsidRPr="00087202">
        <w:rPr>
          <w:rFonts w:ascii="Times New Roman" w:hAnsi="Times New Roman" w:cs="Times New Roman"/>
          <w:sz w:val="24"/>
          <w:szCs w:val="24"/>
        </w:rPr>
        <w:t xml:space="preserve"> </w:t>
      </w:r>
      <w:r w:rsidR="00087202">
        <w:rPr>
          <w:rFonts w:ascii="Times New Roman" w:hAnsi="Times New Roman" w:cs="Times New Roman"/>
          <w:sz w:val="24"/>
          <w:szCs w:val="24"/>
        </w:rPr>
        <w:t xml:space="preserve">multiple </w:t>
      </w:r>
      <w:r>
        <w:rPr>
          <w:rFonts w:ascii="Times New Roman" w:hAnsi="Times New Roman" w:cs="Times New Roman"/>
          <w:sz w:val="24"/>
          <w:szCs w:val="24"/>
        </w:rPr>
        <w:t xml:space="preserve">impacts of public employment on local labor markets. </w:t>
      </w:r>
      <w:r w:rsidR="00DB1571">
        <w:rPr>
          <w:rFonts w:ascii="Times New Roman" w:hAnsi="Times New Roman" w:cs="Times New Roman"/>
          <w:sz w:val="24"/>
          <w:szCs w:val="24"/>
        </w:rPr>
        <w:t>W</w:t>
      </w:r>
      <w:r w:rsidR="008E72AE">
        <w:rPr>
          <w:rFonts w:ascii="Times New Roman" w:hAnsi="Times New Roman" w:cs="Times New Roman"/>
          <w:sz w:val="24"/>
          <w:szCs w:val="24"/>
        </w:rPr>
        <w:t>e find that, w</w:t>
      </w:r>
      <w:r w:rsidR="003C2CA4">
        <w:rPr>
          <w:rFonts w:ascii="Times New Roman" w:hAnsi="Times New Roman" w:cs="Times New Roman"/>
          <w:sz w:val="24"/>
          <w:szCs w:val="24"/>
        </w:rPr>
        <w:t xml:space="preserve">hile </w:t>
      </w:r>
      <w:r w:rsidR="008E72AE">
        <w:rPr>
          <w:rFonts w:ascii="Times New Roman" w:hAnsi="Times New Roman" w:cs="Times New Roman"/>
          <w:sz w:val="24"/>
          <w:szCs w:val="24"/>
        </w:rPr>
        <w:t>favoring</w:t>
      </w:r>
      <w:r w:rsidR="005065FE">
        <w:rPr>
          <w:rFonts w:ascii="Times New Roman" w:hAnsi="Times New Roman" w:cs="Times New Roman"/>
          <w:sz w:val="24"/>
          <w:szCs w:val="24"/>
        </w:rPr>
        <w:t xml:space="preserve"> queu</w:t>
      </w:r>
      <w:r w:rsidR="008E72AE">
        <w:rPr>
          <w:rFonts w:ascii="Times New Roman" w:hAnsi="Times New Roman" w:cs="Times New Roman"/>
          <w:sz w:val="24"/>
          <w:szCs w:val="24"/>
        </w:rPr>
        <w:t>es</w:t>
      </w:r>
      <w:r w:rsidR="005065FE">
        <w:rPr>
          <w:rFonts w:ascii="Times New Roman" w:hAnsi="Times New Roman" w:cs="Times New Roman"/>
          <w:sz w:val="24"/>
          <w:szCs w:val="24"/>
        </w:rPr>
        <w:t xml:space="preserve"> for a public job among the skilled,</w:t>
      </w:r>
      <w:r w:rsidR="00087202">
        <w:rPr>
          <w:rFonts w:ascii="Times New Roman" w:hAnsi="Times New Roman" w:cs="Times New Roman"/>
          <w:sz w:val="24"/>
          <w:szCs w:val="24"/>
        </w:rPr>
        <w:t xml:space="preserve"> </w:t>
      </w:r>
      <w:r w:rsidR="008E72AE">
        <w:rPr>
          <w:rFonts w:ascii="Times New Roman" w:hAnsi="Times New Roman" w:cs="Times New Roman"/>
          <w:sz w:val="24"/>
          <w:szCs w:val="24"/>
        </w:rPr>
        <w:t>public employment</w:t>
      </w:r>
      <w:r w:rsidR="005065FE">
        <w:rPr>
          <w:rFonts w:ascii="Times New Roman" w:hAnsi="Times New Roman" w:cs="Times New Roman"/>
          <w:sz w:val="24"/>
          <w:szCs w:val="24"/>
        </w:rPr>
        <w:t xml:space="preserve"> fosters </w:t>
      </w:r>
      <w:r w:rsidR="00087202" w:rsidRPr="00087202">
        <w:rPr>
          <w:rFonts w:ascii="Times New Roman" w:hAnsi="Times New Roman" w:cs="Times New Roman"/>
          <w:sz w:val="24"/>
          <w:szCs w:val="24"/>
        </w:rPr>
        <w:t>structural transformation away from agriculture,</w:t>
      </w:r>
      <w:r w:rsidR="005065FE">
        <w:rPr>
          <w:rFonts w:ascii="Times New Roman" w:hAnsi="Times New Roman" w:cs="Times New Roman"/>
          <w:sz w:val="24"/>
          <w:szCs w:val="24"/>
        </w:rPr>
        <w:t xml:space="preserve"> and</w:t>
      </w:r>
      <w:r w:rsidR="00087202" w:rsidRPr="00087202">
        <w:rPr>
          <w:rFonts w:ascii="Times New Roman" w:hAnsi="Times New Roman" w:cs="Times New Roman"/>
          <w:sz w:val="24"/>
          <w:szCs w:val="24"/>
        </w:rPr>
        <w:t xml:space="preserve"> it </w:t>
      </w:r>
      <w:r w:rsidR="00001C7F">
        <w:rPr>
          <w:rFonts w:ascii="Times New Roman" w:hAnsi="Times New Roman" w:cs="Times New Roman"/>
          <w:sz w:val="24"/>
          <w:szCs w:val="24"/>
        </w:rPr>
        <w:t>generates jobs in both the t</w:t>
      </w:r>
      <w:r w:rsidR="00DB1571">
        <w:rPr>
          <w:rFonts w:ascii="Times New Roman" w:hAnsi="Times New Roman" w:cs="Times New Roman"/>
          <w:sz w:val="24"/>
          <w:szCs w:val="24"/>
        </w:rPr>
        <w:t>radable and non-tradable sectors, with a larger effect for unskilled workers.</w:t>
      </w:r>
    </w:p>
    <w:p w14:paraId="2043F5D9" w14:textId="77777777" w:rsidR="00087202" w:rsidRDefault="00087202" w:rsidP="00B9170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B56D4" w14:textId="77777777" w:rsidR="00087202" w:rsidRPr="00B91701" w:rsidRDefault="00087202" w:rsidP="00B9170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EEA6C" w14:textId="77777777" w:rsidR="00E70716" w:rsidRDefault="00E70716" w:rsidP="00B9170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3D7D2" w14:textId="77777777" w:rsidR="00E70716" w:rsidRDefault="00E70716" w:rsidP="00B9170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B8209" w14:textId="77777777" w:rsidR="00B91701" w:rsidRDefault="00B91701" w:rsidP="00B9170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701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BA8641F" w14:textId="77777777" w:rsidR="00FE1944" w:rsidRPr="00FE1944" w:rsidRDefault="00FE1944" w:rsidP="00FE1944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1944">
        <w:rPr>
          <w:rFonts w:ascii="Times New Roman" w:hAnsi="Times New Roman" w:cs="Times New Roman"/>
          <w:sz w:val="24"/>
          <w:szCs w:val="24"/>
        </w:rPr>
        <w:t xml:space="preserve">Algan, Y., Cahuc, P. and Zylberberg, A., 2002. </w:t>
      </w:r>
      <w:r w:rsidR="009C327C">
        <w:rPr>
          <w:rFonts w:ascii="Times New Roman" w:hAnsi="Times New Roman" w:cs="Times New Roman"/>
          <w:sz w:val="24"/>
          <w:szCs w:val="24"/>
        </w:rPr>
        <w:t>“</w:t>
      </w:r>
      <w:r w:rsidRPr="00FE1944">
        <w:rPr>
          <w:rFonts w:ascii="Times New Roman" w:hAnsi="Times New Roman" w:cs="Times New Roman"/>
          <w:sz w:val="24"/>
          <w:szCs w:val="24"/>
        </w:rPr>
        <w:t>Public employment and labour market performance.</w:t>
      </w:r>
      <w:r w:rsidR="009C327C">
        <w:rPr>
          <w:rFonts w:ascii="Times New Roman" w:hAnsi="Times New Roman" w:cs="Times New Roman"/>
          <w:sz w:val="24"/>
          <w:szCs w:val="24"/>
        </w:rPr>
        <w:t>”</w:t>
      </w:r>
      <w:r w:rsidRPr="00FE1944">
        <w:rPr>
          <w:rFonts w:ascii="Times New Roman" w:hAnsi="Times New Roman" w:cs="Times New Roman"/>
          <w:sz w:val="24"/>
          <w:szCs w:val="24"/>
        </w:rPr>
        <w:t xml:space="preserve"> </w:t>
      </w:r>
      <w:r w:rsidRPr="00FE1944">
        <w:rPr>
          <w:rFonts w:ascii="Times New Roman" w:hAnsi="Times New Roman" w:cs="Times New Roman"/>
          <w:i/>
          <w:iCs/>
          <w:sz w:val="24"/>
          <w:szCs w:val="24"/>
        </w:rPr>
        <w:t>Economic Policy</w:t>
      </w:r>
      <w:r w:rsidRPr="00FE1944">
        <w:rPr>
          <w:rFonts w:ascii="Times New Roman" w:hAnsi="Times New Roman" w:cs="Times New Roman"/>
          <w:sz w:val="24"/>
          <w:szCs w:val="24"/>
        </w:rPr>
        <w:t xml:space="preserve">, </w:t>
      </w:r>
      <w:r w:rsidRPr="00FE1944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FE1944">
        <w:rPr>
          <w:rFonts w:ascii="Times New Roman" w:hAnsi="Times New Roman" w:cs="Times New Roman"/>
          <w:sz w:val="24"/>
          <w:szCs w:val="24"/>
        </w:rPr>
        <w:t>(34),</w:t>
      </w:r>
      <w:r w:rsidR="009C327C">
        <w:rPr>
          <w:rFonts w:ascii="Times New Roman" w:hAnsi="Times New Roman" w:cs="Times New Roman"/>
          <w:sz w:val="24"/>
          <w:szCs w:val="24"/>
        </w:rPr>
        <w:t xml:space="preserve"> </w:t>
      </w:r>
      <w:r w:rsidRPr="00FE1944">
        <w:rPr>
          <w:rFonts w:ascii="Times New Roman" w:hAnsi="Times New Roman" w:cs="Times New Roman"/>
          <w:sz w:val="24"/>
          <w:szCs w:val="24"/>
        </w:rPr>
        <w:t>7-66.</w:t>
      </w:r>
    </w:p>
    <w:p w14:paraId="2615AC5D" w14:textId="77777777" w:rsidR="00477B03" w:rsidRPr="00477B03" w:rsidRDefault="00477B03" w:rsidP="00477B0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7B03">
        <w:rPr>
          <w:rFonts w:ascii="Times New Roman" w:hAnsi="Times New Roman" w:cs="Times New Roman"/>
          <w:sz w:val="24"/>
          <w:szCs w:val="24"/>
        </w:rPr>
        <w:t xml:space="preserve">Card, D., 2001.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77B03">
        <w:rPr>
          <w:rFonts w:ascii="Times New Roman" w:hAnsi="Times New Roman" w:cs="Times New Roman"/>
          <w:sz w:val="24"/>
          <w:szCs w:val="24"/>
        </w:rPr>
        <w:t>Immigrant inﬂows, native outﬂows, and the local labor market impacts of higher immigration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77B03">
        <w:rPr>
          <w:rFonts w:ascii="Times New Roman" w:hAnsi="Times New Roman" w:cs="Times New Roman"/>
          <w:sz w:val="24"/>
          <w:szCs w:val="24"/>
        </w:rPr>
        <w:t xml:space="preserve">. </w:t>
      </w:r>
      <w:r w:rsidRPr="00477B03">
        <w:rPr>
          <w:rFonts w:ascii="Times New Roman" w:hAnsi="Times New Roman" w:cs="Times New Roman"/>
          <w:i/>
          <w:iCs/>
          <w:sz w:val="24"/>
          <w:szCs w:val="24"/>
        </w:rPr>
        <w:t>Journal of Labor Economics</w:t>
      </w:r>
      <w:r w:rsidRPr="00477B03">
        <w:rPr>
          <w:rFonts w:ascii="Times New Roman" w:hAnsi="Times New Roman" w:cs="Times New Roman"/>
          <w:sz w:val="24"/>
          <w:szCs w:val="24"/>
        </w:rPr>
        <w:t xml:space="preserve">, </w:t>
      </w:r>
      <w:r w:rsidRPr="00477B03">
        <w:rPr>
          <w:rFonts w:ascii="Times New Roman" w:hAnsi="Times New Roman" w:cs="Times New Roman"/>
          <w:i/>
          <w:iCs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(1), </w:t>
      </w:r>
      <w:r w:rsidRPr="00477B03">
        <w:rPr>
          <w:rFonts w:ascii="Times New Roman" w:hAnsi="Times New Roman" w:cs="Times New Roman"/>
          <w:sz w:val="24"/>
          <w:szCs w:val="24"/>
        </w:rPr>
        <w:t>22-64.</w:t>
      </w:r>
    </w:p>
    <w:p w14:paraId="288240FB" w14:textId="77777777" w:rsidR="003E0B33" w:rsidRDefault="003E0B33" w:rsidP="003E0B3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0B33">
        <w:rPr>
          <w:rFonts w:ascii="Times New Roman" w:hAnsi="Times New Roman" w:cs="Times New Roman"/>
          <w:sz w:val="24"/>
          <w:szCs w:val="24"/>
        </w:rPr>
        <w:t xml:space="preserve">Faggio, G. and Overman, H., 2014.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E0B33">
        <w:rPr>
          <w:rFonts w:ascii="Times New Roman" w:hAnsi="Times New Roman" w:cs="Times New Roman"/>
          <w:sz w:val="24"/>
          <w:szCs w:val="24"/>
        </w:rPr>
        <w:t>The effect of public sector employment on local labour markets.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E0B33">
        <w:rPr>
          <w:rFonts w:ascii="Times New Roman" w:hAnsi="Times New Roman" w:cs="Times New Roman"/>
          <w:sz w:val="24"/>
          <w:szCs w:val="24"/>
        </w:rPr>
        <w:t xml:space="preserve"> </w:t>
      </w:r>
      <w:r w:rsidRPr="003E0B33">
        <w:rPr>
          <w:rFonts w:ascii="Times New Roman" w:hAnsi="Times New Roman" w:cs="Times New Roman"/>
          <w:i/>
          <w:sz w:val="24"/>
          <w:szCs w:val="24"/>
        </w:rPr>
        <w:t>Journal of Urban Economics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7B03">
        <w:rPr>
          <w:rFonts w:ascii="Times New Roman" w:hAnsi="Times New Roman" w:cs="Times New Roman"/>
          <w:i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0B33">
        <w:rPr>
          <w:rFonts w:ascii="Times New Roman" w:hAnsi="Times New Roman" w:cs="Times New Roman"/>
          <w:sz w:val="24"/>
          <w:szCs w:val="24"/>
        </w:rPr>
        <w:t xml:space="preserve">91-107. </w:t>
      </w:r>
    </w:p>
    <w:p w14:paraId="2803A4D1" w14:textId="77777777" w:rsidR="003E0B33" w:rsidRDefault="0066657B" w:rsidP="003E0B3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Moretti, E</w:t>
      </w:r>
      <w:r w:rsidR="003E0B33" w:rsidRPr="003E0B33">
        <w:rPr>
          <w:rFonts w:ascii="Times New Roman" w:hAnsi="Times New Roman" w:cs="Times New Roman"/>
          <w:sz w:val="24"/>
          <w:szCs w:val="24"/>
        </w:rPr>
        <w:t xml:space="preserve">., 2011. </w:t>
      </w:r>
      <w:r w:rsidR="003E0B33">
        <w:rPr>
          <w:rFonts w:ascii="Times New Roman" w:hAnsi="Times New Roman" w:cs="Times New Roman"/>
          <w:sz w:val="24"/>
          <w:szCs w:val="24"/>
        </w:rPr>
        <w:t>“</w:t>
      </w:r>
      <w:r w:rsidR="003E0B33" w:rsidRPr="003E0B33">
        <w:rPr>
          <w:rFonts w:ascii="Times New Roman" w:hAnsi="Times New Roman" w:cs="Times New Roman"/>
          <w:sz w:val="24"/>
          <w:szCs w:val="24"/>
        </w:rPr>
        <w:t>Local labor markets.</w:t>
      </w:r>
      <w:r w:rsidR="003E0B33">
        <w:rPr>
          <w:rFonts w:ascii="Times New Roman" w:hAnsi="Times New Roman" w:cs="Times New Roman"/>
          <w:sz w:val="24"/>
          <w:szCs w:val="24"/>
        </w:rPr>
        <w:t>”</w:t>
      </w:r>
      <w:r w:rsidR="003E0B33" w:rsidRPr="003E0B33">
        <w:rPr>
          <w:rFonts w:ascii="Times New Roman" w:hAnsi="Times New Roman" w:cs="Times New Roman"/>
          <w:sz w:val="24"/>
          <w:szCs w:val="24"/>
        </w:rPr>
        <w:t xml:space="preserve"> </w:t>
      </w:r>
      <w:r w:rsidR="003E0B33">
        <w:rPr>
          <w:rFonts w:ascii="Times New Roman" w:hAnsi="Times New Roman" w:cs="Times New Roman"/>
          <w:sz w:val="24"/>
          <w:szCs w:val="24"/>
        </w:rPr>
        <w:t xml:space="preserve">In </w:t>
      </w:r>
      <w:r w:rsidR="003E0B33" w:rsidRPr="003E0B33">
        <w:rPr>
          <w:rFonts w:ascii="Times New Roman" w:hAnsi="Times New Roman" w:cs="Times New Roman"/>
          <w:sz w:val="24"/>
          <w:szCs w:val="24"/>
        </w:rPr>
        <w:t xml:space="preserve">O. Ashenfelter and D. Card </w:t>
      </w:r>
      <w:r w:rsidR="003E0B33">
        <w:rPr>
          <w:rFonts w:ascii="Times New Roman" w:hAnsi="Times New Roman" w:cs="Times New Roman"/>
          <w:sz w:val="24"/>
          <w:szCs w:val="24"/>
        </w:rPr>
        <w:t xml:space="preserve">(eds.) </w:t>
      </w:r>
      <w:r w:rsidR="003E0B33" w:rsidRPr="00E56968">
        <w:rPr>
          <w:rFonts w:ascii="Times New Roman" w:hAnsi="Times New Roman" w:cs="Times New Roman"/>
          <w:i/>
          <w:sz w:val="24"/>
          <w:szCs w:val="24"/>
        </w:rPr>
        <w:t>Handbook of Labor Economics</w:t>
      </w:r>
      <w:r w:rsidR="00E56968">
        <w:rPr>
          <w:rFonts w:ascii="Times New Roman" w:hAnsi="Times New Roman" w:cs="Times New Roman"/>
          <w:i/>
          <w:sz w:val="24"/>
          <w:szCs w:val="24"/>
        </w:rPr>
        <w:t xml:space="preserve"> Volume</w:t>
      </w:r>
      <w:r w:rsidR="003E0B33" w:rsidRPr="00E56968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="003E0B33" w:rsidRPr="003E0B33">
        <w:rPr>
          <w:rFonts w:ascii="Times New Roman" w:hAnsi="Times New Roman" w:cs="Times New Roman"/>
          <w:sz w:val="24"/>
          <w:szCs w:val="24"/>
        </w:rPr>
        <w:t>, Chapter 14, 1237-1313.</w:t>
      </w:r>
    </w:p>
    <w:p w14:paraId="2ED6B247" w14:textId="77777777" w:rsidR="0066657B" w:rsidRDefault="0066657B" w:rsidP="003E0B3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57B">
        <w:rPr>
          <w:rFonts w:ascii="Times New Roman" w:hAnsi="Times New Roman" w:cs="Times New Roman"/>
          <w:sz w:val="24"/>
          <w:szCs w:val="24"/>
        </w:rPr>
        <w:t xml:space="preserve">Roback, J., 1982.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6657B">
        <w:rPr>
          <w:rFonts w:ascii="Times New Roman" w:hAnsi="Times New Roman" w:cs="Times New Roman"/>
          <w:sz w:val="24"/>
          <w:szCs w:val="24"/>
        </w:rPr>
        <w:t>Wages, rents, and the quality of life.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6657B">
        <w:rPr>
          <w:rFonts w:ascii="Times New Roman" w:hAnsi="Times New Roman" w:cs="Times New Roman"/>
          <w:sz w:val="24"/>
          <w:szCs w:val="24"/>
        </w:rPr>
        <w:t xml:space="preserve"> </w:t>
      </w:r>
      <w:r w:rsidRPr="0066657B">
        <w:rPr>
          <w:rFonts w:ascii="Times New Roman" w:hAnsi="Times New Roman" w:cs="Times New Roman"/>
          <w:i/>
          <w:sz w:val="24"/>
          <w:szCs w:val="24"/>
        </w:rPr>
        <w:t>Journal of Political Economy</w:t>
      </w:r>
      <w:r w:rsidRPr="0066657B">
        <w:rPr>
          <w:rFonts w:ascii="Times New Roman" w:hAnsi="Times New Roman" w:cs="Times New Roman"/>
          <w:sz w:val="24"/>
          <w:szCs w:val="24"/>
        </w:rPr>
        <w:t>,</w:t>
      </w:r>
      <w:r w:rsidR="00BE2D1C">
        <w:rPr>
          <w:rFonts w:ascii="Times New Roman" w:hAnsi="Times New Roman" w:cs="Times New Roman"/>
          <w:sz w:val="24"/>
          <w:szCs w:val="24"/>
        </w:rPr>
        <w:t xml:space="preserve"> </w:t>
      </w:r>
      <w:r w:rsidR="00BE2D1C" w:rsidRPr="00477B03">
        <w:rPr>
          <w:rFonts w:ascii="Times New Roman" w:hAnsi="Times New Roman" w:cs="Times New Roman"/>
          <w:i/>
          <w:sz w:val="24"/>
          <w:szCs w:val="24"/>
        </w:rPr>
        <w:t>99</w:t>
      </w:r>
      <w:r w:rsidR="00BE2D1C">
        <w:rPr>
          <w:rFonts w:ascii="Times New Roman" w:hAnsi="Times New Roman" w:cs="Times New Roman"/>
          <w:sz w:val="24"/>
          <w:szCs w:val="24"/>
        </w:rPr>
        <w:t xml:space="preserve">(4), </w:t>
      </w:r>
      <w:r w:rsidRPr="0066657B">
        <w:rPr>
          <w:rFonts w:ascii="Times New Roman" w:hAnsi="Times New Roman" w:cs="Times New Roman"/>
          <w:sz w:val="24"/>
          <w:szCs w:val="24"/>
        </w:rPr>
        <w:t>1257-1278.</w:t>
      </w:r>
    </w:p>
    <w:p w14:paraId="7D822B26" w14:textId="77777777" w:rsidR="00A74559" w:rsidRDefault="00A74559" w:rsidP="003E0B3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5BE5D73" w14:textId="77777777" w:rsidR="00A74559" w:rsidRDefault="00A74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13B601" w14:textId="77777777" w:rsidR="00A74559" w:rsidRDefault="00A74559" w:rsidP="00201EC3">
      <w:pPr>
        <w:spacing w:after="12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1. </w:t>
      </w:r>
      <w:r w:rsidR="00354012">
        <w:rPr>
          <w:rFonts w:ascii="Times New Roman" w:hAnsi="Times New Roman" w:cs="Times New Roman"/>
          <w:sz w:val="24"/>
          <w:szCs w:val="24"/>
        </w:rPr>
        <w:t>Public employment and local labor markets (whole sample)</w:t>
      </w:r>
    </w:p>
    <w:tbl>
      <w:tblPr>
        <w:tblW w:w="9602" w:type="dxa"/>
        <w:tblLook w:val="04A0" w:firstRow="1" w:lastRow="0" w:firstColumn="1" w:lastColumn="0" w:noHBand="0" w:noVBand="1"/>
      </w:tblPr>
      <w:tblGrid>
        <w:gridCol w:w="2857"/>
        <w:gridCol w:w="1122"/>
        <w:gridCol w:w="1125"/>
        <w:gridCol w:w="1081"/>
        <w:gridCol w:w="1166"/>
        <w:gridCol w:w="1122"/>
        <w:gridCol w:w="1129"/>
      </w:tblGrid>
      <w:tr w:rsidR="000C27FD" w:rsidRPr="00A74559" w14:paraId="231F6DFD" w14:textId="77777777" w:rsidTr="00201EC3">
        <w:trPr>
          <w:trHeight w:val="269"/>
        </w:trPr>
        <w:tc>
          <w:tcPr>
            <w:tcW w:w="2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2B2A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CC31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Ghana 1984/2000/2010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36CA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Mali 1987/1998/2009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A5B1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Mozambique 1997/2007</w:t>
            </w:r>
          </w:p>
        </w:tc>
      </w:tr>
      <w:tr w:rsidR="000C27FD" w:rsidRPr="00A74559" w14:paraId="14B32E46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51F7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160C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8F5F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2SLS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EE26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2251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2SLS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304C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E0A0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2SLS</w:t>
            </w:r>
          </w:p>
        </w:tc>
      </w:tr>
      <w:tr w:rsidR="000C27FD" w:rsidRPr="00A74559" w14:paraId="64E1A221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2E63B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7451E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36804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A2C4E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297C9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5BFA2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55384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(6)</w:t>
            </w:r>
          </w:p>
        </w:tc>
      </w:tr>
      <w:tr w:rsidR="00A74559" w:rsidRPr="00A74559" w14:paraId="10F416F1" w14:textId="77777777" w:rsidTr="000C27FD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A827" w14:textId="2A8CC6F0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A3AE" w14:textId="77777777" w:rsidR="00A74559" w:rsidRPr="00A74559" w:rsidRDefault="00A74559" w:rsidP="009D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PANEL A - Second stage</w:t>
            </w:r>
          </w:p>
        </w:tc>
      </w:tr>
      <w:tr w:rsidR="000C27FD" w:rsidRPr="00A74559" w14:paraId="21697833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CF06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1137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4484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7E7A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F859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2A2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7273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FD" w:rsidRPr="00A74559" w14:paraId="091278CF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0EDF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Employment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72C1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-1.516***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259D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-2.104**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C728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-1.009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428B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-0.441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F62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-2.635**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87FB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-3.342**</w:t>
            </w:r>
          </w:p>
        </w:tc>
      </w:tr>
      <w:tr w:rsidR="000C27FD" w:rsidRPr="00A74559" w14:paraId="79DCF0CE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61C3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3109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(0.497)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ECC7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(0.986)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6536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(0.723)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9710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(0.788)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47D5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(1.112)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9C82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(1.358)</w:t>
            </w:r>
          </w:p>
        </w:tc>
      </w:tr>
      <w:tr w:rsidR="000C27FD" w:rsidRPr="00A74559" w14:paraId="4D2DBE24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F6EA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Tradable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2E06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6CCE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DF66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1.074*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0740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2.105**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E8C1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2.031***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3164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1.947***</w:t>
            </w:r>
          </w:p>
        </w:tc>
      </w:tr>
      <w:tr w:rsidR="000C27FD" w:rsidRPr="00A74559" w14:paraId="06DD046D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4BCF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3125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(0.447)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367B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(1.041)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BE96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(0.598)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5948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(0.805)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025D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(0.635)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7024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(0.668)</w:t>
            </w:r>
          </w:p>
        </w:tc>
      </w:tr>
      <w:tr w:rsidR="000C27FD" w:rsidRPr="00A74559" w14:paraId="7D6BEE31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79ED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Non-Tradable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5901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1.889***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6863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4.179***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5C74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1.236***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BAB7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2.398***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B986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1.207***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289D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1.543***</w:t>
            </w:r>
          </w:p>
        </w:tc>
      </w:tr>
      <w:tr w:rsidR="000C27FD" w:rsidRPr="00A74559" w14:paraId="316FC50B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C1DE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2310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(0.316)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63D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(1.130)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B2AA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(0.280)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EB03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(0.553)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C854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0A45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(0.383)</w:t>
            </w:r>
          </w:p>
        </w:tc>
      </w:tr>
      <w:tr w:rsidR="000C27FD" w:rsidRPr="00A74559" w14:paraId="3570B824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17E1" w14:textId="77777777" w:rsidR="00A74559" w:rsidRPr="00A74559" w:rsidRDefault="00A74559" w:rsidP="000C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E741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-3.884***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49E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-7.082***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32D7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-2.821**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3C3F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-3.901***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0411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-5.873***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EF72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-6.831***</w:t>
            </w:r>
          </w:p>
        </w:tc>
      </w:tr>
      <w:tr w:rsidR="000C27FD" w:rsidRPr="00A74559" w14:paraId="3C77A410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FABF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37AC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(1.043)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37F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(2.461)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79F4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(1.142)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3ED1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(1.264)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7BBE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(0.809)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FB1E" w14:textId="77777777" w:rsidR="00A74559" w:rsidRPr="00A74559" w:rsidRDefault="00A74559" w:rsidP="000C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(1.427)</w:t>
            </w:r>
          </w:p>
        </w:tc>
      </w:tr>
      <w:tr w:rsidR="00201EC3" w:rsidRPr="00A74559" w14:paraId="1C8DA117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BE85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Unemployment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E3CF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60D3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7CAE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0.236***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0D21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0.441***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96CF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BA7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0.041</w:t>
            </w:r>
          </w:p>
        </w:tc>
      </w:tr>
      <w:tr w:rsidR="00201EC3" w:rsidRPr="00A74559" w14:paraId="44C840E6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A469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0B56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CF1D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(0.381)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70EB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91A2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(0.102)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B86A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(0.065)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75B3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(0.084)</w:t>
            </w:r>
          </w:p>
        </w:tc>
      </w:tr>
      <w:tr w:rsidR="00201EC3" w:rsidRPr="00A74559" w14:paraId="16FFCD90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8E79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C8669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D2471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BC2AA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7D5C3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08A28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10529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1EC3" w:rsidRPr="00A74559" w14:paraId="4BC61464" w14:textId="77777777" w:rsidTr="000C27FD">
        <w:trPr>
          <w:trHeight w:val="269"/>
        </w:trPr>
        <w:tc>
          <w:tcPr>
            <w:tcW w:w="2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D4B7" w14:textId="75B8A938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74A7" w14:textId="77777777" w:rsidR="00201EC3" w:rsidRPr="00A74559" w:rsidRDefault="00201EC3" w:rsidP="009D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PANEL B - First stage</w:t>
            </w:r>
          </w:p>
        </w:tc>
      </w:tr>
      <w:tr w:rsidR="00201EC3" w:rsidRPr="00A74559" w14:paraId="709703FC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258F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A1A3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B703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F543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D8E3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7C98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9E12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EC3" w:rsidRPr="00A74559" w14:paraId="3CF600FB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C684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Employment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AC6B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3F17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0.526**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345D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B9EA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0.319***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0F97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D592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0.786***</w:t>
            </w:r>
          </w:p>
        </w:tc>
      </w:tr>
      <w:tr w:rsidR="00201EC3" w:rsidRPr="00A74559" w14:paraId="38EBBAE1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66D7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0EC8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1634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92FF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0CC4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83A9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B6AD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</w:tr>
      <w:tr w:rsidR="00201EC3" w:rsidRPr="00A74559" w14:paraId="7A0D33EC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0DC6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63C12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B61E5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627B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A1627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0873F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154C1" w14:textId="77777777" w:rsidR="00201EC3" w:rsidRPr="00A74559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1EC3" w:rsidRPr="00A74559" w14:paraId="2DF03E51" w14:textId="77777777" w:rsidTr="00201EC3">
        <w:trPr>
          <w:trHeight w:val="269"/>
        </w:trPr>
        <w:tc>
          <w:tcPr>
            <w:tcW w:w="2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CD55" w14:textId="77777777" w:rsidR="00201EC3" w:rsidRPr="00A74559" w:rsidRDefault="00201EC3" w:rsidP="00201EC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F-Stat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2599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31C1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846B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C567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D3A9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F307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</w:t>
            </w:r>
          </w:p>
        </w:tc>
      </w:tr>
      <w:tr w:rsidR="00201EC3" w:rsidRPr="00A74559" w14:paraId="67DD2045" w14:textId="77777777" w:rsidTr="00201EC3">
        <w:trPr>
          <w:trHeight w:val="269"/>
        </w:trPr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37D0B" w14:textId="77777777" w:rsidR="00201EC3" w:rsidRPr="00A74559" w:rsidRDefault="00201EC3" w:rsidP="00201EC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1041C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77C6A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CCAF9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36B7A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F09EE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CA46F" w14:textId="77777777" w:rsidR="00201EC3" w:rsidRPr="00A74559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</w:tr>
    </w:tbl>
    <w:p w14:paraId="292BF120" w14:textId="7F0F2399" w:rsidR="00A74559" w:rsidRPr="00F24CDC" w:rsidRDefault="00A74559" w:rsidP="00201EC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1EC3">
        <w:rPr>
          <w:rFonts w:ascii="Times New Roman" w:hAnsi="Times New Roman" w:cs="Times New Roman"/>
          <w:sz w:val="20"/>
          <w:szCs w:val="24"/>
        </w:rPr>
        <w:t>Notes.</w:t>
      </w:r>
      <w:r w:rsidR="00201EC3" w:rsidRPr="00201EC3">
        <w:rPr>
          <w:rFonts w:ascii="Times New Roman" w:hAnsi="Times New Roman" w:cs="Times New Roman"/>
          <w:sz w:val="20"/>
          <w:szCs w:val="24"/>
        </w:rPr>
        <w:t xml:space="preserve"> </w:t>
      </w:r>
      <w:r w:rsidR="00201EC3">
        <w:rPr>
          <w:rFonts w:ascii="Times New Roman" w:hAnsi="Times New Roman" w:cs="Times New Roman"/>
          <w:sz w:val="20"/>
          <w:szCs w:val="24"/>
        </w:rPr>
        <w:t xml:space="preserve">(I) ***, **, </w:t>
      </w:r>
      <w:proofErr w:type="gramStart"/>
      <w:r w:rsidR="00201EC3">
        <w:rPr>
          <w:rFonts w:ascii="Times New Roman" w:hAnsi="Times New Roman" w:cs="Times New Roman"/>
          <w:sz w:val="20"/>
          <w:szCs w:val="24"/>
        </w:rPr>
        <w:t>and</w:t>
      </w:r>
      <w:proofErr w:type="gramEnd"/>
      <w:r w:rsidR="00201EC3">
        <w:rPr>
          <w:rFonts w:ascii="Times New Roman" w:hAnsi="Times New Roman" w:cs="Times New Roman"/>
          <w:sz w:val="20"/>
          <w:szCs w:val="24"/>
        </w:rPr>
        <w:t xml:space="preserve"> * </w:t>
      </w:r>
      <w:r w:rsidR="00283C80">
        <w:rPr>
          <w:rFonts w:ascii="Times New Roman" w:hAnsi="Times New Roman" w:cs="Times New Roman"/>
          <w:sz w:val="20"/>
          <w:szCs w:val="24"/>
        </w:rPr>
        <w:t xml:space="preserve">represents </w:t>
      </w:r>
      <w:r w:rsidR="00201EC3">
        <w:rPr>
          <w:rFonts w:ascii="Times New Roman" w:hAnsi="Times New Roman" w:cs="Times New Roman"/>
          <w:sz w:val="20"/>
          <w:szCs w:val="24"/>
        </w:rPr>
        <w:t>1%, 5%, and 10</w:t>
      </w:r>
      <w:r w:rsidR="00201EC3" w:rsidRPr="00201EC3">
        <w:rPr>
          <w:rFonts w:ascii="Times New Roman" w:hAnsi="Times New Roman" w:cs="Times New Roman"/>
          <w:sz w:val="20"/>
          <w:szCs w:val="24"/>
        </w:rPr>
        <w:t xml:space="preserve">% significance levels. (II) Standard errors (in parenthesis) are clustered at the lowest administrative unit level (robust standard errors </w:t>
      </w:r>
      <w:r w:rsidR="00DD7316">
        <w:rPr>
          <w:rFonts w:ascii="Times New Roman" w:hAnsi="Times New Roman" w:cs="Times New Roman"/>
          <w:sz w:val="20"/>
          <w:szCs w:val="24"/>
        </w:rPr>
        <w:t>for</w:t>
      </w:r>
      <w:r w:rsidR="00201EC3" w:rsidRPr="00201EC3">
        <w:rPr>
          <w:rFonts w:ascii="Times New Roman" w:hAnsi="Times New Roman" w:cs="Times New Roman"/>
          <w:sz w:val="20"/>
          <w:szCs w:val="24"/>
        </w:rPr>
        <w:t xml:space="preserve"> Mozambique). (III) </w:t>
      </w:r>
      <w:r w:rsidR="00DD7316">
        <w:rPr>
          <w:rFonts w:ascii="Times New Roman" w:hAnsi="Times New Roman" w:cs="Times New Roman"/>
          <w:sz w:val="20"/>
          <w:szCs w:val="24"/>
        </w:rPr>
        <w:t>S</w:t>
      </w:r>
      <w:r w:rsidR="00201EC3" w:rsidRPr="00201EC3">
        <w:rPr>
          <w:rFonts w:ascii="Times New Roman" w:hAnsi="Times New Roman" w:cs="Times New Roman"/>
          <w:sz w:val="20"/>
          <w:szCs w:val="24"/>
        </w:rPr>
        <w:t xml:space="preserve">pecifications include area fixed effects, initial total employment level (log), </w:t>
      </w:r>
      <w:r w:rsidR="00087202">
        <w:rPr>
          <w:rFonts w:ascii="Times New Roman" w:hAnsi="Times New Roman" w:cs="Times New Roman"/>
          <w:sz w:val="20"/>
          <w:szCs w:val="24"/>
        </w:rPr>
        <w:t xml:space="preserve">population change, and, whenever possible, time </w:t>
      </w:r>
      <w:r w:rsidR="006A2FEA">
        <w:rPr>
          <w:rFonts w:ascii="Times New Roman" w:hAnsi="Times New Roman" w:cs="Times New Roman"/>
          <w:sz w:val="20"/>
          <w:szCs w:val="24"/>
        </w:rPr>
        <w:t>dummies</w:t>
      </w:r>
      <w:r w:rsidR="00087202">
        <w:rPr>
          <w:rFonts w:ascii="Times New Roman" w:hAnsi="Times New Roman" w:cs="Times New Roman"/>
          <w:sz w:val="20"/>
          <w:szCs w:val="24"/>
        </w:rPr>
        <w:t xml:space="preserve"> and</w:t>
      </w:r>
      <w:r w:rsidR="00087202" w:rsidRPr="00201EC3">
        <w:rPr>
          <w:rFonts w:ascii="Times New Roman" w:hAnsi="Times New Roman" w:cs="Times New Roman"/>
          <w:sz w:val="20"/>
          <w:szCs w:val="24"/>
        </w:rPr>
        <w:t xml:space="preserve"> a</w:t>
      </w:r>
      <w:r w:rsidR="00087202">
        <w:rPr>
          <w:rFonts w:ascii="Times New Roman" w:hAnsi="Times New Roman" w:cs="Times New Roman"/>
          <w:sz w:val="20"/>
          <w:szCs w:val="24"/>
        </w:rPr>
        <w:t>rea-specific linear time trends</w:t>
      </w:r>
      <w:r w:rsidR="00283C80">
        <w:rPr>
          <w:rFonts w:ascii="Times New Roman" w:hAnsi="Times New Roman" w:cs="Times New Roman"/>
          <w:sz w:val="20"/>
          <w:szCs w:val="24"/>
        </w:rPr>
        <w:t>.</w:t>
      </w:r>
    </w:p>
    <w:p w14:paraId="15CE2E59" w14:textId="77777777" w:rsidR="00201EC3" w:rsidRPr="00F24CDC" w:rsidRDefault="00201EC3" w:rsidP="003E0B3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1D4B804" w14:textId="77777777" w:rsidR="00201EC3" w:rsidRPr="00F24CDC" w:rsidRDefault="00201EC3" w:rsidP="003E0B3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4CDC">
        <w:rPr>
          <w:rFonts w:ascii="Times New Roman" w:hAnsi="Times New Roman" w:cs="Times New Roman"/>
          <w:sz w:val="24"/>
          <w:szCs w:val="24"/>
        </w:rPr>
        <w:br w:type="page"/>
      </w:r>
    </w:p>
    <w:p w14:paraId="78A44751" w14:textId="77777777" w:rsidR="00201EC3" w:rsidRDefault="00201EC3" w:rsidP="00201EC3">
      <w:pPr>
        <w:spacing w:after="12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2. Public employment and local labor markets (by skill level)</w:t>
      </w:r>
    </w:p>
    <w:tbl>
      <w:tblPr>
        <w:tblW w:w="9597" w:type="dxa"/>
        <w:tblLook w:val="04A0" w:firstRow="1" w:lastRow="0" w:firstColumn="1" w:lastColumn="0" w:noHBand="0" w:noVBand="1"/>
      </w:tblPr>
      <w:tblGrid>
        <w:gridCol w:w="2856"/>
        <w:gridCol w:w="1080"/>
        <w:gridCol w:w="1166"/>
        <w:gridCol w:w="1123"/>
        <w:gridCol w:w="1123"/>
        <w:gridCol w:w="1080"/>
        <w:gridCol w:w="1169"/>
      </w:tblGrid>
      <w:tr w:rsidR="00201EC3" w:rsidRPr="00201EC3" w14:paraId="72DB33AC" w14:textId="77777777" w:rsidTr="00201EC3">
        <w:trPr>
          <w:trHeight w:val="27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F4C5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1DA2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Ghana 1984/2000/2010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9130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Mali 1987/1998/2009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C743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Mozambique 1997/2007</w:t>
            </w:r>
          </w:p>
        </w:tc>
      </w:tr>
      <w:tr w:rsidR="00201EC3" w:rsidRPr="00201EC3" w14:paraId="3E9F9C88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419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5F95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2SLS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A368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2SLS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A32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2SLS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B961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2SLS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BBB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2SLS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4B62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2SLS</w:t>
            </w:r>
          </w:p>
        </w:tc>
      </w:tr>
      <w:tr w:rsidR="00201EC3" w:rsidRPr="00201EC3" w14:paraId="3B4A25F7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F483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F6AB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Skilled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D6F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  <w:r w:rsidR="009D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killed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6BB9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Skilled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5A71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  <w:r w:rsidR="009D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killed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90C6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Skilled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A8BD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</w:t>
            </w:r>
            <w:r w:rsidR="009D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killed</w:t>
            </w:r>
          </w:p>
        </w:tc>
      </w:tr>
      <w:tr w:rsidR="00201EC3" w:rsidRPr="00201EC3" w14:paraId="1E1BA426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F3D43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E0696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F7AC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5759D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DDBA9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08AC8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8F0D2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(6)</w:t>
            </w:r>
          </w:p>
        </w:tc>
      </w:tr>
      <w:tr w:rsidR="00201EC3" w:rsidRPr="00201EC3" w14:paraId="7F303430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0306" w14:textId="02D5AE14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C005" w14:textId="77777777" w:rsidR="00201EC3" w:rsidRPr="00201EC3" w:rsidRDefault="00201EC3" w:rsidP="009D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PANEL A - Second stage</w:t>
            </w:r>
          </w:p>
        </w:tc>
      </w:tr>
      <w:tr w:rsidR="00201EC3" w:rsidRPr="00201EC3" w14:paraId="6A3877C9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145D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289A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5650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2803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B2C3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BB1C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D399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EC3" w:rsidRPr="00201EC3" w14:paraId="11FCC42F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5235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Employment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7C38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2.814***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365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-4.918***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010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0.292***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E1B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60C9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0.623***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D75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-3.965***</w:t>
            </w:r>
          </w:p>
        </w:tc>
      </w:tr>
      <w:tr w:rsidR="00201EC3" w:rsidRPr="00201EC3" w14:paraId="457CDE97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F7C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13D7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(0.721)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0AEE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(1.178)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0E8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(0.101)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F2A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(0.761)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58F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D2D3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(1.436)</w:t>
            </w:r>
          </w:p>
        </w:tc>
      </w:tr>
      <w:tr w:rsidR="00201EC3" w:rsidRPr="00201EC3" w14:paraId="413FB517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2B55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4BF9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1.318***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5F1B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6BD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0.160***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146B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1.945**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0E82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0.220***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6F90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1.727**</w:t>
            </w:r>
          </w:p>
        </w:tc>
      </w:tr>
      <w:tr w:rsidR="00201EC3" w:rsidRPr="00201EC3" w14:paraId="4F3EA080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FBA9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671A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(0.353)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08B7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(1.003)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3E21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562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(0.769)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BC2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4DFB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(0.689)</w:t>
            </w:r>
          </w:p>
        </w:tc>
      </w:tr>
      <w:tr w:rsidR="00201EC3" w:rsidRPr="00201EC3" w14:paraId="47D2693D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3454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Non-Tradable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4E97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1.808***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A2A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2.372***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1DBE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0.198**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D9C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029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0.388***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C17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1.155***</w:t>
            </w:r>
          </w:p>
        </w:tc>
      </w:tr>
      <w:tr w:rsidR="00201EC3" w:rsidRPr="00201EC3" w14:paraId="26CF72A1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2ACA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7B39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(0.440)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0CA6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(0.781)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3F6E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(0.084)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3401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(0.474)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EA6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05D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(0.396)</w:t>
            </w:r>
          </w:p>
        </w:tc>
      </w:tr>
      <w:tr w:rsidR="00201EC3" w:rsidRPr="00201EC3" w14:paraId="5B3DA190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5171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Unemployment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5CC8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0.571***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1A88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-0.671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9DE3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0.172***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D613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4AC0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0.055***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9C43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-0.014</w:t>
            </w:r>
          </w:p>
        </w:tc>
      </w:tr>
      <w:tr w:rsidR="00201EC3" w:rsidRPr="00201EC3" w14:paraId="52A72F73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E87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8D7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156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(0.408)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0410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B141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37A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(0.011)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A97E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(0.089)</w:t>
            </w:r>
          </w:p>
        </w:tc>
      </w:tr>
      <w:tr w:rsidR="00201EC3" w:rsidRPr="00201EC3" w14:paraId="667FBE09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1F19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9F77E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88EE3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E8CCF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C9BB9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EB65D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6E36E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1EC3" w:rsidRPr="00201EC3" w14:paraId="0DE9ABAA" w14:textId="77777777" w:rsidTr="00201EC3">
        <w:trPr>
          <w:trHeight w:val="27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5F9F" w14:textId="5A83F4BB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365F" w14:textId="77777777" w:rsidR="00201EC3" w:rsidRPr="00201EC3" w:rsidRDefault="00201EC3" w:rsidP="009D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PANEL B - First stage</w:t>
            </w:r>
          </w:p>
        </w:tc>
      </w:tr>
      <w:tr w:rsidR="00201EC3" w:rsidRPr="00201EC3" w14:paraId="6D65E059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415E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9E39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B9D7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B5F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B32D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B31F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63C9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1EC3" w:rsidRPr="00201EC3" w14:paraId="5BFA1119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975C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Employment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AD52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0.526**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D0DE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0.526**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9B1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0.319***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3449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BC13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0.786***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D96D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0.786***</w:t>
            </w:r>
          </w:p>
        </w:tc>
      </w:tr>
      <w:tr w:rsidR="00201EC3" w:rsidRPr="00201EC3" w14:paraId="70EA9A10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881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A055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C40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2B91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(0.057)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5BC0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BB2E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92CD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</w:tr>
      <w:tr w:rsidR="00201EC3" w:rsidRPr="00201EC3" w14:paraId="616EBF13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3E9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FEEF7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F6329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BBEE3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6DDA3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18184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293D9" w14:textId="77777777" w:rsidR="00201EC3" w:rsidRPr="00201EC3" w:rsidRDefault="00201EC3" w:rsidP="00201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1EC3" w:rsidRPr="00201EC3" w14:paraId="20C73A0A" w14:textId="77777777" w:rsidTr="00201EC3">
        <w:trPr>
          <w:trHeight w:val="27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3489" w14:textId="77777777" w:rsidR="00201EC3" w:rsidRPr="00201EC3" w:rsidRDefault="00201EC3" w:rsidP="00201EC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F-Stat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68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E631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BB85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AF5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8A8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DECE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</w:t>
            </w:r>
          </w:p>
        </w:tc>
      </w:tr>
      <w:tr w:rsidR="00201EC3" w:rsidRPr="00201EC3" w14:paraId="17015417" w14:textId="77777777" w:rsidTr="00201EC3">
        <w:trPr>
          <w:trHeight w:val="270"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A43C3" w14:textId="77777777" w:rsidR="00201EC3" w:rsidRPr="00201EC3" w:rsidRDefault="00201EC3" w:rsidP="00201EC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6572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B09D4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4D17F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5D9EB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5CB9C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10533" w14:textId="77777777" w:rsidR="00201EC3" w:rsidRPr="00201EC3" w:rsidRDefault="00201EC3" w:rsidP="0020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</w:tr>
    </w:tbl>
    <w:p w14:paraId="2903B2AD" w14:textId="7853D00C" w:rsidR="00087202" w:rsidRPr="00F24CDC" w:rsidRDefault="00087202" w:rsidP="0008720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01EC3">
        <w:rPr>
          <w:rFonts w:ascii="Times New Roman" w:hAnsi="Times New Roman" w:cs="Times New Roman"/>
          <w:sz w:val="20"/>
          <w:szCs w:val="24"/>
        </w:rPr>
        <w:t xml:space="preserve">Notes. </w:t>
      </w:r>
      <w:r>
        <w:rPr>
          <w:rFonts w:ascii="Times New Roman" w:hAnsi="Times New Roman" w:cs="Times New Roman"/>
          <w:sz w:val="20"/>
          <w:szCs w:val="24"/>
        </w:rPr>
        <w:t xml:space="preserve">(I) ***, **, </w:t>
      </w:r>
      <w:proofErr w:type="gramStart"/>
      <w:r>
        <w:rPr>
          <w:rFonts w:ascii="Times New Roman" w:hAnsi="Times New Roman" w:cs="Times New Roman"/>
          <w:sz w:val="20"/>
          <w:szCs w:val="24"/>
        </w:rPr>
        <w:t>and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* </w:t>
      </w:r>
      <w:r w:rsidR="00283C80">
        <w:rPr>
          <w:rFonts w:ascii="Times New Roman" w:hAnsi="Times New Roman" w:cs="Times New Roman"/>
          <w:sz w:val="20"/>
          <w:szCs w:val="24"/>
        </w:rPr>
        <w:t xml:space="preserve">represents </w:t>
      </w:r>
      <w:r>
        <w:rPr>
          <w:rFonts w:ascii="Times New Roman" w:hAnsi="Times New Roman" w:cs="Times New Roman"/>
          <w:sz w:val="20"/>
          <w:szCs w:val="24"/>
        </w:rPr>
        <w:t>1%, 5%, and 10</w:t>
      </w:r>
      <w:r w:rsidRPr="00201EC3">
        <w:rPr>
          <w:rFonts w:ascii="Times New Roman" w:hAnsi="Times New Roman" w:cs="Times New Roman"/>
          <w:sz w:val="20"/>
          <w:szCs w:val="24"/>
        </w:rPr>
        <w:t xml:space="preserve">% significance levels. (II) Standard errors (in parenthesis) are clustered at the lowest administrative unit level (robust standard errors </w:t>
      </w:r>
      <w:r w:rsidR="00DD7316">
        <w:rPr>
          <w:rFonts w:ascii="Times New Roman" w:hAnsi="Times New Roman" w:cs="Times New Roman"/>
          <w:sz w:val="20"/>
          <w:szCs w:val="24"/>
        </w:rPr>
        <w:t>for</w:t>
      </w:r>
      <w:r w:rsidRPr="00201EC3">
        <w:rPr>
          <w:rFonts w:ascii="Times New Roman" w:hAnsi="Times New Roman" w:cs="Times New Roman"/>
          <w:sz w:val="20"/>
          <w:szCs w:val="24"/>
        </w:rPr>
        <w:t xml:space="preserve"> Mozambique). (III) </w:t>
      </w:r>
      <w:r w:rsidR="00DD7316">
        <w:rPr>
          <w:rFonts w:ascii="Times New Roman" w:hAnsi="Times New Roman" w:cs="Times New Roman"/>
          <w:sz w:val="20"/>
          <w:szCs w:val="24"/>
        </w:rPr>
        <w:t>S</w:t>
      </w:r>
      <w:r w:rsidRPr="00201EC3">
        <w:rPr>
          <w:rFonts w:ascii="Times New Roman" w:hAnsi="Times New Roman" w:cs="Times New Roman"/>
          <w:sz w:val="20"/>
          <w:szCs w:val="24"/>
        </w:rPr>
        <w:t xml:space="preserve">pecifications include area fixed effects, initial total employment level (log), </w:t>
      </w:r>
      <w:r>
        <w:rPr>
          <w:rFonts w:ascii="Times New Roman" w:hAnsi="Times New Roman" w:cs="Times New Roman"/>
          <w:sz w:val="20"/>
          <w:szCs w:val="24"/>
        </w:rPr>
        <w:t xml:space="preserve">population change, and, whenever possible, time </w:t>
      </w:r>
      <w:r w:rsidR="006A2FEA">
        <w:rPr>
          <w:rFonts w:ascii="Times New Roman" w:hAnsi="Times New Roman" w:cs="Times New Roman"/>
          <w:sz w:val="20"/>
          <w:szCs w:val="24"/>
        </w:rPr>
        <w:t>dummies</w:t>
      </w:r>
      <w:r>
        <w:rPr>
          <w:rFonts w:ascii="Times New Roman" w:hAnsi="Times New Roman" w:cs="Times New Roman"/>
          <w:sz w:val="20"/>
          <w:szCs w:val="24"/>
        </w:rPr>
        <w:t xml:space="preserve"> and</w:t>
      </w:r>
      <w:r w:rsidRPr="00201EC3">
        <w:rPr>
          <w:rFonts w:ascii="Times New Roman" w:hAnsi="Times New Roman" w:cs="Times New Roman"/>
          <w:sz w:val="20"/>
          <w:szCs w:val="24"/>
        </w:rPr>
        <w:t xml:space="preserve"> a</w:t>
      </w:r>
      <w:r>
        <w:rPr>
          <w:rFonts w:ascii="Times New Roman" w:hAnsi="Times New Roman" w:cs="Times New Roman"/>
          <w:sz w:val="20"/>
          <w:szCs w:val="24"/>
        </w:rPr>
        <w:t>rea-specific linear time trends</w:t>
      </w:r>
      <w:r w:rsidRPr="00F24CDC">
        <w:rPr>
          <w:rFonts w:ascii="Times New Roman" w:hAnsi="Times New Roman" w:cs="Times New Roman"/>
          <w:sz w:val="20"/>
          <w:szCs w:val="24"/>
        </w:rPr>
        <w:t>.</w:t>
      </w:r>
    </w:p>
    <w:p w14:paraId="0DEA52CB" w14:textId="77777777" w:rsidR="00201EC3" w:rsidRPr="00F24CDC" w:rsidRDefault="00201EC3" w:rsidP="0008720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sectPr w:rsidR="00201EC3" w:rsidRPr="00F24CDC" w:rsidSect="00FE19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4F3ED" w14:textId="77777777" w:rsidR="00FB0B9E" w:rsidRDefault="00FB0B9E" w:rsidP="00E70FAF">
      <w:pPr>
        <w:spacing w:after="0" w:line="240" w:lineRule="auto"/>
      </w:pPr>
      <w:r>
        <w:separator/>
      </w:r>
    </w:p>
  </w:endnote>
  <w:endnote w:type="continuationSeparator" w:id="0">
    <w:p w14:paraId="72113677" w14:textId="77777777" w:rsidR="00FB0B9E" w:rsidRDefault="00FB0B9E" w:rsidP="00E7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7870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0BEC38" w14:textId="77777777" w:rsidR="00FB0B9E" w:rsidRPr="006951F0" w:rsidRDefault="00FB0B9E">
        <w:pPr>
          <w:pStyle w:val="Footer"/>
          <w:jc w:val="right"/>
          <w:rPr>
            <w:rFonts w:ascii="Times New Roman" w:hAnsi="Times New Roman" w:cs="Times New Roman"/>
          </w:rPr>
        </w:pPr>
        <w:r w:rsidRPr="006951F0">
          <w:rPr>
            <w:rFonts w:ascii="Times New Roman" w:hAnsi="Times New Roman" w:cs="Times New Roman"/>
          </w:rPr>
          <w:fldChar w:fldCharType="begin"/>
        </w:r>
        <w:r w:rsidRPr="006951F0">
          <w:rPr>
            <w:rFonts w:ascii="Times New Roman" w:hAnsi="Times New Roman" w:cs="Times New Roman"/>
          </w:rPr>
          <w:instrText xml:space="preserve"> PAGE   \* MERGEFORMAT </w:instrText>
        </w:r>
        <w:r w:rsidRPr="006951F0">
          <w:rPr>
            <w:rFonts w:ascii="Times New Roman" w:hAnsi="Times New Roman" w:cs="Times New Roman"/>
          </w:rPr>
          <w:fldChar w:fldCharType="separate"/>
        </w:r>
        <w:r w:rsidR="00A80158">
          <w:rPr>
            <w:rFonts w:ascii="Times New Roman" w:hAnsi="Times New Roman" w:cs="Times New Roman"/>
            <w:noProof/>
          </w:rPr>
          <w:t>1</w:t>
        </w:r>
        <w:r w:rsidRPr="006951F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B71D372" w14:textId="77777777" w:rsidR="00FB0B9E" w:rsidRDefault="00FB0B9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6F535" w14:textId="77777777" w:rsidR="00FB0B9E" w:rsidRDefault="00FB0B9E" w:rsidP="00E70FAF">
      <w:pPr>
        <w:spacing w:after="0" w:line="240" w:lineRule="auto"/>
      </w:pPr>
      <w:r>
        <w:separator/>
      </w:r>
    </w:p>
  </w:footnote>
  <w:footnote w:type="continuationSeparator" w:id="0">
    <w:p w14:paraId="40E9EE49" w14:textId="77777777" w:rsidR="00FB0B9E" w:rsidRDefault="00FB0B9E" w:rsidP="00E70FAF">
      <w:pPr>
        <w:spacing w:after="0" w:line="240" w:lineRule="auto"/>
      </w:pPr>
      <w:r>
        <w:continuationSeparator/>
      </w:r>
    </w:p>
  </w:footnote>
  <w:footnote w:id="1">
    <w:p w14:paraId="1A7ADDB1" w14:textId="61900ABF" w:rsidR="00FB0B9E" w:rsidRPr="006E62A7" w:rsidRDefault="00FB0B9E" w:rsidP="00693784">
      <w:pPr>
        <w:pStyle w:val="FootnoteText"/>
        <w:jc w:val="both"/>
        <w:rPr>
          <w:rFonts w:ascii="Times New Roman" w:hAnsi="Times New Roman" w:cs="Times New Roman"/>
        </w:rPr>
      </w:pPr>
      <w:r w:rsidRPr="006E62A7">
        <w:rPr>
          <w:rStyle w:val="FootnoteReference"/>
          <w:rFonts w:ascii="Times New Roman" w:hAnsi="Times New Roman" w:cs="Times New Roman"/>
        </w:rPr>
        <w:footnoteRef/>
      </w:r>
      <w:r w:rsidRPr="006E62A7">
        <w:rPr>
          <w:rFonts w:ascii="Times New Roman" w:hAnsi="Times New Roman" w:cs="Times New Roman"/>
        </w:rPr>
        <w:t xml:space="preserve"> We thank Pierella Paci for helpful discussion. </w:t>
      </w:r>
      <w:r>
        <w:rPr>
          <w:rFonts w:ascii="Times New Roman" w:hAnsi="Times New Roman" w:cs="Times New Roman"/>
        </w:rPr>
        <w:t>The paper’s f</w:t>
      </w:r>
      <w:r w:rsidRPr="006E62A7">
        <w:rPr>
          <w:rFonts w:ascii="Times New Roman" w:hAnsi="Times New Roman" w:cs="Times New Roman"/>
        </w:rPr>
        <w:t>indings, interpretations, and conclusions are entirely those of the authors</w:t>
      </w:r>
      <w:r>
        <w:rPr>
          <w:rFonts w:ascii="Times New Roman" w:hAnsi="Times New Roman" w:cs="Times New Roman"/>
        </w:rPr>
        <w:t>, and</w:t>
      </w:r>
      <w:r w:rsidRPr="006E62A7">
        <w:rPr>
          <w:rFonts w:ascii="Times New Roman" w:hAnsi="Times New Roman" w:cs="Times New Roman"/>
        </w:rPr>
        <w:t xml:space="preserve"> do not necessarily represent the views of the World Bank and its affiliated organizations, or those of the Executive Directors or the governments they represent.</w:t>
      </w:r>
    </w:p>
  </w:footnote>
  <w:footnote w:id="2">
    <w:p w14:paraId="7697864C" w14:textId="09CFA3A6" w:rsidR="00FB0B9E" w:rsidRPr="00FE1944" w:rsidRDefault="00FB0B9E" w:rsidP="00693784">
      <w:pPr>
        <w:pStyle w:val="FootnoteText"/>
        <w:jc w:val="both"/>
        <w:rPr>
          <w:rFonts w:ascii="Times New Roman" w:hAnsi="Times New Roman" w:cs="Times New Roman"/>
        </w:rPr>
      </w:pPr>
      <w:r w:rsidRPr="00FE1944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E1944">
        <w:rPr>
          <w:rFonts w:ascii="Times New Roman" w:hAnsi="Times New Roman" w:cs="Times New Roman"/>
        </w:rPr>
        <w:t xml:space="preserve">World Bank, 1818 H St NW, </w:t>
      </w:r>
      <w:r w:rsidRPr="00FE1944">
        <w:rPr>
          <w:rStyle w:val="st"/>
          <w:rFonts w:ascii="Times New Roman" w:hAnsi="Times New Roman" w:cs="Times New Roman"/>
        </w:rPr>
        <w:t>Washington, DC 20433 USA</w:t>
      </w:r>
      <w:r>
        <w:rPr>
          <w:rFonts w:ascii="Times New Roman" w:hAnsi="Times New Roman" w:cs="Times New Roman"/>
        </w:rPr>
        <w:t xml:space="preserve"> (</w:t>
      </w:r>
      <w:r w:rsidRPr="00725DD0">
        <w:rPr>
          <w:rFonts w:ascii="Times New Roman" w:hAnsi="Times New Roman" w:cs="Times New Roman"/>
        </w:rPr>
        <w:t>mranzani@worldbank.org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. </w:t>
      </w:r>
      <w:r w:rsidRPr="00FE1944">
        <w:rPr>
          <w:rFonts w:ascii="Times New Roman" w:hAnsi="Times New Roman" w:cs="Times New Roman"/>
          <w:i/>
        </w:rPr>
        <w:t>Corresponding author</w:t>
      </w:r>
      <w:r>
        <w:rPr>
          <w:rFonts w:ascii="Times New Roman" w:hAnsi="Times New Roman" w:cs="Times New Roman"/>
          <w:i/>
        </w:rPr>
        <w:t>.</w:t>
      </w:r>
    </w:p>
  </w:footnote>
  <w:footnote w:id="3">
    <w:p w14:paraId="2E07F7E3" w14:textId="2F414E73" w:rsidR="00FB0B9E" w:rsidRPr="00FE1944" w:rsidRDefault="00FB0B9E" w:rsidP="00693784">
      <w:pPr>
        <w:pStyle w:val="FootnoteText"/>
        <w:jc w:val="both"/>
        <w:rPr>
          <w:rFonts w:ascii="Times New Roman" w:hAnsi="Times New Roman" w:cs="Times New Roman"/>
        </w:rPr>
      </w:pPr>
      <w:r w:rsidRPr="00FE1944">
        <w:rPr>
          <w:rStyle w:val="FootnoteReference"/>
          <w:rFonts w:ascii="Times New Roman" w:hAnsi="Times New Roman" w:cs="Times New Roman"/>
        </w:rPr>
        <w:footnoteRef/>
      </w:r>
      <w:r w:rsidRPr="00FE1944">
        <w:rPr>
          <w:rFonts w:ascii="Times New Roman" w:hAnsi="Times New Roman" w:cs="Times New Roman"/>
        </w:rPr>
        <w:t xml:space="preserve"> Economics Department, University of Southampton, </w:t>
      </w:r>
      <w:proofErr w:type="spellStart"/>
      <w:r w:rsidRPr="00FE1944">
        <w:rPr>
          <w:rFonts w:ascii="Times New Roman" w:hAnsi="Times New Roman" w:cs="Times New Roman"/>
        </w:rPr>
        <w:t>Highfield</w:t>
      </w:r>
      <w:proofErr w:type="spellEnd"/>
      <w:r w:rsidRPr="00FE1944">
        <w:rPr>
          <w:rFonts w:ascii="Times New Roman" w:hAnsi="Times New Roman" w:cs="Times New Roman"/>
        </w:rPr>
        <w:t xml:space="preserve"> SO17 1BJ, Southampton, United Kingdom</w:t>
      </w:r>
      <w:r>
        <w:rPr>
          <w:rFonts w:ascii="Times New Roman" w:hAnsi="Times New Roman" w:cs="Times New Roman"/>
        </w:rPr>
        <w:t xml:space="preserve"> </w:t>
      </w:r>
      <w:r w:rsidRPr="00FE19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E1944">
        <w:rPr>
          <w:rFonts w:ascii="Times New Roman" w:hAnsi="Times New Roman" w:cs="Times New Roman"/>
        </w:rPr>
        <w:t>m.tuccio@soton.ac.uk</w:t>
      </w:r>
      <w:r>
        <w:rPr>
          <w:rFonts w:ascii="Times New Roman" w:hAnsi="Times New Roman" w:cs="Times New Roman"/>
        </w:rPr>
        <w:t>)</w:t>
      </w:r>
      <w:r w:rsidRPr="00FE1944">
        <w:rPr>
          <w:rFonts w:ascii="Times New Roman" w:hAnsi="Times New Roman" w:cs="Times New Roman"/>
        </w:rPr>
        <w:t>.</w:t>
      </w:r>
    </w:p>
  </w:footnote>
  <w:footnote w:id="4">
    <w:p w14:paraId="02BD970F" w14:textId="77777777" w:rsidR="00FB0B9E" w:rsidRPr="00FE1944" w:rsidRDefault="00FB0B9E" w:rsidP="00FE1944">
      <w:pPr>
        <w:pStyle w:val="FootnoteText"/>
        <w:jc w:val="both"/>
        <w:rPr>
          <w:rFonts w:ascii="Times New Roman" w:hAnsi="Times New Roman" w:cs="Times New Roman"/>
        </w:rPr>
      </w:pPr>
      <w:r w:rsidRPr="00FE1944">
        <w:rPr>
          <w:rStyle w:val="FootnoteReference"/>
          <w:rFonts w:ascii="Times New Roman" w:hAnsi="Times New Roman" w:cs="Times New Roman"/>
        </w:rPr>
        <w:footnoteRef/>
      </w:r>
      <w:r w:rsidRPr="00FE19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Even cross-country studies such as Algan et al. (2002) do not take into consideration developing countries.</w:t>
      </w:r>
    </w:p>
  </w:footnote>
  <w:footnote w:id="5">
    <w:p w14:paraId="3E58DAE3" w14:textId="6A71D317" w:rsidR="00FB0B9E" w:rsidRPr="000F3CBF" w:rsidRDefault="00FB0B9E" w:rsidP="00176011">
      <w:pPr>
        <w:pStyle w:val="FootnoteText"/>
        <w:jc w:val="both"/>
        <w:rPr>
          <w:rFonts w:ascii="Times New Roman" w:hAnsi="Times New Roman" w:cs="Times New Roman"/>
        </w:rPr>
      </w:pPr>
      <w:r w:rsidRPr="000F3CBF">
        <w:rPr>
          <w:rStyle w:val="FootnoteReference"/>
          <w:rFonts w:ascii="Times New Roman" w:hAnsi="Times New Roman" w:cs="Times New Roman"/>
        </w:rPr>
        <w:footnoteRef/>
      </w:r>
      <w:r w:rsidRPr="000F3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17 out</w:t>
      </w:r>
      <w:r w:rsidRPr="000F3CBF">
        <w:rPr>
          <w:rFonts w:ascii="Times New Roman" w:hAnsi="Times New Roman" w:cs="Times New Roman"/>
        </w:rPr>
        <w:t xml:space="preserve"> of the 20 countries in Sub-Saharan Africa av</w:t>
      </w:r>
      <w:r>
        <w:rPr>
          <w:rFonts w:ascii="Times New Roman" w:hAnsi="Times New Roman" w:cs="Times New Roman"/>
        </w:rPr>
        <w:t xml:space="preserve">ailable in the IPUMS database it was impossible to perform the present analysis, due to a </w:t>
      </w:r>
      <w:r w:rsidRPr="000F3CBF">
        <w:rPr>
          <w:rFonts w:ascii="Times New Roman" w:hAnsi="Times New Roman" w:cs="Times New Roman"/>
        </w:rPr>
        <w:t>lack o</w:t>
      </w:r>
      <w:r>
        <w:rPr>
          <w:rFonts w:ascii="Times New Roman" w:hAnsi="Times New Roman" w:cs="Times New Roman"/>
        </w:rPr>
        <w:t>f a suffi</w:t>
      </w:r>
      <w:r w:rsidRPr="000F3CBF">
        <w:rPr>
          <w:rFonts w:ascii="Times New Roman" w:hAnsi="Times New Roman" w:cs="Times New Roman"/>
        </w:rPr>
        <w:t xml:space="preserve">cient number of </w:t>
      </w:r>
      <w:r>
        <w:rPr>
          <w:rFonts w:ascii="Times New Roman" w:hAnsi="Times New Roman" w:cs="Times New Roman"/>
        </w:rPr>
        <w:t xml:space="preserve">years, </w:t>
      </w:r>
      <w:r w:rsidRPr="000F3CBF">
        <w:rPr>
          <w:rFonts w:ascii="Times New Roman" w:hAnsi="Times New Roman" w:cs="Times New Roman"/>
        </w:rPr>
        <w:t>administrative units</w:t>
      </w:r>
      <w:r>
        <w:rPr>
          <w:rFonts w:ascii="Times New Roman" w:hAnsi="Times New Roman" w:cs="Times New Roman"/>
        </w:rPr>
        <w:t xml:space="preserve"> </w:t>
      </w:r>
      <w:r w:rsidRPr="000F3CBF">
        <w:rPr>
          <w:rFonts w:ascii="Times New Roman" w:hAnsi="Times New Roman" w:cs="Times New Roman"/>
        </w:rPr>
        <w:t>comparable over time a</w:t>
      </w:r>
      <w:r>
        <w:rPr>
          <w:rFonts w:ascii="Times New Roman" w:hAnsi="Times New Roman" w:cs="Times New Roman"/>
        </w:rPr>
        <w:t>nd/or industrial classifi</w:t>
      </w:r>
      <w:r w:rsidRPr="000F3CBF">
        <w:rPr>
          <w:rFonts w:ascii="Times New Roman" w:hAnsi="Times New Roman" w:cs="Times New Roman"/>
        </w:rPr>
        <w:t>cation</w:t>
      </w:r>
      <w:r>
        <w:rPr>
          <w:rFonts w:ascii="Times New Roman" w:hAnsi="Times New Roman" w:cs="Times New Roman"/>
        </w:rPr>
        <w:t xml:space="preserve">. </w:t>
      </w:r>
    </w:p>
  </w:footnote>
  <w:footnote w:id="6">
    <w:p w14:paraId="71D21865" w14:textId="6A5B528D" w:rsidR="00FB0B9E" w:rsidRPr="00C74FBC" w:rsidRDefault="00FB0B9E" w:rsidP="00F96F0A">
      <w:pPr>
        <w:pStyle w:val="FootnoteText"/>
        <w:jc w:val="both"/>
        <w:rPr>
          <w:rFonts w:ascii="Times New Roman" w:hAnsi="Times New Roman" w:cs="Times New Roman"/>
        </w:rPr>
      </w:pPr>
      <w:r w:rsidRPr="00C74FBC">
        <w:rPr>
          <w:rStyle w:val="FootnoteReference"/>
          <w:rFonts w:ascii="Times New Roman" w:hAnsi="Times New Roman" w:cs="Times New Roman"/>
        </w:rPr>
        <w:footnoteRef/>
      </w:r>
      <w:r w:rsidRPr="00C74FBC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first-stage</w:t>
      </w:r>
      <w:r w:rsidRPr="00C74FBC">
        <w:rPr>
          <w:rFonts w:ascii="Times New Roman" w:hAnsi="Times New Roman" w:cs="Times New Roman"/>
        </w:rPr>
        <w:t xml:space="preserve"> F statistic is above 10 and the impact of our instrumental variable is statistically significant and positive.</w:t>
      </w:r>
    </w:p>
  </w:footnote>
  <w:footnote w:id="7">
    <w:p w14:paraId="52BDE472" w14:textId="5C645385" w:rsidR="00676EAF" w:rsidRPr="00A80158" w:rsidRDefault="00676EAF" w:rsidP="00A80158">
      <w:pPr>
        <w:pStyle w:val="FootnoteText"/>
        <w:jc w:val="both"/>
        <w:rPr>
          <w:rFonts w:ascii="Times New Roman" w:hAnsi="Times New Roman" w:cs="Times New Roman"/>
          <w:lang w:val="it-IT"/>
        </w:rPr>
      </w:pPr>
      <w:r w:rsidRPr="00A80158">
        <w:rPr>
          <w:rStyle w:val="FootnoteReference"/>
          <w:rFonts w:ascii="Times New Roman" w:hAnsi="Times New Roman" w:cs="Times New Roman"/>
        </w:rPr>
        <w:footnoteRef/>
      </w:r>
      <w:r w:rsidRPr="00A801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As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agricultural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workers</w:t>
      </w:r>
      <w:proofErr w:type="spellEnd"/>
      <w:r>
        <w:rPr>
          <w:rFonts w:ascii="Times New Roman" w:hAnsi="Times New Roman" w:cs="Times New Roman"/>
          <w:lang w:val="it-IT"/>
        </w:rPr>
        <w:t xml:space="preserve"> are </w:t>
      </w:r>
      <w:proofErr w:type="spellStart"/>
      <w:r>
        <w:rPr>
          <w:rFonts w:ascii="Times New Roman" w:hAnsi="Times New Roman" w:cs="Times New Roman"/>
          <w:lang w:val="it-IT"/>
        </w:rPr>
        <w:t>mostly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unskilled</w:t>
      </w:r>
      <w:proofErr w:type="spellEnd"/>
      <w:r>
        <w:rPr>
          <w:rFonts w:ascii="Times New Roman" w:hAnsi="Times New Roman" w:cs="Times New Roman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lang w:val="it-IT"/>
        </w:rPr>
        <w:t>we</w:t>
      </w:r>
      <w:proofErr w:type="spellEnd"/>
      <w:r>
        <w:rPr>
          <w:rFonts w:ascii="Times New Roman" w:hAnsi="Times New Roman" w:cs="Times New Roman"/>
          <w:lang w:val="it-IT"/>
        </w:rPr>
        <w:t xml:space="preserve"> do </w:t>
      </w:r>
      <w:proofErr w:type="spellStart"/>
      <w:r>
        <w:rPr>
          <w:rFonts w:ascii="Times New Roman" w:hAnsi="Times New Roman" w:cs="Times New Roman"/>
          <w:lang w:val="it-IT"/>
        </w:rPr>
        <w:t>not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distinguish</w:t>
      </w:r>
      <w:proofErr w:type="spellEnd"/>
      <w:r>
        <w:rPr>
          <w:rFonts w:ascii="Times New Roman" w:hAnsi="Times New Roman" w:cs="Times New Roman"/>
          <w:lang w:val="it-IT"/>
        </w:rPr>
        <w:t xml:space="preserve"> the </w:t>
      </w:r>
      <w:proofErr w:type="spellStart"/>
      <w:r>
        <w:rPr>
          <w:rFonts w:ascii="Times New Roman" w:hAnsi="Times New Roman" w:cs="Times New Roman"/>
          <w:lang w:val="it-IT"/>
        </w:rPr>
        <w:t>effect</w:t>
      </w:r>
      <w:proofErr w:type="spellEnd"/>
      <w:r>
        <w:rPr>
          <w:rFonts w:ascii="Times New Roman" w:hAnsi="Times New Roman" w:cs="Times New Roman"/>
          <w:lang w:val="it-IT"/>
        </w:rPr>
        <w:t xml:space="preserve"> by </w:t>
      </w:r>
      <w:proofErr w:type="spellStart"/>
      <w:r>
        <w:rPr>
          <w:rFonts w:ascii="Times New Roman" w:hAnsi="Times New Roman" w:cs="Times New Roman"/>
          <w:lang w:val="it-IT"/>
        </w:rPr>
        <w:t>skill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level</w:t>
      </w:r>
      <w:proofErr w:type="spellEnd"/>
      <w:r>
        <w:rPr>
          <w:rFonts w:ascii="Times New Roman" w:hAnsi="Times New Roman" w:cs="Times New Roman"/>
          <w:lang w:val="it-IT"/>
        </w:rPr>
        <w:t xml:space="preserve">, and </w:t>
      </w:r>
      <w:proofErr w:type="spellStart"/>
      <w:r>
        <w:rPr>
          <w:rFonts w:ascii="Times New Roman" w:hAnsi="Times New Roman" w:cs="Times New Roman"/>
          <w:lang w:val="it-IT"/>
        </w:rPr>
        <w:t>we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refer</w:t>
      </w:r>
      <w:proofErr w:type="spellEnd"/>
      <w:r>
        <w:rPr>
          <w:rFonts w:ascii="Times New Roman" w:hAnsi="Times New Roman" w:cs="Times New Roman"/>
          <w:lang w:val="it-IT"/>
        </w:rPr>
        <w:t xml:space="preserve"> to </w:t>
      </w:r>
      <w:proofErr w:type="spellStart"/>
      <w:r>
        <w:rPr>
          <w:rFonts w:ascii="Times New Roman" w:hAnsi="Times New Roman" w:cs="Times New Roman"/>
          <w:lang w:val="it-IT"/>
        </w:rPr>
        <w:t>Table</w:t>
      </w:r>
      <w:proofErr w:type="spellEnd"/>
      <w:r>
        <w:rPr>
          <w:rFonts w:ascii="Times New Roman" w:hAnsi="Times New Roman" w:cs="Times New Roman"/>
          <w:lang w:val="it-IT"/>
        </w:rPr>
        <w:t xml:space="preserve"> 1 for the </w:t>
      </w:r>
      <w:proofErr w:type="spellStart"/>
      <w:r>
        <w:rPr>
          <w:rFonts w:ascii="Times New Roman" w:hAnsi="Times New Roman" w:cs="Times New Roman"/>
          <w:lang w:val="it-IT"/>
        </w:rPr>
        <w:t>overall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results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</w:footnote>
  <w:footnote w:id="8">
    <w:p w14:paraId="23FEDB0C" w14:textId="4C7ACF67" w:rsidR="00FB0B9E" w:rsidRPr="004A5C84" w:rsidRDefault="00FB0B9E" w:rsidP="00EC16BC">
      <w:pPr>
        <w:pStyle w:val="FootnoteText"/>
        <w:jc w:val="both"/>
        <w:rPr>
          <w:rFonts w:ascii="Times New Roman" w:hAnsi="Times New Roman" w:cs="Times New Roman"/>
        </w:rPr>
      </w:pPr>
      <w:r w:rsidRPr="004A5C84">
        <w:rPr>
          <w:rStyle w:val="FootnoteReference"/>
          <w:rFonts w:ascii="Times New Roman" w:hAnsi="Times New Roman" w:cs="Times New Roman"/>
        </w:rPr>
        <w:footnoteRef/>
      </w:r>
      <w:r w:rsidRPr="004A5C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Results available upon request.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55FB"/>
    <w:multiLevelType w:val="hybridMultilevel"/>
    <w:tmpl w:val="68C00494"/>
    <w:lvl w:ilvl="0" w:tplc="0350719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0F8F4B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BE2EA8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8FED3C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DAF8178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A8A8E43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DF4AAF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980CA56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7BE0B3D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>
    <w:nsid w:val="323F5FEC"/>
    <w:multiLevelType w:val="hybridMultilevel"/>
    <w:tmpl w:val="883A7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E9"/>
    <w:rsid w:val="00001C7F"/>
    <w:rsid w:val="00020ADB"/>
    <w:rsid w:val="00022D2D"/>
    <w:rsid w:val="00057897"/>
    <w:rsid w:val="00087202"/>
    <w:rsid w:val="000A4E3E"/>
    <w:rsid w:val="000C27FD"/>
    <w:rsid w:val="000D0A19"/>
    <w:rsid w:val="000D1362"/>
    <w:rsid w:val="000F3CBF"/>
    <w:rsid w:val="00101C5D"/>
    <w:rsid w:val="001111E9"/>
    <w:rsid w:val="00113E51"/>
    <w:rsid w:val="0013268F"/>
    <w:rsid w:val="00163CC8"/>
    <w:rsid w:val="00176011"/>
    <w:rsid w:val="00190D57"/>
    <w:rsid w:val="0019551A"/>
    <w:rsid w:val="001A3A26"/>
    <w:rsid w:val="001C6712"/>
    <w:rsid w:val="001D1E15"/>
    <w:rsid w:val="001E3FDD"/>
    <w:rsid w:val="00201EC3"/>
    <w:rsid w:val="00252337"/>
    <w:rsid w:val="002802E2"/>
    <w:rsid w:val="00283C80"/>
    <w:rsid w:val="002A39F7"/>
    <w:rsid w:val="002C3499"/>
    <w:rsid w:val="002E2F4D"/>
    <w:rsid w:val="00311289"/>
    <w:rsid w:val="00317CF1"/>
    <w:rsid w:val="003313E3"/>
    <w:rsid w:val="00354012"/>
    <w:rsid w:val="003558B4"/>
    <w:rsid w:val="00355E10"/>
    <w:rsid w:val="003C2CA4"/>
    <w:rsid w:val="003C6038"/>
    <w:rsid w:val="003D66B9"/>
    <w:rsid w:val="003E0B33"/>
    <w:rsid w:val="003E62DD"/>
    <w:rsid w:val="00406C42"/>
    <w:rsid w:val="00416E94"/>
    <w:rsid w:val="00422401"/>
    <w:rsid w:val="0046152C"/>
    <w:rsid w:val="00477B03"/>
    <w:rsid w:val="004A5C84"/>
    <w:rsid w:val="004C56CE"/>
    <w:rsid w:val="005065FE"/>
    <w:rsid w:val="005353CE"/>
    <w:rsid w:val="005370C6"/>
    <w:rsid w:val="005547E9"/>
    <w:rsid w:val="00562576"/>
    <w:rsid w:val="00571584"/>
    <w:rsid w:val="005819E5"/>
    <w:rsid w:val="005858FD"/>
    <w:rsid w:val="00597CE7"/>
    <w:rsid w:val="005C3DC5"/>
    <w:rsid w:val="005D2603"/>
    <w:rsid w:val="0066657B"/>
    <w:rsid w:val="00676EAF"/>
    <w:rsid w:val="00693784"/>
    <w:rsid w:val="006951F0"/>
    <w:rsid w:val="006A2FEA"/>
    <w:rsid w:val="006B0A43"/>
    <w:rsid w:val="006E62A7"/>
    <w:rsid w:val="006F04F3"/>
    <w:rsid w:val="00721F38"/>
    <w:rsid w:val="00744098"/>
    <w:rsid w:val="00751801"/>
    <w:rsid w:val="00764A80"/>
    <w:rsid w:val="00764EEC"/>
    <w:rsid w:val="007A2F00"/>
    <w:rsid w:val="007E3741"/>
    <w:rsid w:val="00825E19"/>
    <w:rsid w:val="0083539C"/>
    <w:rsid w:val="008547A6"/>
    <w:rsid w:val="00876C59"/>
    <w:rsid w:val="00886C07"/>
    <w:rsid w:val="0089189C"/>
    <w:rsid w:val="00892B67"/>
    <w:rsid w:val="008A192B"/>
    <w:rsid w:val="008B0A07"/>
    <w:rsid w:val="008E72AE"/>
    <w:rsid w:val="00904DDA"/>
    <w:rsid w:val="009358A9"/>
    <w:rsid w:val="00937A43"/>
    <w:rsid w:val="00973069"/>
    <w:rsid w:val="00995481"/>
    <w:rsid w:val="009C327C"/>
    <w:rsid w:val="009D760F"/>
    <w:rsid w:val="00A24E97"/>
    <w:rsid w:val="00A428E8"/>
    <w:rsid w:val="00A624E5"/>
    <w:rsid w:val="00A64A11"/>
    <w:rsid w:val="00A65A51"/>
    <w:rsid w:val="00A74559"/>
    <w:rsid w:val="00A80158"/>
    <w:rsid w:val="00A9174D"/>
    <w:rsid w:val="00A95A80"/>
    <w:rsid w:val="00AC38BE"/>
    <w:rsid w:val="00AC6485"/>
    <w:rsid w:val="00AE70A8"/>
    <w:rsid w:val="00AF2968"/>
    <w:rsid w:val="00B91701"/>
    <w:rsid w:val="00BA0ACE"/>
    <w:rsid w:val="00BE2D1C"/>
    <w:rsid w:val="00BE449A"/>
    <w:rsid w:val="00C01297"/>
    <w:rsid w:val="00C375B2"/>
    <w:rsid w:val="00C40B9B"/>
    <w:rsid w:val="00C51571"/>
    <w:rsid w:val="00C516BB"/>
    <w:rsid w:val="00C65394"/>
    <w:rsid w:val="00C74FBC"/>
    <w:rsid w:val="00C97277"/>
    <w:rsid w:val="00CA393E"/>
    <w:rsid w:val="00CC36D3"/>
    <w:rsid w:val="00CF0EAB"/>
    <w:rsid w:val="00D029D1"/>
    <w:rsid w:val="00D86F81"/>
    <w:rsid w:val="00DB1571"/>
    <w:rsid w:val="00DC00E4"/>
    <w:rsid w:val="00DD09BE"/>
    <w:rsid w:val="00DD7316"/>
    <w:rsid w:val="00E56968"/>
    <w:rsid w:val="00E70716"/>
    <w:rsid w:val="00E70FAF"/>
    <w:rsid w:val="00EA0180"/>
    <w:rsid w:val="00EC16BC"/>
    <w:rsid w:val="00ED273E"/>
    <w:rsid w:val="00EE3586"/>
    <w:rsid w:val="00F24CDC"/>
    <w:rsid w:val="00F40209"/>
    <w:rsid w:val="00F422D2"/>
    <w:rsid w:val="00F756C7"/>
    <w:rsid w:val="00F951CF"/>
    <w:rsid w:val="00F96F0A"/>
    <w:rsid w:val="00FB0B9E"/>
    <w:rsid w:val="00FC2B60"/>
    <w:rsid w:val="00FC751C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C87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E70A8"/>
  </w:style>
  <w:style w:type="paragraph" w:styleId="ListParagraph">
    <w:name w:val="List Paragraph"/>
    <w:basedOn w:val="Normal"/>
    <w:uiPriority w:val="34"/>
    <w:qFormat/>
    <w:rsid w:val="00B91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AF"/>
  </w:style>
  <w:style w:type="paragraph" w:styleId="Footer">
    <w:name w:val="footer"/>
    <w:basedOn w:val="Normal"/>
    <w:link w:val="FooterChar"/>
    <w:uiPriority w:val="99"/>
    <w:unhideWhenUsed/>
    <w:rsid w:val="00E7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AF"/>
  </w:style>
  <w:style w:type="character" w:styleId="Hyperlink">
    <w:name w:val="Hyperlink"/>
    <w:basedOn w:val="DefaultParagraphFont"/>
    <w:uiPriority w:val="99"/>
    <w:unhideWhenUsed/>
    <w:rsid w:val="00C9727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F3C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C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F3CB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C2B6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19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19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19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E70A8"/>
  </w:style>
  <w:style w:type="paragraph" w:styleId="ListParagraph">
    <w:name w:val="List Paragraph"/>
    <w:basedOn w:val="Normal"/>
    <w:uiPriority w:val="34"/>
    <w:qFormat/>
    <w:rsid w:val="00B91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AF"/>
  </w:style>
  <w:style w:type="paragraph" w:styleId="Footer">
    <w:name w:val="footer"/>
    <w:basedOn w:val="Normal"/>
    <w:link w:val="FooterChar"/>
    <w:uiPriority w:val="99"/>
    <w:unhideWhenUsed/>
    <w:rsid w:val="00E7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AF"/>
  </w:style>
  <w:style w:type="character" w:styleId="Hyperlink">
    <w:name w:val="Hyperlink"/>
    <w:basedOn w:val="DefaultParagraphFont"/>
    <w:uiPriority w:val="99"/>
    <w:unhideWhenUsed/>
    <w:rsid w:val="00C9727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F3C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C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F3CB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C2B6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19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19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19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890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13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8035-27D0-D74B-8D6C-2CDB8235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1902</Words>
  <Characters>10843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Tuccio</dc:creator>
  <cp:keywords/>
  <dc:description/>
  <cp:lastModifiedBy>MT</cp:lastModifiedBy>
  <cp:revision>10</cp:revision>
  <cp:lastPrinted>2016-03-09T19:14:00Z</cp:lastPrinted>
  <dcterms:created xsi:type="dcterms:W3CDTF">2016-04-18T15:58:00Z</dcterms:created>
  <dcterms:modified xsi:type="dcterms:W3CDTF">2016-08-05T14:20:00Z</dcterms:modified>
</cp:coreProperties>
</file>