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B7" w:rsidRPr="005E502E" w:rsidRDefault="00710144" w:rsidP="005E502E">
      <w:pPr>
        <w:pStyle w:val="Heading1"/>
      </w:pPr>
      <w:bookmarkStart w:id="0" w:name="_GoBack"/>
      <w:bookmarkEnd w:id="0"/>
      <w:r w:rsidRPr="005E502E">
        <w:t>Association between m</w:t>
      </w:r>
      <w:r w:rsidR="008B600E" w:rsidRPr="005E502E">
        <w:t>edication adherenc</w:t>
      </w:r>
      <w:r w:rsidR="00A2162E" w:rsidRPr="005E502E">
        <w:t xml:space="preserve">e and clinical outcomes in </w:t>
      </w:r>
      <w:r w:rsidR="008B600E" w:rsidRPr="005E502E">
        <w:t xml:space="preserve">patients with </w:t>
      </w:r>
      <w:r w:rsidR="005E26D4" w:rsidRPr="005E502E">
        <w:t>c</w:t>
      </w:r>
      <w:r w:rsidR="00961D1D" w:rsidRPr="005E502E">
        <w:t xml:space="preserve">hronic </w:t>
      </w:r>
      <w:r w:rsidR="005E26D4" w:rsidRPr="005E502E">
        <w:t>k</w:t>
      </w:r>
      <w:r w:rsidR="00961D1D" w:rsidRPr="005E502E">
        <w:t xml:space="preserve">idney </w:t>
      </w:r>
      <w:r w:rsidR="005E26D4" w:rsidRPr="005E502E">
        <w:t>d</w:t>
      </w:r>
      <w:r w:rsidR="00961D1D" w:rsidRPr="005E502E">
        <w:t>isease</w:t>
      </w:r>
      <w:r w:rsidR="00964F86" w:rsidRPr="005E502E">
        <w:t>: a prospective cohort study</w:t>
      </w:r>
    </w:p>
    <w:p w:rsidR="00335154" w:rsidRPr="00DE5976" w:rsidRDefault="00DC03B7" w:rsidP="00335154">
      <w:pPr>
        <w:rPr>
          <w:sz w:val="20"/>
          <w:szCs w:val="20"/>
        </w:rPr>
      </w:pPr>
      <w:r w:rsidRPr="00DE5976">
        <w:rPr>
          <w:sz w:val="20"/>
          <w:szCs w:val="20"/>
        </w:rPr>
        <w:t xml:space="preserve">A short </w:t>
      </w:r>
      <w:r w:rsidR="00481E97" w:rsidRPr="00DE5976">
        <w:rPr>
          <w:sz w:val="20"/>
          <w:szCs w:val="20"/>
        </w:rPr>
        <w:t>title: medication adherence and</w:t>
      </w:r>
      <w:r w:rsidR="00335154" w:rsidRPr="00DE5976">
        <w:rPr>
          <w:sz w:val="20"/>
          <w:szCs w:val="20"/>
        </w:rPr>
        <w:t xml:space="preserve"> </w:t>
      </w:r>
      <w:r w:rsidR="00481E97" w:rsidRPr="00DE5976">
        <w:rPr>
          <w:sz w:val="20"/>
          <w:szCs w:val="20"/>
        </w:rPr>
        <w:t>CKD progression</w:t>
      </w:r>
    </w:p>
    <w:p w:rsidR="00F35C8F" w:rsidRPr="00DE5976" w:rsidRDefault="00F35C8F" w:rsidP="00F35C8F">
      <w:pPr>
        <w:jc w:val="thaiDistribute"/>
        <w:rPr>
          <w:rFonts w:cstheme="minorBidi"/>
          <w:sz w:val="20"/>
          <w:szCs w:val="20"/>
          <w:vertAlign w:val="superscript"/>
        </w:rPr>
      </w:pPr>
      <w:r w:rsidRPr="00DE5976">
        <w:rPr>
          <w:sz w:val="20"/>
          <w:szCs w:val="20"/>
        </w:rPr>
        <w:t>Mayuree Tangkiatkumjai</w:t>
      </w:r>
      <w:r w:rsidR="00CA5740" w:rsidRPr="00DE5976">
        <w:rPr>
          <w:sz w:val="20"/>
          <w:szCs w:val="20"/>
        </w:rPr>
        <w:t>, PhD</w:t>
      </w:r>
      <w:r w:rsidRPr="00DE5976">
        <w:rPr>
          <w:sz w:val="20"/>
          <w:szCs w:val="20"/>
          <w:vertAlign w:val="superscript"/>
        </w:rPr>
        <w:t>1§</w:t>
      </w:r>
      <w:r w:rsidRPr="00DE5976">
        <w:rPr>
          <w:sz w:val="20"/>
          <w:szCs w:val="20"/>
        </w:rPr>
        <w:t xml:space="preserve">, </w:t>
      </w:r>
      <w:r w:rsidR="00C52020" w:rsidRPr="00DE5976">
        <w:rPr>
          <w:sz w:val="20"/>
          <w:szCs w:val="20"/>
        </w:rPr>
        <w:t>Dawn-Marie Walker, PhD</w:t>
      </w:r>
      <w:r w:rsidR="00C52020" w:rsidRPr="00DE5976">
        <w:rPr>
          <w:sz w:val="20"/>
          <w:szCs w:val="20"/>
          <w:vertAlign w:val="superscript"/>
        </w:rPr>
        <w:t>2</w:t>
      </w:r>
      <w:r w:rsidR="00C52020" w:rsidRPr="00DE5976">
        <w:rPr>
          <w:sz w:val="20"/>
          <w:szCs w:val="20"/>
        </w:rPr>
        <w:t xml:space="preserve">, </w:t>
      </w:r>
      <w:r w:rsidRPr="00DE5976">
        <w:rPr>
          <w:sz w:val="20"/>
          <w:szCs w:val="20"/>
        </w:rPr>
        <w:t>Kearkiat Praditpornsilpa</w:t>
      </w:r>
      <w:r w:rsidR="00CA5740" w:rsidRPr="00DE5976">
        <w:rPr>
          <w:sz w:val="20"/>
          <w:szCs w:val="20"/>
        </w:rPr>
        <w:t xml:space="preserve"> MD, MSc</w:t>
      </w:r>
      <w:r w:rsidRPr="00DE5976">
        <w:rPr>
          <w:sz w:val="20"/>
          <w:szCs w:val="20"/>
          <w:vertAlign w:val="superscript"/>
        </w:rPr>
        <w:t>3</w:t>
      </w:r>
      <w:r w:rsidRPr="00DE5976">
        <w:rPr>
          <w:sz w:val="20"/>
          <w:szCs w:val="20"/>
        </w:rPr>
        <w:t xml:space="preserve">, </w:t>
      </w:r>
      <w:r w:rsidR="00C52020" w:rsidRPr="00DE5976">
        <w:rPr>
          <w:sz w:val="20"/>
          <w:szCs w:val="20"/>
        </w:rPr>
        <w:t>Helen Boardman, PhD</w:t>
      </w:r>
      <w:r w:rsidR="00291F71" w:rsidRPr="00DE5976">
        <w:rPr>
          <w:sz w:val="20"/>
          <w:szCs w:val="20"/>
          <w:vertAlign w:val="superscript"/>
          <w:cs/>
        </w:rPr>
        <w:t>4</w:t>
      </w:r>
    </w:p>
    <w:p w:rsidR="00F35C8F" w:rsidRPr="00DE5976" w:rsidRDefault="00710144" w:rsidP="00F35C8F">
      <w:pPr>
        <w:jc w:val="thaiDistribute"/>
        <w:rPr>
          <w:sz w:val="20"/>
          <w:szCs w:val="20"/>
        </w:rPr>
      </w:pPr>
      <w:r w:rsidRPr="00DE5976">
        <w:rPr>
          <w:sz w:val="20"/>
          <w:szCs w:val="20"/>
          <w:vertAlign w:val="superscript"/>
        </w:rPr>
        <w:t>1</w:t>
      </w:r>
      <w:r w:rsidRPr="00DE5976">
        <w:rPr>
          <w:sz w:val="20"/>
          <w:szCs w:val="20"/>
        </w:rPr>
        <w:t>Division of Clinical pharmacy, Faculty of Pharmacy, Srinakharinwirot University, Nakhonnayok, Thailand</w:t>
      </w:r>
      <w:r w:rsidR="00F35C8F" w:rsidRPr="00DE5976">
        <w:rPr>
          <w:sz w:val="20"/>
          <w:szCs w:val="20"/>
        </w:rPr>
        <w:t xml:space="preserve"> </w:t>
      </w:r>
    </w:p>
    <w:p w:rsidR="001D5AE5" w:rsidRPr="00DE5976" w:rsidRDefault="001D5AE5" w:rsidP="001D5AE5">
      <w:pPr>
        <w:jc w:val="thaiDistribute"/>
        <w:rPr>
          <w:sz w:val="20"/>
          <w:szCs w:val="20"/>
          <w:vertAlign w:val="superscript"/>
        </w:rPr>
      </w:pPr>
      <w:r w:rsidRPr="00DE5976">
        <w:rPr>
          <w:sz w:val="20"/>
          <w:szCs w:val="20"/>
          <w:vertAlign w:val="superscript"/>
        </w:rPr>
        <w:t>2</w:t>
      </w:r>
      <w:r w:rsidRPr="00DE5976">
        <w:rPr>
          <w:sz w:val="20"/>
          <w:szCs w:val="20"/>
        </w:rPr>
        <w:t>School of Health Sciences, University of Southampton, Southampton, UK</w:t>
      </w:r>
    </w:p>
    <w:p w:rsidR="00F35C8F" w:rsidRPr="00DE5976" w:rsidRDefault="00F35C8F" w:rsidP="00F35C8F">
      <w:pPr>
        <w:jc w:val="thaiDistribute"/>
        <w:rPr>
          <w:sz w:val="20"/>
          <w:szCs w:val="20"/>
        </w:rPr>
      </w:pPr>
      <w:r w:rsidRPr="00DE5976">
        <w:rPr>
          <w:sz w:val="20"/>
          <w:szCs w:val="20"/>
          <w:vertAlign w:val="superscript"/>
        </w:rPr>
        <w:t>3</w:t>
      </w:r>
      <w:r w:rsidRPr="00DE5976">
        <w:rPr>
          <w:sz w:val="20"/>
          <w:szCs w:val="20"/>
        </w:rPr>
        <w:t>Division of Nephrology, Department of Medicine, Faculty of Medicine, Chulalongkorn University, Bangkok, Thailand</w:t>
      </w:r>
    </w:p>
    <w:p w:rsidR="00822C54" w:rsidRPr="00DE5976" w:rsidRDefault="00822C54" w:rsidP="00F35C8F">
      <w:pPr>
        <w:jc w:val="thaiDistribute"/>
        <w:rPr>
          <w:sz w:val="20"/>
          <w:szCs w:val="20"/>
        </w:rPr>
      </w:pPr>
      <w:r w:rsidRPr="00DE5976">
        <w:rPr>
          <w:sz w:val="20"/>
          <w:szCs w:val="20"/>
          <w:vertAlign w:val="superscript"/>
        </w:rPr>
        <w:t>4</w:t>
      </w:r>
      <w:r w:rsidR="009F473E" w:rsidRPr="00DE5976">
        <w:rPr>
          <w:sz w:val="20"/>
          <w:szCs w:val="20"/>
        </w:rPr>
        <w:t xml:space="preserve"> </w:t>
      </w:r>
      <w:r w:rsidRPr="00DE5976">
        <w:rPr>
          <w:sz w:val="20"/>
          <w:szCs w:val="20"/>
        </w:rPr>
        <w:t>Division of Social Research in Medicines and Health, School of Pharmacy, University of Nottingham, Nottingham, UK</w:t>
      </w:r>
    </w:p>
    <w:p w:rsidR="00920E7D" w:rsidRPr="00DE5976" w:rsidRDefault="00AD75A3" w:rsidP="00197598">
      <w:pPr>
        <w:rPr>
          <w:rStyle w:val="Hyperlink"/>
          <w:sz w:val="20"/>
          <w:szCs w:val="20"/>
        </w:rPr>
      </w:pPr>
      <w:r w:rsidRPr="00DE5976">
        <w:rPr>
          <w:sz w:val="20"/>
          <w:szCs w:val="20"/>
        </w:rPr>
        <w:t xml:space="preserve">§ Corresponding author: </w:t>
      </w:r>
      <w:r w:rsidR="003276C6" w:rsidRPr="00DE5976">
        <w:rPr>
          <w:sz w:val="20"/>
          <w:szCs w:val="20"/>
        </w:rPr>
        <w:t>Division of Clinical pharmacy, Faculty of Pharmacy, Srinakharinwirot University, Nakhonnayok, 26120, Thailand,</w:t>
      </w:r>
      <w:r w:rsidR="00035F3B" w:rsidRPr="00DE5976">
        <w:rPr>
          <w:sz w:val="20"/>
          <w:szCs w:val="20"/>
        </w:rPr>
        <w:t xml:space="preserve"> phone: </w:t>
      </w:r>
      <w:r w:rsidR="00035F3B" w:rsidRPr="00DE5976">
        <w:rPr>
          <w:rFonts w:eastAsia="Times New Roman"/>
          <w:sz w:val="20"/>
          <w:szCs w:val="20"/>
          <w:lang w:eastAsia="en-GB"/>
        </w:rPr>
        <w:t xml:space="preserve">+6637-395094 ext. </w:t>
      </w:r>
      <w:r w:rsidR="007F5F32" w:rsidRPr="00DE5976">
        <w:rPr>
          <w:rFonts w:eastAsia="Times New Roman"/>
          <w:sz w:val="20"/>
          <w:szCs w:val="20"/>
          <w:lang w:eastAsia="en-GB"/>
        </w:rPr>
        <w:t>2</w:t>
      </w:r>
      <w:r w:rsidR="00035F3B" w:rsidRPr="00DE5976">
        <w:rPr>
          <w:rFonts w:eastAsia="Times New Roman"/>
          <w:sz w:val="20"/>
          <w:szCs w:val="20"/>
          <w:lang w:eastAsia="en-GB"/>
        </w:rPr>
        <w:t>1656,</w:t>
      </w:r>
      <w:r w:rsidR="003276C6" w:rsidRPr="00DE5976">
        <w:rPr>
          <w:sz w:val="20"/>
          <w:szCs w:val="20"/>
        </w:rPr>
        <w:t xml:space="preserve"> </w:t>
      </w:r>
      <w:r w:rsidR="00035F3B" w:rsidRPr="00DE5976">
        <w:rPr>
          <w:sz w:val="20"/>
          <w:szCs w:val="20"/>
        </w:rPr>
        <w:t xml:space="preserve">fax: </w:t>
      </w:r>
      <w:r w:rsidR="00035F3B" w:rsidRPr="00DE5976">
        <w:rPr>
          <w:rFonts w:eastAsia="Times New Roman"/>
          <w:sz w:val="20"/>
          <w:szCs w:val="20"/>
          <w:lang w:eastAsia="en-GB"/>
        </w:rPr>
        <w:t>+6637-395096,</w:t>
      </w:r>
      <w:r w:rsidR="00035F3B" w:rsidRPr="00DE5976">
        <w:rPr>
          <w:rFonts w:ascii="Arial" w:eastAsia="Times New Roman" w:hAnsi="Arial" w:cs="Arial"/>
          <w:sz w:val="20"/>
          <w:szCs w:val="20"/>
          <w:lang w:eastAsia="en-GB"/>
        </w:rPr>
        <w:t xml:space="preserve"> </w:t>
      </w:r>
      <w:r w:rsidR="003276C6" w:rsidRPr="00DE5976">
        <w:rPr>
          <w:sz w:val="20"/>
          <w:szCs w:val="20"/>
        </w:rPr>
        <w:t xml:space="preserve">email: </w:t>
      </w:r>
      <w:hyperlink r:id="rId9" w:history="1">
        <w:r w:rsidR="003276C6" w:rsidRPr="00DE5976">
          <w:rPr>
            <w:rStyle w:val="Hyperlink"/>
            <w:sz w:val="20"/>
            <w:szCs w:val="20"/>
          </w:rPr>
          <w:t>mayureet@g.swu.ac.th</w:t>
        </w:r>
      </w:hyperlink>
    </w:p>
    <w:p w:rsidR="00E70E38" w:rsidRPr="00DE5976" w:rsidRDefault="00C821AB" w:rsidP="00197598">
      <w:pPr>
        <w:rPr>
          <w:rStyle w:val="Hyperlink"/>
          <w:color w:val="auto"/>
          <w:sz w:val="20"/>
          <w:szCs w:val="20"/>
          <w:u w:val="none"/>
        </w:rPr>
      </w:pPr>
      <w:r w:rsidRPr="00DE5976">
        <w:rPr>
          <w:rStyle w:val="Hyperlink"/>
          <w:color w:val="auto"/>
          <w:sz w:val="20"/>
          <w:szCs w:val="20"/>
          <w:u w:val="none"/>
        </w:rPr>
        <w:t>Word count for</w:t>
      </w:r>
      <w:r w:rsidR="00E70E38" w:rsidRPr="00DE5976">
        <w:rPr>
          <w:rStyle w:val="Hyperlink"/>
          <w:color w:val="auto"/>
          <w:sz w:val="20"/>
          <w:szCs w:val="20"/>
          <w:u w:val="none"/>
        </w:rPr>
        <w:t xml:space="preserve"> abstract:</w:t>
      </w:r>
      <w:r w:rsidR="00A31145" w:rsidRPr="00DE5976">
        <w:rPr>
          <w:rStyle w:val="Hyperlink"/>
          <w:color w:val="auto"/>
          <w:sz w:val="20"/>
          <w:szCs w:val="20"/>
          <w:u w:val="none"/>
        </w:rPr>
        <w:t xml:space="preserve"> 247</w:t>
      </w:r>
    </w:p>
    <w:p w:rsidR="00E70E38" w:rsidRPr="00DE5976" w:rsidRDefault="00C821AB" w:rsidP="00197598">
      <w:pPr>
        <w:rPr>
          <w:rStyle w:val="Hyperlink"/>
          <w:color w:val="auto"/>
          <w:sz w:val="20"/>
          <w:szCs w:val="20"/>
          <w:u w:val="none"/>
        </w:rPr>
      </w:pPr>
      <w:r w:rsidRPr="00DE5976">
        <w:rPr>
          <w:rStyle w:val="Hyperlink"/>
          <w:color w:val="auto"/>
          <w:sz w:val="20"/>
          <w:szCs w:val="20"/>
          <w:u w:val="none"/>
        </w:rPr>
        <w:t xml:space="preserve">Word count for </w:t>
      </w:r>
      <w:r w:rsidR="00E70E38" w:rsidRPr="00DE5976">
        <w:rPr>
          <w:rStyle w:val="Hyperlink"/>
          <w:color w:val="auto"/>
          <w:sz w:val="20"/>
          <w:szCs w:val="20"/>
          <w:u w:val="none"/>
        </w:rPr>
        <w:t>t</w:t>
      </w:r>
      <w:r w:rsidRPr="00DE5976">
        <w:rPr>
          <w:rStyle w:val="Hyperlink"/>
          <w:color w:val="auto"/>
          <w:sz w:val="20"/>
          <w:szCs w:val="20"/>
          <w:u w:val="none"/>
        </w:rPr>
        <w:t>he body</w:t>
      </w:r>
      <w:r w:rsidR="00E70E38" w:rsidRPr="00DE5976">
        <w:rPr>
          <w:rStyle w:val="Hyperlink"/>
          <w:color w:val="auto"/>
          <w:sz w:val="20"/>
          <w:szCs w:val="20"/>
          <w:u w:val="none"/>
        </w:rPr>
        <w:t>:</w:t>
      </w:r>
      <w:r w:rsidR="00315648" w:rsidRPr="00DE5976">
        <w:rPr>
          <w:rStyle w:val="Hyperlink"/>
          <w:color w:val="auto"/>
          <w:sz w:val="20"/>
          <w:szCs w:val="20"/>
          <w:u w:val="none"/>
        </w:rPr>
        <w:t xml:space="preserve"> </w:t>
      </w:r>
      <w:r w:rsidR="009616E8">
        <w:rPr>
          <w:rStyle w:val="Hyperlink"/>
          <w:color w:val="auto"/>
          <w:sz w:val="20"/>
          <w:szCs w:val="20"/>
          <w:u w:val="none"/>
        </w:rPr>
        <w:t>2,756</w:t>
      </w:r>
    </w:p>
    <w:p w:rsidR="00315648" w:rsidRPr="00DE5976" w:rsidRDefault="00315648" w:rsidP="00315648">
      <w:pPr>
        <w:rPr>
          <w:sz w:val="20"/>
          <w:szCs w:val="20"/>
        </w:rPr>
      </w:pPr>
      <w:r w:rsidRPr="00DE5976">
        <w:rPr>
          <w:sz w:val="20"/>
          <w:szCs w:val="20"/>
        </w:rPr>
        <w:t>This study was funded by the Royal Thai Government.</w:t>
      </w:r>
    </w:p>
    <w:p w:rsidR="00BD02ED" w:rsidRPr="00DE5976" w:rsidRDefault="00315648" w:rsidP="00197598">
      <w:pPr>
        <w:rPr>
          <w:sz w:val="20"/>
          <w:szCs w:val="20"/>
        </w:rPr>
      </w:pPr>
      <w:r w:rsidRPr="00DE5976">
        <w:rPr>
          <w:sz w:val="20"/>
          <w:szCs w:val="20"/>
        </w:rPr>
        <w:t>Conflict of interest: All the authors declared no competing interests.</w:t>
      </w:r>
    </w:p>
    <w:p w:rsidR="00197598" w:rsidRPr="00DE5976" w:rsidRDefault="00197598" w:rsidP="00197598">
      <w:pPr>
        <w:rPr>
          <w:sz w:val="20"/>
          <w:szCs w:val="20"/>
        </w:rPr>
      </w:pPr>
      <w:r w:rsidRPr="00DE5976">
        <w:rPr>
          <w:sz w:val="20"/>
          <w:szCs w:val="20"/>
        </w:rPr>
        <w:t xml:space="preserve">Key words: Medication adherence, clinical outcomes, </w:t>
      </w:r>
      <w:r w:rsidR="00431F4E" w:rsidRPr="00DE5976">
        <w:rPr>
          <w:sz w:val="20"/>
          <w:szCs w:val="20"/>
        </w:rPr>
        <w:t xml:space="preserve">chronic kidney disease, </w:t>
      </w:r>
      <w:r w:rsidR="001C1509" w:rsidRPr="00DE5976">
        <w:rPr>
          <w:sz w:val="20"/>
          <w:szCs w:val="20"/>
        </w:rPr>
        <w:t xml:space="preserve">progression, </w:t>
      </w:r>
      <w:r w:rsidR="00431F4E" w:rsidRPr="00DE5976">
        <w:rPr>
          <w:sz w:val="20"/>
          <w:szCs w:val="20"/>
        </w:rPr>
        <w:t>Thai</w:t>
      </w:r>
      <w:r w:rsidR="009A1DD0" w:rsidRPr="00DE5976">
        <w:rPr>
          <w:sz w:val="20"/>
          <w:szCs w:val="20"/>
        </w:rPr>
        <w:t>land</w:t>
      </w:r>
      <w:r w:rsidRPr="00DE5976">
        <w:rPr>
          <w:sz w:val="20"/>
          <w:szCs w:val="20"/>
        </w:rPr>
        <w:t xml:space="preserve"> </w:t>
      </w:r>
    </w:p>
    <w:p w:rsidR="005E7833" w:rsidRPr="00DE5976" w:rsidRDefault="005E7833" w:rsidP="00AE02B5">
      <w:pPr>
        <w:rPr>
          <w:rFonts w:eastAsiaTheme="majorEastAsia"/>
          <w:b/>
          <w:bCs/>
          <w:sz w:val="20"/>
          <w:szCs w:val="20"/>
        </w:rPr>
      </w:pPr>
      <w:r w:rsidRPr="00DE5976">
        <w:rPr>
          <w:sz w:val="20"/>
          <w:szCs w:val="20"/>
        </w:rPr>
        <w:br w:type="page"/>
      </w:r>
    </w:p>
    <w:p w:rsidR="00784F85" w:rsidRPr="00DE5976" w:rsidRDefault="00784F85" w:rsidP="005E502E">
      <w:pPr>
        <w:pStyle w:val="Heading1"/>
      </w:pPr>
      <w:r w:rsidRPr="00DE5976">
        <w:lastRenderedPageBreak/>
        <w:t>Abstract</w:t>
      </w:r>
      <w:r w:rsidR="00D67E13" w:rsidRPr="00DE5976">
        <w:t xml:space="preserve"> </w:t>
      </w:r>
    </w:p>
    <w:p w:rsidR="00155029" w:rsidRPr="00DE5976" w:rsidRDefault="00155029" w:rsidP="00DA1F2B">
      <w:pPr>
        <w:rPr>
          <w:b/>
          <w:bCs/>
          <w:sz w:val="20"/>
          <w:szCs w:val="20"/>
        </w:rPr>
      </w:pPr>
      <w:r w:rsidRPr="00BD6857">
        <w:rPr>
          <w:i/>
          <w:iCs/>
          <w:sz w:val="20"/>
          <w:szCs w:val="20"/>
        </w:rPr>
        <w:t>Background:</w:t>
      </w:r>
      <w:r w:rsidRPr="00DE5976">
        <w:rPr>
          <w:sz w:val="20"/>
          <w:szCs w:val="20"/>
        </w:rPr>
        <w:t xml:space="preserve"> There is limited evidence of medication adherence related to progression of chronic kidney disease (CKD)</w:t>
      </w:r>
      <w:r w:rsidR="00F474D0" w:rsidRPr="00DE5976">
        <w:rPr>
          <w:sz w:val="20"/>
          <w:szCs w:val="20"/>
        </w:rPr>
        <w:t xml:space="preserve"> worldwide</w:t>
      </w:r>
      <w:r w:rsidRPr="00DE5976">
        <w:rPr>
          <w:sz w:val="20"/>
          <w:szCs w:val="20"/>
        </w:rPr>
        <w:t>. The aim of this study was to determine associations between medication adherence and the progression of CKD in outpatients with CKD</w:t>
      </w:r>
      <w:r w:rsidRPr="00DE5976">
        <w:rPr>
          <w:b/>
          <w:bCs/>
          <w:sz w:val="20"/>
          <w:szCs w:val="20"/>
        </w:rPr>
        <w:t>.</w:t>
      </w:r>
    </w:p>
    <w:p w:rsidR="00DA1F2B" w:rsidRPr="00DE5976" w:rsidRDefault="00DA1F2B" w:rsidP="00DA1F2B">
      <w:pPr>
        <w:rPr>
          <w:sz w:val="20"/>
          <w:szCs w:val="20"/>
        </w:rPr>
      </w:pPr>
      <w:r w:rsidRPr="00BD6857">
        <w:rPr>
          <w:i/>
          <w:iCs/>
          <w:sz w:val="20"/>
          <w:szCs w:val="20"/>
        </w:rPr>
        <w:t>Method</w:t>
      </w:r>
      <w:r w:rsidR="005E502E">
        <w:rPr>
          <w:i/>
          <w:iCs/>
          <w:sz w:val="20"/>
          <w:szCs w:val="20"/>
        </w:rPr>
        <w:t>s</w:t>
      </w:r>
      <w:r w:rsidRPr="00BD6857">
        <w:rPr>
          <w:i/>
          <w:iCs/>
          <w:sz w:val="20"/>
          <w:szCs w:val="20"/>
        </w:rPr>
        <w:t>:</w:t>
      </w:r>
      <w:r w:rsidRPr="00DE5976">
        <w:rPr>
          <w:sz w:val="20"/>
          <w:szCs w:val="20"/>
        </w:rPr>
        <w:t xml:space="preserve"> This coho</w:t>
      </w:r>
      <w:r w:rsidR="0095005D">
        <w:rPr>
          <w:sz w:val="20"/>
          <w:szCs w:val="20"/>
        </w:rPr>
        <w:t>rt study recruited 339</w:t>
      </w:r>
      <w:r w:rsidRPr="00DE5976">
        <w:rPr>
          <w:sz w:val="20"/>
          <w:szCs w:val="20"/>
        </w:rPr>
        <w:t xml:space="preserve"> Thai patients with stage</w:t>
      </w:r>
      <w:r w:rsidR="00B730B8" w:rsidRPr="00DE5976">
        <w:rPr>
          <w:sz w:val="20"/>
          <w:szCs w:val="20"/>
        </w:rPr>
        <w:t>s</w:t>
      </w:r>
      <w:r w:rsidRPr="00DE5976">
        <w:rPr>
          <w:sz w:val="20"/>
          <w:szCs w:val="20"/>
        </w:rPr>
        <w:t xml:space="preserve"> 3-5 CKD. Patients having </w:t>
      </w:r>
      <w:r w:rsidR="00165549" w:rsidRPr="00DE5976">
        <w:rPr>
          <w:sz w:val="20"/>
          <w:szCs w:val="20"/>
        </w:rPr>
        <w:t xml:space="preserve">a </w:t>
      </w:r>
      <w:r w:rsidRPr="00DE5976">
        <w:rPr>
          <w:sz w:val="20"/>
          <w:szCs w:val="20"/>
        </w:rPr>
        <w:t>glomerular disease or receiving renal replacement therapy before recruitment were excluded. 295 were followed up regarding their serum creatinine, blood pressure, glycated haemoglobin, and low-density lipoprotein cholesterol over 12 months. Medication adherence was measured at baseline using the Thai version of the 8-Item Morisky Medication Adherence Scale</w:t>
      </w:r>
      <w:r w:rsidRPr="00DE5976">
        <w:rPr>
          <w:sz w:val="20"/>
          <w:szCs w:val="20"/>
          <w:vertAlign w:val="superscript"/>
        </w:rPr>
        <w:t>®</w:t>
      </w:r>
      <w:r w:rsidRPr="00DE5976">
        <w:rPr>
          <w:sz w:val="20"/>
          <w:szCs w:val="20"/>
        </w:rPr>
        <w:t xml:space="preserve">. The primary outcome was the progression of CKD. </w:t>
      </w:r>
      <w:r w:rsidRPr="00DE5976">
        <w:rPr>
          <w:rFonts w:cstheme="minorBidi"/>
          <w:sz w:val="20"/>
          <w:szCs w:val="20"/>
        </w:rPr>
        <w:t xml:space="preserve">The progression of CKD was defined as either a decline in estimated glomerular filtration rate of at least 3 </w:t>
      </w:r>
      <w:r w:rsidRPr="00DE5976">
        <w:rPr>
          <w:sz w:val="20"/>
          <w:szCs w:val="20"/>
        </w:rPr>
        <w:t>ml/min/1.73m</w:t>
      </w:r>
      <w:r w:rsidRPr="00DE5976">
        <w:rPr>
          <w:sz w:val="20"/>
          <w:szCs w:val="20"/>
          <w:vertAlign w:val="superscript"/>
        </w:rPr>
        <w:t>2</w:t>
      </w:r>
      <w:r w:rsidRPr="00DE5976">
        <w:rPr>
          <w:sz w:val="20"/>
          <w:szCs w:val="20"/>
        </w:rPr>
        <w:t>/year or initiation of renal replacement therapy.</w:t>
      </w:r>
      <w:r w:rsidRPr="00DE5976">
        <w:rPr>
          <w:rFonts w:cstheme="minorBidi"/>
          <w:sz w:val="20"/>
          <w:szCs w:val="20"/>
        </w:rPr>
        <w:t xml:space="preserve"> Univariate and multivariate analyses were performed using Chi-squared tests and multiple logistic regressions.</w:t>
      </w:r>
    </w:p>
    <w:p w:rsidR="00DA1F2B" w:rsidRPr="00DE5976" w:rsidRDefault="00DA1F2B" w:rsidP="00DA1F2B">
      <w:pPr>
        <w:rPr>
          <w:sz w:val="20"/>
          <w:szCs w:val="20"/>
        </w:rPr>
      </w:pPr>
      <w:r w:rsidRPr="00BD6857">
        <w:rPr>
          <w:i/>
          <w:iCs/>
          <w:sz w:val="20"/>
          <w:szCs w:val="20"/>
        </w:rPr>
        <w:t>Results:</w:t>
      </w:r>
      <w:r w:rsidRPr="00DE5976">
        <w:rPr>
          <w:sz w:val="20"/>
          <w:szCs w:val="20"/>
        </w:rPr>
        <w:t xml:space="preserve"> </w:t>
      </w:r>
      <w:r w:rsidR="00AA75FC" w:rsidRPr="00DE5976">
        <w:rPr>
          <w:sz w:val="20"/>
          <w:szCs w:val="20"/>
        </w:rPr>
        <w:t xml:space="preserve">Twenty-one percent had poor adherence. Younger patients were more likely to have poor adherence (adjusted OR 2.81, 95%CI 1.45-5.43). </w:t>
      </w:r>
      <w:r w:rsidR="000F286A" w:rsidRPr="00DE5976">
        <w:rPr>
          <w:sz w:val="20"/>
          <w:szCs w:val="20"/>
        </w:rPr>
        <w:t>Anti-hypertensive agents were the most frequently reported as not</w:t>
      </w:r>
      <w:r w:rsidR="000F286A" w:rsidRPr="00DE5976">
        <w:rPr>
          <w:sz w:val="20"/>
          <w:szCs w:val="20"/>
          <w:cs/>
        </w:rPr>
        <w:t xml:space="preserve"> being</w:t>
      </w:r>
      <w:r w:rsidR="000F286A" w:rsidRPr="00DE5976">
        <w:rPr>
          <w:sz w:val="20"/>
          <w:szCs w:val="20"/>
        </w:rPr>
        <w:t xml:space="preserve"> tak</w:t>
      </w:r>
      <w:r w:rsidR="000F286A" w:rsidRPr="00DE5976">
        <w:rPr>
          <w:sz w:val="20"/>
          <w:szCs w:val="20"/>
          <w:cs/>
        </w:rPr>
        <w:t>en</w:t>
      </w:r>
      <w:r w:rsidR="000F286A" w:rsidRPr="00DE5976">
        <w:rPr>
          <w:sz w:val="20"/>
          <w:szCs w:val="20"/>
        </w:rPr>
        <w:t xml:space="preserve"> (52%).</w:t>
      </w:r>
      <w:r w:rsidR="000F286A" w:rsidRPr="00DE5976">
        <w:rPr>
          <w:sz w:val="20"/>
          <w:szCs w:val="20"/>
          <w:cs/>
        </w:rPr>
        <w:t xml:space="preserve"> </w:t>
      </w:r>
      <w:r w:rsidRPr="00DE5976">
        <w:rPr>
          <w:sz w:val="20"/>
          <w:szCs w:val="20"/>
        </w:rPr>
        <w:t xml:space="preserve">Patients with poor adherence were associated with the progression of CKD (adjusted OR 1.96, 95%CI 1.02-3.76). </w:t>
      </w:r>
      <w:r w:rsidR="002B429D" w:rsidRPr="00DE5976">
        <w:rPr>
          <w:sz w:val="20"/>
          <w:szCs w:val="20"/>
        </w:rPr>
        <w:t xml:space="preserve">Those with poor adherence were less likely to control their blood </w:t>
      </w:r>
      <w:r w:rsidR="00C90C80" w:rsidRPr="00DE5976">
        <w:rPr>
          <w:sz w:val="20"/>
          <w:szCs w:val="20"/>
        </w:rPr>
        <w:t>p</w:t>
      </w:r>
      <w:r w:rsidR="002B429D" w:rsidRPr="00DE5976">
        <w:rPr>
          <w:sz w:val="20"/>
          <w:szCs w:val="20"/>
        </w:rPr>
        <w:t>ressure, than another group</w:t>
      </w:r>
      <w:r w:rsidR="00C90C80" w:rsidRPr="00DE5976">
        <w:rPr>
          <w:sz w:val="20"/>
          <w:szCs w:val="20"/>
        </w:rPr>
        <w:t xml:space="preserve"> (</w:t>
      </w:r>
      <w:r w:rsidR="00C90C80" w:rsidRPr="00DE5976">
        <w:rPr>
          <w:i/>
          <w:iCs/>
          <w:sz w:val="20"/>
          <w:szCs w:val="20"/>
        </w:rPr>
        <w:t>p</w:t>
      </w:r>
      <w:r w:rsidR="00C90C80" w:rsidRPr="00DE5976">
        <w:rPr>
          <w:sz w:val="20"/>
          <w:szCs w:val="20"/>
        </w:rPr>
        <w:t xml:space="preserve"> &lt; 0.01)</w:t>
      </w:r>
      <w:r w:rsidR="002B429D" w:rsidRPr="00DE5976">
        <w:rPr>
          <w:sz w:val="20"/>
          <w:szCs w:val="20"/>
        </w:rPr>
        <w:t>.</w:t>
      </w:r>
    </w:p>
    <w:p w:rsidR="00EF5079" w:rsidRPr="00DE5976" w:rsidRDefault="00D67E13" w:rsidP="00DA1F2B">
      <w:pPr>
        <w:rPr>
          <w:rFonts w:eastAsiaTheme="majorEastAsia"/>
          <w:b/>
          <w:bCs/>
          <w:sz w:val="20"/>
          <w:szCs w:val="20"/>
        </w:rPr>
      </w:pPr>
      <w:r w:rsidRPr="00BD6857">
        <w:rPr>
          <w:i/>
          <w:iCs/>
          <w:sz w:val="20"/>
          <w:szCs w:val="20"/>
        </w:rPr>
        <w:t>Conclusion</w:t>
      </w:r>
      <w:r w:rsidR="00DA1F2B" w:rsidRPr="00BD6857">
        <w:rPr>
          <w:i/>
          <w:iCs/>
          <w:sz w:val="20"/>
          <w:szCs w:val="20"/>
        </w:rPr>
        <w:t>:</w:t>
      </w:r>
      <w:r w:rsidR="00DA1F2B" w:rsidRPr="00DE5976">
        <w:rPr>
          <w:b/>
          <w:bCs/>
          <w:sz w:val="20"/>
          <w:szCs w:val="20"/>
        </w:rPr>
        <w:t xml:space="preserve"> </w:t>
      </w:r>
      <w:r w:rsidR="00DA1F2B" w:rsidRPr="00DE5976">
        <w:rPr>
          <w:sz w:val="20"/>
          <w:szCs w:val="20"/>
        </w:rPr>
        <w:t>The findings suggest that CKD patients with poor medication adherence are likely to have progression of CKD. Health care providers should acknowledge these findings and provide effective strategies to deal with this issue.</w:t>
      </w:r>
      <w:r w:rsidR="00DA1F2B" w:rsidRPr="00DE5976">
        <w:rPr>
          <w:sz w:val="20"/>
          <w:szCs w:val="20"/>
        </w:rPr>
        <w:br w:type="page"/>
      </w:r>
    </w:p>
    <w:p w:rsidR="00445821" w:rsidRPr="00BD6857" w:rsidRDefault="00E86D9D" w:rsidP="005E502E">
      <w:pPr>
        <w:pStyle w:val="Heading1"/>
      </w:pPr>
      <w:r w:rsidRPr="00BD6857">
        <w:lastRenderedPageBreak/>
        <w:t>Introduction</w:t>
      </w:r>
    </w:p>
    <w:p w:rsidR="00DE6A61" w:rsidRPr="00DE5976" w:rsidRDefault="00170686" w:rsidP="008C3B0C">
      <w:pPr>
        <w:rPr>
          <w:sz w:val="20"/>
          <w:szCs w:val="20"/>
        </w:rPr>
      </w:pPr>
      <w:r w:rsidRPr="00DE5976">
        <w:rPr>
          <w:sz w:val="20"/>
          <w:szCs w:val="20"/>
        </w:rPr>
        <w:t xml:space="preserve">Medication adherence is an important </w:t>
      </w:r>
      <w:r w:rsidR="00760631" w:rsidRPr="00DE5976">
        <w:rPr>
          <w:sz w:val="20"/>
          <w:szCs w:val="20"/>
        </w:rPr>
        <w:t>contributor</w:t>
      </w:r>
      <w:r w:rsidR="005B6CF7" w:rsidRPr="00DE5976">
        <w:rPr>
          <w:sz w:val="20"/>
          <w:szCs w:val="20"/>
        </w:rPr>
        <w:t xml:space="preserve"> to</w:t>
      </w:r>
      <w:r w:rsidR="00760631" w:rsidRPr="00DE5976">
        <w:rPr>
          <w:sz w:val="20"/>
          <w:szCs w:val="20"/>
        </w:rPr>
        <w:t xml:space="preserve"> achieving</w:t>
      </w:r>
      <w:r w:rsidRPr="00DE5976">
        <w:rPr>
          <w:sz w:val="20"/>
          <w:szCs w:val="20"/>
        </w:rPr>
        <w:t xml:space="preserve"> </w:t>
      </w:r>
      <w:r w:rsidR="00760631" w:rsidRPr="00DE5976">
        <w:rPr>
          <w:sz w:val="20"/>
          <w:szCs w:val="20"/>
        </w:rPr>
        <w:t>the</w:t>
      </w:r>
      <w:r w:rsidR="005B6CF7" w:rsidRPr="00DE5976">
        <w:rPr>
          <w:sz w:val="20"/>
          <w:szCs w:val="20"/>
        </w:rPr>
        <w:t xml:space="preserve"> goal</w:t>
      </w:r>
      <w:r w:rsidR="00760631" w:rsidRPr="00DE5976">
        <w:rPr>
          <w:sz w:val="20"/>
          <w:szCs w:val="20"/>
        </w:rPr>
        <w:t>s</w:t>
      </w:r>
      <w:r w:rsidR="005B6CF7" w:rsidRPr="00DE5976">
        <w:rPr>
          <w:sz w:val="20"/>
          <w:szCs w:val="20"/>
        </w:rPr>
        <w:t xml:space="preserve"> of treatment</w:t>
      </w:r>
      <w:r w:rsidRPr="00DE5976">
        <w:rPr>
          <w:sz w:val="20"/>
          <w:szCs w:val="20"/>
        </w:rPr>
        <w:t>.</w:t>
      </w:r>
      <w:r w:rsidR="005B6CF7" w:rsidRPr="00DE5976">
        <w:rPr>
          <w:sz w:val="20"/>
          <w:szCs w:val="20"/>
        </w:rPr>
        <w:t xml:space="preserve"> Patients with diabetes or hypertension who have a high level of medication adherence are more likely to control their blood sugar or blood</w:t>
      </w:r>
      <w:r w:rsidR="001F1ED0" w:rsidRPr="00DE5976">
        <w:rPr>
          <w:sz w:val="20"/>
          <w:szCs w:val="20"/>
        </w:rPr>
        <w:t xml:space="preserve"> pressure, </w:t>
      </w:r>
      <w:r w:rsidR="00760631" w:rsidRPr="00DE5976">
        <w:rPr>
          <w:sz w:val="20"/>
          <w:szCs w:val="20"/>
        </w:rPr>
        <w:t>or to</w:t>
      </w:r>
      <w:r w:rsidR="001F1ED0" w:rsidRPr="00DE5976">
        <w:rPr>
          <w:sz w:val="20"/>
          <w:szCs w:val="20"/>
        </w:rPr>
        <w:t xml:space="preserve"> d</w:t>
      </w:r>
      <w:r w:rsidR="00760631" w:rsidRPr="00DE5976">
        <w:rPr>
          <w:sz w:val="20"/>
          <w:szCs w:val="20"/>
        </w:rPr>
        <w:t>ecrease</w:t>
      </w:r>
      <w:r w:rsidR="005B6CF7" w:rsidRPr="00DE5976">
        <w:rPr>
          <w:sz w:val="20"/>
          <w:szCs w:val="20"/>
        </w:rPr>
        <w:t xml:space="preserve"> mortality</w:t>
      </w:r>
      <w:r w:rsidR="00F86B60" w:rsidRPr="00DE5976">
        <w:rPr>
          <w:sz w:val="20"/>
          <w:szCs w:val="20"/>
        </w:rPr>
        <w:t xml:space="preserve"> </w:t>
      </w:r>
      <w:r w:rsidR="00727284" w:rsidRPr="00DE5976">
        <w:rPr>
          <w:sz w:val="20"/>
          <w:szCs w:val="20"/>
        </w:rPr>
        <w:fldChar w:fldCharType="begin">
          <w:fldData xml:space="preserve">PEVuZE5vdGU+PENpdGU+PEF1dGhvcj5FZ2VkZTwvQXV0aG9yPjxZZWFyPjIwMTQ8L1llYXI+PFJl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</w:fldData>
        </w:fldChar>
      </w:r>
      <w:r w:rsidR="00727284">
        <w:rPr>
          <w:sz w:val="20"/>
          <w:szCs w:val="20"/>
        </w:rPr>
        <w:instrText xml:space="preserve"> ADDIN EN.CITE </w:instrText>
      </w:r>
      <w:r w:rsidR="00727284">
        <w:rPr>
          <w:sz w:val="20"/>
          <w:szCs w:val="20"/>
        </w:rPr>
        <w:fldChar w:fldCharType="begin">
          <w:fldData xml:space="preserve">PEVuZE5vdGU+PENpdGU+PEF1dGhvcj5FZ2VkZTwvQXV0aG9yPjxZZWFyPjIwMTQ8L1llYXI+PFJl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</w:fldData>
        </w:fldChar>
      </w:r>
      <w:r w:rsidR="00727284">
        <w:rPr>
          <w:sz w:val="20"/>
          <w:szCs w:val="20"/>
        </w:rPr>
        <w:instrText xml:space="preserve"> ADDIN EN.CITE.DATA </w:instrText>
      </w:r>
      <w:r w:rsidR="00727284">
        <w:rPr>
          <w:sz w:val="20"/>
          <w:szCs w:val="20"/>
        </w:rPr>
      </w:r>
      <w:r w:rsidR="00727284">
        <w:rPr>
          <w:sz w:val="20"/>
          <w:szCs w:val="20"/>
        </w:rPr>
        <w:fldChar w:fldCharType="end"/>
      </w:r>
      <w:r w:rsidR="00727284" w:rsidRPr="00DE5976">
        <w:rPr>
          <w:sz w:val="20"/>
          <w:szCs w:val="20"/>
        </w:rPr>
      </w:r>
      <w:r w:rsidR="00727284" w:rsidRPr="00DE5976">
        <w:rPr>
          <w:sz w:val="20"/>
          <w:szCs w:val="20"/>
        </w:rPr>
        <w:fldChar w:fldCharType="separate"/>
      </w:r>
      <w:r w:rsidR="00727284">
        <w:rPr>
          <w:noProof/>
          <w:sz w:val="20"/>
          <w:szCs w:val="20"/>
        </w:rPr>
        <w:t>[</w:t>
      </w:r>
      <w:hyperlink w:anchor="_ENREF_1" w:tooltip="Egede, 2014 #711" w:history="1">
        <w:r w:rsidR="00727284">
          <w:rPr>
            <w:noProof/>
            <w:sz w:val="20"/>
            <w:szCs w:val="20"/>
          </w:rPr>
          <w:t>1-3</w:t>
        </w:r>
      </w:hyperlink>
      <w:r w:rsidR="00727284">
        <w:rPr>
          <w:noProof/>
          <w:sz w:val="20"/>
          <w:szCs w:val="20"/>
        </w:rPr>
        <w:t>]</w:t>
      </w:r>
      <w:r w:rsidR="00727284" w:rsidRPr="00DE5976">
        <w:rPr>
          <w:sz w:val="20"/>
          <w:szCs w:val="20"/>
        </w:rPr>
        <w:fldChar w:fldCharType="end"/>
      </w:r>
      <w:r w:rsidR="00F86B60" w:rsidRPr="00DE5976">
        <w:rPr>
          <w:sz w:val="20"/>
          <w:szCs w:val="20"/>
        </w:rPr>
        <w:t>.</w:t>
      </w:r>
      <w:r w:rsidR="005B6CF7" w:rsidRPr="00DE5976">
        <w:rPr>
          <w:sz w:val="20"/>
          <w:szCs w:val="20"/>
        </w:rPr>
        <w:t xml:space="preserve"> </w:t>
      </w:r>
      <w:r w:rsidR="001F1ED0" w:rsidRPr="00DE5976">
        <w:rPr>
          <w:sz w:val="20"/>
          <w:szCs w:val="20"/>
        </w:rPr>
        <w:t>Patients with chronic kidney disease (CKD) are likely to have poor medication adherence due to high numbers of medication use and the complexity of a medicine regime</w:t>
      </w:r>
      <w:r w:rsidR="00F86B60" w:rsidRPr="00DE5976">
        <w:rPr>
          <w:sz w:val="20"/>
          <w:szCs w:val="20"/>
        </w:rPr>
        <w:t xml:space="preserve"> </w:t>
      </w:r>
      <w:r w:rsidR="00486E05" w:rsidRPr="00DE5976">
        <w:rPr>
          <w:sz w:val="20"/>
          <w:szCs w:val="20"/>
        </w:rPr>
        <w:fldChar w:fldCharType="begin">
          <w:fldData xml:space="preserve">PEVuZE5vdGU+PENpdGU+PEF1dGhvcj5SaWZraW48L0F1dGhvcj48WWVhcj4yMDEwPC9ZZWFyPjxS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</w:fldData>
        </w:fldChar>
      </w:r>
      <w:r w:rsidR="00727284">
        <w:rPr>
          <w:sz w:val="20"/>
          <w:szCs w:val="20"/>
        </w:rPr>
        <w:instrText xml:space="preserve"> ADDIN EN.CITE </w:instrText>
      </w:r>
      <w:r w:rsidR="00727284">
        <w:rPr>
          <w:sz w:val="20"/>
          <w:szCs w:val="20"/>
        </w:rPr>
        <w:fldChar w:fldCharType="begin">
          <w:fldData xml:space="preserve">PEVuZE5vdGU+PENpdGU+PEF1dGhvcj5SaWZraW48L0F1dGhvcj48WWVhcj4yMDEwPC9ZZWFyPjxS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</w:fldData>
        </w:fldChar>
      </w:r>
      <w:r w:rsidR="00727284">
        <w:rPr>
          <w:sz w:val="20"/>
          <w:szCs w:val="20"/>
        </w:rPr>
        <w:instrText xml:space="preserve"> ADDIN EN.CITE.DATA </w:instrText>
      </w:r>
      <w:r w:rsidR="00727284">
        <w:rPr>
          <w:sz w:val="20"/>
          <w:szCs w:val="20"/>
        </w:rPr>
      </w:r>
      <w:r w:rsidR="00727284">
        <w:rPr>
          <w:sz w:val="20"/>
          <w:szCs w:val="20"/>
        </w:rPr>
        <w:fldChar w:fldCharType="end"/>
      </w:r>
      <w:r w:rsidR="00486E05" w:rsidRPr="00DE5976">
        <w:rPr>
          <w:sz w:val="20"/>
          <w:szCs w:val="20"/>
        </w:rPr>
      </w:r>
      <w:r w:rsidR="00486E05" w:rsidRPr="00DE5976">
        <w:rPr>
          <w:sz w:val="20"/>
          <w:szCs w:val="20"/>
        </w:rPr>
        <w:fldChar w:fldCharType="separate"/>
      </w:r>
      <w:r w:rsidR="00727284">
        <w:rPr>
          <w:noProof/>
          <w:sz w:val="20"/>
          <w:szCs w:val="20"/>
        </w:rPr>
        <w:t>[</w:t>
      </w:r>
      <w:hyperlink w:anchor="_ENREF_4" w:tooltip="Rifkin, 2010 #368" w:history="1">
        <w:r w:rsidR="00727284">
          <w:rPr>
            <w:noProof/>
            <w:sz w:val="20"/>
            <w:szCs w:val="20"/>
          </w:rPr>
          <w:t>4</w:t>
        </w:r>
      </w:hyperlink>
      <w:r w:rsidR="00727284">
        <w:rPr>
          <w:noProof/>
          <w:sz w:val="20"/>
          <w:szCs w:val="20"/>
        </w:rPr>
        <w:t>,</w:t>
      </w:r>
      <w:hyperlink w:anchor="_ENREF_5" w:tooltip="McKillop, 2013 #714" w:history="1">
        <w:r w:rsidR="00727284">
          <w:rPr>
            <w:noProof/>
            <w:sz w:val="20"/>
            <w:szCs w:val="20"/>
          </w:rPr>
          <w:t>5</w:t>
        </w:r>
      </w:hyperlink>
      <w:r w:rsidR="00727284">
        <w:rPr>
          <w:noProof/>
          <w:sz w:val="20"/>
          <w:szCs w:val="20"/>
        </w:rPr>
        <w:t>]</w:t>
      </w:r>
      <w:r w:rsidR="00486E05" w:rsidRPr="00DE5976">
        <w:rPr>
          <w:sz w:val="20"/>
          <w:szCs w:val="20"/>
        </w:rPr>
        <w:fldChar w:fldCharType="end"/>
      </w:r>
      <w:r w:rsidR="00F86B60" w:rsidRPr="00DE5976">
        <w:rPr>
          <w:sz w:val="20"/>
          <w:szCs w:val="20"/>
        </w:rPr>
        <w:t>.</w:t>
      </w:r>
      <w:r w:rsidR="00DE6A61" w:rsidRPr="00DE5976">
        <w:rPr>
          <w:sz w:val="20"/>
          <w:szCs w:val="20"/>
        </w:rPr>
        <w:t xml:space="preserve"> </w:t>
      </w:r>
      <w:r w:rsidR="00760631" w:rsidRPr="00DE5976">
        <w:rPr>
          <w:sz w:val="20"/>
          <w:szCs w:val="20"/>
        </w:rPr>
        <w:t xml:space="preserve">Typical patients with CKD are using </w:t>
      </w:r>
      <w:r w:rsidR="00DE6A61" w:rsidRPr="00DE5976">
        <w:rPr>
          <w:sz w:val="20"/>
          <w:szCs w:val="20"/>
        </w:rPr>
        <w:t>6</w:t>
      </w:r>
      <w:r w:rsidR="00760631" w:rsidRPr="00DE5976">
        <w:rPr>
          <w:sz w:val="20"/>
          <w:szCs w:val="20"/>
        </w:rPr>
        <w:t xml:space="preserve"> to </w:t>
      </w:r>
      <w:r w:rsidR="00DE6A61" w:rsidRPr="00DE5976">
        <w:rPr>
          <w:sz w:val="20"/>
          <w:szCs w:val="20"/>
        </w:rPr>
        <w:t>12</w:t>
      </w:r>
      <w:r w:rsidR="00931569" w:rsidRPr="00DE5976">
        <w:rPr>
          <w:sz w:val="20"/>
          <w:szCs w:val="20"/>
        </w:rPr>
        <w:t xml:space="preserve"> </w:t>
      </w:r>
      <w:r w:rsidR="00760631" w:rsidRPr="00DE5976">
        <w:rPr>
          <w:sz w:val="20"/>
          <w:szCs w:val="20"/>
        </w:rPr>
        <w:t>different medicines to treat their illness</w:t>
      </w:r>
      <w:r w:rsidR="00F86B60"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&lt;EndNote&gt;&lt;Cite&gt;&lt;Author&gt;Burnier&lt;/Author&gt;&lt;Year&gt;2015&lt;/Year&gt;&lt;RecNum&gt;715&lt;/RecNum&gt;&lt;DisplayText&gt;[6]&lt;/DisplayText&gt;&lt;record&gt;&lt;rec-number&gt;715&lt;/rec-number&gt;&lt;foreign-keys&gt;&lt;key app="EN" db-id="5vrdps25ifetz0ewsevvz2w2tppz2awvv2pt"&gt;715&lt;/key&gt;&lt;/foreign-keys&gt;&lt;ref-type name="Journal Article"&gt;17&lt;/ref-type&gt;&lt;contributors&gt;&lt;authors&gt;&lt;author&gt;&lt;style face="normal" font="default" charset="222" size="100%"&gt;M Burnier&lt;/style&gt;&lt;/author&gt;&lt;author&gt;&lt;style face="normal" font="default" charset="222" size="100%"&gt;Pruijm, M&lt;/style&gt;&lt;/author&gt;&lt;author&gt;&lt;style face="normal" font="default" charset="222" size="100%"&gt;Wuerzner, G&lt;/style&gt;&lt;/author&gt;&lt;author&gt;&lt;style face="normal" font="default" charset="222" size="100%"&gt;Santschi, V&lt;/style&gt;&lt;/author&gt;&lt;/authors&gt;&lt;/contributors&gt;&lt;titles&gt;&lt;title&gt;&lt;style face="normal" font="default" charset="222" size="100%"&gt;Drug adherence in chronic kidney disease and dialysis&lt;/style&gt;&lt;/title&gt;&lt;secondary-title&gt;&lt;style face="normal" font="default" charset="222" size="100%"&gt;Nephrol Dial Transplant&lt;/style&gt;&lt;/secondary-title&gt;&lt;/titles&gt;&lt;periodical&gt;&lt;full-title&gt;Nephrol Dial Transplant&lt;/full-title&gt;&lt;/periodical&gt;&lt;pages&gt;&lt;style face="normal" font="default" charset="222" size="100%"&gt;39-44&lt;/style&gt;&lt;/pages&gt;&lt;volume&gt;&lt;style face="normal" font="default" charset="222" size="100%"&gt;30&lt;/style&gt;&lt;/volume&gt;&lt;number&gt;&lt;style face="normal" font="default" charset="222" size="100%"&gt;1&lt;/style&gt;&lt;/number&gt;&lt;dates&gt;&lt;year&gt;&lt;style face="normal" font="default" charset="222" size="100%"&gt;2015&lt;/style&gt;&lt;/year&gt;&lt;/dates&gt;&lt;urls&gt;&lt;/urls&gt;&lt;/record&gt;&lt;/Cite&gt;&lt;/EndNote&gt;</w:instrText>
      </w:r>
      <w:r w:rsidR="00727284" w:rsidRPr="00DE5976">
        <w:rPr>
          <w:sz w:val="20"/>
          <w:szCs w:val="20"/>
        </w:rPr>
        <w:fldChar w:fldCharType="separate"/>
      </w:r>
      <w:r w:rsidR="00727284">
        <w:rPr>
          <w:noProof/>
          <w:sz w:val="20"/>
          <w:szCs w:val="20"/>
        </w:rPr>
        <w:t>[</w:t>
      </w:r>
      <w:hyperlink w:anchor="_ENREF_6" w:tooltip="Burnier, 2015 #715" w:history="1">
        <w:r w:rsidR="00727284">
          <w:rPr>
            <w:noProof/>
            <w:sz w:val="20"/>
            <w:szCs w:val="20"/>
          </w:rPr>
          <w:t>6</w:t>
        </w:r>
      </w:hyperlink>
      <w:r w:rsidR="00727284">
        <w:rPr>
          <w:noProof/>
          <w:sz w:val="20"/>
          <w:szCs w:val="20"/>
        </w:rPr>
        <w:t>]</w:t>
      </w:r>
      <w:r w:rsidR="00727284" w:rsidRPr="00DE5976">
        <w:rPr>
          <w:sz w:val="20"/>
          <w:szCs w:val="20"/>
        </w:rPr>
        <w:fldChar w:fldCharType="end"/>
      </w:r>
      <w:r w:rsidR="00F86B60" w:rsidRPr="00DE5976">
        <w:rPr>
          <w:sz w:val="20"/>
          <w:szCs w:val="20"/>
        </w:rPr>
        <w:t>.</w:t>
      </w:r>
    </w:p>
    <w:p w:rsidR="008C3B0C" w:rsidRPr="00DE5976" w:rsidRDefault="006B08A8" w:rsidP="008C3B0C">
      <w:pPr>
        <w:rPr>
          <w:sz w:val="20"/>
          <w:szCs w:val="20"/>
        </w:rPr>
      </w:pPr>
      <w:r w:rsidRPr="00DE5976">
        <w:rPr>
          <w:sz w:val="20"/>
          <w:szCs w:val="20"/>
        </w:rPr>
        <w:t>The prevalence of non-adherence</w:t>
      </w:r>
      <w:r w:rsidR="001F1ED0" w:rsidRPr="00DE5976">
        <w:rPr>
          <w:sz w:val="20"/>
          <w:szCs w:val="20"/>
        </w:rPr>
        <w:t xml:space="preserve"> to medication</w:t>
      </w:r>
      <w:r w:rsidRPr="00DE5976">
        <w:rPr>
          <w:sz w:val="20"/>
          <w:szCs w:val="20"/>
        </w:rPr>
        <w:t xml:space="preserve"> in </w:t>
      </w:r>
      <w:r w:rsidR="004F1DB6" w:rsidRPr="00DE5976">
        <w:rPr>
          <w:sz w:val="20"/>
          <w:szCs w:val="20"/>
        </w:rPr>
        <w:t xml:space="preserve">non-dialysis </w:t>
      </w:r>
      <w:r w:rsidRPr="00DE5976">
        <w:rPr>
          <w:sz w:val="20"/>
          <w:szCs w:val="20"/>
        </w:rPr>
        <w:t>p</w:t>
      </w:r>
      <w:r w:rsidR="00917132" w:rsidRPr="00DE5976">
        <w:rPr>
          <w:sz w:val="20"/>
          <w:szCs w:val="20"/>
        </w:rPr>
        <w:t xml:space="preserve">atients </w:t>
      </w:r>
      <w:r w:rsidR="009A3E10" w:rsidRPr="00DE5976">
        <w:rPr>
          <w:sz w:val="20"/>
          <w:szCs w:val="20"/>
          <w:cs/>
        </w:rPr>
        <w:t xml:space="preserve">with CKD </w:t>
      </w:r>
      <w:r w:rsidRPr="00DE5976">
        <w:rPr>
          <w:sz w:val="20"/>
          <w:szCs w:val="20"/>
        </w:rPr>
        <w:t xml:space="preserve">ranged from </w:t>
      </w:r>
      <w:r w:rsidR="00432E68" w:rsidRPr="00DE5976">
        <w:rPr>
          <w:sz w:val="20"/>
          <w:szCs w:val="20"/>
        </w:rPr>
        <w:t>8</w:t>
      </w:r>
      <w:r w:rsidRPr="00DE5976">
        <w:rPr>
          <w:sz w:val="20"/>
          <w:szCs w:val="20"/>
        </w:rPr>
        <w:t xml:space="preserve">% to </w:t>
      </w:r>
      <w:r w:rsidR="004F1DB6" w:rsidRPr="00DE5976">
        <w:rPr>
          <w:sz w:val="20"/>
          <w:szCs w:val="20"/>
        </w:rPr>
        <w:t>33</w:t>
      </w:r>
      <w:r w:rsidRPr="00DE5976">
        <w:rPr>
          <w:sz w:val="20"/>
          <w:szCs w:val="20"/>
        </w:rPr>
        <w:t>%</w:t>
      </w:r>
      <w:r w:rsidR="001B389F" w:rsidRPr="00DE5976">
        <w:rPr>
          <w:sz w:val="20"/>
          <w:szCs w:val="20"/>
        </w:rPr>
        <w:t xml:space="preserve"> assessed using various measures of medication adherence, </w:t>
      </w:r>
      <w:r w:rsidR="00CA40BE" w:rsidRPr="00DE5976">
        <w:rPr>
          <w:sz w:val="20"/>
          <w:szCs w:val="20"/>
          <w:cs/>
        </w:rPr>
        <w:t>such as</w:t>
      </w:r>
      <w:r w:rsidR="001B389F" w:rsidRPr="00DE5976">
        <w:rPr>
          <w:sz w:val="20"/>
          <w:szCs w:val="20"/>
        </w:rPr>
        <w:t xml:space="preserve"> </w:t>
      </w:r>
      <w:r w:rsidR="00F53BE8" w:rsidRPr="00DE5976">
        <w:rPr>
          <w:sz w:val="20"/>
          <w:szCs w:val="20"/>
        </w:rPr>
        <w:t>the proportion</w:t>
      </w:r>
      <w:r w:rsidR="001B389F" w:rsidRPr="00DE5976">
        <w:rPr>
          <w:sz w:val="20"/>
          <w:szCs w:val="20"/>
        </w:rPr>
        <w:t xml:space="preserve"> of day</w:t>
      </w:r>
      <w:r w:rsidR="00F53BE8" w:rsidRPr="00DE5976">
        <w:rPr>
          <w:sz w:val="20"/>
          <w:szCs w:val="20"/>
        </w:rPr>
        <w:t>s</w:t>
      </w:r>
      <w:r w:rsidR="001B389F" w:rsidRPr="00DE5976">
        <w:rPr>
          <w:sz w:val="20"/>
          <w:szCs w:val="20"/>
        </w:rPr>
        <w:t xml:space="preserve"> covered</w:t>
      </w:r>
      <w:r w:rsidR="00432E68" w:rsidRPr="00DE5976">
        <w:rPr>
          <w:sz w:val="20"/>
          <w:szCs w:val="20"/>
        </w:rPr>
        <w:t>,</w:t>
      </w:r>
      <w:r w:rsidR="001B389F" w:rsidRPr="00DE5976">
        <w:rPr>
          <w:sz w:val="20"/>
          <w:szCs w:val="20"/>
        </w:rPr>
        <w:t xml:space="preserve"> </w:t>
      </w:r>
      <w:r w:rsidR="00A14813" w:rsidRPr="00DE5976">
        <w:rPr>
          <w:sz w:val="20"/>
          <w:szCs w:val="20"/>
        </w:rPr>
        <w:t>medication possession ratio</w:t>
      </w:r>
      <w:r w:rsidR="000F72D9" w:rsidRPr="00DE5976">
        <w:rPr>
          <w:sz w:val="20"/>
          <w:szCs w:val="20"/>
        </w:rPr>
        <w:t>,</w:t>
      </w:r>
      <w:r w:rsidR="001A2F54" w:rsidRPr="00DE5976">
        <w:rPr>
          <w:sz w:val="20"/>
          <w:szCs w:val="20"/>
        </w:rPr>
        <w:t xml:space="preserve"> </w:t>
      </w:r>
      <w:r w:rsidR="001A2F54" w:rsidRPr="00DE5976">
        <w:rPr>
          <w:sz w:val="20"/>
          <w:szCs w:val="20"/>
          <w:cs/>
        </w:rPr>
        <w:t>and</w:t>
      </w:r>
      <w:r w:rsidR="00432E68" w:rsidRPr="00DE5976">
        <w:rPr>
          <w:sz w:val="20"/>
          <w:szCs w:val="20"/>
        </w:rPr>
        <w:t xml:space="preserve"> </w:t>
      </w:r>
      <w:r w:rsidR="003E4484" w:rsidRPr="00DE5976">
        <w:rPr>
          <w:sz w:val="20"/>
          <w:szCs w:val="20"/>
        </w:rPr>
        <w:t>the 4-Item Morisky Medication Adherence Scale</w:t>
      </w:r>
      <w:r w:rsidR="0018244D" w:rsidRPr="00DE5976">
        <w:rPr>
          <w:sz w:val="20"/>
          <w:szCs w:val="20"/>
        </w:rPr>
        <w:t xml:space="preserve"> </w:t>
      </w:r>
      <w:r w:rsidR="00727284" w:rsidRPr="00DE5976">
        <w:rPr>
          <w:sz w:val="20"/>
          <w:szCs w:val="20"/>
        </w:rPr>
        <w:fldChar w:fldCharType="begin">
          <w:fldData xml:space="preserve">PEVuZE5vdGU+PENpdGU+PEF1dGhvcj5NYWdhY2hvPC9BdXRob3I+PFllYXI+MjAxMTwvWWVhcj48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==
</w:fldData>
        </w:fldChar>
      </w:r>
      <w:r w:rsidR="00727284">
        <w:rPr>
          <w:sz w:val="20"/>
          <w:szCs w:val="20"/>
        </w:rPr>
        <w:instrText xml:space="preserve"> ADDIN EN.CITE </w:instrText>
      </w:r>
      <w:r w:rsidR="00727284">
        <w:rPr>
          <w:sz w:val="20"/>
          <w:szCs w:val="20"/>
        </w:rPr>
        <w:fldChar w:fldCharType="begin">
          <w:fldData xml:space="preserve">PEVuZE5vdGU+PENpdGU+PEF1dGhvcj5NYWdhY2hvPC9BdXRob3I+PFllYXI+MjAxMTwvWWVhcj48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==
</w:fldData>
        </w:fldChar>
      </w:r>
      <w:r w:rsidR="00727284">
        <w:rPr>
          <w:sz w:val="20"/>
          <w:szCs w:val="20"/>
        </w:rPr>
        <w:instrText xml:space="preserve"> ADDIN EN.CITE.DATA </w:instrText>
      </w:r>
      <w:r w:rsidR="00727284">
        <w:rPr>
          <w:sz w:val="20"/>
          <w:szCs w:val="20"/>
        </w:rPr>
      </w:r>
      <w:r w:rsidR="00727284">
        <w:rPr>
          <w:sz w:val="20"/>
          <w:szCs w:val="20"/>
        </w:rPr>
        <w:fldChar w:fldCharType="end"/>
      </w:r>
      <w:r w:rsidR="00727284" w:rsidRPr="00DE5976">
        <w:rPr>
          <w:sz w:val="20"/>
          <w:szCs w:val="20"/>
        </w:rPr>
      </w:r>
      <w:r w:rsidR="00727284" w:rsidRPr="00DE5976">
        <w:rPr>
          <w:sz w:val="20"/>
          <w:szCs w:val="20"/>
        </w:rPr>
        <w:fldChar w:fldCharType="separate"/>
      </w:r>
      <w:r w:rsidR="00727284">
        <w:rPr>
          <w:noProof/>
          <w:sz w:val="20"/>
          <w:szCs w:val="20"/>
        </w:rPr>
        <w:t>[</w:t>
      </w:r>
      <w:hyperlink w:anchor="_ENREF_7" w:tooltip="Magacho, 2011 #586" w:history="1">
        <w:r w:rsidR="00727284">
          <w:rPr>
            <w:noProof/>
            <w:sz w:val="20"/>
            <w:szCs w:val="20"/>
          </w:rPr>
          <w:t>7-11</w:t>
        </w:r>
      </w:hyperlink>
      <w:r w:rsidR="00727284">
        <w:rPr>
          <w:noProof/>
          <w:sz w:val="20"/>
          <w:szCs w:val="20"/>
        </w:rPr>
        <w:t>]</w:t>
      </w:r>
      <w:r w:rsidR="00727284" w:rsidRPr="00DE5976">
        <w:rPr>
          <w:sz w:val="20"/>
          <w:szCs w:val="20"/>
        </w:rPr>
        <w:fldChar w:fldCharType="end"/>
      </w:r>
      <w:r w:rsidR="0018244D" w:rsidRPr="00DE5976">
        <w:rPr>
          <w:sz w:val="20"/>
          <w:szCs w:val="20"/>
        </w:rPr>
        <w:t>.</w:t>
      </w:r>
      <w:r w:rsidR="00C1306A" w:rsidRPr="00DE5976">
        <w:rPr>
          <w:sz w:val="20"/>
          <w:szCs w:val="20"/>
        </w:rPr>
        <w:t xml:space="preserve"> A systematic review of medication adherenc</w:t>
      </w:r>
      <w:r w:rsidR="001F1ED0" w:rsidRPr="00DE5976">
        <w:rPr>
          <w:sz w:val="20"/>
          <w:szCs w:val="20"/>
        </w:rPr>
        <w:t>e in dialysis patients has reported</w:t>
      </w:r>
      <w:r w:rsidR="00C1306A" w:rsidRPr="00DE5976">
        <w:rPr>
          <w:sz w:val="20"/>
          <w:szCs w:val="20"/>
        </w:rPr>
        <w:t xml:space="preserve"> that a self-report questionnaire is frequently used t</w:t>
      </w:r>
      <w:r w:rsidR="0018244D" w:rsidRPr="00DE5976">
        <w:rPr>
          <w:sz w:val="20"/>
          <w:szCs w:val="20"/>
        </w:rPr>
        <w:t xml:space="preserve">o evaluate medication adherence </w:t>
      </w:r>
      <w:r w:rsidR="00727284" w:rsidRPr="00DE5976">
        <w:rPr>
          <w:sz w:val="20"/>
          <w:szCs w:val="20"/>
        </w:rPr>
        <w:fldChar w:fldCharType="begin"/>
      </w:r>
      <w:r w:rsidR="00727284">
        <w:rPr>
          <w:sz w:val="20"/>
          <w:szCs w:val="20"/>
        </w:rPr>
        <w:instrText xml:space="preserve"> ADDIN EN.CITE &lt;EndNote&gt;&lt;Cite&gt;&lt;Author&gt;Schmid&lt;/Author&gt;&lt;Year&gt;2009&lt;/Year&gt;&lt;RecNum&gt;716&lt;/RecNum&gt;&lt;DisplayText&gt;[12]&lt;/DisplayText&gt;&lt;record&gt;&lt;rec-number&gt;716&lt;/rec-number&gt;&lt;foreign-keys&gt;&lt;key app="EN" db-id="5vrdps25ifetz0ewsevvz2w2tppz2awvv2pt"&gt;716&lt;/key&gt;&lt;/foreign-keys&gt;&lt;ref-type name="Journal Article"&gt;17&lt;/ref-type&gt;&lt;contributors&gt;&lt;authors&gt;&lt;author&gt;&lt;style face="normal" font="default" charset="222" size="100%"&gt;H Schmid&lt;/style&gt;&lt;/author&gt;&lt;author&gt;&lt;style face="normal" font="default" charset="222" size="100%"&gt;Hartmann, B&lt;/style&gt;&lt;/author&gt;&lt;author&gt;&lt;style face="normal" font="default" charset="222" size="100%"&gt;Schiffl, H&lt;/style&gt;&lt;/author&gt;&lt;/authors&gt;&lt;/contributors&gt;&lt;titles&gt;&lt;title&gt;&lt;style face="normal" font="default" charset="222" size="100%"&gt;Adherence to prescribed oral medication in adult patients undergoing chronic hemodialysis: a critical review of the literature&lt;/style&gt;&lt;/title&gt;&lt;secondary-title&gt;&lt;style face="normal" font="default" charset="222" size="100%"&gt;Eur J Med Res&lt;/style&gt;&lt;/secondary-title&gt;&lt;/titles&gt;&lt;pages&gt;&lt;style face="normal" font="default" charset="222" size="100%"&gt;185-90&lt;/style&gt;&lt;/pages&gt;&lt;volume&gt;&lt;style face="normal" font="default" charset="222" size="100%"&gt;14&lt;/style&gt;&lt;/volume&gt;&lt;number&gt;&lt;style face="normal" font="default" charset="222" size="100%"&gt;5&lt;/style&gt;&lt;/number&gt;&lt;dates&gt;&lt;year&gt;&lt;style face="normal" font="default" charset="222" size="100%"&gt;2009&lt;/style&gt;&lt;/year&gt;&lt;/dates&gt;&lt;urls&gt;&lt;/urls&gt;&lt;/record&gt;&lt;/Cite&gt;&lt;/EndNote&gt;</w:instrText>
      </w:r>
      <w:r w:rsidR="00727284" w:rsidRPr="00DE5976">
        <w:rPr>
          <w:sz w:val="20"/>
          <w:szCs w:val="20"/>
        </w:rPr>
        <w:fldChar w:fldCharType="separate"/>
      </w:r>
      <w:r w:rsidR="00727284">
        <w:rPr>
          <w:noProof/>
          <w:sz w:val="20"/>
          <w:szCs w:val="20"/>
        </w:rPr>
        <w:t>[</w:t>
      </w:r>
      <w:hyperlink w:anchor="_ENREF_12" w:tooltip="Schmid, 2009 #716" w:history="1">
        <w:r w:rsidR="00727284">
          <w:rPr>
            <w:noProof/>
            <w:sz w:val="20"/>
            <w:szCs w:val="20"/>
          </w:rPr>
          <w:t>12</w:t>
        </w:r>
      </w:hyperlink>
      <w:r w:rsidR="00727284">
        <w:rPr>
          <w:noProof/>
          <w:sz w:val="20"/>
          <w:szCs w:val="20"/>
        </w:rPr>
        <w:t>]</w:t>
      </w:r>
      <w:r w:rsidR="00727284" w:rsidRPr="00DE5976">
        <w:rPr>
          <w:sz w:val="20"/>
          <w:szCs w:val="20"/>
        </w:rPr>
        <w:fldChar w:fldCharType="end"/>
      </w:r>
      <w:r w:rsidR="0018244D" w:rsidRPr="00DE5976">
        <w:rPr>
          <w:sz w:val="20"/>
          <w:szCs w:val="20"/>
        </w:rPr>
        <w:t>.</w:t>
      </w:r>
      <w:r w:rsidR="00882F28" w:rsidRPr="00DE5976">
        <w:rPr>
          <w:sz w:val="20"/>
          <w:szCs w:val="20"/>
        </w:rPr>
        <w:t xml:space="preserve"> </w:t>
      </w:r>
      <w:r w:rsidR="00AB5927" w:rsidRPr="00DE5976">
        <w:rPr>
          <w:sz w:val="20"/>
          <w:szCs w:val="20"/>
        </w:rPr>
        <w:t>This</w:t>
      </w:r>
      <w:r w:rsidR="008C3B0C" w:rsidRPr="00DE5976">
        <w:rPr>
          <w:sz w:val="20"/>
          <w:szCs w:val="20"/>
        </w:rPr>
        <w:t xml:space="preserve"> is a common </w:t>
      </w:r>
      <w:r w:rsidR="001F1ED0" w:rsidRPr="00DE5976">
        <w:rPr>
          <w:sz w:val="20"/>
          <w:szCs w:val="20"/>
        </w:rPr>
        <w:t>tool</w:t>
      </w:r>
      <w:r w:rsidR="008C3B0C" w:rsidRPr="00DE5976">
        <w:rPr>
          <w:sz w:val="20"/>
          <w:szCs w:val="20"/>
        </w:rPr>
        <w:t xml:space="preserve"> </w:t>
      </w:r>
      <w:r w:rsidR="001F1ED0" w:rsidRPr="00DE5976">
        <w:rPr>
          <w:sz w:val="20"/>
          <w:szCs w:val="20"/>
        </w:rPr>
        <w:t>for</w:t>
      </w:r>
      <w:r w:rsidR="00AB5927" w:rsidRPr="00DE5976">
        <w:rPr>
          <w:sz w:val="20"/>
          <w:szCs w:val="20"/>
        </w:rPr>
        <w:t xml:space="preserve"> measuring medication adherence </w:t>
      </w:r>
      <w:r w:rsidR="008C3B0C" w:rsidRPr="00DE5976">
        <w:rPr>
          <w:sz w:val="20"/>
          <w:szCs w:val="20"/>
        </w:rPr>
        <w:t>i</w:t>
      </w:r>
      <w:r w:rsidR="00AB5927" w:rsidRPr="00DE5976">
        <w:rPr>
          <w:sz w:val="20"/>
          <w:szCs w:val="20"/>
        </w:rPr>
        <w:t xml:space="preserve">n clinical practice </w:t>
      </w:r>
      <w:r w:rsidR="003A73CC" w:rsidRPr="00DE5976">
        <w:rPr>
          <w:sz w:val="20"/>
          <w:szCs w:val="20"/>
        </w:rPr>
        <w:t>due to</w:t>
      </w:r>
      <w:r w:rsidR="008C3B0C" w:rsidRPr="00DE5976">
        <w:rPr>
          <w:sz w:val="20"/>
          <w:szCs w:val="20"/>
        </w:rPr>
        <w:t xml:space="preserve"> </w:t>
      </w:r>
      <w:r w:rsidR="003A73CC" w:rsidRPr="00DE5976">
        <w:rPr>
          <w:sz w:val="20"/>
          <w:szCs w:val="20"/>
        </w:rPr>
        <w:t>being</w:t>
      </w:r>
      <w:r w:rsidR="008C3B0C" w:rsidRPr="00DE5976">
        <w:rPr>
          <w:sz w:val="20"/>
          <w:szCs w:val="20"/>
        </w:rPr>
        <w:t xml:space="preserve"> convenient and inexpensive</w:t>
      </w:r>
      <w:r w:rsidR="00DF3273" w:rsidRPr="00DE5976">
        <w:rPr>
          <w:sz w:val="20"/>
          <w:szCs w:val="20"/>
        </w:rPr>
        <w:t>,</w:t>
      </w:r>
      <w:r w:rsidR="008C3B0C" w:rsidRPr="00DE5976">
        <w:rPr>
          <w:sz w:val="20"/>
          <w:szCs w:val="20"/>
        </w:rPr>
        <w:t xml:space="preserve"> despite</w:t>
      </w:r>
      <w:r w:rsidR="00DF3273" w:rsidRPr="00DE5976">
        <w:rPr>
          <w:sz w:val="20"/>
          <w:szCs w:val="20"/>
        </w:rPr>
        <w:t xml:space="preserve"> having </w:t>
      </w:r>
      <w:r w:rsidR="001A2F54" w:rsidRPr="00DE5976">
        <w:rPr>
          <w:sz w:val="20"/>
          <w:szCs w:val="20"/>
          <w:cs/>
        </w:rPr>
        <w:t>the</w:t>
      </w:r>
      <w:r w:rsidR="00DF3273" w:rsidRPr="00DE5976">
        <w:rPr>
          <w:sz w:val="20"/>
          <w:szCs w:val="20"/>
        </w:rPr>
        <w:t xml:space="preserve"> disadvantages</w:t>
      </w:r>
      <w:r w:rsidR="001A2F54" w:rsidRPr="00DE5976">
        <w:rPr>
          <w:sz w:val="20"/>
          <w:szCs w:val="20"/>
          <w:cs/>
        </w:rPr>
        <w:t xml:space="preserve"> of</w:t>
      </w:r>
      <w:r w:rsidR="008C3B0C" w:rsidRPr="00DE5976">
        <w:rPr>
          <w:sz w:val="20"/>
          <w:szCs w:val="20"/>
        </w:rPr>
        <w:t xml:space="preserve"> recall and social desirability bias, and </w:t>
      </w:r>
      <w:r w:rsidR="001A2F54" w:rsidRPr="00DE5976">
        <w:rPr>
          <w:sz w:val="20"/>
          <w:szCs w:val="20"/>
          <w:cs/>
        </w:rPr>
        <w:t xml:space="preserve">the likelihood of </w:t>
      </w:r>
      <w:r w:rsidR="008C3B0C" w:rsidRPr="00DE5976">
        <w:rPr>
          <w:sz w:val="20"/>
          <w:szCs w:val="20"/>
        </w:rPr>
        <w:t>overestimating medication adherence</w:t>
      </w:r>
      <w:r w:rsidR="0018244D"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&lt;EndNote&gt;&lt;Cite&gt;&lt;Author&gt;Osterberg&lt;/Author&gt;&lt;Year&gt;2005&lt;/Year&gt;&lt;RecNum&gt;190&lt;/RecNum&gt;&lt;DisplayText&gt;[13]&lt;/DisplayText&gt;&lt;record&gt;&lt;rec-number&gt;190&lt;/rec-number&gt;&lt;foreign-keys&gt;&lt;key app="EN" db-id="5vrdps25ifetz0ewsevvz2w2tppz2awvv2pt"&gt;190&lt;/key&gt;&lt;/foreign-keys&gt;&lt;ref-type name="Journal Article"&gt;17&lt;/ref-type&gt;&lt;contributors&gt;&lt;authors&gt;&lt;author&gt;Lars Osterberg&lt;/author&gt;&lt;author&gt;Blaschke, Terrence&lt;/author&gt;&lt;/authors&gt;&lt;/contributors&gt;&lt;titles&gt;&lt;title&gt;Adherence to medication&lt;/title&gt;&lt;secondary-title&gt;N Engl J Med&lt;/secondary-title&gt;&lt;/titles&gt;&lt;periodical&gt;&lt;full-title&gt;N Engl J Med&lt;/full-title&gt;&lt;/periodical&gt;&lt;pages&gt;487-497&lt;/pages&gt;&lt;volume&gt;353&lt;/volume&gt;&lt;number&gt;5&lt;/number&gt;&lt;section&gt;487&lt;/section&gt;&lt;dates&gt;&lt;year&gt;2005&lt;/year&gt;&lt;/dates&gt;&lt;urls&gt;&lt;/urls&gt;&lt;/record&gt;&lt;/Cite&gt;&lt;/EndNote&gt;</w:instrText>
      </w:r>
      <w:r w:rsidR="00727284" w:rsidRPr="00DE5976">
        <w:rPr>
          <w:sz w:val="20"/>
          <w:szCs w:val="20"/>
        </w:rPr>
        <w:fldChar w:fldCharType="separate"/>
      </w:r>
      <w:r w:rsidR="00727284">
        <w:rPr>
          <w:noProof/>
          <w:sz w:val="20"/>
          <w:szCs w:val="20"/>
        </w:rPr>
        <w:t>[</w:t>
      </w:r>
      <w:hyperlink w:anchor="_ENREF_13" w:tooltip="Osterberg, 2005 #190" w:history="1">
        <w:r w:rsidR="00727284">
          <w:rPr>
            <w:noProof/>
            <w:sz w:val="20"/>
            <w:szCs w:val="20"/>
          </w:rPr>
          <w:t>13</w:t>
        </w:r>
      </w:hyperlink>
      <w:r w:rsidR="00727284">
        <w:rPr>
          <w:noProof/>
          <w:sz w:val="20"/>
          <w:szCs w:val="20"/>
        </w:rPr>
        <w:t>]</w:t>
      </w:r>
      <w:r w:rsidR="00727284" w:rsidRPr="00DE5976">
        <w:rPr>
          <w:sz w:val="20"/>
          <w:szCs w:val="20"/>
        </w:rPr>
        <w:fldChar w:fldCharType="end"/>
      </w:r>
      <w:r w:rsidR="0018244D" w:rsidRPr="00DE5976">
        <w:rPr>
          <w:sz w:val="20"/>
          <w:szCs w:val="20"/>
        </w:rPr>
        <w:t>.</w:t>
      </w:r>
    </w:p>
    <w:p w:rsidR="005B6CF7" w:rsidRPr="00DE5976" w:rsidRDefault="00432E68" w:rsidP="00170686">
      <w:pPr>
        <w:rPr>
          <w:sz w:val="20"/>
          <w:szCs w:val="20"/>
        </w:rPr>
      </w:pPr>
      <w:r w:rsidRPr="00DE5976">
        <w:rPr>
          <w:sz w:val="20"/>
          <w:szCs w:val="20"/>
        </w:rPr>
        <w:t xml:space="preserve">Characteristics of CKD patients with poor adherence are </w:t>
      </w:r>
      <w:r w:rsidR="00674A37" w:rsidRPr="00DE5976">
        <w:rPr>
          <w:sz w:val="20"/>
          <w:szCs w:val="20"/>
          <w:cs/>
        </w:rPr>
        <w:t xml:space="preserve">not </w:t>
      </w:r>
      <w:r w:rsidR="00CF783F" w:rsidRPr="00DE5976">
        <w:rPr>
          <w:sz w:val="20"/>
          <w:szCs w:val="20"/>
        </w:rPr>
        <w:t>consistent</w:t>
      </w:r>
      <w:r w:rsidR="00674A37" w:rsidRPr="00DE5976">
        <w:rPr>
          <w:sz w:val="20"/>
          <w:szCs w:val="20"/>
          <w:cs/>
        </w:rPr>
        <w:t xml:space="preserve"> across studies</w:t>
      </w:r>
      <w:r w:rsidR="00CF783F" w:rsidRPr="00DE5976">
        <w:rPr>
          <w:sz w:val="20"/>
          <w:szCs w:val="20"/>
        </w:rPr>
        <w:t xml:space="preserve">. Magacho et al. (2011) reported that poor adherence was associated with </w:t>
      </w:r>
      <w:r w:rsidR="0078177F" w:rsidRPr="00DE5976">
        <w:rPr>
          <w:sz w:val="20"/>
          <w:szCs w:val="20"/>
          <w:cs/>
        </w:rPr>
        <w:t xml:space="preserve">both </w:t>
      </w:r>
      <w:r w:rsidR="00795E95" w:rsidRPr="00DE5976">
        <w:rPr>
          <w:sz w:val="20"/>
          <w:szCs w:val="20"/>
        </w:rPr>
        <w:t>a high number of medications</w:t>
      </w:r>
      <w:r w:rsidR="00CF783F" w:rsidRPr="00DE5976">
        <w:rPr>
          <w:sz w:val="20"/>
          <w:szCs w:val="20"/>
        </w:rPr>
        <w:t xml:space="preserve"> and medicines administrated by a </w:t>
      </w:r>
      <w:r w:rsidR="00C15B17" w:rsidRPr="00DE5976">
        <w:rPr>
          <w:sz w:val="20"/>
          <w:szCs w:val="20"/>
        </w:rPr>
        <w:t>caregiver</w:t>
      </w:r>
      <w:r w:rsidR="007123D8"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&lt;EndNote&gt;&lt;Cite&gt;&lt;Author&gt;Magacho&lt;/Author&gt;&lt;Year&gt;2011&lt;/Year&gt;&lt;RecNum&gt;586&lt;/RecNum&gt;&lt;DisplayText&gt;[7]&lt;/DisplayText&gt;&lt;record&gt;&lt;rec-number&gt;586&lt;/rec-number&gt;&lt;foreign-keys&gt;&lt;key app="EN" db-id="5vrdps25ifetz0ewsevvz2w2tppz2awvv2pt"&gt;586&lt;/key&gt;&lt;/foreign-keys&gt;&lt;ref-type name="Journal Article"&gt;17&lt;/ref-type&gt;&lt;contributors&gt;&lt;authors&gt;&lt;author&gt;E J C Magacho&lt;/author&gt;&lt;author&gt;Ribeiro, L C&lt;/author&gt;&lt;author&gt;Chaoubah, A&lt;/author&gt;&lt;author&gt;Bastos, M G&lt;/author&gt;&lt;/authors&gt;&lt;/contributors&gt;&lt;titles&gt;&lt;title&gt;Adherence to drug therapy in kidney disease&lt;/title&gt;&lt;secondary-title&gt;Braz J Med Biol Res&lt;/secondary-title&gt;&lt;/titles&gt;&lt;pages&gt;258-262&lt;/pages&gt;&lt;volume&gt;44&lt;/volume&gt;&lt;number&gt;3&lt;/number&gt;&lt;dates&gt;&lt;year&gt;2011&lt;/year&gt;&lt;/dates&gt;&lt;urls&gt;&lt;/urls&gt;&lt;/record&gt;&lt;/Cite&gt;&lt;/EndNote&gt;</w:instrText>
      </w:r>
      <w:r w:rsidR="00727284" w:rsidRPr="00DE5976">
        <w:rPr>
          <w:sz w:val="20"/>
          <w:szCs w:val="20"/>
        </w:rPr>
        <w:fldChar w:fldCharType="separate"/>
      </w:r>
      <w:r w:rsidR="00727284">
        <w:rPr>
          <w:noProof/>
          <w:sz w:val="20"/>
          <w:szCs w:val="20"/>
        </w:rPr>
        <w:t>[</w:t>
      </w:r>
      <w:hyperlink w:anchor="_ENREF_7" w:tooltip="Magacho, 2011 #586" w:history="1">
        <w:r w:rsidR="00727284">
          <w:rPr>
            <w:noProof/>
            <w:sz w:val="20"/>
            <w:szCs w:val="20"/>
          </w:rPr>
          <w:t>7</w:t>
        </w:r>
      </w:hyperlink>
      <w:r w:rsidR="00727284">
        <w:rPr>
          <w:noProof/>
          <w:sz w:val="20"/>
          <w:szCs w:val="20"/>
        </w:rPr>
        <w:t>]</w:t>
      </w:r>
      <w:r w:rsidR="00727284" w:rsidRPr="00DE5976">
        <w:rPr>
          <w:sz w:val="20"/>
          <w:szCs w:val="20"/>
        </w:rPr>
        <w:fldChar w:fldCharType="end"/>
      </w:r>
      <w:r w:rsidR="007123D8" w:rsidRPr="00DE5976">
        <w:rPr>
          <w:sz w:val="20"/>
          <w:szCs w:val="20"/>
        </w:rPr>
        <w:t>.</w:t>
      </w:r>
      <w:r w:rsidR="007D0273" w:rsidRPr="00DE5976">
        <w:rPr>
          <w:sz w:val="20"/>
          <w:szCs w:val="20"/>
        </w:rPr>
        <w:t xml:space="preserve"> Meanwhile, </w:t>
      </w:r>
      <w:r w:rsidR="004E4383" w:rsidRPr="00DE5976">
        <w:rPr>
          <w:sz w:val="20"/>
          <w:szCs w:val="20"/>
        </w:rPr>
        <w:t xml:space="preserve">Muntner et al. (2010) found no association </w:t>
      </w:r>
      <w:r w:rsidR="00A66D5A" w:rsidRPr="00DE5976">
        <w:rPr>
          <w:sz w:val="20"/>
          <w:szCs w:val="20"/>
        </w:rPr>
        <w:t>of</w:t>
      </w:r>
      <w:r w:rsidR="004E4383" w:rsidRPr="00DE5976">
        <w:rPr>
          <w:sz w:val="20"/>
          <w:szCs w:val="20"/>
        </w:rPr>
        <w:t xml:space="preserve"> poor adherence </w:t>
      </w:r>
      <w:r w:rsidR="00A66D5A" w:rsidRPr="00DE5976">
        <w:rPr>
          <w:sz w:val="20"/>
          <w:szCs w:val="20"/>
        </w:rPr>
        <w:t>with</w:t>
      </w:r>
      <w:r w:rsidR="004E4383" w:rsidRPr="00DE5976">
        <w:rPr>
          <w:sz w:val="20"/>
          <w:szCs w:val="20"/>
        </w:rPr>
        <w:t xml:space="preserve"> </w:t>
      </w:r>
      <w:r w:rsidR="0078177F" w:rsidRPr="00DE5976">
        <w:rPr>
          <w:sz w:val="20"/>
          <w:szCs w:val="20"/>
          <w:cs/>
        </w:rPr>
        <w:t>the</w:t>
      </w:r>
      <w:r w:rsidR="003027E7" w:rsidRPr="00DE5976">
        <w:rPr>
          <w:sz w:val="20"/>
          <w:szCs w:val="20"/>
        </w:rPr>
        <w:t xml:space="preserve"> number</w:t>
      </w:r>
      <w:r w:rsidR="00A66D5A" w:rsidRPr="00DE5976">
        <w:rPr>
          <w:sz w:val="20"/>
          <w:szCs w:val="20"/>
        </w:rPr>
        <w:t xml:space="preserve"> of medications</w:t>
      </w:r>
      <w:r w:rsidR="0078177F" w:rsidRPr="00DE5976">
        <w:rPr>
          <w:sz w:val="20"/>
          <w:szCs w:val="20"/>
          <w:cs/>
        </w:rPr>
        <w:t>, but</w:t>
      </w:r>
      <w:r w:rsidR="00CC08BB" w:rsidRPr="00DE5976">
        <w:rPr>
          <w:sz w:val="20"/>
          <w:szCs w:val="20"/>
        </w:rPr>
        <w:t xml:space="preserve"> younger age </w:t>
      </w:r>
      <w:r w:rsidR="000F72D9" w:rsidRPr="00DE5976">
        <w:rPr>
          <w:sz w:val="20"/>
          <w:szCs w:val="20"/>
        </w:rPr>
        <w:t xml:space="preserve">was </w:t>
      </w:r>
      <w:r w:rsidR="00CC08BB" w:rsidRPr="00DE5976">
        <w:rPr>
          <w:sz w:val="20"/>
          <w:szCs w:val="20"/>
        </w:rPr>
        <w:t>related to poor adherence</w:t>
      </w:r>
      <w:r w:rsidR="007123D8"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&lt;EndNote&gt;&lt;Cite&gt;&lt;Author&gt;Muntner&lt;/Author&gt;&lt;Year&gt;2010&lt;/Year&gt;&lt;RecNum&gt;369&lt;/RecNum&gt;&lt;DisplayText&gt;[11]&lt;/DisplayText&gt;&lt;record&gt;&lt;rec-number&gt;369&lt;/rec-number&gt;&lt;foreign-keys&gt;&lt;key app="EN" db-id="5vrdps25ifetz0ewsevvz2w2tppz2awvv2pt"&gt;369&lt;/key&gt;&lt;/foreign-keys&gt;&lt;ref-type name="Journal Article"&gt;17&lt;/ref-type&gt;&lt;contributors&gt;&lt;authors&gt;&lt;author&gt;Paul Muntner&lt;/author&gt;&lt;author&gt;Judd, Suzanne E&lt;/author&gt;&lt;author&gt;Krousel-Wood, Marie&lt;/author&gt;&lt;author&gt;McClellan, William M&lt;/author&gt;&lt;author&gt;Safford, Monika M&lt;/author&gt;&lt;/authors&gt;&lt;/contributors&gt;&lt;titles&gt;&lt;title&gt;Low Medication Adherence and Hypertension Control among Adults with CKD: Data from the REGARDS (Reasons for Geographic and Racial Differences in Stroke) Study&lt;/title&gt;&lt;secondary-title&gt;Am J Kidney Dis&lt;/secondary-title&gt;&lt;/titles&gt;&lt;periodical&gt;&lt;full-title&gt;Am J Kidney Dis&lt;/full-title&gt;&lt;/periodical&gt;&lt;pages&gt;447-457&lt;/pages&gt;&lt;volume&gt;56&lt;/volume&gt;&lt;number&gt;3&lt;/number&gt;&lt;dates&gt;&lt;year&gt;2010&lt;/year&gt;&lt;/dates&gt;&lt;urls&gt;&lt;/urls&gt;&lt;/record&gt;&lt;/Cite&gt;&lt;/EndNote&gt;</w:instrText>
      </w:r>
      <w:r w:rsidR="00727284" w:rsidRPr="00DE5976">
        <w:rPr>
          <w:sz w:val="20"/>
          <w:szCs w:val="20"/>
        </w:rPr>
        <w:fldChar w:fldCharType="separate"/>
      </w:r>
      <w:r w:rsidR="00727284">
        <w:rPr>
          <w:noProof/>
          <w:sz w:val="20"/>
          <w:szCs w:val="20"/>
        </w:rPr>
        <w:t>[</w:t>
      </w:r>
      <w:hyperlink w:anchor="_ENREF_11" w:tooltip="Muntner, 2010 #369" w:history="1">
        <w:r w:rsidR="00727284">
          <w:rPr>
            <w:noProof/>
            <w:sz w:val="20"/>
            <w:szCs w:val="20"/>
          </w:rPr>
          <w:t>11</w:t>
        </w:r>
      </w:hyperlink>
      <w:r w:rsidR="00727284">
        <w:rPr>
          <w:noProof/>
          <w:sz w:val="20"/>
          <w:szCs w:val="20"/>
        </w:rPr>
        <w:t>]</w:t>
      </w:r>
      <w:r w:rsidR="00727284" w:rsidRPr="00DE5976">
        <w:rPr>
          <w:sz w:val="20"/>
          <w:szCs w:val="20"/>
        </w:rPr>
        <w:fldChar w:fldCharType="end"/>
      </w:r>
      <w:r w:rsidR="007123D8" w:rsidRPr="00DE5976">
        <w:rPr>
          <w:sz w:val="20"/>
          <w:szCs w:val="20"/>
        </w:rPr>
        <w:t>.</w:t>
      </w:r>
      <w:r w:rsidR="004E4383" w:rsidRPr="00DE5976">
        <w:rPr>
          <w:sz w:val="20"/>
          <w:szCs w:val="20"/>
        </w:rPr>
        <w:t xml:space="preserve"> </w:t>
      </w:r>
      <w:r w:rsidR="00A66D5A" w:rsidRPr="00DE5976">
        <w:rPr>
          <w:sz w:val="20"/>
          <w:szCs w:val="20"/>
        </w:rPr>
        <w:t xml:space="preserve">Both studies </w:t>
      </w:r>
      <w:r w:rsidR="001F1ED0" w:rsidRPr="00DE5976">
        <w:rPr>
          <w:sz w:val="20"/>
          <w:szCs w:val="20"/>
        </w:rPr>
        <w:t xml:space="preserve">also </w:t>
      </w:r>
      <w:r w:rsidR="00A66D5A" w:rsidRPr="00DE5976">
        <w:rPr>
          <w:sz w:val="20"/>
          <w:szCs w:val="20"/>
        </w:rPr>
        <w:t>reported that gender and a level of education were not relat</w:t>
      </w:r>
      <w:r w:rsidR="007123D8" w:rsidRPr="00DE5976">
        <w:rPr>
          <w:sz w:val="20"/>
          <w:szCs w:val="20"/>
        </w:rPr>
        <w:t xml:space="preserve">ed to poor medication adherence </w:t>
      </w:r>
      <w:r w:rsidR="007E7A8F" w:rsidRPr="00DE5976">
        <w:rPr>
          <w:sz w:val="20"/>
          <w:szCs w:val="20"/>
        </w:rPr>
        <w:fldChar w:fldCharType="begin"/>
      </w:r>
      <w:r w:rsidR="00727284">
        <w:rPr>
          <w:sz w:val="20"/>
          <w:szCs w:val="20"/>
        </w:rPr>
        <w:instrText xml:space="preserve"> ADDIN EN.CITE &lt;EndNote&gt;&lt;Cite&gt;&lt;Author&gt;Magacho&lt;/Author&gt;&lt;Year&gt;2011&lt;/Year&gt;&lt;RecNum&gt;586&lt;/RecNum&gt;&lt;DisplayText&gt;[7,11]&lt;/DisplayText&gt;&lt;record&gt;&lt;rec-number&gt;586&lt;/rec-number&gt;&lt;foreign-keys&gt;&lt;key app="EN" db-id="5vrdps25ifetz0ewsevvz2w2tppz2awvv2pt"&gt;586&lt;/key&gt;&lt;/foreign-keys&gt;&lt;ref-type name="Journal Article"&gt;17&lt;/ref-type&gt;&lt;contributors&gt;&lt;authors&gt;&lt;author&gt;E J C Magacho&lt;/author&gt;&lt;author&gt;Ribeiro, L C&lt;/author&gt;&lt;author&gt;Chaoubah, A&lt;/author&gt;&lt;author&gt;Bastos, M G&lt;/author&gt;&lt;/authors&gt;&lt;/contributors&gt;&lt;titles&gt;&lt;title&gt;Adherence to drug therapy in kidney disease&lt;/title&gt;&lt;secondary-title&gt;Braz J Med Biol Res&lt;/secondary-title&gt;&lt;/titles&gt;&lt;pages&gt;258-262&lt;/pages&gt;&lt;volume&gt;44&lt;/volume&gt;&lt;number&gt;3&lt;/number&gt;&lt;dates&gt;&lt;year&gt;2011&lt;/year&gt;&lt;/dates&gt;&lt;urls&gt;&lt;/urls&gt;&lt;/record&gt;&lt;/Cite&gt;&lt;Cite&gt;&lt;Author&gt;Muntner&lt;/Author&gt;&lt;Year&gt;2010&lt;/Year&gt;&lt;RecNum&gt;369&lt;/RecNum&gt;&lt;record&gt;&lt;rec-number&gt;369&lt;/rec-number&gt;&lt;foreign-keys&gt;&lt;key app="EN" db-id="5vrdps25ifetz0ewsevvz2w2tppz2awvv2pt"&gt;369&lt;/key&gt;&lt;/foreign-keys&gt;&lt;ref-type name="Journal Article"&gt;17&lt;/ref-type&gt;&lt;contributors&gt;&lt;authors&gt;&lt;author&gt;Paul Muntner&lt;/author&gt;&lt;author&gt;Judd, Suzanne E&lt;/author&gt;&lt;author&gt;Krousel-Wood, Marie&lt;/author&gt;&lt;author&gt;McClellan, William M&lt;/author&gt;&lt;author&gt;Safford, Monika M&lt;/author&gt;&lt;/authors&gt;&lt;/contributors&gt;&lt;titles&gt;&lt;title&gt;Low Medication Adherence and Hypertension Control among Adults with CKD: Data from the REGARDS (Reasons for Geographic and Racial Differences in Stroke) Study&lt;/title&gt;&lt;secondary-title&gt;Am J Kidney Dis&lt;/secondary-title&gt;&lt;/titles&gt;&lt;periodical&gt;&lt;full-title&gt;Am J Kidney Dis&lt;/full-title&gt;&lt;/periodical&gt;&lt;pages&gt;447-457&lt;/pages&gt;&lt;volume&gt;56&lt;/volume&gt;&lt;number&gt;3&lt;/number&gt;&lt;dates&gt;&lt;year&gt;2010&lt;/year&gt;&lt;/dates&gt;&lt;urls&gt;&lt;/urls&gt;&lt;/record&gt;&lt;/Cite&gt;&lt;/EndNote&gt;</w:instrText>
      </w:r>
      <w:r w:rsidR="007E7A8F" w:rsidRPr="00DE5976">
        <w:rPr>
          <w:sz w:val="20"/>
          <w:szCs w:val="20"/>
        </w:rPr>
        <w:fldChar w:fldCharType="separate"/>
      </w:r>
      <w:r w:rsidR="00727284">
        <w:rPr>
          <w:noProof/>
          <w:sz w:val="20"/>
          <w:szCs w:val="20"/>
        </w:rPr>
        <w:t>[</w:t>
      </w:r>
      <w:hyperlink w:anchor="_ENREF_7" w:tooltip="Magacho, 2011 #586" w:history="1">
        <w:r w:rsidR="00727284">
          <w:rPr>
            <w:noProof/>
            <w:sz w:val="20"/>
            <w:szCs w:val="20"/>
          </w:rPr>
          <w:t>7</w:t>
        </w:r>
      </w:hyperlink>
      <w:r w:rsidR="00727284">
        <w:rPr>
          <w:noProof/>
          <w:sz w:val="20"/>
          <w:szCs w:val="20"/>
        </w:rPr>
        <w:t>,</w:t>
      </w:r>
      <w:hyperlink w:anchor="_ENREF_11" w:tooltip="Muntner, 2010 #369" w:history="1">
        <w:r w:rsidR="00727284">
          <w:rPr>
            <w:noProof/>
            <w:sz w:val="20"/>
            <w:szCs w:val="20"/>
          </w:rPr>
          <w:t>11</w:t>
        </w:r>
      </w:hyperlink>
      <w:r w:rsidR="00727284">
        <w:rPr>
          <w:noProof/>
          <w:sz w:val="20"/>
          <w:szCs w:val="20"/>
        </w:rPr>
        <w:t>]</w:t>
      </w:r>
      <w:r w:rsidR="007E7A8F" w:rsidRPr="00DE5976">
        <w:rPr>
          <w:sz w:val="20"/>
          <w:szCs w:val="20"/>
        </w:rPr>
        <w:fldChar w:fldCharType="end"/>
      </w:r>
      <w:r w:rsidR="007123D8" w:rsidRPr="00DE5976">
        <w:rPr>
          <w:sz w:val="20"/>
          <w:szCs w:val="20"/>
        </w:rPr>
        <w:t>.</w:t>
      </w:r>
      <w:r w:rsidR="001F1ED0" w:rsidRPr="00DE5976">
        <w:rPr>
          <w:sz w:val="20"/>
          <w:szCs w:val="20"/>
        </w:rPr>
        <w:t xml:space="preserve"> </w:t>
      </w:r>
      <w:r w:rsidR="00105171" w:rsidRPr="00DE5976">
        <w:rPr>
          <w:sz w:val="20"/>
          <w:szCs w:val="20"/>
        </w:rPr>
        <w:t xml:space="preserve">Schmitt’s study in 2010 revealed </w:t>
      </w:r>
      <w:r w:rsidR="000C4404" w:rsidRPr="00DE5976">
        <w:rPr>
          <w:sz w:val="20"/>
          <w:szCs w:val="20"/>
        </w:rPr>
        <w:t xml:space="preserve">that the more </w:t>
      </w:r>
      <w:r w:rsidR="00E963A9" w:rsidRPr="00DE5976">
        <w:rPr>
          <w:sz w:val="20"/>
          <w:szCs w:val="20"/>
        </w:rPr>
        <w:t xml:space="preserve">kidney function </w:t>
      </w:r>
      <w:r w:rsidR="00A42DC1" w:rsidRPr="00DE5976">
        <w:rPr>
          <w:sz w:val="20"/>
          <w:szCs w:val="20"/>
        </w:rPr>
        <w:t>worsen</w:t>
      </w:r>
      <w:r w:rsidR="0078177F" w:rsidRPr="00DE5976">
        <w:rPr>
          <w:sz w:val="20"/>
          <w:szCs w:val="20"/>
          <w:cs/>
        </w:rPr>
        <w:t>ed</w:t>
      </w:r>
      <w:r w:rsidR="000C4404" w:rsidRPr="00DE5976">
        <w:rPr>
          <w:sz w:val="20"/>
          <w:szCs w:val="20"/>
        </w:rPr>
        <w:t xml:space="preserve">, the </w:t>
      </w:r>
      <w:r w:rsidR="00A42DC1" w:rsidRPr="00DE5976">
        <w:rPr>
          <w:sz w:val="20"/>
          <w:szCs w:val="20"/>
        </w:rPr>
        <w:t>more</w:t>
      </w:r>
      <w:r w:rsidR="000C4404" w:rsidRPr="00DE5976">
        <w:rPr>
          <w:sz w:val="20"/>
          <w:szCs w:val="20"/>
        </w:rPr>
        <w:t xml:space="preserve"> </w:t>
      </w:r>
      <w:r w:rsidR="0078177F" w:rsidRPr="00DE5976">
        <w:rPr>
          <w:sz w:val="20"/>
          <w:szCs w:val="20"/>
          <w:cs/>
        </w:rPr>
        <w:t>the</w:t>
      </w:r>
      <w:r w:rsidR="00A42DC1" w:rsidRPr="00DE5976">
        <w:rPr>
          <w:sz w:val="20"/>
          <w:szCs w:val="20"/>
        </w:rPr>
        <w:t xml:space="preserve"> </w:t>
      </w:r>
      <w:r w:rsidR="000C4404" w:rsidRPr="00DE5976">
        <w:rPr>
          <w:sz w:val="20"/>
          <w:szCs w:val="20"/>
        </w:rPr>
        <w:t>level of medication adherence</w:t>
      </w:r>
      <w:r w:rsidR="00A42DC1" w:rsidRPr="00DE5976">
        <w:rPr>
          <w:sz w:val="20"/>
          <w:szCs w:val="20"/>
        </w:rPr>
        <w:t xml:space="preserve"> decreased</w:t>
      </w:r>
      <w:r w:rsidR="007123D8"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&lt;EndNote&gt;&lt;Cite&gt;&lt;Author&gt;Schmitt&lt;/Author&gt;&lt;Year&gt;2010&lt;/Year&gt;&lt;RecNum&gt;587&lt;/RecNum&gt;&lt;DisplayText&gt;[9]&lt;/DisplayText&gt;&lt;record&gt;&lt;rec-number&gt;587&lt;/rec-number&gt;&lt;foreign-keys&gt;&lt;key app="EN" db-id="5vrdps25ifetz0ewsevvz2w2tppz2awvv2pt"&gt;587&lt;/key&gt;&lt;/foreign-keys&gt;&lt;ref-type name="Journal Article"&gt;17&lt;/ref-type&gt;&lt;contributors&gt;&lt;authors&gt;&lt;author&gt;Kristen E Schmitt&lt;/author&gt;&lt;author&gt;Edie, Christine F&lt;/author&gt;&lt;author&gt;Laflam, Paul&lt;/author&gt;&lt;author&gt;Simbartl, Loretta A&lt;/author&gt;&lt;author&gt;Thakar, Charuhas V&lt;/author&gt;&lt;/authors&gt;&lt;/contributors&gt;&lt;titles&gt;&lt;title&gt;Adherence to antihypertensive agents and blood pressure control in chronic kidney disease&lt;/title&gt;&lt;secondary-title&gt;Am J Nephrol&lt;/secondary-title&gt;&lt;/titles&gt;&lt;pages&gt;541-548&lt;/pages&gt;&lt;volume&gt;32&lt;/volume&gt;&lt;number&gt;6&lt;/number&gt;&lt;dates&gt;&lt;year&gt;2010&lt;/year&gt;&lt;/dates&gt;&lt;urls&gt;&lt;/urls&gt;&lt;/record&gt;&lt;/Cite&gt;&lt;/EndNote&gt;</w:instrText>
      </w:r>
      <w:r w:rsidR="00727284" w:rsidRPr="00DE5976">
        <w:rPr>
          <w:sz w:val="20"/>
          <w:szCs w:val="20"/>
        </w:rPr>
        <w:fldChar w:fldCharType="separate"/>
      </w:r>
      <w:r w:rsidR="00727284">
        <w:rPr>
          <w:noProof/>
          <w:sz w:val="20"/>
          <w:szCs w:val="20"/>
        </w:rPr>
        <w:t>[</w:t>
      </w:r>
      <w:hyperlink w:anchor="_ENREF_9" w:tooltip="Schmitt, 2010 #587" w:history="1">
        <w:r w:rsidR="00727284">
          <w:rPr>
            <w:noProof/>
            <w:sz w:val="20"/>
            <w:szCs w:val="20"/>
          </w:rPr>
          <w:t>9</w:t>
        </w:r>
      </w:hyperlink>
      <w:r w:rsidR="00727284">
        <w:rPr>
          <w:noProof/>
          <w:sz w:val="20"/>
          <w:szCs w:val="20"/>
        </w:rPr>
        <w:t>]</w:t>
      </w:r>
      <w:r w:rsidR="00727284" w:rsidRPr="00DE5976">
        <w:rPr>
          <w:sz w:val="20"/>
          <w:szCs w:val="20"/>
        </w:rPr>
        <w:fldChar w:fldCharType="end"/>
      </w:r>
      <w:r w:rsidR="007123D8" w:rsidRPr="00DE5976">
        <w:rPr>
          <w:sz w:val="20"/>
          <w:szCs w:val="20"/>
        </w:rPr>
        <w:t>.</w:t>
      </w:r>
      <w:r w:rsidR="00105171" w:rsidRPr="00DE5976">
        <w:rPr>
          <w:sz w:val="20"/>
          <w:szCs w:val="20"/>
        </w:rPr>
        <w:t xml:space="preserve"> </w:t>
      </w:r>
      <w:r w:rsidR="001F1ED0" w:rsidRPr="00DE5976">
        <w:rPr>
          <w:sz w:val="20"/>
          <w:szCs w:val="20"/>
        </w:rPr>
        <w:t>Depressive symptoms were associated with a low level of medication adherence</w:t>
      </w:r>
      <w:r w:rsidR="0078177F" w:rsidRPr="00DE5976">
        <w:rPr>
          <w:rFonts w:cstheme="minorBidi" w:hint="cs"/>
          <w:sz w:val="20"/>
          <w:szCs w:val="20"/>
          <w:cs/>
        </w:rPr>
        <w:t xml:space="preserve"> </w:t>
      </w:r>
      <w:r w:rsidR="0078177F" w:rsidRPr="00DE5976">
        <w:rPr>
          <w:sz w:val="20"/>
          <w:szCs w:val="20"/>
          <w:cs/>
        </w:rPr>
        <w:t>in patients with CKD</w:t>
      </w:r>
      <w:r w:rsidR="002D1564"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&lt;EndNote&gt;&lt;Cite&gt;&lt;Author&gt;Muntner&lt;/Author&gt;&lt;Year&gt;2010&lt;/Year&gt;&lt;RecNum&gt;369&lt;/RecNum&gt;&lt;DisplayText&gt;[11]&lt;/DisplayText&gt;&lt;record&gt;&lt;rec-number&gt;369&lt;/rec-number&gt;&lt;foreign-keys&gt;&lt;key app="EN" db-id="5vrdps25ifetz0ewsevvz2w2tppz2awvv2pt"&gt;369&lt;/key&gt;&lt;/foreign-keys&gt;&lt;ref-type name="Journal Article"&gt;17&lt;/ref-type&gt;&lt;contributors&gt;&lt;authors&gt;&lt;author&gt;Paul Muntner&lt;/author&gt;&lt;author&gt;Judd, Suzanne E&lt;/author&gt;&lt;author&gt;Krousel-Wood, Marie&lt;/author&gt;&lt;author&gt;McClellan, William M&lt;/author&gt;&lt;author&gt;Safford, Monika M&lt;/author&gt;&lt;/authors&gt;&lt;/contributors&gt;&lt;titles&gt;&lt;title&gt;Low Medication Adherence and Hypertension Control among Adults with CKD: Data from the REGARDS (Reasons for Geographic and Racial Differences in Stroke) Study&lt;/title&gt;&lt;secondary-title&gt;Am J Kidney Dis&lt;/secondary-title&gt;&lt;/titles&gt;&lt;periodical&gt;&lt;full-title&gt;Am J Kidney Dis&lt;/full-title&gt;&lt;/periodical&gt;&lt;pages&gt;447-457&lt;/pages&gt;&lt;volume&gt;56&lt;/volume&gt;&lt;number&gt;3&lt;/number&gt;&lt;dates&gt;&lt;year&gt;2010&lt;/year&gt;&lt;/dates&gt;&lt;urls&gt;&lt;/urls&gt;&lt;/record&gt;&lt;/Cite&gt;&lt;/EndNote&gt;</w:instrText>
      </w:r>
      <w:r w:rsidR="00727284" w:rsidRPr="00DE5976">
        <w:rPr>
          <w:sz w:val="20"/>
          <w:szCs w:val="20"/>
        </w:rPr>
        <w:fldChar w:fldCharType="separate"/>
      </w:r>
      <w:r w:rsidR="00727284">
        <w:rPr>
          <w:noProof/>
          <w:sz w:val="20"/>
          <w:szCs w:val="20"/>
        </w:rPr>
        <w:t>[</w:t>
      </w:r>
      <w:hyperlink w:anchor="_ENREF_11" w:tooltip="Muntner, 2010 #369" w:history="1">
        <w:r w:rsidR="00727284">
          <w:rPr>
            <w:noProof/>
            <w:sz w:val="20"/>
            <w:szCs w:val="20"/>
          </w:rPr>
          <w:t>11</w:t>
        </w:r>
      </w:hyperlink>
      <w:r w:rsidR="00727284">
        <w:rPr>
          <w:noProof/>
          <w:sz w:val="20"/>
          <w:szCs w:val="20"/>
        </w:rPr>
        <w:t>]</w:t>
      </w:r>
      <w:r w:rsidR="00727284" w:rsidRPr="00DE5976">
        <w:rPr>
          <w:sz w:val="20"/>
          <w:szCs w:val="20"/>
        </w:rPr>
        <w:fldChar w:fldCharType="end"/>
      </w:r>
      <w:r w:rsidR="002D1564" w:rsidRPr="00DE5976">
        <w:rPr>
          <w:sz w:val="20"/>
          <w:szCs w:val="20"/>
        </w:rPr>
        <w:t>.</w:t>
      </w:r>
      <w:r w:rsidR="00105171" w:rsidRPr="00DE5976">
        <w:rPr>
          <w:sz w:val="20"/>
          <w:szCs w:val="20"/>
        </w:rPr>
        <w:t xml:space="preserve"> </w:t>
      </w:r>
    </w:p>
    <w:p w:rsidR="00C4710C" w:rsidRPr="00DE5976" w:rsidRDefault="00DE6A61" w:rsidP="00170686">
      <w:pPr>
        <w:rPr>
          <w:sz w:val="20"/>
          <w:szCs w:val="20"/>
        </w:rPr>
      </w:pPr>
      <w:r w:rsidRPr="00DE5976">
        <w:rPr>
          <w:sz w:val="20"/>
          <w:szCs w:val="20"/>
        </w:rPr>
        <w:t>There is a lack of evidence regarding associations between medication adherence and</w:t>
      </w:r>
      <w:r w:rsidR="00F1768E" w:rsidRPr="00DE5976">
        <w:rPr>
          <w:sz w:val="20"/>
          <w:szCs w:val="20"/>
        </w:rPr>
        <w:t xml:space="preserve"> the progression of CKD in non-dialysis patients. On</w:t>
      </w:r>
      <w:r w:rsidR="00F1768E" w:rsidRPr="00DE5976">
        <w:rPr>
          <w:sz w:val="20"/>
          <w:szCs w:val="20"/>
          <w:cs/>
        </w:rPr>
        <w:t>e</w:t>
      </w:r>
      <w:r w:rsidR="00F1768E" w:rsidRPr="00DE5976">
        <w:rPr>
          <w:sz w:val="20"/>
          <w:szCs w:val="20"/>
        </w:rPr>
        <w:t xml:space="preserve"> large retrospective study in patients with CKD </w:t>
      </w:r>
      <w:r w:rsidR="00F1768E" w:rsidRPr="00DE5976">
        <w:rPr>
          <w:sz w:val="20"/>
          <w:szCs w:val="20"/>
          <w:cs/>
        </w:rPr>
        <w:t>has</w:t>
      </w:r>
      <w:r w:rsidR="00F1768E" w:rsidRPr="00DE5976">
        <w:rPr>
          <w:rFonts w:cstheme="minorBidi" w:hint="cs"/>
          <w:sz w:val="20"/>
          <w:szCs w:val="20"/>
          <w:cs/>
        </w:rPr>
        <w:t xml:space="preserve"> </w:t>
      </w:r>
      <w:r w:rsidR="00F1768E" w:rsidRPr="00DE5976">
        <w:rPr>
          <w:sz w:val="20"/>
          <w:szCs w:val="20"/>
        </w:rPr>
        <w:t>show</w:t>
      </w:r>
      <w:r w:rsidR="00F1768E" w:rsidRPr="00DE5976">
        <w:rPr>
          <w:sz w:val="20"/>
          <w:szCs w:val="20"/>
          <w:cs/>
        </w:rPr>
        <w:t>n</w:t>
      </w:r>
      <w:r w:rsidR="00F1768E" w:rsidRPr="00DE5976">
        <w:rPr>
          <w:sz w:val="20"/>
          <w:szCs w:val="20"/>
        </w:rPr>
        <w:t xml:space="preserve"> that poor adherence was associated with uncontrolled blood pressure</w:t>
      </w:r>
      <w:r w:rsidR="00E61FF8"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&lt;EndNote&gt;&lt;Cite&gt;&lt;Author&gt;Schmitt&lt;/Author&gt;&lt;Year&gt;2010&lt;/Year&gt;&lt;RecNum&gt;587&lt;/RecNum&gt;&lt;DisplayText&gt;[9]&lt;/DisplayText&gt;&lt;record&gt;&lt;rec-number&gt;587&lt;/rec-number&gt;&lt;foreign-keys&gt;&lt;key app="EN" db-id="5vrdps25ifetz0ewsevvz2w2tppz2awvv2pt"&gt;587&lt;/key&gt;&lt;/foreign-keys&gt;&lt;ref-type name="Journal Article"&gt;17&lt;/ref-type&gt;&lt;contributors&gt;&lt;authors&gt;&lt;author&gt;Kristen E Schmitt&lt;/author&gt;&lt;author&gt;Edie, Christine F&lt;/author&gt;&lt;author&gt;Laflam, Paul&lt;/author&gt;&lt;author&gt;Simbartl, Loretta A&lt;/author&gt;&lt;author&gt;Thakar, Charuhas V&lt;/author&gt;&lt;/authors&gt;&lt;/contributors&gt;&lt;titles&gt;&lt;title&gt;Adherence to antihypertensive agents and blood pressure control in chronic kidney disease&lt;/title&gt;&lt;secondary-title&gt;Am J Nephrol&lt;/secondary-title&gt;&lt;/titles&gt;&lt;pages&gt;541-548&lt;/pages&gt;&lt;volume&gt;32&lt;/volume&gt;&lt;number&gt;6&lt;/number&gt;&lt;dates&gt;&lt;year&gt;2010&lt;/year&gt;&lt;/dates&gt;&lt;urls&gt;&lt;/urls&gt;&lt;/record&gt;&lt;/Cite&gt;&lt;/EndNote&gt;</w:instrText>
      </w:r>
      <w:r w:rsidR="00727284" w:rsidRPr="00DE5976">
        <w:rPr>
          <w:sz w:val="20"/>
          <w:szCs w:val="20"/>
        </w:rPr>
        <w:fldChar w:fldCharType="separate"/>
      </w:r>
      <w:r w:rsidR="00727284">
        <w:rPr>
          <w:noProof/>
          <w:sz w:val="20"/>
          <w:szCs w:val="20"/>
        </w:rPr>
        <w:t>[</w:t>
      </w:r>
      <w:hyperlink w:anchor="_ENREF_9" w:tooltip="Schmitt, 2010 #587" w:history="1">
        <w:r w:rsidR="00727284">
          <w:rPr>
            <w:noProof/>
            <w:sz w:val="20"/>
            <w:szCs w:val="20"/>
          </w:rPr>
          <w:t>9</w:t>
        </w:r>
      </w:hyperlink>
      <w:r w:rsidR="00727284">
        <w:rPr>
          <w:noProof/>
          <w:sz w:val="20"/>
          <w:szCs w:val="20"/>
        </w:rPr>
        <w:t>]</w:t>
      </w:r>
      <w:r w:rsidR="00727284" w:rsidRPr="00DE5976">
        <w:rPr>
          <w:sz w:val="20"/>
          <w:szCs w:val="20"/>
        </w:rPr>
        <w:fldChar w:fldCharType="end"/>
      </w:r>
      <w:r w:rsidR="00E61FF8" w:rsidRPr="00DE5976">
        <w:rPr>
          <w:sz w:val="20"/>
          <w:szCs w:val="20"/>
        </w:rPr>
        <w:t>.</w:t>
      </w:r>
      <w:r w:rsidR="00F1768E" w:rsidRPr="00DE5976">
        <w:rPr>
          <w:sz w:val="20"/>
          <w:szCs w:val="20"/>
        </w:rPr>
        <w:t xml:space="preserve"> Therefore, our study aimed to determine any associations between</w:t>
      </w:r>
      <w:r w:rsidR="00F53BB3" w:rsidRPr="00DE5976">
        <w:rPr>
          <w:sz w:val="20"/>
          <w:szCs w:val="20"/>
        </w:rPr>
        <w:t xml:space="preserve"> medication adherence and the progression of CKD. </w:t>
      </w:r>
      <w:r w:rsidR="00F11585" w:rsidRPr="00DE5976">
        <w:rPr>
          <w:sz w:val="20"/>
          <w:szCs w:val="20"/>
        </w:rPr>
        <w:t xml:space="preserve">The </w:t>
      </w:r>
      <w:r w:rsidR="00383356" w:rsidRPr="00DE5976">
        <w:rPr>
          <w:sz w:val="20"/>
          <w:szCs w:val="20"/>
        </w:rPr>
        <w:t>secondary objective was to determine</w:t>
      </w:r>
      <w:r w:rsidR="000F72D9" w:rsidRPr="00DE5976">
        <w:rPr>
          <w:sz w:val="20"/>
          <w:szCs w:val="20"/>
        </w:rPr>
        <w:t xml:space="preserve"> characteristics </w:t>
      </w:r>
      <w:r w:rsidR="00646C85" w:rsidRPr="00DE5976">
        <w:rPr>
          <w:sz w:val="20"/>
          <w:szCs w:val="20"/>
          <w:cs/>
        </w:rPr>
        <w:t>associated with</w:t>
      </w:r>
      <w:r w:rsidR="000F72D9" w:rsidRPr="00DE5976">
        <w:rPr>
          <w:sz w:val="20"/>
          <w:szCs w:val="20"/>
        </w:rPr>
        <w:t xml:space="preserve"> poor medication </w:t>
      </w:r>
      <w:r w:rsidR="00F11585" w:rsidRPr="00DE5976">
        <w:rPr>
          <w:sz w:val="20"/>
          <w:szCs w:val="20"/>
        </w:rPr>
        <w:t>adherence in patients with CKD.</w:t>
      </w:r>
    </w:p>
    <w:p w:rsidR="00784F85" w:rsidRPr="00DE5976" w:rsidRDefault="00784F85" w:rsidP="005E502E">
      <w:pPr>
        <w:pStyle w:val="Heading1"/>
      </w:pPr>
      <w:r w:rsidRPr="00DE5976">
        <w:t>Methods</w:t>
      </w:r>
    </w:p>
    <w:p w:rsidR="00945ED6" w:rsidRPr="00DE5976" w:rsidRDefault="00EF5079" w:rsidP="00AE2CDA">
      <w:pPr>
        <w:rPr>
          <w:sz w:val="20"/>
          <w:szCs w:val="20"/>
        </w:rPr>
      </w:pPr>
      <w:r w:rsidRPr="00DE5976">
        <w:rPr>
          <w:sz w:val="20"/>
          <w:szCs w:val="20"/>
        </w:rPr>
        <w:t xml:space="preserve">This cohort study recruited </w:t>
      </w:r>
      <w:r w:rsidR="00C63F7F" w:rsidRPr="00DE5976">
        <w:rPr>
          <w:sz w:val="20"/>
          <w:szCs w:val="20"/>
        </w:rPr>
        <w:t>357</w:t>
      </w:r>
      <w:r w:rsidRPr="00DE5976">
        <w:rPr>
          <w:sz w:val="20"/>
          <w:szCs w:val="20"/>
        </w:rPr>
        <w:t xml:space="preserve"> patients who were diagnosed with CKD and</w:t>
      </w:r>
      <w:r w:rsidR="004D55A8" w:rsidRPr="00DE5976">
        <w:rPr>
          <w:sz w:val="20"/>
          <w:szCs w:val="20"/>
          <w:cs/>
        </w:rPr>
        <w:t xml:space="preserve"> had</w:t>
      </w:r>
      <w:r w:rsidRPr="00DE5976">
        <w:rPr>
          <w:sz w:val="20"/>
          <w:szCs w:val="20"/>
        </w:rPr>
        <w:t xml:space="preserve"> </w:t>
      </w:r>
      <w:r w:rsidR="001267C5" w:rsidRPr="00DE5976">
        <w:rPr>
          <w:sz w:val="20"/>
          <w:szCs w:val="20"/>
        </w:rPr>
        <w:t xml:space="preserve">an </w:t>
      </w:r>
      <w:r w:rsidR="00D53254" w:rsidRPr="00DE5976">
        <w:rPr>
          <w:sz w:val="20"/>
          <w:szCs w:val="20"/>
        </w:rPr>
        <w:t>estimated glomerular filtration rate (</w:t>
      </w:r>
      <w:r w:rsidRPr="00DE5976">
        <w:rPr>
          <w:sz w:val="20"/>
          <w:szCs w:val="20"/>
        </w:rPr>
        <w:t>eGFR</w:t>
      </w:r>
      <w:r w:rsidR="00D53254" w:rsidRPr="00DE5976">
        <w:rPr>
          <w:sz w:val="20"/>
          <w:szCs w:val="20"/>
        </w:rPr>
        <w:t>)</w:t>
      </w:r>
      <w:r w:rsidRPr="00DE5976">
        <w:rPr>
          <w:sz w:val="20"/>
          <w:szCs w:val="20"/>
        </w:rPr>
        <w:t xml:space="preserve"> of less than 60 ml/min/1.73m</w:t>
      </w:r>
      <w:r w:rsidRPr="00DE5976">
        <w:rPr>
          <w:sz w:val="20"/>
          <w:szCs w:val="20"/>
          <w:vertAlign w:val="superscript"/>
        </w:rPr>
        <w:t>2</w:t>
      </w:r>
      <w:r w:rsidRPr="00DE5976">
        <w:rPr>
          <w:sz w:val="20"/>
          <w:szCs w:val="20"/>
        </w:rPr>
        <w:t xml:space="preserve"> from two kidney clinics in </w:t>
      </w:r>
      <w:r w:rsidR="006546E6" w:rsidRPr="00DE5976">
        <w:rPr>
          <w:sz w:val="20"/>
          <w:szCs w:val="20"/>
        </w:rPr>
        <w:t xml:space="preserve">public teaching hospitals in </w:t>
      </w:r>
      <w:r w:rsidRPr="00DE5976">
        <w:rPr>
          <w:sz w:val="20"/>
          <w:szCs w:val="20"/>
        </w:rPr>
        <w:t xml:space="preserve">Thailand during January – June 2012. </w:t>
      </w:r>
      <w:r w:rsidR="006546E6" w:rsidRPr="00DE5976">
        <w:rPr>
          <w:sz w:val="20"/>
          <w:szCs w:val="20"/>
        </w:rPr>
        <w:t xml:space="preserve">The first hospital represented an urban population, whilst the second </w:t>
      </w:r>
      <w:r w:rsidR="006546E6" w:rsidRPr="00DE5976">
        <w:rPr>
          <w:sz w:val="20"/>
          <w:szCs w:val="20"/>
        </w:rPr>
        <w:lastRenderedPageBreak/>
        <w:t>hospital represented a rural population.</w:t>
      </w:r>
      <w:r w:rsidR="0044538A" w:rsidRPr="00DE5976">
        <w:rPr>
          <w:sz w:val="20"/>
          <w:szCs w:val="20"/>
        </w:rPr>
        <w:t xml:space="preserve"> Thailand’s Universal Coverage Scheme supported the costs of medications for Thai patients with CKD in these hospitals.</w:t>
      </w:r>
      <w:r w:rsidR="006546E6" w:rsidRPr="00DE5976">
        <w:rPr>
          <w:sz w:val="20"/>
          <w:szCs w:val="20"/>
        </w:rPr>
        <w:t xml:space="preserve"> </w:t>
      </w:r>
      <w:r w:rsidR="00337A84" w:rsidRPr="00DE5976">
        <w:rPr>
          <w:sz w:val="20"/>
          <w:szCs w:val="20"/>
        </w:rPr>
        <w:t>An e</w:t>
      </w:r>
      <w:r w:rsidR="006A350B" w:rsidRPr="00DE5976">
        <w:rPr>
          <w:sz w:val="20"/>
          <w:szCs w:val="20"/>
        </w:rPr>
        <w:t>GFR was calculated using the Thai Modification of Diet in Renal Disease equation</w:t>
      </w:r>
      <w:r w:rsidR="00042E34"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&lt;EndNote&gt;&lt;Cite&gt;&lt;Author&gt;Praditpornsilpa&lt;/Author&gt;&lt;Year&gt;2011&lt;/Year&gt;&lt;RecNum&gt;318&lt;/RecNum&gt;&lt;DisplayText&gt;[14]&lt;/DisplayText&gt;&lt;record&gt;&lt;rec-number&gt;318&lt;/rec-number&gt;&lt;foreign-keys&gt;&lt;key app="EN" db-id="5vrdps25ifetz0ewsevvz2w2tppz2awvv2pt"&gt;318&lt;/key&gt;&lt;/foreign-keys&gt;&lt;ref-type name="Journal Article"&gt;17&lt;/ref-type&gt;&lt;contributors&gt;&lt;authors&gt;&lt;author&gt;Kearkiat Praditpornsilpa&lt;/author&gt;&lt;author&gt;Townamchai, N&lt;/author&gt;&lt;author&gt;Chawatanarat, T&lt;/author&gt;&lt;author&gt;Tiranathanagul, K&lt;/author&gt;&lt;author&gt;Katawatin, P&lt;/author&gt;&lt;author&gt;Susantitaphong, P&lt;/author&gt;&lt;author&gt;Trakarnvanich, T&lt;/author&gt;&lt;author&gt;Kanjanabuch, T&lt;/author&gt;&lt;author&gt;Avihingsanon, Y&lt;/author&gt;&lt;author&gt;Tungsanga, K&lt;/author&gt;&lt;author&gt;Eiam-Ong, S&lt;/author&gt;&lt;/authors&gt;&lt;/contributors&gt;&lt;titles&gt;&lt;title&gt;The need for robust validation for MDRD-based glomerular filtration rate estimation in various CKD populations&lt;/title&gt;&lt;secondary-title&gt;Nephrol Dial Transplant&lt;/secondary-title&gt;&lt;/titles&gt;&lt;periodical&gt;&lt;full-title&gt;Nephrol Dial Transplant&lt;/full-title&gt;&lt;/periodical&gt;&lt;pages&gt;2780-2785&lt;/pages&gt;&lt;volume&gt;26&lt;/volume&gt;&lt;number&gt;9&lt;/number&gt;&lt;dates&gt;&lt;year&gt;2011&lt;/year&gt;&lt;/dates&gt;&lt;urls&gt;&lt;/urls&gt;&lt;electronic-resource-num&gt;&lt;style face="normal" font="default" charset="222" size="100%"&gt;10.1093/ndt/gfq815&lt;/style&gt;&lt;/electronic-resource-num&gt;&lt;/record&gt;&lt;/Cite&gt;&lt;/EndNote&gt;</w:instrText>
      </w:r>
      <w:r w:rsidR="00727284" w:rsidRPr="00DE5976">
        <w:rPr>
          <w:sz w:val="20"/>
          <w:szCs w:val="20"/>
        </w:rPr>
        <w:fldChar w:fldCharType="separate"/>
      </w:r>
      <w:r w:rsidR="00727284">
        <w:rPr>
          <w:noProof/>
          <w:sz w:val="20"/>
          <w:szCs w:val="20"/>
        </w:rPr>
        <w:t>[</w:t>
      </w:r>
      <w:hyperlink w:anchor="_ENREF_14" w:tooltip="Praditpornsilpa, 2011 #318" w:history="1">
        <w:r w:rsidR="00727284">
          <w:rPr>
            <w:noProof/>
            <w:sz w:val="20"/>
            <w:szCs w:val="20"/>
          </w:rPr>
          <w:t>14</w:t>
        </w:r>
      </w:hyperlink>
      <w:r w:rsidR="00727284">
        <w:rPr>
          <w:noProof/>
          <w:sz w:val="20"/>
          <w:szCs w:val="20"/>
        </w:rPr>
        <w:t>]</w:t>
      </w:r>
      <w:r w:rsidR="00727284" w:rsidRPr="00DE5976">
        <w:rPr>
          <w:sz w:val="20"/>
          <w:szCs w:val="20"/>
        </w:rPr>
        <w:fldChar w:fldCharType="end"/>
      </w:r>
      <w:r w:rsidR="00042E34" w:rsidRPr="00DE5976">
        <w:rPr>
          <w:sz w:val="20"/>
          <w:szCs w:val="20"/>
        </w:rPr>
        <w:t>.</w:t>
      </w:r>
      <w:r w:rsidR="006A350B" w:rsidRPr="00DE5976">
        <w:rPr>
          <w:sz w:val="20"/>
          <w:szCs w:val="20"/>
        </w:rPr>
        <w:t xml:space="preserve"> </w:t>
      </w:r>
      <w:r w:rsidRPr="00DE5976">
        <w:rPr>
          <w:sz w:val="20"/>
          <w:szCs w:val="20"/>
        </w:rPr>
        <w:t xml:space="preserve">Patients </w:t>
      </w:r>
      <w:r w:rsidR="00826839" w:rsidRPr="00DE5976">
        <w:rPr>
          <w:sz w:val="20"/>
          <w:szCs w:val="20"/>
        </w:rPr>
        <w:t xml:space="preserve">either </w:t>
      </w:r>
      <w:r w:rsidR="00906A8D" w:rsidRPr="00DE5976">
        <w:rPr>
          <w:sz w:val="20"/>
          <w:szCs w:val="20"/>
        </w:rPr>
        <w:t>having</w:t>
      </w:r>
      <w:r w:rsidR="003635ED" w:rsidRPr="00DE5976">
        <w:rPr>
          <w:sz w:val="20"/>
          <w:szCs w:val="20"/>
        </w:rPr>
        <w:t xml:space="preserve"> a</w:t>
      </w:r>
      <w:r w:rsidR="00906A8D" w:rsidRPr="00DE5976">
        <w:rPr>
          <w:sz w:val="20"/>
          <w:szCs w:val="20"/>
        </w:rPr>
        <w:t xml:space="preserve"> glomerular </w:t>
      </w:r>
      <w:r w:rsidR="00906A8D" w:rsidRPr="00160E29">
        <w:rPr>
          <w:sz w:val="20"/>
          <w:szCs w:val="20"/>
        </w:rPr>
        <w:t xml:space="preserve">disease </w:t>
      </w:r>
      <w:r w:rsidR="00F8451E" w:rsidRPr="00160E29">
        <w:rPr>
          <w:sz w:val="20"/>
          <w:szCs w:val="20"/>
        </w:rPr>
        <w:t xml:space="preserve">diagnosed by a doctor, </w:t>
      </w:r>
      <w:r w:rsidR="00906A8D" w:rsidRPr="00160E29">
        <w:rPr>
          <w:sz w:val="20"/>
          <w:szCs w:val="20"/>
        </w:rPr>
        <w:t xml:space="preserve">or </w:t>
      </w:r>
      <w:r w:rsidRPr="00160E29">
        <w:rPr>
          <w:sz w:val="20"/>
          <w:szCs w:val="20"/>
        </w:rPr>
        <w:t xml:space="preserve">receiving renal replacement therapy </w:t>
      </w:r>
      <w:r w:rsidR="0099531B" w:rsidRPr="00160E29">
        <w:rPr>
          <w:sz w:val="20"/>
          <w:szCs w:val="20"/>
        </w:rPr>
        <w:t>at baseline were excluded. Two</w:t>
      </w:r>
      <w:r w:rsidRPr="00160E29">
        <w:rPr>
          <w:sz w:val="20"/>
          <w:szCs w:val="20"/>
        </w:rPr>
        <w:t xml:space="preserve"> hundred and </w:t>
      </w:r>
      <w:r w:rsidR="007172ED" w:rsidRPr="00160E29">
        <w:rPr>
          <w:sz w:val="20"/>
          <w:szCs w:val="20"/>
        </w:rPr>
        <w:t>ninety</w:t>
      </w:r>
      <w:r w:rsidRPr="00160E29">
        <w:rPr>
          <w:sz w:val="20"/>
          <w:szCs w:val="20"/>
        </w:rPr>
        <w:t>-</w:t>
      </w:r>
      <w:r w:rsidR="0099531B" w:rsidRPr="00160E29">
        <w:rPr>
          <w:sz w:val="20"/>
          <w:szCs w:val="20"/>
        </w:rPr>
        <w:t>five</w:t>
      </w:r>
      <w:r w:rsidRPr="00160E29">
        <w:rPr>
          <w:sz w:val="20"/>
          <w:szCs w:val="20"/>
        </w:rPr>
        <w:t xml:space="preserve"> patients were followed up </w:t>
      </w:r>
      <w:r w:rsidR="00A51044" w:rsidRPr="00160E29">
        <w:rPr>
          <w:sz w:val="20"/>
          <w:szCs w:val="20"/>
        </w:rPr>
        <w:t xml:space="preserve">over the 12 months </w:t>
      </w:r>
      <w:r w:rsidR="00A51044" w:rsidRPr="00160E29">
        <w:rPr>
          <w:sz w:val="20"/>
          <w:szCs w:val="20"/>
          <w:cs/>
        </w:rPr>
        <w:t>and recorded</w:t>
      </w:r>
      <w:r w:rsidR="00A51044" w:rsidRPr="00160E29">
        <w:rPr>
          <w:rFonts w:cstheme="minorBidi" w:hint="cs"/>
          <w:sz w:val="20"/>
          <w:szCs w:val="20"/>
          <w:cs/>
        </w:rPr>
        <w:t xml:space="preserve"> </w:t>
      </w:r>
      <w:r w:rsidR="0054193E" w:rsidRPr="00160E29">
        <w:rPr>
          <w:sz w:val="20"/>
          <w:szCs w:val="20"/>
        </w:rPr>
        <w:t xml:space="preserve">their serum creatinine, blood pressure, </w:t>
      </w:r>
      <w:r w:rsidR="008328D5" w:rsidRPr="00160E29">
        <w:rPr>
          <w:sz w:val="20"/>
          <w:szCs w:val="20"/>
        </w:rPr>
        <w:t>Hb</w:t>
      </w:r>
      <w:r w:rsidR="0054193E" w:rsidRPr="00160E29">
        <w:rPr>
          <w:sz w:val="20"/>
          <w:szCs w:val="20"/>
        </w:rPr>
        <w:t>A1</w:t>
      </w:r>
      <w:r w:rsidR="008328D5" w:rsidRPr="00160E29">
        <w:rPr>
          <w:sz w:val="20"/>
          <w:szCs w:val="20"/>
        </w:rPr>
        <w:t>c</w:t>
      </w:r>
      <w:r w:rsidR="0054193E" w:rsidRPr="00160E29">
        <w:rPr>
          <w:sz w:val="20"/>
          <w:szCs w:val="20"/>
        </w:rPr>
        <w:t xml:space="preserve"> and LDL</w:t>
      </w:r>
      <w:r w:rsidRPr="00160E29">
        <w:rPr>
          <w:sz w:val="20"/>
          <w:szCs w:val="20"/>
        </w:rPr>
        <w:t xml:space="preserve">. </w:t>
      </w:r>
      <w:r w:rsidR="004018A9" w:rsidRPr="006E5274">
        <w:rPr>
          <w:sz w:val="20"/>
          <w:szCs w:val="20"/>
        </w:rPr>
        <w:t xml:space="preserve">Serum creatinine was measured using </w:t>
      </w:r>
      <w:r w:rsidR="0079536A" w:rsidRPr="006E5274">
        <w:rPr>
          <w:sz w:val="20"/>
          <w:szCs w:val="20"/>
        </w:rPr>
        <w:t>an enzymatic method</w:t>
      </w:r>
      <w:r w:rsidR="0012423D" w:rsidRPr="006E5274">
        <w:rPr>
          <w:sz w:val="20"/>
          <w:szCs w:val="20"/>
        </w:rPr>
        <w:t xml:space="preserve">, which </w:t>
      </w:r>
      <w:r w:rsidR="00857C3C" w:rsidRPr="006E5274">
        <w:rPr>
          <w:sz w:val="20"/>
          <w:szCs w:val="20"/>
        </w:rPr>
        <w:t xml:space="preserve">has </w:t>
      </w:r>
      <w:r w:rsidR="00605EE6" w:rsidRPr="006E5274">
        <w:rPr>
          <w:sz w:val="20"/>
          <w:szCs w:val="20"/>
        </w:rPr>
        <w:t xml:space="preserve">provided more accurate </w:t>
      </w:r>
      <w:r w:rsidR="001A022C" w:rsidRPr="006E5274">
        <w:rPr>
          <w:sz w:val="20"/>
          <w:szCs w:val="20"/>
        </w:rPr>
        <w:t xml:space="preserve">calculation of </w:t>
      </w:r>
      <w:r w:rsidR="00605EE6" w:rsidRPr="006E5274">
        <w:rPr>
          <w:sz w:val="20"/>
          <w:szCs w:val="20"/>
        </w:rPr>
        <w:t>eGFR.</w:t>
      </w:r>
      <w:r w:rsidR="0079536A" w:rsidRPr="00DE0DE5">
        <w:rPr>
          <w:sz w:val="20"/>
          <w:szCs w:val="20"/>
        </w:rPr>
        <w:t xml:space="preserve"> </w:t>
      </w:r>
      <w:r w:rsidRPr="00DE0DE5">
        <w:rPr>
          <w:sz w:val="20"/>
          <w:szCs w:val="20"/>
        </w:rPr>
        <w:t xml:space="preserve">This study was approved by the Institutional Review Board for Research in Human Subjects at Faculty of Medicine, Chulalongkorn University </w:t>
      </w:r>
      <w:r w:rsidR="00F56153" w:rsidRPr="00DE0DE5">
        <w:rPr>
          <w:sz w:val="20"/>
          <w:szCs w:val="20"/>
        </w:rPr>
        <w:t xml:space="preserve">(IRB. No 297/54) </w:t>
      </w:r>
      <w:r w:rsidRPr="00DE0DE5">
        <w:rPr>
          <w:sz w:val="20"/>
          <w:szCs w:val="20"/>
        </w:rPr>
        <w:t>and Srinakharinwirot University</w:t>
      </w:r>
      <w:r w:rsidR="00CF36DA" w:rsidRPr="00DE0DE5">
        <w:rPr>
          <w:sz w:val="20"/>
          <w:szCs w:val="20"/>
        </w:rPr>
        <w:t xml:space="preserve"> (SWUEC/Ex 43/2555)</w:t>
      </w:r>
      <w:r w:rsidRPr="00DE0DE5">
        <w:rPr>
          <w:sz w:val="20"/>
          <w:szCs w:val="20"/>
        </w:rPr>
        <w:t xml:space="preserve">, Thailand.  </w:t>
      </w:r>
    </w:p>
    <w:p w:rsidR="00AE2CDA" w:rsidRPr="00DE5976" w:rsidRDefault="00CF63F5" w:rsidP="00AE2CDA">
      <w:pPr>
        <w:rPr>
          <w:sz w:val="20"/>
          <w:szCs w:val="20"/>
        </w:rPr>
      </w:pPr>
      <w:r w:rsidRPr="00DE5976">
        <w:rPr>
          <w:sz w:val="20"/>
          <w:szCs w:val="20"/>
        </w:rPr>
        <w:t>Self-reported m</w:t>
      </w:r>
      <w:r w:rsidR="00B13B01" w:rsidRPr="00DE5976">
        <w:rPr>
          <w:sz w:val="20"/>
          <w:szCs w:val="20"/>
        </w:rPr>
        <w:t xml:space="preserve">edication adherence was measured using </w:t>
      </w:r>
      <w:r w:rsidR="001267C5" w:rsidRPr="00DE5976">
        <w:rPr>
          <w:sz w:val="20"/>
          <w:szCs w:val="20"/>
        </w:rPr>
        <w:t>t</w:t>
      </w:r>
      <w:r w:rsidR="00B13B01" w:rsidRPr="00DE5976">
        <w:rPr>
          <w:sz w:val="20"/>
          <w:szCs w:val="20"/>
        </w:rPr>
        <w:t xml:space="preserve">he Thai version of </w:t>
      </w:r>
      <w:r w:rsidR="0047531E" w:rsidRPr="00DE5976">
        <w:rPr>
          <w:sz w:val="20"/>
          <w:szCs w:val="20"/>
        </w:rPr>
        <w:t>the 8-Item Morisky Medication Adherence Scale</w:t>
      </w:r>
      <w:r w:rsidR="0047531E" w:rsidRPr="00DE5976">
        <w:rPr>
          <w:sz w:val="20"/>
          <w:szCs w:val="20"/>
          <w:vertAlign w:val="superscript"/>
        </w:rPr>
        <w:t xml:space="preserve">® </w:t>
      </w:r>
      <w:r w:rsidR="0047531E" w:rsidRPr="00DE5976">
        <w:rPr>
          <w:sz w:val="20"/>
          <w:szCs w:val="20"/>
        </w:rPr>
        <w:t>(</w:t>
      </w:r>
      <w:r w:rsidR="00B13B01" w:rsidRPr="00DE5976">
        <w:rPr>
          <w:sz w:val="20"/>
          <w:szCs w:val="20"/>
        </w:rPr>
        <w:t>MMAS-8</w:t>
      </w:r>
      <w:r w:rsidR="0047531E" w:rsidRPr="00DE5976">
        <w:rPr>
          <w:sz w:val="20"/>
          <w:szCs w:val="20"/>
        </w:rPr>
        <w:t>)</w:t>
      </w:r>
      <w:r w:rsidR="00B13B01" w:rsidRPr="00DE5976">
        <w:rPr>
          <w:sz w:val="20"/>
          <w:szCs w:val="20"/>
        </w:rPr>
        <w:t xml:space="preserve"> due to </w:t>
      </w:r>
      <w:r w:rsidR="005E59B9" w:rsidRPr="00DE5976">
        <w:rPr>
          <w:sz w:val="20"/>
          <w:szCs w:val="20"/>
          <w:cs/>
        </w:rPr>
        <w:t xml:space="preserve">it </w:t>
      </w:r>
      <w:r w:rsidR="00B13B01" w:rsidRPr="00DE5976">
        <w:rPr>
          <w:sz w:val="20"/>
          <w:szCs w:val="20"/>
        </w:rPr>
        <w:t>being relatively short and validated in Thai patients with diabetes</w:t>
      </w:r>
      <w:r w:rsidR="00042E34" w:rsidRPr="00DE5976">
        <w:rPr>
          <w:sz w:val="20"/>
          <w:szCs w:val="20"/>
        </w:rPr>
        <w:t xml:space="preserve"> </w:t>
      </w:r>
      <w:r w:rsidR="00EA2C6C" w:rsidRPr="00DE5976">
        <w:rPr>
          <w:sz w:val="20"/>
          <w:szCs w:val="20"/>
        </w:rPr>
        <w:fldChar w:fldCharType="begin"/>
      </w:r>
      <w:r w:rsidR="00727284">
        <w:rPr>
          <w:sz w:val="20"/>
          <w:szCs w:val="20"/>
        </w:rPr>
        <w:instrText xml:space="preserve"> ADDIN EN.CITE &lt;EndNote&gt;&lt;Cite&gt;&lt;Author&gt;Morisky&lt;/Author&gt;&lt;Year&gt;2008&lt;/Year&gt;&lt;RecNum&gt;195&lt;/RecNum&gt;&lt;DisplayText&gt;[15,16]&lt;/DisplayText&gt;&lt;record&gt;&lt;rec-number&gt;195&lt;/rec-number&gt;&lt;foreign-keys&gt;&lt;key app="EN" db-id="5vrdps25ifetz0ewsevvz2w2tppz2awvv2pt"&gt;195&lt;/key&gt;&lt;/foreign-keys&gt;&lt;ref-type name="Journal Article"&gt;17&lt;/ref-type&gt;&lt;contributors&gt;&lt;authors&gt;&lt;author&gt;Donald E Morisky&lt;/author&gt;&lt;author&gt;Ang, Alfonso&lt;/author&gt;&lt;author&gt;Krousel-Wood, Marie&lt;/author&gt;&lt;author&gt;Ward, Harry J&lt;/author&gt;&lt;/authors&gt;&lt;/contributors&gt;&lt;titles&gt;&lt;title&gt;Predictive validity of a medication adherence measure in an outpatient setting&lt;/title&gt;&lt;secondary-title&gt;J Clin Hypertens&lt;/secondary-title&gt;&lt;alt-title&gt;J Clin Hypertens&lt;/alt-title&gt;&lt;/titles&gt;&lt;pages&gt;348-354&lt;/pages&gt;&lt;volume&gt;10&lt;/volume&gt;&lt;number&gt;5&lt;/number&gt;&lt;section&gt;348&lt;/section&gt;&lt;dates&gt;&lt;year&gt;2008&lt;/year&gt;&lt;/dates&gt;&lt;urls&gt;&lt;/urls&gt;&lt;/record&gt;&lt;/Cite&gt;&lt;Cite&gt;&lt;Author&gt;Sakthong&lt;/Author&gt;&lt;Year&gt;2009&lt;/Year&gt;&lt;RecNum&gt;196&lt;/RecNum&gt;&lt;record&gt;&lt;rec-number&gt;196&lt;/rec-number&gt;&lt;foreign-keys&gt;&lt;key app="EN" db-id="5vrdps25ifetz0ewsevvz2w2tppz2awvv2pt"&gt;196&lt;/key&gt;&lt;/foreign-keys&gt;&lt;ref-type name="Journal Article"&gt;17&lt;/ref-type&gt;&lt;contributors&gt;&lt;authors&gt;&lt;author&gt;P Sakthong&lt;/author&gt;&lt;author&gt;Chabunthom, R&lt;/author&gt;&lt;author&gt;Charoenvisuthiwongs, R&lt;/author&gt;&lt;/authors&gt;&lt;/contributors&gt;&lt;titles&gt;&lt;title&gt;Psychometric properties of the Thai version of the 8-item Morisky medication adherence scale in patients with type 2 diabetes &lt;/title&gt;&lt;secondary-title&gt;Ann Pharmacother&lt;/secondary-title&gt;&lt;alt-title&gt;Ann Pharmacother&lt;/alt-title&gt;&lt;/titles&gt;&lt;periodical&gt;&lt;full-title&gt;Ann Pharmacother&lt;/full-title&gt;&lt;/periodical&gt;&lt;alt-periodical&gt;&lt;full-title&gt;Ann Pharmacother&lt;/full-title&gt;&lt;/alt-periodical&gt;&lt;pages&gt;950-957&lt;/pages&gt;&lt;volume&gt;43&lt;/volume&gt;&lt;number&gt;5&lt;/number&gt;&lt;section&gt;950&lt;/section&gt;&lt;dates&gt;&lt;year&gt;2009&lt;/year&gt;&lt;/dates&gt;&lt;urls&gt;&lt;/urls&gt;&lt;electronic-resource-num&gt;&lt;style face="normal" font="default" charset="222" size="100%"&gt;10.1345/aph.1L453&lt;/style&gt;&lt;/electronic-resource-num&gt;&lt;/record&gt;&lt;/Cite&gt;&lt;/EndNote&gt;</w:instrText>
      </w:r>
      <w:r w:rsidR="00EA2C6C" w:rsidRPr="00DE5976">
        <w:rPr>
          <w:sz w:val="20"/>
          <w:szCs w:val="20"/>
        </w:rPr>
        <w:fldChar w:fldCharType="separate"/>
      </w:r>
      <w:r w:rsidR="00727284">
        <w:rPr>
          <w:noProof/>
          <w:sz w:val="20"/>
          <w:szCs w:val="20"/>
        </w:rPr>
        <w:t>[</w:t>
      </w:r>
      <w:hyperlink w:anchor="_ENREF_15" w:tooltip="Morisky, 2008 #195" w:history="1">
        <w:r w:rsidR="00727284">
          <w:rPr>
            <w:noProof/>
            <w:sz w:val="20"/>
            <w:szCs w:val="20"/>
          </w:rPr>
          <w:t>15</w:t>
        </w:r>
      </w:hyperlink>
      <w:r w:rsidR="00727284">
        <w:rPr>
          <w:noProof/>
          <w:sz w:val="20"/>
          <w:szCs w:val="20"/>
        </w:rPr>
        <w:t>,</w:t>
      </w:r>
      <w:hyperlink w:anchor="_ENREF_16" w:tooltip="Sakthong, 2009 #196" w:history="1">
        <w:r w:rsidR="00727284">
          <w:rPr>
            <w:noProof/>
            <w:sz w:val="20"/>
            <w:szCs w:val="20"/>
          </w:rPr>
          <w:t>16</w:t>
        </w:r>
      </w:hyperlink>
      <w:r w:rsidR="00727284">
        <w:rPr>
          <w:noProof/>
          <w:sz w:val="20"/>
          <w:szCs w:val="20"/>
        </w:rPr>
        <w:t>]</w:t>
      </w:r>
      <w:r w:rsidR="00EA2C6C" w:rsidRPr="00DE5976">
        <w:rPr>
          <w:sz w:val="20"/>
          <w:szCs w:val="20"/>
        </w:rPr>
        <w:fldChar w:fldCharType="end"/>
      </w:r>
      <w:r w:rsidR="00042E34" w:rsidRPr="00DE5976">
        <w:rPr>
          <w:sz w:val="20"/>
          <w:szCs w:val="20"/>
        </w:rPr>
        <w:t>.</w:t>
      </w:r>
      <w:r w:rsidRPr="00DE5976">
        <w:rPr>
          <w:sz w:val="20"/>
          <w:szCs w:val="20"/>
        </w:rPr>
        <w:t xml:space="preserve"> </w:t>
      </w:r>
      <w:r w:rsidR="0054193E" w:rsidRPr="00DE5976">
        <w:rPr>
          <w:sz w:val="20"/>
          <w:szCs w:val="20"/>
        </w:rPr>
        <w:t>Patients were interviewed face-to-face</w:t>
      </w:r>
      <w:r w:rsidR="008D1191">
        <w:rPr>
          <w:sz w:val="20"/>
          <w:szCs w:val="20"/>
        </w:rPr>
        <w:t xml:space="preserve"> </w:t>
      </w:r>
      <w:r w:rsidR="008D1191" w:rsidRPr="006E5274">
        <w:rPr>
          <w:sz w:val="20"/>
          <w:szCs w:val="20"/>
        </w:rPr>
        <w:t>about their medication adherence at baseline</w:t>
      </w:r>
      <w:r w:rsidR="0054193E" w:rsidRPr="00DE5976">
        <w:rPr>
          <w:sz w:val="20"/>
          <w:szCs w:val="20"/>
        </w:rPr>
        <w:t xml:space="preserve">. </w:t>
      </w:r>
      <w:r w:rsidRPr="00DE5976">
        <w:rPr>
          <w:sz w:val="20"/>
          <w:szCs w:val="20"/>
        </w:rPr>
        <w:t>This questionnaire was validated, and tested for internal consistency (Cronbach</w:t>
      </w:r>
      <w:r w:rsidRPr="00DE5976">
        <w:rPr>
          <w:rFonts w:cstheme="minorBidi"/>
          <w:sz w:val="20"/>
          <w:szCs w:val="20"/>
        </w:rPr>
        <w:t>’s alpha 0.67</w:t>
      </w:r>
      <w:r w:rsidRPr="00DE5976">
        <w:rPr>
          <w:sz w:val="20"/>
          <w:szCs w:val="20"/>
        </w:rPr>
        <w:t>) and test-retest reliability (intraclass correlation coefficient 0.73)</w:t>
      </w:r>
      <w:r w:rsidR="0047408B" w:rsidRPr="00DE5976">
        <w:rPr>
          <w:sz w:val="20"/>
          <w:szCs w:val="20"/>
        </w:rPr>
        <w:t xml:space="preserve"> in Thai patients with CKD</w:t>
      </w:r>
      <w:r w:rsidR="005E59B9" w:rsidRPr="00DE5976">
        <w:rPr>
          <w:sz w:val="20"/>
          <w:szCs w:val="20"/>
          <w:cs/>
        </w:rPr>
        <w:t xml:space="preserve"> in our pilot study</w:t>
      </w:r>
      <w:r w:rsidR="00042E34"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&lt;EndNote&gt;&lt;Cite&gt;&lt;Author&gt;Tangkiatkumjai&lt;/Author&gt;&lt;Year&gt;2014&lt;/Year&gt;&lt;RecNum&gt;663&lt;/RecNum&gt;&lt;DisplayText&gt;[17]&lt;/DisplayText&gt;&lt;record&gt;&lt;rec-number&gt;663&lt;/rec-number&gt;&lt;foreign-keys&gt;&lt;key app="EN" db-id="5vrdps25ifetz0ewsevvz2w2tppz2awvv2pt"&gt;663&lt;/key&gt;&lt;/foreign-keys&gt;&lt;ref-type name="Thesis"&gt;32&lt;/ref-type&gt;&lt;contributors&gt;&lt;authors&gt;&lt;author&gt;&lt;style face="normal" font="default" charset="222" size="100%"&gt;Mayuree Tangkiatkumjai&lt;/style&gt;&lt;/author&gt;&lt;/authors&gt;&lt;tertiary-authors&gt;&lt;author&gt;&lt;style face="normal" font="default" charset="222" size="100%"&gt;Dawn-Marie Walker&lt;/style&gt;&lt;/author&gt;&lt;/tertiary-authors&gt;&lt;/contributors&gt;&lt;titles&gt;&lt;title&gt;&lt;style face="normal" font="default" charset="222" size="100%"&gt;Herbal and dietary supplement use in Thai patients with chronic kidney disease (CKD) and their association with progression of CKD&lt;/style&gt;&lt;/title&gt;&lt;secondary-title&gt;&lt;style face="normal" font="default" charset="222" size="100%"&gt;Primary care&lt;/style&gt;&lt;/secondary-title&gt;&lt;/titles&gt;&lt;pages&gt;&lt;style face="normal" font="default" charset="222" size="100%"&gt;366&lt;/style&gt;&lt;/pages&gt;&lt;volume&gt;&lt;style face="normal" font="default" charset="222" size="100%"&gt;PhD&lt;/style&gt;&lt;/volume&gt;&lt;dates&gt;&lt;year&gt;&lt;style face="normal" font="default" charset="222" size="100%"&gt;2014&lt;/style&gt;&lt;/year&gt;&lt;pub-dates&gt;&lt;date&gt;&lt;style face="normal" font="default" charset="222" size="100%"&gt;November 5&lt;/style&gt;&lt;/date&gt;&lt;/pub-dates&gt;&lt;/dates&gt;&lt;pub-location&gt;&lt;style face="normal" font="default" charset="222" size="100%"&gt;Nottingham&lt;/style&gt;&lt;/pub-location&gt;&lt;publisher&gt;&lt;style face="normal" font="default" charset="222" size="100%"&gt;University of Nottingham&lt;/style&gt;&lt;/publisher&gt;&lt;urls&gt;&lt;/urls&gt;&lt;/record&gt;&lt;/Cite&gt;&lt;/EndNote&gt;</w:instrText>
      </w:r>
      <w:r w:rsidR="00727284" w:rsidRPr="00DE5976">
        <w:rPr>
          <w:sz w:val="20"/>
          <w:szCs w:val="20"/>
        </w:rPr>
        <w:fldChar w:fldCharType="separate"/>
      </w:r>
      <w:r w:rsidR="00727284">
        <w:rPr>
          <w:noProof/>
          <w:sz w:val="20"/>
          <w:szCs w:val="20"/>
        </w:rPr>
        <w:t>[</w:t>
      </w:r>
      <w:hyperlink w:anchor="_ENREF_17" w:tooltip="Tangkiatkumjai, 2014 #663" w:history="1">
        <w:r w:rsidR="00727284">
          <w:rPr>
            <w:noProof/>
            <w:sz w:val="20"/>
            <w:szCs w:val="20"/>
          </w:rPr>
          <w:t>17</w:t>
        </w:r>
      </w:hyperlink>
      <w:r w:rsidR="00727284">
        <w:rPr>
          <w:noProof/>
          <w:sz w:val="20"/>
          <w:szCs w:val="20"/>
        </w:rPr>
        <w:t>]</w:t>
      </w:r>
      <w:r w:rsidR="00727284" w:rsidRPr="00DE5976">
        <w:rPr>
          <w:sz w:val="20"/>
          <w:szCs w:val="20"/>
        </w:rPr>
        <w:fldChar w:fldCharType="end"/>
      </w:r>
      <w:r w:rsidR="00042E34" w:rsidRPr="00DE5976">
        <w:rPr>
          <w:sz w:val="20"/>
          <w:szCs w:val="20"/>
        </w:rPr>
        <w:t>.</w:t>
      </w:r>
      <w:r w:rsidR="0047408B" w:rsidRPr="00DE5976">
        <w:rPr>
          <w:sz w:val="20"/>
          <w:szCs w:val="20"/>
        </w:rPr>
        <w:t xml:space="preserve"> </w:t>
      </w:r>
      <w:r w:rsidR="001A4BB6" w:rsidRPr="00DE5976">
        <w:rPr>
          <w:sz w:val="20"/>
          <w:szCs w:val="20"/>
        </w:rPr>
        <w:t xml:space="preserve">From </w:t>
      </w:r>
      <w:r w:rsidR="001A4BB6" w:rsidRPr="00DE5976">
        <w:rPr>
          <w:sz w:val="20"/>
          <w:szCs w:val="20"/>
          <w:cs/>
        </w:rPr>
        <w:t>the</w:t>
      </w:r>
      <w:r w:rsidR="007E346B" w:rsidRPr="00DE5976">
        <w:rPr>
          <w:sz w:val="20"/>
          <w:szCs w:val="20"/>
        </w:rPr>
        <w:t xml:space="preserve"> pilot study, p</w:t>
      </w:r>
      <w:r w:rsidR="00AB03F6" w:rsidRPr="00DE5976">
        <w:rPr>
          <w:sz w:val="20"/>
          <w:szCs w:val="20"/>
        </w:rPr>
        <w:t>atients with a low level of medication adherence were more likely to</w:t>
      </w:r>
      <w:r w:rsidR="00111D81" w:rsidRPr="00DE5976">
        <w:rPr>
          <w:sz w:val="20"/>
          <w:szCs w:val="20"/>
        </w:rPr>
        <w:t xml:space="preserve"> </w:t>
      </w:r>
      <w:r w:rsidR="00031A9A" w:rsidRPr="00DE5976">
        <w:rPr>
          <w:sz w:val="20"/>
          <w:szCs w:val="20"/>
          <w:cs/>
        </w:rPr>
        <w:t>have</w:t>
      </w:r>
      <w:r w:rsidR="00031A9A" w:rsidRPr="00DE5976">
        <w:rPr>
          <w:sz w:val="20"/>
          <w:szCs w:val="20"/>
        </w:rPr>
        <w:t xml:space="preserve"> </w:t>
      </w:r>
      <w:r w:rsidR="007261E5" w:rsidRPr="00DE5976">
        <w:rPr>
          <w:sz w:val="20"/>
          <w:szCs w:val="20"/>
        </w:rPr>
        <w:t>poorer</w:t>
      </w:r>
      <w:r w:rsidR="00AB03F6" w:rsidRPr="00DE5976">
        <w:rPr>
          <w:sz w:val="20"/>
          <w:szCs w:val="20"/>
        </w:rPr>
        <w:t xml:space="preserve"> kidney function measured </w:t>
      </w:r>
      <w:r w:rsidR="00031A9A" w:rsidRPr="00DE5976">
        <w:rPr>
          <w:sz w:val="20"/>
          <w:szCs w:val="20"/>
          <w:cs/>
        </w:rPr>
        <w:t>using</w:t>
      </w:r>
      <w:r w:rsidR="00AB03F6" w:rsidRPr="00DE5976">
        <w:rPr>
          <w:sz w:val="20"/>
          <w:szCs w:val="20"/>
        </w:rPr>
        <w:t xml:space="preserve"> eGFR</w:t>
      </w:r>
      <w:r w:rsidR="007261E5" w:rsidRPr="00DE5976">
        <w:rPr>
          <w:sz w:val="20"/>
          <w:szCs w:val="20"/>
        </w:rPr>
        <w:t>, compared with those with higher levels of adherence</w:t>
      </w:r>
      <w:r w:rsidR="00AB03F6" w:rsidRPr="00DE5976">
        <w:rPr>
          <w:sz w:val="20"/>
          <w:szCs w:val="20"/>
        </w:rPr>
        <w:t xml:space="preserve">. </w:t>
      </w:r>
      <w:r w:rsidR="00111D81" w:rsidRPr="00DE5976">
        <w:rPr>
          <w:sz w:val="20"/>
          <w:szCs w:val="20"/>
        </w:rPr>
        <w:t xml:space="preserve">However, </w:t>
      </w:r>
      <w:r w:rsidR="00031A9A" w:rsidRPr="00DE5976">
        <w:rPr>
          <w:sz w:val="20"/>
          <w:szCs w:val="20"/>
          <w:cs/>
        </w:rPr>
        <w:t>the</w:t>
      </w:r>
      <w:r w:rsidR="00111D81" w:rsidRPr="00DE5976">
        <w:rPr>
          <w:sz w:val="20"/>
          <w:szCs w:val="20"/>
        </w:rPr>
        <w:t xml:space="preserve"> total number of participants </w:t>
      </w:r>
      <w:r w:rsidR="00031A9A" w:rsidRPr="00DE5976">
        <w:rPr>
          <w:sz w:val="20"/>
          <w:szCs w:val="20"/>
        </w:rPr>
        <w:t>w</w:t>
      </w:r>
      <w:r w:rsidR="00031A9A" w:rsidRPr="00DE5976">
        <w:rPr>
          <w:sz w:val="20"/>
          <w:szCs w:val="20"/>
          <w:cs/>
        </w:rPr>
        <w:t>as</w:t>
      </w:r>
      <w:r w:rsidR="00111D81" w:rsidRPr="00DE5976">
        <w:rPr>
          <w:sz w:val="20"/>
          <w:szCs w:val="20"/>
        </w:rPr>
        <w:t xml:space="preserve"> not sufficient to estimate the relationship with </w:t>
      </w:r>
      <w:r w:rsidR="003F2AFA" w:rsidRPr="00DE5976">
        <w:rPr>
          <w:sz w:val="20"/>
          <w:szCs w:val="20"/>
        </w:rPr>
        <w:t xml:space="preserve">statistical significance </w:t>
      </w:r>
      <w:r w:rsidR="00031A9A" w:rsidRPr="00DE5976">
        <w:rPr>
          <w:sz w:val="20"/>
          <w:szCs w:val="20"/>
          <w:cs/>
        </w:rPr>
        <w:t xml:space="preserve">at the </w:t>
      </w:r>
      <w:r w:rsidR="00031A9A" w:rsidRPr="00DE5976">
        <w:rPr>
          <w:i/>
          <w:iCs/>
          <w:sz w:val="20"/>
          <w:szCs w:val="20"/>
          <w:cs/>
        </w:rPr>
        <w:t>p</w:t>
      </w:r>
      <w:r w:rsidR="00031A9A" w:rsidRPr="00DE5976">
        <w:rPr>
          <w:sz w:val="20"/>
          <w:szCs w:val="20"/>
          <w:cs/>
        </w:rPr>
        <w:t xml:space="preserve"> &lt;</w:t>
      </w:r>
      <w:r w:rsidR="00111D81" w:rsidRPr="00DE5976">
        <w:rPr>
          <w:sz w:val="20"/>
          <w:szCs w:val="20"/>
        </w:rPr>
        <w:t xml:space="preserve"> 0.05</w:t>
      </w:r>
      <w:r w:rsidR="0039703E" w:rsidRPr="00DE5976">
        <w:rPr>
          <w:sz w:val="20"/>
          <w:szCs w:val="20"/>
        </w:rPr>
        <w:t xml:space="preserve"> level</w:t>
      </w:r>
      <w:r w:rsidR="00111D81" w:rsidRPr="00DE5976">
        <w:rPr>
          <w:sz w:val="20"/>
          <w:szCs w:val="20"/>
        </w:rPr>
        <w:t xml:space="preserve">. </w:t>
      </w:r>
      <w:r w:rsidR="00B26B93" w:rsidRPr="00DE5976">
        <w:rPr>
          <w:sz w:val="20"/>
          <w:szCs w:val="20"/>
        </w:rPr>
        <w:t xml:space="preserve">This finding suggested that </w:t>
      </w:r>
      <w:r w:rsidR="002B294E" w:rsidRPr="00DE5976">
        <w:rPr>
          <w:sz w:val="20"/>
          <w:szCs w:val="20"/>
          <w:cs/>
        </w:rPr>
        <w:t>the</w:t>
      </w:r>
      <w:r w:rsidR="00625E0A" w:rsidRPr="00DE5976">
        <w:rPr>
          <w:sz w:val="20"/>
          <w:szCs w:val="20"/>
        </w:rPr>
        <w:t xml:space="preserve"> degree of </w:t>
      </w:r>
      <w:r w:rsidR="00B26B93" w:rsidRPr="00DE5976">
        <w:rPr>
          <w:sz w:val="20"/>
          <w:szCs w:val="20"/>
        </w:rPr>
        <w:t xml:space="preserve">medication adherence </w:t>
      </w:r>
      <w:r w:rsidR="002B294E" w:rsidRPr="00DE5976">
        <w:rPr>
          <w:sz w:val="20"/>
          <w:szCs w:val="20"/>
          <w:cs/>
        </w:rPr>
        <w:t>could be</w:t>
      </w:r>
      <w:r w:rsidR="00B26B93" w:rsidRPr="00DE5976">
        <w:rPr>
          <w:sz w:val="20"/>
          <w:szCs w:val="20"/>
        </w:rPr>
        <w:t xml:space="preserve"> classified into two groups, poor (MMAS &lt; 6) and moderate</w:t>
      </w:r>
      <w:r w:rsidR="00B15B35" w:rsidRPr="00DE5976">
        <w:rPr>
          <w:sz w:val="20"/>
          <w:szCs w:val="20"/>
        </w:rPr>
        <w:t>-</w:t>
      </w:r>
      <w:r w:rsidR="00B26B93" w:rsidRPr="00DE5976">
        <w:rPr>
          <w:sz w:val="20"/>
          <w:szCs w:val="20"/>
        </w:rPr>
        <w:t>to</w:t>
      </w:r>
      <w:r w:rsidR="00B15B35" w:rsidRPr="00DE5976">
        <w:rPr>
          <w:sz w:val="20"/>
          <w:szCs w:val="20"/>
        </w:rPr>
        <w:t>-</w:t>
      </w:r>
      <w:r w:rsidR="00B26B93" w:rsidRPr="00DE5976">
        <w:rPr>
          <w:sz w:val="20"/>
          <w:szCs w:val="20"/>
        </w:rPr>
        <w:t>high adherence (6</w:t>
      </w:r>
      <w:r w:rsidR="00B26B93" w:rsidRPr="00DE5976">
        <w:rPr>
          <w:sz w:val="20"/>
          <w:szCs w:val="20"/>
          <w:u w:val="single"/>
        </w:rPr>
        <w:t>&lt;</w:t>
      </w:r>
      <w:r w:rsidR="00B26B93" w:rsidRPr="00DE5976">
        <w:rPr>
          <w:sz w:val="20"/>
          <w:szCs w:val="20"/>
        </w:rPr>
        <w:t>MMAS</w:t>
      </w:r>
      <w:r w:rsidR="00B26B93" w:rsidRPr="00DE5976">
        <w:rPr>
          <w:sz w:val="20"/>
          <w:szCs w:val="20"/>
          <w:u w:val="single"/>
        </w:rPr>
        <w:t>&lt;</w:t>
      </w:r>
      <w:r w:rsidR="00B26B93" w:rsidRPr="00DE5976">
        <w:rPr>
          <w:sz w:val="20"/>
          <w:szCs w:val="20"/>
        </w:rPr>
        <w:t xml:space="preserve">8). </w:t>
      </w:r>
      <w:r w:rsidR="00D900E7" w:rsidRPr="00DE5976">
        <w:rPr>
          <w:sz w:val="20"/>
          <w:szCs w:val="20"/>
        </w:rPr>
        <w:t>In the present</w:t>
      </w:r>
      <w:r w:rsidR="007261E5" w:rsidRPr="00DE5976">
        <w:rPr>
          <w:sz w:val="20"/>
          <w:szCs w:val="20"/>
        </w:rPr>
        <w:t xml:space="preserve"> study, the</w:t>
      </w:r>
      <w:r w:rsidR="0047408B" w:rsidRPr="00DE5976">
        <w:rPr>
          <w:sz w:val="20"/>
          <w:szCs w:val="20"/>
        </w:rPr>
        <w:t xml:space="preserve"> questionnaire assessed </w:t>
      </w:r>
      <w:r w:rsidR="00D900E7" w:rsidRPr="00DE5976">
        <w:rPr>
          <w:sz w:val="20"/>
          <w:szCs w:val="20"/>
        </w:rPr>
        <w:t xml:space="preserve">adherence to </w:t>
      </w:r>
      <w:r w:rsidR="0047408B" w:rsidRPr="00DE5976">
        <w:rPr>
          <w:sz w:val="20"/>
          <w:szCs w:val="20"/>
        </w:rPr>
        <w:t>all types of prescribed medications.</w:t>
      </w:r>
    </w:p>
    <w:p w:rsidR="0054193E" w:rsidRDefault="00480CEC" w:rsidP="00AE2CDA">
      <w:pPr>
        <w:rPr>
          <w:sz w:val="20"/>
          <w:szCs w:val="20"/>
        </w:rPr>
      </w:pPr>
      <w:r w:rsidRPr="00DE5976">
        <w:rPr>
          <w:sz w:val="20"/>
          <w:szCs w:val="20"/>
        </w:rPr>
        <w:t xml:space="preserve">Regarding the definition of the primary outcome, progression of CKD was defined as either a decline in eGFR of at least </w:t>
      </w:r>
      <w:r w:rsidRPr="00DE5976">
        <w:rPr>
          <w:sz w:val="20"/>
          <w:szCs w:val="20"/>
          <w:cs/>
        </w:rPr>
        <w:t>3</w:t>
      </w:r>
      <w:r w:rsidRPr="00DE5976">
        <w:rPr>
          <w:sz w:val="20"/>
          <w:szCs w:val="20"/>
        </w:rPr>
        <w:t xml:space="preserve"> ml/min/1.73m</w:t>
      </w:r>
      <w:r w:rsidRPr="00DE5976">
        <w:rPr>
          <w:sz w:val="20"/>
          <w:szCs w:val="20"/>
          <w:vertAlign w:val="superscript"/>
        </w:rPr>
        <w:t>2</w:t>
      </w:r>
      <w:r w:rsidRPr="00DE5976">
        <w:rPr>
          <w:sz w:val="20"/>
          <w:szCs w:val="20"/>
        </w:rPr>
        <w:t>/year or the initiation of renal replacement therapy</w:t>
      </w:r>
      <w:r w:rsidR="00B21F06"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&lt;EndNote&gt;&lt;Cite&gt;&lt;Author&gt;Chonchol&lt;/Author&gt;&lt;Year&gt;2007&lt;/Year&gt;&lt;RecNum&gt;554&lt;/RecNum&gt;&lt;DisplayText&gt;[18]&lt;/DisplayText&gt;&lt;record&gt;&lt;rec-number&gt;554&lt;/rec-number&gt;&lt;foreign-keys&gt;&lt;key app="EN" db-id="5vrdps25ifetz0ewsevvz2w2tppz2awvv2pt"&gt;554&lt;/key&gt;&lt;/foreign-keys&gt;&lt;ref-type name="Journal Article"&gt;17&lt;/ref-type&gt;&lt;contributors&gt;&lt;authors&gt;&lt;author&gt;Michel Chonchol&lt;/author&gt;&lt;author&gt;Shlipak, Michael G&lt;/author&gt;&lt;author&gt;Katz, Ronit&lt;/author&gt;&lt;author&gt;Sarnak, Mark J&lt;/author&gt;&lt;author&gt;Newman, Anne B&lt;/author&gt;&lt;author&gt;Siscovick, David S&lt;/author&gt;&lt;author&gt;et al.&lt;/author&gt;&lt;/authors&gt;&lt;/contributors&gt;&lt;titles&gt;&lt;title&gt;Relationship of uric acid with progression of kidney disease&lt;/title&gt;&lt;secondary-title&gt;Am J Kidney Dis&lt;/secondary-title&gt;&lt;/titles&gt;&lt;periodical&gt;&lt;full-title&gt;Am J Kidney Dis&lt;/full-title&gt;&lt;/periodical&gt;&lt;pages&gt;239-247&lt;/pages&gt;&lt;volume&gt;50&lt;/volume&gt;&lt;number&gt;2&lt;/number&gt;&lt;dates&gt;&lt;year&gt;2007&lt;/year&gt;&lt;/dates&gt;&lt;urls&gt;&lt;/urls&gt;&lt;/record&gt;&lt;/Cite&gt;&lt;/EndNote&gt;</w:instrText>
      </w:r>
      <w:r w:rsidR="00727284" w:rsidRPr="00DE5976">
        <w:rPr>
          <w:sz w:val="20"/>
          <w:szCs w:val="20"/>
        </w:rPr>
        <w:fldChar w:fldCharType="separate"/>
      </w:r>
      <w:r w:rsidR="00727284">
        <w:rPr>
          <w:noProof/>
          <w:sz w:val="20"/>
          <w:szCs w:val="20"/>
        </w:rPr>
        <w:t>[</w:t>
      </w:r>
      <w:hyperlink w:anchor="_ENREF_18" w:tooltip="Chonchol, 2007 #554" w:history="1">
        <w:r w:rsidR="00727284">
          <w:rPr>
            <w:noProof/>
            <w:sz w:val="20"/>
            <w:szCs w:val="20"/>
          </w:rPr>
          <w:t>18</w:t>
        </w:r>
      </w:hyperlink>
      <w:r w:rsidR="00727284">
        <w:rPr>
          <w:noProof/>
          <w:sz w:val="20"/>
          <w:szCs w:val="20"/>
        </w:rPr>
        <w:t>]</w:t>
      </w:r>
      <w:r w:rsidR="00727284" w:rsidRPr="00DE5976">
        <w:rPr>
          <w:sz w:val="20"/>
          <w:szCs w:val="20"/>
        </w:rPr>
        <w:fldChar w:fldCharType="end"/>
      </w:r>
      <w:r w:rsidR="00B21F06" w:rsidRPr="00DE5976">
        <w:rPr>
          <w:sz w:val="20"/>
          <w:szCs w:val="20"/>
        </w:rPr>
        <w:t>.</w:t>
      </w:r>
      <w:r w:rsidRPr="00DE5976">
        <w:rPr>
          <w:sz w:val="20"/>
          <w:szCs w:val="20"/>
        </w:rPr>
        <w:t xml:space="preserve"> </w:t>
      </w:r>
      <w:r w:rsidRPr="00DE5976">
        <w:rPr>
          <w:sz w:val="20"/>
          <w:szCs w:val="20"/>
          <w:cs/>
        </w:rPr>
        <w:t>The</w:t>
      </w:r>
      <w:r w:rsidRPr="00DE5976">
        <w:rPr>
          <w:sz w:val="20"/>
          <w:szCs w:val="20"/>
        </w:rPr>
        <w:t xml:space="preserve"> rate of </w:t>
      </w:r>
      <w:r w:rsidR="00D02E5F">
        <w:rPr>
          <w:sz w:val="20"/>
          <w:szCs w:val="20"/>
        </w:rPr>
        <w:t xml:space="preserve">a </w:t>
      </w:r>
      <w:r w:rsidRPr="00DE5976">
        <w:rPr>
          <w:sz w:val="20"/>
          <w:szCs w:val="20"/>
        </w:rPr>
        <w:t xml:space="preserve">decline in eGFR over 12 months, for an individual, was estimated using </w:t>
      </w:r>
      <w:r w:rsidRPr="00DE5976">
        <w:rPr>
          <w:sz w:val="20"/>
          <w:szCs w:val="20"/>
          <w:cs/>
        </w:rPr>
        <w:t>the</w:t>
      </w:r>
      <w:r w:rsidRPr="00DE5976">
        <w:rPr>
          <w:sz w:val="20"/>
          <w:szCs w:val="20"/>
        </w:rPr>
        <w:t xml:space="preserve"> slope of </w:t>
      </w:r>
      <w:r w:rsidRPr="00DE5976">
        <w:rPr>
          <w:sz w:val="20"/>
          <w:szCs w:val="20"/>
          <w:cs/>
        </w:rPr>
        <w:t>the</w:t>
      </w:r>
      <w:r w:rsidRPr="00DE5976">
        <w:rPr>
          <w:sz w:val="20"/>
          <w:szCs w:val="20"/>
        </w:rPr>
        <w:t xml:space="preserve"> best fit linear regression line</w:t>
      </w:r>
      <w:r w:rsidR="00B21F06"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&lt;EndNote&gt;&lt;Cite&gt;&lt;Author&gt;National Kidney Foundation&lt;/Author&gt;&lt;Year&gt;2002&lt;/Year&gt;&lt;RecNum&gt;220&lt;/RecNum&gt;&lt;DisplayText&gt;[19]&lt;/DisplayText&gt;&lt;record&gt;&lt;rec-number&gt;220&lt;/rec-number&gt;&lt;foreign-keys&gt;&lt;key app="EN" db-id="5vrdps25ifetz0ewsevvz2w2tppz2awvv2pt"&gt;220&lt;/key&gt;&lt;/foreign-keys&gt;&lt;ref-type name="Journal Article"&gt;17&lt;/ref-type&gt;&lt;contributors&gt;&lt;authors&gt;&lt;author&gt;National Kidney Foundation,&lt;/author&gt;&lt;/authors&gt;&lt;/contributors&gt;&lt;titles&gt;&lt;title&gt;Stratification of risk for progression of kidney disease and development of cardiovascular disease&lt;/title&gt;&lt;secondary-title&gt;Am J Kidney Dis&lt;/secondary-title&gt;&lt;alt-title&gt;Am J Kidney Dis&lt;/alt-title&gt;&lt;/titles&gt;&lt;periodical&gt;&lt;full-title&gt;Am J Kidney Dis&lt;/full-title&gt;&lt;/periodical&gt;&lt;alt-periodical&gt;&lt;full-title&gt;Am J Kidney Dis&lt;/full-title&gt;&lt;/alt-periodical&gt;&lt;pages&gt;S170-S212&lt;/pages&gt;&lt;volume&gt;39&lt;/volume&gt;&lt;number&gt;2 suppl1&lt;/number&gt;&lt;section&gt;S170&lt;/section&gt;&lt;dates&gt;&lt;year&gt;2002&lt;/year&gt;&lt;/dates&gt;&lt;urls&gt;&lt;/urls&gt;&lt;electronic-resource-num&gt;&lt;style face="normal" font="default" charset="222" size="100%"&gt;10.1053/ajkd.2002.30946&lt;/style&gt;&lt;/electronic-resource-num&gt;&lt;/record&gt;&lt;/Cite&gt;&lt;/EndNote&gt;</w:instrText>
      </w:r>
      <w:r w:rsidR="00727284" w:rsidRPr="00DE5976">
        <w:rPr>
          <w:sz w:val="20"/>
          <w:szCs w:val="20"/>
        </w:rPr>
        <w:fldChar w:fldCharType="separate"/>
      </w:r>
      <w:r w:rsidR="00727284">
        <w:rPr>
          <w:noProof/>
          <w:sz w:val="20"/>
          <w:szCs w:val="20"/>
        </w:rPr>
        <w:t>[</w:t>
      </w:r>
      <w:hyperlink w:anchor="_ENREF_19" w:tooltip="National Kidney Foundation, 2002 #220" w:history="1">
        <w:r w:rsidR="00727284">
          <w:rPr>
            <w:noProof/>
            <w:sz w:val="20"/>
            <w:szCs w:val="20"/>
          </w:rPr>
          <w:t>19</w:t>
        </w:r>
      </w:hyperlink>
      <w:r w:rsidR="00727284">
        <w:rPr>
          <w:noProof/>
          <w:sz w:val="20"/>
          <w:szCs w:val="20"/>
        </w:rPr>
        <w:t>]</w:t>
      </w:r>
      <w:r w:rsidR="00727284" w:rsidRPr="00DE5976">
        <w:rPr>
          <w:sz w:val="20"/>
          <w:szCs w:val="20"/>
        </w:rPr>
        <w:fldChar w:fldCharType="end"/>
      </w:r>
      <w:r w:rsidR="00B21F06" w:rsidRPr="00DE5976">
        <w:rPr>
          <w:sz w:val="20"/>
          <w:szCs w:val="20"/>
        </w:rPr>
        <w:t>.</w:t>
      </w:r>
      <w:r w:rsidRPr="00DE5976">
        <w:rPr>
          <w:sz w:val="20"/>
          <w:szCs w:val="20"/>
        </w:rPr>
        <w:t xml:space="preserve"> At least three measures of eGFR over a year, for each participant, were </w:t>
      </w:r>
      <w:r w:rsidRPr="00DE5976">
        <w:rPr>
          <w:sz w:val="20"/>
          <w:szCs w:val="20"/>
          <w:cs/>
        </w:rPr>
        <w:t>used</w:t>
      </w:r>
      <w:r w:rsidRPr="00DE5976">
        <w:rPr>
          <w:sz w:val="20"/>
          <w:szCs w:val="20"/>
        </w:rPr>
        <w:t xml:space="preserve"> in order to minimise imprecise the rate of decline in eGFR</w:t>
      </w:r>
      <w:r w:rsidR="00146FA3" w:rsidRPr="00DE5976">
        <w:rPr>
          <w:sz w:val="20"/>
          <w:szCs w:val="20"/>
        </w:rPr>
        <w:t xml:space="preserve"> </w:t>
      </w:r>
      <w:r w:rsidR="00AD0A9A" w:rsidRPr="00DE5976">
        <w:rPr>
          <w:sz w:val="20"/>
          <w:szCs w:val="20"/>
        </w:rPr>
        <w:fldChar w:fldCharType="begin"/>
      </w:r>
      <w:r w:rsidR="00727284">
        <w:rPr>
          <w:sz w:val="20"/>
          <w:szCs w:val="20"/>
        </w:rPr>
        <w:instrText xml:space="preserve"> ADDIN EN.CITE &lt;EndNote&gt;&lt;Cite&gt;&lt;Author&gt;National Kidney Foundation&lt;/Author&gt;&lt;Year&gt;2002&lt;/Year&gt;&lt;RecNum&gt;220&lt;/RecNum&gt;&lt;DisplayText&gt;[19,20]&lt;/DisplayText&gt;&lt;record&gt;&lt;rec-number&gt;220&lt;/rec-number&gt;&lt;foreign-keys&gt;&lt;key app="EN" db-id="5vrdps25ifetz0ewsevvz2w2tppz2awvv2pt"&gt;220&lt;/key&gt;&lt;/foreign-keys&gt;&lt;ref-type name="Journal Article"&gt;17&lt;/ref-type&gt;&lt;contributors&gt;&lt;authors&gt;&lt;author&gt;National Kidney Foundation,&lt;/author&gt;&lt;/authors&gt;&lt;/contributors&gt;&lt;titles&gt;&lt;title&gt;Stratification of risk for progression of kidney disease and development of cardiovascular disease&lt;/title&gt;&lt;secondary-title&gt;Am J Kidney Dis&lt;/secondary-title&gt;&lt;alt-title&gt;Am J Kidney Dis&lt;/alt-title&gt;&lt;/titles&gt;&lt;periodical&gt;&lt;full-title&gt;Am J Kidney Dis&lt;/full-title&gt;&lt;/periodical&gt;&lt;alt-periodical&gt;&lt;full-title&gt;Am J Kidney Dis&lt;/full-title&gt;&lt;/alt-periodical&gt;&lt;pages&gt;S170-S212&lt;/pages&gt;&lt;volume&gt;39&lt;/volume&gt;&lt;number&gt;2 suppl1&lt;/number&gt;&lt;section&gt;S170&lt;/section&gt;&lt;dates&gt;&lt;year&gt;2002&lt;/year&gt;&lt;/dates&gt;&lt;urls&gt;&lt;/urls&gt;&lt;electronic-resource-num&gt;&lt;style face="normal" font="default" charset="222" size="100%"&gt;10.1053/ajkd.2002.30946&lt;/style&gt;&lt;/electronic-resource-num&gt;&lt;/record&gt;&lt;/Cite&gt;&lt;Cite&gt;&lt;Author&gt;The National Collaborating Centre for Chronic Conditions (Great Britain)&lt;/Author&gt;&lt;Year&gt;2008&lt;/Year&gt;&lt;RecNum&gt;30&lt;/RecNum&gt;&lt;record&gt;&lt;rec-number&gt;30&lt;/rec-number&gt;&lt;foreign-keys&gt;&lt;key app="EN" db-id="5vrdps25ifetz0ewsevvz2w2tppz2awvv2pt"&gt;30&lt;/key&gt;&lt;/foreign-keys&gt;&lt;ref-type name="Book"&gt;6&lt;/ref-type&gt;&lt;contributors&gt;&lt;authors&gt;&lt;author&gt;The National Collaborating Centre for Chronic Conditions (Great Britain),&lt;/author&gt;&lt;/authors&gt;&lt;/contributors&gt;&lt;titles&gt;&lt;title&gt;Chronic kidney disease: national clinical guideline for early identification and management in adults in primary and secondary care&lt;/title&gt;&lt;/titles&gt;&lt;edition&gt;1st&lt;/edition&gt;&lt;dates&gt;&lt;year&gt;2008&lt;/year&gt;&lt;/dates&gt;&lt;pub-location&gt;London&lt;/pub-location&gt;&lt;publisher&gt;Royal College of Physicians&lt;/publisher&gt;&lt;isbn&gt;978-1-86016-340-1&lt;/isbn&gt;&lt;urls&gt;&lt;/urls&gt;&lt;/record&gt;&lt;/Cite&gt;&lt;/EndNote&gt;</w:instrText>
      </w:r>
      <w:r w:rsidR="00AD0A9A" w:rsidRPr="00DE5976">
        <w:rPr>
          <w:sz w:val="20"/>
          <w:szCs w:val="20"/>
        </w:rPr>
        <w:fldChar w:fldCharType="separate"/>
      </w:r>
      <w:r w:rsidR="00727284">
        <w:rPr>
          <w:noProof/>
          <w:sz w:val="20"/>
          <w:szCs w:val="20"/>
        </w:rPr>
        <w:t>[</w:t>
      </w:r>
      <w:hyperlink w:anchor="_ENREF_19" w:tooltip="National Kidney Foundation, 2002 #220" w:history="1">
        <w:r w:rsidR="00727284">
          <w:rPr>
            <w:noProof/>
            <w:sz w:val="20"/>
            <w:szCs w:val="20"/>
          </w:rPr>
          <w:t>19</w:t>
        </w:r>
      </w:hyperlink>
      <w:r w:rsidR="00727284">
        <w:rPr>
          <w:noProof/>
          <w:sz w:val="20"/>
          <w:szCs w:val="20"/>
        </w:rPr>
        <w:t>,</w:t>
      </w:r>
      <w:hyperlink w:anchor="_ENREF_20" w:tooltip="The National Collaborating Centre for Chronic Conditions (Great Britain), 2008 #30" w:history="1">
        <w:r w:rsidR="00727284">
          <w:rPr>
            <w:noProof/>
            <w:sz w:val="20"/>
            <w:szCs w:val="20"/>
          </w:rPr>
          <w:t>20</w:t>
        </w:r>
      </w:hyperlink>
      <w:r w:rsidR="00727284">
        <w:rPr>
          <w:noProof/>
          <w:sz w:val="20"/>
          <w:szCs w:val="20"/>
        </w:rPr>
        <w:t>]</w:t>
      </w:r>
      <w:r w:rsidR="00AD0A9A" w:rsidRPr="00DE5976">
        <w:rPr>
          <w:sz w:val="20"/>
          <w:szCs w:val="20"/>
        </w:rPr>
        <w:fldChar w:fldCharType="end"/>
      </w:r>
      <w:r w:rsidR="00146FA3" w:rsidRPr="00DE5976">
        <w:rPr>
          <w:sz w:val="20"/>
          <w:szCs w:val="20"/>
        </w:rPr>
        <w:t>.</w:t>
      </w:r>
      <w:r w:rsidRPr="00DE5976">
        <w:rPr>
          <w:sz w:val="20"/>
          <w:szCs w:val="20"/>
        </w:rPr>
        <w:t xml:space="preserve"> The secondary outcomes were uncontrolled blood pressure, HbA1c, and LDL. </w:t>
      </w:r>
      <w:r w:rsidR="006F2468" w:rsidRPr="00DE5976">
        <w:rPr>
          <w:sz w:val="20"/>
          <w:szCs w:val="20"/>
        </w:rPr>
        <w:t>Uncontrolled blood pressure was defined as a mean blood pressure of more than 130/80 mm</w:t>
      </w:r>
      <w:r w:rsidR="00AD0A9A" w:rsidRPr="00DE5976">
        <w:rPr>
          <w:sz w:val="20"/>
          <w:szCs w:val="20"/>
        </w:rPr>
        <w:t xml:space="preserve"> </w:t>
      </w:r>
      <w:r w:rsidR="006F2468" w:rsidRPr="00DE5976">
        <w:rPr>
          <w:sz w:val="20"/>
          <w:szCs w:val="20"/>
        </w:rPr>
        <w:t>Hg</w:t>
      </w:r>
      <w:r w:rsidR="00146FA3"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&lt;EndNote&gt;&lt;Cite&gt;&lt;Author&gt;The Nephrology Society of Thailand&lt;/Author&gt;&lt;Year&gt;2009&lt;/Year&gt;&lt;RecNum&gt;330&lt;/RecNum&gt;&lt;DisplayText&gt;[21]&lt;/DisplayText&gt;&lt;record&gt;&lt;rec-number&gt;330&lt;/rec-number&gt;&lt;foreign-keys&gt;&lt;key app="EN" db-id="5vrdps25ifetz0ewsevvz2w2tppz2awvv2pt"&gt;330&lt;/key&gt;&lt;/foreign-keys&gt;&lt;ref-type name="Book"&gt;6&lt;/ref-type&gt;&lt;contributors&gt;&lt;authors&gt;&lt;author&gt;The Nephrology Society of Thailand,&lt;/author&gt;&lt;/authors&gt;&lt;/contributors&gt;&lt;titles&gt;&lt;title&gt;Clinical practice guidelines for pre-dialysis patients in 2009&lt;/title&gt;&lt;/titles&gt;&lt;edition&gt;1st&lt;/edition&gt;&lt;dates&gt;&lt;year&gt;2009&lt;/year&gt;&lt;/dates&gt;&lt;pub-location&gt;Bangkok&lt;/pub-location&gt;&lt;publisher&gt;The Nephrology Society of Thailand&lt;/publisher&gt;&lt;urls&gt;&lt;/urls&gt;&lt;/record&gt;&lt;/Cite&gt;&lt;/EndNote&gt;</w:instrText>
      </w:r>
      <w:r w:rsidR="00727284" w:rsidRPr="00DE5976">
        <w:rPr>
          <w:sz w:val="20"/>
          <w:szCs w:val="20"/>
        </w:rPr>
        <w:fldChar w:fldCharType="separate"/>
      </w:r>
      <w:r w:rsidR="00727284">
        <w:rPr>
          <w:noProof/>
          <w:sz w:val="20"/>
          <w:szCs w:val="20"/>
        </w:rPr>
        <w:t>[</w:t>
      </w:r>
      <w:hyperlink w:anchor="_ENREF_21" w:tooltip="The Nephrology Society of Thailand, 2009 #330" w:history="1">
        <w:r w:rsidR="00727284">
          <w:rPr>
            <w:noProof/>
            <w:sz w:val="20"/>
            <w:szCs w:val="20"/>
          </w:rPr>
          <w:t>21</w:t>
        </w:r>
      </w:hyperlink>
      <w:r w:rsidR="00727284">
        <w:rPr>
          <w:noProof/>
          <w:sz w:val="20"/>
          <w:szCs w:val="20"/>
        </w:rPr>
        <w:t>]</w:t>
      </w:r>
      <w:r w:rsidR="00727284" w:rsidRPr="00DE5976">
        <w:rPr>
          <w:sz w:val="20"/>
          <w:szCs w:val="20"/>
        </w:rPr>
        <w:fldChar w:fldCharType="end"/>
      </w:r>
      <w:r w:rsidR="00146FA3" w:rsidRPr="00DE5976">
        <w:rPr>
          <w:sz w:val="20"/>
          <w:szCs w:val="20"/>
        </w:rPr>
        <w:t>.</w:t>
      </w:r>
      <w:r w:rsidR="006F2468" w:rsidRPr="00DE5976">
        <w:rPr>
          <w:sz w:val="20"/>
          <w:szCs w:val="20"/>
        </w:rPr>
        <w:t xml:space="preserve"> Uncontrolled </w:t>
      </w:r>
      <w:r w:rsidR="008328D5" w:rsidRPr="00DE5976">
        <w:rPr>
          <w:sz w:val="20"/>
          <w:szCs w:val="20"/>
        </w:rPr>
        <w:t>Hb</w:t>
      </w:r>
      <w:r w:rsidR="006F2468" w:rsidRPr="00DE5976">
        <w:rPr>
          <w:sz w:val="20"/>
          <w:szCs w:val="20"/>
        </w:rPr>
        <w:t>A1</w:t>
      </w:r>
      <w:r w:rsidR="008328D5" w:rsidRPr="00DE5976">
        <w:rPr>
          <w:sz w:val="20"/>
          <w:szCs w:val="20"/>
        </w:rPr>
        <w:t>c</w:t>
      </w:r>
      <w:r w:rsidR="006F2468" w:rsidRPr="00DE5976">
        <w:rPr>
          <w:sz w:val="20"/>
          <w:szCs w:val="20"/>
        </w:rPr>
        <w:t xml:space="preserve"> was defined as a mean </w:t>
      </w:r>
      <w:r w:rsidR="008328D5" w:rsidRPr="00DE5976">
        <w:rPr>
          <w:sz w:val="20"/>
          <w:szCs w:val="20"/>
        </w:rPr>
        <w:t>Hb</w:t>
      </w:r>
      <w:r w:rsidR="006F2468" w:rsidRPr="00DE5976">
        <w:rPr>
          <w:sz w:val="20"/>
          <w:szCs w:val="20"/>
        </w:rPr>
        <w:t>A1</w:t>
      </w:r>
      <w:r w:rsidR="008328D5" w:rsidRPr="00DE5976">
        <w:rPr>
          <w:sz w:val="20"/>
          <w:szCs w:val="20"/>
        </w:rPr>
        <w:t>c</w:t>
      </w:r>
      <w:r w:rsidR="006F2468" w:rsidRPr="00DE5976">
        <w:rPr>
          <w:sz w:val="20"/>
          <w:szCs w:val="20"/>
        </w:rPr>
        <w:t xml:space="preserve"> of more than 7%</w:t>
      </w:r>
      <w:r w:rsidR="00146FA3"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&lt;EndNote&gt;&lt;Cite&gt;&lt;Author&gt;The Nephrology Society of Thailand&lt;/Author&gt;&lt;Year&gt;2009&lt;/Year&gt;&lt;RecNum&gt;330&lt;/RecNum&gt;&lt;DisplayText&gt;[21]&lt;/DisplayText&gt;&lt;record&gt;&lt;rec-number&gt;330&lt;/rec-number&gt;&lt;foreign-keys&gt;&lt;key app="EN" db-id="5vrdps25ifetz0ewsevvz2w2tppz2awvv2pt"&gt;330&lt;/key&gt;&lt;/foreign-keys&gt;&lt;ref-type name="Book"&gt;6&lt;/ref-type&gt;&lt;contributors&gt;&lt;authors&gt;&lt;author&gt;The Nephrology Society of Thailand,&lt;/author&gt;&lt;/authors&gt;&lt;/contributors&gt;&lt;titles&gt;&lt;title&gt;Clinical practice guidelines for pre-dialysis patients in 2009&lt;/title&gt;&lt;/titles&gt;&lt;edition&gt;1st&lt;/edition&gt;&lt;dates&gt;&lt;year&gt;2009&lt;/year&gt;&lt;/dates&gt;&lt;pub-location&gt;Bangkok&lt;/pub-location&gt;&lt;publisher&gt;The Nephrology Society of Thailand&lt;/publisher&gt;&lt;urls&gt;&lt;/urls&gt;&lt;/record&gt;&lt;/Cite&gt;&lt;/EndNote&gt;</w:instrText>
      </w:r>
      <w:r w:rsidR="00727284" w:rsidRPr="00DE5976">
        <w:rPr>
          <w:sz w:val="20"/>
          <w:szCs w:val="20"/>
        </w:rPr>
        <w:fldChar w:fldCharType="separate"/>
      </w:r>
      <w:r w:rsidR="00727284">
        <w:rPr>
          <w:noProof/>
          <w:sz w:val="20"/>
          <w:szCs w:val="20"/>
        </w:rPr>
        <w:t>[</w:t>
      </w:r>
      <w:hyperlink w:anchor="_ENREF_21" w:tooltip="The Nephrology Society of Thailand, 2009 #330" w:history="1">
        <w:r w:rsidR="00727284">
          <w:rPr>
            <w:noProof/>
            <w:sz w:val="20"/>
            <w:szCs w:val="20"/>
          </w:rPr>
          <w:t>21</w:t>
        </w:r>
      </w:hyperlink>
      <w:r w:rsidR="00727284">
        <w:rPr>
          <w:noProof/>
          <w:sz w:val="20"/>
          <w:szCs w:val="20"/>
        </w:rPr>
        <w:t>]</w:t>
      </w:r>
      <w:r w:rsidR="00727284" w:rsidRPr="00DE5976">
        <w:rPr>
          <w:sz w:val="20"/>
          <w:szCs w:val="20"/>
        </w:rPr>
        <w:fldChar w:fldCharType="end"/>
      </w:r>
      <w:r w:rsidR="00146FA3" w:rsidRPr="00DE5976">
        <w:rPr>
          <w:sz w:val="20"/>
          <w:szCs w:val="20"/>
        </w:rPr>
        <w:t>.</w:t>
      </w:r>
      <w:r w:rsidR="006F2468" w:rsidRPr="00DE5976">
        <w:rPr>
          <w:sz w:val="20"/>
          <w:szCs w:val="20"/>
        </w:rPr>
        <w:t xml:space="preserve"> Finally, uncontrolled LDL was defined as a mean LDL of at least 100 mg/dl</w:t>
      </w:r>
      <w:r w:rsidR="00146FA3"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&lt;EndNote&gt;&lt;Cite&gt;&lt;Author&gt;The Nephrology Society of Thailand&lt;/Author&gt;&lt;Year&gt;2009&lt;/Year&gt;&lt;RecNum&gt;330&lt;/RecNum&gt;&lt;DisplayText&gt;[21]&lt;/DisplayText&gt;&lt;record&gt;&lt;rec-number&gt;330&lt;/rec-number&gt;&lt;foreign-keys&gt;&lt;key app="EN" db-id="5vrdps25ifetz0ewsevvz2w2tppz2awvv2pt"&gt;330&lt;/key&gt;&lt;/foreign-keys&gt;&lt;ref-type name="Book"&gt;6&lt;/ref-type&gt;&lt;contributors&gt;&lt;authors&gt;&lt;author&gt;The Nephrology Society of Thailand,&lt;/author&gt;&lt;/authors&gt;&lt;/contributors&gt;&lt;titles&gt;&lt;title&gt;Clinical practice guidelines for pre-dialysis patients in 2009&lt;/title&gt;&lt;/titles&gt;&lt;edition&gt;1st&lt;/edition&gt;&lt;dates&gt;&lt;year&gt;2009&lt;/year&gt;&lt;/dates&gt;&lt;pub-location&gt;Bangkok&lt;/pub-location&gt;&lt;publisher&gt;The Nephrology Society of Thailand&lt;/publisher&gt;&lt;urls&gt;&lt;/urls&gt;&lt;/record&gt;&lt;/Cite&gt;&lt;/EndNote&gt;</w:instrText>
      </w:r>
      <w:r w:rsidR="00727284" w:rsidRPr="00DE5976">
        <w:rPr>
          <w:sz w:val="20"/>
          <w:szCs w:val="20"/>
        </w:rPr>
        <w:fldChar w:fldCharType="separate"/>
      </w:r>
      <w:r w:rsidR="00727284">
        <w:rPr>
          <w:noProof/>
          <w:sz w:val="20"/>
          <w:szCs w:val="20"/>
        </w:rPr>
        <w:t>[</w:t>
      </w:r>
      <w:hyperlink w:anchor="_ENREF_21" w:tooltip="The Nephrology Society of Thailand, 2009 #330" w:history="1">
        <w:r w:rsidR="00727284">
          <w:rPr>
            <w:noProof/>
            <w:sz w:val="20"/>
            <w:szCs w:val="20"/>
          </w:rPr>
          <w:t>21</w:t>
        </w:r>
      </w:hyperlink>
      <w:r w:rsidR="00727284">
        <w:rPr>
          <w:noProof/>
          <w:sz w:val="20"/>
          <w:szCs w:val="20"/>
        </w:rPr>
        <w:t>]</w:t>
      </w:r>
      <w:r w:rsidR="00727284" w:rsidRPr="00DE5976">
        <w:rPr>
          <w:sz w:val="20"/>
          <w:szCs w:val="20"/>
        </w:rPr>
        <w:fldChar w:fldCharType="end"/>
      </w:r>
      <w:r w:rsidR="00146FA3" w:rsidRPr="00DE5976">
        <w:rPr>
          <w:sz w:val="20"/>
          <w:szCs w:val="20"/>
        </w:rPr>
        <w:t>.</w:t>
      </w:r>
      <w:r w:rsidR="00492299" w:rsidRPr="00DE5976">
        <w:rPr>
          <w:sz w:val="20"/>
          <w:szCs w:val="20"/>
        </w:rPr>
        <w:t xml:space="preserve"> Such information was extract</w:t>
      </w:r>
      <w:r w:rsidR="00062133" w:rsidRPr="00DE5976">
        <w:rPr>
          <w:sz w:val="20"/>
          <w:szCs w:val="20"/>
        </w:rPr>
        <w:t>ed from participants’ medical note</w:t>
      </w:r>
      <w:r w:rsidR="00FC2AC5" w:rsidRPr="00DE5976">
        <w:rPr>
          <w:sz w:val="20"/>
          <w:szCs w:val="20"/>
          <w:cs/>
        </w:rPr>
        <w:t>s</w:t>
      </w:r>
      <w:r w:rsidR="00062133" w:rsidRPr="00DE5976">
        <w:rPr>
          <w:sz w:val="20"/>
          <w:szCs w:val="20"/>
        </w:rPr>
        <w:t>.</w:t>
      </w:r>
      <w:r w:rsidR="007261E5" w:rsidRPr="00DE5976">
        <w:rPr>
          <w:sz w:val="20"/>
          <w:szCs w:val="20"/>
        </w:rPr>
        <w:t xml:space="preserve"> The mean of these outcomes over one year was calculated using at least 3 measures of these levels from clinic readings.</w:t>
      </w:r>
    </w:p>
    <w:p w:rsidR="00A204BD" w:rsidRPr="001C62A1" w:rsidRDefault="00AB23D9" w:rsidP="00AE2CDA">
      <w:pPr>
        <w:rPr>
          <w:sz w:val="20"/>
          <w:szCs w:val="20"/>
        </w:rPr>
      </w:pPr>
      <w:r w:rsidRPr="001C62A1">
        <w:rPr>
          <w:sz w:val="20"/>
          <w:szCs w:val="20"/>
        </w:rPr>
        <w:lastRenderedPageBreak/>
        <w:t xml:space="preserve">The rate of </w:t>
      </w:r>
      <w:r w:rsidR="00D02E5F" w:rsidRPr="001C62A1">
        <w:rPr>
          <w:sz w:val="20"/>
          <w:szCs w:val="20"/>
        </w:rPr>
        <w:t xml:space="preserve">a </w:t>
      </w:r>
      <w:r w:rsidRPr="001C62A1">
        <w:rPr>
          <w:sz w:val="20"/>
          <w:szCs w:val="20"/>
        </w:rPr>
        <w:t>decline in eGFR at baseline was ca</w:t>
      </w:r>
      <w:r w:rsidR="008D0B56" w:rsidRPr="001C62A1">
        <w:rPr>
          <w:sz w:val="20"/>
          <w:szCs w:val="20"/>
        </w:rPr>
        <w:t>lculated using at least three measures</w:t>
      </w:r>
      <w:r w:rsidRPr="001C62A1">
        <w:rPr>
          <w:sz w:val="20"/>
          <w:szCs w:val="20"/>
        </w:rPr>
        <w:t xml:space="preserve"> of serum creatinine in the previous year. </w:t>
      </w:r>
      <w:r w:rsidR="00A204BD" w:rsidRPr="001C62A1">
        <w:rPr>
          <w:sz w:val="20"/>
          <w:szCs w:val="20"/>
        </w:rPr>
        <w:t xml:space="preserve">A baseline period of </w:t>
      </w:r>
      <w:r w:rsidR="0030102B" w:rsidRPr="001C62A1">
        <w:rPr>
          <w:sz w:val="20"/>
          <w:szCs w:val="20"/>
        </w:rPr>
        <w:t>a mean</w:t>
      </w:r>
      <w:r w:rsidR="00A204BD" w:rsidRPr="001C62A1">
        <w:rPr>
          <w:sz w:val="20"/>
          <w:szCs w:val="20"/>
        </w:rPr>
        <w:t xml:space="preserve"> blood pressure</w:t>
      </w:r>
      <w:r w:rsidR="009772AC" w:rsidRPr="001C62A1">
        <w:rPr>
          <w:sz w:val="20"/>
          <w:szCs w:val="20"/>
        </w:rPr>
        <w:t>,</w:t>
      </w:r>
      <w:r w:rsidR="00A204BD" w:rsidRPr="001C62A1">
        <w:rPr>
          <w:sz w:val="20"/>
          <w:szCs w:val="20"/>
        </w:rPr>
        <w:t xml:space="preserve"> HbA1c </w:t>
      </w:r>
      <w:r w:rsidR="009772AC" w:rsidRPr="001C62A1">
        <w:rPr>
          <w:sz w:val="20"/>
          <w:szCs w:val="20"/>
        </w:rPr>
        <w:t xml:space="preserve">and LDL </w:t>
      </w:r>
      <w:r w:rsidR="00A204BD" w:rsidRPr="001C62A1">
        <w:rPr>
          <w:sz w:val="20"/>
          <w:szCs w:val="20"/>
        </w:rPr>
        <w:t xml:space="preserve">was </w:t>
      </w:r>
      <w:r w:rsidR="009772AC" w:rsidRPr="001C62A1">
        <w:rPr>
          <w:sz w:val="20"/>
          <w:szCs w:val="20"/>
        </w:rPr>
        <w:t>extracted</w:t>
      </w:r>
      <w:r w:rsidR="00125D96" w:rsidRPr="001C62A1">
        <w:rPr>
          <w:sz w:val="20"/>
          <w:szCs w:val="20"/>
        </w:rPr>
        <w:t xml:space="preserve"> data from participants’ medical note</w:t>
      </w:r>
      <w:r w:rsidR="00125D96" w:rsidRPr="001C62A1">
        <w:rPr>
          <w:sz w:val="20"/>
          <w:szCs w:val="20"/>
          <w:cs/>
        </w:rPr>
        <w:t>s</w:t>
      </w:r>
      <w:r w:rsidR="00125D96" w:rsidRPr="001C62A1">
        <w:rPr>
          <w:sz w:val="20"/>
          <w:szCs w:val="20"/>
        </w:rPr>
        <w:t xml:space="preserve"> </w:t>
      </w:r>
      <w:r w:rsidR="00A204BD" w:rsidRPr="001C62A1">
        <w:rPr>
          <w:sz w:val="20"/>
          <w:szCs w:val="20"/>
        </w:rPr>
        <w:t>in the last 3</w:t>
      </w:r>
      <w:r w:rsidR="0030102B" w:rsidRPr="001C62A1">
        <w:rPr>
          <w:sz w:val="20"/>
          <w:szCs w:val="20"/>
        </w:rPr>
        <w:t>-6</w:t>
      </w:r>
      <w:r w:rsidR="00A204BD" w:rsidRPr="001C62A1">
        <w:rPr>
          <w:sz w:val="20"/>
          <w:szCs w:val="20"/>
        </w:rPr>
        <w:t xml:space="preserve"> months</w:t>
      </w:r>
      <w:r w:rsidR="00F21C25" w:rsidRPr="001C62A1">
        <w:rPr>
          <w:sz w:val="20"/>
          <w:szCs w:val="20"/>
        </w:rPr>
        <w:t>.</w:t>
      </w:r>
    </w:p>
    <w:p w:rsidR="0033233C" w:rsidRPr="00E1797B" w:rsidRDefault="0033233C" w:rsidP="00AE2CDA">
      <w:pPr>
        <w:rPr>
          <w:sz w:val="20"/>
          <w:szCs w:val="20"/>
        </w:rPr>
      </w:pPr>
      <w:r w:rsidRPr="00E1797B">
        <w:rPr>
          <w:sz w:val="20"/>
          <w:szCs w:val="20"/>
        </w:rPr>
        <w:t>Existing proteinuria</w:t>
      </w:r>
      <w:r w:rsidR="00A43DBF" w:rsidRPr="00E1797B">
        <w:rPr>
          <w:sz w:val="20"/>
          <w:szCs w:val="20"/>
        </w:rPr>
        <w:t xml:space="preserve"> was a potential confounding factor of the progression of CKD</w:t>
      </w:r>
      <w:r w:rsidR="00193AC8" w:rsidRPr="00E1797B">
        <w:rPr>
          <w:sz w:val="20"/>
          <w:szCs w:val="20"/>
        </w:rPr>
        <w:t>,</w:t>
      </w:r>
      <w:r w:rsidR="00A43DBF" w:rsidRPr="00E1797B">
        <w:rPr>
          <w:sz w:val="20"/>
          <w:szCs w:val="20"/>
        </w:rPr>
        <w:t xml:space="preserve"> and</w:t>
      </w:r>
      <w:r w:rsidRPr="00E1797B">
        <w:rPr>
          <w:sz w:val="20"/>
          <w:szCs w:val="20"/>
        </w:rPr>
        <w:t xml:space="preserve"> was defined as 24-hour urinary protein excretion rate over 300 mg/ 24 hour in the 3-6 months prior to recruitment, a protein and creatinine ratio (PCR) more than 500 mg/g creatinine in the 3-6 months prior to the </w:t>
      </w:r>
      <w:r w:rsidR="009856D5" w:rsidRPr="00E1797B">
        <w:rPr>
          <w:sz w:val="20"/>
          <w:szCs w:val="20"/>
        </w:rPr>
        <w:t>recruitment</w:t>
      </w:r>
      <w:r w:rsidRPr="00E1797B">
        <w:rPr>
          <w:sz w:val="20"/>
          <w:szCs w:val="20"/>
        </w:rPr>
        <w:t>, an albumin and creatinine ratio (ACR) more than 300 mg/g, or at least 2+ urine dipstick protein measurements for diabetic patients in the 3-6 mo</w:t>
      </w:r>
      <w:r w:rsidR="009856D5" w:rsidRPr="00E1797B">
        <w:rPr>
          <w:sz w:val="20"/>
          <w:szCs w:val="20"/>
        </w:rPr>
        <w:t>nths prior to the recruitment</w:t>
      </w:r>
      <w:r w:rsidRPr="00E1797B">
        <w:rPr>
          <w:sz w:val="20"/>
          <w:szCs w:val="20"/>
        </w:rPr>
        <w:t xml:space="preserve"> or at least 1+ of urine dipstick protein measurement for non-diabetic patients in the 3-6 months prior to the interview date</w:t>
      </w:r>
      <w:r w:rsidR="00254BB2" w:rsidRPr="00E1797B">
        <w:rPr>
          <w:sz w:val="20"/>
          <w:szCs w:val="20"/>
        </w:rPr>
        <w:t xml:space="preserve"> </w:t>
      </w:r>
      <w:r w:rsidRPr="00E1797B">
        <w:rPr>
          <w:sz w:val="20"/>
          <w:szCs w:val="20"/>
        </w:rPr>
        <w:fldChar w:fldCharType="begin"/>
      </w:r>
      <w:r w:rsidR="00727284" w:rsidRPr="00E1797B">
        <w:rPr>
          <w:sz w:val="20"/>
          <w:szCs w:val="20"/>
        </w:rPr>
        <w:instrText xml:space="preserve"> ADDIN EN.CITE &lt;EndNote&gt;&lt;Cite&gt;&lt;Author&gt;The Nephrology Society of Thailand&lt;/Author&gt;&lt;Year&gt;2009&lt;/Year&gt;&lt;RecNum&gt;330&lt;/RecNum&gt;&lt;DisplayText&gt;[21,22]&lt;/DisplayText&gt;&lt;record&gt;&lt;rec-number&gt;330&lt;/rec-number&gt;&lt;foreign-keys&gt;&lt;key app="EN" db-id="5vrdps25ifetz0ewsevvz2w2tppz2awvv2pt"&gt;330&lt;/key&gt;&lt;/foreign-keys&gt;&lt;ref-type name="Book"&gt;6&lt;/ref-type&gt;&lt;contributors&gt;&lt;authors&gt;&lt;author&gt;The Nephrology Society of Thailand,&lt;/author&gt;&lt;/authors&gt;&lt;/contributors&gt;&lt;titles&gt;&lt;title&gt;Clinical practice guidelines for pre-dialysis patients in 2009&lt;/title&gt;&lt;/titles&gt;&lt;edition&gt;1st&lt;/edition&gt;&lt;dates&gt;&lt;year&gt;2009&lt;/year&gt;&lt;/dates&gt;&lt;pub-location&gt;Bangkok&lt;/pub-location&gt;&lt;publisher&gt;The Nephrology Society of Thailand&lt;/publisher&gt;&lt;urls&gt;&lt;/urls&gt;&lt;/record&gt;&lt;/Cite&gt;&lt;Cite&gt;&lt;Author&gt;National Kidney Foundation&lt;/Author&gt;&lt;Year&gt;2002&lt;/Year&gt;&lt;RecNum&gt;274&lt;/RecNum&gt;&lt;record&gt;&lt;rec-number&gt;274&lt;/rec-number&gt;&lt;foreign-keys&gt;&lt;key app="EN" db-id="5vrdps25ifetz0ewsevvz2w2tppz2awvv2pt"&gt;274&lt;/key&gt;&lt;/foreign-keys&gt;&lt;ref-type name="Journal Article"&gt;17&lt;/ref-type&gt;&lt;contributors&gt;&lt;authors&gt;&lt;author&gt;National Kidney Foundation,&lt;/author&gt;&lt;/authors&gt;&lt;/contributors&gt;&lt;titles&gt;&lt;title&gt;Evaluation of laboratory measurements for clinical assessment of kidney disease&lt;/title&gt;&lt;secondary-title&gt;Am J Kidney Dis&lt;/secondary-title&gt;&lt;alt-title&gt;Am J Kidney Dis&lt;/alt-title&gt;&lt;/titles&gt;&lt;periodical&gt;&lt;full-title&gt;Am J Kidney Dis&lt;/full-title&gt;&lt;/periodical&gt;&lt;alt-periodical&gt;&lt;full-title&gt;Am J Kidney Dis&lt;/full-title&gt;&lt;/alt-periodical&gt;&lt;pages&gt;S76-S110&lt;/pages&gt;&lt;volume&gt;39&lt;/volume&gt;&lt;number&gt;2 suppl 1&lt;/number&gt;&lt;dates&gt;&lt;year&gt;2002&lt;/year&gt;&lt;/dates&gt;&lt;urls&gt;&lt;/urls&gt;&lt;/record&gt;&lt;/Cite&gt;&lt;/EndNote&gt;</w:instrText>
      </w:r>
      <w:r w:rsidRPr="00E1797B">
        <w:rPr>
          <w:sz w:val="20"/>
          <w:szCs w:val="20"/>
        </w:rPr>
        <w:fldChar w:fldCharType="separate"/>
      </w:r>
      <w:r w:rsidR="00727284" w:rsidRPr="00E1797B">
        <w:rPr>
          <w:noProof/>
          <w:sz w:val="20"/>
          <w:szCs w:val="20"/>
        </w:rPr>
        <w:t>[</w:t>
      </w:r>
      <w:hyperlink w:anchor="_ENREF_21" w:tooltip="The Nephrology Society of Thailand, 2009 #330" w:history="1">
        <w:r w:rsidR="00727284" w:rsidRPr="00E1797B">
          <w:rPr>
            <w:noProof/>
            <w:sz w:val="20"/>
            <w:szCs w:val="20"/>
          </w:rPr>
          <w:t>21</w:t>
        </w:r>
      </w:hyperlink>
      <w:r w:rsidR="00727284" w:rsidRPr="00E1797B">
        <w:rPr>
          <w:noProof/>
          <w:sz w:val="20"/>
          <w:szCs w:val="20"/>
        </w:rPr>
        <w:t>,</w:t>
      </w:r>
      <w:hyperlink w:anchor="_ENREF_22" w:tooltip="National Kidney Foundation, 2002 #274" w:history="1">
        <w:r w:rsidR="00727284" w:rsidRPr="00E1797B">
          <w:rPr>
            <w:noProof/>
            <w:sz w:val="20"/>
            <w:szCs w:val="20"/>
          </w:rPr>
          <w:t>22</w:t>
        </w:r>
      </w:hyperlink>
      <w:r w:rsidR="00727284" w:rsidRPr="00E1797B">
        <w:rPr>
          <w:noProof/>
          <w:sz w:val="20"/>
          <w:szCs w:val="20"/>
        </w:rPr>
        <w:t>]</w:t>
      </w:r>
      <w:r w:rsidRPr="00E1797B">
        <w:rPr>
          <w:sz w:val="20"/>
          <w:szCs w:val="20"/>
        </w:rPr>
        <w:fldChar w:fldCharType="end"/>
      </w:r>
      <w:r w:rsidR="00254BB2" w:rsidRPr="00E1797B">
        <w:rPr>
          <w:sz w:val="20"/>
          <w:szCs w:val="20"/>
        </w:rPr>
        <w:t>.</w:t>
      </w:r>
    </w:p>
    <w:p w:rsidR="0069167A" w:rsidRPr="00DE5976" w:rsidRDefault="002724D8" w:rsidP="00AE2CDA">
      <w:pPr>
        <w:rPr>
          <w:sz w:val="20"/>
          <w:szCs w:val="20"/>
        </w:rPr>
      </w:pPr>
      <w:r w:rsidRPr="00DE5976">
        <w:rPr>
          <w:sz w:val="20"/>
          <w:szCs w:val="20"/>
        </w:rPr>
        <w:t xml:space="preserve">Demographic characteristics were presented </w:t>
      </w:r>
      <w:r w:rsidR="00043145" w:rsidRPr="00DE5976">
        <w:rPr>
          <w:sz w:val="20"/>
          <w:szCs w:val="20"/>
          <w:cs/>
        </w:rPr>
        <w:t>as</w:t>
      </w:r>
      <w:r w:rsidRPr="00DE5976">
        <w:rPr>
          <w:sz w:val="20"/>
          <w:szCs w:val="20"/>
        </w:rPr>
        <w:t xml:space="preserve"> f</w:t>
      </w:r>
      <w:r w:rsidR="00043145" w:rsidRPr="00DE5976">
        <w:rPr>
          <w:sz w:val="20"/>
          <w:szCs w:val="20"/>
        </w:rPr>
        <w:t>requenc</w:t>
      </w:r>
      <w:r w:rsidR="00043145" w:rsidRPr="00DE5976">
        <w:rPr>
          <w:sz w:val="20"/>
          <w:szCs w:val="20"/>
          <w:cs/>
        </w:rPr>
        <w:t>ies</w:t>
      </w:r>
      <w:r w:rsidR="00043145" w:rsidRPr="00DE5976">
        <w:rPr>
          <w:sz w:val="20"/>
          <w:szCs w:val="20"/>
        </w:rPr>
        <w:t xml:space="preserve"> </w:t>
      </w:r>
      <w:r w:rsidR="00043145" w:rsidRPr="00DE5976">
        <w:rPr>
          <w:sz w:val="20"/>
          <w:szCs w:val="20"/>
          <w:cs/>
        </w:rPr>
        <w:t>with</w:t>
      </w:r>
      <w:r w:rsidR="00B26B93" w:rsidRPr="00DE5976">
        <w:rPr>
          <w:sz w:val="20"/>
          <w:szCs w:val="20"/>
        </w:rPr>
        <w:t xml:space="preserve"> percentage</w:t>
      </w:r>
      <w:r w:rsidR="00043145" w:rsidRPr="00DE5976">
        <w:rPr>
          <w:sz w:val="20"/>
          <w:szCs w:val="20"/>
          <w:cs/>
        </w:rPr>
        <w:t>s</w:t>
      </w:r>
      <w:r w:rsidR="00B26B93" w:rsidRPr="00DE5976">
        <w:rPr>
          <w:sz w:val="20"/>
          <w:szCs w:val="20"/>
        </w:rPr>
        <w:t>. Univariate analyses</w:t>
      </w:r>
      <w:r w:rsidR="0069167A" w:rsidRPr="00DE5976">
        <w:rPr>
          <w:sz w:val="20"/>
          <w:szCs w:val="20"/>
        </w:rPr>
        <w:t xml:space="preserve"> were performed</w:t>
      </w:r>
      <w:r w:rsidR="00B26B93" w:rsidRPr="00DE5976">
        <w:rPr>
          <w:sz w:val="20"/>
          <w:szCs w:val="20"/>
        </w:rPr>
        <w:t xml:space="preserve"> to dete</w:t>
      </w:r>
      <w:r w:rsidR="00043145" w:rsidRPr="00DE5976">
        <w:rPr>
          <w:sz w:val="20"/>
          <w:szCs w:val="20"/>
        </w:rPr>
        <w:t xml:space="preserve">rmine any associations between </w:t>
      </w:r>
      <w:r w:rsidR="00043145" w:rsidRPr="00DE5976">
        <w:rPr>
          <w:sz w:val="20"/>
          <w:szCs w:val="20"/>
          <w:cs/>
        </w:rPr>
        <w:t>the</w:t>
      </w:r>
      <w:r w:rsidR="00B26B93" w:rsidRPr="00DE5976">
        <w:rPr>
          <w:sz w:val="20"/>
          <w:szCs w:val="20"/>
        </w:rPr>
        <w:t xml:space="preserve"> level </w:t>
      </w:r>
      <w:r w:rsidR="00043145" w:rsidRPr="00DE5976">
        <w:rPr>
          <w:sz w:val="20"/>
          <w:szCs w:val="20"/>
        </w:rPr>
        <w:t xml:space="preserve">of medication </w:t>
      </w:r>
      <w:r w:rsidR="00D15B15" w:rsidRPr="00DE5976">
        <w:rPr>
          <w:sz w:val="20"/>
          <w:szCs w:val="20"/>
        </w:rPr>
        <w:t xml:space="preserve">adherence and the progression of CKD. </w:t>
      </w:r>
      <w:r w:rsidR="00C74CD9" w:rsidRPr="00DE5976">
        <w:rPr>
          <w:sz w:val="20"/>
          <w:szCs w:val="20"/>
        </w:rPr>
        <w:t>M</w:t>
      </w:r>
      <w:r w:rsidR="006F0707" w:rsidRPr="00DE5976">
        <w:rPr>
          <w:sz w:val="20"/>
          <w:szCs w:val="20"/>
        </w:rPr>
        <w:t>ultiple logistic regression analysis</w:t>
      </w:r>
      <w:r w:rsidR="007B0460" w:rsidRPr="00DE5976">
        <w:rPr>
          <w:sz w:val="20"/>
          <w:szCs w:val="20"/>
        </w:rPr>
        <w:t xml:space="preserve"> </w:t>
      </w:r>
      <w:r w:rsidR="006F0707" w:rsidRPr="00DE5976">
        <w:rPr>
          <w:sz w:val="20"/>
          <w:szCs w:val="20"/>
        </w:rPr>
        <w:t>included all</w:t>
      </w:r>
      <w:r w:rsidR="00C74CD9" w:rsidRPr="00DE5976">
        <w:rPr>
          <w:sz w:val="20"/>
          <w:szCs w:val="20"/>
        </w:rPr>
        <w:t xml:space="preserve"> </w:t>
      </w:r>
      <w:r w:rsidR="0065159C" w:rsidRPr="00DE5976">
        <w:rPr>
          <w:sz w:val="20"/>
          <w:szCs w:val="20"/>
        </w:rPr>
        <w:t xml:space="preserve">statistically </w:t>
      </w:r>
      <w:r w:rsidR="006F0707" w:rsidRPr="00DE5976">
        <w:rPr>
          <w:sz w:val="20"/>
          <w:szCs w:val="20"/>
        </w:rPr>
        <w:t>significant</w:t>
      </w:r>
      <w:r w:rsidR="00C74CD9" w:rsidRPr="00DE5976">
        <w:rPr>
          <w:sz w:val="20"/>
          <w:szCs w:val="20"/>
        </w:rPr>
        <w:t xml:space="preserve"> factors</w:t>
      </w:r>
      <w:r w:rsidR="006F0707" w:rsidRPr="00DE5976">
        <w:rPr>
          <w:sz w:val="20"/>
          <w:szCs w:val="20"/>
        </w:rPr>
        <w:t xml:space="preserve"> </w:t>
      </w:r>
      <w:r w:rsidR="0065159C" w:rsidRPr="00DE5976">
        <w:rPr>
          <w:sz w:val="20"/>
          <w:szCs w:val="20"/>
        </w:rPr>
        <w:t>from the univariate analyses</w:t>
      </w:r>
      <w:r w:rsidR="003073B9" w:rsidRPr="00DE5976">
        <w:rPr>
          <w:sz w:val="20"/>
          <w:szCs w:val="20"/>
        </w:rPr>
        <w:t xml:space="preserve"> to control confounding factors, such as age and sex</w:t>
      </w:r>
      <w:r w:rsidR="007B0460" w:rsidRPr="00DE5976">
        <w:rPr>
          <w:sz w:val="20"/>
          <w:szCs w:val="20"/>
        </w:rPr>
        <w:t>.</w:t>
      </w:r>
      <w:r w:rsidR="002772A0" w:rsidRPr="00DE5976">
        <w:rPr>
          <w:sz w:val="20"/>
          <w:szCs w:val="20"/>
        </w:rPr>
        <w:t xml:space="preserve"> </w:t>
      </w:r>
      <w:r w:rsidR="00770C9A" w:rsidRPr="00DE5976">
        <w:rPr>
          <w:sz w:val="20"/>
          <w:szCs w:val="20"/>
        </w:rPr>
        <w:t>Additionally, u</w:t>
      </w:r>
      <w:r w:rsidR="00891592" w:rsidRPr="00DE5976">
        <w:rPr>
          <w:sz w:val="20"/>
          <w:szCs w:val="20"/>
        </w:rPr>
        <w:t>nivariate and m</w:t>
      </w:r>
      <w:r w:rsidR="007B0460" w:rsidRPr="00DE5976">
        <w:rPr>
          <w:sz w:val="20"/>
          <w:szCs w:val="20"/>
        </w:rPr>
        <w:t>ultiple logistic regression analys</w:t>
      </w:r>
      <w:r w:rsidR="002772A0" w:rsidRPr="00DE5976">
        <w:rPr>
          <w:sz w:val="20"/>
          <w:szCs w:val="20"/>
        </w:rPr>
        <w:t>e</w:t>
      </w:r>
      <w:r w:rsidR="007B0460" w:rsidRPr="00DE5976">
        <w:rPr>
          <w:sz w:val="20"/>
          <w:szCs w:val="20"/>
        </w:rPr>
        <w:t>s w</w:t>
      </w:r>
      <w:r w:rsidR="002772A0" w:rsidRPr="00DE5976">
        <w:rPr>
          <w:sz w:val="20"/>
          <w:szCs w:val="20"/>
        </w:rPr>
        <w:t>ere</w:t>
      </w:r>
      <w:r w:rsidR="007B0460" w:rsidRPr="00DE5976">
        <w:rPr>
          <w:sz w:val="20"/>
          <w:szCs w:val="20"/>
        </w:rPr>
        <w:t xml:space="preserve"> performed to determine any </w:t>
      </w:r>
      <w:r w:rsidR="00C06103" w:rsidRPr="00DE5976">
        <w:rPr>
          <w:sz w:val="20"/>
          <w:szCs w:val="20"/>
        </w:rPr>
        <w:t>relationships between poor adherence and demographics</w:t>
      </w:r>
      <w:r w:rsidR="008C15A0" w:rsidRPr="00DE5976">
        <w:rPr>
          <w:sz w:val="20"/>
          <w:szCs w:val="20"/>
        </w:rPr>
        <w:t>.</w:t>
      </w:r>
      <w:r w:rsidR="008118AB" w:rsidRPr="00DE5976">
        <w:rPr>
          <w:sz w:val="20"/>
          <w:szCs w:val="20"/>
        </w:rPr>
        <w:t xml:space="preserve"> </w:t>
      </w:r>
      <w:r w:rsidR="007B0460" w:rsidRPr="00DE5976">
        <w:rPr>
          <w:sz w:val="20"/>
          <w:szCs w:val="20"/>
        </w:rPr>
        <w:t>This model included all possible factors related to poor adherence</w:t>
      </w:r>
      <w:r w:rsidR="0032364F" w:rsidRPr="00DE5976">
        <w:rPr>
          <w:sz w:val="20"/>
          <w:szCs w:val="20"/>
          <w:cs/>
        </w:rPr>
        <w:t xml:space="preserve"> from the questionnaire or medical notes</w:t>
      </w:r>
      <w:r w:rsidR="007B0460" w:rsidRPr="00DE5976">
        <w:rPr>
          <w:sz w:val="20"/>
          <w:szCs w:val="20"/>
        </w:rPr>
        <w:t xml:space="preserve">, </w:t>
      </w:r>
      <w:r w:rsidR="0032364F" w:rsidRPr="00DE5976">
        <w:rPr>
          <w:sz w:val="20"/>
          <w:szCs w:val="20"/>
          <w:cs/>
        </w:rPr>
        <w:t>such as</w:t>
      </w:r>
      <w:r w:rsidR="007B0460" w:rsidRPr="00DE5976">
        <w:rPr>
          <w:sz w:val="20"/>
          <w:szCs w:val="20"/>
        </w:rPr>
        <w:t xml:space="preserve"> </w:t>
      </w:r>
      <w:r w:rsidR="00BE2CDE" w:rsidRPr="00DE5976">
        <w:rPr>
          <w:sz w:val="20"/>
          <w:szCs w:val="20"/>
        </w:rPr>
        <w:t xml:space="preserve">age, gender, education levels, </w:t>
      </w:r>
      <w:r w:rsidR="00BE2CDE" w:rsidRPr="00DE5976">
        <w:rPr>
          <w:sz w:val="20"/>
          <w:szCs w:val="20"/>
          <w:cs/>
        </w:rPr>
        <w:t>the</w:t>
      </w:r>
      <w:r w:rsidR="007B0460" w:rsidRPr="00DE5976">
        <w:rPr>
          <w:sz w:val="20"/>
          <w:szCs w:val="20"/>
        </w:rPr>
        <w:t xml:space="preserve"> number of prescribed medications, and severity of CKD. </w:t>
      </w:r>
      <w:r w:rsidR="008C15A0" w:rsidRPr="00DE5976">
        <w:rPr>
          <w:sz w:val="20"/>
          <w:szCs w:val="20"/>
        </w:rPr>
        <w:t xml:space="preserve">Tests were 2-tailed, and a </w:t>
      </w:r>
      <w:r w:rsidR="008C15A0" w:rsidRPr="00DE5976">
        <w:rPr>
          <w:i/>
          <w:iCs/>
          <w:sz w:val="20"/>
          <w:szCs w:val="20"/>
        </w:rPr>
        <w:t>p</w:t>
      </w:r>
      <w:r w:rsidR="008C15A0" w:rsidRPr="00DE5976">
        <w:rPr>
          <w:sz w:val="20"/>
          <w:szCs w:val="20"/>
        </w:rPr>
        <w:t xml:space="preserve"> value &lt; 0.05 was considered statistically significant.</w:t>
      </w:r>
    </w:p>
    <w:p w:rsidR="00445821" w:rsidRPr="00DE5976" w:rsidRDefault="00445821" w:rsidP="005E502E">
      <w:pPr>
        <w:pStyle w:val="Heading1"/>
      </w:pPr>
      <w:r w:rsidRPr="00DE5976">
        <w:t>Results</w:t>
      </w:r>
    </w:p>
    <w:p w:rsidR="00856CFE" w:rsidRPr="00DE5976" w:rsidRDefault="006406E3" w:rsidP="006406E3">
      <w:pPr>
        <w:rPr>
          <w:sz w:val="20"/>
          <w:szCs w:val="20"/>
        </w:rPr>
      </w:pPr>
      <w:r w:rsidRPr="00DE5976">
        <w:rPr>
          <w:sz w:val="20"/>
          <w:szCs w:val="20"/>
        </w:rPr>
        <w:t xml:space="preserve">Of </w:t>
      </w:r>
      <w:r w:rsidR="007E1A99" w:rsidRPr="00DE5976">
        <w:rPr>
          <w:sz w:val="20"/>
          <w:szCs w:val="20"/>
        </w:rPr>
        <w:t>339</w:t>
      </w:r>
      <w:r w:rsidRPr="00DE5976">
        <w:rPr>
          <w:sz w:val="20"/>
          <w:szCs w:val="20"/>
        </w:rPr>
        <w:t xml:space="preserve"> patients</w:t>
      </w:r>
      <w:r w:rsidR="00CD188C" w:rsidRPr="00DE5976">
        <w:rPr>
          <w:sz w:val="20"/>
          <w:szCs w:val="20"/>
        </w:rPr>
        <w:t xml:space="preserve"> recruited</w:t>
      </w:r>
      <w:r w:rsidR="00237ECE" w:rsidRPr="00DE5976">
        <w:rPr>
          <w:sz w:val="20"/>
          <w:szCs w:val="20"/>
        </w:rPr>
        <w:t>, 28 patients (8%) died and 16</w:t>
      </w:r>
      <w:r w:rsidR="00D74FEA" w:rsidRPr="00DE5976">
        <w:rPr>
          <w:sz w:val="20"/>
          <w:szCs w:val="20"/>
        </w:rPr>
        <w:t xml:space="preserve"> (</w:t>
      </w:r>
      <w:r w:rsidR="00207740" w:rsidRPr="00DE5976">
        <w:rPr>
          <w:sz w:val="20"/>
          <w:szCs w:val="20"/>
        </w:rPr>
        <w:t>5</w:t>
      </w:r>
      <w:r w:rsidRPr="00DE5976">
        <w:rPr>
          <w:sz w:val="20"/>
          <w:szCs w:val="20"/>
        </w:rPr>
        <w:t xml:space="preserve">%) were lost to follow-up. </w:t>
      </w:r>
      <w:r w:rsidR="00D74FEA" w:rsidRPr="00DE5976">
        <w:rPr>
          <w:sz w:val="20"/>
          <w:szCs w:val="20"/>
        </w:rPr>
        <w:t xml:space="preserve">Two hundred, </w:t>
      </w:r>
      <w:r w:rsidR="005772B9" w:rsidRPr="00DE5976">
        <w:rPr>
          <w:sz w:val="20"/>
          <w:szCs w:val="20"/>
        </w:rPr>
        <w:t>ninety</w:t>
      </w:r>
      <w:r w:rsidRPr="00DE5976">
        <w:rPr>
          <w:sz w:val="20"/>
          <w:szCs w:val="20"/>
        </w:rPr>
        <w:t>-</w:t>
      </w:r>
      <w:r w:rsidR="00D74FEA" w:rsidRPr="00DE5976">
        <w:rPr>
          <w:sz w:val="20"/>
          <w:szCs w:val="20"/>
        </w:rPr>
        <w:t>five</w:t>
      </w:r>
      <w:r w:rsidRPr="00DE5976">
        <w:rPr>
          <w:sz w:val="20"/>
          <w:szCs w:val="20"/>
        </w:rPr>
        <w:t xml:space="preserve"> patients were followed up over </w:t>
      </w:r>
      <w:r w:rsidR="00DB2C93" w:rsidRPr="00DE5976">
        <w:rPr>
          <w:sz w:val="20"/>
          <w:szCs w:val="20"/>
        </w:rPr>
        <w:t xml:space="preserve">the </w:t>
      </w:r>
      <w:r w:rsidRPr="00DE5976">
        <w:rPr>
          <w:sz w:val="20"/>
          <w:szCs w:val="20"/>
        </w:rPr>
        <w:t>12 months</w:t>
      </w:r>
      <w:r w:rsidR="00FB473A" w:rsidRPr="00DE5976">
        <w:rPr>
          <w:sz w:val="20"/>
          <w:szCs w:val="20"/>
        </w:rPr>
        <w:t>,</w:t>
      </w:r>
      <w:r w:rsidR="005F46F3" w:rsidRPr="00DE5976">
        <w:rPr>
          <w:sz w:val="20"/>
          <w:szCs w:val="20"/>
        </w:rPr>
        <w:t xml:space="preserve"> and </w:t>
      </w:r>
      <w:r w:rsidR="005772B9" w:rsidRPr="00DE5976">
        <w:rPr>
          <w:sz w:val="20"/>
          <w:szCs w:val="20"/>
        </w:rPr>
        <w:t>18</w:t>
      </w:r>
      <w:r w:rsidR="00FB473A" w:rsidRPr="00DE5976">
        <w:rPr>
          <w:sz w:val="20"/>
          <w:szCs w:val="20"/>
        </w:rPr>
        <w:t xml:space="preserve"> patients received dialysi</w:t>
      </w:r>
      <w:r w:rsidR="005772B9" w:rsidRPr="00DE5976">
        <w:rPr>
          <w:sz w:val="20"/>
          <w:szCs w:val="20"/>
        </w:rPr>
        <w:t>s during the follow-up period (6</w:t>
      </w:r>
      <w:r w:rsidR="00FB473A" w:rsidRPr="00DE5976">
        <w:rPr>
          <w:sz w:val="20"/>
          <w:szCs w:val="20"/>
        </w:rPr>
        <w:t>%)</w:t>
      </w:r>
      <w:r w:rsidRPr="00DE5976">
        <w:rPr>
          <w:sz w:val="20"/>
          <w:szCs w:val="20"/>
        </w:rPr>
        <w:t>.</w:t>
      </w:r>
      <w:r w:rsidR="004517BC" w:rsidRPr="00DE5976">
        <w:rPr>
          <w:sz w:val="20"/>
          <w:szCs w:val="20"/>
        </w:rPr>
        <w:t xml:space="preserve"> The mean age of these patients </w:t>
      </w:r>
      <w:r w:rsidR="00F84DC2" w:rsidRPr="00DE5976">
        <w:rPr>
          <w:sz w:val="20"/>
          <w:szCs w:val="20"/>
          <w:cs/>
        </w:rPr>
        <w:t xml:space="preserve">at baseline </w:t>
      </w:r>
      <w:r w:rsidR="00837F26" w:rsidRPr="00DE5976">
        <w:rPr>
          <w:sz w:val="20"/>
          <w:szCs w:val="20"/>
        </w:rPr>
        <w:t>was 68</w:t>
      </w:r>
      <w:r w:rsidR="004517BC" w:rsidRPr="00DE5976">
        <w:rPr>
          <w:sz w:val="20"/>
          <w:szCs w:val="20"/>
        </w:rPr>
        <w:t xml:space="preserve"> </w:t>
      </w:r>
      <w:r w:rsidR="00F84DC2" w:rsidRPr="00DE5976">
        <w:rPr>
          <w:sz w:val="20"/>
          <w:szCs w:val="20"/>
          <w:cs/>
        </w:rPr>
        <w:t xml:space="preserve">years </w:t>
      </w:r>
      <w:r w:rsidR="004517BC" w:rsidRPr="00DE5976">
        <w:rPr>
          <w:sz w:val="20"/>
          <w:szCs w:val="20"/>
        </w:rPr>
        <w:t>(SD 1</w:t>
      </w:r>
      <w:r w:rsidR="00837F26" w:rsidRPr="00DE5976">
        <w:rPr>
          <w:sz w:val="20"/>
          <w:szCs w:val="20"/>
        </w:rPr>
        <w:t>2</w:t>
      </w:r>
      <w:r w:rsidR="004517BC" w:rsidRPr="00DE5976">
        <w:rPr>
          <w:sz w:val="20"/>
          <w:szCs w:val="20"/>
        </w:rPr>
        <w:t>) and 5</w:t>
      </w:r>
      <w:r w:rsidR="00837F26" w:rsidRPr="00DE5976">
        <w:rPr>
          <w:sz w:val="20"/>
          <w:szCs w:val="20"/>
        </w:rPr>
        <w:t>2</w:t>
      </w:r>
      <w:r w:rsidR="004517BC" w:rsidRPr="00DE5976">
        <w:rPr>
          <w:sz w:val="20"/>
          <w:szCs w:val="20"/>
        </w:rPr>
        <w:t xml:space="preserve">% were female. </w:t>
      </w:r>
      <w:r w:rsidR="00F84DC2" w:rsidRPr="00DE5976">
        <w:rPr>
          <w:sz w:val="20"/>
          <w:szCs w:val="20"/>
          <w:cs/>
        </w:rPr>
        <w:t>M</w:t>
      </w:r>
      <w:r w:rsidR="00337A84" w:rsidRPr="00DE5976">
        <w:rPr>
          <w:sz w:val="20"/>
          <w:szCs w:val="20"/>
        </w:rPr>
        <w:t>ean e</w:t>
      </w:r>
      <w:r w:rsidR="00133BF2" w:rsidRPr="00DE5976">
        <w:rPr>
          <w:sz w:val="20"/>
          <w:szCs w:val="20"/>
        </w:rPr>
        <w:t xml:space="preserve">GFR was </w:t>
      </w:r>
      <w:r w:rsidR="00133BF2" w:rsidRPr="000F2FDB">
        <w:rPr>
          <w:sz w:val="20"/>
          <w:szCs w:val="20"/>
        </w:rPr>
        <w:t xml:space="preserve">39 </w:t>
      </w:r>
      <w:r w:rsidR="00FD227B" w:rsidRPr="000F2FDB">
        <w:rPr>
          <w:sz w:val="20"/>
          <w:szCs w:val="20"/>
        </w:rPr>
        <w:t>ml/min/1.73m</w:t>
      </w:r>
      <w:r w:rsidR="00FD227B" w:rsidRPr="000F2FDB">
        <w:rPr>
          <w:sz w:val="20"/>
          <w:szCs w:val="20"/>
          <w:vertAlign w:val="superscript"/>
        </w:rPr>
        <w:t>2</w:t>
      </w:r>
      <w:r w:rsidR="00FD227B" w:rsidRPr="000F2FDB">
        <w:rPr>
          <w:sz w:val="20"/>
          <w:szCs w:val="20"/>
        </w:rPr>
        <w:t xml:space="preserve"> </w:t>
      </w:r>
      <w:r w:rsidR="00133BF2" w:rsidRPr="000F2FDB">
        <w:rPr>
          <w:sz w:val="20"/>
          <w:szCs w:val="20"/>
        </w:rPr>
        <w:t>(SD 12)</w:t>
      </w:r>
      <w:r w:rsidR="004A200D" w:rsidRPr="000F2FDB">
        <w:rPr>
          <w:sz w:val="20"/>
          <w:szCs w:val="20"/>
        </w:rPr>
        <w:t>.</w:t>
      </w:r>
      <w:r w:rsidR="00907FE3" w:rsidRPr="000F2FDB">
        <w:rPr>
          <w:sz w:val="20"/>
          <w:szCs w:val="20"/>
        </w:rPr>
        <w:t xml:space="preserve"> </w:t>
      </w:r>
      <w:r w:rsidR="005827E2" w:rsidRPr="000F2FDB">
        <w:rPr>
          <w:sz w:val="20"/>
          <w:szCs w:val="20"/>
        </w:rPr>
        <w:t>The me</w:t>
      </w:r>
      <w:r w:rsidR="008370E9" w:rsidRPr="000F2FDB">
        <w:rPr>
          <w:sz w:val="20"/>
          <w:szCs w:val="20"/>
        </w:rPr>
        <w:t>dian</w:t>
      </w:r>
      <w:r w:rsidR="005827E2" w:rsidRPr="000F2FDB">
        <w:rPr>
          <w:sz w:val="20"/>
          <w:szCs w:val="20"/>
        </w:rPr>
        <w:t xml:space="preserve"> follow-up period was </w:t>
      </w:r>
      <w:r w:rsidR="008370E9" w:rsidRPr="000F2FDB">
        <w:rPr>
          <w:sz w:val="20"/>
          <w:szCs w:val="20"/>
        </w:rPr>
        <w:t>12</w:t>
      </w:r>
      <w:r w:rsidR="005827E2" w:rsidRPr="000F2FDB">
        <w:rPr>
          <w:sz w:val="20"/>
          <w:szCs w:val="20"/>
        </w:rPr>
        <w:t xml:space="preserve"> months (range 9-16). </w:t>
      </w:r>
      <w:r w:rsidR="00907FE3" w:rsidRPr="000F2FDB">
        <w:rPr>
          <w:sz w:val="20"/>
          <w:szCs w:val="20"/>
        </w:rPr>
        <w:t>Ninety-five percent (n=279) and 65% (n=193) had hypertension and diabetes, respectively. Twenty-two percent (n=64) and 34% (n=99) received angiotensin-converting enzyme inhibitors (ACEIs) and angiotensin II receptor antagonists, respectively. Patients received other medicines</w:t>
      </w:r>
      <w:r w:rsidR="008F08D2" w:rsidRPr="000F2FDB">
        <w:rPr>
          <w:sz w:val="20"/>
          <w:szCs w:val="20"/>
        </w:rPr>
        <w:t xml:space="preserve"> for CKD complications</w:t>
      </w:r>
      <w:r w:rsidR="00907FE3" w:rsidRPr="000F2FDB">
        <w:rPr>
          <w:sz w:val="20"/>
          <w:szCs w:val="20"/>
        </w:rPr>
        <w:t>, such as erythropoietin (n=57, 19%), iron supplements (n=94, 32%), folic acid (n=127, 43%), vitamin B</w:t>
      </w:r>
      <w:r w:rsidR="00907FE3" w:rsidRPr="000F2FDB">
        <w:rPr>
          <w:sz w:val="20"/>
          <w:szCs w:val="20"/>
          <w:vertAlign w:val="subscript"/>
        </w:rPr>
        <w:t>1-6-12</w:t>
      </w:r>
      <w:r w:rsidR="00907FE3" w:rsidRPr="000F2FDB">
        <w:rPr>
          <w:sz w:val="20"/>
          <w:szCs w:val="20"/>
        </w:rPr>
        <w:t xml:space="preserve"> (n=57, 19%), loop diuretics (n=82, 28%), sodium or calcium polystyrene sulfonate (n=57, 19%), phosphate binders (n=88, 30%), sodium bicarbonate (n=68, 23%), and allopurinol (n=98, 33%).</w:t>
      </w:r>
    </w:p>
    <w:p w:rsidR="003F0710" w:rsidRPr="00DE5976" w:rsidRDefault="000D6833" w:rsidP="006406E3">
      <w:pPr>
        <w:rPr>
          <w:sz w:val="20"/>
          <w:szCs w:val="20"/>
        </w:rPr>
      </w:pPr>
      <w:r w:rsidRPr="00DE5976">
        <w:rPr>
          <w:sz w:val="20"/>
          <w:szCs w:val="20"/>
        </w:rPr>
        <w:lastRenderedPageBreak/>
        <w:t>Twenty-one percent of the patients</w:t>
      </w:r>
      <w:r w:rsidR="004517BC" w:rsidRPr="00DE5976">
        <w:rPr>
          <w:sz w:val="20"/>
          <w:szCs w:val="20"/>
        </w:rPr>
        <w:t xml:space="preserve"> (</w:t>
      </w:r>
      <w:r w:rsidRPr="00DE5976">
        <w:rPr>
          <w:sz w:val="20"/>
          <w:szCs w:val="20"/>
        </w:rPr>
        <w:t>62</w:t>
      </w:r>
      <w:r w:rsidR="004517BC" w:rsidRPr="00DE5976">
        <w:rPr>
          <w:sz w:val="20"/>
          <w:szCs w:val="20"/>
        </w:rPr>
        <w:t xml:space="preserve"> patients) had poor medication adherence at baseline</w:t>
      </w:r>
      <w:r w:rsidR="00731670" w:rsidRPr="00DE5976">
        <w:rPr>
          <w:sz w:val="20"/>
          <w:szCs w:val="20"/>
        </w:rPr>
        <w:t xml:space="preserve"> and </w:t>
      </w:r>
      <w:r w:rsidR="00B15B35" w:rsidRPr="00DE5976">
        <w:rPr>
          <w:sz w:val="20"/>
          <w:szCs w:val="20"/>
        </w:rPr>
        <w:t>7</w:t>
      </w:r>
      <w:r w:rsidRPr="00DE5976">
        <w:rPr>
          <w:sz w:val="20"/>
          <w:szCs w:val="20"/>
        </w:rPr>
        <w:t>9</w:t>
      </w:r>
      <w:r w:rsidR="00B15B35" w:rsidRPr="00DE5976">
        <w:rPr>
          <w:sz w:val="20"/>
          <w:szCs w:val="20"/>
        </w:rPr>
        <w:t>% (2</w:t>
      </w:r>
      <w:r w:rsidRPr="00DE5976">
        <w:rPr>
          <w:sz w:val="20"/>
          <w:szCs w:val="20"/>
        </w:rPr>
        <w:t>33</w:t>
      </w:r>
      <w:r w:rsidR="00B15B35" w:rsidRPr="00DE5976">
        <w:rPr>
          <w:sz w:val="20"/>
          <w:szCs w:val="20"/>
        </w:rPr>
        <w:t xml:space="preserve"> patients) had </w:t>
      </w:r>
      <w:r w:rsidR="009815BB" w:rsidRPr="00DE5976">
        <w:rPr>
          <w:sz w:val="20"/>
          <w:szCs w:val="20"/>
        </w:rPr>
        <w:t>moderate-to-high adherence</w:t>
      </w:r>
      <w:r w:rsidR="00BE5B06" w:rsidRPr="00DE5976">
        <w:rPr>
          <w:sz w:val="20"/>
          <w:szCs w:val="20"/>
        </w:rPr>
        <w:t xml:space="preserve">. </w:t>
      </w:r>
      <w:r w:rsidR="00216BF1" w:rsidRPr="00DE5976">
        <w:rPr>
          <w:sz w:val="20"/>
          <w:szCs w:val="20"/>
        </w:rPr>
        <w:t>Median</w:t>
      </w:r>
      <w:r w:rsidR="00BE5B06" w:rsidRPr="00DE5976">
        <w:rPr>
          <w:sz w:val="20"/>
          <w:szCs w:val="20"/>
        </w:rPr>
        <w:t xml:space="preserve"> number of prescribed medication at baseline was 8 items (range 2-20</w:t>
      </w:r>
      <w:r w:rsidR="00F17017" w:rsidRPr="00DE5976">
        <w:rPr>
          <w:sz w:val="20"/>
          <w:szCs w:val="20"/>
        </w:rPr>
        <w:t>)</w:t>
      </w:r>
      <w:r w:rsidR="00B417CE" w:rsidRPr="00DE5976">
        <w:rPr>
          <w:sz w:val="20"/>
          <w:szCs w:val="20"/>
        </w:rPr>
        <w:t xml:space="preserve">. </w:t>
      </w:r>
      <w:r w:rsidR="001728E5" w:rsidRPr="00DE5976">
        <w:rPr>
          <w:sz w:val="20"/>
          <w:szCs w:val="20"/>
          <w:cs/>
        </w:rPr>
        <w:t>The</w:t>
      </w:r>
      <w:r w:rsidR="00CD188C" w:rsidRPr="00DE5976">
        <w:rPr>
          <w:sz w:val="20"/>
          <w:szCs w:val="20"/>
        </w:rPr>
        <w:t xml:space="preserve"> median </w:t>
      </w:r>
      <w:r w:rsidR="001728E5" w:rsidRPr="00DE5976">
        <w:rPr>
          <w:sz w:val="20"/>
          <w:szCs w:val="20"/>
          <w:cs/>
        </w:rPr>
        <w:t xml:space="preserve">number of </w:t>
      </w:r>
      <w:r w:rsidR="00CD188C" w:rsidRPr="00DE5976">
        <w:rPr>
          <w:sz w:val="20"/>
          <w:szCs w:val="20"/>
        </w:rPr>
        <w:t>pill</w:t>
      </w:r>
      <w:r w:rsidR="001728E5" w:rsidRPr="00DE5976">
        <w:rPr>
          <w:sz w:val="20"/>
          <w:szCs w:val="20"/>
          <w:cs/>
        </w:rPr>
        <w:t>s</w:t>
      </w:r>
      <w:r w:rsidR="00CD188C" w:rsidRPr="00DE5976">
        <w:rPr>
          <w:sz w:val="20"/>
          <w:szCs w:val="20"/>
        </w:rPr>
        <w:t xml:space="preserve"> per day </w:t>
      </w:r>
      <w:r w:rsidR="00D639F9" w:rsidRPr="00DE5976">
        <w:rPr>
          <w:sz w:val="20"/>
          <w:szCs w:val="20"/>
        </w:rPr>
        <w:t xml:space="preserve">at baseline was </w:t>
      </w:r>
      <w:r w:rsidR="00CD188C" w:rsidRPr="00DE5976">
        <w:rPr>
          <w:sz w:val="20"/>
          <w:szCs w:val="20"/>
        </w:rPr>
        <w:t>11 pills (range 2-57).</w:t>
      </w:r>
      <w:r w:rsidR="0007476C" w:rsidRPr="00DE5976">
        <w:rPr>
          <w:sz w:val="20"/>
          <w:szCs w:val="20"/>
        </w:rPr>
        <w:t xml:space="preserve"> There was no difference in </w:t>
      </w:r>
      <w:r w:rsidR="00D639F9" w:rsidRPr="00DE5976">
        <w:rPr>
          <w:sz w:val="20"/>
          <w:szCs w:val="20"/>
          <w:cs/>
        </w:rPr>
        <w:t>the</w:t>
      </w:r>
      <w:r w:rsidR="0007476C" w:rsidRPr="00DE5976">
        <w:rPr>
          <w:sz w:val="20"/>
          <w:szCs w:val="20"/>
        </w:rPr>
        <w:t xml:space="preserve"> number of pills per day between </w:t>
      </w:r>
      <w:r w:rsidR="00D639F9" w:rsidRPr="00DE5976">
        <w:rPr>
          <w:sz w:val="20"/>
          <w:szCs w:val="20"/>
          <w:cs/>
        </w:rPr>
        <w:t xml:space="preserve">patients with </w:t>
      </w:r>
      <w:r w:rsidR="0007476C" w:rsidRPr="00DE5976">
        <w:rPr>
          <w:sz w:val="20"/>
          <w:szCs w:val="20"/>
        </w:rPr>
        <w:t xml:space="preserve">poor </w:t>
      </w:r>
      <w:r w:rsidR="00631D61" w:rsidRPr="00DE5976">
        <w:rPr>
          <w:sz w:val="20"/>
          <w:szCs w:val="20"/>
        </w:rPr>
        <w:t xml:space="preserve">(13, SD 7) </w:t>
      </w:r>
      <w:r w:rsidR="0007476C" w:rsidRPr="00DE5976">
        <w:rPr>
          <w:sz w:val="20"/>
          <w:szCs w:val="20"/>
        </w:rPr>
        <w:t>and moderate-to-high medication adherence</w:t>
      </w:r>
      <w:r w:rsidR="00631D61" w:rsidRPr="00DE5976">
        <w:rPr>
          <w:sz w:val="20"/>
          <w:szCs w:val="20"/>
        </w:rPr>
        <w:t xml:space="preserve"> (13, SD 7).</w:t>
      </w:r>
      <w:r w:rsidR="00884087" w:rsidRPr="00DE5976">
        <w:rPr>
          <w:sz w:val="20"/>
          <w:szCs w:val="20"/>
        </w:rPr>
        <w:t xml:space="preserve"> </w:t>
      </w:r>
    </w:p>
    <w:p w:rsidR="00BE5B06" w:rsidRPr="00DE5976" w:rsidRDefault="00BE5B06" w:rsidP="006406E3">
      <w:pPr>
        <w:rPr>
          <w:sz w:val="20"/>
          <w:szCs w:val="20"/>
        </w:rPr>
      </w:pPr>
      <w:r w:rsidRPr="00DE5976">
        <w:rPr>
          <w:sz w:val="20"/>
          <w:szCs w:val="20"/>
        </w:rPr>
        <w:t xml:space="preserve">Amongst the low </w:t>
      </w:r>
      <w:r w:rsidR="00915288" w:rsidRPr="00DE5976">
        <w:rPr>
          <w:sz w:val="20"/>
          <w:szCs w:val="20"/>
        </w:rPr>
        <w:t>medication adherence group (n=62</w:t>
      </w:r>
      <w:r w:rsidRPr="00DE5976">
        <w:rPr>
          <w:sz w:val="20"/>
          <w:szCs w:val="20"/>
        </w:rPr>
        <w:t>), anti-hypertensive agents were the most frequently reported as not</w:t>
      </w:r>
      <w:r w:rsidRPr="00DE5976">
        <w:rPr>
          <w:sz w:val="20"/>
          <w:szCs w:val="20"/>
          <w:cs/>
        </w:rPr>
        <w:t xml:space="preserve"> being</w:t>
      </w:r>
      <w:r w:rsidRPr="00DE5976">
        <w:rPr>
          <w:sz w:val="20"/>
          <w:szCs w:val="20"/>
        </w:rPr>
        <w:t xml:space="preserve"> tak</w:t>
      </w:r>
      <w:r w:rsidRPr="00DE5976">
        <w:rPr>
          <w:sz w:val="20"/>
          <w:szCs w:val="20"/>
          <w:cs/>
        </w:rPr>
        <w:t>en</w:t>
      </w:r>
      <w:r w:rsidRPr="00DE5976">
        <w:rPr>
          <w:sz w:val="20"/>
          <w:szCs w:val="20"/>
        </w:rPr>
        <w:t xml:space="preserve"> (52%), followed</w:t>
      </w:r>
      <w:r w:rsidR="001F4C20" w:rsidRPr="00DE5976">
        <w:rPr>
          <w:sz w:val="20"/>
          <w:szCs w:val="20"/>
        </w:rPr>
        <w:t xml:space="preserve"> by hypoglycemic agents (39</w:t>
      </w:r>
      <w:r w:rsidRPr="00DE5976">
        <w:rPr>
          <w:sz w:val="20"/>
          <w:szCs w:val="20"/>
        </w:rPr>
        <w:t xml:space="preserve">%), and </w:t>
      </w:r>
      <w:r w:rsidR="001F4C20" w:rsidRPr="00DE5976">
        <w:rPr>
          <w:sz w:val="20"/>
          <w:szCs w:val="20"/>
        </w:rPr>
        <w:t>lipid-lowering agents (21</w:t>
      </w:r>
      <w:r w:rsidRPr="00DE5976">
        <w:rPr>
          <w:sz w:val="20"/>
          <w:szCs w:val="20"/>
        </w:rPr>
        <w:t>%)</w:t>
      </w:r>
      <w:r w:rsidRPr="00DE5976">
        <w:rPr>
          <w:sz w:val="20"/>
          <w:szCs w:val="20"/>
          <w:cs/>
        </w:rPr>
        <w:t>, compared with other prescribed medicines</w:t>
      </w:r>
      <w:r w:rsidRPr="00DE5976">
        <w:rPr>
          <w:sz w:val="20"/>
          <w:szCs w:val="20"/>
        </w:rPr>
        <w:t>.</w:t>
      </w:r>
      <w:r w:rsidRPr="00DE5976">
        <w:rPr>
          <w:sz w:val="20"/>
          <w:szCs w:val="20"/>
          <w:cs/>
        </w:rPr>
        <w:t xml:space="preserve"> These patients could report more than one type of medicines that they forgot to take.</w:t>
      </w:r>
      <w:r w:rsidRPr="00DE5976">
        <w:rPr>
          <w:sz w:val="20"/>
          <w:szCs w:val="20"/>
        </w:rPr>
        <w:t xml:space="preserve"> Regarding medications for CKD</w:t>
      </w:r>
      <w:r w:rsidR="00F20524" w:rsidRPr="00DE5976">
        <w:rPr>
          <w:sz w:val="20"/>
          <w:szCs w:val="20"/>
        </w:rPr>
        <w:t xml:space="preserve"> complications, such as </w:t>
      </w:r>
      <w:r w:rsidR="00A47498" w:rsidRPr="00DE5976">
        <w:rPr>
          <w:sz w:val="20"/>
          <w:szCs w:val="20"/>
        </w:rPr>
        <w:t xml:space="preserve">hyperphosphatemia and </w:t>
      </w:r>
      <w:r w:rsidR="00230291" w:rsidRPr="00DE5976">
        <w:rPr>
          <w:sz w:val="20"/>
          <w:szCs w:val="20"/>
        </w:rPr>
        <w:t>anemia</w:t>
      </w:r>
      <w:r w:rsidRPr="00DE5976">
        <w:rPr>
          <w:sz w:val="20"/>
          <w:szCs w:val="20"/>
        </w:rPr>
        <w:t xml:space="preserve">, </w:t>
      </w:r>
      <w:r w:rsidR="004331CA" w:rsidRPr="00DE5976">
        <w:rPr>
          <w:sz w:val="20"/>
          <w:szCs w:val="20"/>
        </w:rPr>
        <w:t xml:space="preserve">phosphate binders and </w:t>
      </w:r>
      <w:r w:rsidRPr="00DE5976">
        <w:rPr>
          <w:sz w:val="20"/>
          <w:szCs w:val="20"/>
        </w:rPr>
        <w:t>iron supplements (1</w:t>
      </w:r>
      <w:r w:rsidR="004331CA" w:rsidRPr="00DE5976">
        <w:rPr>
          <w:sz w:val="20"/>
          <w:szCs w:val="20"/>
        </w:rPr>
        <w:t>9</w:t>
      </w:r>
      <w:r w:rsidR="00F20524" w:rsidRPr="00DE5976">
        <w:rPr>
          <w:sz w:val="20"/>
          <w:szCs w:val="20"/>
        </w:rPr>
        <w:t>%, 1</w:t>
      </w:r>
      <w:r w:rsidR="004331CA" w:rsidRPr="00DE5976">
        <w:rPr>
          <w:sz w:val="20"/>
          <w:szCs w:val="20"/>
        </w:rPr>
        <w:t>8</w:t>
      </w:r>
      <w:r w:rsidRPr="00DE5976">
        <w:rPr>
          <w:sz w:val="20"/>
          <w:szCs w:val="20"/>
        </w:rPr>
        <w:t xml:space="preserve">%) were commonly reported as poor adherence, followed by </w:t>
      </w:r>
      <w:r w:rsidR="003418B0" w:rsidRPr="00DE5976">
        <w:rPr>
          <w:sz w:val="20"/>
          <w:szCs w:val="20"/>
        </w:rPr>
        <w:t xml:space="preserve">sodium bicarbonate (13%) and </w:t>
      </w:r>
      <w:r w:rsidR="004331CA" w:rsidRPr="00DE5976">
        <w:rPr>
          <w:sz w:val="20"/>
          <w:szCs w:val="20"/>
        </w:rPr>
        <w:t>folic acid (10%)</w:t>
      </w:r>
      <w:r w:rsidRPr="00DE5976">
        <w:rPr>
          <w:sz w:val="20"/>
          <w:szCs w:val="20"/>
        </w:rPr>
        <w:t>.</w:t>
      </w:r>
    </w:p>
    <w:p w:rsidR="00BE5B06" w:rsidRPr="00DE5976" w:rsidRDefault="00BE5B06" w:rsidP="00BE5B06">
      <w:pPr>
        <w:rPr>
          <w:sz w:val="20"/>
          <w:szCs w:val="20"/>
        </w:rPr>
      </w:pPr>
      <w:r w:rsidRPr="00DE5976">
        <w:rPr>
          <w:sz w:val="20"/>
          <w:szCs w:val="20"/>
        </w:rPr>
        <w:t>Regarding reasons why patients with CKD did not adhere to their prescribed medications, forgetting to take their medications was the</w:t>
      </w:r>
      <w:r w:rsidR="00F215E3" w:rsidRPr="00DE5976">
        <w:rPr>
          <w:sz w:val="20"/>
          <w:szCs w:val="20"/>
        </w:rPr>
        <w:t xml:space="preserve"> most frequently reported (n=130</w:t>
      </w:r>
      <w:r w:rsidRPr="00DE5976">
        <w:rPr>
          <w:sz w:val="20"/>
          <w:szCs w:val="20"/>
        </w:rPr>
        <w:t>, 4</w:t>
      </w:r>
      <w:r w:rsidR="00F215E3" w:rsidRPr="00DE5976">
        <w:rPr>
          <w:sz w:val="20"/>
          <w:szCs w:val="20"/>
        </w:rPr>
        <w:t>4</w:t>
      </w:r>
      <w:r w:rsidRPr="00DE5976">
        <w:rPr>
          <w:sz w:val="20"/>
          <w:szCs w:val="20"/>
        </w:rPr>
        <w:t>%), followed by feeling</w:t>
      </w:r>
      <w:r w:rsidRPr="00DE5976">
        <w:rPr>
          <w:sz w:val="20"/>
          <w:szCs w:val="20"/>
          <w:cs/>
        </w:rPr>
        <w:t xml:space="preserve"> of</w:t>
      </w:r>
      <w:r w:rsidRPr="00DE5976">
        <w:rPr>
          <w:sz w:val="20"/>
          <w:szCs w:val="20"/>
        </w:rPr>
        <w:t xml:space="preserve"> inconvenience </w:t>
      </w:r>
      <w:r w:rsidRPr="00DE5976">
        <w:rPr>
          <w:sz w:val="20"/>
          <w:szCs w:val="20"/>
          <w:cs/>
        </w:rPr>
        <w:t>in</w:t>
      </w:r>
      <w:r w:rsidRPr="00DE5976">
        <w:rPr>
          <w:sz w:val="20"/>
          <w:szCs w:val="20"/>
        </w:rPr>
        <w:t xml:space="preserve"> taking th</w:t>
      </w:r>
      <w:r w:rsidR="00574B4A" w:rsidRPr="00DE5976">
        <w:rPr>
          <w:sz w:val="20"/>
          <w:szCs w:val="20"/>
        </w:rPr>
        <w:t>eir medications every day (n=88</w:t>
      </w:r>
      <w:r w:rsidRPr="00DE5976">
        <w:rPr>
          <w:sz w:val="20"/>
          <w:szCs w:val="20"/>
        </w:rPr>
        <w:t>, 3</w:t>
      </w:r>
      <w:r w:rsidR="00574B4A" w:rsidRPr="00DE5976">
        <w:rPr>
          <w:sz w:val="20"/>
          <w:szCs w:val="20"/>
        </w:rPr>
        <w:t>0</w:t>
      </w:r>
      <w:r w:rsidRPr="00DE5976">
        <w:rPr>
          <w:sz w:val="20"/>
          <w:szCs w:val="20"/>
        </w:rPr>
        <w:t xml:space="preserve">%), and missing taking their medications </w:t>
      </w:r>
      <w:r w:rsidRPr="00DE5976">
        <w:rPr>
          <w:sz w:val="20"/>
          <w:szCs w:val="20"/>
          <w:cs/>
        </w:rPr>
        <w:t>due to</w:t>
      </w:r>
      <w:r w:rsidRPr="00DE5976">
        <w:rPr>
          <w:sz w:val="20"/>
          <w:szCs w:val="20"/>
        </w:rPr>
        <w:t xml:space="preserve"> other reasons rather t</w:t>
      </w:r>
      <w:r w:rsidR="000773F1" w:rsidRPr="00DE5976">
        <w:rPr>
          <w:sz w:val="20"/>
          <w:szCs w:val="20"/>
        </w:rPr>
        <w:t>han forgetting (n=81</w:t>
      </w:r>
      <w:r w:rsidRPr="00DE5976">
        <w:rPr>
          <w:sz w:val="20"/>
          <w:szCs w:val="20"/>
        </w:rPr>
        <w:t>, 2</w:t>
      </w:r>
      <w:r w:rsidR="000773F1" w:rsidRPr="00DE5976">
        <w:rPr>
          <w:sz w:val="20"/>
          <w:szCs w:val="20"/>
        </w:rPr>
        <w:t>8</w:t>
      </w:r>
      <w:r w:rsidRPr="00DE5976">
        <w:rPr>
          <w:sz w:val="20"/>
          <w:szCs w:val="20"/>
        </w:rPr>
        <w:t>%). A small number of patients stopped using their medications when either they felt worse after taking medications (n=</w:t>
      </w:r>
      <w:r w:rsidR="002306E3" w:rsidRPr="00DE5976">
        <w:rPr>
          <w:sz w:val="20"/>
          <w:szCs w:val="20"/>
        </w:rPr>
        <w:t>29</w:t>
      </w:r>
      <w:r w:rsidRPr="00DE5976">
        <w:rPr>
          <w:sz w:val="20"/>
          <w:szCs w:val="20"/>
        </w:rPr>
        <w:t>, 10%), or their</w:t>
      </w:r>
      <w:r w:rsidR="00C4375C" w:rsidRPr="00DE5976">
        <w:rPr>
          <w:sz w:val="20"/>
          <w:szCs w:val="20"/>
        </w:rPr>
        <w:t xml:space="preserve"> disease was under control (n=12</w:t>
      </w:r>
      <w:r w:rsidRPr="00DE5976">
        <w:rPr>
          <w:sz w:val="20"/>
          <w:szCs w:val="20"/>
        </w:rPr>
        <w:t xml:space="preserve">, </w:t>
      </w:r>
      <w:r w:rsidR="00C4375C" w:rsidRPr="00DE5976">
        <w:rPr>
          <w:sz w:val="20"/>
          <w:szCs w:val="20"/>
        </w:rPr>
        <w:t>4</w:t>
      </w:r>
      <w:r w:rsidRPr="00DE5976">
        <w:rPr>
          <w:sz w:val="20"/>
          <w:szCs w:val="20"/>
        </w:rPr>
        <w:t xml:space="preserve">%).   </w:t>
      </w:r>
    </w:p>
    <w:p w:rsidR="00EA1CA3" w:rsidRPr="00DE5976" w:rsidRDefault="00EA1CA3" w:rsidP="00BE5B06">
      <w:pPr>
        <w:rPr>
          <w:sz w:val="20"/>
          <w:szCs w:val="20"/>
        </w:rPr>
      </w:pPr>
      <w:r w:rsidRPr="00DE5976">
        <w:rPr>
          <w:sz w:val="20"/>
          <w:szCs w:val="20"/>
        </w:rPr>
        <w:t xml:space="preserve">Univariate analyses of potential factors related to the clinical outcomes between the groups of poor and moderate-to-high adherence is shown in Table </w:t>
      </w:r>
      <w:r w:rsidR="002F4038">
        <w:rPr>
          <w:sz w:val="20"/>
          <w:szCs w:val="20"/>
        </w:rPr>
        <w:t>1</w:t>
      </w:r>
      <w:r w:rsidRPr="00DE5976">
        <w:rPr>
          <w:sz w:val="20"/>
          <w:szCs w:val="20"/>
        </w:rPr>
        <w:t xml:space="preserve">. Younger age </w:t>
      </w:r>
      <w:r w:rsidR="00E14C32" w:rsidRPr="00DE5976">
        <w:rPr>
          <w:sz w:val="20"/>
          <w:szCs w:val="20"/>
        </w:rPr>
        <w:t>(</w:t>
      </w:r>
      <w:r w:rsidR="00E14C32" w:rsidRPr="00DE5976">
        <w:rPr>
          <w:sz w:val="20"/>
          <w:szCs w:val="20"/>
          <w:u w:val="single"/>
        </w:rPr>
        <w:t>&lt;</w:t>
      </w:r>
      <w:r w:rsidR="00E14C32" w:rsidRPr="00DE5976">
        <w:rPr>
          <w:sz w:val="20"/>
          <w:szCs w:val="20"/>
        </w:rPr>
        <w:t xml:space="preserve"> 60 years) </w:t>
      </w:r>
      <w:r w:rsidRPr="00DE5976">
        <w:rPr>
          <w:sz w:val="20"/>
          <w:szCs w:val="20"/>
        </w:rPr>
        <w:t xml:space="preserve">was more likely to have poor </w:t>
      </w:r>
      <w:r w:rsidR="00DB32FE" w:rsidRPr="00DE5976">
        <w:rPr>
          <w:sz w:val="20"/>
          <w:szCs w:val="20"/>
        </w:rPr>
        <w:t xml:space="preserve">medication </w:t>
      </w:r>
      <w:r w:rsidRPr="00DE5976">
        <w:rPr>
          <w:sz w:val="20"/>
          <w:szCs w:val="20"/>
        </w:rPr>
        <w:t>adherence (</w:t>
      </w:r>
      <w:r w:rsidR="00431C5F" w:rsidRPr="00DE5976">
        <w:rPr>
          <w:i/>
          <w:iCs/>
          <w:sz w:val="20"/>
          <w:szCs w:val="20"/>
        </w:rPr>
        <w:t>p</w:t>
      </w:r>
      <w:r w:rsidR="00431C5F" w:rsidRPr="00DE5976">
        <w:rPr>
          <w:sz w:val="20"/>
          <w:szCs w:val="20"/>
        </w:rPr>
        <w:t xml:space="preserve"> &lt; 0.01</w:t>
      </w:r>
      <w:r w:rsidRPr="00DE5976">
        <w:rPr>
          <w:sz w:val="20"/>
          <w:szCs w:val="20"/>
        </w:rPr>
        <w:t>).</w:t>
      </w:r>
      <w:r w:rsidR="00F47C25" w:rsidRPr="00DE5976">
        <w:rPr>
          <w:sz w:val="20"/>
          <w:szCs w:val="20"/>
        </w:rPr>
        <w:t xml:space="preserve"> No other statistically significant factors associated with poor adherence were found</w:t>
      </w:r>
      <w:r w:rsidR="003D2C88" w:rsidRPr="00DE5976">
        <w:rPr>
          <w:sz w:val="20"/>
          <w:szCs w:val="20"/>
        </w:rPr>
        <w:t>.</w:t>
      </w:r>
      <w:r w:rsidR="00F47C25" w:rsidRPr="00DE5976">
        <w:rPr>
          <w:sz w:val="20"/>
          <w:szCs w:val="20"/>
        </w:rPr>
        <w:t xml:space="preserve"> Additionally, there was no difference in eGFR at baseline between the poor and moderate-to-high adherence groups (</w:t>
      </w:r>
      <w:r w:rsidR="00DB4238" w:rsidRPr="00DE5976">
        <w:rPr>
          <w:sz w:val="20"/>
          <w:szCs w:val="20"/>
        </w:rPr>
        <w:t xml:space="preserve">38 </w:t>
      </w:r>
      <w:r w:rsidR="00DB4238" w:rsidRPr="00DE5976">
        <w:rPr>
          <w:sz w:val="20"/>
          <w:szCs w:val="20"/>
          <w:u w:val="single"/>
        </w:rPr>
        <w:t>+</w:t>
      </w:r>
      <w:r w:rsidR="00DB4238" w:rsidRPr="00DE5976">
        <w:rPr>
          <w:sz w:val="20"/>
          <w:szCs w:val="20"/>
        </w:rPr>
        <w:t xml:space="preserve"> 12 ml/min/1.73m</w:t>
      </w:r>
      <w:r w:rsidR="00DB4238" w:rsidRPr="00DE5976">
        <w:rPr>
          <w:sz w:val="20"/>
          <w:szCs w:val="20"/>
          <w:vertAlign w:val="superscript"/>
        </w:rPr>
        <w:t>2</w:t>
      </w:r>
      <w:r w:rsidR="00DB4238" w:rsidRPr="00DE5976">
        <w:rPr>
          <w:sz w:val="20"/>
          <w:szCs w:val="20"/>
        </w:rPr>
        <w:t xml:space="preserve"> and 39 </w:t>
      </w:r>
      <w:r w:rsidR="00DB4238" w:rsidRPr="00DE5976">
        <w:rPr>
          <w:sz w:val="20"/>
          <w:szCs w:val="20"/>
          <w:u w:val="single"/>
        </w:rPr>
        <w:t>+</w:t>
      </w:r>
      <w:r w:rsidR="00DB4238" w:rsidRPr="00DE5976">
        <w:rPr>
          <w:sz w:val="20"/>
          <w:szCs w:val="20"/>
        </w:rPr>
        <w:t xml:space="preserve"> 12 ml/min/1.73m</w:t>
      </w:r>
      <w:r w:rsidR="00DB4238" w:rsidRPr="00DE5976">
        <w:rPr>
          <w:sz w:val="20"/>
          <w:szCs w:val="20"/>
          <w:vertAlign w:val="superscript"/>
        </w:rPr>
        <w:t>2</w:t>
      </w:r>
      <w:r w:rsidR="00645371" w:rsidRPr="00DE5976">
        <w:rPr>
          <w:sz w:val="20"/>
          <w:szCs w:val="20"/>
        </w:rPr>
        <w:t xml:space="preserve">, </w:t>
      </w:r>
      <w:r w:rsidR="00645371" w:rsidRPr="00DE5976">
        <w:rPr>
          <w:i/>
          <w:iCs/>
          <w:sz w:val="20"/>
          <w:szCs w:val="20"/>
        </w:rPr>
        <w:t>p</w:t>
      </w:r>
      <w:r w:rsidR="00645371" w:rsidRPr="00DE5976">
        <w:rPr>
          <w:sz w:val="20"/>
          <w:szCs w:val="20"/>
        </w:rPr>
        <w:t>=0.37</w:t>
      </w:r>
      <w:r w:rsidR="00F47C25" w:rsidRPr="00DE5976">
        <w:rPr>
          <w:sz w:val="20"/>
          <w:szCs w:val="20"/>
        </w:rPr>
        <w:t>).</w:t>
      </w:r>
    </w:p>
    <w:p w:rsidR="00F47C25" w:rsidRPr="00DE5976" w:rsidRDefault="00F47C25" w:rsidP="00BE5B06">
      <w:pPr>
        <w:rPr>
          <w:sz w:val="20"/>
          <w:szCs w:val="20"/>
        </w:rPr>
      </w:pPr>
      <w:r w:rsidRPr="00DE5976">
        <w:rPr>
          <w:sz w:val="20"/>
          <w:szCs w:val="20"/>
        </w:rPr>
        <w:t xml:space="preserve">Regarding multiple logistic regression </w:t>
      </w:r>
      <w:r w:rsidR="004E4A22" w:rsidRPr="00DE5976">
        <w:rPr>
          <w:sz w:val="20"/>
          <w:szCs w:val="20"/>
        </w:rPr>
        <w:t xml:space="preserve">analysis </w:t>
      </w:r>
      <w:r w:rsidRPr="00DE5976">
        <w:rPr>
          <w:sz w:val="20"/>
          <w:szCs w:val="20"/>
        </w:rPr>
        <w:t>of associations between poor medication adherence and demographic characteristics, Younger patients were more likely to have poor medication adherence (adjusted odds rat</w:t>
      </w:r>
      <w:r w:rsidR="00AE54BB" w:rsidRPr="00DE5976">
        <w:rPr>
          <w:sz w:val="20"/>
          <w:szCs w:val="20"/>
        </w:rPr>
        <w:t>io 2.81</w:t>
      </w:r>
      <w:r w:rsidRPr="00DE5976">
        <w:rPr>
          <w:sz w:val="20"/>
          <w:szCs w:val="20"/>
        </w:rPr>
        <w:t>, 95%CI 1.4</w:t>
      </w:r>
      <w:r w:rsidR="00AE54BB" w:rsidRPr="00DE5976">
        <w:rPr>
          <w:sz w:val="20"/>
          <w:szCs w:val="20"/>
        </w:rPr>
        <w:t>5</w:t>
      </w:r>
      <w:r w:rsidRPr="00DE5976">
        <w:rPr>
          <w:sz w:val="20"/>
          <w:szCs w:val="20"/>
        </w:rPr>
        <w:t>-5.</w:t>
      </w:r>
      <w:r w:rsidR="00AE54BB" w:rsidRPr="00DE5976">
        <w:rPr>
          <w:sz w:val="20"/>
          <w:szCs w:val="20"/>
        </w:rPr>
        <w:t>43</w:t>
      </w:r>
      <w:r w:rsidR="00B4093D" w:rsidRPr="00DE5976">
        <w:rPr>
          <w:sz w:val="20"/>
          <w:szCs w:val="20"/>
        </w:rPr>
        <w:t>)</w:t>
      </w:r>
      <w:r w:rsidR="00F95A9C">
        <w:rPr>
          <w:sz w:val="20"/>
          <w:szCs w:val="20"/>
        </w:rPr>
        <w:t>.</w:t>
      </w:r>
      <w:r w:rsidRPr="00DE5976">
        <w:rPr>
          <w:sz w:val="20"/>
          <w:szCs w:val="20"/>
        </w:rPr>
        <w:t xml:space="preserve"> </w:t>
      </w:r>
      <w:r w:rsidR="006F6F2E" w:rsidRPr="00DE5976">
        <w:rPr>
          <w:sz w:val="20"/>
          <w:szCs w:val="20"/>
        </w:rPr>
        <w:t>No other demographics were found to be associated with poor adherence</w:t>
      </w:r>
      <w:r w:rsidR="00F95A9C" w:rsidRPr="00F95A9C">
        <w:rPr>
          <w:sz w:val="20"/>
          <w:szCs w:val="20"/>
        </w:rPr>
        <w:t xml:space="preserve"> </w:t>
      </w:r>
      <w:r w:rsidR="00F95A9C">
        <w:rPr>
          <w:sz w:val="20"/>
          <w:szCs w:val="20"/>
        </w:rPr>
        <w:t xml:space="preserve">(Table </w:t>
      </w:r>
      <w:r w:rsidR="002F4038">
        <w:rPr>
          <w:sz w:val="20"/>
          <w:szCs w:val="20"/>
        </w:rPr>
        <w:t>2</w:t>
      </w:r>
      <w:r w:rsidR="00F95A9C">
        <w:rPr>
          <w:sz w:val="20"/>
          <w:szCs w:val="20"/>
        </w:rPr>
        <w:t>)</w:t>
      </w:r>
      <w:r w:rsidR="00384DAA">
        <w:rPr>
          <w:sz w:val="20"/>
          <w:szCs w:val="20"/>
        </w:rPr>
        <w:t>.</w:t>
      </w:r>
    </w:p>
    <w:p w:rsidR="00B07928" w:rsidRPr="00183DA0" w:rsidRDefault="006F6F2E" w:rsidP="00BE5B06">
      <w:pPr>
        <w:rPr>
          <w:sz w:val="20"/>
          <w:szCs w:val="20"/>
        </w:rPr>
      </w:pPr>
      <w:r w:rsidRPr="00DE5976">
        <w:rPr>
          <w:sz w:val="20"/>
          <w:szCs w:val="20"/>
        </w:rPr>
        <w:t xml:space="preserve">Table </w:t>
      </w:r>
      <w:r w:rsidR="00DC1C4E">
        <w:rPr>
          <w:sz w:val="20"/>
          <w:szCs w:val="20"/>
        </w:rPr>
        <w:t>3</w:t>
      </w:r>
      <w:r w:rsidRPr="00DE5976">
        <w:rPr>
          <w:sz w:val="20"/>
          <w:szCs w:val="20"/>
        </w:rPr>
        <w:t xml:space="preserve"> shows </w:t>
      </w:r>
      <w:r w:rsidR="00427D9A" w:rsidRPr="00DE5976">
        <w:rPr>
          <w:sz w:val="20"/>
          <w:szCs w:val="20"/>
        </w:rPr>
        <w:t xml:space="preserve">the </w:t>
      </w:r>
      <w:r w:rsidRPr="00DE5976">
        <w:rPr>
          <w:sz w:val="20"/>
          <w:szCs w:val="20"/>
        </w:rPr>
        <w:t>univariate analyses between potential risk factors at baseline and the primary outcome – the fast progression of CKD. Patients</w:t>
      </w:r>
      <w:r w:rsidR="007C1E23" w:rsidRPr="00DE5976">
        <w:rPr>
          <w:sz w:val="20"/>
          <w:szCs w:val="20"/>
        </w:rPr>
        <w:t xml:space="preserve"> with poorer medication adherence and existing proteinuria were more likely to have </w:t>
      </w:r>
      <w:r w:rsidR="006214C9" w:rsidRPr="00DE5976">
        <w:rPr>
          <w:sz w:val="20"/>
          <w:szCs w:val="20"/>
        </w:rPr>
        <w:t>faster</w:t>
      </w:r>
      <w:r w:rsidR="007C1E23" w:rsidRPr="00DE5976">
        <w:rPr>
          <w:sz w:val="20"/>
          <w:szCs w:val="20"/>
        </w:rPr>
        <w:t xml:space="preserve"> progression of CKD (</w:t>
      </w:r>
      <w:r w:rsidR="007C1E23" w:rsidRPr="00DE5976">
        <w:rPr>
          <w:i/>
          <w:iCs/>
          <w:sz w:val="20"/>
          <w:szCs w:val="20"/>
        </w:rPr>
        <w:t>p</w:t>
      </w:r>
      <w:r w:rsidR="007C1E23" w:rsidRPr="00DE5976">
        <w:rPr>
          <w:sz w:val="20"/>
          <w:szCs w:val="20"/>
        </w:rPr>
        <w:t xml:space="preserve"> &lt; 0.01).</w:t>
      </w:r>
      <w:r w:rsidR="00B07928" w:rsidRPr="00DE5976">
        <w:rPr>
          <w:sz w:val="20"/>
          <w:szCs w:val="20"/>
        </w:rPr>
        <w:t xml:space="preserve"> Table </w:t>
      </w:r>
      <w:r w:rsidR="0045264C">
        <w:rPr>
          <w:sz w:val="20"/>
          <w:szCs w:val="20"/>
        </w:rPr>
        <w:t>4</w:t>
      </w:r>
      <w:r w:rsidR="00B07928" w:rsidRPr="00DE5976">
        <w:rPr>
          <w:sz w:val="20"/>
          <w:szCs w:val="20"/>
        </w:rPr>
        <w:t xml:space="preserve"> shows the multiple logistic regression analysis of the association between poor adherence and the progression of CKD over one year. P</w:t>
      </w:r>
      <w:r w:rsidR="0003519C" w:rsidRPr="00DE5976">
        <w:rPr>
          <w:sz w:val="20"/>
          <w:szCs w:val="20"/>
        </w:rPr>
        <w:t>atients with p</w:t>
      </w:r>
      <w:r w:rsidR="00B07928" w:rsidRPr="00DE5976">
        <w:rPr>
          <w:sz w:val="20"/>
          <w:szCs w:val="20"/>
        </w:rPr>
        <w:t xml:space="preserve">oor medication </w:t>
      </w:r>
      <w:r w:rsidR="00B07928" w:rsidRPr="00DE5976">
        <w:rPr>
          <w:sz w:val="20"/>
          <w:szCs w:val="20"/>
        </w:rPr>
        <w:lastRenderedPageBreak/>
        <w:t xml:space="preserve">adherence </w:t>
      </w:r>
      <w:r w:rsidR="0003519C" w:rsidRPr="00DE5976">
        <w:rPr>
          <w:sz w:val="20"/>
          <w:szCs w:val="20"/>
        </w:rPr>
        <w:t>and existing proteinuria were</w:t>
      </w:r>
      <w:r w:rsidR="00B07928" w:rsidRPr="00DE5976">
        <w:rPr>
          <w:sz w:val="20"/>
          <w:szCs w:val="20"/>
        </w:rPr>
        <w:t xml:space="preserve"> associated with </w:t>
      </w:r>
      <w:r w:rsidR="00B07928" w:rsidRPr="00DE5976">
        <w:rPr>
          <w:sz w:val="20"/>
          <w:szCs w:val="20"/>
          <w:cs/>
        </w:rPr>
        <w:t xml:space="preserve">the progression of CKD </w:t>
      </w:r>
      <w:r w:rsidR="00B07928" w:rsidRPr="00DE5976">
        <w:rPr>
          <w:sz w:val="20"/>
          <w:szCs w:val="20"/>
        </w:rPr>
        <w:t>(adjusted OR</w:t>
      </w:r>
      <w:r w:rsidR="00D9180D" w:rsidRPr="00DE5976">
        <w:rPr>
          <w:sz w:val="20"/>
          <w:szCs w:val="20"/>
        </w:rPr>
        <w:t xml:space="preserve"> </w:t>
      </w:r>
      <w:r w:rsidR="00B07928" w:rsidRPr="00DE5976">
        <w:rPr>
          <w:sz w:val="20"/>
          <w:szCs w:val="20"/>
        </w:rPr>
        <w:t>1.</w:t>
      </w:r>
      <w:r w:rsidR="00B07928" w:rsidRPr="00DE5976">
        <w:rPr>
          <w:rFonts w:cstheme="minorBidi"/>
          <w:sz w:val="20"/>
          <w:szCs w:val="20"/>
        </w:rPr>
        <w:t>96</w:t>
      </w:r>
      <w:r w:rsidR="00B07928" w:rsidRPr="00DE5976">
        <w:rPr>
          <w:sz w:val="20"/>
          <w:szCs w:val="20"/>
        </w:rPr>
        <w:t>, 95%CI 1.0</w:t>
      </w:r>
      <w:r w:rsidR="00B07928" w:rsidRPr="00DE5976">
        <w:rPr>
          <w:rFonts w:cstheme="minorBidi"/>
          <w:sz w:val="20"/>
          <w:szCs w:val="20"/>
        </w:rPr>
        <w:t>2</w:t>
      </w:r>
      <w:r w:rsidR="00B07928" w:rsidRPr="00DE5976">
        <w:rPr>
          <w:sz w:val="20"/>
          <w:szCs w:val="20"/>
        </w:rPr>
        <w:t>-3</w:t>
      </w:r>
      <w:r w:rsidR="00B07928" w:rsidRPr="00DE5976">
        <w:rPr>
          <w:sz w:val="20"/>
          <w:szCs w:val="20"/>
          <w:cs/>
        </w:rPr>
        <w:t>.7</w:t>
      </w:r>
      <w:r w:rsidR="00B07928" w:rsidRPr="00DE5976">
        <w:rPr>
          <w:sz w:val="20"/>
          <w:szCs w:val="20"/>
        </w:rPr>
        <w:t>6</w:t>
      </w:r>
      <w:r w:rsidR="009C742F">
        <w:rPr>
          <w:sz w:val="20"/>
          <w:szCs w:val="20"/>
        </w:rPr>
        <w:t xml:space="preserve"> and adjusted OR 3.28</w:t>
      </w:r>
      <w:r w:rsidR="00F2541A" w:rsidRPr="00DE5976">
        <w:rPr>
          <w:sz w:val="20"/>
          <w:szCs w:val="20"/>
        </w:rPr>
        <w:t>, 95%CI 1.9</w:t>
      </w:r>
      <w:r w:rsidR="009C742F">
        <w:rPr>
          <w:sz w:val="20"/>
          <w:szCs w:val="20"/>
        </w:rPr>
        <w:t>0</w:t>
      </w:r>
      <w:r w:rsidR="00F2541A" w:rsidRPr="00DE5976">
        <w:rPr>
          <w:sz w:val="20"/>
          <w:szCs w:val="20"/>
        </w:rPr>
        <w:t>-5.6</w:t>
      </w:r>
      <w:r w:rsidR="009C742F">
        <w:rPr>
          <w:sz w:val="20"/>
          <w:szCs w:val="20"/>
        </w:rPr>
        <w:t>9</w:t>
      </w:r>
      <w:r w:rsidR="00A57859" w:rsidRPr="00DE5976">
        <w:rPr>
          <w:sz w:val="20"/>
          <w:szCs w:val="20"/>
        </w:rPr>
        <w:t>, respectively</w:t>
      </w:r>
      <w:r w:rsidR="00F2541A" w:rsidRPr="00DE5976">
        <w:rPr>
          <w:sz w:val="20"/>
          <w:szCs w:val="20"/>
        </w:rPr>
        <w:t>)</w:t>
      </w:r>
      <w:r w:rsidR="00A57859" w:rsidRPr="00DE5976">
        <w:rPr>
          <w:sz w:val="20"/>
          <w:szCs w:val="20"/>
        </w:rPr>
        <w:t>.</w:t>
      </w:r>
      <w:r w:rsidR="004E52A3" w:rsidRPr="00DE5976">
        <w:rPr>
          <w:sz w:val="20"/>
          <w:szCs w:val="20"/>
        </w:rPr>
        <w:t xml:space="preserve"> Univariate and multiple logistic regression analyses of other outcomes, which were uncontrolled blood pressure, HbA1c and LDL, found no </w:t>
      </w:r>
      <w:r w:rsidR="00C218DA" w:rsidRPr="00DE5976">
        <w:rPr>
          <w:sz w:val="20"/>
          <w:szCs w:val="20"/>
        </w:rPr>
        <w:t>associations</w:t>
      </w:r>
      <w:r w:rsidR="004E52A3" w:rsidRPr="00DE5976">
        <w:rPr>
          <w:sz w:val="20"/>
          <w:szCs w:val="20"/>
        </w:rPr>
        <w:t xml:space="preserve"> between p</w:t>
      </w:r>
      <w:r w:rsidR="00633D30" w:rsidRPr="00DE5976">
        <w:rPr>
          <w:sz w:val="20"/>
          <w:szCs w:val="20"/>
        </w:rPr>
        <w:t>oor</w:t>
      </w:r>
      <w:r w:rsidR="004E52A3" w:rsidRPr="00DE5976">
        <w:rPr>
          <w:sz w:val="20"/>
          <w:szCs w:val="20"/>
        </w:rPr>
        <w:t xml:space="preserve"> adherence and these outcomes</w:t>
      </w:r>
      <w:r w:rsidR="00633D30" w:rsidRPr="00DE5976">
        <w:rPr>
          <w:sz w:val="20"/>
          <w:szCs w:val="20"/>
        </w:rPr>
        <w:t xml:space="preserve"> (Uncontrolled BP adjusted OR</w:t>
      </w:r>
      <w:r w:rsidR="00633D30" w:rsidRPr="00DE5976">
        <w:rPr>
          <w:sz w:val="20"/>
          <w:szCs w:val="20"/>
          <w:vertAlign w:val="subscript"/>
        </w:rPr>
        <w:t>age,sex</w:t>
      </w:r>
      <w:r w:rsidR="00633D30" w:rsidRPr="00DE5976">
        <w:rPr>
          <w:sz w:val="20"/>
          <w:szCs w:val="20"/>
        </w:rPr>
        <w:t xml:space="preserve"> 1.08, 95%CI 0.58-2.01; uncontrolled HbAc adjusted OR</w:t>
      </w:r>
      <w:r w:rsidR="00633D30" w:rsidRPr="00DE5976">
        <w:rPr>
          <w:sz w:val="20"/>
          <w:szCs w:val="20"/>
          <w:vertAlign w:val="subscript"/>
        </w:rPr>
        <w:t>age,sex</w:t>
      </w:r>
      <w:r w:rsidR="00445E91" w:rsidRPr="00DE5976">
        <w:rPr>
          <w:sz w:val="20"/>
          <w:szCs w:val="20"/>
        </w:rPr>
        <w:t xml:space="preserve"> 1.26, 95%CI 0.63</w:t>
      </w:r>
      <w:r w:rsidR="00633D30" w:rsidRPr="00DE5976">
        <w:rPr>
          <w:sz w:val="20"/>
          <w:szCs w:val="20"/>
        </w:rPr>
        <w:t>-2.</w:t>
      </w:r>
      <w:r w:rsidR="00445E91" w:rsidRPr="00DE5976">
        <w:rPr>
          <w:sz w:val="20"/>
          <w:szCs w:val="20"/>
        </w:rPr>
        <w:t>53</w:t>
      </w:r>
      <w:r w:rsidR="00751E42" w:rsidRPr="00DE5976">
        <w:rPr>
          <w:sz w:val="20"/>
          <w:szCs w:val="20"/>
        </w:rPr>
        <w:t>; uncontrolled LDL adjusted OR</w:t>
      </w:r>
      <w:r w:rsidR="00751E42" w:rsidRPr="00DE5976">
        <w:rPr>
          <w:sz w:val="20"/>
          <w:szCs w:val="20"/>
          <w:vertAlign w:val="subscript"/>
        </w:rPr>
        <w:t>age,sex</w:t>
      </w:r>
      <w:r w:rsidR="00751E42" w:rsidRPr="00DE5976">
        <w:rPr>
          <w:sz w:val="20"/>
          <w:szCs w:val="20"/>
        </w:rPr>
        <w:t xml:space="preserve"> 1.54, 95%CI </w:t>
      </w:r>
      <w:r w:rsidR="00751E42" w:rsidRPr="000F2FDB">
        <w:rPr>
          <w:sz w:val="20"/>
          <w:szCs w:val="20"/>
        </w:rPr>
        <w:t>0.81-2.93</w:t>
      </w:r>
      <w:r w:rsidR="00633D30" w:rsidRPr="000F2FDB">
        <w:rPr>
          <w:sz w:val="20"/>
          <w:szCs w:val="20"/>
        </w:rPr>
        <w:t>)</w:t>
      </w:r>
      <w:r w:rsidR="004E52A3" w:rsidRPr="000F2FDB">
        <w:rPr>
          <w:sz w:val="20"/>
          <w:szCs w:val="20"/>
        </w:rPr>
        <w:t>.</w:t>
      </w:r>
      <w:r w:rsidR="00094612" w:rsidRPr="000F2FDB">
        <w:rPr>
          <w:sz w:val="20"/>
          <w:szCs w:val="20"/>
        </w:rPr>
        <w:t xml:space="preserve"> However,</w:t>
      </w:r>
      <w:r w:rsidR="00A67D56" w:rsidRPr="000F2FDB">
        <w:rPr>
          <w:sz w:val="20"/>
          <w:szCs w:val="20"/>
        </w:rPr>
        <w:t xml:space="preserve"> </w:t>
      </w:r>
      <w:r w:rsidR="0066464B" w:rsidRPr="000F2FDB">
        <w:rPr>
          <w:sz w:val="20"/>
          <w:szCs w:val="20"/>
        </w:rPr>
        <w:t xml:space="preserve">there </w:t>
      </w:r>
      <w:r w:rsidR="004E44A1" w:rsidRPr="000F2FDB">
        <w:rPr>
          <w:sz w:val="20"/>
          <w:szCs w:val="20"/>
        </w:rPr>
        <w:t>wa</w:t>
      </w:r>
      <w:r w:rsidR="0066464B" w:rsidRPr="000F2FDB">
        <w:rPr>
          <w:sz w:val="20"/>
          <w:szCs w:val="20"/>
        </w:rPr>
        <w:t xml:space="preserve">s a significant difference of five </w:t>
      </w:r>
      <w:r w:rsidR="000A132D" w:rsidRPr="000F2FDB">
        <w:rPr>
          <w:sz w:val="20"/>
          <w:szCs w:val="20"/>
        </w:rPr>
        <w:t xml:space="preserve">clinical </w:t>
      </w:r>
      <w:r w:rsidR="0066464B" w:rsidRPr="000F2FDB">
        <w:rPr>
          <w:sz w:val="20"/>
          <w:szCs w:val="20"/>
        </w:rPr>
        <w:t>cutoff points of BP between the poor and moderate-to-high adherence</w:t>
      </w:r>
      <w:r w:rsidR="00FB5233" w:rsidRPr="000F2FDB">
        <w:rPr>
          <w:sz w:val="20"/>
          <w:szCs w:val="20"/>
        </w:rPr>
        <w:t xml:space="preserve"> over one year</w:t>
      </w:r>
      <w:r w:rsidR="0066464B" w:rsidRPr="000F2FDB">
        <w:rPr>
          <w:sz w:val="20"/>
          <w:szCs w:val="20"/>
        </w:rPr>
        <w:t xml:space="preserve"> </w:t>
      </w:r>
      <w:r w:rsidR="004045EA" w:rsidRPr="000F2FDB">
        <w:rPr>
          <w:sz w:val="20"/>
          <w:szCs w:val="20"/>
        </w:rPr>
        <w:t>(</w:t>
      </w:r>
      <w:r w:rsidR="004045EA" w:rsidRPr="000F2FDB">
        <w:rPr>
          <w:i/>
          <w:iCs/>
          <w:sz w:val="20"/>
          <w:szCs w:val="20"/>
        </w:rPr>
        <w:t>p</w:t>
      </w:r>
      <w:r w:rsidR="004045EA" w:rsidRPr="000F2FDB">
        <w:rPr>
          <w:sz w:val="20"/>
          <w:szCs w:val="20"/>
        </w:rPr>
        <w:t>&lt;0.01)</w:t>
      </w:r>
      <w:r w:rsidR="000A132D" w:rsidRPr="000F2FDB">
        <w:rPr>
          <w:sz w:val="20"/>
          <w:szCs w:val="20"/>
        </w:rPr>
        <w:t>.</w:t>
      </w:r>
      <w:r w:rsidR="004045EA" w:rsidRPr="000F2FDB">
        <w:rPr>
          <w:sz w:val="20"/>
          <w:szCs w:val="20"/>
        </w:rPr>
        <w:t xml:space="preserve"> </w:t>
      </w:r>
      <w:r w:rsidR="004E44A1" w:rsidRPr="000F2FDB">
        <w:rPr>
          <w:sz w:val="20"/>
          <w:szCs w:val="20"/>
        </w:rPr>
        <w:t xml:space="preserve">The poor adherence group is </w:t>
      </w:r>
      <w:r w:rsidR="00853CE1" w:rsidRPr="000F2FDB">
        <w:rPr>
          <w:sz w:val="20"/>
          <w:szCs w:val="20"/>
        </w:rPr>
        <w:t xml:space="preserve">less likely to control their blood pressure. </w:t>
      </w:r>
      <w:r w:rsidR="000A132D" w:rsidRPr="000F2FDB">
        <w:rPr>
          <w:sz w:val="20"/>
          <w:szCs w:val="20"/>
        </w:rPr>
        <w:t>The</w:t>
      </w:r>
      <w:r w:rsidR="00A67D56" w:rsidRPr="000F2FDB">
        <w:rPr>
          <w:sz w:val="20"/>
          <w:szCs w:val="20"/>
        </w:rPr>
        <w:t xml:space="preserve"> </w:t>
      </w:r>
      <w:r w:rsidR="0066464B" w:rsidRPr="000F2FDB">
        <w:rPr>
          <w:sz w:val="20"/>
          <w:szCs w:val="20"/>
        </w:rPr>
        <w:t>five</w:t>
      </w:r>
      <w:r w:rsidR="00A67D56" w:rsidRPr="000F2FDB">
        <w:rPr>
          <w:sz w:val="20"/>
          <w:szCs w:val="20"/>
        </w:rPr>
        <w:t xml:space="preserve"> </w:t>
      </w:r>
      <w:r w:rsidR="000A132D" w:rsidRPr="000F2FDB">
        <w:rPr>
          <w:sz w:val="20"/>
          <w:szCs w:val="20"/>
        </w:rPr>
        <w:t>clinical</w:t>
      </w:r>
      <w:r w:rsidR="00A67D56" w:rsidRPr="000F2FDB">
        <w:rPr>
          <w:sz w:val="20"/>
          <w:szCs w:val="20"/>
        </w:rPr>
        <w:t xml:space="preserve"> cutoff points of BP</w:t>
      </w:r>
      <w:r w:rsidR="00B0018D" w:rsidRPr="000F2FDB">
        <w:rPr>
          <w:sz w:val="20"/>
          <w:szCs w:val="20"/>
        </w:rPr>
        <w:t xml:space="preserve"> were</w:t>
      </w:r>
      <w:r w:rsidR="00A67D56" w:rsidRPr="000F2FDB">
        <w:rPr>
          <w:sz w:val="20"/>
          <w:szCs w:val="20"/>
        </w:rPr>
        <w:t xml:space="preserve"> 1) BP &lt; 120/80mm Hg, 2) BP = 120/80-130/80 mm Hg, 3) BP =131/81 -140/90 mm Hg, 4) BP</w:t>
      </w:r>
      <w:r w:rsidR="00403A24" w:rsidRPr="000F2FDB">
        <w:rPr>
          <w:sz w:val="20"/>
          <w:szCs w:val="20"/>
        </w:rPr>
        <w:t xml:space="preserve"> &gt; 140/90 to 150/90</w:t>
      </w:r>
      <w:r w:rsidR="005808B5" w:rsidRPr="000F2FDB">
        <w:rPr>
          <w:sz w:val="20"/>
          <w:szCs w:val="20"/>
        </w:rPr>
        <w:t xml:space="preserve"> mm Hg, and 5) BP &gt; 150/90 mm Hg</w:t>
      </w:r>
      <w:r w:rsidR="00E71A86" w:rsidRPr="000F2FDB">
        <w:rPr>
          <w:sz w:val="20"/>
          <w:szCs w:val="20"/>
        </w:rPr>
        <w:t>.</w:t>
      </w:r>
      <w:r w:rsidR="00BC224B" w:rsidRPr="000F2FDB">
        <w:rPr>
          <w:sz w:val="20"/>
          <w:szCs w:val="20"/>
        </w:rPr>
        <w:t xml:space="preserve"> </w:t>
      </w:r>
      <w:r w:rsidR="00AF0C20" w:rsidRPr="000F2FDB">
        <w:rPr>
          <w:sz w:val="20"/>
        </w:rPr>
        <w:t>T</w:t>
      </w:r>
      <w:r w:rsidR="00183DA0" w:rsidRPr="000F2FDB">
        <w:rPr>
          <w:sz w:val="20"/>
        </w:rPr>
        <w:t xml:space="preserve">he group of moderate-to-high adherence is more likely to control their blood pressure than </w:t>
      </w:r>
      <w:r w:rsidR="009976C8" w:rsidRPr="000F2FDB">
        <w:rPr>
          <w:sz w:val="20"/>
        </w:rPr>
        <w:t xml:space="preserve">the </w:t>
      </w:r>
      <w:r w:rsidR="00183DA0" w:rsidRPr="000F2FDB">
        <w:rPr>
          <w:sz w:val="20"/>
        </w:rPr>
        <w:t>poor adherence</w:t>
      </w:r>
      <w:r w:rsidR="00FB5233" w:rsidRPr="000F2FDB">
        <w:rPr>
          <w:sz w:val="20"/>
        </w:rPr>
        <w:t xml:space="preserve"> (at BP &lt; 120/80</w:t>
      </w:r>
      <w:r w:rsidR="00AB1737" w:rsidRPr="000F2FDB">
        <w:rPr>
          <w:sz w:val="20"/>
        </w:rPr>
        <w:t>,</w:t>
      </w:r>
      <w:r w:rsidR="00FB5233" w:rsidRPr="000F2FDB">
        <w:rPr>
          <w:sz w:val="20"/>
        </w:rPr>
        <w:t xml:space="preserve"> </w:t>
      </w:r>
      <w:r w:rsidR="00AB1737" w:rsidRPr="000F2FDB">
        <w:rPr>
          <w:sz w:val="20"/>
        </w:rPr>
        <w:t>1</w:t>
      </w:r>
      <w:r w:rsidR="00236CFC" w:rsidRPr="000F2FDB">
        <w:rPr>
          <w:sz w:val="20"/>
        </w:rPr>
        <w:t>4</w:t>
      </w:r>
      <w:r w:rsidR="00AB1737" w:rsidRPr="000F2FDB">
        <w:rPr>
          <w:sz w:val="20"/>
        </w:rPr>
        <w:t xml:space="preserve">% of </w:t>
      </w:r>
      <w:r w:rsidR="00FB5233" w:rsidRPr="000F2FDB">
        <w:rPr>
          <w:sz w:val="20"/>
        </w:rPr>
        <w:t>the adherence group</w:t>
      </w:r>
      <w:r w:rsidR="00AB1737" w:rsidRPr="000F2FDB">
        <w:rPr>
          <w:sz w:val="20"/>
        </w:rPr>
        <w:t xml:space="preserve"> vs </w:t>
      </w:r>
      <w:r w:rsidR="00236CFC" w:rsidRPr="000F2FDB">
        <w:rPr>
          <w:sz w:val="20"/>
        </w:rPr>
        <w:t>9</w:t>
      </w:r>
      <w:r w:rsidR="00AB1737" w:rsidRPr="000F2FDB">
        <w:rPr>
          <w:sz w:val="20"/>
        </w:rPr>
        <w:t>% of the poor adherence</w:t>
      </w:r>
      <w:r w:rsidR="009F10BB" w:rsidRPr="000F2FDB">
        <w:rPr>
          <w:sz w:val="20"/>
        </w:rPr>
        <w:t xml:space="preserve"> group</w:t>
      </w:r>
      <w:r w:rsidR="00AB1737" w:rsidRPr="000F2FDB">
        <w:rPr>
          <w:sz w:val="20"/>
        </w:rPr>
        <w:t xml:space="preserve">; at BP = 120/80-130/80, </w:t>
      </w:r>
      <w:r w:rsidR="00236CFC" w:rsidRPr="000F2FDB">
        <w:rPr>
          <w:sz w:val="20"/>
        </w:rPr>
        <w:t>23% of the adherence group vs 27% of the poor adherence</w:t>
      </w:r>
      <w:r w:rsidR="009F10BB" w:rsidRPr="000F2FDB">
        <w:rPr>
          <w:sz w:val="20"/>
        </w:rPr>
        <w:t xml:space="preserve"> group</w:t>
      </w:r>
      <w:r w:rsidR="00236CFC" w:rsidRPr="000F2FDB">
        <w:rPr>
          <w:sz w:val="20"/>
        </w:rPr>
        <w:t xml:space="preserve">; </w:t>
      </w:r>
      <w:r w:rsidR="000B2FED" w:rsidRPr="000F2FDB">
        <w:rPr>
          <w:sz w:val="20"/>
        </w:rPr>
        <w:t xml:space="preserve">and </w:t>
      </w:r>
      <w:r w:rsidR="009B66DD" w:rsidRPr="000F2FDB">
        <w:rPr>
          <w:sz w:val="20"/>
        </w:rPr>
        <w:t>at BP = 131/81-140/90, 35% of the adherence group vs 18% of the poor adherence</w:t>
      </w:r>
      <w:r w:rsidR="009F10BB" w:rsidRPr="000F2FDB">
        <w:rPr>
          <w:sz w:val="20"/>
        </w:rPr>
        <w:t xml:space="preserve"> </w:t>
      </w:r>
      <w:r w:rsidR="00FB5233" w:rsidRPr="000F2FDB">
        <w:rPr>
          <w:sz w:val="20"/>
        </w:rPr>
        <w:t>)</w:t>
      </w:r>
      <w:r w:rsidR="00183DA0" w:rsidRPr="000F2FDB">
        <w:rPr>
          <w:sz w:val="20"/>
        </w:rPr>
        <w:t xml:space="preserve">. Meanwhile, the proportion of </w:t>
      </w:r>
      <w:r w:rsidR="00234D07" w:rsidRPr="000F2FDB">
        <w:rPr>
          <w:sz w:val="20"/>
        </w:rPr>
        <w:t xml:space="preserve">the </w:t>
      </w:r>
      <w:r w:rsidR="00183DA0" w:rsidRPr="000F2FDB">
        <w:rPr>
          <w:sz w:val="20"/>
        </w:rPr>
        <w:t>poor adherence at BP &gt; 150/90 (2</w:t>
      </w:r>
      <w:r w:rsidR="00234D07" w:rsidRPr="000F2FDB">
        <w:rPr>
          <w:sz w:val="20"/>
        </w:rPr>
        <w:t>6</w:t>
      </w:r>
      <w:r w:rsidR="00DA72CD" w:rsidRPr="000F2FDB">
        <w:rPr>
          <w:sz w:val="20"/>
        </w:rPr>
        <w:t>%) wa</w:t>
      </w:r>
      <w:r w:rsidR="00183DA0" w:rsidRPr="000F2FDB">
        <w:rPr>
          <w:sz w:val="20"/>
        </w:rPr>
        <w:t>s higher than another group (9%)</w:t>
      </w:r>
      <w:r w:rsidR="00ED1067" w:rsidRPr="000F2FDB">
        <w:rPr>
          <w:sz w:val="20"/>
          <w:szCs w:val="20"/>
        </w:rPr>
        <w:t>.</w:t>
      </w:r>
      <w:r w:rsidR="00094612" w:rsidRPr="00183DA0">
        <w:rPr>
          <w:sz w:val="20"/>
          <w:szCs w:val="20"/>
        </w:rPr>
        <w:t xml:space="preserve"> </w:t>
      </w:r>
    </w:p>
    <w:p w:rsidR="00F32007" w:rsidRPr="00DE5976" w:rsidRDefault="00F32007" w:rsidP="006406E3">
      <w:pPr>
        <w:rPr>
          <w:sz w:val="20"/>
          <w:szCs w:val="20"/>
        </w:rPr>
      </w:pPr>
      <w:r w:rsidRPr="00DE5976">
        <w:rPr>
          <w:sz w:val="20"/>
          <w:szCs w:val="20"/>
          <w:cs/>
        </w:rPr>
        <w:t>Comparing the means of the four outcomes between the adherence groups showed that the low a</w:t>
      </w:r>
      <w:r w:rsidR="00167F4F" w:rsidRPr="00DE5976">
        <w:rPr>
          <w:rFonts w:cstheme="minorBidi"/>
          <w:sz w:val="20"/>
          <w:szCs w:val="20"/>
        </w:rPr>
        <w:t>d</w:t>
      </w:r>
      <w:r w:rsidRPr="00DE5976">
        <w:rPr>
          <w:sz w:val="20"/>
          <w:szCs w:val="20"/>
          <w:cs/>
        </w:rPr>
        <w:t xml:space="preserve">herence group showed significantly </w:t>
      </w:r>
      <w:r w:rsidR="00474722" w:rsidRPr="00DE5976">
        <w:rPr>
          <w:rFonts w:cstheme="minorBidi"/>
          <w:sz w:val="20"/>
          <w:szCs w:val="20"/>
        </w:rPr>
        <w:t>poorer</w:t>
      </w:r>
      <w:r w:rsidRPr="00DE5976">
        <w:rPr>
          <w:sz w:val="20"/>
          <w:szCs w:val="20"/>
          <w:cs/>
        </w:rPr>
        <w:t xml:space="preserve"> outcomes over </w:t>
      </w:r>
      <w:r w:rsidR="00474722" w:rsidRPr="00DE5976">
        <w:rPr>
          <w:rFonts w:cstheme="minorBidi"/>
          <w:sz w:val="20"/>
          <w:szCs w:val="20"/>
        </w:rPr>
        <w:t xml:space="preserve">the </w:t>
      </w:r>
      <w:r w:rsidRPr="00DE5976">
        <w:rPr>
          <w:sz w:val="20"/>
          <w:szCs w:val="20"/>
          <w:cs/>
        </w:rPr>
        <w:t xml:space="preserve">12 months for eGFR </w:t>
      </w:r>
      <w:r w:rsidRPr="00DE5976">
        <w:rPr>
          <w:sz w:val="20"/>
          <w:szCs w:val="20"/>
        </w:rPr>
        <w:t>-4.</w:t>
      </w:r>
      <w:r w:rsidR="00D80DBD" w:rsidRPr="00DE5976">
        <w:rPr>
          <w:sz w:val="20"/>
          <w:szCs w:val="20"/>
        </w:rPr>
        <w:t>4</w:t>
      </w:r>
      <w:r w:rsidRPr="00DE5976">
        <w:rPr>
          <w:sz w:val="20"/>
          <w:szCs w:val="20"/>
          <w:u w:val="single"/>
        </w:rPr>
        <w:t>+</w:t>
      </w:r>
      <w:r w:rsidRPr="00DE5976">
        <w:rPr>
          <w:sz w:val="20"/>
          <w:szCs w:val="20"/>
        </w:rPr>
        <w:t>6</w:t>
      </w:r>
      <w:r w:rsidR="00030EDE" w:rsidRPr="00DE5976">
        <w:rPr>
          <w:sz w:val="20"/>
          <w:szCs w:val="20"/>
        </w:rPr>
        <w:t>.7</w:t>
      </w:r>
      <w:r w:rsidRPr="00DE5976">
        <w:rPr>
          <w:sz w:val="20"/>
          <w:szCs w:val="20"/>
        </w:rPr>
        <w:t xml:space="preserve"> ml/min/1.73m</w:t>
      </w:r>
      <w:r w:rsidRPr="00DE5976">
        <w:rPr>
          <w:sz w:val="20"/>
          <w:szCs w:val="20"/>
          <w:vertAlign w:val="superscript"/>
        </w:rPr>
        <w:t>2</w:t>
      </w:r>
      <w:r w:rsidRPr="00DE5976">
        <w:rPr>
          <w:sz w:val="20"/>
          <w:szCs w:val="20"/>
        </w:rPr>
        <w:t>/year</w:t>
      </w:r>
      <w:r w:rsidR="000E14E2" w:rsidRPr="00DE5976">
        <w:rPr>
          <w:sz w:val="20"/>
          <w:szCs w:val="20"/>
        </w:rPr>
        <w:t>,</w:t>
      </w:r>
      <w:r w:rsidRPr="00DE5976">
        <w:rPr>
          <w:sz w:val="20"/>
          <w:szCs w:val="20"/>
          <w:cs/>
        </w:rPr>
        <w:t xml:space="preserve"> and </w:t>
      </w:r>
      <w:r w:rsidR="00B65216" w:rsidRPr="00DE5976">
        <w:rPr>
          <w:sz w:val="20"/>
          <w:szCs w:val="20"/>
        </w:rPr>
        <w:t>SBP 138</w:t>
      </w:r>
      <w:r w:rsidR="00B65216" w:rsidRPr="00DE5976">
        <w:rPr>
          <w:sz w:val="20"/>
          <w:szCs w:val="20"/>
          <w:u w:val="single"/>
        </w:rPr>
        <w:t>+</w:t>
      </w:r>
      <w:r w:rsidR="00B65216" w:rsidRPr="00DE5976">
        <w:rPr>
          <w:sz w:val="20"/>
          <w:szCs w:val="20"/>
        </w:rPr>
        <w:t>15 mmHg and DBP 75</w:t>
      </w:r>
      <w:r w:rsidR="00B65216" w:rsidRPr="00DE5976">
        <w:rPr>
          <w:sz w:val="20"/>
          <w:szCs w:val="20"/>
          <w:u w:val="single"/>
        </w:rPr>
        <w:t>+</w:t>
      </w:r>
      <w:r w:rsidR="00B65216" w:rsidRPr="00DE5976">
        <w:rPr>
          <w:sz w:val="20"/>
          <w:szCs w:val="20"/>
        </w:rPr>
        <w:t>9</w:t>
      </w:r>
      <w:r w:rsidRPr="00DE5976">
        <w:rPr>
          <w:sz w:val="20"/>
          <w:szCs w:val="20"/>
          <w:cs/>
        </w:rPr>
        <w:t xml:space="preserve"> for poor adherence, compared with </w:t>
      </w:r>
      <w:r w:rsidRPr="00DE5976">
        <w:rPr>
          <w:sz w:val="20"/>
          <w:szCs w:val="20"/>
        </w:rPr>
        <w:t>-</w:t>
      </w:r>
      <w:r w:rsidR="00030EDE" w:rsidRPr="00DE5976">
        <w:rPr>
          <w:sz w:val="20"/>
          <w:szCs w:val="20"/>
        </w:rPr>
        <w:t>0</w:t>
      </w:r>
      <w:r w:rsidRPr="00DE5976">
        <w:rPr>
          <w:sz w:val="20"/>
          <w:szCs w:val="20"/>
        </w:rPr>
        <w:t>.</w:t>
      </w:r>
      <w:r w:rsidR="00030EDE" w:rsidRPr="00DE5976">
        <w:rPr>
          <w:sz w:val="20"/>
          <w:szCs w:val="20"/>
        </w:rPr>
        <w:t>9</w:t>
      </w:r>
      <w:r w:rsidRPr="00DE5976">
        <w:rPr>
          <w:sz w:val="20"/>
          <w:szCs w:val="20"/>
          <w:u w:val="single"/>
        </w:rPr>
        <w:t>+</w:t>
      </w:r>
      <w:r w:rsidRPr="00DE5976">
        <w:rPr>
          <w:sz w:val="20"/>
          <w:szCs w:val="20"/>
        </w:rPr>
        <w:t>7.4 ml/min/1.73m</w:t>
      </w:r>
      <w:r w:rsidRPr="00DE5976">
        <w:rPr>
          <w:sz w:val="20"/>
          <w:szCs w:val="20"/>
          <w:vertAlign w:val="superscript"/>
        </w:rPr>
        <w:t>2</w:t>
      </w:r>
      <w:r w:rsidRPr="00DE5976">
        <w:rPr>
          <w:sz w:val="20"/>
          <w:szCs w:val="20"/>
        </w:rPr>
        <w:t>/year</w:t>
      </w:r>
      <w:r w:rsidR="00AC7CBA" w:rsidRPr="00DE5976">
        <w:rPr>
          <w:sz w:val="20"/>
          <w:szCs w:val="20"/>
        </w:rPr>
        <w:t>,</w:t>
      </w:r>
      <w:r w:rsidR="000E14E2" w:rsidRPr="00DE5976">
        <w:rPr>
          <w:sz w:val="20"/>
          <w:szCs w:val="20"/>
          <w:cs/>
        </w:rPr>
        <w:t xml:space="preserve"> and </w:t>
      </w:r>
      <w:r w:rsidR="00D909D9" w:rsidRPr="00DE5976">
        <w:rPr>
          <w:sz w:val="20"/>
          <w:szCs w:val="20"/>
        </w:rPr>
        <w:t>SBP 13</w:t>
      </w:r>
      <w:r w:rsidR="0065709C" w:rsidRPr="00DE5976">
        <w:rPr>
          <w:sz w:val="20"/>
          <w:szCs w:val="20"/>
        </w:rPr>
        <w:t>4</w:t>
      </w:r>
      <w:r w:rsidR="00AC7CBA" w:rsidRPr="00DE5976">
        <w:rPr>
          <w:sz w:val="20"/>
          <w:szCs w:val="20"/>
          <w:u w:val="single"/>
        </w:rPr>
        <w:t>+</w:t>
      </w:r>
      <w:r w:rsidR="00AC7CBA" w:rsidRPr="00DE5976">
        <w:rPr>
          <w:sz w:val="20"/>
          <w:szCs w:val="20"/>
        </w:rPr>
        <w:t>12</w:t>
      </w:r>
      <w:r w:rsidR="000E14E2" w:rsidRPr="00DE5976">
        <w:rPr>
          <w:sz w:val="20"/>
          <w:szCs w:val="20"/>
          <w:cs/>
        </w:rPr>
        <w:t xml:space="preserve"> </w:t>
      </w:r>
      <w:r w:rsidR="002E6F84" w:rsidRPr="00DE5976">
        <w:rPr>
          <w:sz w:val="20"/>
          <w:szCs w:val="20"/>
        </w:rPr>
        <w:t>mmHg</w:t>
      </w:r>
      <w:r w:rsidR="000E14E2" w:rsidRPr="00DE5976">
        <w:rPr>
          <w:sz w:val="20"/>
          <w:szCs w:val="20"/>
          <w:cs/>
        </w:rPr>
        <w:t xml:space="preserve"> </w:t>
      </w:r>
      <w:r w:rsidR="00AC7CBA" w:rsidRPr="00DE5976">
        <w:rPr>
          <w:sz w:val="20"/>
          <w:szCs w:val="20"/>
        </w:rPr>
        <w:t>and DBP 72</w:t>
      </w:r>
      <w:r w:rsidR="00AC7CBA" w:rsidRPr="00DE5976">
        <w:rPr>
          <w:sz w:val="20"/>
          <w:szCs w:val="20"/>
          <w:u w:val="single"/>
        </w:rPr>
        <w:t>+</w:t>
      </w:r>
      <w:r w:rsidR="00AC7CBA" w:rsidRPr="00DE5976">
        <w:rPr>
          <w:sz w:val="20"/>
          <w:szCs w:val="20"/>
        </w:rPr>
        <w:t xml:space="preserve">8 </w:t>
      </w:r>
      <w:r w:rsidR="002E6F84" w:rsidRPr="00DE5976">
        <w:rPr>
          <w:sz w:val="20"/>
          <w:szCs w:val="20"/>
        </w:rPr>
        <w:t xml:space="preserve">mmHg </w:t>
      </w:r>
      <w:r w:rsidR="000E14E2" w:rsidRPr="00DE5976">
        <w:rPr>
          <w:sz w:val="20"/>
          <w:szCs w:val="20"/>
          <w:cs/>
        </w:rPr>
        <w:t>for high</w:t>
      </w:r>
      <w:r w:rsidR="00B65216" w:rsidRPr="00DE5976">
        <w:rPr>
          <w:sz w:val="20"/>
          <w:szCs w:val="20"/>
          <w:cs/>
        </w:rPr>
        <w:t xml:space="preserve"> adherence (t=3.</w:t>
      </w:r>
      <w:r w:rsidR="00B65216" w:rsidRPr="00DE5976">
        <w:rPr>
          <w:sz w:val="20"/>
          <w:szCs w:val="20"/>
        </w:rPr>
        <w:t>13</w:t>
      </w:r>
      <w:r w:rsidR="000F5F9D" w:rsidRPr="00DE5976">
        <w:rPr>
          <w:sz w:val="20"/>
          <w:szCs w:val="20"/>
          <w:cs/>
        </w:rPr>
        <w:t xml:space="preserve">, </w:t>
      </w:r>
      <w:r w:rsidR="000F5F9D" w:rsidRPr="00DE5976">
        <w:rPr>
          <w:i/>
          <w:iCs/>
          <w:sz w:val="20"/>
          <w:szCs w:val="20"/>
          <w:cs/>
        </w:rPr>
        <w:t>p</w:t>
      </w:r>
      <w:r w:rsidR="000F5F9D" w:rsidRPr="00DE5976">
        <w:rPr>
          <w:sz w:val="20"/>
          <w:szCs w:val="20"/>
          <w:cs/>
        </w:rPr>
        <w:t xml:space="preserve"> &lt; 0</w:t>
      </w:r>
      <w:r w:rsidR="00B65216" w:rsidRPr="00DE5976">
        <w:rPr>
          <w:sz w:val="20"/>
          <w:szCs w:val="20"/>
        </w:rPr>
        <w:t>.</w:t>
      </w:r>
      <w:r w:rsidR="000F5F9D" w:rsidRPr="00DE5976">
        <w:rPr>
          <w:sz w:val="20"/>
          <w:szCs w:val="20"/>
          <w:cs/>
        </w:rPr>
        <w:t>01</w:t>
      </w:r>
      <w:r w:rsidR="00D641CA" w:rsidRPr="00DE5976">
        <w:rPr>
          <w:sz w:val="20"/>
          <w:szCs w:val="20"/>
        </w:rPr>
        <w:t>,</w:t>
      </w:r>
      <w:r w:rsidR="000F5F9D" w:rsidRPr="00DE5976">
        <w:rPr>
          <w:sz w:val="20"/>
          <w:szCs w:val="20"/>
          <w:cs/>
        </w:rPr>
        <w:t xml:space="preserve"> t=-</w:t>
      </w:r>
      <w:r w:rsidR="00D641CA" w:rsidRPr="00DE5976">
        <w:rPr>
          <w:sz w:val="20"/>
          <w:szCs w:val="20"/>
        </w:rPr>
        <w:t>2.32</w:t>
      </w:r>
      <w:r w:rsidR="000F5F9D" w:rsidRPr="00DE5976">
        <w:rPr>
          <w:sz w:val="20"/>
          <w:szCs w:val="20"/>
          <w:cs/>
        </w:rPr>
        <w:t xml:space="preserve">, </w:t>
      </w:r>
      <w:r w:rsidR="000F5F9D" w:rsidRPr="00DE5976">
        <w:rPr>
          <w:i/>
          <w:iCs/>
          <w:sz w:val="20"/>
          <w:szCs w:val="20"/>
          <w:cs/>
        </w:rPr>
        <w:t>p</w:t>
      </w:r>
      <w:r w:rsidR="00187E59" w:rsidRPr="00DE5976">
        <w:rPr>
          <w:sz w:val="20"/>
          <w:szCs w:val="20"/>
          <w:cs/>
        </w:rPr>
        <w:t xml:space="preserve"> &lt; 0.0</w:t>
      </w:r>
      <w:r w:rsidR="00187E59" w:rsidRPr="00DE5976">
        <w:rPr>
          <w:sz w:val="20"/>
          <w:szCs w:val="20"/>
        </w:rPr>
        <w:t>5</w:t>
      </w:r>
      <w:r w:rsidR="00D641CA" w:rsidRPr="00DE5976">
        <w:rPr>
          <w:sz w:val="20"/>
          <w:szCs w:val="20"/>
        </w:rPr>
        <w:t xml:space="preserve"> and </w:t>
      </w:r>
      <w:r w:rsidR="00D641CA" w:rsidRPr="00DE5976">
        <w:rPr>
          <w:sz w:val="20"/>
          <w:szCs w:val="20"/>
          <w:cs/>
        </w:rPr>
        <w:t>=-</w:t>
      </w:r>
      <w:r w:rsidR="00D641CA" w:rsidRPr="00DE5976">
        <w:rPr>
          <w:sz w:val="20"/>
          <w:szCs w:val="20"/>
        </w:rPr>
        <w:t>2.31</w:t>
      </w:r>
      <w:r w:rsidR="00D641CA" w:rsidRPr="00DE5976">
        <w:rPr>
          <w:sz w:val="20"/>
          <w:szCs w:val="20"/>
          <w:cs/>
        </w:rPr>
        <w:t xml:space="preserve">, </w:t>
      </w:r>
      <w:r w:rsidR="00D641CA" w:rsidRPr="00DE5976">
        <w:rPr>
          <w:i/>
          <w:iCs/>
          <w:sz w:val="20"/>
          <w:szCs w:val="20"/>
          <w:cs/>
        </w:rPr>
        <w:t>p</w:t>
      </w:r>
      <w:r w:rsidR="00187E59" w:rsidRPr="00DE5976">
        <w:rPr>
          <w:sz w:val="20"/>
          <w:szCs w:val="20"/>
          <w:cs/>
        </w:rPr>
        <w:t xml:space="preserve"> &lt; 0.0</w:t>
      </w:r>
      <w:r w:rsidR="00187E59" w:rsidRPr="00DE5976">
        <w:rPr>
          <w:sz w:val="20"/>
          <w:szCs w:val="20"/>
        </w:rPr>
        <w:t>5</w:t>
      </w:r>
      <w:r w:rsidR="00281E5B" w:rsidRPr="00DE5976">
        <w:rPr>
          <w:sz w:val="20"/>
          <w:szCs w:val="20"/>
        </w:rPr>
        <w:t>, respectively</w:t>
      </w:r>
      <w:r w:rsidR="000F5F9D" w:rsidRPr="00DE5976">
        <w:rPr>
          <w:sz w:val="20"/>
          <w:szCs w:val="20"/>
          <w:cs/>
        </w:rPr>
        <w:t xml:space="preserve">), see Table </w:t>
      </w:r>
      <w:r w:rsidR="00883163">
        <w:rPr>
          <w:sz w:val="20"/>
          <w:szCs w:val="20"/>
        </w:rPr>
        <w:t>5</w:t>
      </w:r>
      <w:r w:rsidR="000F5F9D" w:rsidRPr="00DE5976">
        <w:rPr>
          <w:sz w:val="20"/>
          <w:szCs w:val="20"/>
          <w:cs/>
        </w:rPr>
        <w:t>.</w:t>
      </w:r>
    </w:p>
    <w:p w:rsidR="00445821" w:rsidRPr="00DE5976" w:rsidRDefault="00445821" w:rsidP="005E502E">
      <w:pPr>
        <w:pStyle w:val="Heading1"/>
      </w:pPr>
      <w:r w:rsidRPr="00DE5976">
        <w:t>Discussion</w:t>
      </w:r>
    </w:p>
    <w:p w:rsidR="00FA466E" w:rsidRPr="00DE5976" w:rsidRDefault="00D13450" w:rsidP="004C4B8A">
      <w:pPr>
        <w:rPr>
          <w:sz w:val="20"/>
          <w:szCs w:val="20"/>
        </w:rPr>
      </w:pPr>
      <w:r w:rsidRPr="00DE5976">
        <w:rPr>
          <w:sz w:val="20"/>
          <w:szCs w:val="20"/>
        </w:rPr>
        <w:t>The m</w:t>
      </w:r>
      <w:r w:rsidR="00B827A0" w:rsidRPr="00DE5976">
        <w:rPr>
          <w:sz w:val="20"/>
          <w:szCs w:val="20"/>
        </w:rPr>
        <w:t>ean age</w:t>
      </w:r>
      <w:r w:rsidR="00061D17" w:rsidRPr="00DE5976">
        <w:rPr>
          <w:sz w:val="20"/>
          <w:szCs w:val="20"/>
        </w:rPr>
        <w:t xml:space="preserve"> of participants</w:t>
      </w:r>
      <w:r w:rsidR="00B827A0" w:rsidRPr="00DE5976">
        <w:rPr>
          <w:sz w:val="20"/>
          <w:szCs w:val="20"/>
        </w:rPr>
        <w:t xml:space="preserve"> in the current study </w:t>
      </w:r>
      <w:r w:rsidR="00061D17" w:rsidRPr="00DE5976">
        <w:rPr>
          <w:sz w:val="20"/>
          <w:szCs w:val="20"/>
        </w:rPr>
        <w:t>(</w:t>
      </w:r>
      <w:r w:rsidR="0053365F" w:rsidRPr="00DE5976">
        <w:rPr>
          <w:sz w:val="20"/>
          <w:szCs w:val="20"/>
        </w:rPr>
        <w:t>68</w:t>
      </w:r>
      <w:r w:rsidR="00061D17" w:rsidRPr="00DE5976">
        <w:rPr>
          <w:sz w:val="20"/>
          <w:szCs w:val="20"/>
        </w:rPr>
        <w:t xml:space="preserve"> years, SD 1</w:t>
      </w:r>
      <w:r w:rsidR="0053365F" w:rsidRPr="00DE5976">
        <w:rPr>
          <w:sz w:val="20"/>
          <w:szCs w:val="20"/>
        </w:rPr>
        <w:t>2</w:t>
      </w:r>
      <w:r w:rsidR="00061D17" w:rsidRPr="00DE5976">
        <w:rPr>
          <w:sz w:val="20"/>
          <w:szCs w:val="20"/>
        </w:rPr>
        <w:t xml:space="preserve">) </w:t>
      </w:r>
      <w:r w:rsidR="00B827A0" w:rsidRPr="00DE5976">
        <w:rPr>
          <w:sz w:val="20"/>
          <w:szCs w:val="20"/>
        </w:rPr>
        <w:t xml:space="preserve">is consistent with the Thai population of CKD stages 2 to 4 (65 </w:t>
      </w:r>
      <w:r w:rsidR="00C52EDD" w:rsidRPr="00DE5976">
        <w:rPr>
          <w:sz w:val="20"/>
          <w:szCs w:val="20"/>
        </w:rPr>
        <w:t>years, SD 13)</w:t>
      </w:r>
      <w:r w:rsidR="003979DF"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&lt;EndNote&gt;&lt;Cite&gt;&lt;Author&gt;Chartsrisak&lt;/Author&gt;&lt;Year&gt;2013&lt;/Year&gt;&lt;RecNum&gt;679&lt;/RecNum&gt;&lt;DisplayText&gt;[23]&lt;/DisplayText&gt;&lt;record&gt;&lt;rec-number&gt;679&lt;/rec-number&gt;&lt;foreign-keys&gt;&lt;key app="EN" db-id="5vrdps25ifetz0ewsevvz2w2tppz2awvv2pt"&gt;679&lt;/key&gt;&lt;/foreign-keys&gt;&lt;ref-type name="Journal Article"&gt;17&lt;/ref-type&gt;&lt;contributors&gt;&lt;authors&gt;&lt;author&gt;&lt;style face="normal" font="default" charset="222" size="100%"&gt;Kamonwan Chartsrisak&lt;/style&gt;&lt;/author&gt;&lt;author&gt;&lt;style face="normal" font="default" charset="222" size="100%"&gt;Vipattawat, Kotcharat&lt;/style&gt;&lt;/author&gt;&lt;author&gt;&lt;style face="normal" font="default" charset="222" size="100%"&gt;Assanatham, Montira&lt;/style&gt;&lt;/author&gt;&lt;author&gt;&lt;style face="normal" font="default" charset="222" size="100%"&gt;Nongnuch, Arkom&lt;/style&gt;&lt;/author&gt;&lt;author&gt;&lt;style face="normal" font="default" charset="222" size="100%"&gt;Ingsathit, Atiporn&lt;/style&gt;&lt;/author&gt;&lt;author&gt;&lt;style face="normal" font="default" charset="222" size="100%"&gt;Domrongkitchaiporn, Somnuek&lt;/style&gt;&lt;/author&gt;&lt;author&gt;&lt;style face="normal" font="default" charset="222" size="100%"&gt;Sumethkul, Vasant&lt;/style&gt;&lt;/author&gt;&lt;author&gt;&lt;style face="normal" font="default" charset="222" size="100%"&gt;Distha-Banchong, Sinee&lt;/style&gt;&lt;/author&gt;&lt;/authors&gt;&lt;/contributors&gt;&lt;titles&gt;&lt;title&gt;&lt;style face="normal" font="default" charset="222" size="100%"&gt;Mineral metabolism and outcomes in chronic kidney disease stage 2-4 patients&lt;/style&gt;&lt;/title&gt;&lt;secondary-title&gt;&lt;style face="normal" font="default" charset="222" size="100%"&gt;BMC Nephrology&lt;/style&gt;&lt;/secondary-title&gt;&lt;/titles&gt;&lt;volume&gt;&lt;style face="normal" font="default" charset="222" size="100%"&gt;14&lt;/style&gt;&lt;/volume&gt;&lt;number&gt;&lt;style face="normal" font="default" charset="222" size="100%"&gt;14&lt;/style&gt;&lt;/number&gt;&lt;dates&gt;&lt;year&gt;&lt;style face="normal" font="default" charset="222" size="100%"&gt;2013&lt;/style&gt;&lt;/year&gt;&lt;/dates&gt;&lt;urls&gt;&lt;/urls&gt;&lt;electronic-resource-num&gt;&lt;style face="normal" font="default" charset="222" size="100%"&gt;10.1186/1471-2369-14-14&lt;/style&gt;&lt;/electronic-resource-num&gt;&lt;/record&gt;&lt;/Cite&gt;&lt;/EndNote&gt;</w:instrText>
      </w:r>
      <w:r w:rsidR="00727284" w:rsidRPr="00DE5976">
        <w:rPr>
          <w:sz w:val="20"/>
          <w:szCs w:val="20"/>
        </w:rPr>
        <w:fldChar w:fldCharType="separate"/>
      </w:r>
      <w:r w:rsidR="00727284">
        <w:rPr>
          <w:noProof/>
          <w:sz w:val="20"/>
          <w:szCs w:val="20"/>
        </w:rPr>
        <w:t>[</w:t>
      </w:r>
      <w:hyperlink w:anchor="_ENREF_23" w:tooltip="Chartsrisak, 2013 #679" w:history="1">
        <w:r w:rsidR="00727284">
          <w:rPr>
            <w:noProof/>
            <w:sz w:val="20"/>
            <w:szCs w:val="20"/>
          </w:rPr>
          <w:t>23</w:t>
        </w:r>
      </w:hyperlink>
      <w:r w:rsidR="00727284">
        <w:rPr>
          <w:noProof/>
          <w:sz w:val="20"/>
          <w:szCs w:val="20"/>
        </w:rPr>
        <w:t>]</w:t>
      </w:r>
      <w:r w:rsidR="00727284" w:rsidRPr="00DE5976">
        <w:rPr>
          <w:sz w:val="20"/>
          <w:szCs w:val="20"/>
        </w:rPr>
        <w:fldChar w:fldCharType="end"/>
      </w:r>
      <w:r w:rsidR="003979DF" w:rsidRPr="00DE5976">
        <w:rPr>
          <w:sz w:val="20"/>
          <w:szCs w:val="20"/>
        </w:rPr>
        <w:t>.</w:t>
      </w:r>
      <w:r w:rsidR="00C52EDD" w:rsidRPr="00DE5976">
        <w:rPr>
          <w:sz w:val="20"/>
          <w:szCs w:val="20"/>
        </w:rPr>
        <w:t xml:space="preserve"> </w:t>
      </w:r>
      <w:r w:rsidR="00FE2844" w:rsidRPr="00DE5976">
        <w:rPr>
          <w:sz w:val="20"/>
          <w:szCs w:val="20"/>
          <w:cs/>
        </w:rPr>
        <w:t xml:space="preserve">Our study found similar levels of eGFR to the published literature </w:t>
      </w:r>
      <w:r w:rsidR="004A200D" w:rsidRPr="00DE5976">
        <w:rPr>
          <w:sz w:val="20"/>
          <w:szCs w:val="20"/>
        </w:rPr>
        <w:t>(39 ml/min/1.73m</w:t>
      </w:r>
      <w:r w:rsidR="004A200D" w:rsidRPr="00DE5976">
        <w:rPr>
          <w:sz w:val="20"/>
          <w:szCs w:val="20"/>
          <w:vertAlign w:val="superscript"/>
        </w:rPr>
        <w:t>2</w:t>
      </w:r>
      <w:r w:rsidR="004A200D" w:rsidRPr="00DE5976">
        <w:rPr>
          <w:sz w:val="20"/>
          <w:szCs w:val="20"/>
        </w:rPr>
        <w:t>, SD 12 vs 42 ml/min/1.73m</w:t>
      </w:r>
      <w:r w:rsidR="004A200D" w:rsidRPr="00DE5976">
        <w:rPr>
          <w:sz w:val="20"/>
          <w:szCs w:val="20"/>
          <w:vertAlign w:val="superscript"/>
        </w:rPr>
        <w:t>2</w:t>
      </w:r>
      <w:r w:rsidR="004A200D" w:rsidRPr="00DE5976">
        <w:rPr>
          <w:sz w:val="20"/>
          <w:szCs w:val="20"/>
        </w:rPr>
        <w:t>, SD 16),</w:t>
      </w:r>
      <w:r w:rsidR="000C20AA" w:rsidRPr="00DE5976">
        <w:rPr>
          <w:sz w:val="20"/>
          <w:szCs w:val="20"/>
          <w:cs/>
        </w:rPr>
        <w:t xml:space="preserve"> and</w:t>
      </w:r>
      <w:r w:rsidR="008148F6" w:rsidRPr="00DE5976">
        <w:rPr>
          <w:sz w:val="20"/>
          <w:szCs w:val="20"/>
        </w:rPr>
        <w:t xml:space="preserve"> the</w:t>
      </w:r>
      <w:r w:rsidR="004A200D" w:rsidRPr="00DE5976">
        <w:rPr>
          <w:sz w:val="20"/>
          <w:szCs w:val="20"/>
        </w:rPr>
        <w:t xml:space="preserve"> </w:t>
      </w:r>
      <w:r w:rsidRPr="00DE5976">
        <w:rPr>
          <w:sz w:val="20"/>
          <w:szCs w:val="20"/>
        </w:rPr>
        <w:t>percentage</w:t>
      </w:r>
      <w:r w:rsidR="008148F6" w:rsidRPr="00DE5976">
        <w:rPr>
          <w:sz w:val="20"/>
          <w:szCs w:val="20"/>
        </w:rPr>
        <w:t>s</w:t>
      </w:r>
      <w:r w:rsidR="00B827A0" w:rsidRPr="00DE5976">
        <w:rPr>
          <w:sz w:val="20"/>
          <w:szCs w:val="20"/>
        </w:rPr>
        <w:t xml:space="preserve"> of </w:t>
      </w:r>
      <w:r w:rsidRPr="00DE5976">
        <w:rPr>
          <w:sz w:val="20"/>
          <w:szCs w:val="20"/>
        </w:rPr>
        <w:t>patients with</w:t>
      </w:r>
      <w:r w:rsidR="00290D64" w:rsidRPr="00DE5976">
        <w:rPr>
          <w:sz w:val="20"/>
          <w:szCs w:val="20"/>
        </w:rPr>
        <w:t xml:space="preserve"> hypertension (</w:t>
      </w:r>
      <w:r w:rsidR="000A7A96" w:rsidRPr="00DE5976">
        <w:rPr>
          <w:sz w:val="20"/>
          <w:szCs w:val="20"/>
        </w:rPr>
        <w:t>95</w:t>
      </w:r>
      <w:r w:rsidR="00290D64" w:rsidRPr="00DE5976">
        <w:rPr>
          <w:sz w:val="20"/>
          <w:szCs w:val="20"/>
        </w:rPr>
        <w:t xml:space="preserve">% vs 91%) </w:t>
      </w:r>
      <w:r w:rsidR="0032696A" w:rsidRPr="00DE5976">
        <w:rPr>
          <w:sz w:val="20"/>
          <w:szCs w:val="20"/>
          <w:cs/>
        </w:rPr>
        <w:t>w</w:t>
      </w:r>
      <w:r w:rsidR="0032696A" w:rsidRPr="00DE5976">
        <w:rPr>
          <w:rFonts w:cstheme="minorBidi"/>
          <w:sz w:val="20"/>
          <w:szCs w:val="20"/>
        </w:rPr>
        <w:t>as</w:t>
      </w:r>
      <w:r w:rsidR="0032696A" w:rsidRPr="00DE5976">
        <w:rPr>
          <w:sz w:val="20"/>
          <w:szCs w:val="20"/>
          <w:cs/>
        </w:rPr>
        <w:t xml:space="preserve"> also similar to published rates</w:t>
      </w:r>
      <w:r w:rsidR="003979DF"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&lt;EndNote&gt;&lt;Cite&gt;&lt;Author&gt;Chartsrisak&lt;/Author&gt;&lt;Year&gt;2013&lt;/Year&gt;&lt;RecNum&gt;679&lt;/RecNum&gt;&lt;DisplayText&gt;[23]&lt;/DisplayText&gt;&lt;record&gt;&lt;rec-number&gt;679&lt;/rec-number&gt;&lt;foreign-keys&gt;&lt;key app="EN" db-id="5vrdps25ifetz0ewsevvz2w2tppz2awvv2pt"&gt;679&lt;/key&gt;&lt;/foreign-keys&gt;&lt;ref-type name="Journal Article"&gt;17&lt;/ref-type&gt;&lt;contributors&gt;&lt;authors&gt;&lt;author&gt;&lt;style face="normal" font="default" charset="222" size="100%"&gt;Kamonwan Chartsrisak&lt;/style&gt;&lt;/author&gt;&lt;author&gt;&lt;style face="normal" font="default" charset="222" size="100%"&gt;Vipattawat, Kotcharat&lt;/style&gt;&lt;/author&gt;&lt;author&gt;&lt;style face="normal" font="default" charset="222" size="100%"&gt;Assanatham, Montira&lt;/style&gt;&lt;/author&gt;&lt;author&gt;&lt;style face="normal" font="default" charset="222" size="100%"&gt;Nongnuch, Arkom&lt;/style&gt;&lt;/author&gt;&lt;author&gt;&lt;style face="normal" font="default" charset="222" size="100%"&gt;Ingsathit, Atiporn&lt;/style&gt;&lt;/author&gt;&lt;author&gt;&lt;style face="normal" font="default" charset="222" size="100%"&gt;Domrongkitchaiporn, Somnuek&lt;/style&gt;&lt;/author&gt;&lt;author&gt;&lt;style face="normal" font="default" charset="222" size="100%"&gt;Sumethkul, Vasant&lt;/style&gt;&lt;/author&gt;&lt;author&gt;&lt;style face="normal" font="default" charset="222" size="100%"&gt;Distha-Banchong, Sinee&lt;/style&gt;&lt;/author&gt;&lt;/authors&gt;&lt;/contributors&gt;&lt;titles&gt;&lt;title&gt;&lt;style face="normal" font="default" charset="222" size="100%"&gt;Mineral metabolism and outcomes in chronic kidney disease stage 2-4 patients&lt;/style&gt;&lt;/title&gt;&lt;secondary-title&gt;&lt;style face="normal" font="default" charset="222" size="100%"&gt;BMC Nephrology&lt;/style&gt;&lt;/secondary-title&gt;&lt;/titles&gt;&lt;volume&gt;&lt;style face="normal" font="default" charset="222" size="100%"&gt;14&lt;/style&gt;&lt;/volume&gt;&lt;number&gt;&lt;style face="normal" font="default" charset="222" size="100%"&gt;14&lt;/style&gt;&lt;/number&gt;&lt;dates&gt;&lt;year&gt;&lt;style face="normal" font="default" charset="222" size="100%"&gt;2013&lt;/style&gt;&lt;/year&gt;&lt;/dates&gt;&lt;urls&gt;&lt;/urls&gt;&lt;electronic-resource-num&gt;&lt;style face="normal" font="default" charset="222" size="100%"&gt;10.1186/1471-2369-14-14&lt;/style&gt;&lt;/electronic-resource-num&gt;&lt;/record&gt;&lt;/Cite&gt;&lt;/EndNote&gt;</w:instrText>
      </w:r>
      <w:r w:rsidR="00727284" w:rsidRPr="00DE5976">
        <w:rPr>
          <w:sz w:val="20"/>
          <w:szCs w:val="20"/>
        </w:rPr>
        <w:fldChar w:fldCharType="separate"/>
      </w:r>
      <w:r w:rsidR="00727284">
        <w:rPr>
          <w:noProof/>
          <w:sz w:val="20"/>
          <w:szCs w:val="20"/>
        </w:rPr>
        <w:t>[</w:t>
      </w:r>
      <w:hyperlink w:anchor="_ENREF_23" w:tooltip="Chartsrisak, 2013 #679" w:history="1">
        <w:r w:rsidR="00727284">
          <w:rPr>
            <w:noProof/>
            <w:sz w:val="20"/>
            <w:szCs w:val="20"/>
          </w:rPr>
          <w:t>23</w:t>
        </w:r>
      </w:hyperlink>
      <w:r w:rsidR="00727284">
        <w:rPr>
          <w:noProof/>
          <w:sz w:val="20"/>
          <w:szCs w:val="20"/>
        </w:rPr>
        <w:t>]</w:t>
      </w:r>
      <w:r w:rsidR="00727284" w:rsidRPr="00DE5976">
        <w:rPr>
          <w:sz w:val="20"/>
          <w:szCs w:val="20"/>
        </w:rPr>
        <w:fldChar w:fldCharType="end"/>
      </w:r>
      <w:r w:rsidR="003979DF" w:rsidRPr="00DE5976">
        <w:rPr>
          <w:sz w:val="20"/>
          <w:szCs w:val="20"/>
        </w:rPr>
        <w:t>.</w:t>
      </w:r>
      <w:r w:rsidR="0032696A" w:rsidRPr="00DE5976">
        <w:rPr>
          <w:sz w:val="20"/>
          <w:szCs w:val="20"/>
        </w:rPr>
        <w:t xml:space="preserve"> </w:t>
      </w:r>
      <w:r w:rsidR="004A08A5" w:rsidRPr="00DE5976">
        <w:rPr>
          <w:sz w:val="20"/>
          <w:szCs w:val="20"/>
        </w:rPr>
        <w:t>However</w:t>
      </w:r>
      <w:r w:rsidR="00B827A0" w:rsidRPr="00DE5976">
        <w:rPr>
          <w:sz w:val="20"/>
          <w:szCs w:val="20"/>
        </w:rPr>
        <w:t xml:space="preserve">, the proportion of women in </w:t>
      </w:r>
      <w:r w:rsidRPr="00DE5976">
        <w:rPr>
          <w:sz w:val="20"/>
          <w:szCs w:val="20"/>
        </w:rPr>
        <w:t>our study (</w:t>
      </w:r>
      <w:r w:rsidR="0032696A" w:rsidRPr="00DE5976">
        <w:rPr>
          <w:sz w:val="20"/>
          <w:szCs w:val="20"/>
        </w:rPr>
        <w:t>52</w:t>
      </w:r>
      <w:r w:rsidRPr="00DE5976">
        <w:rPr>
          <w:sz w:val="20"/>
          <w:szCs w:val="20"/>
        </w:rPr>
        <w:t xml:space="preserve">%) </w:t>
      </w:r>
      <w:r w:rsidR="0032696A" w:rsidRPr="00DE5976">
        <w:rPr>
          <w:sz w:val="20"/>
          <w:szCs w:val="20"/>
        </w:rPr>
        <w:t xml:space="preserve">and those with diabetes (65%) </w:t>
      </w:r>
      <w:r w:rsidR="00F17017" w:rsidRPr="00DE5976">
        <w:rPr>
          <w:sz w:val="20"/>
          <w:szCs w:val="20"/>
        </w:rPr>
        <w:t>were</w:t>
      </w:r>
      <w:r w:rsidRPr="00DE5976">
        <w:rPr>
          <w:sz w:val="20"/>
          <w:szCs w:val="20"/>
        </w:rPr>
        <w:t xml:space="preserve"> higher than </w:t>
      </w:r>
      <w:r w:rsidR="000C20AA" w:rsidRPr="00DE5976">
        <w:rPr>
          <w:sz w:val="20"/>
          <w:szCs w:val="20"/>
          <w:cs/>
        </w:rPr>
        <w:t>previous studies of CKD</w:t>
      </w:r>
      <w:r w:rsidRPr="00DE5976">
        <w:rPr>
          <w:sz w:val="20"/>
          <w:szCs w:val="20"/>
        </w:rPr>
        <w:t xml:space="preserve"> (44%</w:t>
      </w:r>
      <w:r w:rsidR="0032696A" w:rsidRPr="00DE5976">
        <w:rPr>
          <w:sz w:val="20"/>
          <w:szCs w:val="20"/>
        </w:rPr>
        <w:t>, 56%, respectively</w:t>
      </w:r>
      <w:r w:rsidRPr="00DE5976">
        <w:rPr>
          <w:sz w:val="20"/>
          <w:szCs w:val="20"/>
        </w:rPr>
        <w:t>)</w:t>
      </w:r>
      <w:r w:rsidR="003979DF"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&lt;EndNote&gt;&lt;Cite&gt;&lt;Author&gt;Chartsrisak&lt;/Author&gt;&lt;Year&gt;2013&lt;/Year&gt;&lt;RecNum&gt;679&lt;/RecNum&gt;&lt;DisplayText&gt;[23]&lt;/DisplayText&gt;&lt;record&gt;&lt;rec-number&gt;679&lt;/rec-number&gt;&lt;foreign-keys&gt;&lt;key app="EN" db-id="5vrdps25ifetz0ewsevvz2w2tppz2awvv2pt"&gt;679&lt;/key&gt;&lt;/foreign-keys&gt;&lt;ref-type name="Journal Article"&gt;17&lt;/ref-type&gt;&lt;contributors&gt;&lt;authors&gt;&lt;author&gt;&lt;style face="normal" font="default" charset="222" size="100%"&gt;Kamonwan Chartsrisak&lt;/style&gt;&lt;/author&gt;&lt;author&gt;&lt;style face="normal" font="default" charset="222" size="100%"&gt;Vipattawat, Kotcharat&lt;/style&gt;&lt;/author&gt;&lt;author&gt;&lt;style face="normal" font="default" charset="222" size="100%"&gt;Assanatham, Montira&lt;/style&gt;&lt;/author&gt;&lt;author&gt;&lt;style face="normal" font="default" charset="222" size="100%"&gt;Nongnuch, Arkom&lt;/style&gt;&lt;/author&gt;&lt;author&gt;&lt;style face="normal" font="default" charset="222" size="100%"&gt;Ingsathit, Atiporn&lt;/style&gt;&lt;/author&gt;&lt;author&gt;&lt;style face="normal" font="default" charset="222" size="100%"&gt;Domrongkitchaiporn, Somnuek&lt;/style&gt;&lt;/author&gt;&lt;author&gt;&lt;style face="normal" font="default" charset="222" size="100%"&gt;Sumethkul, Vasant&lt;/style&gt;&lt;/author&gt;&lt;author&gt;&lt;style face="normal" font="default" charset="222" size="100%"&gt;Distha-Banchong, Sinee&lt;/style&gt;&lt;/author&gt;&lt;/authors&gt;&lt;/contributors&gt;&lt;titles&gt;&lt;title&gt;&lt;style face="normal" font="default" charset="222" size="100%"&gt;Mineral metabolism and outcomes in chronic kidney disease stage 2-4 patients&lt;/style&gt;&lt;/title&gt;&lt;secondary-title&gt;&lt;style face="normal" font="default" charset="222" size="100%"&gt;BMC Nephrology&lt;/style&gt;&lt;/secondary-title&gt;&lt;/titles&gt;&lt;volume&gt;&lt;style face="normal" font="default" charset="222" size="100%"&gt;14&lt;/style&gt;&lt;/volume&gt;&lt;number&gt;&lt;style face="normal" font="default" charset="222" size="100%"&gt;14&lt;/style&gt;&lt;/number&gt;&lt;dates&gt;&lt;year&gt;&lt;style face="normal" font="default" charset="222" size="100%"&gt;2013&lt;/style&gt;&lt;/year&gt;&lt;/dates&gt;&lt;urls&gt;&lt;/urls&gt;&lt;electronic-resource-num&gt;&lt;style face="normal" font="default" charset="222" size="100%"&gt;10.1186/1471-2369-14-14&lt;/style&gt;&lt;/electronic-resource-num&gt;&lt;/record&gt;&lt;/Cite&gt;&lt;/EndNote&gt;</w:instrText>
      </w:r>
      <w:r w:rsidR="00727284" w:rsidRPr="00DE5976">
        <w:rPr>
          <w:sz w:val="20"/>
          <w:szCs w:val="20"/>
        </w:rPr>
        <w:fldChar w:fldCharType="separate"/>
      </w:r>
      <w:r w:rsidR="00727284">
        <w:rPr>
          <w:noProof/>
          <w:sz w:val="20"/>
          <w:szCs w:val="20"/>
        </w:rPr>
        <w:t>[</w:t>
      </w:r>
      <w:hyperlink w:anchor="_ENREF_23" w:tooltip="Chartsrisak, 2013 #679" w:history="1">
        <w:r w:rsidR="00727284">
          <w:rPr>
            <w:noProof/>
            <w:sz w:val="20"/>
            <w:szCs w:val="20"/>
          </w:rPr>
          <w:t>23</w:t>
        </w:r>
      </w:hyperlink>
      <w:r w:rsidR="00727284">
        <w:rPr>
          <w:noProof/>
          <w:sz w:val="20"/>
          <w:szCs w:val="20"/>
        </w:rPr>
        <w:t>]</w:t>
      </w:r>
      <w:r w:rsidR="00727284" w:rsidRPr="00DE5976">
        <w:rPr>
          <w:sz w:val="20"/>
          <w:szCs w:val="20"/>
        </w:rPr>
        <w:fldChar w:fldCharType="end"/>
      </w:r>
      <w:r w:rsidR="003979DF" w:rsidRPr="00DE5976">
        <w:rPr>
          <w:sz w:val="20"/>
          <w:szCs w:val="20"/>
        </w:rPr>
        <w:t>.</w:t>
      </w:r>
      <w:r w:rsidRPr="00DE5976">
        <w:rPr>
          <w:sz w:val="20"/>
          <w:szCs w:val="20"/>
        </w:rPr>
        <w:t xml:space="preserve"> </w:t>
      </w:r>
      <w:r w:rsidR="00FA466E" w:rsidRPr="00DE5976">
        <w:rPr>
          <w:sz w:val="20"/>
          <w:szCs w:val="20"/>
        </w:rPr>
        <w:t xml:space="preserve">There was no difference in the mean </w:t>
      </w:r>
      <w:r w:rsidR="000C20AA" w:rsidRPr="00DE5976">
        <w:rPr>
          <w:sz w:val="20"/>
          <w:szCs w:val="20"/>
          <w:cs/>
        </w:rPr>
        <w:t xml:space="preserve">number of </w:t>
      </w:r>
      <w:r w:rsidR="000C20AA" w:rsidRPr="00DE5976">
        <w:rPr>
          <w:sz w:val="20"/>
          <w:szCs w:val="20"/>
        </w:rPr>
        <w:t>medic</w:t>
      </w:r>
      <w:r w:rsidR="000C20AA" w:rsidRPr="00DE5976">
        <w:rPr>
          <w:sz w:val="20"/>
          <w:szCs w:val="20"/>
          <w:cs/>
        </w:rPr>
        <w:t>ines</w:t>
      </w:r>
      <w:r w:rsidR="00FA466E" w:rsidRPr="00DE5976">
        <w:rPr>
          <w:sz w:val="20"/>
          <w:szCs w:val="20"/>
        </w:rPr>
        <w:t xml:space="preserve"> between the present study (8 items) and the literature amongst patients with CKD (6-12 items)</w:t>
      </w:r>
      <w:r w:rsidR="003979DF" w:rsidRPr="00DE5976">
        <w:rPr>
          <w:sz w:val="20"/>
          <w:szCs w:val="20"/>
        </w:rPr>
        <w:t xml:space="preserve"> </w:t>
      </w:r>
      <w:r w:rsidR="00CC6AA1" w:rsidRPr="00DE5976">
        <w:rPr>
          <w:sz w:val="20"/>
          <w:szCs w:val="20"/>
        </w:rPr>
        <w:fldChar w:fldCharType="begin">
          <w:fldData xml:space="preserve">PEVuZE5vdGU+PENpdGU+PEF1dGhvcj5CdXJuaWVyPC9BdXRob3I+PFllYXI+MjAxNTwvWWVhcj48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</w:fldData>
        </w:fldChar>
      </w:r>
      <w:r w:rsidR="00727284">
        <w:rPr>
          <w:sz w:val="20"/>
          <w:szCs w:val="20"/>
        </w:rPr>
        <w:instrText xml:space="preserve"> ADDIN EN.CITE </w:instrText>
      </w:r>
      <w:r w:rsidR="00727284">
        <w:rPr>
          <w:sz w:val="20"/>
          <w:szCs w:val="20"/>
        </w:rPr>
        <w:fldChar w:fldCharType="begin">
          <w:fldData xml:space="preserve">PEVuZE5vdGU+PENpdGU+PEF1dGhvcj5CdXJuaWVyPC9BdXRob3I+PFllYXI+MjAxNTwvWWVhcj48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</w:fldData>
        </w:fldChar>
      </w:r>
      <w:r w:rsidR="00727284">
        <w:rPr>
          <w:sz w:val="20"/>
          <w:szCs w:val="20"/>
        </w:rPr>
        <w:instrText xml:space="preserve"> ADDIN EN.CITE.DATA </w:instrText>
      </w:r>
      <w:r w:rsidR="00727284">
        <w:rPr>
          <w:sz w:val="20"/>
          <w:szCs w:val="20"/>
        </w:rPr>
      </w:r>
      <w:r w:rsidR="00727284">
        <w:rPr>
          <w:sz w:val="20"/>
          <w:szCs w:val="20"/>
        </w:rPr>
        <w:fldChar w:fldCharType="end"/>
      </w:r>
      <w:r w:rsidR="00CC6AA1" w:rsidRPr="00DE5976">
        <w:rPr>
          <w:sz w:val="20"/>
          <w:szCs w:val="20"/>
        </w:rPr>
      </w:r>
      <w:r w:rsidR="00CC6AA1" w:rsidRPr="00DE5976">
        <w:rPr>
          <w:sz w:val="20"/>
          <w:szCs w:val="20"/>
        </w:rPr>
        <w:fldChar w:fldCharType="separate"/>
      </w:r>
      <w:r w:rsidR="00727284">
        <w:rPr>
          <w:noProof/>
          <w:sz w:val="20"/>
          <w:szCs w:val="20"/>
        </w:rPr>
        <w:t>[</w:t>
      </w:r>
      <w:hyperlink w:anchor="_ENREF_6" w:tooltip="Burnier, 2015 #715" w:history="1">
        <w:r w:rsidR="00727284">
          <w:rPr>
            <w:noProof/>
            <w:sz w:val="20"/>
            <w:szCs w:val="20"/>
          </w:rPr>
          <w:t>6</w:t>
        </w:r>
      </w:hyperlink>
      <w:r w:rsidR="00727284">
        <w:rPr>
          <w:noProof/>
          <w:sz w:val="20"/>
          <w:szCs w:val="20"/>
        </w:rPr>
        <w:t>,</w:t>
      </w:r>
      <w:hyperlink w:anchor="_ENREF_7" w:tooltip="Magacho, 2011 #586" w:history="1">
        <w:r w:rsidR="00727284">
          <w:rPr>
            <w:noProof/>
            <w:sz w:val="20"/>
            <w:szCs w:val="20"/>
          </w:rPr>
          <w:t>7</w:t>
        </w:r>
      </w:hyperlink>
      <w:r w:rsidR="00727284">
        <w:rPr>
          <w:noProof/>
          <w:sz w:val="20"/>
          <w:szCs w:val="20"/>
        </w:rPr>
        <w:t>]</w:t>
      </w:r>
      <w:r w:rsidR="00CC6AA1" w:rsidRPr="00DE5976">
        <w:rPr>
          <w:sz w:val="20"/>
          <w:szCs w:val="20"/>
        </w:rPr>
        <w:fldChar w:fldCharType="end"/>
      </w:r>
      <w:r w:rsidR="003979DF" w:rsidRPr="00DE5976">
        <w:rPr>
          <w:sz w:val="20"/>
          <w:szCs w:val="20"/>
        </w:rPr>
        <w:t>.</w:t>
      </w:r>
      <w:r w:rsidR="00D1549B" w:rsidRPr="00DE5976">
        <w:rPr>
          <w:sz w:val="20"/>
          <w:szCs w:val="20"/>
        </w:rPr>
        <w:t xml:space="preserve"> </w:t>
      </w:r>
    </w:p>
    <w:p w:rsidR="008148F6" w:rsidRPr="00DE5976" w:rsidRDefault="0068583A" w:rsidP="004C4B8A">
      <w:pPr>
        <w:rPr>
          <w:sz w:val="20"/>
          <w:szCs w:val="20"/>
        </w:rPr>
      </w:pPr>
      <w:r w:rsidRPr="00DE5976">
        <w:rPr>
          <w:sz w:val="20"/>
          <w:szCs w:val="20"/>
        </w:rPr>
        <w:t>The rate of poor medication adherence in the present study</w:t>
      </w:r>
      <w:r w:rsidR="00461DFA" w:rsidRPr="00DE5976">
        <w:rPr>
          <w:sz w:val="20"/>
          <w:szCs w:val="20"/>
        </w:rPr>
        <w:t xml:space="preserve"> (</w:t>
      </w:r>
      <w:r w:rsidR="00990FF2" w:rsidRPr="00DE5976">
        <w:rPr>
          <w:sz w:val="20"/>
          <w:szCs w:val="20"/>
        </w:rPr>
        <w:t>21</w:t>
      </w:r>
      <w:r w:rsidR="00461DFA" w:rsidRPr="00DE5976">
        <w:rPr>
          <w:sz w:val="20"/>
          <w:szCs w:val="20"/>
        </w:rPr>
        <w:t>%)</w:t>
      </w:r>
      <w:r w:rsidRPr="00DE5976">
        <w:rPr>
          <w:sz w:val="20"/>
          <w:szCs w:val="20"/>
        </w:rPr>
        <w:t xml:space="preserve"> fell </w:t>
      </w:r>
      <w:r w:rsidR="000C20AA" w:rsidRPr="00DE5976">
        <w:rPr>
          <w:sz w:val="20"/>
          <w:szCs w:val="20"/>
          <w:cs/>
        </w:rPr>
        <w:t xml:space="preserve">within </w:t>
      </w:r>
      <w:r w:rsidRPr="00DE5976">
        <w:rPr>
          <w:sz w:val="20"/>
          <w:szCs w:val="20"/>
        </w:rPr>
        <w:t xml:space="preserve">the range of non-adherence </w:t>
      </w:r>
      <w:r w:rsidR="000C20AA" w:rsidRPr="00DE5976">
        <w:rPr>
          <w:sz w:val="20"/>
          <w:szCs w:val="20"/>
          <w:cs/>
        </w:rPr>
        <w:t>seen in other studies of</w:t>
      </w:r>
      <w:r w:rsidRPr="00DE5976">
        <w:rPr>
          <w:sz w:val="20"/>
          <w:szCs w:val="20"/>
        </w:rPr>
        <w:t xml:space="preserve"> non-dialysis patients</w:t>
      </w:r>
      <w:r w:rsidR="000C20AA" w:rsidRPr="00DE5976">
        <w:rPr>
          <w:sz w:val="20"/>
          <w:szCs w:val="20"/>
          <w:cs/>
        </w:rPr>
        <w:t xml:space="preserve"> with CKD</w:t>
      </w:r>
      <w:r w:rsidR="00461DFA" w:rsidRPr="00DE5976">
        <w:rPr>
          <w:sz w:val="20"/>
          <w:szCs w:val="20"/>
        </w:rPr>
        <w:t xml:space="preserve"> (8-33%)</w:t>
      </w:r>
      <w:r w:rsidR="00677996" w:rsidRPr="00DE5976">
        <w:rPr>
          <w:sz w:val="20"/>
          <w:szCs w:val="20"/>
        </w:rPr>
        <w:t xml:space="preserve"> </w:t>
      </w:r>
      <w:r w:rsidR="00727284" w:rsidRPr="00DE5976">
        <w:rPr>
          <w:sz w:val="20"/>
          <w:szCs w:val="20"/>
        </w:rPr>
        <w:fldChar w:fldCharType="begin">
          <w:fldData xml:space="preserve">PEVuZE5vdGU+PENpdGU+PEF1dGhvcj5NYWdhY2hvPC9BdXRob3I+PFllYXI+MjAxMTwvWWVhcj48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==
</w:fldData>
        </w:fldChar>
      </w:r>
      <w:r w:rsidR="00727284">
        <w:rPr>
          <w:sz w:val="20"/>
          <w:szCs w:val="20"/>
        </w:rPr>
        <w:instrText xml:space="preserve"> ADDIN EN.CITE </w:instrText>
      </w:r>
      <w:r w:rsidR="00727284">
        <w:rPr>
          <w:sz w:val="20"/>
          <w:szCs w:val="20"/>
        </w:rPr>
        <w:fldChar w:fldCharType="begin">
          <w:fldData xml:space="preserve">PEVuZE5vdGU+PENpdGU+PEF1dGhvcj5NYWdhY2hvPC9BdXRob3I+PFllYXI+MjAxMTwvWWVhcj48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==
</w:fldData>
        </w:fldChar>
      </w:r>
      <w:r w:rsidR="00727284">
        <w:rPr>
          <w:sz w:val="20"/>
          <w:szCs w:val="20"/>
        </w:rPr>
        <w:instrText xml:space="preserve"> ADDIN EN.CITE.DATA </w:instrText>
      </w:r>
      <w:r w:rsidR="00727284">
        <w:rPr>
          <w:sz w:val="20"/>
          <w:szCs w:val="20"/>
        </w:rPr>
      </w:r>
      <w:r w:rsidR="00727284">
        <w:rPr>
          <w:sz w:val="20"/>
          <w:szCs w:val="20"/>
        </w:rPr>
        <w:fldChar w:fldCharType="end"/>
      </w:r>
      <w:r w:rsidR="00727284" w:rsidRPr="00DE5976">
        <w:rPr>
          <w:sz w:val="20"/>
          <w:szCs w:val="20"/>
        </w:rPr>
      </w:r>
      <w:r w:rsidR="00727284" w:rsidRPr="00DE5976">
        <w:rPr>
          <w:sz w:val="20"/>
          <w:szCs w:val="20"/>
        </w:rPr>
        <w:fldChar w:fldCharType="separate"/>
      </w:r>
      <w:r w:rsidR="00727284">
        <w:rPr>
          <w:noProof/>
          <w:sz w:val="20"/>
          <w:szCs w:val="20"/>
        </w:rPr>
        <w:t>[</w:t>
      </w:r>
      <w:hyperlink w:anchor="_ENREF_7" w:tooltip="Magacho, 2011 #586" w:history="1">
        <w:r w:rsidR="00727284">
          <w:rPr>
            <w:noProof/>
            <w:sz w:val="20"/>
            <w:szCs w:val="20"/>
          </w:rPr>
          <w:t>7-11</w:t>
        </w:r>
      </w:hyperlink>
      <w:r w:rsidR="00727284">
        <w:rPr>
          <w:noProof/>
          <w:sz w:val="20"/>
          <w:szCs w:val="20"/>
        </w:rPr>
        <w:t>]</w:t>
      </w:r>
      <w:r w:rsidR="00727284" w:rsidRPr="00DE5976">
        <w:rPr>
          <w:sz w:val="20"/>
          <w:szCs w:val="20"/>
        </w:rPr>
        <w:fldChar w:fldCharType="end"/>
      </w:r>
      <w:r w:rsidR="00677996" w:rsidRPr="00DE5976">
        <w:rPr>
          <w:sz w:val="20"/>
          <w:szCs w:val="20"/>
        </w:rPr>
        <w:t>.</w:t>
      </w:r>
      <w:r w:rsidR="008148F6" w:rsidRPr="00DE5976">
        <w:rPr>
          <w:sz w:val="20"/>
          <w:szCs w:val="20"/>
        </w:rPr>
        <w:t xml:space="preserve"> </w:t>
      </w:r>
      <w:r w:rsidR="00FA466E" w:rsidRPr="00DE5976">
        <w:rPr>
          <w:sz w:val="20"/>
          <w:szCs w:val="20"/>
        </w:rPr>
        <w:t>Most participants did not take the</w:t>
      </w:r>
      <w:r w:rsidR="000C20AA" w:rsidRPr="00DE5976">
        <w:rPr>
          <w:sz w:val="20"/>
          <w:szCs w:val="20"/>
        </w:rPr>
        <w:t xml:space="preserve">ir medications </w:t>
      </w:r>
      <w:r w:rsidR="000C20AA" w:rsidRPr="00DE5976">
        <w:rPr>
          <w:sz w:val="20"/>
          <w:szCs w:val="20"/>
        </w:rPr>
        <w:lastRenderedPageBreak/>
        <w:t>due to forget</w:t>
      </w:r>
      <w:r w:rsidR="000C20AA" w:rsidRPr="00DE5976">
        <w:rPr>
          <w:sz w:val="20"/>
          <w:szCs w:val="20"/>
          <w:cs/>
        </w:rPr>
        <w:t>fulness</w:t>
      </w:r>
      <w:r w:rsidR="00B6493A" w:rsidRPr="00DE5976">
        <w:rPr>
          <w:sz w:val="20"/>
          <w:szCs w:val="20"/>
        </w:rPr>
        <w:t>.</w:t>
      </w:r>
      <w:r w:rsidR="00FA466E" w:rsidRPr="00DE5976">
        <w:rPr>
          <w:sz w:val="20"/>
          <w:szCs w:val="20"/>
        </w:rPr>
        <w:t xml:space="preserve"> </w:t>
      </w:r>
      <w:r w:rsidR="00B6493A" w:rsidRPr="00DE5976">
        <w:rPr>
          <w:sz w:val="20"/>
          <w:szCs w:val="20"/>
        </w:rPr>
        <w:t>This finding is similar to Muntner’s study</w:t>
      </w:r>
      <w:r w:rsidR="00677996"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&lt;EndNote&gt;&lt;Cite&gt;&lt;Author&gt;Muntner&lt;/Author&gt;&lt;Year&gt;2010&lt;/Year&gt;&lt;RecNum&gt;369&lt;/RecNum&gt;&lt;DisplayText&gt;[11]&lt;/DisplayText&gt;&lt;record&gt;&lt;rec-number&gt;369&lt;/rec-number&gt;&lt;foreign-keys&gt;&lt;key app="EN" db-id="5vrdps25ifetz0ewsevvz2w2tppz2awvv2pt"&gt;369&lt;/key&gt;&lt;/foreign-keys&gt;&lt;ref-type name="Journal Article"&gt;17&lt;/ref-type&gt;&lt;contributors&gt;&lt;authors&gt;&lt;author&gt;Paul Muntner&lt;/author&gt;&lt;author&gt;Judd, Suzanne E&lt;/author&gt;&lt;author&gt;Krousel-Wood, Marie&lt;/author&gt;&lt;author&gt;McClellan, William M&lt;/author&gt;&lt;author&gt;Safford, Monika M&lt;/author&gt;&lt;/authors&gt;&lt;/contributors&gt;&lt;titles&gt;&lt;title&gt;Low Medication Adherence and Hypertension Control among Adults with CKD: Data from the REGARDS (Reasons for Geographic and Racial Differences in Stroke) Study&lt;/title&gt;&lt;secondary-title&gt;Am J Kidney Dis&lt;/secondary-title&gt;&lt;/titles&gt;&lt;periodical&gt;&lt;full-title&gt;Am J Kidney Dis&lt;/full-title&gt;&lt;/periodical&gt;&lt;pages&gt;447-457&lt;/pages&gt;&lt;volume&gt;56&lt;/volume&gt;&lt;number&gt;3&lt;/number&gt;&lt;dates&gt;&lt;year&gt;2010&lt;/year&gt;&lt;/dates&gt;&lt;urls&gt;&lt;/urls&gt;&lt;/record&gt;&lt;/Cite&gt;&lt;/EndNote&gt;</w:instrText>
      </w:r>
      <w:r w:rsidR="00727284" w:rsidRPr="00DE5976">
        <w:rPr>
          <w:sz w:val="20"/>
          <w:szCs w:val="20"/>
        </w:rPr>
        <w:fldChar w:fldCharType="separate"/>
      </w:r>
      <w:r w:rsidR="00727284">
        <w:rPr>
          <w:noProof/>
          <w:sz w:val="20"/>
          <w:szCs w:val="20"/>
        </w:rPr>
        <w:t>[</w:t>
      </w:r>
      <w:hyperlink w:anchor="_ENREF_11" w:tooltip="Muntner, 2010 #369" w:history="1">
        <w:r w:rsidR="00727284">
          <w:rPr>
            <w:noProof/>
            <w:sz w:val="20"/>
            <w:szCs w:val="20"/>
          </w:rPr>
          <w:t>11</w:t>
        </w:r>
      </w:hyperlink>
      <w:r w:rsidR="00727284">
        <w:rPr>
          <w:noProof/>
          <w:sz w:val="20"/>
          <w:szCs w:val="20"/>
        </w:rPr>
        <w:t>]</w:t>
      </w:r>
      <w:r w:rsidR="00727284" w:rsidRPr="00DE5976">
        <w:rPr>
          <w:sz w:val="20"/>
          <w:szCs w:val="20"/>
        </w:rPr>
        <w:fldChar w:fldCharType="end"/>
      </w:r>
      <w:r w:rsidR="00677996" w:rsidRPr="00DE5976">
        <w:rPr>
          <w:sz w:val="20"/>
          <w:szCs w:val="20"/>
        </w:rPr>
        <w:t>.</w:t>
      </w:r>
      <w:r w:rsidR="00B6493A" w:rsidRPr="00DE5976">
        <w:rPr>
          <w:sz w:val="20"/>
          <w:szCs w:val="20"/>
        </w:rPr>
        <w:t xml:space="preserve"> F</w:t>
      </w:r>
      <w:r w:rsidR="00FA466E" w:rsidRPr="00DE5976">
        <w:rPr>
          <w:sz w:val="20"/>
          <w:szCs w:val="20"/>
        </w:rPr>
        <w:t>eeling</w:t>
      </w:r>
      <w:r w:rsidR="001914AF" w:rsidRPr="00DE5976">
        <w:rPr>
          <w:sz w:val="20"/>
          <w:szCs w:val="20"/>
          <w:cs/>
        </w:rPr>
        <w:t>s of</w:t>
      </w:r>
      <w:r w:rsidR="00FA466E" w:rsidRPr="00DE5976">
        <w:rPr>
          <w:sz w:val="20"/>
          <w:szCs w:val="20"/>
        </w:rPr>
        <w:t xml:space="preserve"> inconvenien</w:t>
      </w:r>
      <w:r w:rsidR="001914AF" w:rsidRPr="00DE5976">
        <w:rPr>
          <w:sz w:val="20"/>
          <w:szCs w:val="20"/>
          <w:cs/>
        </w:rPr>
        <w:t>ce</w:t>
      </w:r>
      <w:r w:rsidR="00FA466E" w:rsidRPr="00DE5976">
        <w:rPr>
          <w:sz w:val="20"/>
          <w:szCs w:val="20"/>
        </w:rPr>
        <w:t xml:space="preserve"> </w:t>
      </w:r>
      <w:r w:rsidR="001914AF" w:rsidRPr="00DE5976">
        <w:rPr>
          <w:sz w:val="20"/>
          <w:szCs w:val="20"/>
          <w:cs/>
        </w:rPr>
        <w:t>in</w:t>
      </w:r>
      <w:r w:rsidR="00FA466E" w:rsidRPr="00DE5976">
        <w:rPr>
          <w:sz w:val="20"/>
          <w:szCs w:val="20"/>
        </w:rPr>
        <w:t xml:space="preserve"> tak</w:t>
      </w:r>
      <w:r w:rsidR="001914AF" w:rsidRPr="00DE5976">
        <w:rPr>
          <w:sz w:val="20"/>
          <w:szCs w:val="20"/>
          <w:cs/>
        </w:rPr>
        <w:t>ing</w:t>
      </w:r>
      <w:r w:rsidR="001914AF" w:rsidRPr="00DE5976">
        <w:rPr>
          <w:sz w:val="20"/>
          <w:szCs w:val="20"/>
        </w:rPr>
        <w:t xml:space="preserve"> medic</w:t>
      </w:r>
      <w:r w:rsidR="001914AF" w:rsidRPr="00DE5976">
        <w:rPr>
          <w:sz w:val="20"/>
          <w:szCs w:val="20"/>
          <w:cs/>
        </w:rPr>
        <w:t>ines</w:t>
      </w:r>
      <w:r w:rsidR="00193853" w:rsidRPr="00DE5976">
        <w:rPr>
          <w:sz w:val="20"/>
          <w:szCs w:val="20"/>
        </w:rPr>
        <w:t xml:space="preserve"> every day</w:t>
      </w:r>
      <w:r w:rsidR="00B6493A" w:rsidRPr="00DE5976">
        <w:rPr>
          <w:sz w:val="20"/>
          <w:szCs w:val="20"/>
        </w:rPr>
        <w:t xml:space="preserve"> was the second frequently reported </w:t>
      </w:r>
      <w:r w:rsidR="001914AF" w:rsidRPr="00DE5976">
        <w:rPr>
          <w:sz w:val="20"/>
          <w:szCs w:val="20"/>
          <w:cs/>
        </w:rPr>
        <w:t>reason for non-adherence in our</w:t>
      </w:r>
      <w:r w:rsidR="00B6493A" w:rsidRPr="00DE5976">
        <w:rPr>
          <w:sz w:val="20"/>
          <w:szCs w:val="20"/>
        </w:rPr>
        <w:t xml:space="preserve"> participants</w:t>
      </w:r>
      <w:r w:rsidR="00FA466E" w:rsidRPr="00DE5976">
        <w:rPr>
          <w:sz w:val="20"/>
          <w:szCs w:val="20"/>
        </w:rPr>
        <w:t>.</w:t>
      </w:r>
    </w:p>
    <w:p w:rsidR="00C52EDD" w:rsidRPr="000F2FDB" w:rsidRDefault="00043546" w:rsidP="004C4B8A">
      <w:pPr>
        <w:rPr>
          <w:sz w:val="20"/>
          <w:szCs w:val="20"/>
        </w:rPr>
      </w:pPr>
      <w:r w:rsidRPr="00DE5976">
        <w:rPr>
          <w:sz w:val="20"/>
          <w:szCs w:val="20"/>
        </w:rPr>
        <w:t>Our study showed that younger patients with CKD were more likely to have poor adherence to pres</w:t>
      </w:r>
      <w:r w:rsidR="008148F6" w:rsidRPr="00DE5976">
        <w:rPr>
          <w:sz w:val="20"/>
          <w:szCs w:val="20"/>
        </w:rPr>
        <w:t xml:space="preserve">cribed medications. However, </w:t>
      </w:r>
      <w:r w:rsidRPr="00DE5976">
        <w:rPr>
          <w:sz w:val="20"/>
          <w:szCs w:val="20"/>
        </w:rPr>
        <w:t>association</w:t>
      </w:r>
      <w:r w:rsidR="00446E2E" w:rsidRPr="00DE5976">
        <w:rPr>
          <w:sz w:val="20"/>
          <w:szCs w:val="20"/>
        </w:rPr>
        <w:t>s</w:t>
      </w:r>
      <w:r w:rsidRPr="00DE5976">
        <w:rPr>
          <w:sz w:val="20"/>
          <w:szCs w:val="20"/>
        </w:rPr>
        <w:t xml:space="preserve"> </w:t>
      </w:r>
      <w:r w:rsidR="006067F4" w:rsidRPr="00DE5976">
        <w:rPr>
          <w:sz w:val="20"/>
          <w:szCs w:val="20"/>
          <w:cs/>
        </w:rPr>
        <w:t>between</w:t>
      </w:r>
      <w:r w:rsidRPr="00DE5976">
        <w:rPr>
          <w:sz w:val="20"/>
          <w:szCs w:val="20"/>
        </w:rPr>
        <w:t xml:space="preserve"> poor adherence </w:t>
      </w:r>
      <w:r w:rsidR="006067F4" w:rsidRPr="00DE5976">
        <w:rPr>
          <w:sz w:val="20"/>
          <w:szCs w:val="20"/>
          <w:cs/>
        </w:rPr>
        <w:t>and the</w:t>
      </w:r>
      <w:r w:rsidRPr="00DE5976">
        <w:rPr>
          <w:sz w:val="20"/>
          <w:szCs w:val="20"/>
        </w:rPr>
        <w:t xml:space="preserve"> number of pills</w:t>
      </w:r>
      <w:r w:rsidR="00AE3B98" w:rsidRPr="00DE5976">
        <w:rPr>
          <w:sz w:val="20"/>
          <w:szCs w:val="20"/>
        </w:rPr>
        <w:t>, gender or education</w:t>
      </w:r>
      <w:r w:rsidR="00EC1DA6" w:rsidRPr="00DE5976">
        <w:rPr>
          <w:sz w:val="20"/>
          <w:szCs w:val="20"/>
          <w:cs/>
        </w:rPr>
        <w:t>al level</w:t>
      </w:r>
      <w:r w:rsidRPr="00DE5976">
        <w:rPr>
          <w:sz w:val="20"/>
          <w:szCs w:val="20"/>
        </w:rPr>
        <w:t xml:space="preserve"> </w:t>
      </w:r>
      <w:r w:rsidR="00AE3B98" w:rsidRPr="00DE5976">
        <w:rPr>
          <w:sz w:val="20"/>
          <w:szCs w:val="20"/>
        </w:rPr>
        <w:t>were</w:t>
      </w:r>
      <w:r w:rsidR="008148F6" w:rsidRPr="00DE5976">
        <w:rPr>
          <w:sz w:val="20"/>
          <w:szCs w:val="20"/>
        </w:rPr>
        <w:t xml:space="preserve"> not</w:t>
      </w:r>
      <w:r w:rsidRPr="00DE5976">
        <w:rPr>
          <w:sz w:val="20"/>
          <w:szCs w:val="20"/>
        </w:rPr>
        <w:t xml:space="preserve"> found. </w:t>
      </w:r>
      <w:r w:rsidR="00AE3B98" w:rsidRPr="00DE5976">
        <w:rPr>
          <w:sz w:val="20"/>
          <w:szCs w:val="20"/>
        </w:rPr>
        <w:t>These findings are consistent with Muntner’s study (2010)</w:t>
      </w:r>
      <w:r w:rsidR="00E84DA5"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&lt;EndNote&gt;&lt;Cite&gt;&lt;Author&gt;Muntner&lt;/Author&gt;&lt;Year&gt;2010&lt;/Year&gt;&lt;RecNum&gt;369&lt;/RecNum&gt;&lt;DisplayText&gt;[11]&lt;/DisplayText&gt;&lt;record&gt;&lt;rec-number&gt;369&lt;/rec-number&gt;&lt;foreign-keys&gt;&lt;key app="EN" db-id="5vrdps25ifetz0ewsevvz2w2tppz2awvv2pt"&gt;369&lt;/key&gt;&lt;/foreign-keys&gt;&lt;ref-type name="Journal Article"&gt;17&lt;/ref-type&gt;&lt;contributors&gt;&lt;authors&gt;&lt;author&gt;Paul Muntner&lt;/author&gt;&lt;author&gt;Judd, Suzanne E&lt;/author&gt;&lt;author&gt;Krousel-Wood, Marie&lt;/author&gt;&lt;author&gt;McClellan, William M&lt;/author&gt;&lt;author&gt;Safford, Monika M&lt;/author&gt;&lt;/authors&gt;&lt;/contributors&gt;&lt;titles&gt;&lt;title&gt;Low Medication Adherence and Hypertension Control among Adults with CKD: Data from the REGARDS (Reasons for Geographic and Racial Differences in Stroke) Study&lt;/title&gt;&lt;secondary-title&gt;Am J Kidney Dis&lt;/secondary-title&gt;&lt;/titles&gt;&lt;periodical&gt;&lt;full-title&gt;Am J Kidney Dis&lt;/full-title&gt;&lt;/periodical&gt;&lt;pages&gt;447-457&lt;/pages&gt;&lt;volume&gt;56&lt;/volume&gt;&lt;number&gt;3&lt;/number&gt;&lt;dates&gt;&lt;year&gt;2010&lt;/year&gt;&lt;/dates&gt;&lt;urls&gt;&lt;/urls&gt;&lt;/record&gt;&lt;/Cite&gt;&lt;/EndNote&gt;</w:instrText>
      </w:r>
      <w:r w:rsidR="00727284" w:rsidRPr="00DE5976">
        <w:rPr>
          <w:sz w:val="20"/>
          <w:szCs w:val="20"/>
        </w:rPr>
        <w:fldChar w:fldCharType="separate"/>
      </w:r>
      <w:r w:rsidR="00727284">
        <w:rPr>
          <w:noProof/>
          <w:sz w:val="20"/>
          <w:szCs w:val="20"/>
        </w:rPr>
        <w:t>[</w:t>
      </w:r>
      <w:hyperlink w:anchor="_ENREF_11" w:tooltip="Muntner, 2010 #369" w:history="1">
        <w:r w:rsidR="00727284">
          <w:rPr>
            <w:noProof/>
            <w:sz w:val="20"/>
            <w:szCs w:val="20"/>
          </w:rPr>
          <w:t>11</w:t>
        </w:r>
      </w:hyperlink>
      <w:r w:rsidR="00727284">
        <w:rPr>
          <w:noProof/>
          <w:sz w:val="20"/>
          <w:szCs w:val="20"/>
        </w:rPr>
        <w:t>]</w:t>
      </w:r>
      <w:r w:rsidR="00727284" w:rsidRPr="00DE5976">
        <w:rPr>
          <w:sz w:val="20"/>
          <w:szCs w:val="20"/>
        </w:rPr>
        <w:fldChar w:fldCharType="end"/>
      </w:r>
      <w:r w:rsidR="00E84DA5" w:rsidRPr="00DE5976">
        <w:rPr>
          <w:sz w:val="20"/>
          <w:szCs w:val="20"/>
        </w:rPr>
        <w:t>.</w:t>
      </w:r>
      <w:r w:rsidR="00AE3B98" w:rsidRPr="00DE5976">
        <w:rPr>
          <w:sz w:val="20"/>
          <w:szCs w:val="20"/>
        </w:rPr>
        <w:t xml:space="preserve"> </w:t>
      </w:r>
      <w:r w:rsidR="0021015C" w:rsidRPr="00DE5976">
        <w:rPr>
          <w:sz w:val="20"/>
          <w:szCs w:val="20"/>
        </w:rPr>
        <w:t>T</w:t>
      </w:r>
      <w:r w:rsidR="004C75D5" w:rsidRPr="00DE5976">
        <w:rPr>
          <w:sz w:val="20"/>
          <w:szCs w:val="20"/>
        </w:rPr>
        <w:t>he present study found no relationship</w:t>
      </w:r>
      <w:r w:rsidR="0021015C" w:rsidRPr="00DE5976">
        <w:rPr>
          <w:sz w:val="20"/>
          <w:szCs w:val="20"/>
        </w:rPr>
        <w:t xml:space="preserve"> between </w:t>
      </w:r>
      <w:r w:rsidR="00FF570D" w:rsidRPr="00DE5976">
        <w:rPr>
          <w:sz w:val="20"/>
          <w:szCs w:val="20"/>
        </w:rPr>
        <w:t xml:space="preserve">the severity of CKD and </w:t>
      </w:r>
      <w:r w:rsidR="0021015C" w:rsidRPr="00DE5976">
        <w:rPr>
          <w:sz w:val="20"/>
          <w:szCs w:val="20"/>
        </w:rPr>
        <w:t>poor adherence.</w:t>
      </w:r>
      <w:r w:rsidR="004C75D5" w:rsidRPr="00DE5976">
        <w:rPr>
          <w:sz w:val="20"/>
          <w:szCs w:val="20"/>
        </w:rPr>
        <w:t xml:space="preserve"> </w:t>
      </w:r>
      <w:r w:rsidR="0021015C" w:rsidRPr="00DE5976">
        <w:rPr>
          <w:sz w:val="20"/>
          <w:szCs w:val="20"/>
        </w:rPr>
        <w:t xml:space="preserve">This finding is </w:t>
      </w:r>
      <w:r w:rsidR="00B0595B" w:rsidRPr="00DE5976">
        <w:rPr>
          <w:sz w:val="20"/>
          <w:szCs w:val="20"/>
          <w:cs/>
        </w:rPr>
        <w:t xml:space="preserve">not </w:t>
      </w:r>
      <w:r w:rsidR="0021015C" w:rsidRPr="00DE5976">
        <w:rPr>
          <w:sz w:val="20"/>
          <w:szCs w:val="20"/>
        </w:rPr>
        <w:t xml:space="preserve">consistent with </w:t>
      </w:r>
      <w:r w:rsidR="00B0595B" w:rsidRPr="00DE5976">
        <w:rPr>
          <w:sz w:val="20"/>
          <w:szCs w:val="20"/>
          <w:cs/>
        </w:rPr>
        <w:t>a previous study</w:t>
      </w:r>
      <w:r w:rsidR="0021015C" w:rsidRPr="00DE5976">
        <w:rPr>
          <w:sz w:val="20"/>
          <w:szCs w:val="20"/>
        </w:rPr>
        <w:t xml:space="preserve"> which </w:t>
      </w:r>
      <w:r w:rsidR="00B0595B" w:rsidRPr="00DE5976">
        <w:rPr>
          <w:sz w:val="20"/>
          <w:szCs w:val="20"/>
          <w:cs/>
        </w:rPr>
        <w:t>suggest</w:t>
      </w:r>
      <w:r w:rsidR="0021015C" w:rsidRPr="00DE5976">
        <w:rPr>
          <w:sz w:val="20"/>
          <w:szCs w:val="20"/>
        </w:rPr>
        <w:t>ed that lower eGFR w</w:t>
      </w:r>
      <w:r w:rsidR="00B0595B" w:rsidRPr="00DE5976">
        <w:rPr>
          <w:sz w:val="20"/>
          <w:szCs w:val="20"/>
          <w:cs/>
        </w:rPr>
        <w:t>as</w:t>
      </w:r>
      <w:r w:rsidR="0021015C" w:rsidRPr="00DE5976">
        <w:rPr>
          <w:sz w:val="20"/>
          <w:szCs w:val="20"/>
        </w:rPr>
        <w:t xml:space="preserve"> associated with non-adherence</w:t>
      </w:r>
      <w:r w:rsidR="00E84DA5" w:rsidRPr="00DE5976">
        <w:rPr>
          <w:sz w:val="20"/>
          <w:szCs w:val="20"/>
        </w:rPr>
        <w:t xml:space="preserve"> </w:t>
      </w:r>
      <w:r w:rsidR="00727284" w:rsidRPr="00DE5976">
        <w:rPr>
          <w:sz w:val="20"/>
          <w:szCs w:val="20"/>
        </w:rPr>
        <w:fldChar w:fldCharType="begin"/>
      </w:r>
      <w:r w:rsidR="00727284">
        <w:rPr>
          <w:sz w:val="20"/>
          <w:szCs w:val="20"/>
        </w:rPr>
        <w:instrText xml:space="preserve"> ADDIN EN.CITE &lt;EndNote&gt;&lt;Cite&gt;&lt;Author&gt;Schmitt&lt;/Author&gt;&lt;Year&gt;2010&lt;/Year&gt;&lt;RecNum&gt;587&lt;/RecNum&gt;&lt;DisplayText&gt;[9]&lt;/DisplayText&gt;&lt;record&gt;&lt;rec-number&gt;587&lt;/rec-number&gt;&lt;foreign-keys&gt;&lt;key app="EN" db-id="5vrdps25ifetz0ewsevvz2w2tppz2awvv2pt"&gt;587&lt;/key&gt;&lt;/foreign-keys&gt;&lt;ref-type name="Journal Article"&gt;17&lt;/ref-type&gt;&lt;contributors&gt;&lt;authors&gt;&lt;author&gt;Kristen E Schmitt&lt;/author&gt;&lt;author&gt;Edie, Christine F&lt;/author&gt;&lt;author&gt;Laflam, Paul&lt;/author&gt;&lt;author&gt;Simbartl, Loretta A&lt;/author&gt;&lt;author&gt;Thakar, Charuhas V&lt;/author&gt;&lt;/authors&gt;&lt;/contributors&gt;&lt;titles&gt;&lt;title&gt;Adherence to antihypertensive agents and blood pressure control in chronic kidney disease&lt;/title&gt;&lt;secondary-title&gt;Am J Nephrol&lt;/secondary-title&gt;&lt;/titles&gt;&lt;pages&gt;541-548&lt;/pages&gt;&lt;volume&gt;32&lt;/volume&gt;&lt;number&gt;6&lt;/number&gt;&lt;dates&gt;&lt;year&gt;2010&lt;/year&gt;&lt;/dates&gt;&lt;urls&gt;&lt;/urls&gt;&lt;/record&gt;&lt;/Cite&gt;&lt;/EndNote&gt;</w:instrText>
      </w:r>
      <w:r w:rsidR="00727284" w:rsidRPr="00DE5976">
        <w:rPr>
          <w:sz w:val="20"/>
          <w:szCs w:val="20"/>
        </w:rPr>
        <w:fldChar w:fldCharType="separate"/>
      </w:r>
      <w:r w:rsidR="00727284">
        <w:rPr>
          <w:noProof/>
          <w:sz w:val="20"/>
          <w:szCs w:val="20"/>
        </w:rPr>
        <w:t>[</w:t>
      </w:r>
      <w:hyperlink w:anchor="_ENREF_9" w:tooltip="Schmitt, 2010 #587" w:history="1">
        <w:r w:rsidR="00727284">
          <w:rPr>
            <w:noProof/>
            <w:sz w:val="20"/>
            <w:szCs w:val="20"/>
          </w:rPr>
          <w:t>9</w:t>
        </w:r>
      </w:hyperlink>
      <w:r w:rsidR="00727284">
        <w:rPr>
          <w:noProof/>
          <w:sz w:val="20"/>
          <w:szCs w:val="20"/>
        </w:rPr>
        <w:t>]</w:t>
      </w:r>
      <w:r w:rsidR="00727284" w:rsidRPr="00DE5976">
        <w:rPr>
          <w:sz w:val="20"/>
          <w:szCs w:val="20"/>
        </w:rPr>
        <w:fldChar w:fldCharType="end"/>
      </w:r>
      <w:r w:rsidR="00E84DA5" w:rsidRPr="00DE5976">
        <w:rPr>
          <w:sz w:val="20"/>
          <w:szCs w:val="20"/>
        </w:rPr>
        <w:t>.</w:t>
      </w:r>
      <w:r w:rsidR="00795E95" w:rsidRPr="00DE5976">
        <w:rPr>
          <w:sz w:val="20"/>
          <w:szCs w:val="20"/>
        </w:rPr>
        <w:t xml:space="preserve"> </w:t>
      </w:r>
      <w:r w:rsidR="000B1AAB" w:rsidRPr="00DE5976">
        <w:rPr>
          <w:sz w:val="20"/>
          <w:szCs w:val="20"/>
          <w:cs/>
        </w:rPr>
        <w:t xml:space="preserve">However, that </w:t>
      </w:r>
      <w:r w:rsidR="00795E95" w:rsidRPr="00DE5976">
        <w:rPr>
          <w:sz w:val="20"/>
          <w:szCs w:val="20"/>
        </w:rPr>
        <w:t>study measured</w:t>
      </w:r>
      <w:r w:rsidR="00462EE1" w:rsidRPr="00DE5976">
        <w:rPr>
          <w:sz w:val="20"/>
          <w:szCs w:val="20"/>
        </w:rPr>
        <w:t xml:space="preserve"> </w:t>
      </w:r>
      <w:r w:rsidR="00795E95" w:rsidRPr="00DE5976">
        <w:rPr>
          <w:sz w:val="20"/>
          <w:szCs w:val="20"/>
        </w:rPr>
        <w:t xml:space="preserve">adherence </w:t>
      </w:r>
      <w:r w:rsidR="00F4242C" w:rsidRPr="00DE5976">
        <w:rPr>
          <w:sz w:val="20"/>
          <w:szCs w:val="20"/>
          <w:cs/>
        </w:rPr>
        <w:t xml:space="preserve">only </w:t>
      </w:r>
      <w:r w:rsidR="00795E95" w:rsidRPr="00DE5976">
        <w:rPr>
          <w:sz w:val="20"/>
          <w:szCs w:val="20"/>
        </w:rPr>
        <w:t xml:space="preserve">to hypertensive agents, </w:t>
      </w:r>
      <w:r w:rsidR="00F4242C" w:rsidRPr="00DE5976">
        <w:rPr>
          <w:sz w:val="20"/>
          <w:szCs w:val="20"/>
          <w:cs/>
        </w:rPr>
        <w:t>whilst</w:t>
      </w:r>
      <w:r w:rsidR="00795E95" w:rsidRPr="00DE5976">
        <w:rPr>
          <w:sz w:val="20"/>
          <w:szCs w:val="20"/>
        </w:rPr>
        <w:t xml:space="preserve"> our study </w:t>
      </w:r>
      <w:r w:rsidR="00462EE1" w:rsidRPr="00DE5976">
        <w:rPr>
          <w:sz w:val="20"/>
          <w:szCs w:val="20"/>
        </w:rPr>
        <w:t xml:space="preserve">evaluated </w:t>
      </w:r>
      <w:r w:rsidR="00795E95" w:rsidRPr="00DE5976">
        <w:rPr>
          <w:sz w:val="20"/>
          <w:szCs w:val="20"/>
        </w:rPr>
        <w:t xml:space="preserve">adherence to all types of prescribed medications. This may </w:t>
      </w:r>
      <w:r w:rsidR="00F4242C" w:rsidRPr="00DE5976">
        <w:rPr>
          <w:sz w:val="20"/>
          <w:szCs w:val="20"/>
          <w:cs/>
        </w:rPr>
        <w:t>account</w:t>
      </w:r>
      <w:r w:rsidR="00795E95" w:rsidRPr="00DE5976">
        <w:rPr>
          <w:sz w:val="20"/>
          <w:szCs w:val="20"/>
        </w:rPr>
        <w:t xml:space="preserve"> the differen</w:t>
      </w:r>
      <w:r w:rsidR="00F4242C" w:rsidRPr="00DE5976">
        <w:rPr>
          <w:sz w:val="20"/>
          <w:szCs w:val="20"/>
          <w:cs/>
        </w:rPr>
        <w:t>ce in</w:t>
      </w:r>
      <w:r w:rsidR="00795E95" w:rsidRPr="00DE5976">
        <w:rPr>
          <w:sz w:val="20"/>
          <w:szCs w:val="20"/>
        </w:rPr>
        <w:t xml:space="preserve"> result</w:t>
      </w:r>
      <w:r w:rsidR="00F4242C" w:rsidRPr="00DE5976">
        <w:rPr>
          <w:sz w:val="20"/>
          <w:szCs w:val="20"/>
          <w:cs/>
        </w:rPr>
        <w:t>s</w:t>
      </w:r>
      <w:r w:rsidR="006D721A" w:rsidRPr="00DE5976">
        <w:rPr>
          <w:sz w:val="20"/>
          <w:szCs w:val="20"/>
        </w:rPr>
        <w:t xml:space="preserve">, and </w:t>
      </w:r>
      <w:r w:rsidR="00F4242C" w:rsidRPr="00DE5976">
        <w:rPr>
          <w:sz w:val="20"/>
          <w:szCs w:val="20"/>
          <w:cs/>
        </w:rPr>
        <w:t>additionally the</w:t>
      </w:r>
      <w:r w:rsidR="00F4242C" w:rsidRPr="00DE5976">
        <w:rPr>
          <w:sz w:val="20"/>
          <w:szCs w:val="20"/>
        </w:rPr>
        <w:t xml:space="preserve"> studies used</w:t>
      </w:r>
      <w:r w:rsidR="006D721A" w:rsidRPr="00DE5976">
        <w:rPr>
          <w:sz w:val="20"/>
          <w:szCs w:val="20"/>
        </w:rPr>
        <w:t xml:space="preserve"> different tool</w:t>
      </w:r>
      <w:r w:rsidR="00F4242C" w:rsidRPr="00DE5976">
        <w:rPr>
          <w:sz w:val="20"/>
          <w:szCs w:val="20"/>
          <w:cs/>
        </w:rPr>
        <w:t>s</w:t>
      </w:r>
      <w:r w:rsidR="00F4242C" w:rsidRPr="00DE5976">
        <w:rPr>
          <w:sz w:val="20"/>
          <w:szCs w:val="20"/>
        </w:rPr>
        <w:t xml:space="preserve"> </w:t>
      </w:r>
      <w:r w:rsidR="006D721A" w:rsidRPr="00DE5976">
        <w:rPr>
          <w:sz w:val="20"/>
          <w:szCs w:val="20"/>
        </w:rPr>
        <w:t>f</w:t>
      </w:r>
      <w:r w:rsidR="00F4242C" w:rsidRPr="00DE5976">
        <w:rPr>
          <w:sz w:val="20"/>
          <w:szCs w:val="20"/>
          <w:cs/>
        </w:rPr>
        <w:t>or</w:t>
      </w:r>
      <w:r w:rsidR="006D721A" w:rsidRPr="00DE5976">
        <w:rPr>
          <w:sz w:val="20"/>
          <w:szCs w:val="20"/>
        </w:rPr>
        <w:t xml:space="preserve"> </w:t>
      </w:r>
      <w:r w:rsidR="006D721A" w:rsidRPr="000F2FDB">
        <w:rPr>
          <w:sz w:val="20"/>
          <w:szCs w:val="20"/>
        </w:rPr>
        <w:t>measuring adherence</w:t>
      </w:r>
      <w:r w:rsidR="00795E95" w:rsidRPr="000F2FDB">
        <w:rPr>
          <w:sz w:val="20"/>
          <w:szCs w:val="20"/>
        </w:rPr>
        <w:t>.</w:t>
      </w:r>
    </w:p>
    <w:p w:rsidR="008A582D" w:rsidRPr="001C62A1" w:rsidRDefault="00BD3C55" w:rsidP="004C4B8A">
      <w:pPr>
        <w:rPr>
          <w:sz w:val="20"/>
          <w:szCs w:val="20"/>
        </w:rPr>
      </w:pPr>
      <w:r w:rsidRPr="000F2FDB">
        <w:rPr>
          <w:sz w:val="20"/>
          <w:szCs w:val="20"/>
        </w:rPr>
        <w:t xml:space="preserve">The present cohort study </w:t>
      </w:r>
      <w:r w:rsidR="00F334FC" w:rsidRPr="000F2FDB">
        <w:rPr>
          <w:sz w:val="20"/>
          <w:szCs w:val="20"/>
          <w:cs/>
        </w:rPr>
        <w:t>is</w:t>
      </w:r>
      <w:r w:rsidRPr="000F2FDB">
        <w:rPr>
          <w:sz w:val="20"/>
          <w:szCs w:val="20"/>
        </w:rPr>
        <w:t xml:space="preserve"> the first to report associations between poor medication adherence and the </w:t>
      </w:r>
      <w:r w:rsidR="003F2260" w:rsidRPr="000F2FDB">
        <w:rPr>
          <w:sz w:val="20"/>
          <w:szCs w:val="20"/>
        </w:rPr>
        <w:t>progression of CKD</w:t>
      </w:r>
      <w:r w:rsidRPr="000F2FDB">
        <w:rPr>
          <w:sz w:val="20"/>
          <w:szCs w:val="20"/>
        </w:rPr>
        <w:t xml:space="preserve"> in non-dialysis patients</w:t>
      </w:r>
      <w:r w:rsidR="00F334FC" w:rsidRPr="000F2FDB">
        <w:rPr>
          <w:sz w:val="20"/>
          <w:szCs w:val="20"/>
          <w:cs/>
        </w:rPr>
        <w:t xml:space="preserve"> with CKD</w:t>
      </w:r>
      <w:r w:rsidRPr="000F2FDB">
        <w:rPr>
          <w:sz w:val="20"/>
          <w:szCs w:val="20"/>
        </w:rPr>
        <w:t xml:space="preserve">. </w:t>
      </w:r>
      <w:r w:rsidR="00817D2B" w:rsidRPr="00B576D3">
        <w:rPr>
          <w:sz w:val="20"/>
          <w:szCs w:val="20"/>
        </w:rPr>
        <w:t xml:space="preserve">The findings suggest that a low level of medication adherence </w:t>
      </w:r>
      <w:r w:rsidR="00B576D3">
        <w:rPr>
          <w:sz w:val="20"/>
          <w:szCs w:val="20"/>
        </w:rPr>
        <w:t>is associated with the</w:t>
      </w:r>
      <w:r w:rsidR="00F334FC" w:rsidRPr="00B576D3">
        <w:rPr>
          <w:sz w:val="20"/>
          <w:szCs w:val="20"/>
        </w:rPr>
        <w:t xml:space="preserve"> progression of CKD</w:t>
      </w:r>
      <w:r w:rsidR="00AA538B" w:rsidRPr="00B576D3">
        <w:rPr>
          <w:sz w:val="20"/>
          <w:szCs w:val="20"/>
        </w:rPr>
        <w:t xml:space="preserve"> although</w:t>
      </w:r>
      <w:r w:rsidR="00F334FC" w:rsidRPr="00B576D3">
        <w:rPr>
          <w:sz w:val="20"/>
          <w:szCs w:val="20"/>
        </w:rPr>
        <w:t xml:space="preserve"> </w:t>
      </w:r>
      <w:r w:rsidR="00AA538B" w:rsidRPr="00B576D3">
        <w:rPr>
          <w:rFonts w:cstheme="minorBidi"/>
          <w:sz w:val="20"/>
          <w:szCs w:val="20"/>
        </w:rPr>
        <w:t>e</w:t>
      </w:r>
      <w:r w:rsidR="002858D2" w:rsidRPr="00B576D3">
        <w:rPr>
          <w:rFonts w:cstheme="minorBidi"/>
          <w:sz w:val="20"/>
          <w:szCs w:val="20"/>
        </w:rPr>
        <w:t xml:space="preserve">xisting proteinuria had </w:t>
      </w:r>
      <w:r w:rsidR="009C7A59" w:rsidRPr="00B576D3">
        <w:rPr>
          <w:rFonts w:cstheme="minorBidi"/>
          <w:sz w:val="20"/>
          <w:szCs w:val="20"/>
        </w:rPr>
        <w:t xml:space="preserve">a </w:t>
      </w:r>
      <w:r w:rsidR="002858D2" w:rsidRPr="00B576D3">
        <w:rPr>
          <w:rFonts w:cstheme="minorBidi"/>
          <w:sz w:val="20"/>
          <w:szCs w:val="20"/>
        </w:rPr>
        <w:t xml:space="preserve">stronger association </w:t>
      </w:r>
      <w:r w:rsidR="002858D2" w:rsidRPr="00A77E2C">
        <w:rPr>
          <w:rFonts w:cstheme="minorBidi"/>
          <w:sz w:val="20"/>
          <w:szCs w:val="20"/>
        </w:rPr>
        <w:t xml:space="preserve">with the progression of CKD, compared with </w:t>
      </w:r>
      <w:r w:rsidR="00AA538B" w:rsidRPr="00A77E2C">
        <w:rPr>
          <w:rFonts w:cstheme="minorBidi"/>
          <w:sz w:val="20"/>
          <w:szCs w:val="20"/>
        </w:rPr>
        <w:t>poor adherence.</w:t>
      </w:r>
      <w:r w:rsidR="002858D2" w:rsidRPr="00A77E2C">
        <w:rPr>
          <w:sz w:val="20"/>
          <w:szCs w:val="20"/>
        </w:rPr>
        <w:t xml:space="preserve"> </w:t>
      </w:r>
      <w:r w:rsidR="00E604F4" w:rsidRPr="00A77E2C">
        <w:rPr>
          <w:sz w:val="20"/>
          <w:szCs w:val="20"/>
        </w:rPr>
        <w:t>Patients with moderate-to-hig</w:t>
      </w:r>
      <w:r w:rsidR="009A5EE6" w:rsidRPr="00A77E2C">
        <w:rPr>
          <w:sz w:val="20"/>
          <w:szCs w:val="20"/>
        </w:rPr>
        <w:t xml:space="preserve">h medication adherence are </w:t>
      </w:r>
      <w:r w:rsidR="00E604F4" w:rsidRPr="00A77E2C">
        <w:rPr>
          <w:sz w:val="20"/>
          <w:szCs w:val="20"/>
        </w:rPr>
        <w:t xml:space="preserve">likely to have </w:t>
      </w:r>
      <w:r w:rsidR="00D4439A" w:rsidRPr="00A77E2C">
        <w:rPr>
          <w:sz w:val="20"/>
          <w:szCs w:val="20"/>
        </w:rPr>
        <w:t>a slower progression</w:t>
      </w:r>
      <w:r w:rsidR="00E604F4" w:rsidRPr="00A77E2C">
        <w:rPr>
          <w:sz w:val="20"/>
          <w:szCs w:val="20"/>
        </w:rPr>
        <w:t xml:space="preserve"> of CKD</w:t>
      </w:r>
      <w:r w:rsidR="00E018E4" w:rsidRPr="00A77E2C">
        <w:rPr>
          <w:sz w:val="20"/>
          <w:szCs w:val="20"/>
        </w:rPr>
        <w:t>. This</w:t>
      </w:r>
      <w:r w:rsidR="00E604F4" w:rsidRPr="00A77E2C">
        <w:rPr>
          <w:sz w:val="20"/>
          <w:szCs w:val="20"/>
        </w:rPr>
        <w:t xml:space="preserve"> may be because </w:t>
      </w:r>
      <w:r w:rsidR="00722493" w:rsidRPr="00A77E2C">
        <w:rPr>
          <w:sz w:val="20"/>
          <w:szCs w:val="20"/>
        </w:rPr>
        <w:t>patients who adhere to medication</w:t>
      </w:r>
      <w:r w:rsidR="00B576D3" w:rsidRPr="00A77E2C">
        <w:rPr>
          <w:sz w:val="20"/>
          <w:szCs w:val="20"/>
        </w:rPr>
        <w:t xml:space="preserve"> are </w:t>
      </w:r>
      <w:r w:rsidR="009A5EE6" w:rsidRPr="00A77E2C">
        <w:rPr>
          <w:sz w:val="20"/>
          <w:szCs w:val="20"/>
        </w:rPr>
        <w:t xml:space="preserve">more </w:t>
      </w:r>
      <w:r w:rsidR="00B576D3" w:rsidRPr="00A77E2C">
        <w:rPr>
          <w:sz w:val="20"/>
          <w:szCs w:val="20"/>
        </w:rPr>
        <w:t xml:space="preserve">likely to </w:t>
      </w:r>
      <w:r w:rsidR="00395437" w:rsidRPr="00A77E2C">
        <w:rPr>
          <w:sz w:val="20"/>
          <w:szCs w:val="20"/>
        </w:rPr>
        <w:t xml:space="preserve">comply with diet </w:t>
      </w:r>
      <w:r w:rsidR="007A323F" w:rsidRPr="00A77E2C">
        <w:rPr>
          <w:sz w:val="20"/>
          <w:szCs w:val="20"/>
        </w:rPr>
        <w:t>control</w:t>
      </w:r>
      <w:r w:rsidR="00BB0511" w:rsidRPr="00A77E2C">
        <w:rPr>
          <w:sz w:val="20"/>
          <w:szCs w:val="20"/>
        </w:rPr>
        <w:t xml:space="preserve">, such as restriction of </w:t>
      </w:r>
      <w:r w:rsidR="00B576D3" w:rsidRPr="00A77E2C">
        <w:rPr>
          <w:sz w:val="20"/>
          <w:szCs w:val="20"/>
        </w:rPr>
        <w:t>protein intake and</w:t>
      </w:r>
      <w:r w:rsidR="00BB0511" w:rsidRPr="00A77E2C">
        <w:rPr>
          <w:sz w:val="20"/>
          <w:szCs w:val="20"/>
        </w:rPr>
        <w:t xml:space="preserve"> a</w:t>
      </w:r>
      <w:r w:rsidR="00B576D3" w:rsidRPr="00A77E2C">
        <w:rPr>
          <w:sz w:val="20"/>
          <w:szCs w:val="20"/>
        </w:rPr>
        <w:t xml:space="preserve"> high sugar diet. If patients comply with ACEIs, ARBs, their hypoglycemic agents, and </w:t>
      </w:r>
      <w:r w:rsidR="008C1DB4" w:rsidRPr="00A77E2C">
        <w:rPr>
          <w:sz w:val="20"/>
          <w:szCs w:val="20"/>
        </w:rPr>
        <w:t xml:space="preserve">the </w:t>
      </w:r>
      <w:r w:rsidR="00B576D3" w:rsidRPr="00A77E2C">
        <w:rPr>
          <w:sz w:val="20"/>
          <w:szCs w:val="20"/>
        </w:rPr>
        <w:t xml:space="preserve">restriction of </w:t>
      </w:r>
      <w:r w:rsidR="008C1DB4" w:rsidRPr="00A77E2C">
        <w:rPr>
          <w:sz w:val="20"/>
          <w:szCs w:val="20"/>
        </w:rPr>
        <w:t>such</w:t>
      </w:r>
      <w:r w:rsidR="00B576D3" w:rsidRPr="00A77E2C">
        <w:rPr>
          <w:sz w:val="20"/>
          <w:szCs w:val="20"/>
        </w:rPr>
        <w:t xml:space="preserve"> diet</w:t>
      </w:r>
      <w:r w:rsidR="008C1DB4" w:rsidRPr="00A77E2C">
        <w:rPr>
          <w:sz w:val="20"/>
          <w:szCs w:val="20"/>
        </w:rPr>
        <w:t>s</w:t>
      </w:r>
      <w:r w:rsidR="00B576D3" w:rsidRPr="00A77E2C">
        <w:rPr>
          <w:sz w:val="20"/>
          <w:szCs w:val="20"/>
        </w:rPr>
        <w:t>, their kidney functi</w:t>
      </w:r>
      <w:r w:rsidR="00171EF1" w:rsidRPr="00A77E2C">
        <w:rPr>
          <w:sz w:val="20"/>
          <w:szCs w:val="20"/>
        </w:rPr>
        <w:t>on is less likely to worsen. Our</w:t>
      </w:r>
      <w:r w:rsidR="00B576D3" w:rsidRPr="00A77E2C">
        <w:rPr>
          <w:sz w:val="20"/>
          <w:szCs w:val="20"/>
        </w:rPr>
        <w:t xml:space="preserve"> findings </w:t>
      </w:r>
      <w:r w:rsidR="00236C7D" w:rsidRPr="00A77E2C">
        <w:rPr>
          <w:sz w:val="20"/>
          <w:szCs w:val="20"/>
        </w:rPr>
        <w:t>seem to confirm that statement. P</w:t>
      </w:r>
      <w:r w:rsidR="00B576D3" w:rsidRPr="00A77E2C">
        <w:rPr>
          <w:sz w:val="20"/>
          <w:szCs w:val="20"/>
        </w:rPr>
        <w:t>atients with moderate-to-high medication adherence are more likely to control their sugar level and blood pressure</w:t>
      </w:r>
      <w:r w:rsidR="00DB68D7" w:rsidRPr="00A77E2C">
        <w:rPr>
          <w:sz w:val="20"/>
          <w:szCs w:val="20"/>
        </w:rPr>
        <w:t xml:space="preserve"> than those with poor </w:t>
      </w:r>
      <w:r w:rsidR="00DB68D7" w:rsidRPr="001C62A1">
        <w:rPr>
          <w:sz w:val="20"/>
          <w:szCs w:val="20"/>
        </w:rPr>
        <w:t>adherence</w:t>
      </w:r>
      <w:r w:rsidR="00B576D3" w:rsidRPr="001C62A1">
        <w:rPr>
          <w:sz w:val="20"/>
          <w:szCs w:val="20"/>
        </w:rPr>
        <w:t xml:space="preserve">. </w:t>
      </w:r>
      <w:r w:rsidR="00F775B5" w:rsidRPr="001C62A1">
        <w:rPr>
          <w:sz w:val="20"/>
          <w:szCs w:val="20"/>
        </w:rPr>
        <w:t xml:space="preserve">There </w:t>
      </w:r>
      <w:r w:rsidR="009B5048" w:rsidRPr="001C62A1">
        <w:rPr>
          <w:sz w:val="20"/>
          <w:szCs w:val="20"/>
        </w:rPr>
        <w:t>were</w:t>
      </w:r>
      <w:r w:rsidR="00F775B5" w:rsidRPr="001C62A1">
        <w:rPr>
          <w:sz w:val="20"/>
          <w:szCs w:val="20"/>
        </w:rPr>
        <w:t xml:space="preserve"> no purposive changes of patient care </w:t>
      </w:r>
      <w:r w:rsidR="0029130B" w:rsidRPr="001C62A1">
        <w:rPr>
          <w:sz w:val="20"/>
          <w:szCs w:val="20"/>
        </w:rPr>
        <w:t xml:space="preserve">between the two groups </w:t>
      </w:r>
      <w:r w:rsidR="00F775B5" w:rsidRPr="001C62A1">
        <w:rPr>
          <w:sz w:val="20"/>
          <w:szCs w:val="20"/>
        </w:rPr>
        <w:t xml:space="preserve">during the baseline and study periods. </w:t>
      </w:r>
      <w:r w:rsidR="000D118F" w:rsidRPr="001C62A1">
        <w:rPr>
          <w:sz w:val="20"/>
          <w:szCs w:val="20"/>
        </w:rPr>
        <w:t xml:space="preserve">Physicians took care of their patient as usual, and did not know which patient was classified into either the poor or moderate-to-high adherence group. </w:t>
      </w:r>
    </w:p>
    <w:p w:rsidR="0022471F" w:rsidRPr="00DE5976" w:rsidRDefault="00D4439A" w:rsidP="004C4B8A">
      <w:pPr>
        <w:rPr>
          <w:rFonts w:cstheme="minorBidi"/>
          <w:sz w:val="20"/>
          <w:szCs w:val="20"/>
        </w:rPr>
      </w:pPr>
      <w:r w:rsidRPr="009B5048">
        <w:rPr>
          <w:sz w:val="20"/>
          <w:szCs w:val="20"/>
        </w:rPr>
        <w:t xml:space="preserve">Pharmacists, </w:t>
      </w:r>
      <w:r w:rsidR="009B5048">
        <w:rPr>
          <w:sz w:val="20"/>
          <w:szCs w:val="20"/>
        </w:rPr>
        <w:t>therefore, should</w:t>
      </w:r>
      <w:r w:rsidR="0022471F" w:rsidRPr="009B5048">
        <w:rPr>
          <w:sz w:val="20"/>
          <w:szCs w:val="20"/>
        </w:rPr>
        <w:t xml:space="preserve"> provide strategies</w:t>
      </w:r>
      <w:r w:rsidR="0022471F" w:rsidRPr="009B5048">
        <w:rPr>
          <w:sz w:val="20"/>
          <w:szCs w:val="20"/>
          <w:cs/>
        </w:rPr>
        <w:t xml:space="preserve"> for patients with CKD</w:t>
      </w:r>
      <w:r w:rsidR="0022471F" w:rsidRPr="009B5048">
        <w:rPr>
          <w:sz w:val="20"/>
          <w:szCs w:val="20"/>
        </w:rPr>
        <w:t xml:space="preserve"> to improve </w:t>
      </w:r>
      <w:r w:rsidR="0022471F" w:rsidRPr="009B5048">
        <w:rPr>
          <w:sz w:val="20"/>
          <w:szCs w:val="20"/>
          <w:cs/>
        </w:rPr>
        <w:t xml:space="preserve">their </w:t>
      </w:r>
      <w:r w:rsidR="0022471F" w:rsidRPr="009B5048">
        <w:rPr>
          <w:sz w:val="20"/>
          <w:szCs w:val="20"/>
        </w:rPr>
        <w:t>medication adherence</w:t>
      </w:r>
      <w:r w:rsidR="0022471F" w:rsidRPr="009B5048">
        <w:rPr>
          <w:sz w:val="20"/>
          <w:szCs w:val="20"/>
          <w:cs/>
        </w:rPr>
        <w:t>. Further studies should examine what intervention is suitable for solving this problem.</w:t>
      </w:r>
      <w:r w:rsidR="00C07717" w:rsidRPr="009B5048">
        <w:rPr>
          <w:rFonts w:cstheme="minorBidi" w:hint="cs"/>
          <w:sz w:val="20"/>
          <w:szCs w:val="20"/>
          <w:cs/>
        </w:rPr>
        <w:t xml:space="preserve"> </w:t>
      </w:r>
      <w:r w:rsidR="000673B2" w:rsidRPr="009B5048">
        <w:rPr>
          <w:sz w:val="20"/>
          <w:szCs w:val="20"/>
        </w:rPr>
        <w:t>M</w:t>
      </w:r>
      <w:r w:rsidR="00C07717" w:rsidRPr="009B5048">
        <w:rPr>
          <w:rFonts w:cstheme="minorBidi"/>
          <w:sz w:val="20"/>
          <w:szCs w:val="20"/>
        </w:rPr>
        <w:t>edication adherence is a factor related to these outcomes. Other factors which may have influenced these outcomes</w:t>
      </w:r>
      <w:r w:rsidR="00CB72DB" w:rsidRPr="009B5048">
        <w:rPr>
          <w:rFonts w:cstheme="minorBidi"/>
          <w:sz w:val="20"/>
          <w:szCs w:val="20"/>
        </w:rPr>
        <w:t xml:space="preserve"> were not measured, such as </w:t>
      </w:r>
      <w:r w:rsidR="009330DD" w:rsidRPr="009B5048">
        <w:rPr>
          <w:rFonts w:cstheme="minorBidi"/>
          <w:sz w:val="20"/>
          <w:szCs w:val="20"/>
        </w:rPr>
        <w:t xml:space="preserve">consumption of </w:t>
      </w:r>
      <w:r w:rsidR="004C60E0" w:rsidRPr="009B5048">
        <w:rPr>
          <w:rFonts w:cstheme="minorBidi"/>
          <w:sz w:val="20"/>
          <w:szCs w:val="20"/>
        </w:rPr>
        <w:t>a high salt diet</w:t>
      </w:r>
      <w:r w:rsidR="00CB72DB" w:rsidRPr="009B5048">
        <w:rPr>
          <w:rFonts w:cstheme="minorBidi"/>
          <w:sz w:val="20"/>
          <w:szCs w:val="20"/>
        </w:rPr>
        <w:t>. In addition, the higher level of DBP in the poor adherence group may have been influenced by the higher proportion of younger patients and were more likely to have higher DBP</w:t>
      </w:r>
      <w:r w:rsidR="001471B7" w:rsidRPr="009B5048">
        <w:rPr>
          <w:rFonts w:cstheme="minorBidi"/>
          <w:sz w:val="20"/>
          <w:szCs w:val="20"/>
        </w:rPr>
        <w:t xml:space="preserve"> </w:t>
      </w:r>
      <w:r w:rsidR="00727284" w:rsidRPr="009B5048">
        <w:rPr>
          <w:rFonts w:cstheme="minorBidi"/>
          <w:sz w:val="20"/>
          <w:szCs w:val="20"/>
        </w:rPr>
        <w:fldChar w:fldCharType="begin"/>
      </w:r>
      <w:r w:rsidR="00727284" w:rsidRPr="009B5048">
        <w:rPr>
          <w:rFonts w:cstheme="minorBidi"/>
          <w:sz w:val="20"/>
          <w:szCs w:val="20"/>
        </w:rPr>
        <w:instrText xml:space="preserve"> ADDIN EN.CITE &lt;EndNote&gt;&lt;Cite&gt;&lt;Author&gt;Sagie&lt;/Author&gt;&lt;Year&gt;1993&lt;/Year&gt;&lt;RecNum&gt;693&lt;/RecNum&gt;&lt;DisplayText&gt;[24]&lt;/DisplayText&gt;&lt;record&gt;&lt;rec-number&gt;693&lt;/rec-number&gt;&lt;foreign-keys&gt;&lt;key app="EN" db-id="5vrdps25ifetz0ewsevvz2w2tppz2awvv2pt"&gt;693&lt;/key&gt;&lt;/foreign-keys&gt;&lt;ref-type name="Journal Article"&gt;17&lt;/ref-type&gt;&lt;contributors&gt;&lt;authors&gt;&lt;author&gt;&lt;style face="normal" font="default" charset="222" size="100%"&gt;Alex Sagie&lt;/style&gt;&lt;/author&gt;&lt;author&gt;&lt;style face="normal" font="default" charset="222" size="100%"&gt;Larson, Martin G&lt;/style&gt;&lt;/author&gt;&lt;author&gt;&lt;style face="normal" font="default" charset="222" size="100%"&gt;Levy, Daniel&lt;/style&gt;&lt;/author&gt;&lt;/authors&gt;&lt;/contributors&gt;&lt;titles&gt;&lt;title&gt;&lt;style face="normal" font="default" charset="222" size="100%"&gt;The natural history of borderline isolated systolic hypertension&lt;/style&gt;&lt;/title&gt;&lt;secondary-title&gt;&lt;style face="normal" font="default" charset="222" size="100%"&gt;N Engl J Med&lt;/style&gt;&lt;/secondary-title&gt;&lt;/titles&gt;&lt;periodical&gt;&lt;full-title&gt;N Engl J Med&lt;/full-title&gt;&lt;/periodical&gt;&lt;pages&gt;&lt;style face="normal" font="default" charset="222" size="100%"&gt;1912-1917&lt;/style&gt;&lt;/pages&gt;&lt;volume&gt;&lt;style face="normal" font="default" charset="222" size="100%"&gt;329&lt;/style&gt;&lt;/volume&gt;&lt;number&gt;&lt;style face="normal" font="default" charset="222" size="100%"&gt;23&lt;/style&gt;&lt;/number&gt;&lt;dates&gt;&lt;year&gt;&lt;style face="normal" font="default" charset="222" size="100%"&gt;1993&lt;/style&gt;&lt;/year&gt;&lt;/dates&gt;&lt;urls&gt;&lt;/urls&gt;&lt;/record&gt;&lt;/Cite&gt;&lt;/EndNote&gt;</w:instrText>
      </w:r>
      <w:r w:rsidR="00727284" w:rsidRPr="009B5048">
        <w:rPr>
          <w:rFonts w:cstheme="minorBidi"/>
          <w:sz w:val="20"/>
          <w:szCs w:val="20"/>
        </w:rPr>
        <w:fldChar w:fldCharType="separate"/>
      </w:r>
      <w:r w:rsidR="00727284" w:rsidRPr="009B5048">
        <w:rPr>
          <w:rFonts w:cstheme="minorBidi"/>
          <w:noProof/>
          <w:sz w:val="20"/>
          <w:szCs w:val="20"/>
        </w:rPr>
        <w:t>[</w:t>
      </w:r>
      <w:hyperlink w:anchor="_ENREF_24" w:tooltip="Sagie, 1993 #693" w:history="1">
        <w:r w:rsidR="00727284" w:rsidRPr="009B5048">
          <w:rPr>
            <w:rFonts w:cstheme="minorBidi"/>
            <w:noProof/>
            <w:sz w:val="20"/>
            <w:szCs w:val="20"/>
          </w:rPr>
          <w:t>24</w:t>
        </w:r>
      </w:hyperlink>
      <w:r w:rsidR="00727284" w:rsidRPr="009B5048">
        <w:rPr>
          <w:rFonts w:cstheme="minorBidi"/>
          <w:noProof/>
          <w:sz w:val="20"/>
          <w:szCs w:val="20"/>
        </w:rPr>
        <w:t>]</w:t>
      </w:r>
      <w:r w:rsidR="00727284" w:rsidRPr="009B5048">
        <w:rPr>
          <w:rFonts w:cstheme="minorBidi"/>
          <w:sz w:val="20"/>
          <w:szCs w:val="20"/>
        </w:rPr>
        <w:fldChar w:fldCharType="end"/>
      </w:r>
      <w:r w:rsidR="001471B7" w:rsidRPr="009B5048">
        <w:rPr>
          <w:rFonts w:cstheme="minorBidi"/>
          <w:sz w:val="20"/>
          <w:szCs w:val="20"/>
        </w:rPr>
        <w:t>.</w:t>
      </w:r>
      <w:r w:rsidR="00F71B71" w:rsidRPr="009B5048">
        <w:rPr>
          <w:rFonts w:cstheme="minorBidi"/>
          <w:sz w:val="20"/>
          <w:szCs w:val="20"/>
        </w:rPr>
        <w:t xml:space="preserve"> Further studies </w:t>
      </w:r>
      <w:r w:rsidR="0081520C" w:rsidRPr="009B5048">
        <w:rPr>
          <w:rFonts w:cstheme="minorBidi"/>
          <w:sz w:val="20"/>
          <w:szCs w:val="20"/>
        </w:rPr>
        <w:t>of</w:t>
      </w:r>
      <w:r w:rsidR="00F83C09" w:rsidRPr="009B5048">
        <w:rPr>
          <w:rFonts w:cstheme="minorBidi"/>
          <w:sz w:val="20"/>
          <w:szCs w:val="20"/>
        </w:rPr>
        <w:t xml:space="preserve"> a high number of </w:t>
      </w:r>
      <w:r w:rsidR="0051369C" w:rsidRPr="009B5048">
        <w:rPr>
          <w:rFonts w:cstheme="minorBidi"/>
          <w:sz w:val="20"/>
          <w:szCs w:val="20"/>
        </w:rPr>
        <w:t>sample size</w:t>
      </w:r>
      <w:r w:rsidR="00F83C09" w:rsidRPr="009B5048">
        <w:rPr>
          <w:rFonts w:cstheme="minorBidi"/>
          <w:sz w:val="20"/>
          <w:szCs w:val="20"/>
        </w:rPr>
        <w:t xml:space="preserve"> </w:t>
      </w:r>
      <w:r w:rsidR="00F71B71" w:rsidRPr="009B5048">
        <w:rPr>
          <w:rFonts w:cstheme="minorBidi"/>
          <w:sz w:val="20"/>
          <w:szCs w:val="20"/>
        </w:rPr>
        <w:t>are needed to examine these associations in patients with CKD to confirm the findings.</w:t>
      </w:r>
    </w:p>
    <w:p w:rsidR="00D77E8B" w:rsidRPr="00DE5976" w:rsidRDefault="00D77E8B" w:rsidP="004C4B8A">
      <w:pPr>
        <w:rPr>
          <w:sz w:val="20"/>
          <w:szCs w:val="20"/>
        </w:rPr>
      </w:pPr>
      <w:r w:rsidRPr="004C60E0">
        <w:rPr>
          <w:sz w:val="20"/>
          <w:szCs w:val="20"/>
        </w:rPr>
        <w:lastRenderedPageBreak/>
        <w:t xml:space="preserve">Some limitations of the present study are that this study does not examine several factors related to poor adherence, such as </w:t>
      </w:r>
      <w:r w:rsidR="00F71B71" w:rsidRPr="004C60E0">
        <w:rPr>
          <w:sz w:val="20"/>
          <w:szCs w:val="20"/>
        </w:rPr>
        <w:t xml:space="preserve">socioeconomic status, </w:t>
      </w:r>
      <w:r w:rsidRPr="004C60E0">
        <w:rPr>
          <w:sz w:val="20"/>
          <w:szCs w:val="20"/>
        </w:rPr>
        <w:t xml:space="preserve">depressive symptoms and medications administered by a </w:t>
      </w:r>
      <w:r w:rsidR="00216BF1" w:rsidRPr="004C60E0">
        <w:rPr>
          <w:sz w:val="20"/>
          <w:szCs w:val="20"/>
        </w:rPr>
        <w:t>caregiver</w:t>
      </w:r>
      <w:r w:rsidRPr="004C60E0">
        <w:rPr>
          <w:sz w:val="20"/>
          <w:szCs w:val="20"/>
        </w:rPr>
        <w:t xml:space="preserve">. </w:t>
      </w:r>
      <w:r w:rsidR="00240BAE" w:rsidRPr="004C60E0">
        <w:rPr>
          <w:sz w:val="20"/>
          <w:szCs w:val="20"/>
        </w:rPr>
        <w:t>Medication adherence wa</w:t>
      </w:r>
      <w:r w:rsidR="00486EA2" w:rsidRPr="004C60E0">
        <w:rPr>
          <w:sz w:val="20"/>
          <w:szCs w:val="20"/>
        </w:rPr>
        <w:t xml:space="preserve">s assessed by a self-report </w:t>
      </w:r>
      <w:r w:rsidR="00240BAE" w:rsidRPr="004C60E0">
        <w:rPr>
          <w:sz w:val="20"/>
          <w:szCs w:val="20"/>
        </w:rPr>
        <w:t>questionnair</w:t>
      </w:r>
      <w:r w:rsidR="00486EA2" w:rsidRPr="004C60E0">
        <w:rPr>
          <w:sz w:val="20"/>
          <w:szCs w:val="20"/>
        </w:rPr>
        <w:t>e</w:t>
      </w:r>
      <w:r w:rsidR="00240BAE" w:rsidRPr="004C60E0">
        <w:rPr>
          <w:sz w:val="20"/>
          <w:szCs w:val="20"/>
        </w:rPr>
        <w:t xml:space="preserve"> in the present study, so t</w:t>
      </w:r>
      <w:r w:rsidR="00486EA2" w:rsidRPr="004C60E0">
        <w:rPr>
          <w:sz w:val="20"/>
          <w:szCs w:val="20"/>
        </w:rPr>
        <w:t>hi</w:t>
      </w:r>
      <w:r w:rsidR="00387121" w:rsidRPr="004C60E0">
        <w:rPr>
          <w:sz w:val="20"/>
          <w:szCs w:val="20"/>
        </w:rPr>
        <w:t>s may</w:t>
      </w:r>
      <w:r w:rsidR="00251E6A" w:rsidRPr="004C60E0">
        <w:rPr>
          <w:sz w:val="20"/>
          <w:szCs w:val="20"/>
          <w:cs/>
        </w:rPr>
        <w:t xml:space="preserve"> have resulted </w:t>
      </w:r>
      <w:r w:rsidR="00251E6A" w:rsidRPr="00A77E2C">
        <w:rPr>
          <w:sz w:val="20"/>
          <w:szCs w:val="20"/>
          <w:cs/>
        </w:rPr>
        <w:t>in overestimates of adherence due to</w:t>
      </w:r>
      <w:r w:rsidR="00387121" w:rsidRPr="00A77E2C">
        <w:rPr>
          <w:sz w:val="20"/>
          <w:szCs w:val="20"/>
        </w:rPr>
        <w:t xml:space="preserve"> recall and social </w:t>
      </w:r>
      <w:r w:rsidR="00486EA2" w:rsidRPr="00A77E2C">
        <w:rPr>
          <w:sz w:val="20"/>
          <w:szCs w:val="20"/>
        </w:rPr>
        <w:t xml:space="preserve">desirability bias. </w:t>
      </w:r>
      <w:r w:rsidR="00836D87" w:rsidRPr="00A77E2C">
        <w:rPr>
          <w:sz w:val="20"/>
          <w:szCs w:val="20"/>
        </w:rPr>
        <w:t>Next, we measured medication adherence once at baseline, so</w:t>
      </w:r>
      <w:r w:rsidR="00401300" w:rsidRPr="00A77E2C">
        <w:rPr>
          <w:sz w:val="20"/>
          <w:szCs w:val="20"/>
        </w:rPr>
        <w:t xml:space="preserve"> </w:t>
      </w:r>
      <w:r w:rsidR="00013DB7" w:rsidRPr="00A77E2C">
        <w:rPr>
          <w:sz w:val="20"/>
          <w:szCs w:val="20"/>
        </w:rPr>
        <w:t>some</w:t>
      </w:r>
      <w:r w:rsidR="00401300" w:rsidRPr="00A77E2C">
        <w:rPr>
          <w:sz w:val="20"/>
          <w:szCs w:val="20"/>
        </w:rPr>
        <w:t xml:space="preserve"> patients in the </w:t>
      </w:r>
      <w:r w:rsidR="00013DB7" w:rsidRPr="00A77E2C">
        <w:rPr>
          <w:sz w:val="20"/>
          <w:szCs w:val="20"/>
        </w:rPr>
        <w:t xml:space="preserve">moderate-to-high </w:t>
      </w:r>
      <w:r w:rsidR="00401300" w:rsidRPr="00A77E2C">
        <w:rPr>
          <w:sz w:val="20"/>
          <w:szCs w:val="20"/>
        </w:rPr>
        <w:t xml:space="preserve">adherence group may </w:t>
      </w:r>
      <w:r w:rsidR="00013DB7" w:rsidRPr="00A77E2C">
        <w:rPr>
          <w:sz w:val="20"/>
          <w:szCs w:val="20"/>
        </w:rPr>
        <w:t>not comply with</w:t>
      </w:r>
      <w:r w:rsidR="00013DB7" w:rsidRPr="004C60E0">
        <w:rPr>
          <w:sz w:val="20"/>
          <w:szCs w:val="20"/>
          <w:u w:val="single"/>
        </w:rPr>
        <w:t xml:space="preserve"> </w:t>
      </w:r>
      <w:r w:rsidR="00013DB7" w:rsidRPr="00A77E2C">
        <w:rPr>
          <w:sz w:val="20"/>
          <w:szCs w:val="20"/>
        </w:rPr>
        <w:t>their medicines</w:t>
      </w:r>
      <w:r w:rsidR="00401300" w:rsidRPr="00A77E2C">
        <w:rPr>
          <w:sz w:val="20"/>
          <w:szCs w:val="20"/>
        </w:rPr>
        <w:t xml:space="preserve"> over the period</w:t>
      </w:r>
      <w:r w:rsidR="00727284" w:rsidRPr="00A77E2C">
        <w:rPr>
          <w:sz w:val="20"/>
          <w:szCs w:val="20"/>
        </w:rPr>
        <w:t xml:space="preserve"> </w:t>
      </w:r>
      <w:r w:rsidR="00727284" w:rsidRPr="00A77E2C">
        <w:rPr>
          <w:sz w:val="20"/>
          <w:szCs w:val="20"/>
        </w:rPr>
        <w:fldChar w:fldCharType="begin"/>
      </w:r>
      <w:r w:rsidR="00727284" w:rsidRPr="00A77E2C">
        <w:rPr>
          <w:sz w:val="20"/>
          <w:szCs w:val="20"/>
        </w:rPr>
        <w:instrText xml:space="preserve"> ADDIN EN.CITE &lt;EndNote&gt;&lt;Cite&gt;&lt;Author&gt;Chang&lt;/Author&gt;&lt;Year&gt;2011&lt;/Year&gt;&lt;RecNum&gt;585&lt;/RecNum&gt;&lt;DisplayText&gt;[8]&lt;/DisplayText&gt;&lt;record&gt;&lt;rec-number&gt;585&lt;/rec-number&gt;&lt;foreign-keys&gt;&lt;key app="EN" db-id="5vrdps25ifetz0ewsevvz2w2tppz2awvv2pt"&gt;585&lt;/key&gt;&lt;/foreign-keys&gt;&lt;ref-type name="Journal Article"&gt;17&lt;/ref-type&gt;&lt;contributors&gt;&lt;authors&gt;&lt;author&gt;Tara I Chang&lt;/author&gt;&lt;author&gt;Desai, Manisha&lt;/author&gt;&lt;author&gt;Solomon, Daniel H&lt;/author&gt;&lt;author&gt;Winkelmayer, Wolfgang C&lt;/author&gt;&lt;/authors&gt;&lt;/contributors&gt;&lt;titles&gt;&lt;title&gt;Kidney function and long-term medication adherence after myocardial infarction in the elderly&lt;/title&gt;&lt;secondary-title&gt;Clin J Am Soc Nephrol&lt;/secondary-title&gt;&lt;/titles&gt;&lt;periodical&gt;&lt;full-title&gt;Clin J Am Soc Nephrol&lt;/full-title&gt;&lt;/periodical&gt;&lt;pages&gt;864-869&lt;/pages&gt;&lt;volume&gt;6&lt;/volume&gt;&lt;number&gt;4&lt;/number&gt;&lt;dates&gt;&lt;year&gt;2011&lt;/year&gt;&lt;/dates&gt;&lt;urls&gt;&lt;/urls&gt;&lt;/record&gt;&lt;/Cite&gt;&lt;/EndNote&gt;</w:instrText>
      </w:r>
      <w:r w:rsidR="00727284" w:rsidRPr="00A77E2C">
        <w:rPr>
          <w:sz w:val="20"/>
          <w:szCs w:val="20"/>
        </w:rPr>
        <w:fldChar w:fldCharType="separate"/>
      </w:r>
      <w:r w:rsidR="00727284" w:rsidRPr="00A77E2C">
        <w:rPr>
          <w:noProof/>
          <w:sz w:val="20"/>
          <w:szCs w:val="20"/>
        </w:rPr>
        <w:t>[</w:t>
      </w:r>
      <w:hyperlink w:anchor="_ENREF_8" w:tooltip="Chang, 2011 #585" w:history="1">
        <w:r w:rsidR="00727284" w:rsidRPr="00A77E2C">
          <w:rPr>
            <w:noProof/>
            <w:sz w:val="20"/>
            <w:szCs w:val="20"/>
          </w:rPr>
          <w:t>8</w:t>
        </w:r>
      </w:hyperlink>
      <w:r w:rsidR="00727284" w:rsidRPr="00A77E2C">
        <w:rPr>
          <w:noProof/>
          <w:sz w:val="20"/>
          <w:szCs w:val="20"/>
        </w:rPr>
        <w:t>]</w:t>
      </w:r>
      <w:r w:rsidR="00727284" w:rsidRPr="00A77E2C">
        <w:rPr>
          <w:sz w:val="20"/>
          <w:szCs w:val="20"/>
        </w:rPr>
        <w:fldChar w:fldCharType="end"/>
      </w:r>
      <w:r w:rsidR="00401300" w:rsidRPr="00A77E2C">
        <w:rPr>
          <w:sz w:val="20"/>
          <w:szCs w:val="20"/>
        </w:rPr>
        <w:t xml:space="preserve">. </w:t>
      </w:r>
      <w:r w:rsidR="00F92D3F" w:rsidRPr="00A77E2C">
        <w:rPr>
          <w:sz w:val="20"/>
          <w:szCs w:val="20"/>
        </w:rPr>
        <w:t>The findings should be interpreted with caution.</w:t>
      </w:r>
      <w:r w:rsidR="00836D87" w:rsidRPr="00A77E2C">
        <w:rPr>
          <w:sz w:val="20"/>
          <w:szCs w:val="20"/>
        </w:rPr>
        <w:t xml:space="preserve">  </w:t>
      </w:r>
      <w:r w:rsidR="00636136" w:rsidRPr="00A77E2C">
        <w:rPr>
          <w:sz w:val="20"/>
          <w:szCs w:val="20"/>
        </w:rPr>
        <w:t>Finally, our study d</w:t>
      </w:r>
      <w:r w:rsidR="00636136" w:rsidRPr="00A77E2C">
        <w:rPr>
          <w:sz w:val="20"/>
          <w:szCs w:val="20"/>
          <w:cs/>
        </w:rPr>
        <w:t>id</w:t>
      </w:r>
      <w:r w:rsidR="006C07FB" w:rsidRPr="00A77E2C">
        <w:rPr>
          <w:sz w:val="20"/>
          <w:szCs w:val="20"/>
        </w:rPr>
        <w:t xml:space="preserve"> not</w:t>
      </w:r>
      <w:r w:rsidR="006C07FB" w:rsidRPr="004C60E0">
        <w:rPr>
          <w:sz w:val="20"/>
          <w:szCs w:val="20"/>
        </w:rPr>
        <w:t xml:space="preserve"> investigate barriers </w:t>
      </w:r>
      <w:r w:rsidR="00A56CDE" w:rsidRPr="004C60E0">
        <w:rPr>
          <w:sz w:val="20"/>
          <w:szCs w:val="20"/>
        </w:rPr>
        <w:t>to</w:t>
      </w:r>
      <w:r w:rsidR="006C07FB" w:rsidRPr="004C60E0">
        <w:rPr>
          <w:sz w:val="20"/>
          <w:szCs w:val="20"/>
        </w:rPr>
        <w:t xml:space="preserve"> medication adherence in patients with CKD.  </w:t>
      </w:r>
      <w:r w:rsidRPr="004C60E0">
        <w:rPr>
          <w:sz w:val="20"/>
          <w:szCs w:val="20"/>
        </w:rPr>
        <w:t xml:space="preserve">  </w:t>
      </w:r>
    </w:p>
    <w:p w:rsidR="00C30D10" w:rsidRPr="00DE5976" w:rsidRDefault="00A16A2D" w:rsidP="00C30D10">
      <w:pPr>
        <w:rPr>
          <w:sz w:val="20"/>
          <w:szCs w:val="20"/>
        </w:rPr>
      </w:pPr>
      <w:r w:rsidRPr="004C60E0">
        <w:rPr>
          <w:sz w:val="20"/>
          <w:szCs w:val="20"/>
        </w:rPr>
        <w:t>In conclusion, t</w:t>
      </w:r>
      <w:r w:rsidR="00667AE3" w:rsidRPr="004C60E0">
        <w:rPr>
          <w:sz w:val="20"/>
          <w:szCs w:val="20"/>
        </w:rPr>
        <w:t>he</w:t>
      </w:r>
      <w:r w:rsidR="00B6428C" w:rsidRPr="004C60E0">
        <w:rPr>
          <w:sz w:val="20"/>
          <w:szCs w:val="20"/>
        </w:rPr>
        <w:t xml:space="preserve"> findings showed that </w:t>
      </w:r>
      <w:r w:rsidR="00C30D10" w:rsidRPr="004C60E0">
        <w:rPr>
          <w:sz w:val="20"/>
          <w:szCs w:val="20"/>
        </w:rPr>
        <w:t xml:space="preserve">a low level of adherence to prescribed medication </w:t>
      </w:r>
      <w:r w:rsidR="00B6428C" w:rsidRPr="004C60E0">
        <w:rPr>
          <w:sz w:val="20"/>
          <w:szCs w:val="20"/>
        </w:rPr>
        <w:t xml:space="preserve">in patients with CKD seem to contribute to </w:t>
      </w:r>
      <w:r w:rsidR="00244FD9" w:rsidRPr="004C60E0">
        <w:rPr>
          <w:sz w:val="20"/>
          <w:szCs w:val="20"/>
        </w:rPr>
        <w:t>the progression of CKD</w:t>
      </w:r>
      <w:r w:rsidR="00C30D10" w:rsidRPr="004C60E0">
        <w:rPr>
          <w:sz w:val="20"/>
          <w:szCs w:val="20"/>
        </w:rPr>
        <w:t xml:space="preserve">. </w:t>
      </w:r>
      <w:r w:rsidR="00B6428C" w:rsidRPr="004C60E0">
        <w:rPr>
          <w:sz w:val="20"/>
          <w:szCs w:val="20"/>
        </w:rPr>
        <w:t xml:space="preserve">Younger patients were </w:t>
      </w:r>
      <w:r w:rsidR="00C56632" w:rsidRPr="004C60E0">
        <w:rPr>
          <w:sz w:val="20"/>
          <w:szCs w:val="20"/>
          <w:cs/>
        </w:rPr>
        <w:t>more likely to report</w:t>
      </w:r>
      <w:r w:rsidR="00C56632" w:rsidRPr="004C60E0">
        <w:rPr>
          <w:rFonts w:cstheme="minorBidi" w:hint="cs"/>
          <w:sz w:val="20"/>
          <w:szCs w:val="20"/>
          <w:cs/>
        </w:rPr>
        <w:t xml:space="preserve"> </w:t>
      </w:r>
      <w:r w:rsidR="00B6428C" w:rsidRPr="004C60E0">
        <w:rPr>
          <w:sz w:val="20"/>
          <w:szCs w:val="20"/>
        </w:rPr>
        <w:t xml:space="preserve">poor medication adherence. Therefore, </w:t>
      </w:r>
      <w:r w:rsidR="00E31B51" w:rsidRPr="004C60E0">
        <w:rPr>
          <w:sz w:val="20"/>
          <w:szCs w:val="20"/>
        </w:rPr>
        <w:t>health care providers</w:t>
      </w:r>
      <w:r w:rsidR="00B6428C" w:rsidRPr="004C60E0">
        <w:rPr>
          <w:sz w:val="20"/>
          <w:szCs w:val="20"/>
        </w:rPr>
        <w:t xml:space="preserve"> should </w:t>
      </w:r>
      <w:r w:rsidR="00387121" w:rsidRPr="004C60E0">
        <w:rPr>
          <w:sz w:val="20"/>
          <w:szCs w:val="20"/>
        </w:rPr>
        <w:t xml:space="preserve">acknowledge these findings and </w:t>
      </w:r>
      <w:r w:rsidR="00B6428C" w:rsidRPr="004C60E0">
        <w:rPr>
          <w:sz w:val="20"/>
          <w:szCs w:val="20"/>
        </w:rPr>
        <w:t>provide effective str</w:t>
      </w:r>
      <w:r w:rsidR="00A53891" w:rsidRPr="004C60E0">
        <w:rPr>
          <w:sz w:val="20"/>
          <w:szCs w:val="20"/>
        </w:rPr>
        <w:t xml:space="preserve">ategies </w:t>
      </w:r>
      <w:r w:rsidR="00E850C6" w:rsidRPr="004C60E0">
        <w:rPr>
          <w:sz w:val="20"/>
          <w:szCs w:val="20"/>
          <w:cs/>
        </w:rPr>
        <w:t xml:space="preserve">for patients with CKD </w:t>
      </w:r>
      <w:r w:rsidR="00A53891" w:rsidRPr="004C60E0">
        <w:rPr>
          <w:sz w:val="20"/>
          <w:szCs w:val="20"/>
        </w:rPr>
        <w:t xml:space="preserve">to </w:t>
      </w:r>
      <w:r w:rsidR="00E850C6" w:rsidRPr="004C60E0">
        <w:rPr>
          <w:sz w:val="20"/>
          <w:szCs w:val="20"/>
          <w:cs/>
        </w:rPr>
        <w:t>help them improve their adherence</w:t>
      </w:r>
      <w:r w:rsidR="00A53891" w:rsidRPr="004C60E0">
        <w:rPr>
          <w:sz w:val="20"/>
          <w:szCs w:val="20"/>
        </w:rPr>
        <w:t>.</w:t>
      </w:r>
    </w:p>
    <w:p w:rsidR="006236E4" w:rsidRPr="004C60E0" w:rsidRDefault="006236E4" w:rsidP="005E502E">
      <w:pPr>
        <w:pStyle w:val="Heading1"/>
      </w:pPr>
      <w:r w:rsidRPr="004C60E0">
        <w:t>Acknowledgements</w:t>
      </w:r>
    </w:p>
    <w:p w:rsidR="006236E4" w:rsidRPr="00DE5976" w:rsidRDefault="006236E4" w:rsidP="006236E4">
      <w:pPr>
        <w:rPr>
          <w:sz w:val="20"/>
          <w:szCs w:val="20"/>
        </w:rPr>
      </w:pPr>
      <w:r w:rsidRPr="004C60E0">
        <w:rPr>
          <w:sz w:val="20"/>
          <w:szCs w:val="20"/>
        </w:rPr>
        <w:t xml:space="preserve">This study was funded by the Royal Thai Government. </w:t>
      </w:r>
      <w:r w:rsidRPr="00DE5976">
        <w:rPr>
          <w:sz w:val="20"/>
          <w:szCs w:val="20"/>
        </w:rPr>
        <w:t>Permission to use the 8-Item MMAS was obtained from Professor Donald E. Morisky. We would like to thank Dr. Phantipa Sakthong for the permission to use the Thai version of this questionnaire, the participants and staff of the King Chulalongkorn Memorial Hospital and HRH Princess Maha Chakri Sirindhorn Medical Center.</w:t>
      </w:r>
    </w:p>
    <w:p w:rsidR="00445821" w:rsidRPr="00DE5976" w:rsidRDefault="006236E4" w:rsidP="005E502E">
      <w:pPr>
        <w:pStyle w:val="Heading1"/>
      </w:pPr>
      <w:r w:rsidRPr="00DE5976">
        <w:t>Disclosure Statement</w:t>
      </w:r>
    </w:p>
    <w:p w:rsidR="004C03AD" w:rsidRPr="00DE5976" w:rsidRDefault="00445821" w:rsidP="001F66A0">
      <w:pPr>
        <w:rPr>
          <w:rFonts w:eastAsiaTheme="majorEastAsia"/>
          <w:b/>
          <w:bCs/>
          <w:sz w:val="20"/>
          <w:szCs w:val="20"/>
        </w:rPr>
      </w:pPr>
      <w:r w:rsidRPr="00DE5976">
        <w:rPr>
          <w:sz w:val="20"/>
          <w:szCs w:val="20"/>
        </w:rPr>
        <w:t>All the authors declared no competing interests.</w:t>
      </w:r>
    </w:p>
    <w:p w:rsidR="001E3443" w:rsidRPr="00DE5976" w:rsidRDefault="001E3443" w:rsidP="005E502E">
      <w:pPr>
        <w:pStyle w:val="Heading1"/>
      </w:pPr>
      <w:r w:rsidRPr="00DE5976">
        <w:t>Authors’ contributions</w:t>
      </w:r>
    </w:p>
    <w:p w:rsidR="001E3443" w:rsidRPr="00DE5976" w:rsidRDefault="001E3443" w:rsidP="001E3443">
      <w:pPr>
        <w:rPr>
          <w:rFonts w:cstheme="minorBidi"/>
          <w:sz w:val="20"/>
          <w:szCs w:val="20"/>
          <w:cs/>
        </w:rPr>
      </w:pPr>
      <w:r w:rsidRPr="00DE5976">
        <w:rPr>
          <w:sz w:val="20"/>
          <w:szCs w:val="20"/>
        </w:rPr>
        <w:t xml:space="preserve">MT conceived the study, performed the statistical analysis, coordination of the study and drafted the manuscript. KP participated in </w:t>
      </w:r>
      <w:r w:rsidR="00230291" w:rsidRPr="00DE5976">
        <w:rPr>
          <w:sz w:val="20"/>
          <w:szCs w:val="20"/>
        </w:rPr>
        <w:t>the coordination</w:t>
      </w:r>
      <w:r w:rsidRPr="00DE5976">
        <w:rPr>
          <w:sz w:val="20"/>
          <w:szCs w:val="20"/>
        </w:rPr>
        <w:t xml:space="preserve"> of the study and data analyses. MT, </w:t>
      </w:r>
      <w:r w:rsidR="008200E5" w:rsidRPr="00DE5976">
        <w:rPr>
          <w:sz w:val="20"/>
          <w:szCs w:val="20"/>
        </w:rPr>
        <w:t xml:space="preserve">HB </w:t>
      </w:r>
      <w:r w:rsidR="008200E5" w:rsidRPr="00DE5976">
        <w:rPr>
          <w:sz w:val="20"/>
          <w:szCs w:val="20"/>
          <w:cs/>
        </w:rPr>
        <w:t xml:space="preserve">and </w:t>
      </w:r>
      <w:r w:rsidRPr="00DE5976">
        <w:rPr>
          <w:sz w:val="20"/>
          <w:szCs w:val="20"/>
        </w:rPr>
        <w:t xml:space="preserve">DMW designed the study, </w:t>
      </w:r>
      <w:r w:rsidR="00FB6EA8" w:rsidRPr="00DE5976">
        <w:rPr>
          <w:sz w:val="20"/>
          <w:szCs w:val="20"/>
          <w:cs/>
        </w:rPr>
        <w:t xml:space="preserve">piloted </w:t>
      </w:r>
      <w:r w:rsidRPr="00DE5976">
        <w:rPr>
          <w:sz w:val="20"/>
          <w:szCs w:val="20"/>
        </w:rPr>
        <w:t xml:space="preserve">the questionnaire and </w:t>
      </w:r>
      <w:r w:rsidR="0035339B" w:rsidRPr="00DE5976">
        <w:rPr>
          <w:sz w:val="20"/>
          <w:szCs w:val="20"/>
        </w:rPr>
        <w:t>analyzed</w:t>
      </w:r>
      <w:r w:rsidR="00394FB2" w:rsidRPr="00DE5976">
        <w:rPr>
          <w:sz w:val="20"/>
          <w:szCs w:val="20"/>
          <w:cs/>
        </w:rPr>
        <w:t xml:space="preserve"> </w:t>
      </w:r>
      <w:r w:rsidRPr="00DE5976">
        <w:rPr>
          <w:sz w:val="20"/>
          <w:szCs w:val="20"/>
        </w:rPr>
        <w:t>data. All authors reviewed the manuscript and have read and approved the final manuscript.</w:t>
      </w:r>
    </w:p>
    <w:p w:rsidR="0054234C" w:rsidRPr="0054234C" w:rsidRDefault="008148F6" w:rsidP="005E502E">
      <w:pPr>
        <w:pStyle w:val="Heading1"/>
        <w:rPr>
          <w:noProof/>
        </w:rPr>
      </w:pPr>
      <w:r w:rsidRPr="00DE5976">
        <w:rPr>
          <w:noProof/>
        </w:rPr>
        <w:t>References</w:t>
      </w:r>
    </w:p>
    <w:p w:rsidR="0054234C" w:rsidRPr="0054234C" w:rsidRDefault="0054234C" w:rsidP="0054234C">
      <w:pPr>
        <w:spacing w:after="0"/>
        <w:ind w:left="720" w:hanging="720"/>
        <w:jc w:val="left"/>
        <w:rPr>
          <w:bCs/>
          <w:noProof/>
          <w:sz w:val="20"/>
          <w:szCs w:val="20"/>
        </w:rPr>
      </w:pPr>
      <w:r w:rsidRPr="0054234C">
        <w:rPr>
          <w:bCs/>
          <w:noProof/>
          <w:sz w:val="20"/>
          <w:szCs w:val="20"/>
        </w:rPr>
        <w:t>1.</w:t>
      </w:r>
      <w:r w:rsidRPr="0054234C">
        <w:rPr>
          <w:bCs/>
          <w:noProof/>
          <w:sz w:val="20"/>
          <w:szCs w:val="20"/>
        </w:rPr>
        <w:tab/>
        <w:t>Egede LE, Gebregziabher M, Echols C, Lynch CP</w:t>
      </w:r>
      <w:r w:rsidRPr="0054234C">
        <w:rPr>
          <w:rFonts w:ascii="System" w:hAnsi="System"/>
          <w:bCs/>
          <w:noProof/>
          <w:sz w:val="20"/>
          <w:szCs w:val="20"/>
        </w:rPr>
        <w:t>.</w:t>
      </w:r>
      <w:r w:rsidRPr="0054234C">
        <w:rPr>
          <w:bCs/>
          <w:noProof/>
          <w:sz w:val="20"/>
          <w:szCs w:val="20"/>
        </w:rPr>
        <w:t xml:space="preserve"> Longitudinal effects of medication nonadherence on glycemic control. Ann Pharmacother</w:t>
      </w:r>
      <w:r w:rsidRPr="0054234C">
        <w:rPr>
          <w:bCs/>
          <w:i/>
          <w:noProof/>
          <w:sz w:val="20"/>
          <w:szCs w:val="20"/>
        </w:rPr>
        <w:t xml:space="preserve">. </w:t>
      </w:r>
      <w:r w:rsidRPr="0054234C">
        <w:rPr>
          <w:bCs/>
          <w:noProof/>
          <w:sz w:val="20"/>
          <w:szCs w:val="20"/>
        </w:rPr>
        <w:t>2014;48:562-570.</w:t>
      </w:r>
    </w:p>
    <w:p w:rsidR="0054234C" w:rsidRPr="0054234C" w:rsidRDefault="0054234C" w:rsidP="0054234C">
      <w:pPr>
        <w:spacing w:after="0"/>
        <w:ind w:left="720" w:hanging="720"/>
        <w:jc w:val="left"/>
        <w:rPr>
          <w:bCs/>
          <w:noProof/>
          <w:sz w:val="20"/>
          <w:szCs w:val="20"/>
        </w:rPr>
      </w:pPr>
      <w:r w:rsidRPr="0054234C">
        <w:rPr>
          <w:bCs/>
          <w:noProof/>
          <w:sz w:val="20"/>
          <w:szCs w:val="20"/>
        </w:rPr>
        <w:lastRenderedPageBreak/>
        <w:t>2.</w:t>
      </w:r>
      <w:r w:rsidRPr="0054234C">
        <w:rPr>
          <w:bCs/>
          <w:noProof/>
          <w:sz w:val="20"/>
          <w:szCs w:val="20"/>
        </w:rPr>
        <w:tab/>
        <w:t>Elperin DT, Pelter MA, Deamer RL, Burchette RJ</w:t>
      </w:r>
      <w:r w:rsidRPr="0054234C">
        <w:rPr>
          <w:rFonts w:ascii="System" w:hAnsi="System"/>
          <w:bCs/>
          <w:noProof/>
          <w:sz w:val="20"/>
          <w:szCs w:val="20"/>
        </w:rPr>
        <w:t>.</w:t>
      </w:r>
      <w:r w:rsidRPr="0054234C">
        <w:rPr>
          <w:bCs/>
          <w:noProof/>
          <w:sz w:val="20"/>
          <w:szCs w:val="20"/>
        </w:rPr>
        <w:t xml:space="preserve"> A large cohort study evaluating risk factors associated with uncontrolled hypertension. J Clin Hypertens</w:t>
      </w:r>
      <w:r w:rsidRPr="0054234C">
        <w:rPr>
          <w:bCs/>
          <w:i/>
          <w:noProof/>
          <w:sz w:val="20"/>
          <w:szCs w:val="20"/>
        </w:rPr>
        <w:t xml:space="preserve">. </w:t>
      </w:r>
      <w:r w:rsidRPr="0054234C">
        <w:rPr>
          <w:bCs/>
          <w:noProof/>
          <w:sz w:val="20"/>
          <w:szCs w:val="20"/>
        </w:rPr>
        <w:t>2014;16:149-154.</w:t>
      </w:r>
    </w:p>
    <w:p w:rsidR="0054234C" w:rsidRPr="0054234C" w:rsidRDefault="0054234C" w:rsidP="0054234C">
      <w:pPr>
        <w:spacing w:after="0"/>
        <w:ind w:left="720" w:hanging="720"/>
        <w:jc w:val="left"/>
        <w:rPr>
          <w:bCs/>
          <w:noProof/>
          <w:sz w:val="20"/>
          <w:szCs w:val="20"/>
        </w:rPr>
      </w:pPr>
      <w:r w:rsidRPr="0054234C">
        <w:rPr>
          <w:bCs/>
          <w:noProof/>
          <w:sz w:val="20"/>
          <w:szCs w:val="20"/>
        </w:rPr>
        <w:t>3.</w:t>
      </w:r>
      <w:r w:rsidRPr="0054234C">
        <w:rPr>
          <w:bCs/>
          <w:noProof/>
          <w:sz w:val="20"/>
          <w:szCs w:val="20"/>
        </w:rPr>
        <w:tab/>
        <w:t>Wong MC, Tam WW, Cheung CS, Wang HH, Tong EL, Sek AC, Yan BP, Cheung NT, Leeder S, Yu CM, Griffiths S</w:t>
      </w:r>
      <w:r w:rsidRPr="0054234C">
        <w:rPr>
          <w:rFonts w:ascii="System" w:hAnsi="System"/>
          <w:bCs/>
          <w:noProof/>
          <w:sz w:val="20"/>
          <w:szCs w:val="20"/>
        </w:rPr>
        <w:t>.</w:t>
      </w:r>
      <w:r w:rsidRPr="0054234C">
        <w:rPr>
          <w:bCs/>
          <w:noProof/>
          <w:sz w:val="20"/>
          <w:szCs w:val="20"/>
        </w:rPr>
        <w:t xml:space="preserve"> Drug adherence and the incidence of coronary heart disease-and-stroke-specific mortality among 218,047 patients newly prescribed and antihypertensive medication: a five-year cohort study. Int J Cardiol</w:t>
      </w:r>
      <w:r w:rsidRPr="0054234C">
        <w:rPr>
          <w:bCs/>
          <w:i/>
          <w:noProof/>
          <w:sz w:val="20"/>
          <w:szCs w:val="20"/>
        </w:rPr>
        <w:t xml:space="preserve">. </w:t>
      </w:r>
      <w:r w:rsidRPr="0054234C">
        <w:rPr>
          <w:bCs/>
          <w:noProof/>
          <w:sz w:val="20"/>
          <w:szCs w:val="20"/>
        </w:rPr>
        <w:t>2013;168:928-933.</w:t>
      </w:r>
    </w:p>
    <w:p w:rsidR="0054234C" w:rsidRPr="0054234C" w:rsidRDefault="0054234C" w:rsidP="0054234C">
      <w:pPr>
        <w:spacing w:after="0"/>
        <w:ind w:left="720" w:hanging="720"/>
        <w:jc w:val="left"/>
        <w:rPr>
          <w:bCs/>
          <w:noProof/>
          <w:sz w:val="20"/>
          <w:szCs w:val="20"/>
        </w:rPr>
      </w:pPr>
      <w:r w:rsidRPr="0054234C">
        <w:rPr>
          <w:bCs/>
          <w:noProof/>
          <w:sz w:val="20"/>
          <w:szCs w:val="20"/>
        </w:rPr>
        <w:t>4.</w:t>
      </w:r>
      <w:r w:rsidRPr="0054234C">
        <w:rPr>
          <w:bCs/>
          <w:noProof/>
          <w:sz w:val="20"/>
          <w:szCs w:val="20"/>
        </w:rPr>
        <w:tab/>
        <w:t>Rifkin DE, Laws MB, Rao M, Balakrishnan V, Sarnak MJ, Wilson IB</w:t>
      </w:r>
      <w:r w:rsidRPr="0054234C">
        <w:rPr>
          <w:rFonts w:ascii="System" w:hAnsi="System"/>
          <w:bCs/>
          <w:noProof/>
          <w:sz w:val="20"/>
          <w:szCs w:val="20"/>
        </w:rPr>
        <w:t>.</w:t>
      </w:r>
      <w:r w:rsidRPr="0054234C">
        <w:rPr>
          <w:bCs/>
          <w:noProof/>
          <w:sz w:val="20"/>
          <w:szCs w:val="20"/>
        </w:rPr>
        <w:t xml:space="preserve"> Medication adherence behavior and priorities among older adults with CKD: a semi-structured interview study. Am J Kidney Dis</w:t>
      </w:r>
      <w:r w:rsidRPr="0054234C">
        <w:rPr>
          <w:bCs/>
          <w:i/>
          <w:noProof/>
          <w:sz w:val="20"/>
          <w:szCs w:val="20"/>
        </w:rPr>
        <w:t xml:space="preserve">. </w:t>
      </w:r>
      <w:r w:rsidRPr="0054234C">
        <w:rPr>
          <w:bCs/>
          <w:noProof/>
          <w:sz w:val="20"/>
          <w:szCs w:val="20"/>
        </w:rPr>
        <w:t>2010;56:439-446.</w:t>
      </w:r>
    </w:p>
    <w:p w:rsidR="0054234C" w:rsidRPr="0054234C" w:rsidRDefault="0054234C" w:rsidP="0054234C">
      <w:pPr>
        <w:spacing w:after="0"/>
        <w:ind w:left="720" w:hanging="720"/>
        <w:jc w:val="left"/>
        <w:rPr>
          <w:bCs/>
          <w:noProof/>
          <w:sz w:val="20"/>
          <w:szCs w:val="20"/>
        </w:rPr>
      </w:pPr>
      <w:r w:rsidRPr="0054234C">
        <w:rPr>
          <w:bCs/>
          <w:noProof/>
          <w:sz w:val="20"/>
          <w:szCs w:val="20"/>
        </w:rPr>
        <w:t>5.</w:t>
      </w:r>
      <w:r w:rsidRPr="0054234C">
        <w:rPr>
          <w:bCs/>
          <w:noProof/>
          <w:sz w:val="20"/>
          <w:szCs w:val="20"/>
        </w:rPr>
        <w:tab/>
        <w:t>McKillop G, Joy J</w:t>
      </w:r>
      <w:r w:rsidRPr="0054234C">
        <w:rPr>
          <w:rFonts w:ascii="System" w:hAnsi="System"/>
          <w:bCs/>
          <w:noProof/>
          <w:sz w:val="20"/>
          <w:szCs w:val="20"/>
        </w:rPr>
        <w:t>.</w:t>
      </w:r>
      <w:r w:rsidRPr="0054234C">
        <w:rPr>
          <w:bCs/>
          <w:noProof/>
          <w:sz w:val="20"/>
          <w:szCs w:val="20"/>
        </w:rPr>
        <w:t xml:space="preserve"> Patients' experience and perceptions of polypharmacy in chronic kidney disease and its impact on adherent behaviour. J Ren Care</w:t>
      </w:r>
      <w:r w:rsidRPr="0054234C">
        <w:rPr>
          <w:bCs/>
          <w:i/>
          <w:noProof/>
          <w:sz w:val="20"/>
          <w:szCs w:val="20"/>
        </w:rPr>
        <w:t xml:space="preserve">. </w:t>
      </w:r>
      <w:r w:rsidRPr="0054234C">
        <w:rPr>
          <w:bCs/>
          <w:noProof/>
          <w:sz w:val="20"/>
          <w:szCs w:val="20"/>
        </w:rPr>
        <w:t>2013;39:200-207.</w:t>
      </w:r>
    </w:p>
    <w:p w:rsidR="0054234C" w:rsidRPr="0054234C" w:rsidRDefault="0054234C" w:rsidP="0054234C">
      <w:pPr>
        <w:spacing w:after="0"/>
        <w:ind w:left="720" w:hanging="720"/>
        <w:jc w:val="left"/>
        <w:rPr>
          <w:bCs/>
          <w:noProof/>
          <w:sz w:val="20"/>
          <w:szCs w:val="20"/>
        </w:rPr>
      </w:pPr>
      <w:r w:rsidRPr="0054234C">
        <w:rPr>
          <w:bCs/>
          <w:noProof/>
          <w:sz w:val="20"/>
          <w:szCs w:val="20"/>
        </w:rPr>
        <w:t>6.</w:t>
      </w:r>
      <w:r w:rsidRPr="0054234C">
        <w:rPr>
          <w:bCs/>
          <w:noProof/>
          <w:sz w:val="20"/>
          <w:szCs w:val="20"/>
        </w:rPr>
        <w:tab/>
        <w:t>Burnier M, Pruijm M, Wuerzner G, Santschi V</w:t>
      </w:r>
      <w:r w:rsidRPr="0054234C">
        <w:rPr>
          <w:rFonts w:ascii="System" w:hAnsi="System"/>
          <w:bCs/>
          <w:noProof/>
          <w:sz w:val="20"/>
          <w:szCs w:val="20"/>
        </w:rPr>
        <w:t>.</w:t>
      </w:r>
      <w:r w:rsidRPr="0054234C">
        <w:rPr>
          <w:bCs/>
          <w:noProof/>
          <w:sz w:val="20"/>
          <w:szCs w:val="20"/>
        </w:rPr>
        <w:t xml:space="preserve"> Drug adherence in chronic kidney disease and dialysis. Nephrol Dial Transplant</w:t>
      </w:r>
      <w:r w:rsidRPr="0054234C">
        <w:rPr>
          <w:bCs/>
          <w:i/>
          <w:noProof/>
          <w:sz w:val="20"/>
          <w:szCs w:val="20"/>
        </w:rPr>
        <w:t xml:space="preserve">. </w:t>
      </w:r>
      <w:r w:rsidRPr="0054234C">
        <w:rPr>
          <w:bCs/>
          <w:noProof/>
          <w:sz w:val="20"/>
          <w:szCs w:val="20"/>
        </w:rPr>
        <w:t>2015;30:39-44.</w:t>
      </w:r>
    </w:p>
    <w:p w:rsidR="0054234C" w:rsidRPr="0054234C" w:rsidRDefault="0054234C" w:rsidP="0054234C">
      <w:pPr>
        <w:spacing w:after="0"/>
        <w:ind w:left="720" w:hanging="720"/>
        <w:jc w:val="left"/>
        <w:rPr>
          <w:bCs/>
          <w:noProof/>
          <w:sz w:val="20"/>
          <w:szCs w:val="20"/>
        </w:rPr>
      </w:pPr>
      <w:r w:rsidRPr="0054234C">
        <w:rPr>
          <w:bCs/>
          <w:noProof/>
          <w:sz w:val="20"/>
          <w:szCs w:val="20"/>
        </w:rPr>
        <w:t>7.</w:t>
      </w:r>
      <w:r w:rsidRPr="0054234C">
        <w:rPr>
          <w:bCs/>
          <w:noProof/>
          <w:sz w:val="20"/>
          <w:szCs w:val="20"/>
        </w:rPr>
        <w:tab/>
        <w:t>Magacho EJC, Ribeiro LC, Chaoubah A, Bastos MG</w:t>
      </w:r>
      <w:r w:rsidRPr="0054234C">
        <w:rPr>
          <w:rFonts w:ascii="System" w:hAnsi="System"/>
          <w:bCs/>
          <w:noProof/>
          <w:sz w:val="20"/>
          <w:szCs w:val="20"/>
        </w:rPr>
        <w:t>.</w:t>
      </w:r>
      <w:r w:rsidRPr="0054234C">
        <w:rPr>
          <w:bCs/>
          <w:noProof/>
          <w:sz w:val="20"/>
          <w:szCs w:val="20"/>
        </w:rPr>
        <w:t xml:space="preserve"> Adherence to drug therapy in kidney disease. Braz J Med Biol Res</w:t>
      </w:r>
      <w:r w:rsidRPr="0054234C">
        <w:rPr>
          <w:bCs/>
          <w:i/>
          <w:noProof/>
          <w:sz w:val="20"/>
          <w:szCs w:val="20"/>
        </w:rPr>
        <w:t xml:space="preserve">. </w:t>
      </w:r>
      <w:r w:rsidRPr="0054234C">
        <w:rPr>
          <w:bCs/>
          <w:noProof/>
          <w:sz w:val="20"/>
          <w:szCs w:val="20"/>
        </w:rPr>
        <w:t>2011;44:258-262.</w:t>
      </w:r>
    </w:p>
    <w:p w:rsidR="0054234C" w:rsidRPr="0054234C" w:rsidRDefault="0054234C" w:rsidP="0054234C">
      <w:pPr>
        <w:spacing w:after="0"/>
        <w:ind w:left="720" w:hanging="720"/>
        <w:jc w:val="left"/>
        <w:rPr>
          <w:bCs/>
          <w:noProof/>
          <w:sz w:val="20"/>
          <w:szCs w:val="20"/>
        </w:rPr>
      </w:pPr>
      <w:r w:rsidRPr="0054234C">
        <w:rPr>
          <w:bCs/>
          <w:noProof/>
          <w:sz w:val="20"/>
          <w:szCs w:val="20"/>
        </w:rPr>
        <w:t>8.</w:t>
      </w:r>
      <w:r w:rsidRPr="0054234C">
        <w:rPr>
          <w:bCs/>
          <w:noProof/>
          <w:sz w:val="20"/>
          <w:szCs w:val="20"/>
        </w:rPr>
        <w:tab/>
        <w:t>Chang TI, Desai M, Solomon DH, Winkelmayer WC</w:t>
      </w:r>
      <w:r w:rsidRPr="0054234C">
        <w:rPr>
          <w:rFonts w:ascii="System" w:hAnsi="System"/>
          <w:bCs/>
          <w:noProof/>
          <w:sz w:val="20"/>
          <w:szCs w:val="20"/>
        </w:rPr>
        <w:t>.</w:t>
      </w:r>
      <w:r w:rsidRPr="0054234C">
        <w:rPr>
          <w:bCs/>
          <w:noProof/>
          <w:sz w:val="20"/>
          <w:szCs w:val="20"/>
        </w:rPr>
        <w:t xml:space="preserve"> Kidney function and long-term medication adherence after myocardial infarction in the elderly. Clin J Am Soc Nephrol</w:t>
      </w:r>
      <w:r w:rsidRPr="0054234C">
        <w:rPr>
          <w:bCs/>
          <w:i/>
          <w:noProof/>
          <w:sz w:val="20"/>
          <w:szCs w:val="20"/>
        </w:rPr>
        <w:t xml:space="preserve">. </w:t>
      </w:r>
      <w:r w:rsidRPr="0054234C">
        <w:rPr>
          <w:bCs/>
          <w:noProof/>
          <w:sz w:val="20"/>
          <w:szCs w:val="20"/>
        </w:rPr>
        <w:t>2011;6:864-869.</w:t>
      </w:r>
    </w:p>
    <w:p w:rsidR="0054234C" w:rsidRPr="0054234C" w:rsidRDefault="0054234C" w:rsidP="0054234C">
      <w:pPr>
        <w:spacing w:after="0"/>
        <w:ind w:left="720" w:hanging="720"/>
        <w:jc w:val="left"/>
        <w:rPr>
          <w:bCs/>
          <w:noProof/>
          <w:sz w:val="20"/>
          <w:szCs w:val="20"/>
        </w:rPr>
      </w:pPr>
      <w:r w:rsidRPr="0054234C">
        <w:rPr>
          <w:bCs/>
          <w:noProof/>
          <w:sz w:val="20"/>
          <w:szCs w:val="20"/>
        </w:rPr>
        <w:t>9.</w:t>
      </w:r>
      <w:r w:rsidRPr="0054234C">
        <w:rPr>
          <w:bCs/>
          <w:noProof/>
          <w:sz w:val="20"/>
          <w:szCs w:val="20"/>
        </w:rPr>
        <w:tab/>
        <w:t>Schmitt KE, Edie CF, Laflam P, Simbartl LA, Thakar CV</w:t>
      </w:r>
      <w:r w:rsidRPr="0054234C">
        <w:rPr>
          <w:rFonts w:ascii="System" w:hAnsi="System"/>
          <w:bCs/>
          <w:noProof/>
          <w:sz w:val="20"/>
          <w:szCs w:val="20"/>
        </w:rPr>
        <w:t>.</w:t>
      </w:r>
      <w:r w:rsidRPr="0054234C">
        <w:rPr>
          <w:bCs/>
          <w:noProof/>
          <w:sz w:val="20"/>
          <w:szCs w:val="20"/>
        </w:rPr>
        <w:t xml:space="preserve"> Adherence to antihypertensive agents and blood pressure control in chronic kidney disease. Am J Nephrol</w:t>
      </w:r>
      <w:r w:rsidRPr="0054234C">
        <w:rPr>
          <w:bCs/>
          <w:i/>
          <w:noProof/>
          <w:sz w:val="20"/>
          <w:szCs w:val="20"/>
        </w:rPr>
        <w:t xml:space="preserve">. </w:t>
      </w:r>
      <w:r w:rsidRPr="0054234C">
        <w:rPr>
          <w:bCs/>
          <w:noProof/>
          <w:sz w:val="20"/>
          <w:szCs w:val="20"/>
        </w:rPr>
        <w:t>2010;32:541-548.</w:t>
      </w:r>
    </w:p>
    <w:p w:rsidR="0054234C" w:rsidRPr="0054234C" w:rsidRDefault="0054234C" w:rsidP="0054234C">
      <w:pPr>
        <w:spacing w:after="0"/>
        <w:ind w:left="720" w:hanging="720"/>
        <w:jc w:val="left"/>
        <w:rPr>
          <w:bCs/>
          <w:noProof/>
          <w:sz w:val="20"/>
          <w:szCs w:val="20"/>
        </w:rPr>
      </w:pPr>
      <w:r w:rsidRPr="0054234C">
        <w:rPr>
          <w:bCs/>
          <w:noProof/>
          <w:sz w:val="20"/>
          <w:szCs w:val="20"/>
        </w:rPr>
        <w:t>10.</w:t>
      </w:r>
      <w:r w:rsidRPr="0054234C">
        <w:rPr>
          <w:bCs/>
          <w:noProof/>
          <w:sz w:val="20"/>
          <w:szCs w:val="20"/>
        </w:rPr>
        <w:tab/>
        <w:t>Vupputuri S, Muntner P, Winkelmayer WC, Smith DH, Nichols GA</w:t>
      </w:r>
      <w:r w:rsidRPr="0054234C">
        <w:rPr>
          <w:rFonts w:ascii="System" w:hAnsi="System"/>
          <w:bCs/>
          <w:noProof/>
          <w:sz w:val="20"/>
          <w:szCs w:val="20"/>
        </w:rPr>
        <w:t>.</w:t>
      </w:r>
      <w:r w:rsidRPr="0054234C">
        <w:rPr>
          <w:bCs/>
          <w:noProof/>
          <w:sz w:val="20"/>
          <w:szCs w:val="20"/>
        </w:rPr>
        <w:t xml:space="preserve"> Low medication adherence is related to poor hypertension control among patients with chronic kidney disease. Circulation</w:t>
      </w:r>
      <w:r w:rsidRPr="0054234C">
        <w:rPr>
          <w:bCs/>
          <w:i/>
          <w:noProof/>
          <w:sz w:val="20"/>
          <w:szCs w:val="20"/>
        </w:rPr>
        <w:t xml:space="preserve">. </w:t>
      </w:r>
      <w:r w:rsidRPr="0054234C">
        <w:rPr>
          <w:bCs/>
          <w:noProof/>
          <w:sz w:val="20"/>
          <w:szCs w:val="20"/>
        </w:rPr>
        <w:t>2012;125:AP097.</w:t>
      </w:r>
    </w:p>
    <w:p w:rsidR="0054234C" w:rsidRPr="0054234C" w:rsidRDefault="0054234C" w:rsidP="0054234C">
      <w:pPr>
        <w:spacing w:after="0"/>
        <w:ind w:left="720" w:hanging="720"/>
        <w:jc w:val="left"/>
        <w:rPr>
          <w:bCs/>
          <w:noProof/>
          <w:sz w:val="20"/>
          <w:szCs w:val="20"/>
        </w:rPr>
      </w:pPr>
      <w:r w:rsidRPr="0054234C">
        <w:rPr>
          <w:bCs/>
          <w:noProof/>
          <w:sz w:val="20"/>
          <w:szCs w:val="20"/>
        </w:rPr>
        <w:t>11.</w:t>
      </w:r>
      <w:r w:rsidRPr="0054234C">
        <w:rPr>
          <w:bCs/>
          <w:noProof/>
          <w:sz w:val="20"/>
          <w:szCs w:val="20"/>
        </w:rPr>
        <w:tab/>
        <w:t>Muntner P, Judd SE, Krousel-Wood M, McClellan WM, Safford MM</w:t>
      </w:r>
      <w:r w:rsidRPr="0054234C">
        <w:rPr>
          <w:rFonts w:ascii="System" w:hAnsi="System"/>
          <w:bCs/>
          <w:noProof/>
          <w:sz w:val="20"/>
          <w:szCs w:val="20"/>
        </w:rPr>
        <w:t>.</w:t>
      </w:r>
      <w:r w:rsidRPr="0054234C">
        <w:rPr>
          <w:bCs/>
          <w:noProof/>
          <w:sz w:val="20"/>
          <w:szCs w:val="20"/>
        </w:rPr>
        <w:t xml:space="preserve"> Low Medication Adherence and Hypertension Control among Adults with CKD: Data from the REGARDS (Reasons for Geographic and Racial Differences in Stroke) Study. Am J Kidney Dis</w:t>
      </w:r>
      <w:r w:rsidRPr="0054234C">
        <w:rPr>
          <w:bCs/>
          <w:i/>
          <w:noProof/>
          <w:sz w:val="20"/>
          <w:szCs w:val="20"/>
        </w:rPr>
        <w:t xml:space="preserve">. </w:t>
      </w:r>
      <w:r w:rsidRPr="0054234C">
        <w:rPr>
          <w:bCs/>
          <w:noProof/>
          <w:sz w:val="20"/>
          <w:szCs w:val="20"/>
        </w:rPr>
        <w:t>2010;56:447-457.</w:t>
      </w:r>
    </w:p>
    <w:p w:rsidR="0054234C" w:rsidRPr="0054234C" w:rsidRDefault="0054234C" w:rsidP="0054234C">
      <w:pPr>
        <w:spacing w:after="0"/>
        <w:ind w:left="720" w:hanging="720"/>
        <w:jc w:val="left"/>
        <w:rPr>
          <w:bCs/>
          <w:noProof/>
          <w:sz w:val="20"/>
          <w:szCs w:val="20"/>
        </w:rPr>
      </w:pPr>
      <w:r w:rsidRPr="0054234C">
        <w:rPr>
          <w:bCs/>
          <w:noProof/>
          <w:sz w:val="20"/>
          <w:szCs w:val="20"/>
        </w:rPr>
        <w:t>12.</w:t>
      </w:r>
      <w:r w:rsidRPr="0054234C">
        <w:rPr>
          <w:bCs/>
          <w:noProof/>
          <w:sz w:val="20"/>
          <w:szCs w:val="20"/>
        </w:rPr>
        <w:tab/>
        <w:t>Schmid H, Hartmann B, Schiffl H</w:t>
      </w:r>
      <w:r w:rsidRPr="0054234C">
        <w:rPr>
          <w:rFonts w:ascii="System" w:hAnsi="System"/>
          <w:bCs/>
          <w:noProof/>
          <w:sz w:val="20"/>
          <w:szCs w:val="20"/>
        </w:rPr>
        <w:t>.</w:t>
      </w:r>
      <w:r w:rsidRPr="0054234C">
        <w:rPr>
          <w:bCs/>
          <w:noProof/>
          <w:sz w:val="20"/>
          <w:szCs w:val="20"/>
        </w:rPr>
        <w:t xml:space="preserve"> Adherence to prescribed oral medication in adult patients undergoing chronic hemodialysis: a critical review of the literature. Eur J Med Res</w:t>
      </w:r>
      <w:r w:rsidRPr="0054234C">
        <w:rPr>
          <w:bCs/>
          <w:i/>
          <w:noProof/>
          <w:sz w:val="20"/>
          <w:szCs w:val="20"/>
        </w:rPr>
        <w:t xml:space="preserve">. </w:t>
      </w:r>
      <w:r w:rsidRPr="0054234C">
        <w:rPr>
          <w:bCs/>
          <w:noProof/>
          <w:sz w:val="20"/>
          <w:szCs w:val="20"/>
        </w:rPr>
        <w:t>2009;14:185-190.</w:t>
      </w:r>
    </w:p>
    <w:p w:rsidR="0054234C" w:rsidRPr="0054234C" w:rsidRDefault="0054234C" w:rsidP="0054234C">
      <w:pPr>
        <w:spacing w:after="0"/>
        <w:ind w:left="720" w:hanging="720"/>
        <w:jc w:val="left"/>
        <w:rPr>
          <w:bCs/>
          <w:noProof/>
          <w:sz w:val="20"/>
          <w:szCs w:val="20"/>
        </w:rPr>
      </w:pPr>
      <w:r w:rsidRPr="0054234C">
        <w:rPr>
          <w:bCs/>
          <w:noProof/>
          <w:sz w:val="20"/>
          <w:szCs w:val="20"/>
        </w:rPr>
        <w:t>13.</w:t>
      </w:r>
      <w:r w:rsidRPr="0054234C">
        <w:rPr>
          <w:bCs/>
          <w:noProof/>
          <w:sz w:val="20"/>
          <w:szCs w:val="20"/>
        </w:rPr>
        <w:tab/>
        <w:t>Osterberg L, Blaschke T</w:t>
      </w:r>
      <w:r w:rsidRPr="0054234C">
        <w:rPr>
          <w:rFonts w:ascii="System" w:hAnsi="System"/>
          <w:bCs/>
          <w:noProof/>
          <w:sz w:val="20"/>
          <w:szCs w:val="20"/>
        </w:rPr>
        <w:t>.</w:t>
      </w:r>
      <w:r w:rsidRPr="0054234C">
        <w:rPr>
          <w:bCs/>
          <w:noProof/>
          <w:sz w:val="20"/>
          <w:szCs w:val="20"/>
        </w:rPr>
        <w:t xml:space="preserve"> Adherence to medication. N Engl J Med</w:t>
      </w:r>
      <w:r w:rsidRPr="0054234C">
        <w:rPr>
          <w:bCs/>
          <w:i/>
          <w:noProof/>
          <w:sz w:val="20"/>
          <w:szCs w:val="20"/>
        </w:rPr>
        <w:t xml:space="preserve">. </w:t>
      </w:r>
      <w:r w:rsidRPr="0054234C">
        <w:rPr>
          <w:bCs/>
          <w:noProof/>
          <w:sz w:val="20"/>
          <w:szCs w:val="20"/>
        </w:rPr>
        <w:t>2005;353:487-497.</w:t>
      </w:r>
    </w:p>
    <w:p w:rsidR="0054234C" w:rsidRPr="0054234C" w:rsidRDefault="0054234C" w:rsidP="0054234C">
      <w:pPr>
        <w:spacing w:after="0"/>
        <w:ind w:left="720" w:hanging="720"/>
        <w:jc w:val="left"/>
        <w:rPr>
          <w:bCs/>
          <w:noProof/>
          <w:sz w:val="20"/>
          <w:szCs w:val="20"/>
        </w:rPr>
      </w:pPr>
      <w:r w:rsidRPr="0054234C">
        <w:rPr>
          <w:bCs/>
          <w:noProof/>
          <w:sz w:val="20"/>
          <w:szCs w:val="20"/>
        </w:rPr>
        <w:t>14.</w:t>
      </w:r>
      <w:r w:rsidRPr="0054234C">
        <w:rPr>
          <w:bCs/>
          <w:noProof/>
          <w:sz w:val="20"/>
          <w:szCs w:val="20"/>
        </w:rPr>
        <w:tab/>
        <w:t>Praditpornsilpa K, Townamchai N, Chawatanarat T, Tiranathanagul K, Katawatin P, Susantitaphong P, Trakarnvanich T, Kanjanabuch T, Avihingsanon Y, Tungsanga K, Eiam-Ong S</w:t>
      </w:r>
      <w:r w:rsidRPr="0054234C">
        <w:rPr>
          <w:rFonts w:ascii="System" w:hAnsi="System"/>
          <w:bCs/>
          <w:noProof/>
          <w:sz w:val="20"/>
          <w:szCs w:val="20"/>
        </w:rPr>
        <w:t>.</w:t>
      </w:r>
      <w:r w:rsidRPr="0054234C">
        <w:rPr>
          <w:bCs/>
          <w:noProof/>
          <w:sz w:val="20"/>
          <w:szCs w:val="20"/>
        </w:rPr>
        <w:t xml:space="preserve"> The need for robust </w:t>
      </w:r>
      <w:r w:rsidRPr="0054234C">
        <w:rPr>
          <w:bCs/>
          <w:noProof/>
          <w:sz w:val="20"/>
          <w:szCs w:val="20"/>
        </w:rPr>
        <w:lastRenderedPageBreak/>
        <w:t>validation for MDRD-based glomerular filtration rate estimation in various CKD populations. Nephrol Dial Transplant</w:t>
      </w:r>
      <w:r w:rsidRPr="0054234C">
        <w:rPr>
          <w:bCs/>
          <w:i/>
          <w:noProof/>
          <w:sz w:val="20"/>
          <w:szCs w:val="20"/>
        </w:rPr>
        <w:t xml:space="preserve">. </w:t>
      </w:r>
      <w:r w:rsidRPr="0054234C">
        <w:rPr>
          <w:bCs/>
          <w:noProof/>
          <w:sz w:val="20"/>
          <w:szCs w:val="20"/>
        </w:rPr>
        <w:t>2011;26:2780-2785.</w:t>
      </w:r>
    </w:p>
    <w:p w:rsidR="0054234C" w:rsidRPr="0054234C" w:rsidRDefault="0054234C" w:rsidP="0054234C">
      <w:pPr>
        <w:spacing w:after="0"/>
        <w:ind w:left="720" w:hanging="720"/>
        <w:jc w:val="left"/>
        <w:rPr>
          <w:bCs/>
          <w:noProof/>
          <w:sz w:val="20"/>
          <w:szCs w:val="20"/>
        </w:rPr>
      </w:pPr>
      <w:r w:rsidRPr="0054234C">
        <w:rPr>
          <w:bCs/>
          <w:noProof/>
          <w:sz w:val="20"/>
          <w:szCs w:val="20"/>
        </w:rPr>
        <w:t>15.</w:t>
      </w:r>
      <w:r w:rsidRPr="0054234C">
        <w:rPr>
          <w:bCs/>
          <w:noProof/>
          <w:sz w:val="20"/>
          <w:szCs w:val="20"/>
        </w:rPr>
        <w:tab/>
        <w:t>Morisky DE, Ang A, Krousel-Wood M, Ward HJ</w:t>
      </w:r>
      <w:r w:rsidRPr="0054234C">
        <w:rPr>
          <w:rFonts w:ascii="System" w:hAnsi="System"/>
          <w:bCs/>
          <w:noProof/>
          <w:sz w:val="20"/>
          <w:szCs w:val="20"/>
        </w:rPr>
        <w:t>.</w:t>
      </w:r>
      <w:r w:rsidRPr="0054234C">
        <w:rPr>
          <w:bCs/>
          <w:noProof/>
          <w:sz w:val="20"/>
          <w:szCs w:val="20"/>
        </w:rPr>
        <w:t xml:space="preserve"> Predictive validity of a medication adherence measure in an outpatient setting. J Clin Hypertens</w:t>
      </w:r>
      <w:r w:rsidRPr="0054234C">
        <w:rPr>
          <w:bCs/>
          <w:i/>
          <w:noProof/>
          <w:sz w:val="20"/>
          <w:szCs w:val="20"/>
        </w:rPr>
        <w:t xml:space="preserve">. </w:t>
      </w:r>
      <w:r w:rsidRPr="0054234C">
        <w:rPr>
          <w:bCs/>
          <w:noProof/>
          <w:sz w:val="20"/>
          <w:szCs w:val="20"/>
        </w:rPr>
        <w:t>2008;10:348-354.</w:t>
      </w:r>
    </w:p>
    <w:p w:rsidR="0054234C" w:rsidRPr="0054234C" w:rsidRDefault="0054234C" w:rsidP="0054234C">
      <w:pPr>
        <w:spacing w:after="0"/>
        <w:ind w:left="720" w:hanging="720"/>
        <w:jc w:val="left"/>
        <w:rPr>
          <w:bCs/>
          <w:noProof/>
          <w:sz w:val="20"/>
          <w:szCs w:val="20"/>
        </w:rPr>
      </w:pPr>
      <w:r w:rsidRPr="0054234C">
        <w:rPr>
          <w:bCs/>
          <w:noProof/>
          <w:sz w:val="20"/>
          <w:szCs w:val="20"/>
        </w:rPr>
        <w:t>16.</w:t>
      </w:r>
      <w:r w:rsidRPr="0054234C">
        <w:rPr>
          <w:bCs/>
          <w:noProof/>
          <w:sz w:val="20"/>
          <w:szCs w:val="20"/>
        </w:rPr>
        <w:tab/>
        <w:t>Sakthong P, Chabunthom R, Charoenvisuthiwongs R</w:t>
      </w:r>
      <w:r w:rsidRPr="0054234C">
        <w:rPr>
          <w:rFonts w:ascii="System" w:hAnsi="System"/>
          <w:bCs/>
          <w:noProof/>
          <w:sz w:val="20"/>
          <w:szCs w:val="20"/>
        </w:rPr>
        <w:t>.</w:t>
      </w:r>
      <w:r w:rsidRPr="0054234C">
        <w:rPr>
          <w:bCs/>
          <w:noProof/>
          <w:sz w:val="20"/>
          <w:szCs w:val="20"/>
        </w:rPr>
        <w:t xml:space="preserve"> Psychometric properties of the Thai version of the 8-item Morisky medication adherence scale in patients with type 2 diabetes Ann Pharmacother</w:t>
      </w:r>
      <w:r w:rsidRPr="0054234C">
        <w:rPr>
          <w:bCs/>
          <w:i/>
          <w:noProof/>
          <w:sz w:val="20"/>
          <w:szCs w:val="20"/>
        </w:rPr>
        <w:t xml:space="preserve">. </w:t>
      </w:r>
      <w:r w:rsidRPr="0054234C">
        <w:rPr>
          <w:bCs/>
          <w:noProof/>
          <w:sz w:val="20"/>
          <w:szCs w:val="20"/>
        </w:rPr>
        <w:t>2009;43:950-957.</w:t>
      </w:r>
    </w:p>
    <w:p w:rsidR="0054234C" w:rsidRPr="0054234C" w:rsidRDefault="0054234C" w:rsidP="0054234C">
      <w:pPr>
        <w:spacing w:after="0"/>
        <w:ind w:left="720" w:hanging="720"/>
        <w:jc w:val="left"/>
        <w:rPr>
          <w:bCs/>
          <w:noProof/>
          <w:sz w:val="20"/>
          <w:szCs w:val="20"/>
        </w:rPr>
      </w:pPr>
      <w:r w:rsidRPr="0054234C">
        <w:rPr>
          <w:bCs/>
          <w:noProof/>
          <w:sz w:val="20"/>
          <w:szCs w:val="20"/>
        </w:rPr>
        <w:t>17.</w:t>
      </w:r>
      <w:r w:rsidRPr="0054234C">
        <w:rPr>
          <w:bCs/>
          <w:noProof/>
          <w:sz w:val="20"/>
          <w:szCs w:val="20"/>
        </w:rPr>
        <w:tab/>
        <w:t>Tangkiatkumjai M. Herbal and dietary supplement use in Thai patients with chronic kidney disease (CKD) and their association with progression of CKD. Nottingham: Primary care, University of Nottingham; 2014.</w:t>
      </w:r>
    </w:p>
    <w:p w:rsidR="0054234C" w:rsidRPr="0054234C" w:rsidRDefault="0054234C" w:rsidP="0054234C">
      <w:pPr>
        <w:spacing w:after="0"/>
        <w:ind w:left="720" w:hanging="720"/>
        <w:jc w:val="left"/>
        <w:rPr>
          <w:bCs/>
          <w:noProof/>
          <w:sz w:val="20"/>
          <w:szCs w:val="20"/>
        </w:rPr>
      </w:pPr>
      <w:r w:rsidRPr="0054234C">
        <w:rPr>
          <w:bCs/>
          <w:noProof/>
          <w:sz w:val="20"/>
          <w:szCs w:val="20"/>
        </w:rPr>
        <w:t>18.</w:t>
      </w:r>
      <w:r w:rsidRPr="0054234C">
        <w:rPr>
          <w:bCs/>
          <w:noProof/>
          <w:sz w:val="20"/>
          <w:szCs w:val="20"/>
        </w:rPr>
        <w:tab/>
        <w:t>Chonchol M, Shlipak MG, Katz R, Sarnak MJ, Newman AB, Siscovick DS, al. e</w:t>
      </w:r>
      <w:r w:rsidRPr="0054234C">
        <w:rPr>
          <w:rFonts w:ascii="System" w:hAnsi="System"/>
          <w:bCs/>
          <w:noProof/>
          <w:sz w:val="20"/>
          <w:szCs w:val="20"/>
        </w:rPr>
        <w:t>.</w:t>
      </w:r>
      <w:r w:rsidRPr="0054234C">
        <w:rPr>
          <w:bCs/>
          <w:noProof/>
          <w:sz w:val="20"/>
          <w:szCs w:val="20"/>
        </w:rPr>
        <w:t xml:space="preserve"> Relationship of uric acid with progression of kidney disease. Am J Kidney Dis</w:t>
      </w:r>
      <w:r w:rsidRPr="0054234C">
        <w:rPr>
          <w:bCs/>
          <w:i/>
          <w:noProof/>
          <w:sz w:val="20"/>
          <w:szCs w:val="20"/>
        </w:rPr>
        <w:t xml:space="preserve">. </w:t>
      </w:r>
      <w:r w:rsidRPr="0054234C">
        <w:rPr>
          <w:bCs/>
          <w:noProof/>
          <w:sz w:val="20"/>
          <w:szCs w:val="20"/>
        </w:rPr>
        <w:t>2007;50:239-247.</w:t>
      </w:r>
    </w:p>
    <w:p w:rsidR="0054234C" w:rsidRPr="0054234C" w:rsidRDefault="0054234C" w:rsidP="0054234C">
      <w:pPr>
        <w:spacing w:after="0"/>
        <w:ind w:left="720" w:hanging="720"/>
        <w:jc w:val="left"/>
        <w:rPr>
          <w:bCs/>
          <w:noProof/>
          <w:sz w:val="20"/>
          <w:szCs w:val="20"/>
        </w:rPr>
      </w:pPr>
      <w:r w:rsidRPr="0054234C">
        <w:rPr>
          <w:bCs/>
          <w:noProof/>
          <w:sz w:val="20"/>
          <w:szCs w:val="20"/>
        </w:rPr>
        <w:t>19.</w:t>
      </w:r>
      <w:r w:rsidRPr="0054234C">
        <w:rPr>
          <w:bCs/>
          <w:noProof/>
          <w:sz w:val="20"/>
          <w:szCs w:val="20"/>
        </w:rPr>
        <w:tab/>
        <w:t>National Kidney Foundation</w:t>
      </w:r>
      <w:r w:rsidRPr="0054234C">
        <w:rPr>
          <w:rFonts w:ascii="System" w:hAnsi="System"/>
          <w:bCs/>
          <w:noProof/>
          <w:sz w:val="20"/>
          <w:szCs w:val="20"/>
        </w:rPr>
        <w:t>.</w:t>
      </w:r>
      <w:r w:rsidRPr="0054234C">
        <w:rPr>
          <w:bCs/>
          <w:noProof/>
          <w:sz w:val="20"/>
          <w:szCs w:val="20"/>
        </w:rPr>
        <w:t xml:space="preserve"> Stratification of risk for progression of kidney disease and development of cardiovascular disease. Am J Kidney Dis</w:t>
      </w:r>
      <w:r w:rsidRPr="0054234C">
        <w:rPr>
          <w:bCs/>
          <w:i/>
          <w:noProof/>
          <w:sz w:val="20"/>
          <w:szCs w:val="20"/>
        </w:rPr>
        <w:t xml:space="preserve">. </w:t>
      </w:r>
      <w:r w:rsidRPr="0054234C">
        <w:rPr>
          <w:bCs/>
          <w:noProof/>
          <w:sz w:val="20"/>
          <w:szCs w:val="20"/>
        </w:rPr>
        <w:t>2002;39:S170-S212.</w:t>
      </w:r>
    </w:p>
    <w:p w:rsidR="0054234C" w:rsidRPr="0054234C" w:rsidRDefault="0054234C" w:rsidP="0054234C">
      <w:pPr>
        <w:spacing w:after="0"/>
        <w:ind w:left="720" w:hanging="720"/>
        <w:jc w:val="left"/>
        <w:rPr>
          <w:bCs/>
          <w:noProof/>
          <w:sz w:val="20"/>
          <w:szCs w:val="20"/>
        </w:rPr>
      </w:pPr>
      <w:r w:rsidRPr="0054234C">
        <w:rPr>
          <w:bCs/>
          <w:noProof/>
          <w:sz w:val="20"/>
          <w:szCs w:val="20"/>
        </w:rPr>
        <w:t>20.</w:t>
      </w:r>
      <w:r w:rsidRPr="0054234C">
        <w:rPr>
          <w:bCs/>
          <w:noProof/>
          <w:sz w:val="20"/>
          <w:szCs w:val="20"/>
        </w:rPr>
        <w:tab/>
        <w:t>The National Collaborating Centre for Chronic Conditions (Great Britain). Chronic kidney disease: national clinical guideline for early identification and management in adults in primary and secondary care. 1st ed. London: Royal College of Physicians; 2008.</w:t>
      </w:r>
    </w:p>
    <w:p w:rsidR="0054234C" w:rsidRPr="0054234C" w:rsidRDefault="0054234C" w:rsidP="0054234C">
      <w:pPr>
        <w:spacing w:after="0"/>
        <w:ind w:left="720" w:hanging="720"/>
        <w:jc w:val="left"/>
        <w:rPr>
          <w:bCs/>
          <w:noProof/>
          <w:sz w:val="20"/>
          <w:szCs w:val="20"/>
        </w:rPr>
      </w:pPr>
      <w:r w:rsidRPr="0054234C">
        <w:rPr>
          <w:bCs/>
          <w:noProof/>
          <w:sz w:val="20"/>
          <w:szCs w:val="20"/>
        </w:rPr>
        <w:t>21.</w:t>
      </w:r>
      <w:r w:rsidRPr="0054234C">
        <w:rPr>
          <w:bCs/>
          <w:noProof/>
          <w:sz w:val="20"/>
          <w:szCs w:val="20"/>
        </w:rPr>
        <w:tab/>
        <w:t>The Nephrology Society of Thailand. Clinical practice guidelines for pre-dialysis patients in 2009. 1st ed. Bangkok: The Nephrology Society of Thailand; 2009.</w:t>
      </w:r>
    </w:p>
    <w:p w:rsidR="0054234C" w:rsidRPr="0054234C" w:rsidRDefault="0054234C" w:rsidP="0054234C">
      <w:pPr>
        <w:spacing w:after="0"/>
        <w:ind w:left="720" w:hanging="720"/>
        <w:jc w:val="left"/>
        <w:rPr>
          <w:bCs/>
          <w:noProof/>
          <w:sz w:val="20"/>
          <w:szCs w:val="20"/>
        </w:rPr>
      </w:pPr>
      <w:r w:rsidRPr="0054234C">
        <w:rPr>
          <w:bCs/>
          <w:noProof/>
          <w:sz w:val="20"/>
          <w:szCs w:val="20"/>
        </w:rPr>
        <w:t>22.</w:t>
      </w:r>
      <w:r w:rsidRPr="0054234C">
        <w:rPr>
          <w:bCs/>
          <w:noProof/>
          <w:sz w:val="20"/>
          <w:szCs w:val="20"/>
        </w:rPr>
        <w:tab/>
        <w:t>National Kidney Foundation</w:t>
      </w:r>
      <w:r w:rsidRPr="0054234C">
        <w:rPr>
          <w:rFonts w:ascii="System" w:hAnsi="System"/>
          <w:bCs/>
          <w:noProof/>
          <w:sz w:val="20"/>
          <w:szCs w:val="20"/>
        </w:rPr>
        <w:t>.</w:t>
      </w:r>
      <w:r w:rsidRPr="0054234C">
        <w:rPr>
          <w:bCs/>
          <w:noProof/>
          <w:sz w:val="20"/>
          <w:szCs w:val="20"/>
        </w:rPr>
        <w:t xml:space="preserve"> Evaluation of laboratory measurements for clinical assessment of kidney disease. Am J Kidney Dis</w:t>
      </w:r>
      <w:r w:rsidRPr="0054234C">
        <w:rPr>
          <w:bCs/>
          <w:i/>
          <w:noProof/>
          <w:sz w:val="20"/>
          <w:szCs w:val="20"/>
        </w:rPr>
        <w:t xml:space="preserve">. </w:t>
      </w:r>
      <w:r w:rsidRPr="0054234C">
        <w:rPr>
          <w:bCs/>
          <w:noProof/>
          <w:sz w:val="20"/>
          <w:szCs w:val="20"/>
        </w:rPr>
        <w:t>2002;39:S76-S110.</w:t>
      </w:r>
    </w:p>
    <w:p w:rsidR="0054234C" w:rsidRPr="0054234C" w:rsidRDefault="0054234C" w:rsidP="0054234C">
      <w:pPr>
        <w:spacing w:after="0"/>
        <w:ind w:left="720" w:hanging="720"/>
        <w:jc w:val="left"/>
        <w:rPr>
          <w:bCs/>
          <w:noProof/>
          <w:sz w:val="20"/>
          <w:szCs w:val="20"/>
        </w:rPr>
      </w:pPr>
      <w:r w:rsidRPr="0054234C">
        <w:rPr>
          <w:bCs/>
          <w:noProof/>
          <w:sz w:val="20"/>
          <w:szCs w:val="20"/>
        </w:rPr>
        <w:t>23.</w:t>
      </w:r>
      <w:r w:rsidRPr="0054234C">
        <w:rPr>
          <w:bCs/>
          <w:noProof/>
          <w:sz w:val="20"/>
          <w:szCs w:val="20"/>
        </w:rPr>
        <w:tab/>
        <w:t>Chartsrisak K, Vipattawat K, Assanatham M, Nongnuch A, Ingsathit A, Domrongkitchaiporn S, Sumethkul V, Distha-Banchong S</w:t>
      </w:r>
      <w:r w:rsidRPr="0054234C">
        <w:rPr>
          <w:rFonts w:ascii="System" w:hAnsi="System"/>
          <w:bCs/>
          <w:noProof/>
          <w:sz w:val="20"/>
          <w:szCs w:val="20"/>
        </w:rPr>
        <w:t>.</w:t>
      </w:r>
      <w:r w:rsidRPr="0054234C">
        <w:rPr>
          <w:bCs/>
          <w:noProof/>
          <w:sz w:val="20"/>
          <w:szCs w:val="20"/>
        </w:rPr>
        <w:t xml:space="preserve"> Mineral metabolism and outcomes in chronic kidney disease stage 2-4 patients. BMC Nephrol</w:t>
      </w:r>
      <w:r w:rsidRPr="0054234C">
        <w:rPr>
          <w:bCs/>
          <w:i/>
          <w:noProof/>
          <w:sz w:val="20"/>
          <w:szCs w:val="20"/>
        </w:rPr>
        <w:t xml:space="preserve">. </w:t>
      </w:r>
      <w:r w:rsidRPr="0054234C">
        <w:rPr>
          <w:bCs/>
          <w:noProof/>
          <w:sz w:val="20"/>
          <w:szCs w:val="20"/>
        </w:rPr>
        <w:t>2013;14.</w:t>
      </w:r>
    </w:p>
    <w:p w:rsidR="0054234C" w:rsidRPr="0054234C" w:rsidRDefault="0054234C" w:rsidP="0054234C">
      <w:pPr>
        <w:spacing w:after="0"/>
        <w:ind w:left="720" w:hanging="720"/>
        <w:jc w:val="left"/>
        <w:rPr>
          <w:bCs/>
          <w:noProof/>
          <w:sz w:val="20"/>
          <w:szCs w:val="20"/>
        </w:rPr>
      </w:pPr>
      <w:r w:rsidRPr="0054234C">
        <w:rPr>
          <w:bCs/>
          <w:noProof/>
          <w:sz w:val="20"/>
          <w:szCs w:val="20"/>
        </w:rPr>
        <w:t>24.</w:t>
      </w:r>
      <w:r w:rsidRPr="0054234C">
        <w:rPr>
          <w:bCs/>
          <w:noProof/>
          <w:sz w:val="20"/>
          <w:szCs w:val="20"/>
        </w:rPr>
        <w:tab/>
        <w:t>Sagie A, Larson MG, Levy D</w:t>
      </w:r>
      <w:r w:rsidRPr="0054234C">
        <w:rPr>
          <w:rFonts w:ascii="System" w:hAnsi="System"/>
          <w:bCs/>
          <w:noProof/>
          <w:sz w:val="20"/>
          <w:szCs w:val="20"/>
        </w:rPr>
        <w:t>.</w:t>
      </w:r>
      <w:r w:rsidRPr="0054234C">
        <w:rPr>
          <w:bCs/>
          <w:noProof/>
          <w:sz w:val="20"/>
          <w:szCs w:val="20"/>
        </w:rPr>
        <w:t xml:space="preserve"> The natural history of borderline isolated systolic hypertension. N Engl J Med</w:t>
      </w:r>
      <w:r w:rsidRPr="0054234C">
        <w:rPr>
          <w:bCs/>
          <w:i/>
          <w:noProof/>
          <w:sz w:val="20"/>
          <w:szCs w:val="20"/>
        </w:rPr>
        <w:t xml:space="preserve">. </w:t>
      </w:r>
      <w:r w:rsidRPr="0054234C">
        <w:rPr>
          <w:bCs/>
          <w:noProof/>
          <w:sz w:val="20"/>
          <w:szCs w:val="20"/>
        </w:rPr>
        <w:t>1993;329:1912-1917.</w:t>
      </w:r>
    </w:p>
    <w:p w:rsidR="0054234C" w:rsidRPr="0054234C" w:rsidRDefault="0054234C" w:rsidP="0054234C">
      <w:pPr>
        <w:spacing w:after="0"/>
        <w:ind w:left="720" w:hanging="720"/>
        <w:jc w:val="left"/>
        <w:rPr>
          <w:bCs/>
          <w:noProof/>
          <w:sz w:val="20"/>
          <w:szCs w:val="20"/>
        </w:rPr>
      </w:pPr>
      <w:r w:rsidRPr="0054234C">
        <w:rPr>
          <w:bCs/>
          <w:noProof/>
          <w:sz w:val="20"/>
          <w:szCs w:val="20"/>
        </w:rPr>
        <w:t>25.</w:t>
      </w:r>
      <w:r w:rsidRPr="0054234C">
        <w:rPr>
          <w:bCs/>
          <w:noProof/>
          <w:sz w:val="20"/>
          <w:szCs w:val="20"/>
        </w:rPr>
        <w:tab/>
        <w:t>Sarnak MJ, Astor BC</w:t>
      </w:r>
      <w:r w:rsidRPr="0054234C">
        <w:rPr>
          <w:rFonts w:ascii="System" w:hAnsi="System"/>
          <w:bCs/>
          <w:noProof/>
          <w:sz w:val="20"/>
          <w:szCs w:val="20"/>
        </w:rPr>
        <w:t>.</w:t>
      </w:r>
      <w:r w:rsidRPr="0054234C">
        <w:rPr>
          <w:bCs/>
          <w:noProof/>
          <w:sz w:val="20"/>
          <w:szCs w:val="20"/>
        </w:rPr>
        <w:t xml:space="preserve"> Implications of proteinuria: CKD progression and cardiovascular outcomes. Adv Chronic Kidney Dis</w:t>
      </w:r>
      <w:r w:rsidRPr="0054234C">
        <w:rPr>
          <w:bCs/>
          <w:i/>
          <w:noProof/>
          <w:sz w:val="20"/>
          <w:szCs w:val="20"/>
        </w:rPr>
        <w:t xml:space="preserve">. </w:t>
      </w:r>
      <w:r w:rsidRPr="0054234C">
        <w:rPr>
          <w:bCs/>
          <w:noProof/>
          <w:sz w:val="20"/>
          <w:szCs w:val="20"/>
        </w:rPr>
        <w:t>2011;18:258-266.</w:t>
      </w:r>
    </w:p>
    <w:p w:rsidR="00493CB6" w:rsidRPr="00DE5976" w:rsidRDefault="00493CB6">
      <w:pPr>
        <w:jc w:val="left"/>
        <w:rPr>
          <w:rFonts w:eastAsiaTheme="majorEastAsia"/>
          <w:b/>
          <w:bCs/>
          <w:sz w:val="20"/>
          <w:szCs w:val="20"/>
        </w:rPr>
      </w:pPr>
      <w:r w:rsidRPr="00DE5976">
        <w:rPr>
          <w:sz w:val="20"/>
          <w:szCs w:val="20"/>
        </w:rPr>
        <w:br w:type="page"/>
      </w:r>
    </w:p>
    <w:p w:rsidR="00730E30" w:rsidRPr="0052777C" w:rsidRDefault="005E7833" w:rsidP="005E502E">
      <w:pPr>
        <w:pStyle w:val="Heading1"/>
      </w:pPr>
      <w:r w:rsidRPr="0052777C">
        <w:lastRenderedPageBreak/>
        <w:t>Table</w:t>
      </w:r>
      <w:r w:rsidR="006F4A77" w:rsidRPr="0052777C">
        <w:t>s</w:t>
      </w:r>
      <w:r w:rsidR="00302BD3" w:rsidRPr="0052777C">
        <w:t xml:space="preserve"> </w:t>
      </w:r>
      <w:r w:rsidR="00867FD8" w:rsidRPr="0052777C">
        <w:t>and figures</w:t>
      </w:r>
    </w:p>
    <w:p w:rsidR="00707F7B" w:rsidRPr="0052777C" w:rsidRDefault="00EE0E26" w:rsidP="00C36C7C">
      <w:pPr>
        <w:rPr>
          <w:sz w:val="20"/>
          <w:szCs w:val="20"/>
        </w:rPr>
      </w:pPr>
      <w:r w:rsidRPr="0052777C">
        <w:rPr>
          <w:sz w:val="20"/>
          <w:szCs w:val="20"/>
        </w:rPr>
        <w:t xml:space="preserve">Table </w:t>
      </w:r>
      <w:r w:rsidRPr="0052777C">
        <w:rPr>
          <w:sz w:val="20"/>
          <w:szCs w:val="20"/>
        </w:rPr>
        <w:fldChar w:fldCharType="begin"/>
      </w:r>
      <w:r w:rsidRPr="0052777C">
        <w:rPr>
          <w:sz w:val="20"/>
          <w:szCs w:val="20"/>
        </w:rPr>
        <w:instrText xml:space="preserve"> SEQ Table \* ARABIC </w:instrText>
      </w:r>
      <w:r w:rsidRPr="0052777C">
        <w:rPr>
          <w:sz w:val="20"/>
          <w:szCs w:val="20"/>
        </w:rPr>
        <w:fldChar w:fldCharType="separate"/>
      </w:r>
      <w:r w:rsidR="00131C50" w:rsidRPr="0052777C">
        <w:rPr>
          <w:noProof/>
          <w:sz w:val="20"/>
          <w:szCs w:val="20"/>
        </w:rPr>
        <w:t>1</w:t>
      </w:r>
      <w:r w:rsidRPr="0052777C">
        <w:rPr>
          <w:noProof/>
          <w:sz w:val="20"/>
          <w:szCs w:val="20"/>
        </w:rPr>
        <w:fldChar w:fldCharType="end"/>
      </w:r>
      <w:r w:rsidRPr="0052777C">
        <w:rPr>
          <w:sz w:val="20"/>
          <w:szCs w:val="20"/>
        </w:rPr>
        <w:t xml:space="preserve"> </w:t>
      </w:r>
      <w:r w:rsidR="001246B5" w:rsidRPr="0052777C">
        <w:rPr>
          <w:sz w:val="20"/>
          <w:szCs w:val="20"/>
        </w:rPr>
        <w:t>Univariate analyses of characteristics between the groups of low and moderate-to-high adherence</w:t>
      </w:r>
    </w:p>
    <w:tbl>
      <w:tblPr>
        <w:tblStyle w:val="TableGrid"/>
        <w:tblW w:w="9521" w:type="dxa"/>
        <w:jc w:val="center"/>
        <w:tblLook w:val="04A0" w:firstRow="1" w:lastRow="0" w:firstColumn="1" w:lastColumn="0" w:noHBand="0" w:noVBand="1"/>
      </w:tblPr>
      <w:tblGrid>
        <w:gridCol w:w="3724"/>
        <w:gridCol w:w="2310"/>
        <w:gridCol w:w="2311"/>
        <w:gridCol w:w="1176"/>
      </w:tblGrid>
      <w:tr w:rsidR="00CA2CA8" w:rsidRPr="00DE5976" w:rsidTr="00175417">
        <w:trPr>
          <w:jc w:val="center"/>
        </w:trPr>
        <w:tc>
          <w:tcPr>
            <w:tcW w:w="3724" w:type="dxa"/>
            <w:tcBorders>
              <w:top w:val="single" w:sz="4" w:space="0" w:color="auto"/>
              <w:left w:val="nil"/>
              <w:bottom w:val="single" w:sz="4" w:space="0" w:color="auto"/>
              <w:right w:val="nil"/>
            </w:tcBorders>
          </w:tcPr>
          <w:p w:rsidR="00CA2CA8" w:rsidRPr="0052777C" w:rsidRDefault="00A52546" w:rsidP="00A52546">
            <w:pPr>
              <w:jc w:val="center"/>
              <w:rPr>
                <w:szCs w:val="20"/>
              </w:rPr>
            </w:pPr>
            <w:r w:rsidRPr="0052777C">
              <w:rPr>
                <w:szCs w:val="20"/>
              </w:rPr>
              <w:t>Characteristics at baseline</w:t>
            </w:r>
          </w:p>
        </w:tc>
        <w:tc>
          <w:tcPr>
            <w:tcW w:w="2310" w:type="dxa"/>
            <w:tcBorders>
              <w:top w:val="single" w:sz="4" w:space="0" w:color="auto"/>
              <w:left w:val="nil"/>
              <w:bottom w:val="single" w:sz="4" w:space="0" w:color="auto"/>
              <w:right w:val="nil"/>
            </w:tcBorders>
          </w:tcPr>
          <w:p w:rsidR="00CA2CA8" w:rsidRPr="0052777C" w:rsidRDefault="00A52546" w:rsidP="003E3FEE">
            <w:pPr>
              <w:jc w:val="center"/>
              <w:rPr>
                <w:szCs w:val="20"/>
              </w:rPr>
            </w:pPr>
            <w:r w:rsidRPr="0052777C">
              <w:rPr>
                <w:szCs w:val="20"/>
              </w:rPr>
              <w:t>Low adherence</w:t>
            </w:r>
          </w:p>
        </w:tc>
        <w:tc>
          <w:tcPr>
            <w:tcW w:w="2311" w:type="dxa"/>
            <w:tcBorders>
              <w:top w:val="single" w:sz="4" w:space="0" w:color="auto"/>
              <w:left w:val="nil"/>
              <w:bottom w:val="single" w:sz="4" w:space="0" w:color="auto"/>
              <w:right w:val="nil"/>
            </w:tcBorders>
          </w:tcPr>
          <w:p w:rsidR="00CA2CA8" w:rsidRPr="00DE5976" w:rsidRDefault="00A52546" w:rsidP="003E3FEE">
            <w:pPr>
              <w:jc w:val="center"/>
              <w:rPr>
                <w:szCs w:val="20"/>
              </w:rPr>
            </w:pPr>
            <w:r w:rsidRPr="00DE5976">
              <w:rPr>
                <w:szCs w:val="20"/>
              </w:rPr>
              <w:t>Moderate-to-high adherence</w:t>
            </w:r>
          </w:p>
        </w:tc>
        <w:tc>
          <w:tcPr>
            <w:tcW w:w="1176" w:type="dxa"/>
            <w:tcBorders>
              <w:top w:val="single" w:sz="4" w:space="0" w:color="auto"/>
              <w:left w:val="nil"/>
              <w:bottom w:val="single" w:sz="4" w:space="0" w:color="auto"/>
              <w:right w:val="nil"/>
            </w:tcBorders>
          </w:tcPr>
          <w:p w:rsidR="00CA2CA8" w:rsidRPr="00DE5976" w:rsidRDefault="00A52546" w:rsidP="003E3FEE">
            <w:pPr>
              <w:jc w:val="center"/>
              <w:rPr>
                <w:szCs w:val="20"/>
              </w:rPr>
            </w:pPr>
            <w:r w:rsidRPr="00DE5976">
              <w:rPr>
                <w:i/>
                <w:iCs/>
                <w:szCs w:val="20"/>
              </w:rPr>
              <w:t>p</w:t>
            </w:r>
            <w:r w:rsidRPr="00DE5976">
              <w:rPr>
                <w:szCs w:val="20"/>
              </w:rPr>
              <w:t>-value</w:t>
            </w:r>
            <w:r w:rsidR="00EF5510" w:rsidRPr="00DE5976">
              <w:rPr>
                <w:szCs w:val="20"/>
              </w:rPr>
              <w:t>*</w:t>
            </w:r>
          </w:p>
        </w:tc>
      </w:tr>
      <w:tr w:rsidR="00CA2CA8" w:rsidRPr="00DE5976" w:rsidTr="00BE5863">
        <w:trPr>
          <w:jc w:val="center"/>
        </w:trPr>
        <w:tc>
          <w:tcPr>
            <w:tcW w:w="3724" w:type="dxa"/>
            <w:tcBorders>
              <w:top w:val="single" w:sz="4" w:space="0" w:color="auto"/>
              <w:left w:val="nil"/>
              <w:bottom w:val="nil"/>
              <w:right w:val="nil"/>
            </w:tcBorders>
          </w:tcPr>
          <w:p w:rsidR="00CA2CA8" w:rsidRPr="00DE5976" w:rsidRDefault="00F53CF7" w:rsidP="00CA2CA8">
            <w:pPr>
              <w:rPr>
                <w:szCs w:val="20"/>
              </w:rPr>
            </w:pPr>
            <w:r w:rsidRPr="00DE5976">
              <w:rPr>
                <w:szCs w:val="20"/>
              </w:rPr>
              <w:t>Age</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412238" w:rsidP="003E3FEE">
            <w:pPr>
              <w:jc w:val="center"/>
              <w:rPr>
                <w:szCs w:val="20"/>
              </w:rPr>
            </w:pPr>
            <w:r w:rsidRPr="00DE5976">
              <w:rPr>
                <w:szCs w:val="20"/>
              </w:rPr>
              <w:t>&lt; 0.01</w:t>
            </w:r>
          </w:p>
        </w:tc>
      </w:tr>
      <w:tr w:rsidR="00BE5863" w:rsidRPr="00DE5976" w:rsidTr="00BE5863">
        <w:trPr>
          <w:jc w:val="center"/>
        </w:trPr>
        <w:tc>
          <w:tcPr>
            <w:tcW w:w="3724" w:type="dxa"/>
            <w:tcBorders>
              <w:top w:val="nil"/>
              <w:left w:val="nil"/>
              <w:bottom w:val="nil"/>
              <w:right w:val="nil"/>
            </w:tcBorders>
          </w:tcPr>
          <w:p w:rsidR="00BE5863" w:rsidRPr="00DE5976" w:rsidRDefault="00BE5863" w:rsidP="00E7117D">
            <w:pPr>
              <w:rPr>
                <w:szCs w:val="20"/>
              </w:rPr>
            </w:pPr>
            <w:r w:rsidRPr="00DE5976">
              <w:rPr>
                <w:szCs w:val="20"/>
              </w:rPr>
              <w:t xml:space="preserve">   &gt; 60 years</w:t>
            </w:r>
          </w:p>
        </w:tc>
        <w:tc>
          <w:tcPr>
            <w:tcW w:w="2310" w:type="dxa"/>
            <w:tcBorders>
              <w:top w:val="nil"/>
              <w:left w:val="nil"/>
              <w:bottom w:val="nil"/>
              <w:right w:val="nil"/>
            </w:tcBorders>
          </w:tcPr>
          <w:p w:rsidR="00BE5863" w:rsidRPr="00DE5976" w:rsidRDefault="00BE5863" w:rsidP="00E7117D">
            <w:pPr>
              <w:jc w:val="center"/>
              <w:rPr>
                <w:szCs w:val="20"/>
              </w:rPr>
            </w:pPr>
            <w:r w:rsidRPr="00DE5976">
              <w:rPr>
                <w:szCs w:val="20"/>
              </w:rPr>
              <w:t>38 (61.3%)</w:t>
            </w:r>
          </w:p>
        </w:tc>
        <w:tc>
          <w:tcPr>
            <w:tcW w:w="2311" w:type="dxa"/>
            <w:tcBorders>
              <w:top w:val="nil"/>
              <w:left w:val="nil"/>
              <w:bottom w:val="nil"/>
              <w:right w:val="nil"/>
            </w:tcBorders>
          </w:tcPr>
          <w:p w:rsidR="00BE5863" w:rsidRPr="00DE5976" w:rsidRDefault="00BE5863" w:rsidP="00E7117D">
            <w:pPr>
              <w:jc w:val="center"/>
              <w:rPr>
                <w:szCs w:val="20"/>
              </w:rPr>
            </w:pPr>
            <w:r w:rsidRPr="00DE5976">
              <w:rPr>
                <w:szCs w:val="20"/>
              </w:rPr>
              <w:t>185 (79.4%)</w:t>
            </w:r>
          </w:p>
        </w:tc>
        <w:tc>
          <w:tcPr>
            <w:tcW w:w="1176" w:type="dxa"/>
            <w:tcBorders>
              <w:top w:val="nil"/>
              <w:left w:val="nil"/>
              <w:bottom w:val="nil"/>
              <w:right w:val="nil"/>
            </w:tcBorders>
          </w:tcPr>
          <w:p w:rsidR="00BE5863" w:rsidRPr="00DE5976" w:rsidRDefault="00BE5863" w:rsidP="00E7117D">
            <w:pPr>
              <w:jc w:val="center"/>
              <w:rPr>
                <w:szCs w:val="20"/>
              </w:rPr>
            </w:pPr>
          </w:p>
        </w:tc>
      </w:tr>
      <w:tr w:rsidR="00412238" w:rsidRPr="00DE5976" w:rsidTr="00BE5863">
        <w:trPr>
          <w:jc w:val="center"/>
        </w:trPr>
        <w:tc>
          <w:tcPr>
            <w:tcW w:w="3724" w:type="dxa"/>
            <w:tcBorders>
              <w:top w:val="nil"/>
              <w:left w:val="nil"/>
              <w:bottom w:val="single" w:sz="4" w:space="0" w:color="auto"/>
              <w:right w:val="nil"/>
            </w:tcBorders>
          </w:tcPr>
          <w:p w:rsidR="00412238" w:rsidRPr="00DE5976" w:rsidRDefault="00412238" w:rsidP="00E7117D">
            <w:pPr>
              <w:rPr>
                <w:szCs w:val="20"/>
              </w:rPr>
            </w:pPr>
            <w:r w:rsidRPr="00DE5976">
              <w:rPr>
                <w:szCs w:val="20"/>
              </w:rPr>
              <w:t xml:space="preserve">   </w:t>
            </w:r>
            <w:r w:rsidRPr="00DE5976">
              <w:rPr>
                <w:szCs w:val="20"/>
                <w:u w:val="single"/>
              </w:rPr>
              <w:t>&lt;</w:t>
            </w:r>
            <w:r w:rsidRPr="00DE5976">
              <w:rPr>
                <w:szCs w:val="20"/>
              </w:rPr>
              <w:t xml:space="preserve"> 60 years</w:t>
            </w:r>
          </w:p>
        </w:tc>
        <w:tc>
          <w:tcPr>
            <w:tcW w:w="2310" w:type="dxa"/>
            <w:tcBorders>
              <w:top w:val="nil"/>
              <w:left w:val="nil"/>
              <w:bottom w:val="single" w:sz="4" w:space="0" w:color="auto"/>
              <w:right w:val="nil"/>
            </w:tcBorders>
          </w:tcPr>
          <w:p w:rsidR="00412238" w:rsidRPr="00DE5976" w:rsidRDefault="00412238" w:rsidP="00E7117D">
            <w:pPr>
              <w:jc w:val="center"/>
              <w:rPr>
                <w:szCs w:val="20"/>
              </w:rPr>
            </w:pPr>
            <w:r w:rsidRPr="00DE5976">
              <w:rPr>
                <w:szCs w:val="20"/>
              </w:rPr>
              <w:t>24 (38.7%)</w:t>
            </w:r>
          </w:p>
        </w:tc>
        <w:tc>
          <w:tcPr>
            <w:tcW w:w="2311" w:type="dxa"/>
            <w:tcBorders>
              <w:top w:val="nil"/>
              <w:left w:val="nil"/>
              <w:bottom w:val="single" w:sz="4" w:space="0" w:color="auto"/>
              <w:right w:val="nil"/>
            </w:tcBorders>
          </w:tcPr>
          <w:p w:rsidR="00412238" w:rsidRPr="00DE5976" w:rsidRDefault="00412238" w:rsidP="00E7117D">
            <w:pPr>
              <w:jc w:val="center"/>
              <w:rPr>
                <w:szCs w:val="20"/>
              </w:rPr>
            </w:pPr>
            <w:r w:rsidRPr="00DE5976">
              <w:rPr>
                <w:szCs w:val="20"/>
              </w:rPr>
              <w:t>48 (20.6%)</w:t>
            </w:r>
          </w:p>
        </w:tc>
        <w:tc>
          <w:tcPr>
            <w:tcW w:w="1176" w:type="dxa"/>
            <w:tcBorders>
              <w:top w:val="nil"/>
              <w:left w:val="nil"/>
              <w:bottom w:val="single" w:sz="4" w:space="0" w:color="auto"/>
              <w:right w:val="nil"/>
            </w:tcBorders>
          </w:tcPr>
          <w:p w:rsidR="00412238" w:rsidRPr="00DE5976" w:rsidRDefault="00412238" w:rsidP="00E7117D">
            <w:pPr>
              <w:jc w:val="center"/>
              <w:rPr>
                <w:szCs w:val="20"/>
              </w:rPr>
            </w:pPr>
          </w:p>
        </w:tc>
      </w:tr>
      <w:tr w:rsidR="00CA2CA8" w:rsidRPr="00DE5976" w:rsidTr="00BE5863">
        <w:trPr>
          <w:jc w:val="center"/>
        </w:trPr>
        <w:tc>
          <w:tcPr>
            <w:tcW w:w="3724" w:type="dxa"/>
            <w:tcBorders>
              <w:top w:val="single" w:sz="4" w:space="0" w:color="auto"/>
              <w:left w:val="nil"/>
              <w:bottom w:val="nil"/>
              <w:right w:val="nil"/>
            </w:tcBorders>
          </w:tcPr>
          <w:p w:rsidR="00CA2CA8" w:rsidRPr="00DE5976" w:rsidRDefault="003E3FEE" w:rsidP="00CA2CA8">
            <w:pPr>
              <w:rPr>
                <w:szCs w:val="20"/>
              </w:rPr>
            </w:pPr>
            <w:r w:rsidRPr="00DE5976">
              <w:rPr>
                <w:szCs w:val="20"/>
              </w:rPr>
              <w:t>Sex</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BE5863" w:rsidP="003E3FEE">
            <w:pPr>
              <w:jc w:val="center"/>
              <w:rPr>
                <w:szCs w:val="20"/>
              </w:rPr>
            </w:pPr>
            <w:r w:rsidRPr="00DE5976">
              <w:rPr>
                <w:szCs w:val="20"/>
              </w:rPr>
              <w:t>0.92</w:t>
            </w:r>
          </w:p>
        </w:tc>
      </w:tr>
      <w:tr w:rsidR="00CA2CA8" w:rsidRPr="00DE5976" w:rsidTr="00175417">
        <w:trPr>
          <w:jc w:val="center"/>
        </w:trPr>
        <w:tc>
          <w:tcPr>
            <w:tcW w:w="3724" w:type="dxa"/>
            <w:tcBorders>
              <w:top w:val="nil"/>
              <w:left w:val="nil"/>
              <w:bottom w:val="nil"/>
              <w:right w:val="nil"/>
            </w:tcBorders>
          </w:tcPr>
          <w:p w:rsidR="00CA2CA8" w:rsidRPr="00DE5976" w:rsidRDefault="003E3FEE" w:rsidP="00CA2CA8">
            <w:pPr>
              <w:rPr>
                <w:szCs w:val="20"/>
              </w:rPr>
            </w:pPr>
            <w:r w:rsidRPr="00DE5976">
              <w:rPr>
                <w:szCs w:val="20"/>
              </w:rPr>
              <w:t xml:space="preserve">   Female</w:t>
            </w:r>
          </w:p>
        </w:tc>
        <w:tc>
          <w:tcPr>
            <w:tcW w:w="2310" w:type="dxa"/>
            <w:tcBorders>
              <w:top w:val="nil"/>
              <w:left w:val="nil"/>
              <w:bottom w:val="nil"/>
              <w:right w:val="nil"/>
            </w:tcBorders>
          </w:tcPr>
          <w:p w:rsidR="00CA2CA8" w:rsidRPr="00DE5976" w:rsidRDefault="00BE5863" w:rsidP="003E3FEE">
            <w:pPr>
              <w:jc w:val="center"/>
              <w:rPr>
                <w:szCs w:val="20"/>
              </w:rPr>
            </w:pPr>
            <w:r w:rsidRPr="00DE5976">
              <w:rPr>
                <w:szCs w:val="20"/>
              </w:rPr>
              <w:t>32 (51.6%)</w:t>
            </w:r>
          </w:p>
        </w:tc>
        <w:tc>
          <w:tcPr>
            <w:tcW w:w="2311" w:type="dxa"/>
            <w:tcBorders>
              <w:top w:val="nil"/>
              <w:left w:val="nil"/>
              <w:bottom w:val="nil"/>
              <w:right w:val="nil"/>
            </w:tcBorders>
          </w:tcPr>
          <w:p w:rsidR="00CA2CA8" w:rsidRPr="00DE5976" w:rsidRDefault="00BE5863" w:rsidP="003E3FEE">
            <w:pPr>
              <w:jc w:val="center"/>
              <w:rPr>
                <w:szCs w:val="20"/>
              </w:rPr>
            </w:pPr>
            <w:r w:rsidRPr="00DE5976">
              <w:rPr>
                <w:szCs w:val="20"/>
              </w:rPr>
              <w:t>122 (52.4%)</w:t>
            </w:r>
          </w:p>
        </w:tc>
        <w:tc>
          <w:tcPr>
            <w:tcW w:w="1176" w:type="dxa"/>
            <w:tcBorders>
              <w:top w:val="nil"/>
              <w:left w:val="nil"/>
              <w:bottom w:val="nil"/>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nil"/>
              <w:left w:val="nil"/>
              <w:bottom w:val="single" w:sz="4" w:space="0" w:color="auto"/>
              <w:right w:val="nil"/>
            </w:tcBorders>
          </w:tcPr>
          <w:p w:rsidR="00CA2CA8" w:rsidRPr="00DE5976" w:rsidRDefault="003E3FEE" w:rsidP="00CA2CA8">
            <w:pPr>
              <w:rPr>
                <w:szCs w:val="20"/>
              </w:rPr>
            </w:pPr>
            <w:r w:rsidRPr="00DE5976">
              <w:rPr>
                <w:szCs w:val="20"/>
              </w:rPr>
              <w:t xml:space="preserve">   Male</w:t>
            </w:r>
          </w:p>
        </w:tc>
        <w:tc>
          <w:tcPr>
            <w:tcW w:w="2310" w:type="dxa"/>
            <w:tcBorders>
              <w:top w:val="nil"/>
              <w:left w:val="nil"/>
              <w:bottom w:val="single" w:sz="4" w:space="0" w:color="auto"/>
              <w:right w:val="nil"/>
            </w:tcBorders>
          </w:tcPr>
          <w:p w:rsidR="00CA2CA8" w:rsidRPr="00DE5976" w:rsidRDefault="00BE5863" w:rsidP="003E3FEE">
            <w:pPr>
              <w:jc w:val="center"/>
              <w:rPr>
                <w:szCs w:val="20"/>
              </w:rPr>
            </w:pPr>
            <w:r w:rsidRPr="00DE5976">
              <w:rPr>
                <w:szCs w:val="20"/>
              </w:rPr>
              <w:t>30 (48.4%)</w:t>
            </w:r>
          </w:p>
        </w:tc>
        <w:tc>
          <w:tcPr>
            <w:tcW w:w="2311" w:type="dxa"/>
            <w:tcBorders>
              <w:top w:val="nil"/>
              <w:left w:val="nil"/>
              <w:bottom w:val="single" w:sz="4" w:space="0" w:color="auto"/>
              <w:right w:val="nil"/>
            </w:tcBorders>
          </w:tcPr>
          <w:p w:rsidR="00CA2CA8" w:rsidRPr="00DE5976" w:rsidRDefault="00BE5863" w:rsidP="003E3FEE">
            <w:pPr>
              <w:jc w:val="center"/>
              <w:rPr>
                <w:szCs w:val="20"/>
              </w:rPr>
            </w:pPr>
            <w:r w:rsidRPr="00DE5976">
              <w:rPr>
                <w:szCs w:val="20"/>
              </w:rPr>
              <w:t>111 (47.6%)</w:t>
            </w:r>
          </w:p>
        </w:tc>
        <w:tc>
          <w:tcPr>
            <w:tcW w:w="1176" w:type="dxa"/>
            <w:tcBorders>
              <w:top w:val="nil"/>
              <w:left w:val="nil"/>
              <w:bottom w:val="single" w:sz="4" w:space="0" w:color="auto"/>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single" w:sz="4" w:space="0" w:color="auto"/>
              <w:left w:val="nil"/>
              <w:bottom w:val="nil"/>
              <w:right w:val="nil"/>
            </w:tcBorders>
          </w:tcPr>
          <w:p w:rsidR="00CA2CA8" w:rsidRPr="00DE5976" w:rsidRDefault="0087446D" w:rsidP="00CA2CA8">
            <w:pPr>
              <w:rPr>
                <w:szCs w:val="20"/>
              </w:rPr>
            </w:pPr>
            <w:r w:rsidRPr="00DE5976">
              <w:rPr>
                <w:szCs w:val="20"/>
              </w:rPr>
              <w:t>Settings</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916966" w:rsidP="003E3FEE">
            <w:pPr>
              <w:jc w:val="center"/>
              <w:rPr>
                <w:szCs w:val="20"/>
              </w:rPr>
            </w:pPr>
            <w:r w:rsidRPr="00DE5976">
              <w:rPr>
                <w:szCs w:val="20"/>
              </w:rPr>
              <w:t>0.49</w:t>
            </w:r>
          </w:p>
        </w:tc>
      </w:tr>
      <w:tr w:rsidR="00CA2CA8" w:rsidRPr="00DE5976" w:rsidTr="00175417">
        <w:trPr>
          <w:jc w:val="center"/>
        </w:trPr>
        <w:tc>
          <w:tcPr>
            <w:tcW w:w="3724" w:type="dxa"/>
            <w:tcBorders>
              <w:top w:val="nil"/>
              <w:left w:val="nil"/>
              <w:bottom w:val="nil"/>
              <w:right w:val="nil"/>
            </w:tcBorders>
          </w:tcPr>
          <w:p w:rsidR="00CA2CA8" w:rsidRPr="00DE5976" w:rsidRDefault="0087446D" w:rsidP="00CA2CA8">
            <w:pPr>
              <w:rPr>
                <w:szCs w:val="20"/>
              </w:rPr>
            </w:pPr>
            <w:r w:rsidRPr="00DE5976">
              <w:rPr>
                <w:szCs w:val="20"/>
              </w:rPr>
              <w:t xml:space="preserve">   Urban</w:t>
            </w:r>
            <w:r w:rsidR="001624BE" w:rsidRPr="00DE5976">
              <w:rPr>
                <w:szCs w:val="20"/>
              </w:rPr>
              <w:t xml:space="preserve"> hospital</w:t>
            </w:r>
          </w:p>
        </w:tc>
        <w:tc>
          <w:tcPr>
            <w:tcW w:w="2310" w:type="dxa"/>
            <w:tcBorders>
              <w:top w:val="nil"/>
              <w:left w:val="nil"/>
              <w:bottom w:val="nil"/>
              <w:right w:val="nil"/>
            </w:tcBorders>
          </w:tcPr>
          <w:p w:rsidR="00CA2CA8" w:rsidRPr="00DE5976" w:rsidRDefault="00916966" w:rsidP="003E3FEE">
            <w:pPr>
              <w:jc w:val="center"/>
              <w:rPr>
                <w:szCs w:val="20"/>
              </w:rPr>
            </w:pPr>
            <w:r w:rsidRPr="00DE5976">
              <w:rPr>
                <w:szCs w:val="20"/>
              </w:rPr>
              <w:t>31 (50.0%)</w:t>
            </w:r>
          </w:p>
        </w:tc>
        <w:tc>
          <w:tcPr>
            <w:tcW w:w="2311" w:type="dxa"/>
            <w:tcBorders>
              <w:top w:val="nil"/>
              <w:left w:val="nil"/>
              <w:bottom w:val="nil"/>
              <w:right w:val="nil"/>
            </w:tcBorders>
          </w:tcPr>
          <w:p w:rsidR="00CA2CA8" w:rsidRPr="00DE5976" w:rsidRDefault="00916966" w:rsidP="003E3FEE">
            <w:pPr>
              <w:jc w:val="center"/>
              <w:rPr>
                <w:szCs w:val="20"/>
              </w:rPr>
            </w:pPr>
            <w:r w:rsidRPr="00DE5976">
              <w:rPr>
                <w:szCs w:val="20"/>
              </w:rPr>
              <w:t>128 (54.9%)</w:t>
            </w:r>
          </w:p>
        </w:tc>
        <w:tc>
          <w:tcPr>
            <w:tcW w:w="1176" w:type="dxa"/>
            <w:tcBorders>
              <w:top w:val="nil"/>
              <w:left w:val="nil"/>
              <w:bottom w:val="nil"/>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nil"/>
              <w:left w:val="nil"/>
              <w:bottom w:val="single" w:sz="4" w:space="0" w:color="auto"/>
              <w:right w:val="nil"/>
            </w:tcBorders>
          </w:tcPr>
          <w:p w:rsidR="00CA2CA8" w:rsidRPr="00DE5976" w:rsidRDefault="001624BE" w:rsidP="00CA2CA8">
            <w:pPr>
              <w:rPr>
                <w:szCs w:val="20"/>
              </w:rPr>
            </w:pPr>
            <w:r w:rsidRPr="00DE5976">
              <w:rPr>
                <w:szCs w:val="20"/>
              </w:rPr>
              <w:t xml:space="preserve">   Rural hospital</w:t>
            </w:r>
          </w:p>
        </w:tc>
        <w:tc>
          <w:tcPr>
            <w:tcW w:w="2310" w:type="dxa"/>
            <w:tcBorders>
              <w:top w:val="nil"/>
              <w:left w:val="nil"/>
              <w:bottom w:val="single" w:sz="4" w:space="0" w:color="auto"/>
              <w:right w:val="nil"/>
            </w:tcBorders>
          </w:tcPr>
          <w:p w:rsidR="00CA2CA8" w:rsidRPr="00DE5976" w:rsidRDefault="00916966" w:rsidP="003E3FEE">
            <w:pPr>
              <w:jc w:val="center"/>
              <w:rPr>
                <w:szCs w:val="20"/>
              </w:rPr>
            </w:pPr>
            <w:r w:rsidRPr="00DE5976">
              <w:rPr>
                <w:szCs w:val="20"/>
              </w:rPr>
              <w:t>31 (50.0%)</w:t>
            </w:r>
          </w:p>
        </w:tc>
        <w:tc>
          <w:tcPr>
            <w:tcW w:w="2311" w:type="dxa"/>
            <w:tcBorders>
              <w:top w:val="nil"/>
              <w:left w:val="nil"/>
              <w:bottom w:val="single" w:sz="4" w:space="0" w:color="auto"/>
              <w:right w:val="nil"/>
            </w:tcBorders>
          </w:tcPr>
          <w:p w:rsidR="00CA2CA8" w:rsidRPr="00DE5976" w:rsidRDefault="00916966" w:rsidP="003E3FEE">
            <w:pPr>
              <w:jc w:val="center"/>
              <w:rPr>
                <w:szCs w:val="20"/>
              </w:rPr>
            </w:pPr>
            <w:r w:rsidRPr="00DE5976">
              <w:rPr>
                <w:szCs w:val="20"/>
              </w:rPr>
              <w:t>105 (45.1%)</w:t>
            </w:r>
          </w:p>
        </w:tc>
        <w:tc>
          <w:tcPr>
            <w:tcW w:w="1176" w:type="dxa"/>
            <w:tcBorders>
              <w:top w:val="nil"/>
              <w:left w:val="nil"/>
              <w:bottom w:val="single" w:sz="4" w:space="0" w:color="auto"/>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single" w:sz="4" w:space="0" w:color="auto"/>
              <w:left w:val="nil"/>
              <w:bottom w:val="nil"/>
              <w:right w:val="nil"/>
            </w:tcBorders>
          </w:tcPr>
          <w:p w:rsidR="00CA2CA8" w:rsidRPr="00DE5976" w:rsidRDefault="001624BE" w:rsidP="00CA2CA8">
            <w:pPr>
              <w:rPr>
                <w:szCs w:val="20"/>
              </w:rPr>
            </w:pPr>
            <w:r w:rsidRPr="00DE5976">
              <w:rPr>
                <w:szCs w:val="20"/>
              </w:rPr>
              <w:t>Current address</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916966" w:rsidP="003E3FEE">
            <w:pPr>
              <w:jc w:val="center"/>
              <w:rPr>
                <w:szCs w:val="20"/>
              </w:rPr>
            </w:pPr>
            <w:r w:rsidRPr="00DE5976">
              <w:rPr>
                <w:szCs w:val="20"/>
              </w:rPr>
              <w:t>0.64</w:t>
            </w:r>
          </w:p>
        </w:tc>
      </w:tr>
      <w:tr w:rsidR="00CA2CA8" w:rsidRPr="00DE5976" w:rsidTr="00175417">
        <w:trPr>
          <w:jc w:val="center"/>
        </w:trPr>
        <w:tc>
          <w:tcPr>
            <w:tcW w:w="3724" w:type="dxa"/>
            <w:tcBorders>
              <w:top w:val="nil"/>
              <w:left w:val="nil"/>
              <w:bottom w:val="nil"/>
              <w:right w:val="nil"/>
            </w:tcBorders>
          </w:tcPr>
          <w:p w:rsidR="00CA2CA8" w:rsidRPr="00DE5976" w:rsidRDefault="001624BE" w:rsidP="00CA2CA8">
            <w:pPr>
              <w:rPr>
                <w:szCs w:val="20"/>
              </w:rPr>
            </w:pPr>
            <w:r w:rsidRPr="00DE5976">
              <w:rPr>
                <w:szCs w:val="20"/>
              </w:rPr>
              <w:t xml:space="preserve">   Urban area</w:t>
            </w:r>
          </w:p>
        </w:tc>
        <w:tc>
          <w:tcPr>
            <w:tcW w:w="2310" w:type="dxa"/>
            <w:tcBorders>
              <w:top w:val="nil"/>
              <w:left w:val="nil"/>
              <w:bottom w:val="nil"/>
              <w:right w:val="nil"/>
            </w:tcBorders>
          </w:tcPr>
          <w:p w:rsidR="00CA2CA8" w:rsidRPr="00DE5976" w:rsidRDefault="00916966" w:rsidP="003E3FEE">
            <w:pPr>
              <w:jc w:val="center"/>
              <w:rPr>
                <w:szCs w:val="20"/>
              </w:rPr>
            </w:pPr>
            <w:r w:rsidRPr="00DE5976">
              <w:rPr>
                <w:szCs w:val="20"/>
              </w:rPr>
              <w:t>23 (37.1%)</w:t>
            </w:r>
          </w:p>
        </w:tc>
        <w:tc>
          <w:tcPr>
            <w:tcW w:w="2311" w:type="dxa"/>
            <w:tcBorders>
              <w:top w:val="nil"/>
              <w:left w:val="nil"/>
              <w:bottom w:val="nil"/>
              <w:right w:val="nil"/>
            </w:tcBorders>
          </w:tcPr>
          <w:p w:rsidR="00CA2CA8" w:rsidRPr="00DE5976" w:rsidRDefault="00916966" w:rsidP="003E3FEE">
            <w:pPr>
              <w:jc w:val="center"/>
              <w:rPr>
                <w:szCs w:val="20"/>
              </w:rPr>
            </w:pPr>
            <w:r w:rsidRPr="00DE5976">
              <w:rPr>
                <w:szCs w:val="20"/>
              </w:rPr>
              <w:t>79 (33.9%)</w:t>
            </w:r>
          </w:p>
        </w:tc>
        <w:tc>
          <w:tcPr>
            <w:tcW w:w="1176" w:type="dxa"/>
            <w:tcBorders>
              <w:top w:val="nil"/>
              <w:left w:val="nil"/>
              <w:bottom w:val="nil"/>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nil"/>
              <w:left w:val="nil"/>
              <w:bottom w:val="single" w:sz="4" w:space="0" w:color="auto"/>
              <w:right w:val="nil"/>
            </w:tcBorders>
          </w:tcPr>
          <w:p w:rsidR="00CA2CA8" w:rsidRPr="00DE5976" w:rsidRDefault="001624BE" w:rsidP="00CA2CA8">
            <w:pPr>
              <w:rPr>
                <w:szCs w:val="20"/>
              </w:rPr>
            </w:pPr>
            <w:r w:rsidRPr="00DE5976">
              <w:rPr>
                <w:szCs w:val="20"/>
              </w:rPr>
              <w:t xml:space="preserve">   Rural area</w:t>
            </w:r>
          </w:p>
        </w:tc>
        <w:tc>
          <w:tcPr>
            <w:tcW w:w="2310" w:type="dxa"/>
            <w:tcBorders>
              <w:top w:val="nil"/>
              <w:left w:val="nil"/>
              <w:bottom w:val="single" w:sz="4" w:space="0" w:color="auto"/>
              <w:right w:val="nil"/>
            </w:tcBorders>
          </w:tcPr>
          <w:p w:rsidR="00CA2CA8" w:rsidRPr="00DE5976" w:rsidRDefault="00916966" w:rsidP="003E3FEE">
            <w:pPr>
              <w:jc w:val="center"/>
              <w:rPr>
                <w:szCs w:val="20"/>
              </w:rPr>
            </w:pPr>
            <w:r w:rsidRPr="00DE5976">
              <w:rPr>
                <w:szCs w:val="20"/>
              </w:rPr>
              <w:t>39 (62.9%)</w:t>
            </w:r>
          </w:p>
        </w:tc>
        <w:tc>
          <w:tcPr>
            <w:tcW w:w="2311" w:type="dxa"/>
            <w:tcBorders>
              <w:top w:val="nil"/>
              <w:left w:val="nil"/>
              <w:bottom w:val="single" w:sz="4" w:space="0" w:color="auto"/>
              <w:right w:val="nil"/>
            </w:tcBorders>
          </w:tcPr>
          <w:p w:rsidR="00CA2CA8" w:rsidRPr="00DE5976" w:rsidRDefault="00916966" w:rsidP="003E3FEE">
            <w:pPr>
              <w:jc w:val="center"/>
              <w:rPr>
                <w:szCs w:val="20"/>
              </w:rPr>
            </w:pPr>
            <w:r w:rsidRPr="00DE5976">
              <w:rPr>
                <w:szCs w:val="20"/>
              </w:rPr>
              <w:t>154 (66.1%)</w:t>
            </w:r>
          </w:p>
        </w:tc>
        <w:tc>
          <w:tcPr>
            <w:tcW w:w="1176" w:type="dxa"/>
            <w:tcBorders>
              <w:top w:val="nil"/>
              <w:left w:val="nil"/>
              <w:bottom w:val="single" w:sz="4" w:space="0" w:color="auto"/>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single" w:sz="4" w:space="0" w:color="auto"/>
              <w:left w:val="nil"/>
              <w:bottom w:val="nil"/>
              <w:right w:val="nil"/>
            </w:tcBorders>
          </w:tcPr>
          <w:p w:rsidR="00CA2CA8" w:rsidRPr="00DE5976" w:rsidRDefault="001624BE" w:rsidP="00CA2CA8">
            <w:pPr>
              <w:rPr>
                <w:szCs w:val="20"/>
              </w:rPr>
            </w:pPr>
            <w:r w:rsidRPr="00DE5976">
              <w:rPr>
                <w:szCs w:val="20"/>
              </w:rPr>
              <w:t>Education levels</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64663F" w:rsidP="003E3FEE">
            <w:pPr>
              <w:jc w:val="center"/>
              <w:rPr>
                <w:szCs w:val="20"/>
              </w:rPr>
            </w:pPr>
            <w:r w:rsidRPr="00DE5976">
              <w:rPr>
                <w:szCs w:val="20"/>
              </w:rPr>
              <w:t>0.84</w:t>
            </w:r>
          </w:p>
        </w:tc>
      </w:tr>
      <w:tr w:rsidR="00CA2CA8" w:rsidRPr="00DE5976" w:rsidTr="00175417">
        <w:trPr>
          <w:jc w:val="center"/>
        </w:trPr>
        <w:tc>
          <w:tcPr>
            <w:tcW w:w="3724" w:type="dxa"/>
            <w:tcBorders>
              <w:top w:val="nil"/>
              <w:left w:val="nil"/>
              <w:bottom w:val="nil"/>
              <w:right w:val="nil"/>
            </w:tcBorders>
          </w:tcPr>
          <w:p w:rsidR="00CA2CA8" w:rsidRPr="00DE5976" w:rsidRDefault="001624BE" w:rsidP="00CA2CA8">
            <w:pPr>
              <w:rPr>
                <w:szCs w:val="20"/>
              </w:rPr>
            </w:pPr>
            <w:r w:rsidRPr="00DE5976">
              <w:rPr>
                <w:szCs w:val="20"/>
              </w:rPr>
              <w:t xml:space="preserve">   Primary/secondary school</w:t>
            </w:r>
          </w:p>
        </w:tc>
        <w:tc>
          <w:tcPr>
            <w:tcW w:w="2310" w:type="dxa"/>
            <w:tcBorders>
              <w:top w:val="nil"/>
              <w:left w:val="nil"/>
              <w:bottom w:val="nil"/>
              <w:right w:val="nil"/>
            </w:tcBorders>
          </w:tcPr>
          <w:p w:rsidR="00CA2CA8" w:rsidRPr="00DE5976" w:rsidRDefault="0064663F" w:rsidP="003E3FEE">
            <w:pPr>
              <w:jc w:val="center"/>
              <w:rPr>
                <w:szCs w:val="20"/>
              </w:rPr>
            </w:pPr>
            <w:r w:rsidRPr="00DE5976">
              <w:rPr>
                <w:szCs w:val="20"/>
              </w:rPr>
              <w:t>45 (72.6%)</w:t>
            </w:r>
          </w:p>
        </w:tc>
        <w:tc>
          <w:tcPr>
            <w:tcW w:w="2311" w:type="dxa"/>
            <w:tcBorders>
              <w:top w:val="nil"/>
              <w:left w:val="nil"/>
              <w:bottom w:val="nil"/>
              <w:right w:val="nil"/>
            </w:tcBorders>
          </w:tcPr>
          <w:p w:rsidR="00CA2CA8" w:rsidRPr="00DE5976" w:rsidRDefault="0064663F" w:rsidP="003E3FEE">
            <w:pPr>
              <w:jc w:val="center"/>
              <w:rPr>
                <w:szCs w:val="20"/>
              </w:rPr>
            </w:pPr>
            <w:r w:rsidRPr="00DE5976">
              <w:rPr>
                <w:szCs w:val="20"/>
              </w:rPr>
              <w:t>172 (73.8%)</w:t>
            </w:r>
          </w:p>
        </w:tc>
        <w:tc>
          <w:tcPr>
            <w:tcW w:w="1176" w:type="dxa"/>
            <w:tcBorders>
              <w:top w:val="nil"/>
              <w:left w:val="nil"/>
              <w:bottom w:val="nil"/>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nil"/>
              <w:left w:val="nil"/>
              <w:bottom w:val="single" w:sz="4" w:space="0" w:color="auto"/>
              <w:right w:val="nil"/>
            </w:tcBorders>
          </w:tcPr>
          <w:p w:rsidR="00CA2CA8" w:rsidRPr="00DE5976" w:rsidRDefault="003028CC" w:rsidP="00CA2CA8">
            <w:pPr>
              <w:rPr>
                <w:szCs w:val="20"/>
              </w:rPr>
            </w:pPr>
            <w:r w:rsidRPr="00DE5976">
              <w:rPr>
                <w:szCs w:val="20"/>
              </w:rPr>
              <w:t xml:space="preserve">   Higher education</w:t>
            </w:r>
          </w:p>
        </w:tc>
        <w:tc>
          <w:tcPr>
            <w:tcW w:w="2310" w:type="dxa"/>
            <w:tcBorders>
              <w:top w:val="nil"/>
              <w:left w:val="nil"/>
              <w:bottom w:val="single" w:sz="4" w:space="0" w:color="auto"/>
              <w:right w:val="nil"/>
            </w:tcBorders>
          </w:tcPr>
          <w:p w:rsidR="00CA2CA8" w:rsidRPr="00DE5976" w:rsidRDefault="0064663F" w:rsidP="003E3FEE">
            <w:pPr>
              <w:jc w:val="center"/>
              <w:rPr>
                <w:szCs w:val="20"/>
              </w:rPr>
            </w:pPr>
            <w:r w:rsidRPr="00DE5976">
              <w:rPr>
                <w:szCs w:val="20"/>
              </w:rPr>
              <w:t>17 (27.4%)</w:t>
            </w:r>
          </w:p>
        </w:tc>
        <w:tc>
          <w:tcPr>
            <w:tcW w:w="2311" w:type="dxa"/>
            <w:tcBorders>
              <w:top w:val="nil"/>
              <w:left w:val="nil"/>
              <w:bottom w:val="single" w:sz="4" w:space="0" w:color="auto"/>
              <w:right w:val="nil"/>
            </w:tcBorders>
          </w:tcPr>
          <w:p w:rsidR="00CA2CA8" w:rsidRPr="00DE5976" w:rsidRDefault="0064663F" w:rsidP="003E3FEE">
            <w:pPr>
              <w:jc w:val="center"/>
              <w:rPr>
                <w:szCs w:val="20"/>
              </w:rPr>
            </w:pPr>
            <w:r w:rsidRPr="00DE5976">
              <w:rPr>
                <w:szCs w:val="20"/>
              </w:rPr>
              <w:t>61 (26.2%)</w:t>
            </w:r>
          </w:p>
        </w:tc>
        <w:tc>
          <w:tcPr>
            <w:tcW w:w="1176" w:type="dxa"/>
            <w:tcBorders>
              <w:top w:val="nil"/>
              <w:left w:val="nil"/>
              <w:bottom w:val="single" w:sz="4" w:space="0" w:color="auto"/>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single" w:sz="4" w:space="0" w:color="auto"/>
              <w:left w:val="nil"/>
              <w:bottom w:val="nil"/>
              <w:right w:val="nil"/>
            </w:tcBorders>
          </w:tcPr>
          <w:p w:rsidR="00CA2CA8" w:rsidRPr="00DE5976" w:rsidRDefault="003028CC" w:rsidP="00CA2CA8">
            <w:pPr>
              <w:rPr>
                <w:szCs w:val="20"/>
              </w:rPr>
            </w:pPr>
            <w:r w:rsidRPr="00DE5976">
              <w:rPr>
                <w:szCs w:val="20"/>
              </w:rPr>
              <w:t>Number of medications</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64663F" w:rsidP="003E3FEE">
            <w:pPr>
              <w:jc w:val="center"/>
              <w:rPr>
                <w:szCs w:val="20"/>
              </w:rPr>
            </w:pPr>
            <w:r w:rsidRPr="00DE5976">
              <w:rPr>
                <w:szCs w:val="20"/>
              </w:rPr>
              <w:t>0.97</w:t>
            </w:r>
          </w:p>
        </w:tc>
      </w:tr>
      <w:tr w:rsidR="00CA2CA8" w:rsidRPr="00DE5976" w:rsidTr="00175417">
        <w:trPr>
          <w:jc w:val="center"/>
        </w:trPr>
        <w:tc>
          <w:tcPr>
            <w:tcW w:w="3724" w:type="dxa"/>
            <w:tcBorders>
              <w:top w:val="nil"/>
              <w:left w:val="nil"/>
              <w:bottom w:val="nil"/>
              <w:right w:val="nil"/>
            </w:tcBorders>
          </w:tcPr>
          <w:p w:rsidR="00CA2CA8" w:rsidRPr="00DE5976" w:rsidRDefault="003028CC" w:rsidP="00CA2CA8">
            <w:pPr>
              <w:rPr>
                <w:szCs w:val="20"/>
              </w:rPr>
            </w:pPr>
            <w:r w:rsidRPr="00DE5976">
              <w:rPr>
                <w:szCs w:val="20"/>
              </w:rPr>
              <w:t xml:space="preserve">   </w:t>
            </w:r>
            <w:r w:rsidRPr="00DE5976">
              <w:rPr>
                <w:szCs w:val="20"/>
                <w:u w:val="single"/>
              </w:rPr>
              <w:t>&lt;</w:t>
            </w:r>
            <w:r w:rsidRPr="00DE5976">
              <w:rPr>
                <w:szCs w:val="20"/>
              </w:rPr>
              <w:t xml:space="preserve"> 5 items</w:t>
            </w:r>
          </w:p>
        </w:tc>
        <w:tc>
          <w:tcPr>
            <w:tcW w:w="2310" w:type="dxa"/>
            <w:tcBorders>
              <w:top w:val="nil"/>
              <w:left w:val="nil"/>
              <w:bottom w:val="nil"/>
              <w:right w:val="nil"/>
            </w:tcBorders>
          </w:tcPr>
          <w:p w:rsidR="00CA2CA8" w:rsidRPr="00DE5976" w:rsidRDefault="0064663F" w:rsidP="003E3FEE">
            <w:pPr>
              <w:jc w:val="center"/>
              <w:rPr>
                <w:szCs w:val="20"/>
              </w:rPr>
            </w:pPr>
            <w:r w:rsidRPr="00DE5976">
              <w:rPr>
                <w:szCs w:val="20"/>
              </w:rPr>
              <w:t>10 (16.1%)</w:t>
            </w:r>
          </w:p>
        </w:tc>
        <w:tc>
          <w:tcPr>
            <w:tcW w:w="2311" w:type="dxa"/>
            <w:tcBorders>
              <w:top w:val="nil"/>
              <w:left w:val="nil"/>
              <w:bottom w:val="nil"/>
              <w:right w:val="nil"/>
            </w:tcBorders>
          </w:tcPr>
          <w:p w:rsidR="00CA2CA8" w:rsidRPr="00DE5976" w:rsidRDefault="0064663F" w:rsidP="003E3FEE">
            <w:pPr>
              <w:jc w:val="center"/>
              <w:rPr>
                <w:szCs w:val="20"/>
              </w:rPr>
            </w:pPr>
            <w:r w:rsidRPr="00DE5976">
              <w:rPr>
                <w:szCs w:val="20"/>
              </w:rPr>
              <w:t>38 (16.3%)</w:t>
            </w:r>
          </w:p>
        </w:tc>
        <w:tc>
          <w:tcPr>
            <w:tcW w:w="1176" w:type="dxa"/>
            <w:tcBorders>
              <w:top w:val="nil"/>
              <w:left w:val="nil"/>
              <w:bottom w:val="nil"/>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nil"/>
              <w:left w:val="nil"/>
              <w:bottom w:val="single" w:sz="4" w:space="0" w:color="auto"/>
              <w:right w:val="nil"/>
            </w:tcBorders>
          </w:tcPr>
          <w:p w:rsidR="00CA2CA8" w:rsidRPr="00DE5976" w:rsidRDefault="003028CC" w:rsidP="00CA2CA8">
            <w:pPr>
              <w:rPr>
                <w:szCs w:val="20"/>
              </w:rPr>
            </w:pPr>
            <w:r w:rsidRPr="00DE5976">
              <w:rPr>
                <w:szCs w:val="20"/>
              </w:rPr>
              <w:t xml:space="preserve">   &gt; 5 items</w:t>
            </w:r>
          </w:p>
        </w:tc>
        <w:tc>
          <w:tcPr>
            <w:tcW w:w="2310" w:type="dxa"/>
            <w:tcBorders>
              <w:top w:val="nil"/>
              <w:left w:val="nil"/>
              <w:bottom w:val="single" w:sz="4" w:space="0" w:color="auto"/>
              <w:right w:val="nil"/>
            </w:tcBorders>
          </w:tcPr>
          <w:p w:rsidR="00CA2CA8" w:rsidRPr="00DE5976" w:rsidRDefault="0064663F" w:rsidP="003E3FEE">
            <w:pPr>
              <w:jc w:val="center"/>
              <w:rPr>
                <w:szCs w:val="20"/>
              </w:rPr>
            </w:pPr>
            <w:r w:rsidRPr="00DE5976">
              <w:rPr>
                <w:szCs w:val="20"/>
              </w:rPr>
              <w:t>52 (83.9%)</w:t>
            </w:r>
          </w:p>
        </w:tc>
        <w:tc>
          <w:tcPr>
            <w:tcW w:w="2311" w:type="dxa"/>
            <w:tcBorders>
              <w:top w:val="nil"/>
              <w:left w:val="nil"/>
              <w:bottom w:val="single" w:sz="4" w:space="0" w:color="auto"/>
              <w:right w:val="nil"/>
            </w:tcBorders>
          </w:tcPr>
          <w:p w:rsidR="00CA2CA8" w:rsidRPr="00DE5976" w:rsidRDefault="0064663F" w:rsidP="003E3FEE">
            <w:pPr>
              <w:jc w:val="center"/>
              <w:rPr>
                <w:szCs w:val="20"/>
              </w:rPr>
            </w:pPr>
            <w:r w:rsidRPr="00DE5976">
              <w:rPr>
                <w:szCs w:val="20"/>
              </w:rPr>
              <w:t>195 (83.7%)</w:t>
            </w:r>
          </w:p>
        </w:tc>
        <w:tc>
          <w:tcPr>
            <w:tcW w:w="1176" w:type="dxa"/>
            <w:tcBorders>
              <w:top w:val="nil"/>
              <w:left w:val="nil"/>
              <w:bottom w:val="single" w:sz="4" w:space="0" w:color="auto"/>
              <w:right w:val="nil"/>
            </w:tcBorders>
          </w:tcPr>
          <w:p w:rsidR="00CA2CA8" w:rsidRPr="00DE5976" w:rsidRDefault="00CA2CA8" w:rsidP="003E3FEE">
            <w:pPr>
              <w:jc w:val="center"/>
              <w:rPr>
                <w:szCs w:val="20"/>
              </w:rPr>
            </w:pPr>
          </w:p>
        </w:tc>
      </w:tr>
      <w:tr w:rsidR="00CA2CA8" w:rsidRPr="00DE5976" w:rsidTr="00175417">
        <w:trPr>
          <w:jc w:val="center"/>
        </w:trPr>
        <w:tc>
          <w:tcPr>
            <w:tcW w:w="3724" w:type="dxa"/>
            <w:tcBorders>
              <w:top w:val="single" w:sz="4" w:space="0" w:color="auto"/>
              <w:left w:val="nil"/>
              <w:bottom w:val="nil"/>
              <w:right w:val="nil"/>
            </w:tcBorders>
          </w:tcPr>
          <w:p w:rsidR="00CA2CA8" w:rsidRPr="00DE5976" w:rsidRDefault="009C3355" w:rsidP="00CA2CA8">
            <w:pPr>
              <w:rPr>
                <w:szCs w:val="20"/>
              </w:rPr>
            </w:pPr>
            <w:r w:rsidRPr="00DE5976">
              <w:rPr>
                <w:szCs w:val="20"/>
              </w:rPr>
              <w:t>Severity of CKD</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64663F" w:rsidP="003E3FEE">
            <w:pPr>
              <w:jc w:val="center"/>
              <w:rPr>
                <w:szCs w:val="20"/>
              </w:rPr>
            </w:pPr>
            <w:r w:rsidRPr="00DE5976">
              <w:rPr>
                <w:szCs w:val="20"/>
              </w:rPr>
              <w:t>0.46</w:t>
            </w:r>
          </w:p>
        </w:tc>
      </w:tr>
      <w:tr w:rsidR="00CA2CA8" w:rsidRPr="00DE5976" w:rsidTr="00175417">
        <w:trPr>
          <w:jc w:val="center"/>
        </w:trPr>
        <w:tc>
          <w:tcPr>
            <w:tcW w:w="3724" w:type="dxa"/>
            <w:tcBorders>
              <w:top w:val="nil"/>
              <w:left w:val="nil"/>
              <w:bottom w:val="nil"/>
              <w:right w:val="nil"/>
            </w:tcBorders>
          </w:tcPr>
          <w:p w:rsidR="00CA2CA8" w:rsidRPr="00DE5976" w:rsidRDefault="009C3355" w:rsidP="00CA2CA8">
            <w:pPr>
              <w:rPr>
                <w:szCs w:val="20"/>
              </w:rPr>
            </w:pPr>
            <w:r w:rsidRPr="00DE5976">
              <w:rPr>
                <w:szCs w:val="20"/>
              </w:rPr>
              <w:t xml:space="preserve">   Stage 3</w:t>
            </w:r>
          </w:p>
        </w:tc>
        <w:tc>
          <w:tcPr>
            <w:tcW w:w="2310" w:type="dxa"/>
            <w:tcBorders>
              <w:top w:val="nil"/>
              <w:left w:val="nil"/>
              <w:bottom w:val="nil"/>
              <w:right w:val="nil"/>
            </w:tcBorders>
          </w:tcPr>
          <w:p w:rsidR="00CA2CA8" w:rsidRPr="00DE5976" w:rsidRDefault="0064663F" w:rsidP="003E3FEE">
            <w:pPr>
              <w:jc w:val="center"/>
              <w:rPr>
                <w:szCs w:val="20"/>
              </w:rPr>
            </w:pPr>
            <w:r w:rsidRPr="00DE5976">
              <w:rPr>
                <w:szCs w:val="20"/>
              </w:rPr>
              <w:t>44 (71.0%)</w:t>
            </w:r>
          </w:p>
        </w:tc>
        <w:tc>
          <w:tcPr>
            <w:tcW w:w="2311" w:type="dxa"/>
            <w:tcBorders>
              <w:top w:val="nil"/>
              <w:left w:val="nil"/>
              <w:bottom w:val="nil"/>
              <w:right w:val="nil"/>
            </w:tcBorders>
          </w:tcPr>
          <w:p w:rsidR="00CA2CA8" w:rsidRPr="00DE5976" w:rsidRDefault="0064663F" w:rsidP="003E3FEE">
            <w:pPr>
              <w:jc w:val="center"/>
              <w:rPr>
                <w:szCs w:val="20"/>
              </w:rPr>
            </w:pPr>
            <w:r w:rsidRPr="00DE5976">
              <w:rPr>
                <w:szCs w:val="20"/>
              </w:rPr>
              <w:t>176 (75.5%)</w:t>
            </w:r>
          </w:p>
        </w:tc>
        <w:tc>
          <w:tcPr>
            <w:tcW w:w="1176" w:type="dxa"/>
            <w:tcBorders>
              <w:top w:val="nil"/>
              <w:left w:val="nil"/>
              <w:bottom w:val="nil"/>
              <w:right w:val="nil"/>
            </w:tcBorders>
          </w:tcPr>
          <w:p w:rsidR="00CA2CA8" w:rsidRPr="00DE5976" w:rsidRDefault="00CA2CA8" w:rsidP="003E3FEE">
            <w:pPr>
              <w:jc w:val="center"/>
              <w:rPr>
                <w:szCs w:val="20"/>
              </w:rPr>
            </w:pPr>
          </w:p>
        </w:tc>
      </w:tr>
      <w:tr w:rsidR="00CA2CA8" w:rsidRPr="00DE5976" w:rsidTr="00935C95">
        <w:trPr>
          <w:jc w:val="center"/>
        </w:trPr>
        <w:tc>
          <w:tcPr>
            <w:tcW w:w="3724" w:type="dxa"/>
            <w:tcBorders>
              <w:top w:val="nil"/>
              <w:left w:val="nil"/>
              <w:bottom w:val="single" w:sz="4" w:space="0" w:color="auto"/>
              <w:right w:val="nil"/>
            </w:tcBorders>
          </w:tcPr>
          <w:p w:rsidR="00CA2CA8" w:rsidRPr="00DE5976" w:rsidRDefault="009C3355" w:rsidP="00CA2CA8">
            <w:pPr>
              <w:rPr>
                <w:szCs w:val="20"/>
              </w:rPr>
            </w:pPr>
            <w:r w:rsidRPr="00DE5976">
              <w:rPr>
                <w:szCs w:val="20"/>
              </w:rPr>
              <w:t xml:space="preserve">   Stage</w:t>
            </w:r>
            <w:r w:rsidR="004349A1" w:rsidRPr="00DE5976">
              <w:rPr>
                <w:szCs w:val="20"/>
              </w:rPr>
              <w:t>s</w:t>
            </w:r>
            <w:r w:rsidRPr="00DE5976">
              <w:rPr>
                <w:szCs w:val="20"/>
              </w:rPr>
              <w:t xml:space="preserve"> 4 to 5</w:t>
            </w:r>
          </w:p>
        </w:tc>
        <w:tc>
          <w:tcPr>
            <w:tcW w:w="2310" w:type="dxa"/>
            <w:tcBorders>
              <w:top w:val="nil"/>
              <w:left w:val="nil"/>
              <w:bottom w:val="single" w:sz="4" w:space="0" w:color="auto"/>
              <w:right w:val="nil"/>
            </w:tcBorders>
          </w:tcPr>
          <w:p w:rsidR="00CA2CA8" w:rsidRPr="00DE5976" w:rsidRDefault="0064663F" w:rsidP="003E3FEE">
            <w:pPr>
              <w:jc w:val="center"/>
              <w:rPr>
                <w:szCs w:val="20"/>
              </w:rPr>
            </w:pPr>
            <w:r w:rsidRPr="00DE5976">
              <w:rPr>
                <w:szCs w:val="20"/>
              </w:rPr>
              <w:t>18 (29.0%)</w:t>
            </w:r>
          </w:p>
        </w:tc>
        <w:tc>
          <w:tcPr>
            <w:tcW w:w="2311" w:type="dxa"/>
            <w:tcBorders>
              <w:top w:val="nil"/>
              <w:left w:val="nil"/>
              <w:bottom w:val="single" w:sz="4" w:space="0" w:color="auto"/>
              <w:right w:val="nil"/>
            </w:tcBorders>
          </w:tcPr>
          <w:p w:rsidR="00CA2CA8" w:rsidRPr="00DE5976" w:rsidRDefault="0064663F" w:rsidP="003E3FEE">
            <w:pPr>
              <w:jc w:val="center"/>
              <w:rPr>
                <w:szCs w:val="20"/>
              </w:rPr>
            </w:pPr>
            <w:r w:rsidRPr="00DE5976">
              <w:rPr>
                <w:szCs w:val="20"/>
              </w:rPr>
              <w:t>57 (24.5%)</w:t>
            </w:r>
          </w:p>
        </w:tc>
        <w:tc>
          <w:tcPr>
            <w:tcW w:w="1176" w:type="dxa"/>
            <w:tcBorders>
              <w:top w:val="nil"/>
              <w:left w:val="nil"/>
              <w:bottom w:val="single" w:sz="4" w:space="0" w:color="auto"/>
              <w:right w:val="nil"/>
            </w:tcBorders>
          </w:tcPr>
          <w:p w:rsidR="00CA2CA8" w:rsidRPr="00DE5976" w:rsidRDefault="00CA2CA8" w:rsidP="003E3FEE">
            <w:pPr>
              <w:jc w:val="center"/>
              <w:rPr>
                <w:szCs w:val="20"/>
              </w:rPr>
            </w:pPr>
          </w:p>
        </w:tc>
      </w:tr>
      <w:tr w:rsidR="000172A5" w:rsidRPr="00DE5976" w:rsidTr="00935C95">
        <w:trPr>
          <w:jc w:val="center"/>
        </w:trPr>
        <w:tc>
          <w:tcPr>
            <w:tcW w:w="3724" w:type="dxa"/>
            <w:tcBorders>
              <w:top w:val="single" w:sz="4" w:space="0" w:color="auto"/>
              <w:left w:val="nil"/>
              <w:bottom w:val="nil"/>
              <w:right w:val="nil"/>
            </w:tcBorders>
          </w:tcPr>
          <w:p w:rsidR="000172A5" w:rsidRPr="00DE5976" w:rsidRDefault="000172A5" w:rsidP="006743DA">
            <w:pPr>
              <w:jc w:val="left"/>
              <w:rPr>
                <w:szCs w:val="20"/>
              </w:rPr>
            </w:pPr>
            <w:r w:rsidRPr="00DE5976">
              <w:rPr>
                <w:szCs w:val="20"/>
              </w:rPr>
              <w:t>Progression of CKD in the previous year (</w:t>
            </w:r>
            <w:r w:rsidR="002D2F38" w:rsidRPr="00DE5976">
              <w:rPr>
                <w:szCs w:val="20"/>
              </w:rPr>
              <w:t>cutoff</w:t>
            </w:r>
            <w:r w:rsidRPr="00DE5976">
              <w:rPr>
                <w:szCs w:val="20"/>
              </w:rPr>
              <w:t xml:space="preserve"> point at 3 ml/min/1.73m</w:t>
            </w:r>
            <w:r w:rsidRPr="00DE5976">
              <w:rPr>
                <w:szCs w:val="20"/>
                <w:vertAlign w:val="superscript"/>
              </w:rPr>
              <w:t>2</w:t>
            </w:r>
            <w:r w:rsidRPr="00DE5976">
              <w:rPr>
                <w:szCs w:val="20"/>
              </w:rPr>
              <w:t>/year)</w:t>
            </w:r>
          </w:p>
        </w:tc>
        <w:tc>
          <w:tcPr>
            <w:tcW w:w="2310" w:type="dxa"/>
            <w:tcBorders>
              <w:top w:val="single" w:sz="4" w:space="0" w:color="auto"/>
              <w:left w:val="nil"/>
              <w:bottom w:val="nil"/>
              <w:right w:val="nil"/>
            </w:tcBorders>
          </w:tcPr>
          <w:p w:rsidR="000172A5" w:rsidRPr="00DE5976" w:rsidRDefault="000172A5" w:rsidP="003E3FEE">
            <w:pPr>
              <w:jc w:val="center"/>
              <w:rPr>
                <w:szCs w:val="20"/>
              </w:rPr>
            </w:pPr>
          </w:p>
        </w:tc>
        <w:tc>
          <w:tcPr>
            <w:tcW w:w="2311" w:type="dxa"/>
            <w:tcBorders>
              <w:top w:val="single" w:sz="4" w:space="0" w:color="auto"/>
              <w:left w:val="nil"/>
              <w:bottom w:val="nil"/>
              <w:right w:val="nil"/>
            </w:tcBorders>
          </w:tcPr>
          <w:p w:rsidR="000172A5" w:rsidRPr="00DE5976" w:rsidRDefault="000172A5" w:rsidP="003E3FEE">
            <w:pPr>
              <w:jc w:val="center"/>
              <w:rPr>
                <w:szCs w:val="20"/>
              </w:rPr>
            </w:pPr>
          </w:p>
        </w:tc>
        <w:tc>
          <w:tcPr>
            <w:tcW w:w="1176" w:type="dxa"/>
            <w:tcBorders>
              <w:top w:val="single" w:sz="4" w:space="0" w:color="auto"/>
              <w:left w:val="nil"/>
              <w:bottom w:val="nil"/>
              <w:right w:val="nil"/>
            </w:tcBorders>
          </w:tcPr>
          <w:p w:rsidR="000172A5" w:rsidRPr="00DE5976" w:rsidRDefault="006743DA" w:rsidP="003E3FEE">
            <w:pPr>
              <w:jc w:val="center"/>
              <w:rPr>
                <w:szCs w:val="20"/>
              </w:rPr>
            </w:pPr>
            <w:r w:rsidRPr="00DE5976">
              <w:rPr>
                <w:szCs w:val="20"/>
              </w:rPr>
              <w:t>0.78</w:t>
            </w:r>
          </w:p>
        </w:tc>
      </w:tr>
      <w:tr w:rsidR="000172A5" w:rsidRPr="00DE5976" w:rsidTr="00935C95">
        <w:trPr>
          <w:jc w:val="center"/>
        </w:trPr>
        <w:tc>
          <w:tcPr>
            <w:tcW w:w="3724" w:type="dxa"/>
            <w:tcBorders>
              <w:top w:val="nil"/>
              <w:left w:val="nil"/>
              <w:bottom w:val="nil"/>
              <w:right w:val="nil"/>
            </w:tcBorders>
          </w:tcPr>
          <w:p w:rsidR="000172A5" w:rsidRPr="00DE5976" w:rsidRDefault="002A53FF" w:rsidP="00CA2CA8">
            <w:pPr>
              <w:rPr>
                <w:szCs w:val="20"/>
              </w:rPr>
            </w:pPr>
            <w:r w:rsidRPr="00DE5976">
              <w:rPr>
                <w:szCs w:val="20"/>
              </w:rPr>
              <w:t xml:space="preserve">   Fast progression</w:t>
            </w:r>
          </w:p>
        </w:tc>
        <w:tc>
          <w:tcPr>
            <w:tcW w:w="2310" w:type="dxa"/>
            <w:tcBorders>
              <w:top w:val="nil"/>
              <w:left w:val="nil"/>
              <w:bottom w:val="nil"/>
              <w:right w:val="nil"/>
            </w:tcBorders>
          </w:tcPr>
          <w:p w:rsidR="000172A5" w:rsidRPr="00DE5976" w:rsidRDefault="006743DA" w:rsidP="003E3FEE">
            <w:pPr>
              <w:jc w:val="center"/>
              <w:rPr>
                <w:szCs w:val="20"/>
              </w:rPr>
            </w:pPr>
            <w:r w:rsidRPr="00DE5976">
              <w:rPr>
                <w:szCs w:val="20"/>
              </w:rPr>
              <w:t>26 (42.6%)</w:t>
            </w:r>
          </w:p>
        </w:tc>
        <w:tc>
          <w:tcPr>
            <w:tcW w:w="2311" w:type="dxa"/>
            <w:tcBorders>
              <w:top w:val="nil"/>
              <w:left w:val="nil"/>
              <w:bottom w:val="nil"/>
              <w:right w:val="nil"/>
            </w:tcBorders>
          </w:tcPr>
          <w:p w:rsidR="000172A5" w:rsidRPr="00DE5976" w:rsidRDefault="006743DA" w:rsidP="003E3FEE">
            <w:pPr>
              <w:jc w:val="center"/>
              <w:rPr>
                <w:szCs w:val="20"/>
              </w:rPr>
            </w:pPr>
            <w:r w:rsidRPr="00DE5976">
              <w:rPr>
                <w:szCs w:val="20"/>
              </w:rPr>
              <w:t>100 (44.6%)</w:t>
            </w:r>
          </w:p>
        </w:tc>
        <w:tc>
          <w:tcPr>
            <w:tcW w:w="1176" w:type="dxa"/>
            <w:tcBorders>
              <w:top w:val="nil"/>
              <w:left w:val="nil"/>
              <w:bottom w:val="nil"/>
              <w:right w:val="nil"/>
            </w:tcBorders>
          </w:tcPr>
          <w:p w:rsidR="000172A5" w:rsidRPr="00DE5976" w:rsidRDefault="000172A5" w:rsidP="003E3FEE">
            <w:pPr>
              <w:jc w:val="center"/>
              <w:rPr>
                <w:szCs w:val="20"/>
              </w:rPr>
            </w:pPr>
          </w:p>
        </w:tc>
      </w:tr>
      <w:tr w:rsidR="000172A5" w:rsidRPr="00DE5976" w:rsidTr="004953A8">
        <w:trPr>
          <w:jc w:val="center"/>
        </w:trPr>
        <w:tc>
          <w:tcPr>
            <w:tcW w:w="3724" w:type="dxa"/>
            <w:tcBorders>
              <w:top w:val="nil"/>
              <w:left w:val="nil"/>
              <w:bottom w:val="single" w:sz="4" w:space="0" w:color="auto"/>
              <w:right w:val="nil"/>
            </w:tcBorders>
          </w:tcPr>
          <w:p w:rsidR="000172A5" w:rsidRPr="00DE5976" w:rsidRDefault="002A53FF" w:rsidP="00CA2CA8">
            <w:pPr>
              <w:rPr>
                <w:szCs w:val="20"/>
              </w:rPr>
            </w:pPr>
            <w:r w:rsidRPr="00DE5976">
              <w:rPr>
                <w:szCs w:val="20"/>
              </w:rPr>
              <w:t xml:space="preserve">   Slow progression</w:t>
            </w:r>
          </w:p>
        </w:tc>
        <w:tc>
          <w:tcPr>
            <w:tcW w:w="2310" w:type="dxa"/>
            <w:tcBorders>
              <w:top w:val="nil"/>
              <w:left w:val="nil"/>
              <w:bottom w:val="single" w:sz="4" w:space="0" w:color="auto"/>
              <w:right w:val="nil"/>
            </w:tcBorders>
          </w:tcPr>
          <w:p w:rsidR="000172A5" w:rsidRPr="00DE5976" w:rsidRDefault="006743DA" w:rsidP="003E3FEE">
            <w:pPr>
              <w:jc w:val="center"/>
              <w:rPr>
                <w:szCs w:val="20"/>
              </w:rPr>
            </w:pPr>
            <w:r w:rsidRPr="00DE5976">
              <w:rPr>
                <w:szCs w:val="20"/>
              </w:rPr>
              <w:t>35 (57.4%)</w:t>
            </w:r>
          </w:p>
        </w:tc>
        <w:tc>
          <w:tcPr>
            <w:tcW w:w="2311" w:type="dxa"/>
            <w:tcBorders>
              <w:top w:val="nil"/>
              <w:left w:val="nil"/>
              <w:bottom w:val="single" w:sz="4" w:space="0" w:color="auto"/>
              <w:right w:val="nil"/>
            </w:tcBorders>
          </w:tcPr>
          <w:p w:rsidR="000172A5" w:rsidRPr="00DE5976" w:rsidRDefault="006743DA" w:rsidP="003E3FEE">
            <w:pPr>
              <w:jc w:val="center"/>
              <w:rPr>
                <w:szCs w:val="20"/>
              </w:rPr>
            </w:pPr>
            <w:r w:rsidRPr="00DE5976">
              <w:rPr>
                <w:szCs w:val="20"/>
              </w:rPr>
              <w:t>124 (55.4%)</w:t>
            </w:r>
          </w:p>
        </w:tc>
        <w:tc>
          <w:tcPr>
            <w:tcW w:w="1176" w:type="dxa"/>
            <w:tcBorders>
              <w:top w:val="nil"/>
              <w:left w:val="nil"/>
              <w:bottom w:val="single" w:sz="4" w:space="0" w:color="auto"/>
              <w:right w:val="nil"/>
            </w:tcBorders>
          </w:tcPr>
          <w:p w:rsidR="000172A5" w:rsidRPr="00DE5976" w:rsidRDefault="000172A5" w:rsidP="003E3FEE">
            <w:pPr>
              <w:jc w:val="center"/>
              <w:rPr>
                <w:szCs w:val="20"/>
              </w:rPr>
            </w:pPr>
          </w:p>
        </w:tc>
      </w:tr>
      <w:tr w:rsidR="00CA2CA8" w:rsidRPr="00DE5976" w:rsidTr="00175417">
        <w:trPr>
          <w:jc w:val="center"/>
        </w:trPr>
        <w:tc>
          <w:tcPr>
            <w:tcW w:w="3724" w:type="dxa"/>
            <w:tcBorders>
              <w:top w:val="single" w:sz="4" w:space="0" w:color="auto"/>
              <w:left w:val="nil"/>
              <w:bottom w:val="nil"/>
              <w:right w:val="nil"/>
            </w:tcBorders>
          </w:tcPr>
          <w:p w:rsidR="00CA2CA8" w:rsidRPr="00DE5976" w:rsidRDefault="00AC4712" w:rsidP="00CA2CA8">
            <w:pPr>
              <w:rPr>
                <w:szCs w:val="20"/>
              </w:rPr>
            </w:pPr>
            <w:r w:rsidRPr="00DE5976">
              <w:rPr>
                <w:szCs w:val="20"/>
              </w:rPr>
              <w:lastRenderedPageBreak/>
              <w:t>Existing proteinuria</w:t>
            </w:r>
          </w:p>
        </w:tc>
        <w:tc>
          <w:tcPr>
            <w:tcW w:w="2310" w:type="dxa"/>
            <w:tcBorders>
              <w:top w:val="single" w:sz="4" w:space="0" w:color="auto"/>
              <w:left w:val="nil"/>
              <w:bottom w:val="nil"/>
              <w:right w:val="nil"/>
            </w:tcBorders>
          </w:tcPr>
          <w:p w:rsidR="00CA2CA8" w:rsidRPr="00DE5976" w:rsidRDefault="00CA2CA8" w:rsidP="003E3FEE">
            <w:pPr>
              <w:jc w:val="center"/>
              <w:rPr>
                <w:szCs w:val="20"/>
              </w:rPr>
            </w:pPr>
          </w:p>
        </w:tc>
        <w:tc>
          <w:tcPr>
            <w:tcW w:w="2311" w:type="dxa"/>
            <w:tcBorders>
              <w:top w:val="single" w:sz="4" w:space="0" w:color="auto"/>
              <w:left w:val="nil"/>
              <w:bottom w:val="nil"/>
              <w:right w:val="nil"/>
            </w:tcBorders>
          </w:tcPr>
          <w:p w:rsidR="00CA2CA8" w:rsidRPr="00DE5976" w:rsidRDefault="00CA2CA8" w:rsidP="003E3FEE">
            <w:pPr>
              <w:jc w:val="center"/>
              <w:rPr>
                <w:szCs w:val="20"/>
              </w:rPr>
            </w:pPr>
          </w:p>
        </w:tc>
        <w:tc>
          <w:tcPr>
            <w:tcW w:w="1176" w:type="dxa"/>
            <w:tcBorders>
              <w:top w:val="single" w:sz="4" w:space="0" w:color="auto"/>
              <w:left w:val="nil"/>
              <w:bottom w:val="nil"/>
              <w:right w:val="nil"/>
            </w:tcBorders>
          </w:tcPr>
          <w:p w:rsidR="00CA2CA8" w:rsidRPr="00DE5976" w:rsidRDefault="009E3284" w:rsidP="003E3FEE">
            <w:pPr>
              <w:jc w:val="center"/>
              <w:rPr>
                <w:szCs w:val="20"/>
              </w:rPr>
            </w:pPr>
            <w:r w:rsidRPr="00DE5976">
              <w:rPr>
                <w:szCs w:val="20"/>
              </w:rPr>
              <w:t>0.22</w:t>
            </w:r>
          </w:p>
        </w:tc>
      </w:tr>
      <w:tr w:rsidR="00341BD2" w:rsidRPr="00DE5976" w:rsidTr="00175417">
        <w:trPr>
          <w:jc w:val="center"/>
        </w:trPr>
        <w:tc>
          <w:tcPr>
            <w:tcW w:w="3724" w:type="dxa"/>
            <w:tcBorders>
              <w:top w:val="nil"/>
              <w:left w:val="nil"/>
              <w:bottom w:val="nil"/>
              <w:right w:val="nil"/>
            </w:tcBorders>
          </w:tcPr>
          <w:p w:rsidR="00341BD2" w:rsidRPr="00DE5976" w:rsidRDefault="00AC4712" w:rsidP="00CA2CA8">
            <w:pPr>
              <w:rPr>
                <w:szCs w:val="20"/>
                <w:vertAlign w:val="superscript"/>
              </w:rPr>
            </w:pPr>
            <w:r w:rsidRPr="00DE5976">
              <w:rPr>
                <w:szCs w:val="20"/>
              </w:rPr>
              <w:t xml:space="preserve">   Heavy proteinuria</w:t>
            </w:r>
            <w:r w:rsidR="00334FD1" w:rsidRPr="00DE5976">
              <w:rPr>
                <w:szCs w:val="20"/>
                <w:vertAlign w:val="superscript"/>
              </w:rPr>
              <w:t>a</w:t>
            </w:r>
          </w:p>
        </w:tc>
        <w:tc>
          <w:tcPr>
            <w:tcW w:w="2310" w:type="dxa"/>
            <w:tcBorders>
              <w:top w:val="nil"/>
              <w:left w:val="nil"/>
              <w:bottom w:val="nil"/>
              <w:right w:val="nil"/>
            </w:tcBorders>
          </w:tcPr>
          <w:p w:rsidR="00341BD2" w:rsidRPr="00DE5976" w:rsidRDefault="009E3284" w:rsidP="003E3FEE">
            <w:pPr>
              <w:jc w:val="center"/>
              <w:rPr>
                <w:szCs w:val="20"/>
              </w:rPr>
            </w:pPr>
            <w:r w:rsidRPr="00DE5976">
              <w:rPr>
                <w:szCs w:val="20"/>
              </w:rPr>
              <w:t>29 (51.8%)</w:t>
            </w:r>
          </w:p>
        </w:tc>
        <w:tc>
          <w:tcPr>
            <w:tcW w:w="2311" w:type="dxa"/>
            <w:tcBorders>
              <w:top w:val="nil"/>
              <w:left w:val="nil"/>
              <w:bottom w:val="nil"/>
              <w:right w:val="nil"/>
            </w:tcBorders>
          </w:tcPr>
          <w:p w:rsidR="00341BD2" w:rsidRPr="00DE5976" w:rsidRDefault="009E3284" w:rsidP="003E3FEE">
            <w:pPr>
              <w:jc w:val="center"/>
              <w:rPr>
                <w:szCs w:val="20"/>
              </w:rPr>
            </w:pPr>
            <w:r w:rsidRPr="00DE5976">
              <w:rPr>
                <w:szCs w:val="20"/>
              </w:rPr>
              <w:t>76 (38.8%)</w:t>
            </w:r>
          </w:p>
        </w:tc>
        <w:tc>
          <w:tcPr>
            <w:tcW w:w="1176" w:type="dxa"/>
            <w:tcBorders>
              <w:top w:val="nil"/>
              <w:left w:val="nil"/>
              <w:bottom w:val="nil"/>
              <w:right w:val="nil"/>
            </w:tcBorders>
          </w:tcPr>
          <w:p w:rsidR="00341BD2" w:rsidRPr="00DE5976" w:rsidRDefault="00341BD2" w:rsidP="003E3FEE">
            <w:pPr>
              <w:jc w:val="center"/>
              <w:rPr>
                <w:szCs w:val="20"/>
              </w:rPr>
            </w:pPr>
          </w:p>
        </w:tc>
      </w:tr>
      <w:tr w:rsidR="00341BD2" w:rsidRPr="00DE5976" w:rsidTr="00175417">
        <w:trPr>
          <w:jc w:val="center"/>
        </w:trPr>
        <w:tc>
          <w:tcPr>
            <w:tcW w:w="3724" w:type="dxa"/>
            <w:tcBorders>
              <w:top w:val="nil"/>
              <w:left w:val="nil"/>
              <w:bottom w:val="nil"/>
              <w:right w:val="nil"/>
            </w:tcBorders>
          </w:tcPr>
          <w:p w:rsidR="00341BD2" w:rsidRPr="00DE5976" w:rsidRDefault="00AC4712" w:rsidP="00CA2CA8">
            <w:pPr>
              <w:rPr>
                <w:szCs w:val="20"/>
                <w:vertAlign w:val="superscript"/>
              </w:rPr>
            </w:pPr>
            <w:r w:rsidRPr="00DE5976">
              <w:rPr>
                <w:szCs w:val="20"/>
              </w:rPr>
              <w:t xml:space="preserve">   Mild proteinuria</w:t>
            </w:r>
            <w:r w:rsidR="00334FD1" w:rsidRPr="00DE5976">
              <w:rPr>
                <w:szCs w:val="20"/>
                <w:vertAlign w:val="superscript"/>
              </w:rPr>
              <w:t>b</w:t>
            </w:r>
          </w:p>
        </w:tc>
        <w:tc>
          <w:tcPr>
            <w:tcW w:w="2310" w:type="dxa"/>
            <w:tcBorders>
              <w:top w:val="nil"/>
              <w:left w:val="nil"/>
              <w:bottom w:val="nil"/>
              <w:right w:val="nil"/>
            </w:tcBorders>
          </w:tcPr>
          <w:p w:rsidR="00341BD2" w:rsidRPr="00DE5976" w:rsidRDefault="009E3284" w:rsidP="003E3FEE">
            <w:pPr>
              <w:jc w:val="center"/>
              <w:rPr>
                <w:szCs w:val="20"/>
              </w:rPr>
            </w:pPr>
            <w:r w:rsidRPr="00DE5976">
              <w:rPr>
                <w:szCs w:val="20"/>
              </w:rPr>
              <w:t>2 (3.6%)</w:t>
            </w:r>
          </w:p>
        </w:tc>
        <w:tc>
          <w:tcPr>
            <w:tcW w:w="2311" w:type="dxa"/>
            <w:tcBorders>
              <w:top w:val="nil"/>
              <w:left w:val="nil"/>
              <w:bottom w:val="nil"/>
              <w:right w:val="nil"/>
            </w:tcBorders>
          </w:tcPr>
          <w:p w:rsidR="00341BD2" w:rsidRPr="00DE5976" w:rsidRDefault="009E3284" w:rsidP="003E3FEE">
            <w:pPr>
              <w:jc w:val="center"/>
              <w:rPr>
                <w:szCs w:val="20"/>
              </w:rPr>
            </w:pPr>
            <w:r w:rsidRPr="00DE5976">
              <w:rPr>
                <w:szCs w:val="20"/>
              </w:rPr>
              <w:t>8 (4.1%)</w:t>
            </w:r>
          </w:p>
        </w:tc>
        <w:tc>
          <w:tcPr>
            <w:tcW w:w="1176" w:type="dxa"/>
            <w:tcBorders>
              <w:top w:val="nil"/>
              <w:left w:val="nil"/>
              <w:bottom w:val="nil"/>
              <w:right w:val="nil"/>
            </w:tcBorders>
          </w:tcPr>
          <w:p w:rsidR="00341BD2" w:rsidRPr="00DE5976" w:rsidRDefault="00341BD2" w:rsidP="003E3FEE">
            <w:pPr>
              <w:jc w:val="center"/>
              <w:rPr>
                <w:szCs w:val="20"/>
              </w:rPr>
            </w:pPr>
          </w:p>
        </w:tc>
      </w:tr>
      <w:tr w:rsidR="00341BD2" w:rsidRPr="00DE5976" w:rsidTr="00175417">
        <w:trPr>
          <w:jc w:val="center"/>
        </w:trPr>
        <w:tc>
          <w:tcPr>
            <w:tcW w:w="3724" w:type="dxa"/>
            <w:tcBorders>
              <w:top w:val="nil"/>
              <w:left w:val="nil"/>
              <w:bottom w:val="single" w:sz="4" w:space="0" w:color="auto"/>
              <w:right w:val="nil"/>
            </w:tcBorders>
          </w:tcPr>
          <w:p w:rsidR="00341BD2" w:rsidRPr="00DE5976" w:rsidRDefault="00AC4712" w:rsidP="00CA2CA8">
            <w:pPr>
              <w:rPr>
                <w:szCs w:val="20"/>
              </w:rPr>
            </w:pPr>
            <w:r w:rsidRPr="00DE5976">
              <w:rPr>
                <w:szCs w:val="20"/>
              </w:rPr>
              <w:t xml:space="preserve">   No proteinuria</w:t>
            </w:r>
          </w:p>
        </w:tc>
        <w:tc>
          <w:tcPr>
            <w:tcW w:w="2310" w:type="dxa"/>
            <w:tcBorders>
              <w:top w:val="nil"/>
              <w:left w:val="nil"/>
              <w:bottom w:val="single" w:sz="4" w:space="0" w:color="auto"/>
              <w:right w:val="nil"/>
            </w:tcBorders>
          </w:tcPr>
          <w:p w:rsidR="00341BD2" w:rsidRPr="00DE5976" w:rsidRDefault="009E3284" w:rsidP="003E3FEE">
            <w:pPr>
              <w:jc w:val="center"/>
              <w:rPr>
                <w:szCs w:val="20"/>
              </w:rPr>
            </w:pPr>
            <w:r w:rsidRPr="00DE5976">
              <w:rPr>
                <w:szCs w:val="20"/>
              </w:rPr>
              <w:t>25 (44.6%)</w:t>
            </w:r>
          </w:p>
        </w:tc>
        <w:tc>
          <w:tcPr>
            <w:tcW w:w="2311" w:type="dxa"/>
            <w:tcBorders>
              <w:top w:val="nil"/>
              <w:left w:val="nil"/>
              <w:bottom w:val="single" w:sz="4" w:space="0" w:color="auto"/>
              <w:right w:val="nil"/>
            </w:tcBorders>
          </w:tcPr>
          <w:p w:rsidR="00341BD2" w:rsidRPr="00DE5976" w:rsidRDefault="009E3284" w:rsidP="003E3FEE">
            <w:pPr>
              <w:jc w:val="center"/>
              <w:rPr>
                <w:szCs w:val="20"/>
              </w:rPr>
            </w:pPr>
            <w:r w:rsidRPr="00DE5976">
              <w:rPr>
                <w:szCs w:val="20"/>
              </w:rPr>
              <w:t>112 (57.1%)</w:t>
            </w:r>
          </w:p>
        </w:tc>
        <w:tc>
          <w:tcPr>
            <w:tcW w:w="1176" w:type="dxa"/>
            <w:tcBorders>
              <w:top w:val="nil"/>
              <w:left w:val="nil"/>
              <w:bottom w:val="single" w:sz="4" w:space="0" w:color="auto"/>
              <w:right w:val="nil"/>
            </w:tcBorders>
          </w:tcPr>
          <w:p w:rsidR="00341BD2" w:rsidRPr="00DE5976" w:rsidRDefault="00341BD2" w:rsidP="003E3FEE">
            <w:pPr>
              <w:jc w:val="center"/>
              <w:rPr>
                <w:szCs w:val="20"/>
              </w:rPr>
            </w:pPr>
          </w:p>
        </w:tc>
      </w:tr>
      <w:tr w:rsidR="00341BD2" w:rsidRPr="00DE5976" w:rsidTr="00175417">
        <w:trPr>
          <w:jc w:val="center"/>
        </w:trPr>
        <w:tc>
          <w:tcPr>
            <w:tcW w:w="3724" w:type="dxa"/>
            <w:tcBorders>
              <w:top w:val="single" w:sz="4" w:space="0" w:color="auto"/>
              <w:left w:val="nil"/>
              <w:bottom w:val="nil"/>
              <w:right w:val="nil"/>
            </w:tcBorders>
          </w:tcPr>
          <w:p w:rsidR="00341BD2" w:rsidRPr="00DE5976" w:rsidRDefault="00F7071C" w:rsidP="00CA2CA8">
            <w:pPr>
              <w:rPr>
                <w:szCs w:val="20"/>
              </w:rPr>
            </w:pPr>
            <w:r w:rsidRPr="00DE5976">
              <w:rPr>
                <w:szCs w:val="20"/>
              </w:rPr>
              <w:t>History of hypertension</w:t>
            </w:r>
          </w:p>
        </w:tc>
        <w:tc>
          <w:tcPr>
            <w:tcW w:w="2310" w:type="dxa"/>
            <w:tcBorders>
              <w:top w:val="single" w:sz="4" w:space="0" w:color="auto"/>
              <w:left w:val="nil"/>
              <w:bottom w:val="nil"/>
              <w:right w:val="nil"/>
            </w:tcBorders>
          </w:tcPr>
          <w:p w:rsidR="00341BD2" w:rsidRPr="00DE5976" w:rsidRDefault="00341BD2" w:rsidP="003E3FEE">
            <w:pPr>
              <w:jc w:val="center"/>
              <w:rPr>
                <w:szCs w:val="20"/>
              </w:rPr>
            </w:pPr>
          </w:p>
        </w:tc>
        <w:tc>
          <w:tcPr>
            <w:tcW w:w="2311" w:type="dxa"/>
            <w:tcBorders>
              <w:top w:val="single" w:sz="4" w:space="0" w:color="auto"/>
              <w:left w:val="nil"/>
              <w:bottom w:val="nil"/>
              <w:right w:val="nil"/>
            </w:tcBorders>
          </w:tcPr>
          <w:p w:rsidR="00341BD2" w:rsidRPr="00DE5976" w:rsidRDefault="00341BD2" w:rsidP="003E3FEE">
            <w:pPr>
              <w:jc w:val="center"/>
              <w:rPr>
                <w:szCs w:val="20"/>
              </w:rPr>
            </w:pPr>
          </w:p>
        </w:tc>
        <w:tc>
          <w:tcPr>
            <w:tcW w:w="1176" w:type="dxa"/>
            <w:tcBorders>
              <w:top w:val="single" w:sz="4" w:space="0" w:color="auto"/>
              <w:left w:val="nil"/>
              <w:bottom w:val="nil"/>
              <w:right w:val="nil"/>
            </w:tcBorders>
          </w:tcPr>
          <w:p w:rsidR="00341BD2" w:rsidRPr="00DE5976" w:rsidRDefault="009E3284" w:rsidP="003E3FEE">
            <w:pPr>
              <w:jc w:val="center"/>
              <w:rPr>
                <w:szCs w:val="20"/>
              </w:rPr>
            </w:pPr>
            <w:r w:rsidRPr="00DE5976">
              <w:rPr>
                <w:szCs w:val="20"/>
              </w:rPr>
              <w:t>0.82</w:t>
            </w:r>
          </w:p>
        </w:tc>
      </w:tr>
      <w:tr w:rsidR="00341BD2" w:rsidRPr="00DE5976" w:rsidTr="00175417">
        <w:trPr>
          <w:jc w:val="center"/>
        </w:trPr>
        <w:tc>
          <w:tcPr>
            <w:tcW w:w="3724" w:type="dxa"/>
            <w:tcBorders>
              <w:top w:val="nil"/>
              <w:left w:val="nil"/>
              <w:bottom w:val="nil"/>
              <w:right w:val="nil"/>
            </w:tcBorders>
          </w:tcPr>
          <w:p w:rsidR="00341BD2" w:rsidRPr="00DE5976" w:rsidRDefault="00F7071C" w:rsidP="00CA2CA8">
            <w:pPr>
              <w:rPr>
                <w:szCs w:val="20"/>
              </w:rPr>
            </w:pPr>
            <w:r w:rsidRPr="00DE5976">
              <w:rPr>
                <w:szCs w:val="20"/>
              </w:rPr>
              <w:t xml:space="preserve">   Yes</w:t>
            </w:r>
          </w:p>
        </w:tc>
        <w:tc>
          <w:tcPr>
            <w:tcW w:w="2310" w:type="dxa"/>
            <w:tcBorders>
              <w:top w:val="nil"/>
              <w:left w:val="nil"/>
              <w:bottom w:val="nil"/>
              <w:right w:val="nil"/>
            </w:tcBorders>
          </w:tcPr>
          <w:p w:rsidR="00341BD2" w:rsidRPr="00DE5976" w:rsidRDefault="009E3284" w:rsidP="003E3FEE">
            <w:pPr>
              <w:jc w:val="center"/>
              <w:rPr>
                <w:szCs w:val="20"/>
              </w:rPr>
            </w:pPr>
            <w:r w:rsidRPr="00DE5976">
              <w:rPr>
                <w:szCs w:val="20"/>
              </w:rPr>
              <w:t>59 (95.2%)</w:t>
            </w:r>
          </w:p>
        </w:tc>
        <w:tc>
          <w:tcPr>
            <w:tcW w:w="2311" w:type="dxa"/>
            <w:tcBorders>
              <w:top w:val="nil"/>
              <w:left w:val="nil"/>
              <w:bottom w:val="nil"/>
              <w:right w:val="nil"/>
            </w:tcBorders>
          </w:tcPr>
          <w:p w:rsidR="00341BD2" w:rsidRPr="00DE5976" w:rsidRDefault="009E3284" w:rsidP="003E3FEE">
            <w:pPr>
              <w:jc w:val="center"/>
              <w:rPr>
                <w:szCs w:val="20"/>
              </w:rPr>
            </w:pPr>
            <w:r w:rsidRPr="00DE5976">
              <w:rPr>
                <w:szCs w:val="20"/>
              </w:rPr>
              <w:t>220 (94.4%)</w:t>
            </w:r>
          </w:p>
        </w:tc>
        <w:tc>
          <w:tcPr>
            <w:tcW w:w="1176" w:type="dxa"/>
            <w:tcBorders>
              <w:top w:val="nil"/>
              <w:left w:val="nil"/>
              <w:bottom w:val="nil"/>
              <w:right w:val="nil"/>
            </w:tcBorders>
          </w:tcPr>
          <w:p w:rsidR="00341BD2" w:rsidRPr="00DE5976" w:rsidRDefault="00341BD2" w:rsidP="003E3FEE">
            <w:pPr>
              <w:jc w:val="center"/>
              <w:rPr>
                <w:szCs w:val="20"/>
              </w:rPr>
            </w:pPr>
          </w:p>
        </w:tc>
      </w:tr>
      <w:tr w:rsidR="00341BD2" w:rsidRPr="00DE5976" w:rsidTr="00175417">
        <w:trPr>
          <w:jc w:val="center"/>
        </w:trPr>
        <w:tc>
          <w:tcPr>
            <w:tcW w:w="3724" w:type="dxa"/>
            <w:tcBorders>
              <w:top w:val="nil"/>
              <w:left w:val="nil"/>
              <w:bottom w:val="single" w:sz="4" w:space="0" w:color="auto"/>
              <w:right w:val="nil"/>
            </w:tcBorders>
          </w:tcPr>
          <w:p w:rsidR="00341BD2" w:rsidRPr="00DE5976" w:rsidRDefault="00F7071C" w:rsidP="00CA2CA8">
            <w:pPr>
              <w:rPr>
                <w:szCs w:val="20"/>
              </w:rPr>
            </w:pPr>
            <w:r w:rsidRPr="00DE5976">
              <w:rPr>
                <w:szCs w:val="20"/>
              </w:rPr>
              <w:t xml:space="preserve">   No</w:t>
            </w:r>
          </w:p>
        </w:tc>
        <w:tc>
          <w:tcPr>
            <w:tcW w:w="2310" w:type="dxa"/>
            <w:tcBorders>
              <w:top w:val="nil"/>
              <w:left w:val="nil"/>
              <w:bottom w:val="single" w:sz="4" w:space="0" w:color="auto"/>
              <w:right w:val="nil"/>
            </w:tcBorders>
          </w:tcPr>
          <w:p w:rsidR="00341BD2" w:rsidRPr="00DE5976" w:rsidRDefault="009E3284" w:rsidP="003E3FEE">
            <w:pPr>
              <w:jc w:val="center"/>
              <w:rPr>
                <w:szCs w:val="20"/>
              </w:rPr>
            </w:pPr>
            <w:r w:rsidRPr="00DE5976">
              <w:rPr>
                <w:szCs w:val="20"/>
              </w:rPr>
              <w:t>3 (4.8%)</w:t>
            </w:r>
          </w:p>
        </w:tc>
        <w:tc>
          <w:tcPr>
            <w:tcW w:w="2311" w:type="dxa"/>
            <w:tcBorders>
              <w:top w:val="nil"/>
              <w:left w:val="nil"/>
              <w:bottom w:val="single" w:sz="4" w:space="0" w:color="auto"/>
              <w:right w:val="nil"/>
            </w:tcBorders>
          </w:tcPr>
          <w:p w:rsidR="00341BD2" w:rsidRPr="00DE5976" w:rsidRDefault="009E3284" w:rsidP="003E3FEE">
            <w:pPr>
              <w:jc w:val="center"/>
              <w:rPr>
                <w:szCs w:val="20"/>
              </w:rPr>
            </w:pPr>
            <w:r w:rsidRPr="00DE5976">
              <w:rPr>
                <w:szCs w:val="20"/>
              </w:rPr>
              <w:t>13 (5.6%)</w:t>
            </w:r>
          </w:p>
        </w:tc>
        <w:tc>
          <w:tcPr>
            <w:tcW w:w="1176" w:type="dxa"/>
            <w:tcBorders>
              <w:top w:val="nil"/>
              <w:left w:val="nil"/>
              <w:bottom w:val="single" w:sz="4" w:space="0" w:color="auto"/>
              <w:right w:val="nil"/>
            </w:tcBorders>
          </w:tcPr>
          <w:p w:rsidR="00341BD2" w:rsidRPr="00DE5976" w:rsidRDefault="00341BD2" w:rsidP="003E3FEE">
            <w:pPr>
              <w:jc w:val="center"/>
              <w:rPr>
                <w:szCs w:val="20"/>
              </w:rPr>
            </w:pPr>
          </w:p>
        </w:tc>
      </w:tr>
      <w:tr w:rsidR="00341BD2" w:rsidRPr="00DE5976" w:rsidTr="00175417">
        <w:trPr>
          <w:jc w:val="center"/>
        </w:trPr>
        <w:tc>
          <w:tcPr>
            <w:tcW w:w="3724" w:type="dxa"/>
            <w:tcBorders>
              <w:top w:val="single" w:sz="4" w:space="0" w:color="auto"/>
              <w:left w:val="nil"/>
              <w:bottom w:val="nil"/>
              <w:right w:val="nil"/>
            </w:tcBorders>
          </w:tcPr>
          <w:p w:rsidR="00341BD2" w:rsidRPr="00DE5976" w:rsidRDefault="00F7071C" w:rsidP="00CA2CA8">
            <w:pPr>
              <w:rPr>
                <w:szCs w:val="20"/>
              </w:rPr>
            </w:pPr>
            <w:r w:rsidRPr="00DE5976">
              <w:rPr>
                <w:szCs w:val="20"/>
              </w:rPr>
              <w:t>Uncontrolled blood pressure</w:t>
            </w:r>
          </w:p>
        </w:tc>
        <w:tc>
          <w:tcPr>
            <w:tcW w:w="2310" w:type="dxa"/>
            <w:tcBorders>
              <w:top w:val="single" w:sz="4" w:space="0" w:color="auto"/>
              <w:left w:val="nil"/>
              <w:bottom w:val="nil"/>
              <w:right w:val="nil"/>
            </w:tcBorders>
          </w:tcPr>
          <w:p w:rsidR="00341BD2" w:rsidRPr="00DE5976" w:rsidRDefault="00341BD2" w:rsidP="003E3FEE">
            <w:pPr>
              <w:jc w:val="center"/>
              <w:rPr>
                <w:szCs w:val="20"/>
              </w:rPr>
            </w:pPr>
          </w:p>
        </w:tc>
        <w:tc>
          <w:tcPr>
            <w:tcW w:w="2311" w:type="dxa"/>
            <w:tcBorders>
              <w:top w:val="single" w:sz="4" w:space="0" w:color="auto"/>
              <w:left w:val="nil"/>
              <w:bottom w:val="nil"/>
              <w:right w:val="nil"/>
            </w:tcBorders>
          </w:tcPr>
          <w:p w:rsidR="00341BD2" w:rsidRPr="00DE5976" w:rsidRDefault="00341BD2" w:rsidP="003E3FEE">
            <w:pPr>
              <w:jc w:val="center"/>
              <w:rPr>
                <w:szCs w:val="20"/>
              </w:rPr>
            </w:pPr>
          </w:p>
        </w:tc>
        <w:tc>
          <w:tcPr>
            <w:tcW w:w="1176" w:type="dxa"/>
            <w:tcBorders>
              <w:top w:val="single" w:sz="4" w:space="0" w:color="auto"/>
              <w:left w:val="nil"/>
              <w:bottom w:val="nil"/>
              <w:right w:val="nil"/>
            </w:tcBorders>
          </w:tcPr>
          <w:p w:rsidR="00341BD2" w:rsidRPr="00DE5976" w:rsidRDefault="00342B8E" w:rsidP="003E3FEE">
            <w:pPr>
              <w:jc w:val="center"/>
              <w:rPr>
                <w:szCs w:val="20"/>
              </w:rPr>
            </w:pPr>
            <w:r w:rsidRPr="00DE5976">
              <w:rPr>
                <w:szCs w:val="20"/>
              </w:rPr>
              <w:t>0.05</w:t>
            </w:r>
          </w:p>
        </w:tc>
      </w:tr>
      <w:tr w:rsidR="00F7071C" w:rsidRPr="00DE5976" w:rsidTr="00175417">
        <w:trPr>
          <w:jc w:val="center"/>
        </w:trPr>
        <w:tc>
          <w:tcPr>
            <w:tcW w:w="3724" w:type="dxa"/>
            <w:tcBorders>
              <w:top w:val="nil"/>
              <w:left w:val="nil"/>
              <w:bottom w:val="nil"/>
              <w:right w:val="nil"/>
            </w:tcBorders>
          </w:tcPr>
          <w:p w:rsidR="00F7071C" w:rsidRPr="00DE5976" w:rsidRDefault="00F7071C" w:rsidP="00F63B06">
            <w:pPr>
              <w:rPr>
                <w:szCs w:val="20"/>
              </w:rPr>
            </w:pPr>
            <w:r w:rsidRPr="00DE5976">
              <w:rPr>
                <w:szCs w:val="20"/>
              </w:rPr>
              <w:t xml:space="preserve">   Yes</w:t>
            </w:r>
          </w:p>
        </w:tc>
        <w:tc>
          <w:tcPr>
            <w:tcW w:w="2310" w:type="dxa"/>
            <w:tcBorders>
              <w:top w:val="nil"/>
              <w:left w:val="nil"/>
              <w:bottom w:val="nil"/>
              <w:right w:val="nil"/>
            </w:tcBorders>
          </w:tcPr>
          <w:p w:rsidR="00F7071C" w:rsidRPr="00DE5976" w:rsidRDefault="00342B8E" w:rsidP="003E3FEE">
            <w:pPr>
              <w:jc w:val="center"/>
              <w:rPr>
                <w:szCs w:val="20"/>
              </w:rPr>
            </w:pPr>
            <w:r w:rsidRPr="00DE5976">
              <w:rPr>
                <w:szCs w:val="20"/>
              </w:rPr>
              <w:t>46 (78.0%)</w:t>
            </w:r>
          </w:p>
        </w:tc>
        <w:tc>
          <w:tcPr>
            <w:tcW w:w="2311" w:type="dxa"/>
            <w:tcBorders>
              <w:top w:val="nil"/>
              <w:left w:val="nil"/>
              <w:bottom w:val="nil"/>
              <w:right w:val="nil"/>
            </w:tcBorders>
          </w:tcPr>
          <w:p w:rsidR="00F7071C" w:rsidRPr="00DE5976" w:rsidRDefault="00342B8E" w:rsidP="003E3FEE">
            <w:pPr>
              <w:jc w:val="center"/>
              <w:rPr>
                <w:szCs w:val="20"/>
              </w:rPr>
            </w:pPr>
            <w:r w:rsidRPr="00DE5976">
              <w:rPr>
                <w:szCs w:val="20"/>
              </w:rPr>
              <w:t>151 (64.8%)</w:t>
            </w:r>
          </w:p>
        </w:tc>
        <w:tc>
          <w:tcPr>
            <w:tcW w:w="1176" w:type="dxa"/>
            <w:tcBorders>
              <w:top w:val="nil"/>
              <w:left w:val="nil"/>
              <w:bottom w:val="nil"/>
              <w:right w:val="nil"/>
            </w:tcBorders>
          </w:tcPr>
          <w:p w:rsidR="00F7071C" w:rsidRPr="00DE5976" w:rsidRDefault="00F7071C" w:rsidP="003E3FEE">
            <w:pPr>
              <w:jc w:val="center"/>
              <w:rPr>
                <w:szCs w:val="20"/>
              </w:rPr>
            </w:pPr>
          </w:p>
        </w:tc>
      </w:tr>
      <w:tr w:rsidR="00F7071C" w:rsidRPr="00DE5976" w:rsidTr="00175417">
        <w:trPr>
          <w:jc w:val="center"/>
        </w:trPr>
        <w:tc>
          <w:tcPr>
            <w:tcW w:w="3724" w:type="dxa"/>
            <w:tcBorders>
              <w:top w:val="nil"/>
              <w:left w:val="nil"/>
              <w:bottom w:val="single" w:sz="4" w:space="0" w:color="auto"/>
              <w:right w:val="nil"/>
            </w:tcBorders>
          </w:tcPr>
          <w:p w:rsidR="00F7071C" w:rsidRPr="00DE5976" w:rsidRDefault="00F7071C" w:rsidP="00F63B06">
            <w:pPr>
              <w:rPr>
                <w:szCs w:val="20"/>
              </w:rPr>
            </w:pPr>
            <w:r w:rsidRPr="00DE5976">
              <w:rPr>
                <w:szCs w:val="20"/>
              </w:rPr>
              <w:t xml:space="preserve">   No</w:t>
            </w:r>
          </w:p>
        </w:tc>
        <w:tc>
          <w:tcPr>
            <w:tcW w:w="2310" w:type="dxa"/>
            <w:tcBorders>
              <w:top w:val="nil"/>
              <w:left w:val="nil"/>
              <w:bottom w:val="single" w:sz="4" w:space="0" w:color="auto"/>
              <w:right w:val="nil"/>
            </w:tcBorders>
          </w:tcPr>
          <w:p w:rsidR="00F7071C" w:rsidRPr="00DE5976" w:rsidRDefault="00342B8E" w:rsidP="003E3FEE">
            <w:pPr>
              <w:jc w:val="center"/>
              <w:rPr>
                <w:szCs w:val="20"/>
              </w:rPr>
            </w:pPr>
            <w:r w:rsidRPr="00DE5976">
              <w:rPr>
                <w:szCs w:val="20"/>
              </w:rPr>
              <w:t>13 (22.0%)</w:t>
            </w:r>
          </w:p>
        </w:tc>
        <w:tc>
          <w:tcPr>
            <w:tcW w:w="2311" w:type="dxa"/>
            <w:tcBorders>
              <w:top w:val="nil"/>
              <w:left w:val="nil"/>
              <w:bottom w:val="single" w:sz="4" w:space="0" w:color="auto"/>
              <w:right w:val="nil"/>
            </w:tcBorders>
          </w:tcPr>
          <w:p w:rsidR="00F7071C" w:rsidRPr="00DE5976" w:rsidRDefault="00342B8E" w:rsidP="003E3FEE">
            <w:pPr>
              <w:jc w:val="center"/>
              <w:rPr>
                <w:szCs w:val="20"/>
              </w:rPr>
            </w:pPr>
            <w:r w:rsidRPr="00DE5976">
              <w:rPr>
                <w:szCs w:val="20"/>
              </w:rPr>
              <w:t>82 (35.2%)</w:t>
            </w:r>
          </w:p>
        </w:tc>
        <w:tc>
          <w:tcPr>
            <w:tcW w:w="1176" w:type="dxa"/>
            <w:tcBorders>
              <w:top w:val="nil"/>
              <w:left w:val="nil"/>
              <w:bottom w:val="single" w:sz="4" w:space="0" w:color="auto"/>
              <w:right w:val="nil"/>
            </w:tcBorders>
          </w:tcPr>
          <w:p w:rsidR="00F7071C" w:rsidRPr="00DE5976" w:rsidRDefault="00F7071C" w:rsidP="003E3FEE">
            <w:pPr>
              <w:jc w:val="center"/>
              <w:rPr>
                <w:szCs w:val="20"/>
              </w:rPr>
            </w:pPr>
          </w:p>
        </w:tc>
      </w:tr>
      <w:tr w:rsidR="00341BD2" w:rsidRPr="00DE5976" w:rsidTr="00175417">
        <w:trPr>
          <w:jc w:val="center"/>
        </w:trPr>
        <w:tc>
          <w:tcPr>
            <w:tcW w:w="3724" w:type="dxa"/>
            <w:tcBorders>
              <w:top w:val="single" w:sz="4" w:space="0" w:color="auto"/>
              <w:left w:val="nil"/>
              <w:bottom w:val="nil"/>
              <w:right w:val="nil"/>
            </w:tcBorders>
          </w:tcPr>
          <w:p w:rsidR="00341BD2" w:rsidRPr="00DE5976" w:rsidRDefault="00BC79F1" w:rsidP="00CA2CA8">
            <w:pPr>
              <w:rPr>
                <w:szCs w:val="20"/>
              </w:rPr>
            </w:pPr>
            <w:r w:rsidRPr="00DE5976">
              <w:rPr>
                <w:szCs w:val="20"/>
              </w:rPr>
              <w:t>History of diabetes</w:t>
            </w:r>
          </w:p>
        </w:tc>
        <w:tc>
          <w:tcPr>
            <w:tcW w:w="2310" w:type="dxa"/>
            <w:tcBorders>
              <w:top w:val="single" w:sz="4" w:space="0" w:color="auto"/>
              <w:left w:val="nil"/>
              <w:bottom w:val="nil"/>
              <w:right w:val="nil"/>
            </w:tcBorders>
          </w:tcPr>
          <w:p w:rsidR="00341BD2" w:rsidRPr="00DE5976" w:rsidRDefault="00341BD2" w:rsidP="003E3FEE">
            <w:pPr>
              <w:jc w:val="center"/>
              <w:rPr>
                <w:szCs w:val="20"/>
              </w:rPr>
            </w:pPr>
          </w:p>
        </w:tc>
        <w:tc>
          <w:tcPr>
            <w:tcW w:w="2311" w:type="dxa"/>
            <w:tcBorders>
              <w:top w:val="single" w:sz="4" w:space="0" w:color="auto"/>
              <w:left w:val="nil"/>
              <w:bottom w:val="nil"/>
              <w:right w:val="nil"/>
            </w:tcBorders>
          </w:tcPr>
          <w:p w:rsidR="00341BD2" w:rsidRPr="00DE5976" w:rsidRDefault="00341BD2" w:rsidP="003E3FEE">
            <w:pPr>
              <w:jc w:val="center"/>
              <w:rPr>
                <w:szCs w:val="20"/>
              </w:rPr>
            </w:pPr>
          </w:p>
        </w:tc>
        <w:tc>
          <w:tcPr>
            <w:tcW w:w="1176" w:type="dxa"/>
            <w:tcBorders>
              <w:top w:val="single" w:sz="4" w:space="0" w:color="auto"/>
              <w:left w:val="nil"/>
              <w:bottom w:val="nil"/>
              <w:right w:val="nil"/>
            </w:tcBorders>
          </w:tcPr>
          <w:p w:rsidR="00341BD2" w:rsidRPr="00DE5976" w:rsidRDefault="00E7117D" w:rsidP="003E3FEE">
            <w:pPr>
              <w:jc w:val="center"/>
              <w:rPr>
                <w:szCs w:val="20"/>
              </w:rPr>
            </w:pPr>
            <w:r w:rsidRPr="00DE5976">
              <w:rPr>
                <w:szCs w:val="20"/>
              </w:rPr>
              <w:t>0.46</w:t>
            </w:r>
          </w:p>
        </w:tc>
      </w:tr>
      <w:tr w:rsidR="00341BD2" w:rsidRPr="00DE5976" w:rsidTr="00175417">
        <w:trPr>
          <w:jc w:val="center"/>
        </w:trPr>
        <w:tc>
          <w:tcPr>
            <w:tcW w:w="3724" w:type="dxa"/>
            <w:tcBorders>
              <w:top w:val="nil"/>
              <w:left w:val="nil"/>
              <w:bottom w:val="nil"/>
              <w:right w:val="nil"/>
            </w:tcBorders>
          </w:tcPr>
          <w:p w:rsidR="00341BD2" w:rsidRPr="00DE5976" w:rsidRDefault="00BC79F1" w:rsidP="00CA2CA8">
            <w:pPr>
              <w:rPr>
                <w:szCs w:val="20"/>
              </w:rPr>
            </w:pPr>
            <w:r w:rsidRPr="00DE5976">
              <w:rPr>
                <w:szCs w:val="20"/>
              </w:rPr>
              <w:t xml:space="preserve">   Yes</w:t>
            </w:r>
          </w:p>
        </w:tc>
        <w:tc>
          <w:tcPr>
            <w:tcW w:w="2310" w:type="dxa"/>
            <w:tcBorders>
              <w:top w:val="nil"/>
              <w:left w:val="nil"/>
              <w:bottom w:val="nil"/>
              <w:right w:val="nil"/>
            </w:tcBorders>
          </w:tcPr>
          <w:p w:rsidR="00341BD2" w:rsidRPr="00DE5976" w:rsidRDefault="00E7117D" w:rsidP="003E3FEE">
            <w:pPr>
              <w:jc w:val="center"/>
              <w:rPr>
                <w:szCs w:val="20"/>
              </w:rPr>
            </w:pPr>
            <w:r w:rsidRPr="00DE5976">
              <w:rPr>
                <w:szCs w:val="20"/>
              </w:rPr>
              <w:t>43 (69.4%)</w:t>
            </w:r>
          </w:p>
        </w:tc>
        <w:tc>
          <w:tcPr>
            <w:tcW w:w="2311" w:type="dxa"/>
            <w:tcBorders>
              <w:top w:val="nil"/>
              <w:left w:val="nil"/>
              <w:bottom w:val="nil"/>
              <w:right w:val="nil"/>
            </w:tcBorders>
          </w:tcPr>
          <w:p w:rsidR="00341BD2" w:rsidRPr="00DE5976" w:rsidRDefault="00E7117D" w:rsidP="003E3FEE">
            <w:pPr>
              <w:jc w:val="center"/>
              <w:rPr>
                <w:szCs w:val="20"/>
              </w:rPr>
            </w:pPr>
            <w:r w:rsidRPr="00DE5976">
              <w:rPr>
                <w:szCs w:val="20"/>
              </w:rPr>
              <w:t>150 (64.4%)</w:t>
            </w:r>
          </w:p>
        </w:tc>
        <w:tc>
          <w:tcPr>
            <w:tcW w:w="1176" w:type="dxa"/>
            <w:tcBorders>
              <w:top w:val="nil"/>
              <w:left w:val="nil"/>
              <w:bottom w:val="nil"/>
              <w:right w:val="nil"/>
            </w:tcBorders>
          </w:tcPr>
          <w:p w:rsidR="00341BD2" w:rsidRPr="00DE5976" w:rsidRDefault="00341BD2" w:rsidP="003E3FEE">
            <w:pPr>
              <w:jc w:val="center"/>
              <w:rPr>
                <w:szCs w:val="20"/>
              </w:rPr>
            </w:pPr>
          </w:p>
        </w:tc>
      </w:tr>
      <w:tr w:rsidR="000009DE" w:rsidRPr="00DE5976" w:rsidTr="00175417">
        <w:trPr>
          <w:jc w:val="center"/>
        </w:trPr>
        <w:tc>
          <w:tcPr>
            <w:tcW w:w="3724" w:type="dxa"/>
            <w:tcBorders>
              <w:top w:val="nil"/>
              <w:left w:val="nil"/>
              <w:bottom w:val="single" w:sz="4" w:space="0" w:color="auto"/>
              <w:right w:val="nil"/>
            </w:tcBorders>
          </w:tcPr>
          <w:p w:rsidR="000009DE" w:rsidRPr="00DE5976" w:rsidRDefault="00BC79F1" w:rsidP="00CA2CA8">
            <w:pPr>
              <w:rPr>
                <w:szCs w:val="20"/>
              </w:rPr>
            </w:pPr>
            <w:r w:rsidRPr="00DE5976">
              <w:rPr>
                <w:szCs w:val="20"/>
              </w:rPr>
              <w:t xml:space="preserve">   No</w:t>
            </w:r>
          </w:p>
        </w:tc>
        <w:tc>
          <w:tcPr>
            <w:tcW w:w="2310"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19 (30.6%)</w:t>
            </w:r>
          </w:p>
        </w:tc>
        <w:tc>
          <w:tcPr>
            <w:tcW w:w="2311"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83 (35.6%)</w:t>
            </w:r>
          </w:p>
        </w:tc>
        <w:tc>
          <w:tcPr>
            <w:tcW w:w="1176" w:type="dxa"/>
            <w:tcBorders>
              <w:top w:val="nil"/>
              <w:left w:val="nil"/>
              <w:bottom w:val="single" w:sz="4" w:space="0" w:color="auto"/>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single" w:sz="4" w:space="0" w:color="auto"/>
              <w:left w:val="nil"/>
              <w:bottom w:val="nil"/>
              <w:right w:val="nil"/>
            </w:tcBorders>
          </w:tcPr>
          <w:p w:rsidR="000009DE" w:rsidRPr="00DE5976" w:rsidRDefault="00BC79F1" w:rsidP="00CA2CA8">
            <w:pPr>
              <w:rPr>
                <w:szCs w:val="20"/>
              </w:rPr>
            </w:pPr>
            <w:r w:rsidRPr="00DE5976">
              <w:rPr>
                <w:szCs w:val="20"/>
              </w:rPr>
              <w:t>History of heart diseases</w:t>
            </w:r>
          </w:p>
        </w:tc>
        <w:tc>
          <w:tcPr>
            <w:tcW w:w="2310" w:type="dxa"/>
            <w:tcBorders>
              <w:top w:val="single" w:sz="4" w:space="0" w:color="auto"/>
              <w:left w:val="nil"/>
              <w:bottom w:val="nil"/>
              <w:right w:val="nil"/>
            </w:tcBorders>
          </w:tcPr>
          <w:p w:rsidR="000009DE" w:rsidRPr="00DE5976" w:rsidRDefault="000009DE" w:rsidP="003E3FEE">
            <w:pPr>
              <w:jc w:val="center"/>
              <w:rPr>
                <w:szCs w:val="20"/>
              </w:rPr>
            </w:pPr>
          </w:p>
        </w:tc>
        <w:tc>
          <w:tcPr>
            <w:tcW w:w="2311" w:type="dxa"/>
            <w:tcBorders>
              <w:top w:val="single" w:sz="4" w:space="0" w:color="auto"/>
              <w:left w:val="nil"/>
              <w:bottom w:val="nil"/>
              <w:right w:val="nil"/>
            </w:tcBorders>
          </w:tcPr>
          <w:p w:rsidR="000009DE" w:rsidRPr="00DE5976" w:rsidRDefault="000009DE" w:rsidP="003E3FEE">
            <w:pPr>
              <w:jc w:val="center"/>
              <w:rPr>
                <w:szCs w:val="20"/>
              </w:rPr>
            </w:pPr>
          </w:p>
        </w:tc>
        <w:tc>
          <w:tcPr>
            <w:tcW w:w="1176" w:type="dxa"/>
            <w:tcBorders>
              <w:top w:val="single" w:sz="4" w:space="0" w:color="auto"/>
              <w:left w:val="nil"/>
              <w:bottom w:val="nil"/>
              <w:right w:val="nil"/>
            </w:tcBorders>
          </w:tcPr>
          <w:p w:rsidR="000009DE" w:rsidRPr="00DE5976" w:rsidRDefault="00E7117D" w:rsidP="003E3FEE">
            <w:pPr>
              <w:jc w:val="center"/>
              <w:rPr>
                <w:szCs w:val="20"/>
              </w:rPr>
            </w:pPr>
            <w:r w:rsidRPr="00DE5976">
              <w:rPr>
                <w:szCs w:val="20"/>
              </w:rPr>
              <w:t>0.63</w:t>
            </w:r>
          </w:p>
        </w:tc>
      </w:tr>
      <w:tr w:rsidR="000009DE" w:rsidRPr="00DE5976" w:rsidTr="00175417">
        <w:trPr>
          <w:jc w:val="center"/>
        </w:trPr>
        <w:tc>
          <w:tcPr>
            <w:tcW w:w="3724" w:type="dxa"/>
            <w:tcBorders>
              <w:top w:val="nil"/>
              <w:left w:val="nil"/>
              <w:bottom w:val="nil"/>
              <w:right w:val="nil"/>
            </w:tcBorders>
          </w:tcPr>
          <w:p w:rsidR="000009DE" w:rsidRPr="00DE5976" w:rsidRDefault="00BC79F1" w:rsidP="00CA2CA8">
            <w:pPr>
              <w:rPr>
                <w:szCs w:val="20"/>
              </w:rPr>
            </w:pPr>
            <w:r w:rsidRPr="00DE5976">
              <w:rPr>
                <w:szCs w:val="20"/>
              </w:rPr>
              <w:t xml:space="preserve">   Yes</w:t>
            </w:r>
          </w:p>
        </w:tc>
        <w:tc>
          <w:tcPr>
            <w:tcW w:w="2310" w:type="dxa"/>
            <w:tcBorders>
              <w:top w:val="nil"/>
              <w:left w:val="nil"/>
              <w:bottom w:val="nil"/>
              <w:right w:val="nil"/>
            </w:tcBorders>
          </w:tcPr>
          <w:p w:rsidR="000009DE" w:rsidRPr="00DE5976" w:rsidRDefault="00E7117D" w:rsidP="003E3FEE">
            <w:pPr>
              <w:jc w:val="center"/>
              <w:rPr>
                <w:szCs w:val="20"/>
              </w:rPr>
            </w:pPr>
            <w:r w:rsidRPr="00DE5976">
              <w:rPr>
                <w:szCs w:val="20"/>
              </w:rPr>
              <w:t>18 (29.0%)</w:t>
            </w:r>
          </w:p>
        </w:tc>
        <w:tc>
          <w:tcPr>
            <w:tcW w:w="2311" w:type="dxa"/>
            <w:tcBorders>
              <w:top w:val="nil"/>
              <w:left w:val="nil"/>
              <w:bottom w:val="nil"/>
              <w:right w:val="nil"/>
            </w:tcBorders>
          </w:tcPr>
          <w:p w:rsidR="000009DE" w:rsidRPr="00DE5976" w:rsidRDefault="00E7117D" w:rsidP="003E3FEE">
            <w:pPr>
              <w:jc w:val="center"/>
              <w:rPr>
                <w:szCs w:val="20"/>
              </w:rPr>
            </w:pPr>
            <w:r w:rsidRPr="00DE5976">
              <w:rPr>
                <w:szCs w:val="20"/>
              </w:rPr>
              <w:t>75 (32.2%)</w:t>
            </w:r>
          </w:p>
        </w:tc>
        <w:tc>
          <w:tcPr>
            <w:tcW w:w="1176" w:type="dxa"/>
            <w:tcBorders>
              <w:top w:val="nil"/>
              <w:left w:val="nil"/>
              <w:bottom w:val="nil"/>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nil"/>
              <w:left w:val="nil"/>
              <w:bottom w:val="single" w:sz="4" w:space="0" w:color="auto"/>
              <w:right w:val="nil"/>
            </w:tcBorders>
          </w:tcPr>
          <w:p w:rsidR="000009DE" w:rsidRPr="00DE5976" w:rsidRDefault="00BC79F1" w:rsidP="00CA2CA8">
            <w:pPr>
              <w:rPr>
                <w:szCs w:val="20"/>
              </w:rPr>
            </w:pPr>
            <w:r w:rsidRPr="00DE5976">
              <w:rPr>
                <w:szCs w:val="20"/>
              </w:rPr>
              <w:t xml:space="preserve">   No</w:t>
            </w:r>
          </w:p>
        </w:tc>
        <w:tc>
          <w:tcPr>
            <w:tcW w:w="2310"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44 (71.0%)</w:t>
            </w:r>
          </w:p>
        </w:tc>
        <w:tc>
          <w:tcPr>
            <w:tcW w:w="2311"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158 (67.8%)</w:t>
            </w:r>
          </w:p>
        </w:tc>
        <w:tc>
          <w:tcPr>
            <w:tcW w:w="1176" w:type="dxa"/>
            <w:tcBorders>
              <w:top w:val="nil"/>
              <w:left w:val="nil"/>
              <w:bottom w:val="single" w:sz="4" w:space="0" w:color="auto"/>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single" w:sz="4" w:space="0" w:color="auto"/>
              <w:left w:val="nil"/>
              <w:bottom w:val="nil"/>
              <w:right w:val="nil"/>
            </w:tcBorders>
          </w:tcPr>
          <w:p w:rsidR="000009DE" w:rsidRPr="00DE5976" w:rsidRDefault="00831189" w:rsidP="00CA2CA8">
            <w:pPr>
              <w:rPr>
                <w:szCs w:val="20"/>
              </w:rPr>
            </w:pPr>
            <w:r w:rsidRPr="00DE5976">
              <w:rPr>
                <w:szCs w:val="20"/>
              </w:rPr>
              <w:t>History of dyslipidaemia</w:t>
            </w:r>
          </w:p>
        </w:tc>
        <w:tc>
          <w:tcPr>
            <w:tcW w:w="2310" w:type="dxa"/>
            <w:tcBorders>
              <w:top w:val="single" w:sz="4" w:space="0" w:color="auto"/>
              <w:left w:val="nil"/>
              <w:bottom w:val="nil"/>
              <w:right w:val="nil"/>
            </w:tcBorders>
          </w:tcPr>
          <w:p w:rsidR="000009DE" w:rsidRPr="00DE5976" w:rsidRDefault="000009DE" w:rsidP="003E3FEE">
            <w:pPr>
              <w:jc w:val="center"/>
              <w:rPr>
                <w:szCs w:val="20"/>
              </w:rPr>
            </w:pPr>
          </w:p>
        </w:tc>
        <w:tc>
          <w:tcPr>
            <w:tcW w:w="2311" w:type="dxa"/>
            <w:tcBorders>
              <w:top w:val="single" w:sz="4" w:space="0" w:color="auto"/>
              <w:left w:val="nil"/>
              <w:bottom w:val="nil"/>
              <w:right w:val="nil"/>
            </w:tcBorders>
          </w:tcPr>
          <w:p w:rsidR="000009DE" w:rsidRPr="00DE5976" w:rsidRDefault="000009DE" w:rsidP="003E3FEE">
            <w:pPr>
              <w:jc w:val="center"/>
              <w:rPr>
                <w:szCs w:val="20"/>
              </w:rPr>
            </w:pPr>
          </w:p>
        </w:tc>
        <w:tc>
          <w:tcPr>
            <w:tcW w:w="1176" w:type="dxa"/>
            <w:tcBorders>
              <w:top w:val="single" w:sz="4" w:space="0" w:color="auto"/>
              <w:left w:val="nil"/>
              <w:bottom w:val="nil"/>
              <w:right w:val="nil"/>
            </w:tcBorders>
          </w:tcPr>
          <w:p w:rsidR="000009DE" w:rsidRPr="00DE5976" w:rsidRDefault="00E7117D" w:rsidP="003E3FEE">
            <w:pPr>
              <w:jc w:val="center"/>
              <w:rPr>
                <w:szCs w:val="20"/>
              </w:rPr>
            </w:pPr>
            <w:r w:rsidRPr="00DE5976">
              <w:rPr>
                <w:szCs w:val="20"/>
              </w:rPr>
              <w:t>0.81</w:t>
            </w:r>
          </w:p>
        </w:tc>
      </w:tr>
      <w:tr w:rsidR="000009DE" w:rsidRPr="00DE5976" w:rsidTr="00175417">
        <w:trPr>
          <w:jc w:val="center"/>
        </w:trPr>
        <w:tc>
          <w:tcPr>
            <w:tcW w:w="3724" w:type="dxa"/>
            <w:tcBorders>
              <w:top w:val="nil"/>
              <w:left w:val="nil"/>
              <w:bottom w:val="nil"/>
              <w:right w:val="nil"/>
            </w:tcBorders>
          </w:tcPr>
          <w:p w:rsidR="000009DE" w:rsidRPr="00DE5976" w:rsidRDefault="00831189" w:rsidP="00CA2CA8">
            <w:pPr>
              <w:rPr>
                <w:szCs w:val="20"/>
              </w:rPr>
            </w:pPr>
            <w:r w:rsidRPr="00DE5976">
              <w:rPr>
                <w:szCs w:val="20"/>
              </w:rPr>
              <w:t xml:space="preserve">   Yes</w:t>
            </w:r>
          </w:p>
        </w:tc>
        <w:tc>
          <w:tcPr>
            <w:tcW w:w="2310" w:type="dxa"/>
            <w:tcBorders>
              <w:top w:val="nil"/>
              <w:left w:val="nil"/>
              <w:bottom w:val="nil"/>
              <w:right w:val="nil"/>
            </w:tcBorders>
          </w:tcPr>
          <w:p w:rsidR="000009DE" w:rsidRPr="00DE5976" w:rsidRDefault="00E7117D" w:rsidP="003E3FEE">
            <w:pPr>
              <w:jc w:val="center"/>
              <w:rPr>
                <w:szCs w:val="20"/>
              </w:rPr>
            </w:pPr>
            <w:r w:rsidRPr="00DE5976">
              <w:rPr>
                <w:szCs w:val="20"/>
              </w:rPr>
              <w:t>56 (90.3%)</w:t>
            </w:r>
          </w:p>
        </w:tc>
        <w:tc>
          <w:tcPr>
            <w:tcW w:w="2311" w:type="dxa"/>
            <w:tcBorders>
              <w:top w:val="nil"/>
              <w:left w:val="nil"/>
              <w:bottom w:val="nil"/>
              <w:right w:val="nil"/>
            </w:tcBorders>
          </w:tcPr>
          <w:p w:rsidR="000009DE" w:rsidRPr="00DE5976" w:rsidRDefault="00E7117D" w:rsidP="003E3FEE">
            <w:pPr>
              <w:jc w:val="center"/>
              <w:rPr>
                <w:szCs w:val="20"/>
              </w:rPr>
            </w:pPr>
            <w:r w:rsidRPr="00DE5976">
              <w:rPr>
                <w:szCs w:val="20"/>
              </w:rPr>
              <w:t>208 (89.3%)</w:t>
            </w:r>
          </w:p>
        </w:tc>
        <w:tc>
          <w:tcPr>
            <w:tcW w:w="1176" w:type="dxa"/>
            <w:tcBorders>
              <w:top w:val="nil"/>
              <w:left w:val="nil"/>
              <w:bottom w:val="nil"/>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nil"/>
              <w:left w:val="nil"/>
              <w:bottom w:val="single" w:sz="4" w:space="0" w:color="auto"/>
              <w:right w:val="nil"/>
            </w:tcBorders>
          </w:tcPr>
          <w:p w:rsidR="000009DE" w:rsidRPr="00DE5976" w:rsidRDefault="00831189" w:rsidP="00CA2CA8">
            <w:pPr>
              <w:rPr>
                <w:szCs w:val="20"/>
              </w:rPr>
            </w:pPr>
            <w:r w:rsidRPr="00DE5976">
              <w:rPr>
                <w:szCs w:val="20"/>
              </w:rPr>
              <w:t xml:space="preserve">   No</w:t>
            </w:r>
          </w:p>
        </w:tc>
        <w:tc>
          <w:tcPr>
            <w:tcW w:w="2310"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6 (9.7%)</w:t>
            </w:r>
          </w:p>
        </w:tc>
        <w:tc>
          <w:tcPr>
            <w:tcW w:w="2311"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25 (10.7%)</w:t>
            </w:r>
          </w:p>
        </w:tc>
        <w:tc>
          <w:tcPr>
            <w:tcW w:w="1176" w:type="dxa"/>
            <w:tcBorders>
              <w:top w:val="nil"/>
              <w:left w:val="nil"/>
              <w:bottom w:val="single" w:sz="4" w:space="0" w:color="auto"/>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single" w:sz="4" w:space="0" w:color="auto"/>
              <w:left w:val="nil"/>
              <w:bottom w:val="nil"/>
              <w:right w:val="nil"/>
            </w:tcBorders>
          </w:tcPr>
          <w:p w:rsidR="000009DE" w:rsidRPr="00DE5976" w:rsidRDefault="008944F7" w:rsidP="00CA2CA8">
            <w:pPr>
              <w:rPr>
                <w:szCs w:val="20"/>
              </w:rPr>
            </w:pPr>
            <w:r w:rsidRPr="00DE5976">
              <w:rPr>
                <w:szCs w:val="20"/>
              </w:rPr>
              <w:t>ACEIs or ARBs</w:t>
            </w:r>
          </w:p>
        </w:tc>
        <w:tc>
          <w:tcPr>
            <w:tcW w:w="2310" w:type="dxa"/>
            <w:tcBorders>
              <w:top w:val="single" w:sz="4" w:space="0" w:color="auto"/>
              <w:left w:val="nil"/>
              <w:bottom w:val="nil"/>
              <w:right w:val="nil"/>
            </w:tcBorders>
          </w:tcPr>
          <w:p w:rsidR="000009DE" w:rsidRPr="00DE5976" w:rsidRDefault="000009DE" w:rsidP="003E3FEE">
            <w:pPr>
              <w:jc w:val="center"/>
              <w:rPr>
                <w:szCs w:val="20"/>
              </w:rPr>
            </w:pPr>
          </w:p>
        </w:tc>
        <w:tc>
          <w:tcPr>
            <w:tcW w:w="2311" w:type="dxa"/>
            <w:tcBorders>
              <w:top w:val="single" w:sz="4" w:space="0" w:color="auto"/>
              <w:left w:val="nil"/>
              <w:bottom w:val="nil"/>
              <w:right w:val="nil"/>
            </w:tcBorders>
          </w:tcPr>
          <w:p w:rsidR="000009DE" w:rsidRPr="00DE5976" w:rsidRDefault="000009DE" w:rsidP="003E3FEE">
            <w:pPr>
              <w:jc w:val="center"/>
              <w:rPr>
                <w:szCs w:val="20"/>
              </w:rPr>
            </w:pPr>
          </w:p>
        </w:tc>
        <w:tc>
          <w:tcPr>
            <w:tcW w:w="1176" w:type="dxa"/>
            <w:tcBorders>
              <w:top w:val="single" w:sz="4" w:space="0" w:color="auto"/>
              <w:left w:val="nil"/>
              <w:bottom w:val="nil"/>
              <w:right w:val="nil"/>
            </w:tcBorders>
          </w:tcPr>
          <w:p w:rsidR="000009DE" w:rsidRPr="00DE5976" w:rsidRDefault="00E7117D" w:rsidP="003E3FEE">
            <w:pPr>
              <w:jc w:val="center"/>
              <w:rPr>
                <w:szCs w:val="20"/>
              </w:rPr>
            </w:pPr>
            <w:r w:rsidRPr="00DE5976">
              <w:rPr>
                <w:szCs w:val="20"/>
              </w:rPr>
              <w:t>0.99</w:t>
            </w:r>
          </w:p>
        </w:tc>
      </w:tr>
      <w:tr w:rsidR="000009DE" w:rsidRPr="00DE5976" w:rsidTr="00175417">
        <w:trPr>
          <w:jc w:val="center"/>
        </w:trPr>
        <w:tc>
          <w:tcPr>
            <w:tcW w:w="3724" w:type="dxa"/>
            <w:tcBorders>
              <w:top w:val="nil"/>
              <w:left w:val="nil"/>
              <w:bottom w:val="nil"/>
              <w:right w:val="nil"/>
            </w:tcBorders>
          </w:tcPr>
          <w:p w:rsidR="000009DE" w:rsidRPr="00DE5976" w:rsidRDefault="008944F7" w:rsidP="00CA2CA8">
            <w:pPr>
              <w:rPr>
                <w:szCs w:val="20"/>
              </w:rPr>
            </w:pPr>
            <w:r w:rsidRPr="00DE5976">
              <w:rPr>
                <w:szCs w:val="20"/>
              </w:rPr>
              <w:t xml:space="preserve">   Yes</w:t>
            </w:r>
          </w:p>
        </w:tc>
        <w:tc>
          <w:tcPr>
            <w:tcW w:w="2310" w:type="dxa"/>
            <w:tcBorders>
              <w:top w:val="nil"/>
              <w:left w:val="nil"/>
              <w:bottom w:val="nil"/>
              <w:right w:val="nil"/>
            </w:tcBorders>
          </w:tcPr>
          <w:p w:rsidR="000009DE" w:rsidRPr="00DE5976" w:rsidRDefault="00E7117D" w:rsidP="003E3FEE">
            <w:pPr>
              <w:jc w:val="center"/>
              <w:rPr>
                <w:szCs w:val="20"/>
              </w:rPr>
            </w:pPr>
            <w:r w:rsidRPr="00DE5976">
              <w:rPr>
                <w:szCs w:val="20"/>
              </w:rPr>
              <w:t>33 (53.2%)</w:t>
            </w:r>
          </w:p>
        </w:tc>
        <w:tc>
          <w:tcPr>
            <w:tcW w:w="2311" w:type="dxa"/>
            <w:tcBorders>
              <w:top w:val="nil"/>
              <w:left w:val="nil"/>
              <w:bottom w:val="nil"/>
              <w:right w:val="nil"/>
            </w:tcBorders>
          </w:tcPr>
          <w:p w:rsidR="000009DE" w:rsidRPr="00DE5976" w:rsidRDefault="00E7117D" w:rsidP="003E3FEE">
            <w:pPr>
              <w:jc w:val="center"/>
              <w:rPr>
                <w:szCs w:val="20"/>
              </w:rPr>
            </w:pPr>
            <w:r w:rsidRPr="00DE5976">
              <w:rPr>
                <w:szCs w:val="20"/>
              </w:rPr>
              <w:t>124 (53.2%)</w:t>
            </w:r>
          </w:p>
        </w:tc>
        <w:tc>
          <w:tcPr>
            <w:tcW w:w="1176" w:type="dxa"/>
            <w:tcBorders>
              <w:top w:val="nil"/>
              <w:left w:val="nil"/>
              <w:bottom w:val="nil"/>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nil"/>
              <w:left w:val="nil"/>
              <w:bottom w:val="single" w:sz="4" w:space="0" w:color="auto"/>
              <w:right w:val="nil"/>
            </w:tcBorders>
          </w:tcPr>
          <w:p w:rsidR="000009DE" w:rsidRPr="00DE5976" w:rsidRDefault="008944F7" w:rsidP="00CA2CA8">
            <w:pPr>
              <w:rPr>
                <w:szCs w:val="20"/>
              </w:rPr>
            </w:pPr>
            <w:r w:rsidRPr="00DE5976">
              <w:rPr>
                <w:szCs w:val="20"/>
              </w:rPr>
              <w:t xml:space="preserve">   No</w:t>
            </w:r>
          </w:p>
        </w:tc>
        <w:tc>
          <w:tcPr>
            <w:tcW w:w="2310"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29 (46.8%)</w:t>
            </w:r>
          </w:p>
        </w:tc>
        <w:tc>
          <w:tcPr>
            <w:tcW w:w="2311" w:type="dxa"/>
            <w:tcBorders>
              <w:top w:val="nil"/>
              <w:left w:val="nil"/>
              <w:bottom w:val="single" w:sz="4" w:space="0" w:color="auto"/>
              <w:right w:val="nil"/>
            </w:tcBorders>
          </w:tcPr>
          <w:p w:rsidR="000009DE" w:rsidRPr="00DE5976" w:rsidRDefault="00E7117D" w:rsidP="003E3FEE">
            <w:pPr>
              <w:jc w:val="center"/>
              <w:rPr>
                <w:szCs w:val="20"/>
              </w:rPr>
            </w:pPr>
            <w:r w:rsidRPr="00DE5976">
              <w:rPr>
                <w:szCs w:val="20"/>
              </w:rPr>
              <w:t>109 (46.8%)</w:t>
            </w:r>
          </w:p>
        </w:tc>
        <w:tc>
          <w:tcPr>
            <w:tcW w:w="1176" w:type="dxa"/>
            <w:tcBorders>
              <w:top w:val="nil"/>
              <w:left w:val="nil"/>
              <w:bottom w:val="single" w:sz="4" w:space="0" w:color="auto"/>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single" w:sz="4" w:space="0" w:color="auto"/>
              <w:left w:val="nil"/>
              <w:bottom w:val="nil"/>
              <w:right w:val="nil"/>
            </w:tcBorders>
          </w:tcPr>
          <w:p w:rsidR="000009DE" w:rsidRPr="00DE5976" w:rsidRDefault="008131C9" w:rsidP="00CA2CA8">
            <w:pPr>
              <w:rPr>
                <w:szCs w:val="20"/>
              </w:rPr>
            </w:pPr>
            <w:r w:rsidRPr="00DE5976">
              <w:rPr>
                <w:szCs w:val="20"/>
              </w:rPr>
              <w:t>Lipid-lowering agents</w:t>
            </w:r>
          </w:p>
        </w:tc>
        <w:tc>
          <w:tcPr>
            <w:tcW w:w="2310" w:type="dxa"/>
            <w:tcBorders>
              <w:top w:val="single" w:sz="4" w:space="0" w:color="auto"/>
              <w:left w:val="nil"/>
              <w:bottom w:val="nil"/>
              <w:right w:val="nil"/>
            </w:tcBorders>
          </w:tcPr>
          <w:p w:rsidR="000009DE" w:rsidRPr="00DE5976" w:rsidRDefault="000009DE" w:rsidP="003E3FEE">
            <w:pPr>
              <w:jc w:val="center"/>
              <w:rPr>
                <w:szCs w:val="20"/>
              </w:rPr>
            </w:pPr>
          </w:p>
        </w:tc>
        <w:tc>
          <w:tcPr>
            <w:tcW w:w="2311" w:type="dxa"/>
            <w:tcBorders>
              <w:top w:val="single" w:sz="4" w:space="0" w:color="auto"/>
              <w:left w:val="nil"/>
              <w:bottom w:val="nil"/>
              <w:right w:val="nil"/>
            </w:tcBorders>
          </w:tcPr>
          <w:p w:rsidR="000009DE" w:rsidRPr="00DE5976" w:rsidRDefault="000009DE" w:rsidP="003E3FEE">
            <w:pPr>
              <w:jc w:val="center"/>
              <w:rPr>
                <w:szCs w:val="20"/>
              </w:rPr>
            </w:pPr>
          </w:p>
        </w:tc>
        <w:tc>
          <w:tcPr>
            <w:tcW w:w="1176" w:type="dxa"/>
            <w:tcBorders>
              <w:top w:val="single" w:sz="4" w:space="0" w:color="auto"/>
              <w:left w:val="nil"/>
              <w:bottom w:val="nil"/>
              <w:right w:val="nil"/>
            </w:tcBorders>
          </w:tcPr>
          <w:p w:rsidR="000009DE" w:rsidRPr="00DE5976" w:rsidRDefault="00D84ECA" w:rsidP="003E3FEE">
            <w:pPr>
              <w:jc w:val="center"/>
              <w:rPr>
                <w:szCs w:val="20"/>
              </w:rPr>
            </w:pPr>
            <w:r w:rsidRPr="00DE5976">
              <w:rPr>
                <w:szCs w:val="20"/>
              </w:rPr>
              <w:t>0.95</w:t>
            </w:r>
          </w:p>
        </w:tc>
      </w:tr>
      <w:tr w:rsidR="000009DE" w:rsidRPr="00DE5976" w:rsidTr="00175417">
        <w:trPr>
          <w:jc w:val="center"/>
        </w:trPr>
        <w:tc>
          <w:tcPr>
            <w:tcW w:w="3724" w:type="dxa"/>
            <w:tcBorders>
              <w:top w:val="nil"/>
              <w:left w:val="nil"/>
              <w:bottom w:val="nil"/>
              <w:right w:val="nil"/>
            </w:tcBorders>
          </w:tcPr>
          <w:p w:rsidR="000009DE" w:rsidRPr="00DE5976" w:rsidRDefault="008131C9" w:rsidP="00CA2CA8">
            <w:pPr>
              <w:rPr>
                <w:szCs w:val="20"/>
              </w:rPr>
            </w:pPr>
            <w:r w:rsidRPr="00DE5976">
              <w:rPr>
                <w:szCs w:val="20"/>
              </w:rPr>
              <w:t xml:space="preserve">   Yes</w:t>
            </w:r>
          </w:p>
        </w:tc>
        <w:tc>
          <w:tcPr>
            <w:tcW w:w="2310" w:type="dxa"/>
            <w:tcBorders>
              <w:top w:val="nil"/>
              <w:left w:val="nil"/>
              <w:bottom w:val="nil"/>
              <w:right w:val="nil"/>
            </w:tcBorders>
          </w:tcPr>
          <w:p w:rsidR="000009DE" w:rsidRPr="00DE5976" w:rsidRDefault="00D84ECA" w:rsidP="003E3FEE">
            <w:pPr>
              <w:jc w:val="center"/>
              <w:rPr>
                <w:szCs w:val="20"/>
              </w:rPr>
            </w:pPr>
            <w:r w:rsidRPr="00DE5976">
              <w:rPr>
                <w:szCs w:val="20"/>
              </w:rPr>
              <w:t>50 (80.6%)</w:t>
            </w:r>
          </w:p>
        </w:tc>
        <w:tc>
          <w:tcPr>
            <w:tcW w:w="2311" w:type="dxa"/>
            <w:tcBorders>
              <w:top w:val="nil"/>
              <w:left w:val="nil"/>
              <w:bottom w:val="nil"/>
              <w:right w:val="nil"/>
            </w:tcBorders>
          </w:tcPr>
          <w:p w:rsidR="000009DE" w:rsidRPr="00DE5976" w:rsidRDefault="00D84ECA" w:rsidP="003E3FEE">
            <w:pPr>
              <w:jc w:val="center"/>
              <w:rPr>
                <w:szCs w:val="20"/>
              </w:rPr>
            </w:pPr>
            <w:r w:rsidRPr="00DE5976">
              <w:rPr>
                <w:szCs w:val="20"/>
              </w:rPr>
              <w:t>187 (80.3%)</w:t>
            </w:r>
          </w:p>
        </w:tc>
        <w:tc>
          <w:tcPr>
            <w:tcW w:w="1176" w:type="dxa"/>
            <w:tcBorders>
              <w:top w:val="nil"/>
              <w:left w:val="nil"/>
              <w:bottom w:val="nil"/>
              <w:right w:val="nil"/>
            </w:tcBorders>
          </w:tcPr>
          <w:p w:rsidR="000009DE" w:rsidRPr="00DE5976" w:rsidRDefault="000009DE" w:rsidP="003E3FEE">
            <w:pPr>
              <w:jc w:val="center"/>
              <w:rPr>
                <w:szCs w:val="20"/>
              </w:rPr>
            </w:pPr>
          </w:p>
        </w:tc>
      </w:tr>
      <w:tr w:rsidR="000009DE" w:rsidRPr="00DE5976" w:rsidTr="00175417">
        <w:trPr>
          <w:jc w:val="center"/>
        </w:trPr>
        <w:tc>
          <w:tcPr>
            <w:tcW w:w="3724" w:type="dxa"/>
            <w:tcBorders>
              <w:top w:val="nil"/>
              <w:left w:val="nil"/>
              <w:bottom w:val="single" w:sz="4" w:space="0" w:color="auto"/>
              <w:right w:val="nil"/>
            </w:tcBorders>
          </w:tcPr>
          <w:p w:rsidR="000009DE" w:rsidRPr="00DE5976" w:rsidRDefault="008131C9" w:rsidP="00CA2CA8">
            <w:pPr>
              <w:rPr>
                <w:szCs w:val="20"/>
              </w:rPr>
            </w:pPr>
            <w:r w:rsidRPr="00DE5976">
              <w:rPr>
                <w:szCs w:val="20"/>
              </w:rPr>
              <w:t xml:space="preserve">   No</w:t>
            </w:r>
          </w:p>
        </w:tc>
        <w:tc>
          <w:tcPr>
            <w:tcW w:w="2310" w:type="dxa"/>
            <w:tcBorders>
              <w:top w:val="nil"/>
              <w:left w:val="nil"/>
              <w:bottom w:val="single" w:sz="4" w:space="0" w:color="auto"/>
              <w:right w:val="nil"/>
            </w:tcBorders>
          </w:tcPr>
          <w:p w:rsidR="000009DE" w:rsidRPr="00DE5976" w:rsidRDefault="00D84ECA" w:rsidP="003E3FEE">
            <w:pPr>
              <w:jc w:val="center"/>
              <w:rPr>
                <w:szCs w:val="20"/>
              </w:rPr>
            </w:pPr>
            <w:r w:rsidRPr="00DE5976">
              <w:rPr>
                <w:szCs w:val="20"/>
              </w:rPr>
              <w:t>12 (19.4%)</w:t>
            </w:r>
          </w:p>
        </w:tc>
        <w:tc>
          <w:tcPr>
            <w:tcW w:w="2311" w:type="dxa"/>
            <w:tcBorders>
              <w:top w:val="nil"/>
              <w:left w:val="nil"/>
              <w:bottom w:val="single" w:sz="4" w:space="0" w:color="auto"/>
              <w:right w:val="nil"/>
            </w:tcBorders>
          </w:tcPr>
          <w:p w:rsidR="000009DE" w:rsidRPr="00DE5976" w:rsidRDefault="00D84ECA" w:rsidP="003E3FEE">
            <w:pPr>
              <w:jc w:val="center"/>
              <w:rPr>
                <w:szCs w:val="20"/>
              </w:rPr>
            </w:pPr>
            <w:r w:rsidRPr="00DE5976">
              <w:rPr>
                <w:szCs w:val="20"/>
              </w:rPr>
              <w:t>46 (19.7%)</w:t>
            </w:r>
          </w:p>
        </w:tc>
        <w:tc>
          <w:tcPr>
            <w:tcW w:w="1176" w:type="dxa"/>
            <w:tcBorders>
              <w:top w:val="nil"/>
              <w:left w:val="nil"/>
              <w:bottom w:val="single" w:sz="4" w:space="0" w:color="auto"/>
              <w:right w:val="nil"/>
            </w:tcBorders>
          </w:tcPr>
          <w:p w:rsidR="000009DE" w:rsidRPr="00DE5976" w:rsidRDefault="000009DE" w:rsidP="003E3FEE">
            <w:pPr>
              <w:jc w:val="center"/>
              <w:rPr>
                <w:szCs w:val="20"/>
              </w:rPr>
            </w:pPr>
          </w:p>
        </w:tc>
      </w:tr>
      <w:tr w:rsidR="00735C6D" w:rsidRPr="00DE5976" w:rsidTr="00175417">
        <w:trPr>
          <w:jc w:val="center"/>
        </w:trPr>
        <w:tc>
          <w:tcPr>
            <w:tcW w:w="3724" w:type="dxa"/>
            <w:tcBorders>
              <w:top w:val="single" w:sz="4" w:space="0" w:color="auto"/>
              <w:left w:val="nil"/>
              <w:bottom w:val="nil"/>
              <w:right w:val="nil"/>
            </w:tcBorders>
          </w:tcPr>
          <w:p w:rsidR="00735C6D" w:rsidRPr="00DE5976" w:rsidRDefault="008131C9" w:rsidP="00CA2CA8">
            <w:pPr>
              <w:rPr>
                <w:szCs w:val="20"/>
              </w:rPr>
            </w:pPr>
            <w:r w:rsidRPr="00DE5976">
              <w:rPr>
                <w:szCs w:val="20"/>
              </w:rPr>
              <w:t>Hypoglycemic agents</w:t>
            </w:r>
          </w:p>
        </w:tc>
        <w:tc>
          <w:tcPr>
            <w:tcW w:w="2310" w:type="dxa"/>
            <w:tcBorders>
              <w:top w:val="single" w:sz="4" w:space="0" w:color="auto"/>
              <w:left w:val="nil"/>
              <w:bottom w:val="nil"/>
              <w:right w:val="nil"/>
            </w:tcBorders>
          </w:tcPr>
          <w:p w:rsidR="00735C6D" w:rsidRPr="00DE5976" w:rsidRDefault="00735C6D" w:rsidP="003E3FEE">
            <w:pPr>
              <w:jc w:val="center"/>
              <w:rPr>
                <w:szCs w:val="20"/>
              </w:rPr>
            </w:pPr>
          </w:p>
        </w:tc>
        <w:tc>
          <w:tcPr>
            <w:tcW w:w="2311" w:type="dxa"/>
            <w:tcBorders>
              <w:top w:val="single" w:sz="4" w:space="0" w:color="auto"/>
              <w:left w:val="nil"/>
              <w:bottom w:val="nil"/>
              <w:right w:val="nil"/>
            </w:tcBorders>
          </w:tcPr>
          <w:p w:rsidR="00735C6D" w:rsidRPr="00DE5976" w:rsidRDefault="00735C6D" w:rsidP="003E3FEE">
            <w:pPr>
              <w:jc w:val="center"/>
              <w:rPr>
                <w:szCs w:val="20"/>
              </w:rPr>
            </w:pPr>
          </w:p>
        </w:tc>
        <w:tc>
          <w:tcPr>
            <w:tcW w:w="1176" w:type="dxa"/>
            <w:tcBorders>
              <w:top w:val="single" w:sz="4" w:space="0" w:color="auto"/>
              <w:left w:val="nil"/>
              <w:bottom w:val="nil"/>
              <w:right w:val="nil"/>
            </w:tcBorders>
          </w:tcPr>
          <w:p w:rsidR="00735C6D" w:rsidRPr="00DE5976" w:rsidRDefault="00E7117D" w:rsidP="003E3FEE">
            <w:pPr>
              <w:jc w:val="center"/>
              <w:rPr>
                <w:szCs w:val="20"/>
              </w:rPr>
            </w:pPr>
            <w:r w:rsidRPr="00DE5976">
              <w:rPr>
                <w:szCs w:val="20"/>
              </w:rPr>
              <w:t>0.46</w:t>
            </w:r>
          </w:p>
        </w:tc>
      </w:tr>
      <w:tr w:rsidR="00735C6D" w:rsidRPr="00DE5976" w:rsidTr="00175417">
        <w:trPr>
          <w:jc w:val="center"/>
        </w:trPr>
        <w:tc>
          <w:tcPr>
            <w:tcW w:w="3724" w:type="dxa"/>
            <w:tcBorders>
              <w:top w:val="nil"/>
              <w:left w:val="nil"/>
              <w:bottom w:val="nil"/>
              <w:right w:val="nil"/>
            </w:tcBorders>
          </w:tcPr>
          <w:p w:rsidR="00735C6D" w:rsidRPr="00DE5976" w:rsidRDefault="00491509" w:rsidP="00CA2CA8">
            <w:pPr>
              <w:rPr>
                <w:szCs w:val="20"/>
              </w:rPr>
            </w:pPr>
            <w:r w:rsidRPr="00DE5976">
              <w:rPr>
                <w:szCs w:val="20"/>
              </w:rPr>
              <w:t xml:space="preserve">   Yes</w:t>
            </w:r>
          </w:p>
        </w:tc>
        <w:tc>
          <w:tcPr>
            <w:tcW w:w="2310" w:type="dxa"/>
            <w:tcBorders>
              <w:top w:val="nil"/>
              <w:left w:val="nil"/>
              <w:bottom w:val="nil"/>
              <w:right w:val="nil"/>
            </w:tcBorders>
          </w:tcPr>
          <w:p w:rsidR="00735C6D" w:rsidRPr="00DE5976" w:rsidRDefault="00E7117D" w:rsidP="003E3FEE">
            <w:pPr>
              <w:jc w:val="center"/>
              <w:rPr>
                <w:szCs w:val="20"/>
              </w:rPr>
            </w:pPr>
            <w:r w:rsidRPr="00DE5976">
              <w:rPr>
                <w:szCs w:val="20"/>
              </w:rPr>
              <w:t>36 (58.1%)</w:t>
            </w:r>
          </w:p>
        </w:tc>
        <w:tc>
          <w:tcPr>
            <w:tcW w:w="2311" w:type="dxa"/>
            <w:tcBorders>
              <w:top w:val="nil"/>
              <w:left w:val="nil"/>
              <w:bottom w:val="nil"/>
              <w:right w:val="nil"/>
            </w:tcBorders>
          </w:tcPr>
          <w:p w:rsidR="00735C6D" w:rsidRPr="00DE5976" w:rsidRDefault="00E7117D" w:rsidP="003E3FEE">
            <w:pPr>
              <w:jc w:val="center"/>
              <w:rPr>
                <w:szCs w:val="20"/>
              </w:rPr>
            </w:pPr>
            <w:r w:rsidRPr="00DE5976">
              <w:rPr>
                <w:szCs w:val="20"/>
              </w:rPr>
              <w:t>123 (52.8%)</w:t>
            </w:r>
          </w:p>
        </w:tc>
        <w:tc>
          <w:tcPr>
            <w:tcW w:w="1176" w:type="dxa"/>
            <w:tcBorders>
              <w:top w:val="nil"/>
              <w:left w:val="nil"/>
              <w:bottom w:val="nil"/>
              <w:right w:val="nil"/>
            </w:tcBorders>
          </w:tcPr>
          <w:p w:rsidR="00735C6D" w:rsidRPr="00DE5976" w:rsidRDefault="00735C6D" w:rsidP="003E3FEE">
            <w:pPr>
              <w:jc w:val="center"/>
              <w:rPr>
                <w:szCs w:val="20"/>
              </w:rPr>
            </w:pPr>
          </w:p>
        </w:tc>
      </w:tr>
      <w:tr w:rsidR="00735C6D" w:rsidRPr="00DE5976" w:rsidTr="00175417">
        <w:trPr>
          <w:jc w:val="center"/>
        </w:trPr>
        <w:tc>
          <w:tcPr>
            <w:tcW w:w="3724" w:type="dxa"/>
            <w:tcBorders>
              <w:top w:val="nil"/>
              <w:left w:val="nil"/>
              <w:bottom w:val="single" w:sz="4" w:space="0" w:color="auto"/>
              <w:right w:val="nil"/>
            </w:tcBorders>
          </w:tcPr>
          <w:p w:rsidR="00735C6D" w:rsidRPr="00DE5976" w:rsidRDefault="00491509" w:rsidP="00CA2CA8">
            <w:pPr>
              <w:rPr>
                <w:szCs w:val="20"/>
              </w:rPr>
            </w:pPr>
            <w:r w:rsidRPr="00DE5976">
              <w:rPr>
                <w:szCs w:val="20"/>
              </w:rPr>
              <w:t xml:space="preserve">   No</w:t>
            </w:r>
          </w:p>
        </w:tc>
        <w:tc>
          <w:tcPr>
            <w:tcW w:w="2310" w:type="dxa"/>
            <w:tcBorders>
              <w:top w:val="nil"/>
              <w:left w:val="nil"/>
              <w:bottom w:val="single" w:sz="4" w:space="0" w:color="auto"/>
              <w:right w:val="nil"/>
            </w:tcBorders>
          </w:tcPr>
          <w:p w:rsidR="00735C6D" w:rsidRPr="00DE5976" w:rsidRDefault="00E7117D" w:rsidP="003E3FEE">
            <w:pPr>
              <w:jc w:val="center"/>
              <w:rPr>
                <w:szCs w:val="20"/>
              </w:rPr>
            </w:pPr>
            <w:r w:rsidRPr="00DE5976">
              <w:rPr>
                <w:szCs w:val="20"/>
              </w:rPr>
              <w:t>26 (41.9%)</w:t>
            </w:r>
          </w:p>
        </w:tc>
        <w:tc>
          <w:tcPr>
            <w:tcW w:w="2311" w:type="dxa"/>
            <w:tcBorders>
              <w:top w:val="nil"/>
              <w:left w:val="nil"/>
              <w:bottom w:val="single" w:sz="4" w:space="0" w:color="auto"/>
              <w:right w:val="nil"/>
            </w:tcBorders>
          </w:tcPr>
          <w:p w:rsidR="00735C6D" w:rsidRPr="00DE5976" w:rsidRDefault="00E7117D" w:rsidP="003E3FEE">
            <w:pPr>
              <w:jc w:val="center"/>
              <w:rPr>
                <w:szCs w:val="20"/>
              </w:rPr>
            </w:pPr>
            <w:r w:rsidRPr="00DE5976">
              <w:rPr>
                <w:szCs w:val="20"/>
              </w:rPr>
              <w:t>110 (47.2%)</w:t>
            </w:r>
          </w:p>
        </w:tc>
        <w:tc>
          <w:tcPr>
            <w:tcW w:w="1176" w:type="dxa"/>
            <w:tcBorders>
              <w:top w:val="nil"/>
              <w:left w:val="nil"/>
              <w:bottom w:val="single" w:sz="4" w:space="0" w:color="auto"/>
              <w:right w:val="nil"/>
            </w:tcBorders>
          </w:tcPr>
          <w:p w:rsidR="00735C6D" w:rsidRPr="00DE5976" w:rsidRDefault="00735C6D" w:rsidP="003E3FEE">
            <w:pPr>
              <w:jc w:val="center"/>
              <w:rPr>
                <w:szCs w:val="20"/>
              </w:rPr>
            </w:pPr>
          </w:p>
        </w:tc>
      </w:tr>
      <w:tr w:rsidR="00735C6D" w:rsidRPr="00DE5976" w:rsidTr="00175417">
        <w:trPr>
          <w:jc w:val="center"/>
        </w:trPr>
        <w:tc>
          <w:tcPr>
            <w:tcW w:w="3724" w:type="dxa"/>
            <w:tcBorders>
              <w:top w:val="single" w:sz="4" w:space="0" w:color="auto"/>
              <w:left w:val="nil"/>
              <w:bottom w:val="nil"/>
              <w:right w:val="nil"/>
            </w:tcBorders>
          </w:tcPr>
          <w:p w:rsidR="00735C6D" w:rsidRPr="00DE5976" w:rsidRDefault="00F75EBB" w:rsidP="00CA2CA8">
            <w:pPr>
              <w:rPr>
                <w:szCs w:val="20"/>
              </w:rPr>
            </w:pPr>
            <w:r w:rsidRPr="00DE5976">
              <w:rPr>
                <w:szCs w:val="20"/>
              </w:rPr>
              <w:t>NSAIDs/COX-2 inhibitors/aspirin</w:t>
            </w:r>
          </w:p>
        </w:tc>
        <w:tc>
          <w:tcPr>
            <w:tcW w:w="2310" w:type="dxa"/>
            <w:tcBorders>
              <w:top w:val="single" w:sz="4" w:space="0" w:color="auto"/>
              <w:left w:val="nil"/>
              <w:bottom w:val="nil"/>
              <w:right w:val="nil"/>
            </w:tcBorders>
          </w:tcPr>
          <w:p w:rsidR="00735C6D" w:rsidRPr="00DE5976" w:rsidRDefault="00735C6D" w:rsidP="003E3FEE">
            <w:pPr>
              <w:jc w:val="center"/>
              <w:rPr>
                <w:szCs w:val="20"/>
              </w:rPr>
            </w:pPr>
          </w:p>
        </w:tc>
        <w:tc>
          <w:tcPr>
            <w:tcW w:w="2311" w:type="dxa"/>
            <w:tcBorders>
              <w:top w:val="single" w:sz="4" w:space="0" w:color="auto"/>
              <w:left w:val="nil"/>
              <w:bottom w:val="nil"/>
              <w:right w:val="nil"/>
            </w:tcBorders>
          </w:tcPr>
          <w:p w:rsidR="00735C6D" w:rsidRPr="00DE5976" w:rsidRDefault="00735C6D" w:rsidP="003E3FEE">
            <w:pPr>
              <w:jc w:val="center"/>
              <w:rPr>
                <w:szCs w:val="20"/>
              </w:rPr>
            </w:pPr>
          </w:p>
        </w:tc>
        <w:tc>
          <w:tcPr>
            <w:tcW w:w="1176" w:type="dxa"/>
            <w:tcBorders>
              <w:top w:val="single" w:sz="4" w:space="0" w:color="auto"/>
              <w:left w:val="nil"/>
              <w:bottom w:val="nil"/>
              <w:right w:val="nil"/>
            </w:tcBorders>
          </w:tcPr>
          <w:p w:rsidR="00735C6D" w:rsidRPr="00DE5976" w:rsidRDefault="00E7117D" w:rsidP="003E3FEE">
            <w:pPr>
              <w:jc w:val="center"/>
              <w:rPr>
                <w:szCs w:val="20"/>
              </w:rPr>
            </w:pPr>
            <w:r w:rsidRPr="00DE5976">
              <w:rPr>
                <w:szCs w:val="20"/>
              </w:rPr>
              <w:t>0.59</w:t>
            </w:r>
          </w:p>
        </w:tc>
      </w:tr>
      <w:tr w:rsidR="00735C6D" w:rsidRPr="00DE5976" w:rsidTr="00175417">
        <w:trPr>
          <w:jc w:val="center"/>
        </w:trPr>
        <w:tc>
          <w:tcPr>
            <w:tcW w:w="3724" w:type="dxa"/>
            <w:tcBorders>
              <w:top w:val="nil"/>
              <w:left w:val="nil"/>
              <w:bottom w:val="nil"/>
              <w:right w:val="nil"/>
            </w:tcBorders>
          </w:tcPr>
          <w:p w:rsidR="00735C6D" w:rsidRPr="00DE5976" w:rsidRDefault="00F75EBB" w:rsidP="00CA2CA8">
            <w:pPr>
              <w:rPr>
                <w:szCs w:val="20"/>
              </w:rPr>
            </w:pPr>
            <w:r w:rsidRPr="00DE5976">
              <w:rPr>
                <w:szCs w:val="20"/>
              </w:rPr>
              <w:t xml:space="preserve">   Yes</w:t>
            </w:r>
          </w:p>
        </w:tc>
        <w:tc>
          <w:tcPr>
            <w:tcW w:w="2310" w:type="dxa"/>
            <w:tcBorders>
              <w:top w:val="nil"/>
              <w:left w:val="nil"/>
              <w:bottom w:val="nil"/>
              <w:right w:val="nil"/>
            </w:tcBorders>
          </w:tcPr>
          <w:p w:rsidR="00735C6D" w:rsidRPr="00DE5976" w:rsidRDefault="00E7117D" w:rsidP="003E3FEE">
            <w:pPr>
              <w:jc w:val="center"/>
              <w:rPr>
                <w:szCs w:val="20"/>
              </w:rPr>
            </w:pPr>
            <w:r w:rsidRPr="00DE5976">
              <w:rPr>
                <w:szCs w:val="20"/>
              </w:rPr>
              <w:t>33 (53.2%)</w:t>
            </w:r>
          </w:p>
        </w:tc>
        <w:tc>
          <w:tcPr>
            <w:tcW w:w="2311" w:type="dxa"/>
            <w:tcBorders>
              <w:top w:val="nil"/>
              <w:left w:val="nil"/>
              <w:bottom w:val="nil"/>
              <w:right w:val="nil"/>
            </w:tcBorders>
          </w:tcPr>
          <w:p w:rsidR="00735C6D" w:rsidRPr="00DE5976" w:rsidRDefault="00E7117D" w:rsidP="003E3FEE">
            <w:pPr>
              <w:jc w:val="center"/>
              <w:rPr>
                <w:szCs w:val="20"/>
              </w:rPr>
            </w:pPr>
            <w:r w:rsidRPr="00DE5976">
              <w:rPr>
                <w:szCs w:val="20"/>
              </w:rPr>
              <w:t>115 (49.4%)</w:t>
            </w:r>
          </w:p>
        </w:tc>
        <w:tc>
          <w:tcPr>
            <w:tcW w:w="1176" w:type="dxa"/>
            <w:tcBorders>
              <w:top w:val="nil"/>
              <w:left w:val="nil"/>
              <w:bottom w:val="nil"/>
              <w:right w:val="nil"/>
            </w:tcBorders>
          </w:tcPr>
          <w:p w:rsidR="00735C6D" w:rsidRPr="00DE5976" w:rsidRDefault="00735C6D" w:rsidP="003E3FEE">
            <w:pPr>
              <w:jc w:val="center"/>
              <w:rPr>
                <w:szCs w:val="20"/>
              </w:rPr>
            </w:pPr>
          </w:p>
        </w:tc>
      </w:tr>
      <w:tr w:rsidR="00735C6D" w:rsidRPr="00DE5976" w:rsidTr="00175417">
        <w:trPr>
          <w:jc w:val="center"/>
        </w:trPr>
        <w:tc>
          <w:tcPr>
            <w:tcW w:w="3724" w:type="dxa"/>
            <w:tcBorders>
              <w:top w:val="nil"/>
              <w:left w:val="nil"/>
              <w:bottom w:val="single" w:sz="4" w:space="0" w:color="auto"/>
              <w:right w:val="nil"/>
            </w:tcBorders>
          </w:tcPr>
          <w:p w:rsidR="00735C6D" w:rsidRPr="00DE5976" w:rsidRDefault="00F75EBB" w:rsidP="00CA2CA8">
            <w:pPr>
              <w:rPr>
                <w:szCs w:val="20"/>
              </w:rPr>
            </w:pPr>
            <w:r w:rsidRPr="00DE5976">
              <w:rPr>
                <w:szCs w:val="20"/>
              </w:rPr>
              <w:lastRenderedPageBreak/>
              <w:t xml:space="preserve">   No</w:t>
            </w:r>
          </w:p>
        </w:tc>
        <w:tc>
          <w:tcPr>
            <w:tcW w:w="2310" w:type="dxa"/>
            <w:tcBorders>
              <w:top w:val="nil"/>
              <w:left w:val="nil"/>
              <w:bottom w:val="single" w:sz="4" w:space="0" w:color="auto"/>
              <w:right w:val="nil"/>
            </w:tcBorders>
          </w:tcPr>
          <w:p w:rsidR="00735C6D" w:rsidRPr="00DE5976" w:rsidRDefault="00E7117D" w:rsidP="003E3FEE">
            <w:pPr>
              <w:jc w:val="center"/>
              <w:rPr>
                <w:szCs w:val="20"/>
              </w:rPr>
            </w:pPr>
            <w:r w:rsidRPr="00DE5976">
              <w:rPr>
                <w:szCs w:val="20"/>
              </w:rPr>
              <w:t>29 (46.8%)</w:t>
            </w:r>
          </w:p>
        </w:tc>
        <w:tc>
          <w:tcPr>
            <w:tcW w:w="2311" w:type="dxa"/>
            <w:tcBorders>
              <w:top w:val="nil"/>
              <w:left w:val="nil"/>
              <w:bottom w:val="single" w:sz="4" w:space="0" w:color="auto"/>
              <w:right w:val="nil"/>
            </w:tcBorders>
          </w:tcPr>
          <w:p w:rsidR="00735C6D" w:rsidRPr="00DE5976" w:rsidRDefault="00E7117D" w:rsidP="003E3FEE">
            <w:pPr>
              <w:jc w:val="center"/>
              <w:rPr>
                <w:szCs w:val="20"/>
              </w:rPr>
            </w:pPr>
            <w:r w:rsidRPr="00DE5976">
              <w:rPr>
                <w:szCs w:val="20"/>
              </w:rPr>
              <w:t>118 (50.6%)</w:t>
            </w:r>
          </w:p>
        </w:tc>
        <w:tc>
          <w:tcPr>
            <w:tcW w:w="1176" w:type="dxa"/>
            <w:tcBorders>
              <w:top w:val="nil"/>
              <w:left w:val="nil"/>
              <w:bottom w:val="single" w:sz="4" w:space="0" w:color="auto"/>
              <w:right w:val="nil"/>
            </w:tcBorders>
          </w:tcPr>
          <w:p w:rsidR="00735C6D" w:rsidRPr="00DE5976" w:rsidRDefault="00735C6D" w:rsidP="003E3FEE">
            <w:pPr>
              <w:jc w:val="center"/>
              <w:rPr>
                <w:szCs w:val="20"/>
              </w:rPr>
            </w:pPr>
          </w:p>
        </w:tc>
      </w:tr>
    </w:tbl>
    <w:p w:rsidR="00CA2CA8" w:rsidRPr="00DE5976" w:rsidRDefault="00334FD1" w:rsidP="00CA2CA8">
      <w:pPr>
        <w:rPr>
          <w:sz w:val="20"/>
          <w:szCs w:val="20"/>
        </w:rPr>
      </w:pPr>
      <w:r w:rsidRPr="00DE5976">
        <w:rPr>
          <w:sz w:val="20"/>
          <w:szCs w:val="20"/>
        </w:rPr>
        <w:t>* analysed using Chi-Squared tests</w:t>
      </w:r>
    </w:p>
    <w:p w:rsidR="000D5960" w:rsidRPr="00DE5976" w:rsidRDefault="002071E4" w:rsidP="002071E4">
      <w:pPr>
        <w:rPr>
          <w:sz w:val="20"/>
          <w:szCs w:val="20"/>
        </w:rPr>
      </w:pPr>
      <w:r w:rsidRPr="00DE5976">
        <w:rPr>
          <w:sz w:val="20"/>
          <w:szCs w:val="20"/>
          <w:vertAlign w:val="superscript"/>
        </w:rPr>
        <w:t>a</w:t>
      </w:r>
      <w:r w:rsidRPr="00DE5976">
        <w:rPr>
          <w:sz w:val="20"/>
          <w:szCs w:val="20"/>
        </w:rPr>
        <w:t xml:space="preserve"> Heavy</w:t>
      </w:r>
      <w:r w:rsidR="000D5960" w:rsidRPr="00DE5976">
        <w:rPr>
          <w:sz w:val="20"/>
          <w:szCs w:val="20"/>
        </w:rPr>
        <w:t xml:space="preserve"> proteinuria was defined as ACR &gt; 300-999 mg/g, PCR &gt; 500-1499 mg/g or dipstick reading </w:t>
      </w:r>
      <w:r w:rsidR="000D5960" w:rsidRPr="00DE5976">
        <w:rPr>
          <w:sz w:val="20"/>
          <w:szCs w:val="20"/>
          <w:u w:val="single"/>
        </w:rPr>
        <w:t>&gt;</w:t>
      </w:r>
      <w:r w:rsidR="000D5960" w:rsidRPr="00DE5976">
        <w:rPr>
          <w:sz w:val="20"/>
          <w:szCs w:val="20"/>
        </w:rPr>
        <w:t xml:space="preserve"> 2+ </w:t>
      </w:r>
      <w:r w:rsidR="00727284" w:rsidRPr="00DE5976">
        <w:rPr>
          <w:sz w:val="20"/>
          <w:szCs w:val="20"/>
        </w:rPr>
        <w:fldChar w:fldCharType="begin"/>
      </w:r>
      <w:r w:rsidR="00727284">
        <w:rPr>
          <w:sz w:val="20"/>
          <w:szCs w:val="20"/>
        </w:rPr>
        <w:instrText xml:space="preserve"> ADDIN EN.CITE &lt;EndNote&gt;&lt;Cite&gt;&lt;Author&gt;Sarnak&lt;/Author&gt;&lt;Year&gt;2011&lt;/Year&gt;&lt;RecNum&gt;717&lt;/RecNum&gt;&lt;DisplayText&gt;[25]&lt;/DisplayText&gt;&lt;record&gt;&lt;rec-number&gt;717&lt;/rec-number&gt;&lt;foreign-keys&gt;&lt;key app="EN" db-id="5vrdps25ifetz0ewsevvz2w2tppz2awvv2pt"&gt;717&lt;/key&gt;&lt;/foreign-keys&gt;&lt;ref-type name="Journal Article"&gt;17&lt;/ref-type&gt;&lt;contributors&gt;&lt;authors&gt;&lt;author&gt;&lt;style face="normal" font="default" charset="222" size="100%"&gt;M J Sarnak&lt;/style&gt;&lt;/author&gt;&lt;author&gt;&lt;style face="normal" font="default" charset="222" size="100%"&gt;Astor, B C&lt;/style&gt;&lt;/author&gt;&lt;/authors&gt;&lt;/contributors&gt;&lt;titles&gt;&lt;title&gt;&lt;style face="normal" font="default" charset="222" size="100%"&gt;Implications of proteinuria: CKD progression and cardiovascular outcomes&lt;/style&gt;&lt;/title&gt;&lt;secondary-title&gt;&lt;style face="normal" font="default" charset="222" size="100%"&gt;Adv Chronic Kidney Dis&lt;/style&gt;&lt;/secondary-title&gt;&lt;/titles&gt;&lt;periodical&gt;&lt;full-title&gt;Adv Chronic Kidney Dis&lt;/full-title&gt;&lt;/periodical&gt;&lt;pages&gt;&lt;style face="normal" font="default" charset="222" size="100%"&gt;258-66&lt;/style&gt;&lt;/pages&gt;&lt;volume&gt;&lt;style face="normal" font="default" charset="222" size="100%"&gt;18&lt;/style&gt;&lt;/volume&gt;&lt;number&gt;&lt;style face="normal" font="default" charset="222" size="100%"&gt;4&lt;/style&gt;&lt;/number&gt;&lt;dates&gt;&lt;year&gt;&lt;style face="normal" font="default" charset="222" size="100%"&gt;2011&lt;/style&gt;&lt;/year&gt;&lt;/dates&gt;&lt;urls&gt;&lt;/urls&gt;&lt;/record&gt;&lt;/Cite&gt;&lt;/EndNote&gt;</w:instrText>
      </w:r>
      <w:r w:rsidR="00727284" w:rsidRPr="00DE5976">
        <w:rPr>
          <w:sz w:val="20"/>
          <w:szCs w:val="20"/>
        </w:rPr>
        <w:fldChar w:fldCharType="separate"/>
      </w:r>
      <w:r w:rsidR="00727284">
        <w:rPr>
          <w:noProof/>
          <w:sz w:val="20"/>
          <w:szCs w:val="20"/>
        </w:rPr>
        <w:t>[</w:t>
      </w:r>
      <w:hyperlink w:anchor="_ENREF_25" w:tooltip="Sarnak, 2011 #717" w:history="1">
        <w:r w:rsidR="00727284">
          <w:rPr>
            <w:noProof/>
            <w:sz w:val="20"/>
            <w:szCs w:val="20"/>
          </w:rPr>
          <w:t>25</w:t>
        </w:r>
      </w:hyperlink>
      <w:r w:rsidR="00727284">
        <w:rPr>
          <w:noProof/>
          <w:sz w:val="20"/>
          <w:szCs w:val="20"/>
        </w:rPr>
        <w:t>]</w:t>
      </w:r>
      <w:r w:rsidR="00727284" w:rsidRPr="00DE5976">
        <w:rPr>
          <w:sz w:val="20"/>
          <w:szCs w:val="20"/>
        </w:rPr>
        <w:fldChar w:fldCharType="end"/>
      </w:r>
    </w:p>
    <w:p w:rsidR="000D5960" w:rsidRPr="00DE5976" w:rsidRDefault="000007A7" w:rsidP="002071E4">
      <w:pPr>
        <w:rPr>
          <w:sz w:val="20"/>
          <w:szCs w:val="20"/>
        </w:rPr>
      </w:pPr>
      <w:r w:rsidRPr="00DE5976">
        <w:rPr>
          <w:sz w:val="20"/>
          <w:szCs w:val="20"/>
          <w:vertAlign w:val="superscript"/>
        </w:rPr>
        <w:t>b</w:t>
      </w:r>
      <w:r w:rsidRPr="00DE5976">
        <w:rPr>
          <w:sz w:val="20"/>
          <w:szCs w:val="20"/>
        </w:rPr>
        <w:t xml:space="preserve"> Mild proteinuria was defined as ACR = 30-300 mg/g, PCR = 40-500 mg/g or dipstick reading </w:t>
      </w:r>
      <w:r w:rsidRPr="00DE5976">
        <w:rPr>
          <w:sz w:val="20"/>
          <w:szCs w:val="20"/>
          <w:u w:val="single"/>
        </w:rPr>
        <w:t>&gt;</w:t>
      </w:r>
      <w:r w:rsidRPr="00DE5976">
        <w:rPr>
          <w:sz w:val="20"/>
          <w:szCs w:val="20"/>
        </w:rPr>
        <w:t xml:space="preserve"> 1+</w:t>
      </w:r>
    </w:p>
    <w:p w:rsidR="006A47D6" w:rsidRPr="00DE5976" w:rsidRDefault="006A47D6" w:rsidP="002071E4">
      <w:pPr>
        <w:rPr>
          <w:sz w:val="20"/>
          <w:szCs w:val="20"/>
        </w:rPr>
      </w:pPr>
      <w:r w:rsidRPr="00DE5976">
        <w:rPr>
          <w:sz w:val="20"/>
          <w:szCs w:val="20"/>
        </w:rPr>
        <w:t>Use of the ©MMAS is protected by US copyright laws. Permission for use is required. A license agreement is available from: Donald E. Morisky, ScD, ScM, MSPH, Professor, Department of Community Health Sciences, UCLA School of Public Health, 650 Charles E. Young Drive South, Los Angeles, CA 90095-1772.</w:t>
      </w:r>
    </w:p>
    <w:p w:rsidR="00CA2CA8" w:rsidRPr="00DE5976" w:rsidRDefault="00CA2CA8" w:rsidP="002071E4">
      <w:pPr>
        <w:rPr>
          <w:sz w:val="20"/>
          <w:szCs w:val="20"/>
        </w:rPr>
      </w:pPr>
      <w:r w:rsidRPr="00DE5976">
        <w:rPr>
          <w:sz w:val="20"/>
          <w:szCs w:val="20"/>
        </w:rPr>
        <w:br w:type="page"/>
      </w:r>
    </w:p>
    <w:p w:rsidR="000E47B4" w:rsidRPr="00131C50" w:rsidRDefault="00131C50" w:rsidP="00131C50">
      <w:pPr>
        <w:rPr>
          <w:sz w:val="20"/>
          <w:szCs w:val="20"/>
        </w:rPr>
      </w:pPr>
      <w:r w:rsidRPr="00131C50">
        <w:rPr>
          <w:sz w:val="20"/>
          <w:szCs w:val="20"/>
        </w:rPr>
        <w:lastRenderedPageBreak/>
        <w:t xml:space="preserve">Table </w:t>
      </w:r>
      <w:r w:rsidRPr="00131C50">
        <w:rPr>
          <w:sz w:val="20"/>
          <w:szCs w:val="20"/>
        </w:rPr>
        <w:fldChar w:fldCharType="begin"/>
      </w:r>
      <w:r w:rsidRPr="00131C50">
        <w:rPr>
          <w:sz w:val="20"/>
          <w:szCs w:val="20"/>
        </w:rPr>
        <w:instrText xml:space="preserve"> SEQ Table \* ARABIC </w:instrText>
      </w:r>
      <w:r w:rsidRPr="00131C50">
        <w:rPr>
          <w:sz w:val="20"/>
          <w:szCs w:val="20"/>
        </w:rPr>
        <w:fldChar w:fldCharType="separate"/>
      </w:r>
      <w:r w:rsidRPr="00131C50">
        <w:rPr>
          <w:noProof/>
          <w:sz w:val="20"/>
          <w:szCs w:val="20"/>
        </w:rPr>
        <w:t>2</w:t>
      </w:r>
      <w:r w:rsidRPr="00131C50">
        <w:rPr>
          <w:sz w:val="20"/>
          <w:szCs w:val="20"/>
        </w:rPr>
        <w:fldChar w:fldCharType="end"/>
      </w:r>
      <w:r w:rsidRPr="00131C50">
        <w:rPr>
          <w:sz w:val="20"/>
          <w:szCs w:val="20"/>
        </w:rPr>
        <w:t xml:space="preserve"> </w:t>
      </w:r>
      <w:r w:rsidR="000E47B4" w:rsidRPr="00131C50">
        <w:rPr>
          <w:sz w:val="20"/>
          <w:szCs w:val="20"/>
        </w:rPr>
        <w:t>Multiple logistic regression analysis of associations between poor medication adherence and demographics at baseline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E47B4" w:rsidRPr="000E47B4" w:rsidTr="001E61C3">
        <w:tc>
          <w:tcPr>
            <w:tcW w:w="4621" w:type="dxa"/>
            <w:tcBorders>
              <w:top w:val="single" w:sz="4" w:space="0" w:color="auto"/>
              <w:bottom w:val="single" w:sz="4" w:space="0" w:color="auto"/>
            </w:tcBorders>
          </w:tcPr>
          <w:p w:rsidR="000E47B4" w:rsidRPr="000E47B4" w:rsidRDefault="000E47B4" w:rsidP="001E61C3">
            <w:pPr>
              <w:jc w:val="center"/>
              <w:rPr>
                <w:szCs w:val="20"/>
              </w:rPr>
            </w:pPr>
            <w:r w:rsidRPr="000E47B4">
              <w:rPr>
                <w:szCs w:val="20"/>
              </w:rPr>
              <w:t>Demographics</w:t>
            </w:r>
          </w:p>
        </w:tc>
        <w:tc>
          <w:tcPr>
            <w:tcW w:w="4621" w:type="dxa"/>
            <w:tcBorders>
              <w:top w:val="single" w:sz="4" w:space="0" w:color="auto"/>
              <w:bottom w:val="single" w:sz="4" w:space="0" w:color="auto"/>
            </w:tcBorders>
          </w:tcPr>
          <w:p w:rsidR="000E47B4" w:rsidRPr="000E47B4" w:rsidRDefault="000E47B4" w:rsidP="001E61C3">
            <w:pPr>
              <w:jc w:val="center"/>
              <w:rPr>
                <w:szCs w:val="20"/>
              </w:rPr>
            </w:pPr>
            <w:r w:rsidRPr="000E47B4">
              <w:rPr>
                <w:szCs w:val="20"/>
              </w:rPr>
              <w:t>Adjusted odds ratio* (95%CI)</w:t>
            </w:r>
            <w:r w:rsidRPr="000E47B4">
              <w:rPr>
                <w:szCs w:val="20"/>
                <w:cs/>
              </w:rPr>
              <w:t xml:space="preserve"> for poor versus moderate to high </w:t>
            </w:r>
            <w:r w:rsidRPr="000E47B4">
              <w:rPr>
                <w:szCs w:val="20"/>
              </w:rPr>
              <w:t>adherence</w:t>
            </w:r>
          </w:p>
        </w:tc>
      </w:tr>
      <w:tr w:rsidR="000E47B4" w:rsidRPr="000E47B4" w:rsidTr="001E61C3">
        <w:tc>
          <w:tcPr>
            <w:tcW w:w="4621" w:type="dxa"/>
            <w:tcBorders>
              <w:top w:val="single" w:sz="4" w:space="0" w:color="auto"/>
            </w:tcBorders>
          </w:tcPr>
          <w:p w:rsidR="000E47B4" w:rsidRPr="000E47B4" w:rsidRDefault="000E47B4" w:rsidP="001E61C3">
            <w:pPr>
              <w:rPr>
                <w:szCs w:val="20"/>
              </w:rPr>
            </w:pPr>
            <w:r w:rsidRPr="000E47B4">
              <w:rPr>
                <w:szCs w:val="20"/>
              </w:rPr>
              <w:t>Age</w:t>
            </w:r>
          </w:p>
        </w:tc>
        <w:tc>
          <w:tcPr>
            <w:tcW w:w="4621" w:type="dxa"/>
            <w:tcBorders>
              <w:top w:val="single" w:sz="4" w:space="0" w:color="auto"/>
            </w:tcBorders>
          </w:tcPr>
          <w:p w:rsidR="000E47B4" w:rsidRPr="000E47B4" w:rsidRDefault="000E47B4" w:rsidP="001E61C3">
            <w:pPr>
              <w:jc w:val="center"/>
              <w:rPr>
                <w:szCs w:val="20"/>
              </w:rPr>
            </w:pPr>
          </w:p>
        </w:tc>
      </w:tr>
      <w:tr w:rsidR="000E47B4" w:rsidRPr="000E47B4" w:rsidTr="001E61C3">
        <w:tc>
          <w:tcPr>
            <w:tcW w:w="4621" w:type="dxa"/>
            <w:tcBorders>
              <w:bottom w:val="nil"/>
            </w:tcBorders>
          </w:tcPr>
          <w:p w:rsidR="000E47B4" w:rsidRPr="000E47B4" w:rsidRDefault="000E47B4" w:rsidP="001E61C3">
            <w:pPr>
              <w:rPr>
                <w:szCs w:val="20"/>
              </w:rPr>
            </w:pPr>
            <w:r w:rsidRPr="000E47B4">
              <w:rPr>
                <w:szCs w:val="20"/>
              </w:rPr>
              <w:t xml:space="preserve">   &gt; 60 years</w:t>
            </w:r>
          </w:p>
        </w:tc>
        <w:tc>
          <w:tcPr>
            <w:tcW w:w="4621" w:type="dxa"/>
            <w:tcBorders>
              <w:bottom w:val="nil"/>
            </w:tcBorders>
          </w:tcPr>
          <w:p w:rsidR="000E47B4" w:rsidRPr="000E47B4" w:rsidRDefault="000E47B4" w:rsidP="001E61C3">
            <w:pPr>
              <w:jc w:val="center"/>
              <w:rPr>
                <w:szCs w:val="20"/>
              </w:rPr>
            </w:pPr>
            <w:r w:rsidRPr="000E47B4">
              <w:rPr>
                <w:szCs w:val="20"/>
              </w:rPr>
              <w:t>1.00</w:t>
            </w:r>
          </w:p>
        </w:tc>
      </w:tr>
      <w:tr w:rsidR="000E47B4" w:rsidRPr="000E47B4" w:rsidTr="001E61C3">
        <w:tc>
          <w:tcPr>
            <w:tcW w:w="4621" w:type="dxa"/>
            <w:tcBorders>
              <w:top w:val="nil"/>
              <w:bottom w:val="single" w:sz="4" w:space="0" w:color="auto"/>
            </w:tcBorders>
          </w:tcPr>
          <w:p w:rsidR="000E47B4" w:rsidRPr="000E47B4" w:rsidRDefault="000E47B4" w:rsidP="001E61C3">
            <w:pPr>
              <w:rPr>
                <w:szCs w:val="20"/>
              </w:rPr>
            </w:pPr>
            <w:r w:rsidRPr="000E47B4">
              <w:rPr>
                <w:szCs w:val="20"/>
              </w:rPr>
              <w:t xml:space="preserve">   </w:t>
            </w:r>
            <w:r w:rsidRPr="000E47B4">
              <w:rPr>
                <w:szCs w:val="20"/>
                <w:u w:val="single"/>
              </w:rPr>
              <w:t>&lt;</w:t>
            </w:r>
            <w:r w:rsidRPr="000E47B4">
              <w:rPr>
                <w:szCs w:val="20"/>
              </w:rPr>
              <w:t xml:space="preserve"> 60 years</w:t>
            </w:r>
          </w:p>
        </w:tc>
        <w:tc>
          <w:tcPr>
            <w:tcW w:w="4621" w:type="dxa"/>
            <w:tcBorders>
              <w:top w:val="nil"/>
              <w:bottom w:val="single" w:sz="4" w:space="0" w:color="auto"/>
            </w:tcBorders>
          </w:tcPr>
          <w:p w:rsidR="000E47B4" w:rsidRPr="000E47B4" w:rsidRDefault="000E47B4" w:rsidP="001E61C3">
            <w:pPr>
              <w:jc w:val="center"/>
              <w:rPr>
                <w:szCs w:val="20"/>
              </w:rPr>
            </w:pPr>
            <w:r w:rsidRPr="000E47B4">
              <w:rPr>
                <w:szCs w:val="20"/>
              </w:rPr>
              <w:t>2.81 (1.45-5.43)</w:t>
            </w:r>
          </w:p>
        </w:tc>
      </w:tr>
      <w:tr w:rsidR="000E47B4" w:rsidRPr="000E47B4" w:rsidTr="001E61C3">
        <w:tc>
          <w:tcPr>
            <w:tcW w:w="4621" w:type="dxa"/>
            <w:tcBorders>
              <w:top w:val="single" w:sz="4" w:space="0" w:color="auto"/>
            </w:tcBorders>
          </w:tcPr>
          <w:p w:rsidR="000E47B4" w:rsidRPr="000E47B4" w:rsidRDefault="000E47B4" w:rsidP="001E61C3">
            <w:pPr>
              <w:rPr>
                <w:szCs w:val="20"/>
              </w:rPr>
            </w:pPr>
            <w:r w:rsidRPr="000E47B4">
              <w:rPr>
                <w:szCs w:val="20"/>
              </w:rPr>
              <w:t>Gender</w:t>
            </w:r>
          </w:p>
        </w:tc>
        <w:tc>
          <w:tcPr>
            <w:tcW w:w="4621" w:type="dxa"/>
            <w:tcBorders>
              <w:top w:val="single" w:sz="4" w:space="0" w:color="auto"/>
            </w:tcBorders>
          </w:tcPr>
          <w:p w:rsidR="000E47B4" w:rsidRPr="000E47B4" w:rsidRDefault="000E47B4" w:rsidP="001E61C3">
            <w:pPr>
              <w:jc w:val="center"/>
              <w:rPr>
                <w:szCs w:val="20"/>
              </w:rPr>
            </w:pPr>
          </w:p>
        </w:tc>
      </w:tr>
      <w:tr w:rsidR="000E47B4" w:rsidRPr="000E47B4" w:rsidTr="001E61C3">
        <w:tc>
          <w:tcPr>
            <w:tcW w:w="4621" w:type="dxa"/>
            <w:tcBorders>
              <w:bottom w:val="nil"/>
            </w:tcBorders>
          </w:tcPr>
          <w:p w:rsidR="000E47B4" w:rsidRPr="000E47B4" w:rsidRDefault="000E47B4" w:rsidP="001E61C3">
            <w:pPr>
              <w:rPr>
                <w:szCs w:val="20"/>
              </w:rPr>
            </w:pPr>
            <w:r w:rsidRPr="000E47B4">
              <w:rPr>
                <w:szCs w:val="20"/>
              </w:rPr>
              <w:t xml:space="preserve">   Female</w:t>
            </w:r>
          </w:p>
        </w:tc>
        <w:tc>
          <w:tcPr>
            <w:tcW w:w="4621" w:type="dxa"/>
            <w:tcBorders>
              <w:bottom w:val="nil"/>
            </w:tcBorders>
          </w:tcPr>
          <w:p w:rsidR="000E47B4" w:rsidRPr="000E47B4" w:rsidRDefault="000E47B4" w:rsidP="001E61C3">
            <w:pPr>
              <w:jc w:val="center"/>
              <w:rPr>
                <w:szCs w:val="20"/>
              </w:rPr>
            </w:pPr>
            <w:r w:rsidRPr="000E47B4">
              <w:rPr>
                <w:szCs w:val="20"/>
              </w:rPr>
              <w:t>1.00</w:t>
            </w:r>
          </w:p>
        </w:tc>
      </w:tr>
      <w:tr w:rsidR="000E47B4" w:rsidRPr="000E47B4" w:rsidTr="001E61C3">
        <w:tc>
          <w:tcPr>
            <w:tcW w:w="4621" w:type="dxa"/>
            <w:tcBorders>
              <w:top w:val="nil"/>
              <w:bottom w:val="single" w:sz="4" w:space="0" w:color="auto"/>
            </w:tcBorders>
          </w:tcPr>
          <w:p w:rsidR="000E47B4" w:rsidRPr="000E47B4" w:rsidRDefault="000E47B4" w:rsidP="001E61C3">
            <w:pPr>
              <w:rPr>
                <w:szCs w:val="20"/>
              </w:rPr>
            </w:pPr>
            <w:r w:rsidRPr="000E47B4">
              <w:rPr>
                <w:szCs w:val="20"/>
              </w:rPr>
              <w:t xml:space="preserve">   Male</w:t>
            </w:r>
          </w:p>
        </w:tc>
        <w:tc>
          <w:tcPr>
            <w:tcW w:w="4621" w:type="dxa"/>
            <w:tcBorders>
              <w:top w:val="nil"/>
              <w:bottom w:val="single" w:sz="4" w:space="0" w:color="auto"/>
            </w:tcBorders>
          </w:tcPr>
          <w:p w:rsidR="000E47B4" w:rsidRPr="000E47B4" w:rsidRDefault="000E47B4" w:rsidP="001E61C3">
            <w:pPr>
              <w:jc w:val="center"/>
              <w:rPr>
                <w:szCs w:val="20"/>
              </w:rPr>
            </w:pPr>
            <w:r w:rsidRPr="000E47B4">
              <w:rPr>
                <w:szCs w:val="20"/>
              </w:rPr>
              <w:t>1.04 (0.58-1.89)</w:t>
            </w:r>
          </w:p>
        </w:tc>
      </w:tr>
      <w:tr w:rsidR="000E47B4" w:rsidRPr="000E47B4" w:rsidTr="001E61C3">
        <w:tc>
          <w:tcPr>
            <w:tcW w:w="4621" w:type="dxa"/>
            <w:tcBorders>
              <w:top w:val="single" w:sz="4" w:space="0" w:color="auto"/>
            </w:tcBorders>
          </w:tcPr>
          <w:p w:rsidR="000E47B4" w:rsidRPr="000E47B4" w:rsidRDefault="000E47B4" w:rsidP="001E61C3">
            <w:pPr>
              <w:rPr>
                <w:szCs w:val="20"/>
              </w:rPr>
            </w:pPr>
            <w:r w:rsidRPr="000E47B4">
              <w:rPr>
                <w:szCs w:val="20"/>
              </w:rPr>
              <w:t>Education levels</w:t>
            </w:r>
          </w:p>
        </w:tc>
        <w:tc>
          <w:tcPr>
            <w:tcW w:w="4621" w:type="dxa"/>
            <w:tcBorders>
              <w:top w:val="single" w:sz="4" w:space="0" w:color="auto"/>
            </w:tcBorders>
          </w:tcPr>
          <w:p w:rsidR="000E47B4" w:rsidRPr="000E47B4" w:rsidRDefault="000E47B4" w:rsidP="001E61C3">
            <w:pPr>
              <w:jc w:val="center"/>
              <w:rPr>
                <w:szCs w:val="20"/>
              </w:rPr>
            </w:pPr>
          </w:p>
        </w:tc>
      </w:tr>
      <w:tr w:rsidR="000E47B4" w:rsidRPr="000E47B4" w:rsidTr="001E61C3">
        <w:tc>
          <w:tcPr>
            <w:tcW w:w="4621" w:type="dxa"/>
            <w:tcBorders>
              <w:bottom w:val="nil"/>
            </w:tcBorders>
          </w:tcPr>
          <w:p w:rsidR="000E47B4" w:rsidRPr="000E47B4" w:rsidRDefault="000E47B4" w:rsidP="001E61C3">
            <w:pPr>
              <w:rPr>
                <w:szCs w:val="20"/>
              </w:rPr>
            </w:pPr>
            <w:r w:rsidRPr="000E47B4">
              <w:rPr>
                <w:szCs w:val="20"/>
              </w:rPr>
              <w:t xml:space="preserve">   Higher education</w:t>
            </w:r>
          </w:p>
        </w:tc>
        <w:tc>
          <w:tcPr>
            <w:tcW w:w="4621" w:type="dxa"/>
            <w:tcBorders>
              <w:bottom w:val="nil"/>
            </w:tcBorders>
          </w:tcPr>
          <w:p w:rsidR="000E47B4" w:rsidRPr="000E47B4" w:rsidRDefault="000E47B4" w:rsidP="001E61C3">
            <w:pPr>
              <w:jc w:val="center"/>
              <w:rPr>
                <w:szCs w:val="20"/>
              </w:rPr>
            </w:pPr>
            <w:r w:rsidRPr="000E47B4">
              <w:rPr>
                <w:szCs w:val="20"/>
              </w:rPr>
              <w:t>1.00</w:t>
            </w:r>
          </w:p>
        </w:tc>
      </w:tr>
      <w:tr w:rsidR="000E47B4" w:rsidRPr="000E47B4" w:rsidTr="001E61C3">
        <w:tc>
          <w:tcPr>
            <w:tcW w:w="4621" w:type="dxa"/>
            <w:tcBorders>
              <w:top w:val="nil"/>
              <w:bottom w:val="single" w:sz="4" w:space="0" w:color="auto"/>
            </w:tcBorders>
          </w:tcPr>
          <w:p w:rsidR="000E47B4" w:rsidRPr="000E47B4" w:rsidRDefault="000E47B4" w:rsidP="001E61C3">
            <w:pPr>
              <w:rPr>
                <w:szCs w:val="20"/>
              </w:rPr>
            </w:pPr>
            <w:r w:rsidRPr="000E47B4">
              <w:rPr>
                <w:szCs w:val="20"/>
              </w:rPr>
              <w:t xml:space="preserve">   Primary or secondary education</w:t>
            </w:r>
          </w:p>
        </w:tc>
        <w:tc>
          <w:tcPr>
            <w:tcW w:w="4621" w:type="dxa"/>
            <w:tcBorders>
              <w:top w:val="nil"/>
              <w:bottom w:val="single" w:sz="4" w:space="0" w:color="auto"/>
            </w:tcBorders>
          </w:tcPr>
          <w:p w:rsidR="000E47B4" w:rsidRPr="000E47B4" w:rsidRDefault="000E47B4" w:rsidP="001E61C3">
            <w:pPr>
              <w:jc w:val="center"/>
              <w:rPr>
                <w:szCs w:val="20"/>
              </w:rPr>
            </w:pPr>
            <w:r w:rsidRPr="000E47B4">
              <w:rPr>
                <w:szCs w:val="20"/>
              </w:rPr>
              <w:t>1.39 (0.68-2.82)</w:t>
            </w:r>
          </w:p>
        </w:tc>
      </w:tr>
      <w:tr w:rsidR="000E47B4" w:rsidRPr="000E47B4" w:rsidTr="001E61C3">
        <w:tc>
          <w:tcPr>
            <w:tcW w:w="4621" w:type="dxa"/>
            <w:tcBorders>
              <w:top w:val="single" w:sz="4" w:space="0" w:color="auto"/>
              <w:bottom w:val="nil"/>
            </w:tcBorders>
          </w:tcPr>
          <w:p w:rsidR="000E47B4" w:rsidRPr="000E47B4" w:rsidRDefault="000E47B4" w:rsidP="001E61C3">
            <w:pPr>
              <w:rPr>
                <w:szCs w:val="20"/>
              </w:rPr>
            </w:pPr>
            <w:r w:rsidRPr="000E47B4">
              <w:rPr>
                <w:szCs w:val="20"/>
              </w:rPr>
              <w:t>Current address</w:t>
            </w:r>
          </w:p>
        </w:tc>
        <w:tc>
          <w:tcPr>
            <w:tcW w:w="4621" w:type="dxa"/>
            <w:tcBorders>
              <w:top w:val="single" w:sz="4" w:space="0" w:color="auto"/>
              <w:bottom w:val="nil"/>
            </w:tcBorders>
          </w:tcPr>
          <w:p w:rsidR="000E47B4" w:rsidRPr="000E47B4" w:rsidRDefault="000E47B4" w:rsidP="001E61C3">
            <w:pPr>
              <w:jc w:val="center"/>
              <w:rPr>
                <w:szCs w:val="20"/>
              </w:rPr>
            </w:pPr>
          </w:p>
        </w:tc>
      </w:tr>
      <w:tr w:rsidR="000E47B4" w:rsidRPr="000E47B4" w:rsidTr="001E61C3">
        <w:tc>
          <w:tcPr>
            <w:tcW w:w="4621" w:type="dxa"/>
            <w:tcBorders>
              <w:top w:val="nil"/>
              <w:bottom w:val="nil"/>
            </w:tcBorders>
          </w:tcPr>
          <w:p w:rsidR="000E47B4" w:rsidRPr="000E47B4" w:rsidRDefault="000E47B4" w:rsidP="001E61C3">
            <w:pPr>
              <w:rPr>
                <w:szCs w:val="20"/>
              </w:rPr>
            </w:pPr>
            <w:r w:rsidRPr="000E47B4">
              <w:rPr>
                <w:szCs w:val="20"/>
              </w:rPr>
              <w:t xml:space="preserve">   Rural area</w:t>
            </w:r>
          </w:p>
        </w:tc>
        <w:tc>
          <w:tcPr>
            <w:tcW w:w="4621" w:type="dxa"/>
            <w:tcBorders>
              <w:top w:val="nil"/>
              <w:bottom w:val="nil"/>
            </w:tcBorders>
          </w:tcPr>
          <w:p w:rsidR="000E47B4" w:rsidRPr="000E47B4" w:rsidRDefault="000E47B4" w:rsidP="001E61C3">
            <w:pPr>
              <w:jc w:val="center"/>
              <w:rPr>
                <w:szCs w:val="20"/>
              </w:rPr>
            </w:pPr>
            <w:r w:rsidRPr="000E47B4">
              <w:rPr>
                <w:szCs w:val="20"/>
              </w:rPr>
              <w:t>1.00</w:t>
            </w:r>
          </w:p>
        </w:tc>
      </w:tr>
      <w:tr w:rsidR="000E47B4" w:rsidRPr="000E47B4" w:rsidTr="001E61C3">
        <w:tc>
          <w:tcPr>
            <w:tcW w:w="4621" w:type="dxa"/>
            <w:tcBorders>
              <w:top w:val="nil"/>
              <w:bottom w:val="single" w:sz="4" w:space="0" w:color="auto"/>
            </w:tcBorders>
          </w:tcPr>
          <w:p w:rsidR="000E47B4" w:rsidRPr="000E47B4" w:rsidRDefault="000E47B4" w:rsidP="001E61C3">
            <w:pPr>
              <w:rPr>
                <w:szCs w:val="20"/>
              </w:rPr>
            </w:pPr>
            <w:r w:rsidRPr="000E47B4">
              <w:rPr>
                <w:szCs w:val="20"/>
              </w:rPr>
              <w:t xml:space="preserve">   Urban area</w:t>
            </w:r>
          </w:p>
        </w:tc>
        <w:tc>
          <w:tcPr>
            <w:tcW w:w="4621" w:type="dxa"/>
            <w:tcBorders>
              <w:top w:val="nil"/>
              <w:bottom w:val="single" w:sz="4" w:space="0" w:color="auto"/>
            </w:tcBorders>
          </w:tcPr>
          <w:p w:rsidR="000E47B4" w:rsidRPr="000E47B4" w:rsidRDefault="000E47B4" w:rsidP="001E61C3">
            <w:pPr>
              <w:jc w:val="center"/>
              <w:rPr>
                <w:szCs w:val="20"/>
              </w:rPr>
            </w:pPr>
            <w:r w:rsidRPr="000E47B4">
              <w:rPr>
                <w:szCs w:val="20"/>
              </w:rPr>
              <w:t>1.22 (0.67-2.24)</w:t>
            </w:r>
          </w:p>
        </w:tc>
      </w:tr>
      <w:tr w:rsidR="000E47B4" w:rsidRPr="000E47B4" w:rsidTr="001E61C3">
        <w:tc>
          <w:tcPr>
            <w:tcW w:w="4621" w:type="dxa"/>
            <w:tcBorders>
              <w:top w:val="single" w:sz="4" w:space="0" w:color="auto"/>
            </w:tcBorders>
          </w:tcPr>
          <w:p w:rsidR="000E47B4" w:rsidRPr="000E47B4" w:rsidRDefault="000E47B4" w:rsidP="001E61C3">
            <w:pPr>
              <w:rPr>
                <w:szCs w:val="20"/>
              </w:rPr>
            </w:pPr>
            <w:r w:rsidRPr="000E47B4">
              <w:rPr>
                <w:szCs w:val="20"/>
              </w:rPr>
              <w:t>Number of medications</w:t>
            </w:r>
          </w:p>
        </w:tc>
        <w:tc>
          <w:tcPr>
            <w:tcW w:w="4621" w:type="dxa"/>
            <w:tcBorders>
              <w:top w:val="single" w:sz="4" w:space="0" w:color="auto"/>
            </w:tcBorders>
          </w:tcPr>
          <w:p w:rsidR="000E47B4" w:rsidRPr="000E47B4" w:rsidRDefault="000E47B4" w:rsidP="001E61C3">
            <w:pPr>
              <w:jc w:val="center"/>
              <w:rPr>
                <w:szCs w:val="20"/>
              </w:rPr>
            </w:pPr>
          </w:p>
        </w:tc>
      </w:tr>
      <w:tr w:rsidR="000E47B4" w:rsidRPr="000E47B4" w:rsidTr="001E61C3">
        <w:tc>
          <w:tcPr>
            <w:tcW w:w="4621" w:type="dxa"/>
            <w:tcBorders>
              <w:bottom w:val="nil"/>
            </w:tcBorders>
          </w:tcPr>
          <w:p w:rsidR="000E47B4" w:rsidRPr="000E47B4" w:rsidRDefault="000E47B4" w:rsidP="001E61C3">
            <w:pPr>
              <w:rPr>
                <w:szCs w:val="20"/>
              </w:rPr>
            </w:pPr>
            <w:r w:rsidRPr="000E47B4">
              <w:rPr>
                <w:szCs w:val="20"/>
              </w:rPr>
              <w:t xml:space="preserve">   </w:t>
            </w:r>
            <w:r w:rsidRPr="000E47B4">
              <w:rPr>
                <w:szCs w:val="20"/>
                <w:u w:val="single"/>
              </w:rPr>
              <w:t>&lt;</w:t>
            </w:r>
            <w:r w:rsidRPr="000E47B4">
              <w:rPr>
                <w:szCs w:val="20"/>
              </w:rPr>
              <w:t xml:space="preserve"> 5 items</w:t>
            </w:r>
          </w:p>
        </w:tc>
        <w:tc>
          <w:tcPr>
            <w:tcW w:w="4621" w:type="dxa"/>
            <w:tcBorders>
              <w:bottom w:val="nil"/>
            </w:tcBorders>
          </w:tcPr>
          <w:p w:rsidR="000E47B4" w:rsidRPr="000E47B4" w:rsidRDefault="000E47B4" w:rsidP="001E61C3">
            <w:pPr>
              <w:jc w:val="center"/>
              <w:rPr>
                <w:szCs w:val="20"/>
              </w:rPr>
            </w:pPr>
            <w:r w:rsidRPr="000E47B4">
              <w:rPr>
                <w:szCs w:val="20"/>
              </w:rPr>
              <w:t>1.00</w:t>
            </w:r>
          </w:p>
        </w:tc>
      </w:tr>
      <w:tr w:rsidR="000E47B4" w:rsidRPr="000E47B4" w:rsidTr="001E61C3">
        <w:tc>
          <w:tcPr>
            <w:tcW w:w="4621" w:type="dxa"/>
            <w:tcBorders>
              <w:top w:val="nil"/>
              <w:bottom w:val="single" w:sz="4" w:space="0" w:color="auto"/>
            </w:tcBorders>
          </w:tcPr>
          <w:p w:rsidR="000E47B4" w:rsidRPr="000E47B4" w:rsidRDefault="000E47B4" w:rsidP="001E61C3">
            <w:pPr>
              <w:rPr>
                <w:szCs w:val="20"/>
              </w:rPr>
            </w:pPr>
            <w:r w:rsidRPr="000E47B4">
              <w:rPr>
                <w:szCs w:val="20"/>
              </w:rPr>
              <w:t xml:space="preserve">   &gt; 5 items</w:t>
            </w:r>
          </w:p>
        </w:tc>
        <w:tc>
          <w:tcPr>
            <w:tcW w:w="4621" w:type="dxa"/>
            <w:tcBorders>
              <w:top w:val="nil"/>
              <w:bottom w:val="single" w:sz="4" w:space="0" w:color="auto"/>
            </w:tcBorders>
          </w:tcPr>
          <w:p w:rsidR="000E47B4" w:rsidRPr="000E47B4" w:rsidRDefault="000E47B4" w:rsidP="001E61C3">
            <w:pPr>
              <w:jc w:val="center"/>
              <w:rPr>
                <w:szCs w:val="20"/>
              </w:rPr>
            </w:pPr>
            <w:r w:rsidRPr="000E47B4">
              <w:rPr>
                <w:szCs w:val="20"/>
              </w:rPr>
              <w:t>1.18 (0.53-2.64)</w:t>
            </w:r>
          </w:p>
        </w:tc>
      </w:tr>
      <w:tr w:rsidR="000E47B4" w:rsidRPr="000E47B4" w:rsidTr="001E61C3">
        <w:tc>
          <w:tcPr>
            <w:tcW w:w="4621" w:type="dxa"/>
            <w:tcBorders>
              <w:top w:val="single" w:sz="4" w:space="0" w:color="auto"/>
            </w:tcBorders>
          </w:tcPr>
          <w:p w:rsidR="000E47B4" w:rsidRPr="000E47B4" w:rsidRDefault="000E47B4" w:rsidP="001E61C3">
            <w:pPr>
              <w:rPr>
                <w:szCs w:val="20"/>
              </w:rPr>
            </w:pPr>
            <w:r w:rsidRPr="000E47B4">
              <w:rPr>
                <w:szCs w:val="20"/>
              </w:rPr>
              <w:t>Severity of CKD</w:t>
            </w:r>
          </w:p>
        </w:tc>
        <w:tc>
          <w:tcPr>
            <w:tcW w:w="4621" w:type="dxa"/>
            <w:tcBorders>
              <w:top w:val="single" w:sz="4" w:space="0" w:color="auto"/>
            </w:tcBorders>
          </w:tcPr>
          <w:p w:rsidR="000E47B4" w:rsidRPr="000E47B4" w:rsidRDefault="000E47B4" w:rsidP="001E61C3">
            <w:pPr>
              <w:jc w:val="center"/>
              <w:rPr>
                <w:szCs w:val="20"/>
              </w:rPr>
            </w:pPr>
          </w:p>
        </w:tc>
      </w:tr>
      <w:tr w:rsidR="000E47B4" w:rsidRPr="000E47B4" w:rsidTr="001E61C3">
        <w:tc>
          <w:tcPr>
            <w:tcW w:w="4621" w:type="dxa"/>
          </w:tcPr>
          <w:p w:rsidR="000E47B4" w:rsidRPr="000E47B4" w:rsidRDefault="000E47B4" w:rsidP="001E61C3">
            <w:pPr>
              <w:rPr>
                <w:szCs w:val="20"/>
              </w:rPr>
            </w:pPr>
            <w:r w:rsidRPr="000E47B4">
              <w:rPr>
                <w:szCs w:val="20"/>
              </w:rPr>
              <w:t xml:space="preserve">   Stage 3</w:t>
            </w:r>
          </w:p>
        </w:tc>
        <w:tc>
          <w:tcPr>
            <w:tcW w:w="4621" w:type="dxa"/>
          </w:tcPr>
          <w:p w:rsidR="000E47B4" w:rsidRPr="000E47B4" w:rsidRDefault="000E47B4" w:rsidP="001E61C3">
            <w:pPr>
              <w:jc w:val="center"/>
              <w:rPr>
                <w:szCs w:val="20"/>
              </w:rPr>
            </w:pPr>
            <w:r w:rsidRPr="000E47B4">
              <w:rPr>
                <w:szCs w:val="20"/>
              </w:rPr>
              <w:t>1.00</w:t>
            </w:r>
          </w:p>
        </w:tc>
      </w:tr>
      <w:tr w:rsidR="000E47B4" w:rsidRPr="000E47B4" w:rsidTr="001E61C3">
        <w:tc>
          <w:tcPr>
            <w:tcW w:w="4621" w:type="dxa"/>
          </w:tcPr>
          <w:p w:rsidR="000E47B4" w:rsidRPr="000E47B4" w:rsidRDefault="000E47B4" w:rsidP="001E61C3">
            <w:pPr>
              <w:rPr>
                <w:szCs w:val="20"/>
              </w:rPr>
            </w:pPr>
            <w:r w:rsidRPr="000E47B4">
              <w:rPr>
                <w:szCs w:val="20"/>
              </w:rPr>
              <w:t xml:space="preserve">   Stages 4 to 5</w:t>
            </w:r>
          </w:p>
        </w:tc>
        <w:tc>
          <w:tcPr>
            <w:tcW w:w="4621" w:type="dxa"/>
          </w:tcPr>
          <w:p w:rsidR="000E47B4" w:rsidRPr="000E47B4" w:rsidRDefault="000E47B4" w:rsidP="001E61C3">
            <w:pPr>
              <w:jc w:val="center"/>
              <w:rPr>
                <w:szCs w:val="20"/>
              </w:rPr>
            </w:pPr>
            <w:r w:rsidRPr="000E47B4">
              <w:rPr>
                <w:szCs w:val="20"/>
              </w:rPr>
              <w:t>1.29 (0.67-2.49)</w:t>
            </w:r>
          </w:p>
        </w:tc>
      </w:tr>
    </w:tbl>
    <w:p w:rsidR="000E47B4" w:rsidRPr="000E47B4" w:rsidRDefault="000E47B4" w:rsidP="000E47B4">
      <w:pPr>
        <w:spacing w:before="120"/>
        <w:rPr>
          <w:sz w:val="20"/>
          <w:szCs w:val="20"/>
        </w:rPr>
      </w:pPr>
      <w:r w:rsidRPr="000E47B4">
        <w:rPr>
          <w:sz w:val="20"/>
          <w:szCs w:val="20"/>
        </w:rPr>
        <w:t>* OR adjusted for all other variables listed in the table</w:t>
      </w:r>
    </w:p>
    <w:p w:rsidR="000E47B4" w:rsidRPr="000E47B4" w:rsidRDefault="000E47B4" w:rsidP="000E47B4">
      <w:pPr>
        <w:spacing w:before="120"/>
        <w:rPr>
          <w:sz w:val="20"/>
          <w:szCs w:val="20"/>
        </w:rPr>
      </w:pPr>
      <w:r w:rsidRPr="000E47B4">
        <w:rPr>
          <w:sz w:val="20"/>
          <w:szCs w:val="20"/>
        </w:rPr>
        <w:t>Use of the ©MMAS is protected by US copyright laws. Permission for use is required. A license agreement is available from: Donald E. Morisky, ScD, ScM, MSPH, Professor, Department of Community Health Sciences, UCLA School of Public Health, 650 Charles E. Young Drive South, Los Angeles, CA 90095-1772.</w:t>
      </w:r>
    </w:p>
    <w:p w:rsidR="000E47B4" w:rsidRDefault="000E47B4">
      <w:pPr>
        <w:jc w:val="left"/>
        <w:rPr>
          <w:sz w:val="20"/>
          <w:szCs w:val="20"/>
        </w:rPr>
      </w:pPr>
    </w:p>
    <w:p w:rsidR="000E47B4" w:rsidRDefault="000E47B4">
      <w:pPr>
        <w:jc w:val="left"/>
        <w:rPr>
          <w:sz w:val="20"/>
          <w:szCs w:val="20"/>
        </w:rPr>
      </w:pPr>
      <w:r>
        <w:rPr>
          <w:sz w:val="20"/>
          <w:szCs w:val="20"/>
        </w:rPr>
        <w:br w:type="page"/>
      </w:r>
    </w:p>
    <w:p w:rsidR="005808EE" w:rsidRPr="009F274F" w:rsidRDefault="00554422" w:rsidP="00554422">
      <w:pPr>
        <w:rPr>
          <w:sz w:val="20"/>
          <w:szCs w:val="20"/>
        </w:rPr>
      </w:pPr>
      <w:r w:rsidRPr="009F274F">
        <w:rPr>
          <w:sz w:val="20"/>
          <w:szCs w:val="20"/>
        </w:rPr>
        <w:lastRenderedPageBreak/>
        <w:t xml:space="preserve">Table </w:t>
      </w:r>
      <w:r w:rsidRPr="009F274F">
        <w:rPr>
          <w:sz w:val="20"/>
          <w:szCs w:val="20"/>
        </w:rPr>
        <w:fldChar w:fldCharType="begin"/>
      </w:r>
      <w:r w:rsidRPr="009F274F">
        <w:rPr>
          <w:sz w:val="20"/>
          <w:szCs w:val="20"/>
        </w:rPr>
        <w:instrText xml:space="preserve"> SEQ Table \* ARABIC </w:instrText>
      </w:r>
      <w:r w:rsidRPr="009F274F">
        <w:rPr>
          <w:sz w:val="20"/>
          <w:szCs w:val="20"/>
        </w:rPr>
        <w:fldChar w:fldCharType="separate"/>
      </w:r>
      <w:r w:rsidR="00131C50">
        <w:rPr>
          <w:noProof/>
          <w:sz w:val="20"/>
          <w:szCs w:val="20"/>
        </w:rPr>
        <w:t>3</w:t>
      </w:r>
      <w:r w:rsidRPr="009F274F">
        <w:rPr>
          <w:sz w:val="20"/>
          <w:szCs w:val="20"/>
        </w:rPr>
        <w:fldChar w:fldCharType="end"/>
      </w:r>
      <w:r w:rsidRPr="009F274F">
        <w:rPr>
          <w:sz w:val="20"/>
          <w:szCs w:val="20"/>
        </w:rPr>
        <w:t xml:space="preserve"> </w:t>
      </w:r>
      <w:r w:rsidR="005808EE" w:rsidRPr="009F274F">
        <w:rPr>
          <w:sz w:val="20"/>
          <w:szCs w:val="20"/>
        </w:rPr>
        <w:t xml:space="preserve">Univariate analyses between potential risk factors at baseline and the fast progression of CKD (composite of eGFR </w:t>
      </w:r>
      <w:r w:rsidR="005808EE" w:rsidRPr="009F274F">
        <w:rPr>
          <w:sz w:val="20"/>
          <w:szCs w:val="20"/>
          <w:u w:val="single"/>
        </w:rPr>
        <w:t>&gt;</w:t>
      </w:r>
      <w:r w:rsidR="005808EE" w:rsidRPr="009F274F">
        <w:rPr>
          <w:sz w:val="20"/>
          <w:szCs w:val="20"/>
        </w:rPr>
        <w:t xml:space="preserve"> 3 ml/min/1.73m</w:t>
      </w:r>
      <w:r w:rsidR="005808EE" w:rsidRPr="009F274F">
        <w:rPr>
          <w:sz w:val="20"/>
          <w:szCs w:val="20"/>
          <w:vertAlign w:val="superscript"/>
        </w:rPr>
        <w:t>2</w:t>
      </w:r>
      <w:r w:rsidR="005808EE" w:rsidRPr="009F274F">
        <w:rPr>
          <w:sz w:val="20"/>
          <w:szCs w:val="20"/>
        </w:rPr>
        <w:t>/year and initiation of dialysis), compared with the slow progression of CKD over one year</w:t>
      </w:r>
    </w:p>
    <w:tbl>
      <w:tblPr>
        <w:tblStyle w:val="TableGrid"/>
        <w:tblW w:w="9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2310"/>
        <w:gridCol w:w="2311"/>
        <w:gridCol w:w="1176"/>
      </w:tblGrid>
      <w:tr w:rsidR="004A2020" w:rsidRPr="00DE5976" w:rsidTr="00D0542D">
        <w:tc>
          <w:tcPr>
            <w:tcW w:w="3748" w:type="dxa"/>
            <w:tcBorders>
              <w:top w:val="single" w:sz="4" w:space="0" w:color="auto"/>
              <w:bottom w:val="single" w:sz="4" w:space="0" w:color="auto"/>
            </w:tcBorders>
          </w:tcPr>
          <w:p w:rsidR="004A2020" w:rsidRPr="00DE5976" w:rsidRDefault="004A2020" w:rsidP="004A2020">
            <w:pPr>
              <w:jc w:val="center"/>
              <w:rPr>
                <w:szCs w:val="20"/>
              </w:rPr>
            </w:pPr>
            <w:r w:rsidRPr="00DE5976">
              <w:rPr>
                <w:szCs w:val="20"/>
              </w:rPr>
              <w:t>Risk factors at baseline</w:t>
            </w:r>
          </w:p>
        </w:tc>
        <w:tc>
          <w:tcPr>
            <w:tcW w:w="2310" w:type="dxa"/>
            <w:tcBorders>
              <w:top w:val="single" w:sz="4" w:space="0" w:color="auto"/>
              <w:bottom w:val="single" w:sz="4" w:space="0" w:color="auto"/>
            </w:tcBorders>
          </w:tcPr>
          <w:p w:rsidR="004A2020" w:rsidRPr="00DE5976" w:rsidRDefault="004A2020" w:rsidP="00E7117D">
            <w:pPr>
              <w:jc w:val="center"/>
              <w:rPr>
                <w:szCs w:val="20"/>
              </w:rPr>
            </w:pPr>
            <w:r w:rsidRPr="00DE5976">
              <w:rPr>
                <w:szCs w:val="20"/>
              </w:rPr>
              <w:t>Fast progression</w:t>
            </w:r>
          </w:p>
        </w:tc>
        <w:tc>
          <w:tcPr>
            <w:tcW w:w="2311" w:type="dxa"/>
            <w:tcBorders>
              <w:top w:val="single" w:sz="4" w:space="0" w:color="auto"/>
              <w:bottom w:val="single" w:sz="4" w:space="0" w:color="auto"/>
            </w:tcBorders>
          </w:tcPr>
          <w:p w:rsidR="004A2020" w:rsidRPr="00DE5976" w:rsidRDefault="004A2020" w:rsidP="00E7117D">
            <w:pPr>
              <w:jc w:val="center"/>
              <w:rPr>
                <w:szCs w:val="20"/>
              </w:rPr>
            </w:pPr>
            <w:r w:rsidRPr="00DE5976">
              <w:rPr>
                <w:szCs w:val="20"/>
              </w:rPr>
              <w:t>Slow progression</w:t>
            </w:r>
          </w:p>
        </w:tc>
        <w:tc>
          <w:tcPr>
            <w:tcW w:w="1176" w:type="dxa"/>
            <w:tcBorders>
              <w:top w:val="single" w:sz="4" w:space="0" w:color="auto"/>
              <w:bottom w:val="single" w:sz="4" w:space="0" w:color="auto"/>
            </w:tcBorders>
          </w:tcPr>
          <w:p w:rsidR="004A2020" w:rsidRPr="00DE5976" w:rsidRDefault="004A2020" w:rsidP="00E7117D">
            <w:pPr>
              <w:jc w:val="center"/>
              <w:rPr>
                <w:szCs w:val="20"/>
              </w:rPr>
            </w:pPr>
            <w:r w:rsidRPr="00DE5976">
              <w:rPr>
                <w:i/>
                <w:iCs/>
                <w:szCs w:val="20"/>
              </w:rPr>
              <w:t>p</w:t>
            </w:r>
            <w:r w:rsidRPr="00DE5976">
              <w:rPr>
                <w:szCs w:val="20"/>
              </w:rPr>
              <w:t>-value*</w:t>
            </w:r>
          </w:p>
        </w:tc>
      </w:tr>
      <w:tr w:rsidR="004A2020" w:rsidRPr="00DE5976" w:rsidTr="00D0542D">
        <w:tc>
          <w:tcPr>
            <w:tcW w:w="3748" w:type="dxa"/>
            <w:tcBorders>
              <w:top w:val="single" w:sz="4" w:space="0" w:color="auto"/>
              <w:bottom w:val="nil"/>
            </w:tcBorders>
          </w:tcPr>
          <w:p w:rsidR="004A2020" w:rsidRPr="00DE5976" w:rsidRDefault="004A2020" w:rsidP="00EF5510">
            <w:pPr>
              <w:rPr>
                <w:szCs w:val="20"/>
              </w:rPr>
            </w:pPr>
            <w:r w:rsidRPr="00DE5976">
              <w:rPr>
                <w:szCs w:val="20"/>
              </w:rPr>
              <w:t>Medication adherence</w:t>
            </w:r>
          </w:p>
        </w:tc>
        <w:tc>
          <w:tcPr>
            <w:tcW w:w="2310" w:type="dxa"/>
            <w:tcBorders>
              <w:top w:val="single" w:sz="4" w:space="0" w:color="auto"/>
              <w:bottom w:val="nil"/>
            </w:tcBorders>
          </w:tcPr>
          <w:p w:rsidR="004A2020" w:rsidRPr="00DE5976" w:rsidRDefault="004A2020" w:rsidP="00EF5510">
            <w:pPr>
              <w:jc w:val="center"/>
              <w:rPr>
                <w:szCs w:val="20"/>
              </w:rPr>
            </w:pPr>
          </w:p>
        </w:tc>
        <w:tc>
          <w:tcPr>
            <w:tcW w:w="2311" w:type="dxa"/>
            <w:tcBorders>
              <w:top w:val="single" w:sz="4" w:space="0" w:color="auto"/>
              <w:bottom w:val="nil"/>
            </w:tcBorders>
          </w:tcPr>
          <w:p w:rsidR="004A2020" w:rsidRPr="00DE5976" w:rsidRDefault="004A2020" w:rsidP="00EF5510">
            <w:pPr>
              <w:jc w:val="center"/>
              <w:rPr>
                <w:szCs w:val="20"/>
              </w:rPr>
            </w:pPr>
          </w:p>
        </w:tc>
        <w:tc>
          <w:tcPr>
            <w:tcW w:w="1176" w:type="dxa"/>
            <w:tcBorders>
              <w:top w:val="single" w:sz="4" w:space="0" w:color="auto"/>
              <w:bottom w:val="nil"/>
            </w:tcBorders>
          </w:tcPr>
          <w:p w:rsidR="004A2020" w:rsidRPr="00DE5976" w:rsidRDefault="008B6DBC" w:rsidP="00EF5510">
            <w:pPr>
              <w:jc w:val="center"/>
              <w:rPr>
                <w:szCs w:val="20"/>
              </w:rPr>
            </w:pPr>
            <w:r w:rsidRPr="00DE5976">
              <w:rPr>
                <w:szCs w:val="20"/>
              </w:rPr>
              <w:t>&lt; 0.01</w:t>
            </w:r>
          </w:p>
        </w:tc>
      </w:tr>
      <w:tr w:rsidR="004A2020" w:rsidRPr="00DE5976" w:rsidTr="00D0542D">
        <w:tc>
          <w:tcPr>
            <w:tcW w:w="3748" w:type="dxa"/>
            <w:tcBorders>
              <w:top w:val="nil"/>
              <w:bottom w:val="nil"/>
            </w:tcBorders>
          </w:tcPr>
          <w:p w:rsidR="004A2020" w:rsidRPr="00DE5976" w:rsidRDefault="004A2020" w:rsidP="00EF5510">
            <w:pPr>
              <w:rPr>
                <w:szCs w:val="20"/>
              </w:rPr>
            </w:pPr>
            <w:r w:rsidRPr="00DE5976">
              <w:rPr>
                <w:szCs w:val="20"/>
              </w:rPr>
              <w:t xml:space="preserve">   Low adherence</w:t>
            </w:r>
          </w:p>
        </w:tc>
        <w:tc>
          <w:tcPr>
            <w:tcW w:w="2310" w:type="dxa"/>
            <w:tcBorders>
              <w:top w:val="nil"/>
              <w:bottom w:val="nil"/>
            </w:tcBorders>
          </w:tcPr>
          <w:p w:rsidR="004A2020" w:rsidRPr="00DE5976" w:rsidRDefault="008B6DBC" w:rsidP="00EF5510">
            <w:pPr>
              <w:jc w:val="center"/>
              <w:rPr>
                <w:szCs w:val="20"/>
              </w:rPr>
            </w:pPr>
            <w:r w:rsidRPr="00DE5976">
              <w:rPr>
                <w:szCs w:val="20"/>
              </w:rPr>
              <w:t>39 (27.9%)</w:t>
            </w:r>
          </w:p>
        </w:tc>
        <w:tc>
          <w:tcPr>
            <w:tcW w:w="2311" w:type="dxa"/>
            <w:tcBorders>
              <w:top w:val="nil"/>
              <w:bottom w:val="nil"/>
            </w:tcBorders>
          </w:tcPr>
          <w:p w:rsidR="004A2020" w:rsidRPr="00DE5976" w:rsidRDefault="008B6DBC" w:rsidP="00EF5510">
            <w:pPr>
              <w:jc w:val="center"/>
              <w:rPr>
                <w:szCs w:val="20"/>
              </w:rPr>
            </w:pPr>
            <w:r w:rsidRPr="00DE5976">
              <w:rPr>
                <w:szCs w:val="20"/>
              </w:rPr>
              <w:t>23 (14.8%)</w:t>
            </w:r>
          </w:p>
        </w:tc>
        <w:tc>
          <w:tcPr>
            <w:tcW w:w="1176" w:type="dxa"/>
            <w:tcBorders>
              <w:top w:val="nil"/>
              <w:bottom w:val="nil"/>
            </w:tcBorders>
          </w:tcPr>
          <w:p w:rsidR="004A2020" w:rsidRPr="00DE5976" w:rsidRDefault="004A2020" w:rsidP="00EF5510">
            <w:pPr>
              <w:jc w:val="center"/>
              <w:rPr>
                <w:szCs w:val="20"/>
              </w:rPr>
            </w:pPr>
          </w:p>
        </w:tc>
      </w:tr>
      <w:tr w:rsidR="004A2020" w:rsidRPr="00DE5976" w:rsidTr="00D0542D">
        <w:tc>
          <w:tcPr>
            <w:tcW w:w="3748" w:type="dxa"/>
            <w:tcBorders>
              <w:top w:val="nil"/>
              <w:bottom w:val="single" w:sz="4" w:space="0" w:color="auto"/>
            </w:tcBorders>
          </w:tcPr>
          <w:p w:rsidR="004A2020" w:rsidRPr="00DE5976" w:rsidRDefault="004A2020" w:rsidP="00EF5510">
            <w:pPr>
              <w:rPr>
                <w:szCs w:val="20"/>
              </w:rPr>
            </w:pPr>
            <w:r w:rsidRPr="00DE5976">
              <w:rPr>
                <w:szCs w:val="20"/>
              </w:rPr>
              <w:t xml:space="preserve">   Moderate-to-high adherence</w:t>
            </w:r>
          </w:p>
        </w:tc>
        <w:tc>
          <w:tcPr>
            <w:tcW w:w="2310" w:type="dxa"/>
            <w:tcBorders>
              <w:top w:val="nil"/>
              <w:bottom w:val="single" w:sz="4" w:space="0" w:color="auto"/>
            </w:tcBorders>
          </w:tcPr>
          <w:p w:rsidR="004A2020" w:rsidRPr="00DE5976" w:rsidRDefault="008B6DBC" w:rsidP="00EF5510">
            <w:pPr>
              <w:jc w:val="center"/>
              <w:rPr>
                <w:szCs w:val="20"/>
              </w:rPr>
            </w:pPr>
            <w:r w:rsidRPr="00DE5976">
              <w:rPr>
                <w:szCs w:val="20"/>
              </w:rPr>
              <w:t>101 (72.1%)</w:t>
            </w:r>
          </w:p>
        </w:tc>
        <w:tc>
          <w:tcPr>
            <w:tcW w:w="2311" w:type="dxa"/>
            <w:tcBorders>
              <w:top w:val="nil"/>
              <w:bottom w:val="single" w:sz="4" w:space="0" w:color="auto"/>
            </w:tcBorders>
          </w:tcPr>
          <w:p w:rsidR="004A2020" w:rsidRPr="00DE5976" w:rsidRDefault="008B6DBC" w:rsidP="00EF5510">
            <w:pPr>
              <w:jc w:val="center"/>
              <w:rPr>
                <w:szCs w:val="20"/>
              </w:rPr>
            </w:pPr>
            <w:r w:rsidRPr="00DE5976">
              <w:rPr>
                <w:szCs w:val="20"/>
              </w:rPr>
              <w:t>132 (85.2%)</w:t>
            </w:r>
          </w:p>
        </w:tc>
        <w:tc>
          <w:tcPr>
            <w:tcW w:w="1176" w:type="dxa"/>
            <w:tcBorders>
              <w:top w:val="nil"/>
              <w:bottom w:val="single" w:sz="4" w:space="0" w:color="auto"/>
            </w:tcBorders>
          </w:tcPr>
          <w:p w:rsidR="004A2020" w:rsidRPr="00DE5976" w:rsidRDefault="004A2020" w:rsidP="00EF5510">
            <w:pPr>
              <w:jc w:val="center"/>
              <w:rPr>
                <w:szCs w:val="20"/>
              </w:rPr>
            </w:pPr>
          </w:p>
        </w:tc>
      </w:tr>
      <w:tr w:rsidR="00EF5510" w:rsidRPr="00DE5976" w:rsidTr="00D0542D">
        <w:tc>
          <w:tcPr>
            <w:tcW w:w="3748" w:type="dxa"/>
            <w:tcBorders>
              <w:top w:val="single" w:sz="4" w:space="0" w:color="auto"/>
            </w:tcBorders>
          </w:tcPr>
          <w:p w:rsidR="00EF5510" w:rsidRPr="00DE5976" w:rsidRDefault="00705C15" w:rsidP="00EF5510">
            <w:pPr>
              <w:rPr>
                <w:szCs w:val="20"/>
              </w:rPr>
            </w:pPr>
            <w:r w:rsidRPr="00DE5976">
              <w:rPr>
                <w:szCs w:val="20"/>
              </w:rPr>
              <w:t>Age</w:t>
            </w:r>
          </w:p>
        </w:tc>
        <w:tc>
          <w:tcPr>
            <w:tcW w:w="2310" w:type="dxa"/>
            <w:tcBorders>
              <w:top w:val="single" w:sz="4" w:space="0" w:color="auto"/>
            </w:tcBorders>
          </w:tcPr>
          <w:p w:rsidR="00EF5510" w:rsidRPr="00DE5976" w:rsidRDefault="00EF5510" w:rsidP="00EF5510">
            <w:pPr>
              <w:jc w:val="center"/>
              <w:rPr>
                <w:szCs w:val="20"/>
              </w:rPr>
            </w:pPr>
          </w:p>
        </w:tc>
        <w:tc>
          <w:tcPr>
            <w:tcW w:w="2311" w:type="dxa"/>
            <w:tcBorders>
              <w:top w:val="single" w:sz="4" w:space="0" w:color="auto"/>
            </w:tcBorders>
          </w:tcPr>
          <w:p w:rsidR="00EF5510" w:rsidRPr="00DE5976" w:rsidRDefault="00EF5510" w:rsidP="00EF5510">
            <w:pPr>
              <w:jc w:val="center"/>
              <w:rPr>
                <w:szCs w:val="20"/>
              </w:rPr>
            </w:pPr>
          </w:p>
        </w:tc>
        <w:tc>
          <w:tcPr>
            <w:tcW w:w="1176" w:type="dxa"/>
            <w:tcBorders>
              <w:top w:val="single" w:sz="4" w:space="0" w:color="auto"/>
            </w:tcBorders>
          </w:tcPr>
          <w:p w:rsidR="00EF5510" w:rsidRPr="00DE5976" w:rsidRDefault="00F372FA" w:rsidP="00EF5510">
            <w:pPr>
              <w:jc w:val="center"/>
              <w:rPr>
                <w:szCs w:val="20"/>
              </w:rPr>
            </w:pPr>
            <w:r w:rsidRPr="00DE5976">
              <w:rPr>
                <w:szCs w:val="20"/>
              </w:rPr>
              <w:t>0.06</w:t>
            </w:r>
          </w:p>
        </w:tc>
      </w:tr>
      <w:tr w:rsidR="00EF5510" w:rsidRPr="00DE5976" w:rsidTr="00D93DB4">
        <w:tc>
          <w:tcPr>
            <w:tcW w:w="3748" w:type="dxa"/>
            <w:tcBorders>
              <w:bottom w:val="nil"/>
            </w:tcBorders>
          </w:tcPr>
          <w:p w:rsidR="00EF5510" w:rsidRPr="00DE5976" w:rsidRDefault="00705C15" w:rsidP="00705C15">
            <w:pPr>
              <w:rPr>
                <w:szCs w:val="20"/>
              </w:rPr>
            </w:pPr>
            <w:r w:rsidRPr="00DE5976">
              <w:rPr>
                <w:szCs w:val="20"/>
              </w:rPr>
              <w:t xml:space="preserve">   &gt; 60 years</w:t>
            </w:r>
          </w:p>
        </w:tc>
        <w:tc>
          <w:tcPr>
            <w:tcW w:w="2310" w:type="dxa"/>
            <w:tcBorders>
              <w:bottom w:val="nil"/>
            </w:tcBorders>
          </w:tcPr>
          <w:p w:rsidR="00EF5510" w:rsidRPr="00DE5976" w:rsidRDefault="00F372FA" w:rsidP="00EF5510">
            <w:pPr>
              <w:jc w:val="center"/>
              <w:rPr>
                <w:szCs w:val="20"/>
              </w:rPr>
            </w:pPr>
            <w:r w:rsidRPr="00DE5976">
              <w:rPr>
                <w:szCs w:val="20"/>
              </w:rPr>
              <w:t>99 (70.7%)</w:t>
            </w:r>
          </w:p>
        </w:tc>
        <w:tc>
          <w:tcPr>
            <w:tcW w:w="2311" w:type="dxa"/>
            <w:tcBorders>
              <w:bottom w:val="nil"/>
            </w:tcBorders>
          </w:tcPr>
          <w:p w:rsidR="00EF5510" w:rsidRPr="00DE5976" w:rsidRDefault="00F372FA" w:rsidP="00EF5510">
            <w:pPr>
              <w:jc w:val="center"/>
              <w:rPr>
                <w:szCs w:val="20"/>
              </w:rPr>
            </w:pPr>
            <w:r w:rsidRPr="00DE5976">
              <w:rPr>
                <w:szCs w:val="20"/>
              </w:rPr>
              <w:t>124 (80.0%)</w:t>
            </w:r>
          </w:p>
        </w:tc>
        <w:tc>
          <w:tcPr>
            <w:tcW w:w="1176" w:type="dxa"/>
            <w:tcBorders>
              <w:bottom w:val="nil"/>
            </w:tcBorders>
          </w:tcPr>
          <w:p w:rsidR="00EF5510" w:rsidRPr="00DE5976" w:rsidRDefault="00EF5510" w:rsidP="00EF5510">
            <w:pPr>
              <w:jc w:val="center"/>
              <w:rPr>
                <w:szCs w:val="20"/>
              </w:rPr>
            </w:pPr>
          </w:p>
        </w:tc>
      </w:tr>
      <w:tr w:rsidR="00EF5510" w:rsidRPr="00DE5976" w:rsidTr="00D93DB4">
        <w:tc>
          <w:tcPr>
            <w:tcW w:w="3748" w:type="dxa"/>
            <w:tcBorders>
              <w:top w:val="nil"/>
              <w:bottom w:val="single" w:sz="4" w:space="0" w:color="auto"/>
            </w:tcBorders>
          </w:tcPr>
          <w:p w:rsidR="00EF5510" w:rsidRPr="00DE5976" w:rsidRDefault="00705C15" w:rsidP="00EF5510">
            <w:pPr>
              <w:rPr>
                <w:szCs w:val="20"/>
              </w:rPr>
            </w:pPr>
            <w:r w:rsidRPr="00DE5976">
              <w:rPr>
                <w:szCs w:val="20"/>
              </w:rPr>
              <w:t xml:space="preserve">   </w:t>
            </w:r>
            <w:r w:rsidRPr="00DE5976">
              <w:rPr>
                <w:szCs w:val="20"/>
                <w:u w:val="single"/>
              </w:rPr>
              <w:t>&lt;</w:t>
            </w:r>
            <w:r w:rsidRPr="00DE5976">
              <w:rPr>
                <w:szCs w:val="20"/>
              </w:rPr>
              <w:t xml:space="preserve"> 60 years</w:t>
            </w:r>
          </w:p>
        </w:tc>
        <w:tc>
          <w:tcPr>
            <w:tcW w:w="2310" w:type="dxa"/>
            <w:tcBorders>
              <w:top w:val="nil"/>
              <w:bottom w:val="single" w:sz="4" w:space="0" w:color="auto"/>
            </w:tcBorders>
          </w:tcPr>
          <w:p w:rsidR="00EF5510" w:rsidRPr="00DE5976" w:rsidRDefault="00F372FA" w:rsidP="00EF5510">
            <w:pPr>
              <w:jc w:val="center"/>
              <w:rPr>
                <w:szCs w:val="20"/>
              </w:rPr>
            </w:pPr>
            <w:r w:rsidRPr="00DE5976">
              <w:rPr>
                <w:szCs w:val="20"/>
              </w:rPr>
              <w:t>41 (29.3%)</w:t>
            </w:r>
          </w:p>
        </w:tc>
        <w:tc>
          <w:tcPr>
            <w:tcW w:w="2311" w:type="dxa"/>
            <w:tcBorders>
              <w:top w:val="nil"/>
              <w:bottom w:val="single" w:sz="4" w:space="0" w:color="auto"/>
            </w:tcBorders>
          </w:tcPr>
          <w:p w:rsidR="00EF5510" w:rsidRPr="00DE5976" w:rsidRDefault="00F372FA" w:rsidP="00EF5510">
            <w:pPr>
              <w:jc w:val="center"/>
              <w:rPr>
                <w:szCs w:val="20"/>
              </w:rPr>
            </w:pPr>
            <w:r w:rsidRPr="00DE5976">
              <w:rPr>
                <w:szCs w:val="20"/>
              </w:rPr>
              <w:t>31 (20.0%)</w:t>
            </w:r>
          </w:p>
        </w:tc>
        <w:tc>
          <w:tcPr>
            <w:tcW w:w="1176" w:type="dxa"/>
            <w:tcBorders>
              <w:top w:val="nil"/>
              <w:bottom w:val="single" w:sz="4" w:space="0" w:color="auto"/>
            </w:tcBorders>
          </w:tcPr>
          <w:p w:rsidR="00EF5510" w:rsidRPr="00DE5976" w:rsidRDefault="00EF5510" w:rsidP="00EF5510">
            <w:pPr>
              <w:jc w:val="center"/>
              <w:rPr>
                <w:szCs w:val="20"/>
              </w:rPr>
            </w:pPr>
          </w:p>
        </w:tc>
      </w:tr>
      <w:tr w:rsidR="00EF5510" w:rsidRPr="00DE5976" w:rsidTr="00D93DB4">
        <w:tc>
          <w:tcPr>
            <w:tcW w:w="3748" w:type="dxa"/>
            <w:tcBorders>
              <w:top w:val="single" w:sz="4" w:space="0" w:color="auto"/>
              <w:bottom w:val="nil"/>
            </w:tcBorders>
          </w:tcPr>
          <w:p w:rsidR="00EF5510" w:rsidRPr="00DE5976" w:rsidRDefault="00175417" w:rsidP="00EF5510">
            <w:pPr>
              <w:rPr>
                <w:szCs w:val="20"/>
              </w:rPr>
            </w:pPr>
            <w:r w:rsidRPr="00DE5976">
              <w:rPr>
                <w:szCs w:val="20"/>
              </w:rPr>
              <w:t>Sex</w:t>
            </w:r>
          </w:p>
        </w:tc>
        <w:tc>
          <w:tcPr>
            <w:tcW w:w="2310" w:type="dxa"/>
            <w:tcBorders>
              <w:top w:val="single" w:sz="4" w:space="0" w:color="auto"/>
              <w:bottom w:val="nil"/>
            </w:tcBorders>
          </w:tcPr>
          <w:p w:rsidR="00EF5510" w:rsidRPr="00DE5976" w:rsidRDefault="00EF5510" w:rsidP="00EF5510">
            <w:pPr>
              <w:jc w:val="center"/>
              <w:rPr>
                <w:szCs w:val="20"/>
              </w:rPr>
            </w:pPr>
          </w:p>
        </w:tc>
        <w:tc>
          <w:tcPr>
            <w:tcW w:w="2311" w:type="dxa"/>
            <w:tcBorders>
              <w:top w:val="single" w:sz="4" w:space="0" w:color="auto"/>
              <w:bottom w:val="nil"/>
            </w:tcBorders>
          </w:tcPr>
          <w:p w:rsidR="00EF5510" w:rsidRPr="00DE5976" w:rsidRDefault="00EF5510" w:rsidP="00EF5510">
            <w:pPr>
              <w:jc w:val="center"/>
              <w:rPr>
                <w:szCs w:val="20"/>
              </w:rPr>
            </w:pPr>
          </w:p>
        </w:tc>
        <w:tc>
          <w:tcPr>
            <w:tcW w:w="1176" w:type="dxa"/>
            <w:tcBorders>
              <w:top w:val="single" w:sz="4" w:space="0" w:color="auto"/>
              <w:bottom w:val="nil"/>
            </w:tcBorders>
          </w:tcPr>
          <w:p w:rsidR="00EF5510" w:rsidRPr="00DE5976" w:rsidRDefault="00F372FA" w:rsidP="00EF5510">
            <w:pPr>
              <w:jc w:val="center"/>
              <w:rPr>
                <w:szCs w:val="20"/>
              </w:rPr>
            </w:pPr>
            <w:r w:rsidRPr="00DE5976">
              <w:rPr>
                <w:szCs w:val="20"/>
              </w:rPr>
              <w:t>0.16</w:t>
            </w:r>
          </w:p>
        </w:tc>
      </w:tr>
      <w:tr w:rsidR="00EF5510" w:rsidRPr="00DE5976" w:rsidTr="00D93DB4">
        <w:tc>
          <w:tcPr>
            <w:tcW w:w="3748" w:type="dxa"/>
            <w:tcBorders>
              <w:top w:val="nil"/>
              <w:bottom w:val="nil"/>
            </w:tcBorders>
          </w:tcPr>
          <w:p w:rsidR="00EF5510" w:rsidRPr="00DE5976" w:rsidRDefault="00175417" w:rsidP="00EF5510">
            <w:pPr>
              <w:rPr>
                <w:szCs w:val="20"/>
              </w:rPr>
            </w:pPr>
            <w:r w:rsidRPr="00DE5976">
              <w:rPr>
                <w:szCs w:val="20"/>
              </w:rPr>
              <w:t xml:space="preserve">   Female</w:t>
            </w:r>
          </w:p>
        </w:tc>
        <w:tc>
          <w:tcPr>
            <w:tcW w:w="2310" w:type="dxa"/>
            <w:tcBorders>
              <w:top w:val="nil"/>
              <w:bottom w:val="nil"/>
            </w:tcBorders>
          </w:tcPr>
          <w:p w:rsidR="00EF5510" w:rsidRPr="00DE5976" w:rsidRDefault="00F372FA" w:rsidP="00EF5510">
            <w:pPr>
              <w:jc w:val="center"/>
              <w:rPr>
                <w:szCs w:val="20"/>
              </w:rPr>
            </w:pPr>
            <w:r w:rsidRPr="00DE5976">
              <w:rPr>
                <w:szCs w:val="20"/>
              </w:rPr>
              <w:t>67 (47.9%)</w:t>
            </w:r>
          </w:p>
        </w:tc>
        <w:tc>
          <w:tcPr>
            <w:tcW w:w="2311" w:type="dxa"/>
            <w:tcBorders>
              <w:top w:val="nil"/>
              <w:bottom w:val="nil"/>
            </w:tcBorders>
          </w:tcPr>
          <w:p w:rsidR="00EF5510" w:rsidRPr="00DE5976" w:rsidRDefault="00F372FA" w:rsidP="00EF5510">
            <w:pPr>
              <w:jc w:val="center"/>
              <w:rPr>
                <w:szCs w:val="20"/>
              </w:rPr>
            </w:pPr>
            <w:r w:rsidRPr="00DE5976">
              <w:rPr>
                <w:szCs w:val="20"/>
              </w:rPr>
              <w:t>87 (56.1%)</w:t>
            </w:r>
          </w:p>
        </w:tc>
        <w:tc>
          <w:tcPr>
            <w:tcW w:w="1176" w:type="dxa"/>
            <w:tcBorders>
              <w:top w:val="nil"/>
              <w:bottom w:val="nil"/>
            </w:tcBorders>
          </w:tcPr>
          <w:p w:rsidR="00EF5510" w:rsidRPr="00DE5976" w:rsidRDefault="00EF5510" w:rsidP="00EF5510">
            <w:pPr>
              <w:jc w:val="center"/>
              <w:rPr>
                <w:szCs w:val="20"/>
              </w:rPr>
            </w:pPr>
          </w:p>
        </w:tc>
      </w:tr>
      <w:tr w:rsidR="00EF5510" w:rsidRPr="00DE5976" w:rsidTr="00D93DB4">
        <w:tc>
          <w:tcPr>
            <w:tcW w:w="3748" w:type="dxa"/>
            <w:tcBorders>
              <w:top w:val="nil"/>
              <w:bottom w:val="single" w:sz="4" w:space="0" w:color="auto"/>
            </w:tcBorders>
          </w:tcPr>
          <w:p w:rsidR="00EF5510" w:rsidRPr="00DE5976" w:rsidRDefault="00175417" w:rsidP="00EF5510">
            <w:pPr>
              <w:rPr>
                <w:szCs w:val="20"/>
              </w:rPr>
            </w:pPr>
            <w:r w:rsidRPr="00DE5976">
              <w:rPr>
                <w:szCs w:val="20"/>
              </w:rPr>
              <w:t xml:space="preserve">   Male</w:t>
            </w:r>
          </w:p>
        </w:tc>
        <w:tc>
          <w:tcPr>
            <w:tcW w:w="2310" w:type="dxa"/>
            <w:tcBorders>
              <w:top w:val="nil"/>
              <w:bottom w:val="single" w:sz="4" w:space="0" w:color="auto"/>
            </w:tcBorders>
          </w:tcPr>
          <w:p w:rsidR="00EF5510" w:rsidRPr="00DE5976" w:rsidRDefault="00F372FA" w:rsidP="00EF5510">
            <w:pPr>
              <w:jc w:val="center"/>
              <w:rPr>
                <w:szCs w:val="20"/>
              </w:rPr>
            </w:pPr>
            <w:r w:rsidRPr="00DE5976">
              <w:rPr>
                <w:szCs w:val="20"/>
              </w:rPr>
              <w:t>73 (52.1%)</w:t>
            </w:r>
          </w:p>
        </w:tc>
        <w:tc>
          <w:tcPr>
            <w:tcW w:w="2311" w:type="dxa"/>
            <w:tcBorders>
              <w:top w:val="nil"/>
              <w:bottom w:val="single" w:sz="4" w:space="0" w:color="auto"/>
            </w:tcBorders>
          </w:tcPr>
          <w:p w:rsidR="00EF5510" w:rsidRPr="00DE5976" w:rsidRDefault="00F372FA" w:rsidP="00EF5510">
            <w:pPr>
              <w:jc w:val="center"/>
              <w:rPr>
                <w:szCs w:val="20"/>
              </w:rPr>
            </w:pPr>
            <w:r w:rsidRPr="00DE5976">
              <w:rPr>
                <w:szCs w:val="20"/>
              </w:rPr>
              <w:t>68 (43.9%)</w:t>
            </w:r>
          </w:p>
        </w:tc>
        <w:tc>
          <w:tcPr>
            <w:tcW w:w="1176" w:type="dxa"/>
            <w:tcBorders>
              <w:top w:val="nil"/>
              <w:bottom w:val="single" w:sz="4" w:space="0" w:color="auto"/>
            </w:tcBorders>
          </w:tcPr>
          <w:p w:rsidR="00EF5510" w:rsidRPr="00DE5976" w:rsidRDefault="00EF5510" w:rsidP="00EF5510">
            <w:pPr>
              <w:jc w:val="center"/>
              <w:rPr>
                <w:szCs w:val="20"/>
              </w:rPr>
            </w:pPr>
          </w:p>
        </w:tc>
      </w:tr>
      <w:tr w:rsidR="00EF5510" w:rsidRPr="00DE5976" w:rsidTr="00D93DB4">
        <w:tc>
          <w:tcPr>
            <w:tcW w:w="3748" w:type="dxa"/>
            <w:tcBorders>
              <w:top w:val="single" w:sz="4" w:space="0" w:color="auto"/>
              <w:bottom w:val="nil"/>
            </w:tcBorders>
          </w:tcPr>
          <w:p w:rsidR="00EF5510" w:rsidRPr="00DE5976" w:rsidRDefault="00E567EE" w:rsidP="00EF5510">
            <w:pPr>
              <w:rPr>
                <w:szCs w:val="20"/>
              </w:rPr>
            </w:pPr>
            <w:r w:rsidRPr="00DE5976">
              <w:rPr>
                <w:szCs w:val="20"/>
              </w:rPr>
              <w:t>Existing proteinuria</w:t>
            </w:r>
          </w:p>
        </w:tc>
        <w:tc>
          <w:tcPr>
            <w:tcW w:w="2310" w:type="dxa"/>
            <w:tcBorders>
              <w:top w:val="single" w:sz="4" w:space="0" w:color="auto"/>
              <w:bottom w:val="nil"/>
            </w:tcBorders>
          </w:tcPr>
          <w:p w:rsidR="00EF5510" w:rsidRPr="00DE5976" w:rsidRDefault="00EF5510" w:rsidP="00EF5510">
            <w:pPr>
              <w:jc w:val="center"/>
              <w:rPr>
                <w:szCs w:val="20"/>
              </w:rPr>
            </w:pPr>
          </w:p>
        </w:tc>
        <w:tc>
          <w:tcPr>
            <w:tcW w:w="2311" w:type="dxa"/>
            <w:tcBorders>
              <w:top w:val="single" w:sz="4" w:space="0" w:color="auto"/>
              <w:bottom w:val="nil"/>
            </w:tcBorders>
          </w:tcPr>
          <w:p w:rsidR="00EF5510" w:rsidRPr="00DE5976" w:rsidRDefault="00EF5510" w:rsidP="00EF5510">
            <w:pPr>
              <w:jc w:val="center"/>
              <w:rPr>
                <w:szCs w:val="20"/>
              </w:rPr>
            </w:pPr>
          </w:p>
        </w:tc>
        <w:tc>
          <w:tcPr>
            <w:tcW w:w="1176" w:type="dxa"/>
            <w:tcBorders>
              <w:top w:val="single" w:sz="4" w:space="0" w:color="auto"/>
              <w:bottom w:val="nil"/>
            </w:tcBorders>
          </w:tcPr>
          <w:p w:rsidR="00EF5510" w:rsidRPr="00DE5976" w:rsidRDefault="00F372FA" w:rsidP="00EF5510">
            <w:pPr>
              <w:jc w:val="center"/>
              <w:rPr>
                <w:szCs w:val="20"/>
              </w:rPr>
            </w:pPr>
            <w:r w:rsidRPr="00DE5976">
              <w:rPr>
                <w:szCs w:val="20"/>
              </w:rPr>
              <w:t>&lt; 0.01</w:t>
            </w:r>
          </w:p>
        </w:tc>
      </w:tr>
      <w:tr w:rsidR="00EF5510" w:rsidRPr="00DE5976" w:rsidTr="00D93DB4">
        <w:tc>
          <w:tcPr>
            <w:tcW w:w="3748" w:type="dxa"/>
            <w:tcBorders>
              <w:bottom w:val="nil"/>
            </w:tcBorders>
          </w:tcPr>
          <w:p w:rsidR="00EF5510" w:rsidRPr="00DE5976" w:rsidRDefault="00F372FA" w:rsidP="00EF5510">
            <w:pPr>
              <w:rPr>
                <w:szCs w:val="20"/>
              </w:rPr>
            </w:pPr>
            <w:r w:rsidRPr="00DE5976">
              <w:rPr>
                <w:szCs w:val="20"/>
              </w:rPr>
              <w:t xml:space="preserve">   Yes</w:t>
            </w:r>
          </w:p>
        </w:tc>
        <w:tc>
          <w:tcPr>
            <w:tcW w:w="2310" w:type="dxa"/>
            <w:tcBorders>
              <w:bottom w:val="nil"/>
            </w:tcBorders>
          </w:tcPr>
          <w:p w:rsidR="00EF5510" w:rsidRPr="00DE5976" w:rsidRDefault="00F372FA" w:rsidP="00EF5510">
            <w:pPr>
              <w:jc w:val="center"/>
              <w:rPr>
                <w:szCs w:val="20"/>
              </w:rPr>
            </w:pPr>
            <w:r w:rsidRPr="00DE5976">
              <w:rPr>
                <w:szCs w:val="20"/>
              </w:rPr>
              <w:t>76 (60.8%)</w:t>
            </w:r>
          </w:p>
        </w:tc>
        <w:tc>
          <w:tcPr>
            <w:tcW w:w="2311" w:type="dxa"/>
            <w:tcBorders>
              <w:bottom w:val="nil"/>
            </w:tcBorders>
          </w:tcPr>
          <w:p w:rsidR="00EF5510" w:rsidRPr="00DE5976" w:rsidRDefault="00F372FA" w:rsidP="00EF5510">
            <w:pPr>
              <w:jc w:val="center"/>
              <w:rPr>
                <w:szCs w:val="20"/>
              </w:rPr>
            </w:pPr>
            <w:r w:rsidRPr="00DE5976">
              <w:rPr>
                <w:szCs w:val="20"/>
              </w:rPr>
              <w:t>39 (30.7%)</w:t>
            </w:r>
          </w:p>
        </w:tc>
        <w:tc>
          <w:tcPr>
            <w:tcW w:w="1176" w:type="dxa"/>
            <w:tcBorders>
              <w:bottom w:val="nil"/>
            </w:tcBorders>
          </w:tcPr>
          <w:p w:rsidR="00EF5510" w:rsidRPr="00DE5976" w:rsidRDefault="00EF5510" w:rsidP="00EF5510">
            <w:pPr>
              <w:jc w:val="center"/>
              <w:rPr>
                <w:szCs w:val="20"/>
              </w:rPr>
            </w:pPr>
          </w:p>
        </w:tc>
      </w:tr>
      <w:tr w:rsidR="00EF5510" w:rsidRPr="00DE5976" w:rsidTr="00D93DB4">
        <w:tc>
          <w:tcPr>
            <w:tcW w:w="3748" w:type="dxa"/>
            <w:tcBorders>
              <w:top w:val="nil"/>
              <w:bottom w:val="single" w:sz="4" w:space="0" w:color="auto"/>
            </w:tcBorders>
          </w:tcPr>
          <w:p w:rsidR="00EF5510" w:rsidRPr="00DE5976" w:rsidRDefault="00F372FA" w:rsidP="00EF5510">
            <w:pPr>
              <w:rPr>
                <w:szCs w:val="20"/>
              </w:rPr>
            </w:pPr>
            <w:r w:rsidRPr="00DE5976">
              <w:rPr>
                <w:szCs w:val="20"/>
              </w:rPr>
              <w:t xml:space="preserve">   No</w:t>
            </w:r>
          </w:p>
        </w:tc>
        <w:tc>
          <w:tcPr>
            <w:tcW w:w="2310" w:type="dxa"/>
            <w:tcBorders>
              <w:top w:val="nil"/>
              <w:bottom w:val="single" w:sz="4" w:space="0" w:color="auto"/>
            </w:tcBorders>
          </w:tcPr>
          <w:p w:rsidR="00EF5510" w:rsidRPr="00DE5976" w:rsidRDefault="00F372FA" w:rsidP="00EF5510">
            <w:pPr>
              <w:jc w:val="center"/>
              <w:rPr>
                <w:szCs w:val="20"/>
              </w:rPr>
            </w:pPr>
            <w:r w:rsidRPr="00DE5976">
              <w:rPr>
                <w:szCs w:val="20"/>
              </w:rPr>
              <w:t>49 (39.2%)</w:t>
            </w:r>
          </w:p>
        </w:tc>
        <w:tc>
          <w:tcPr>
            <w:tcW w:w="2311" w:type="dxa"/>
            <w:tcBorders>
              <w:top w:val="nil"/>
              <w:bottom w:val="single" w:sz="4" w:space="0" w:color="auto"/>
            </w:tcBorders>
          </w:tcPr>
          <w:p w:rsidR="00EF5510" w:rsidRPr="00DE5976" w:rsidRDefault="00F372FA" w:rsidP="00EF5510">
            <w:pPr>
              <w:jc w:val="center"/>
              <w:rPr>
                <w:szCs w:val="20"/>
              </w:rPr>
            </w:pPr>
            <w:r w:rsidRPr="00DE5976">
              <w:rPr>
                <w:szCs w:val="20"/>
              </w:rPr>
              <w:t>88 (69.3%)</w:t>
            </w:r>
          </w:p>
        </w:tc>
        <w:tc>
          <w:tcPr>
            <w:tcW w:w="1176" w:type="dxa"/>
            <w:tcBorders>
              <w:top w:val="nil"/>
              <w:bottom w:val="single" w:sz="4" w:space="0" w:color="auto"/>
            </w:tcBorders>
          </w:tcPr>
          <w:p w:rsidR="00EF5510" w:rsidRPr="00DE5976" w:rsidRDefault="00EF5510" w:rsidP="00EF5510">
            <w:pPr>
              <w:jc w:val="center"/>
              <w:rPr>
                <w:szCs w:val="20"/>
              </w:rPr>
            </w:pPr>
          </w:p>
        </w:tc>
      </w:tr>
      <w:tr w:rsidR="001E61C3" w:rsidRPr="00024C87" w:rsidTr="001E61C3">
        <w:tc>
          <w:tcPr>
            <w:tcW w:w="3748" w:type="dxa"/>
            <w:tcBorders>
              <w:top w:val="single" w:sz="4" w:space="0" w:color="auto"/>
              <w:bottom w:val="nil"/>
            </w:tcBorders>
          </w:tcPr>
          <w:p w:rsidR="001E61C3" w:rsidRPr="00024C87" w:rsidRDefault="001E61C3" w:rsidP="001E61C3">
            <w:pPr>
              <w:rPr>
                <w:szCs w:val="20"/>
              </w:rPr>
            </w:pPr>
            <w:r w:rsidRPr="00024C87">
              <w:rPr>
                <w:szCs w:val="20"/>
              </w:rPr>
              <w:t>Stage of CKD</w:t>
            </w:r>
          </w:p>
        </w:tc>
        <w:tc>
          <w:tcPr>
            <w:tcW w:w="2310" w:type="dxa"/>
            <w:tcBorders>
              <w:top w:val="single" w:sz="4" w:space="0" w:color="auto"/>
              <w:bottom w:val="nil"/>
            </w:tcBorders>
          </w:tcPr>
          <w:p w:rsidR="001E61C3" w:rsidRPr="00024C87" w:rsidRDefault="001E61C3" w:rsidP="001E61C3">
            <w:pPr>
              <w:jc w:val="center"/>
              <w:rPr>
                <w:szCs w:val="20"/>
              </w:rPr>
            </w:pPr>
          </w:p>
        </w:tc>
        <w:tc>
          <w:tcPr>
            <w:tcW w:w="2311" w:type="dxa"/>
            <w:tcBorders>
              <w:top w:val="single" w:sz="4" w:space="0" w:color="auto"/>
              <w:bottom w:val="nil"/>
            </w:tcBorders>
          </w:tcPr>
          <w:p w:rsidR="001E61C3" w:rsidRPr="00024C87" w:rsidRDefault="001E61C3" w:rsidP="001E61C3">
            <w:pPr>
              <w:jc w:val="center"/>
              <w:rPr>
                <w:szCs w:val="20"/>
              </w:rPr>
            </w:pPr>
          </w:p>
        </w:tc>
        <w:tc>
          <w:tcPr>
            <w:tcW w:w="1176" w:type="dxa"/>
            <w:tcBorders>
              <w:top w:val="single" w:sz="4" w:space="0" w:color="auto"/>
              <w:bottom w:val="nil"/>
            </w:tcBorders>
          </w:tcPr>
          <w:p w:rsidR="001E61C3" w:rsidRPr="00024C87" w:rsidRDefault="00410283" w:rsidP="001E61C3">
            <w:pPr>
              <w:jc w:val="center"/>
              <w:rPr>
                <w:szCs w:val="20"/>
              </w:rPr>
            </w:pPr>
            <w:r w:rsidRPr="00024C87">
              <w:rPr>
                <w:szCs w:val="20"/>
              </w:rPr>
              <w:t>0.05</w:t>
            </w:r>
          </w:p>
        </w:tc>
      </w:tr>
      <w:tr w:rsidR="001E61C3" w:rsidRPr="00024C87" w:rsidTr="001E61C3">
        <w:tc>
          <w:tcPr>
            <w:tcW w:w="3748" w:type="dxa"/>
            <w:tcBorders>
              <w:top w:val="nil"/>
              <w:bottom w:val="nil"/>
            </w:tcBorders>
          </w:tcPr>
          <w:p w:rsidR="001E61C3" w:rsidRPr="00024C87" w:rsidRDefault="001E61C3" w:rsidP="001E61C3">
            <w:pPr>
              <w:rPr>
                <w:szCs w:val="20"/>
              </w:rPr>
            </w:pPr>
            <w:r w:rsidRPr="00024C87">
              <w:rPr>
                <w:szCs w:val="20"/>
              </w:rPr>
              <w:t xml:space="preserve">   3</w:t>
            </w:r>
          </w:p>
        </w:tc>
        <w:tc>
          <w:tcPr>
            <w:tcW w:w="2310" w:type="dxa"/>
            <w:tcBorders>
              <w:top w:val="nil"/>
              <w:bottom w:val="nil"/>
            </w:tcBorders>
          </w:tcPr>
          <w:p w:rsidR="001E61C3" w:rsidRPr="00024C87" w:rsidRDefault="0037539A" w:rsidP="001E61C3">
            <w:pPr>
              <w:jc w:val="center"/>
              <w:rPr>
                <w:szCs w:val="20"/>
              </w:rPr>
            </w:pPr>
            <w:r w:rsidRPr="00024C87">
              <w:rPr>
                <w:szCs w:val="20"/>
              </w:rPr>
              <w:t>97 (69.3%)</w:t>
            </w:r>
          </w:p>
        </w:tc>
        <w:tc>
          <w:tcPr>
            <w:tcW w:w="2311" w:type="dxa"/>
            <w:tcBorders>
              <w:top w:val="nil"/>
              <w:bottom w:val="nil"/>
            </w:tcBorders>
          </w:tcPr>
          <w:p w:rsidR="001E61C3" w:rsidRPr="00024C87" w:rsidRDefault="0037539A" w:rsidP="001E61C3">
            <w:pPr>
              <w:jc w:val="center"/>
              <w:rPr>
                <w:szCs w:val="20"/>
              </w:rPr>
            </w:pPr>
            <w:r w:rsidRPr="00024C87">
              <w:rPr>
                <w:szCs w:val="20"/>
              </w:rPr>
              <w:t>123 (79.4%)</w:t>
            </w:r>
          </w:p>
        </w:tc>
        <w:tc>
          <w:tcPr>
            <w:tcW w:w="1176" w:type="dxa"/>
            <w:tcBorders>
              <w:top w:val="nil"/>
              <w:bottom w:val="nil"/>
            </w:tcBorders>
          </w:tcPr>
          <w:p w:rsidR="001E61C3" w:rsidRPr="00024C87" w:rsidRDefault="001E61C3" w:rsidP="001E61C3">
            <w:pPr>
              <w:jc w:val="center"/>
              <w:rPr>
                <w:szCs w:val="20"/>
              </w:rPr>
            </w:pPr>
          </w:p>
        </w:tc>
      </w:tr>
      <w:tr w:rsidR="001E61C3" w:rsidRPr="00DE5976" w:rsidTr="001E61C3">
        <w:tc>
          <w:tcPr>
            <w:tcW w:w="3748" w:type="dxa"/>
            <w:tcBorders>
              <w:top w:val="nil"/>
              <w:bottom w:val="single" w:sz="4" w:space="0" w:color="auto"/>
            </w:tcBorders>
          </w:tcPr>
          <w:p w:rsidR="001E61C3" w:rsidRPr="00024C87" w:rsidRDefault="001E61C3" w:rsidP="001E61C3">
            <w:pPr>
              <w:rPr>
                <w:szCs w:val="20"/>
              </w:rPr>
            </w:pPr>
            <w:r w:rsidRPr="00024C87">
              <w:rPr>
                <w:szCs w:val="20"/>
              </w:rPr>
              <w:t xml:space="preserve">   4-5</w:t>
            </w:r>
          </w:p>
        </w:tc>
        <w:tc>
          <w:tcPr>
            <w:tcW w:w="2310" w:type="dxa"/>
            <w:tcBorders>
              <w:top w:val="nil"/>
              <w:bottom w:val="single" w:sz="4" w:space="0" w:color="auto"/>
            </w:tcBorders>
          </w:tcPr>
          <w:p w:rsidR="001E61C3" w:rsidRPr="00024C87" w:rsidRDefault="0037539A" w:rsidP="001E61C3">
            <w:pPr>
              <w:jc w:val="center"/>
              <w:rPr>
                <w:szCs w:val="20"/>
              </w:rPr>
            </w:pPr>
            <w:r w:rsidRPr="00024C87">
              <w:rPr>
                <w:szCs w:val="20"/>
              </w:rPr>
              <w:t>43 (30.7%)</w:t>
            </w:r>
          </w:p>
        </w:tc>
        <w:tc>
          <w:tcPr>
            <w:tcW w:w="2311" w:type="dxa"/>
            <w:tcBorders>
              <w:top w:val="nil"/>
              <w:bottom w:val="single" w:sz="4" w:space="0" w:color="auto"/>
            </w:tcBorders>
          </w:tcPr>
          <w:p w:rsidR="001E61C3" w:rsidRPr="00024C87" w:rsidRDefault="0037539A" w:rsidP="001E61C3">
            <w:pPr>
              <w:jc w:val="center"/>
              <w:rPr>
                <w:szCs w:val="20"/>
              </w:rPr>
            </w:pPr>
            <w:r w:rsidRPr="00024C87">
              <w:rPr>
                <w:szCs w:val="20"/>
              </w:rPr>
              <w:t>32 (20.6%)</w:t>
            </w:r>
          </w:p>
        </w:tc>
        <w:tc>
          <w:tcPr>
            <w:tcW w:w="1176" w:type="dxa"/>
            <w:tcBorders>
              <w:top w:val="nil"/>
              <w:bottom w:val="single" w:sz="4" w:space="0" w:color="auto"/>
            </w:tcBorders>
          </w:tcPr>
          <w:p w:rsidR="001E61C3" w:rsidRPr="00DE5976" w:rsidRDefault="001E61C3" w:rsidP="001E61C3">
            <w:pPr>
              <w:jc w:val="center"/>
              <w:rPr>
                <w:szCs w:val="20"/>
              </w:rPr>
            </w:pPr>
          </w:p>
        </w:tc>
      </w:tr>
      <w:tr w:rsidR="00EF5510" w:rsidRPr="00DE5976" w:rsidTr="00D93DB4">
        <w:tc>
          <w:tcPr>
            <w:tcW w:w="3748" w:type="dxa"/>
            <w:tcBorders>
              <w:top w:val="single" w:sz="4" w:space="0" w:color="auto"/>
              <w:bottom w:val="nil"/>
            </w:tcBorders>
          </w:tcPr>
          <w:p w:rsidR="00EF5510" w:rsidRPr="00DE5976" w:rsidRDefault="00E567EE" w:rsidP="00EF5510">
            <w:pPr>
              <w:rPr>
                <w:szCs w:val="20"/>
              </w:rPr>
            </w:pPr>
            <w:r w:rsidRPr="00DE5976">
              <w:rPr>
                <w:szCs w:val="20"/>
              </w:rPr>
              <w:t>History of hypertension</w:t>
            </w:r>
          </w:p>
        </w:tc>
        <w:tc>
          <w:tcPr>
            <w:tcW w:w="2310" w:type="dxa"/>
            <w:tcBorders>
              <w:top w:val="single" w:sz="4" w:space="0" w:color="auto"/>
              <w:bottom w:val="nil"/>
            </w:tcBorders>
          </w:tcPr>
          <w:p w:rsidR="00EF5510" w:rsidRPr="00DE5976" w:rsidRDefault="00EF5510" w:rsidP="00EF5510">
            <w:pPr>
              <w:jc w:val="center"/>
              <w:rPr>
                <w:szCs w:val="20"/>
              </w:rPr>
            </w:pPr>
          </w:p>
        </w:tc>
        <w:tc>
          <w:tcPr>
            <w:tcW w:w="2311" w:type="dxa"/>
            <w:tcBorders>
              <w:top w:val="single" w:sz="4" w:space="0" w:color="auto"/>
              <w:bottom w:val="nil"/>
            </w:tcBorders>
          </w:tcPr>
          <w:p w:rsidR="00EF5510" w:rsidRPr="00DE5976" w:rsidRDefault="00EF5510" w:rsidP="00EF5510">
            <w:pPr>
              <w:jc w:val="center"/>
              <w:rPr>
                <w:szCs w:val="20"/>
              </w:rPr>
            </w:pPr>
          </w:p>
        </w:tc>
        <w:tc>
          <w:tcPr>
            <w:tcW w:w="1176" w:type="dxa"/>
            <w:tcBorders>
              <w:top w:val="single" w:sz="4" w:space="0" w:color="auto"/>
              <w:bottom w:val="nil"/>
            </w:tcBorders>
          </w:tcPr>
          <w:p w:rsidR="00EF5510" w:rsidRPr="00DE5976" w:rsidRDefault="005965E3" w:rsidP="00EF5510">
            <w:pPr>
              <w:jc w:val="center"/>
              <w:rPr>
                <w:szCs w:val="20"/>
              </w:rPr>
            </w:pPr>
            <w:r w:rsidRPr="00DE5976">
              <w:rPr>
                <w:szCs w:val="20"/>
              </w:rPr>
              <w:t>0.08</w:t>
            </w:r>
          </w:p>
        </w:tc>
      </w:tr>
      <w:tr w:rsidR="00EF5510" w:rsidRPr="00DE5976" w:rsidTr="00D93DB4">
        <w:tc>
          <w:tcPr>
            <w:tcW w:w="3748" w:type="dxa"/>
            <w:tcBorders>
              <w:top w:val="nil"/>
              <w:bottom w:val="nil"/>
            </w:tcBorders>
          </w:tcPr>
          <w:p w:rsidR="00EF5510" w:rsidRPr="00DE5976" w:rsidRDefault="00E567EE" w:rsidP="00EF5510">
            <w:pPr>
              <w:rPr>
                <w:szCs w:val="20"/>
              </w:rPr>
            </w:pPr>
            <w:r w:rsidRPr="00DE5976">
              <w:rPr>
                <w:szCs w:val="20"/>
              </w:rPr>
              <w:t xml:space="preserve">   Yes</w:t>
            </w:r>
          </w:p>
        </w:tc>
        <w:tc>
          <w:tcPr>
            <w:tcW w:w="2310" w:type="dxa"/>
            <w:tcBorders>
              <w:top w:val="nil"/>
              <w:bottom w:val="nil"/>
            </w:tcBorders>
          </w:tcPr>
          <w:p w:rsidR="00EF5510" w:rsidRPr="00DE5976" w:rsidRDefault="005965E3" w:rsidP="00EF5510">
            <w:pPr>
              <w:jc w:val="center"/>
              <w:rPr>
                <w:szCs w:val="20"/>
              </w:rPr>
            </w:pPr>
            <w:r w:rsidRPr="00DE5976">
              <w:rPr>
                <w:szCs w:val="20"/>
              </w:rPr>
              <w:t>129 (92.1%)</w:t>
            </w:r>
          </w:p>
        </w:tc>
        <w:tc>
          <w:tcPr>
            <w:tcW w:w="2311" w:type="dxa"/>
            <w:tcBorders>
              <w:top w:val="nil"/>
              <w:bottom w:val="nil"/>
            </w:tcBorders>
          </w:tcPr>
          <w:p w:rsidR="00EF5510" w:rsidRPr="00DE5976" w:rsidRDefault="005965E3" w:rsidP="00EF5510">
            <w:pPr>
              <w:jc w:val="center"/>
              <w:rPr>
                <w:szCs w:val="20"/>
              </w:rPr>
            </w:pPr>
            <w:r w:rsidRPr="00DE5976">
              <w:rPr>
                <w:szCs w:val="20"/>
              </w:rPr>
              <w:t>150 (96.8%)</w:t>
            </w:r>
          </w:p>
        </w:tc>
        <w:tc>
          <w:tcPr>
            <w:tcW w:w="1176" w:type="dxa"/>
            <w:tcBorders>
              <w:top w:val="nil"/>
              <w:bottom w:val="nil"/>
            </w:tcBorders>
          </w:tcPr>
          <w:p w:rsidR="00EF5510" w:rsidRPr="00DE5976" w:rsidRDefault="00EF5510" w:rsidP="00EF5510">
            <w:pPr>
              <w:jc w:val="center"/>
              <w:rPr>
                <w:szCs w:val="20"/>
              </w:rPr>
            </w:pPr>
          </w:p>
        </w:tc>
      </w:tr>
      <w:tr w:rsidR="00EF5510" w:rsidRPr="00DE5976" w:rsidTr="00D93DB4">
        <w:tc>
          <w:tcPr>
            <w:tcW w:w="3748" w:type="dxa"/>
            <w:tcBorders>
              <w:top w:val="nil"/>
              <w:bottom w:val="single" w:sz="4" w:space="0" w:color="auto"/>
            </w:tcBorders>
          </w:tcPr>
          <w:p w:rsidR="00EF5510" w:rsidRPr="00DE5976" w:rsidRDefault="00E567EE" w:rsidP="00EF5510">
            <w:pPr>
              <w:rPr>
                <w:szCs w:val="20"/>
              </w:rPr>
            </w:pPr>
            <w:r w:rsidRPr="00DE5976">
              <w:rPr>
                <w:szCs w:val="20"/>
              </w:rPr>
              <w:t xml:space="preserve">   No</w:t>
            </w:r>
          </w:p>
        </w:tc>
        <w:tc>
          <w:tcPr>
            <w:tcW w:w="2310" w:type="dxa"/>
            <w:tcBorders>
              <w:top w:val="nil"/>
              <w:bottom w:val="single" w:sz="4" w:space="0" w:color="auto"/>
            </w:tcBorders>
          </w:tcPr>
          <w:p w:rsidR="00EF5510" w:rsidRPr="00DE5976" w:rsidRDefault="005965E3" w:rsidP="00EF5510">
            <w:pPr>
              <w:jc w:val="center"/>
              <w:rPr>
                <w:szCs w:val="20"/>
              </w:rPr>
            </w:pPr>
            <w:r w:rsidRPr="00DE5976">
              <w:rPr>
                <w:szCs w:val="20"/>
              </w:rPr>
              <w:t>11 (7.9%)</w:t>
            </w:r>
          </w:p>
        </w:tc>
        <w:tc>
          <w:tcPr>
            <w:tcW w:w="2311" w:type="dxa"/>
            <w:tcBorders>
              <w:top w:val="nil"/>
              <w:bottom w:val="single" w:sz="4" w:space="0" w:color="auto"/>
            </w:tcBorders>
          </w:tcPr>
          <w:p w:rsidR="00EF5510" w:rsidRPr="00DE5976" w:rsidRDefault="005965E3" w:rsidP="00EF5510">
            <w:pPr>
              <w:jc w:val="center"/>
              <w:rPr>
                <w:szCs w:val="20"/>
              </w:rPr>
            </w:pPr>
            <w:r w:rsidRPr="00DE5976">
              <w:rPr>
                <w:szCs w:val="20"/>
              </w:rPr>
              <w:t>5 (3.2%)</w:t>
            </w:r>
          </w:p>
        </w:tc>
        <w:tc>
          <w:tcPr>
            <w:tcW w:w="1176" w:type="dxa"/>
            <w:tcBorders>
              <w:top w:val="nil"/>
              <w:bottom w:val="single" w:sz="4" w:space="0" w:color="auto"/>
            </w:tcBorders>
          </w:tcPr>
          <w:p w:rsidR="00EF5510" w:rsidRPr="00DE5976" w:rsidRDefault="00EF5510" w:rsidP="00EF5510">
            <w:pPr>
              <w:jc w:val="center"/>
              <w:rPr>
                <w:szCs w:val="20"/>
              </w:rPr>
            </w:pPr>
          </w:p>
        </w:tc>
      </w:tr>
      <w:tr w:rsidR="00EF5510" w:rsidRPr="00DE5976" w:rsidTr="00D93DB4">
        <w:tc>
          <w:tcPr>
            <w:tcW w:w="3748" w:type="dxa"/>
            <w:tcBorders>
              <w:top w:val="single" w:sz="4" w:space="0" w:color="auto"/>
              <w:bottom w:val="nil"/>
            </w:tcBorders>
          </w:tcPr>
          <w:p w:rsidR="00EF5510" w:rsidRPr="00DE5976" w:rsidRDefault="00E567EE" w:rsidP="00EF5510">
            <w:pPr>
              <w:rPr>
                <w:szCs w:val="20"/>
              </w:rPr>
            </w:pPr>
            <w:r w:rsidRPr="00DE5976">
              <w:rPr>
                <w:szCs w:val="20"/>
              </w:rPr>
              <w:t>History of diabetes</w:t>
            </w:r>
          </w:p>
        </w:tc>
        <w:tc>
          <w:tcPr>
            <w:tcW w:w="2310" w:type="dxa"/>
            <w:tcBorders>
              <w:top w:val="single" w:sz="4" w:space="0" w:color="auto"/>
              <w:bottom w:val="nil"/>
            </w:tcBorders>
          </w:tcPr>
          <w:p w:rsidR="00EF5510" w:rsidRPr="00DE5976" w:rsidRDefault="00EF5510" w:rsidP="00EF5510">
            <w:pPr>
              <w:jc w:val="center"/>
              <w:rPr>
                <w:szCs w:val="20"/>
              </w:rPr>
            </w:pPr>
          </w:p>
        </w:tc>
        <w:tc>
          <w:tcPr>
            <w:tcW w:w="2311" w:type="dxa"/>
            <w:tcBorders>
              <w:top w:val="single" w:sz="4" w:space="0" w:color="auto"/>
              <w:bottom w:val="nil"/>
            </w:tcBorders>
          </w:tcPr>
          <w:p w:rsidR="00EF5510" w:rsidRPr="00DE5976" w:rsidRDefault="00EF5510" w:rsidP="00EF5510">
            <w:pPr>
              <w:jc w:val="center"/>
              <w:rPr>
                <w:szCs w:val="20"/>
              </w:rPr>
            </w:pPr>
          </w:p>
        </w:tc>
        <w:tc>
          <w:tcPr>
            <w:tcW w:w="1176" w:type="dxa"/>
            <w:tcBorders>
              <w:top w:val="single" w:sz="4" w:space="0" w:color="auto"/>
              <w:bottom w:val="nil"/>
            </w:tcBorders>
          </w:tcPr>
          <w:p w:rsidR="00EF5510" w:rsidRPr="00DE5976" w:rsidRDefault="005965E3" w:rsidP="00EF5510">
            <w:pPr>
              <w:jc w:val="center"/>
              <w:rPr>
                <w:szCs w:val="20"/>
              </w:rPr>
            </w:pPr>
            <w:r w:rsidRPr="00DE5976">
              <w:rPr>
                <w:szCs w:val="20"/>
              </w:rPr>
              <w:t>0.70</w:t>
            </w:r>
          </w:p>
        </w:tc>
      </w:tr>
      <w:tr w:rsidR="00EF5510" w:rsidRPr="00DE5976" w:rsidTr="00D93DB4">
        <w:tc>
          <w:tcPr>
            <w:tcW w:w="3748" w:type="dxa"/>
            <w:tcBorders>
              <w:top w:val="nil"/>
              <w:bottom w:val="nil"/>
            </w:tcBorders>
          </w:tcPr>
          <w:p w:rsidR="00EF5510" w:rsidRPr="00DE5976" w:rsidRDefault="00E567EE" w:rsidP="00EF5510">
            <w:pPr>
              <w:rPr>
                <w:szCs w:val="20"/>
              </w:rPr>
            </w:pPr>
            <w:r w:rsidRPr="00DE5976">
              <w:rPr>
                <w:szCs w:val="20"/>
              </w:rPr>
              <w:t xml:space="preserve">   Yes</w:t>
            </w:r>
          </w:p>
        </w:tc>
        <w:tc>
          <w:tcPr>
            <w:tcW w:w="2310" w:type="dxa"/>
            <w:tcBorders>
              <w:top w:val="nil"/>
              <w:bottom w:val="nil"/>
            </w:tcBorders>
          </w:tcPr>
          <w:p w:rsidR="00EF5510" w:rsidRPr="00DE5976" w:rsidRDefault="005965E3" w:rsidP="00EF5510">
            <w:pPr>
              <w:jc w:val="center"/>
              <w:rPr>
                <w:szCs w:val="20"/>
              </w:rPr>
            </w:pPr>
            <w:r w:rsidRPr="00DE5976">
              <w:rPr>
                <w:szCs w:val="20"/>
              </w:rPr>
              <w:t>90 (64.3%)</w:t>
            </w:r>
          </w:p>
        </w:tc>
        <w:tc>
          <w:tcPr>
            <w:tcW w:w="2311" w:type="dxa"/>
            <w:tcBorders>
              <w:top w:val="nil"/>
              <w:bottom w:val="nil"/>
            </w:tcBorders>
          </w:tcPr>
          <w:p w:rsidR="00EF5510" w:rsidRPr="00DE5976" w:rsidRDefault="005965E3" w:rsidP="00EF5510">
            <w:pPr>
              <w:jc w:val="center"/>
              <w:rPr>
                <w:szCs w:val="20"/>
              </w:rPr>
            </w:pPr>
            <w:r w:rsidRPr="00DE5976">
              <w:rPr>
                <w:szCs w:val="20"/>
              </w:rPr>
              <w:t>103 (66.5%)</w:t>
            </w:r>
          </w:p>
        </w:tc>
        <w:tc>
          <w:tcPr>
            <w:tcW w:w="1176" w:type="dxa"/>
            <w:tcBorders>
              <w:top w:val="nil"/>
              <w:bottom w:val="nil"/>
            </w:tcBorders>
          </w:tcPr>
          <w:p w:rsidR="00EF5510" w:rsidRPr="00DE5976" w:rsidRDefault="00EF5510" w:rsidP="00EF5510">
            <w:pPr>
              <w:jc w:val="center"/>
              <w:rPr>
                <w:szCs w:val="20"/>
              </w:rPr>
            </w:pPr>
          </w:p>
        </w:tc>
      </w:tr>
      <w:tr w:rsidR="00EF5510" w:rsidRPr="00DE5976" w:rsidTr="00D93DB4">
        <w:tc>
          <w:tcPr>
            <w:tcW w:w="3748" w:type="dxa"/>
            <w:tcBorders>
              <w:top w:val="nil"/>
              <w:bottom w:val="single" w:sz="4" w:space="0" w:color="auto"/>
            </w:tcBorders>
          </w:tcPr>
          <w:p w:rsidR="00EF5510" w:rsidRPr="00DE5976" w:rsidRDefault="00E567EE" w:rsidP="00EF5510">
            <w:pPr>
              <w:rPr>
                <w:szCs w:val="20"/>
              </w:rPr>
            </w:pPr>
            <w:r w:rsidRPr="00DE5976">
              <w:rPr>
                <w:szCs w:val="20"/>
              </w:rPr>
              <w:t xml:space="preserve">   No</w:t>
            </w:r>
          </w:p>
        </w:tc>
        <w:tc>
          <w:tcPr>
            <w:tcW w:w="2310" w:type="dxa"/>
            <w:tcBorders>
              <w:top w:val="nil"/>
              <w:bottom w:val="single" w:sz="4" w:space="0" w:color="auto"/>
            </w:tcBorders>
          </w:tcPr>
          <w:p w:rsidR="00EF5510" w:rsidRPr="00DE5976" w:rsidRDefault="005965E3" w:rsidP="00EF5510">
            <w:pPr>
              <w:jc w:val="center"/>
              <w:rPr>
                <w:szCs w:val="20"/>
              </w:rPr>
            </w:pPr>
            <w:r w:rsidRPr="00DE5976">
              <w:rPr>
                <w:szCs w:val="20"/>
              </w:rPr>
              <w:t>50 (35.7%)</w:t>
            </w:r>
          </w:p>
        </w:tc>
        <w:tc>
          <w:tcPr>
            <w:tcW w:w="2311" w:type="dxa"/>
            <w:tcBorders>
              <w:top w:val="nil"/>
              <w:bottom w:val="single" w:sz="4" w:space="0" w:color="auto"/>
            </w:tcBorders>
          </w:tcPr>
          <w:p w:rsidR="00EF5510" w:rsidRPr="00DE5976" w:rsidRDefault="005965E3" w:rsidP="00EF5510">
            <w:pPr>
              <w:jc w:val="center"/>
              <w:rPr>
                <w:szCs w:val="20"/>
              </w:rPr>
            </w:pPr>
            <w:r w:rsidRPr="00DE5976">
              <w:rPr>
                <w:szCs w:val="20"/>
              </w:rPr>
              <w:t>52 (33.5%)</w:t>
            </w:r>
          </w:p>
        </w:tc>
        <w:tc>
          <w:tcPr>
            <w:tcW w:w="1176" w:type="dxa"/>
            <w:tcBorders>
              <w:top w:val="nil"/>
              <w:bottom w:val="single" w:sz="4" w:space="0" w:color="auto"/>
            </w:tcBorders>
          </w:tcPr>
          <w:p w:rsidR="00EF5510" w:rsidRPr="00DE5976" w:rsidRDefault="00EF5510" w:rsidP="00EF5510">
            <w:pPr>
              <w:jc w:val="center"/>
              <w:rPr>
                <w:szCs w:val="20"/>
              </w:rPr>
            </w:pPr>
          </w:p>
        </w:tc>
      </w:tr>
      <w:tr w:rsidR="00EF5510" w:rsidRPr="00DE5976" w:rsidTr="00291B90">
        <w:tc>
          <w:tcPr>
            <w:tcW w:w="3748" w:type="dxa"/>
            <w:tcBorders>
              <w:top w:val="single" w:sz="4" w:space="0" w:color="auto"/>
              <w:bottom w:val="nil"/>
            </w:tcBorders>
          </w:tcPr>
          <w:p w:rsidR="00EF5510" w:rsidRPr="00DE5976" w:rsidRDefault="00E567EE" w:rsidP="00EF5510">
            <w:pPr>
              <w:rPr>
                <w:szCs w:val="20"/>
              </w:rPr>
            </w:pPr>
            <w:r w:rsidRPr="00DE5976">
              <w:rPr>
                <w:szCs w:val="20"/>
              </w:rPr>
              <w:t>Uncontrolled blood pressure</w:t>
            </w:r>
            <w:r w:rsidR="00785023" w:rsidRPr="00DE5976">
              <w:rPr>
                <w:szCs w:val="20"/>
              </w:rPr>
              <w:t xml:space="preserve"> (&gt;130/80 mm</w:t>
            </w:r>
            <w:r w:rsidR="002D2F38" w:rsidRPr="00DE5976">
              <w:rPr>
                <w:szCs w:val="20"/>
              </w:rPr>
              <w:t xml:space="preserve"> </w:t>
            </w:r>
            <w:r w:rsidR="00785023" w:rsidRPr="00DE5976">
              <w:rPr>
                <w:szCs w:val="20"/>
              </w:rPr>
              <w:t>Hg)</w:t>
            </w:r>
          </w:p>
        </w:tc>
        <w:tc>
          <w:tcPr>
            <w:tcW w:w="2310" w:type="dxa"/>
            <w:tcBorders>
              <w:top w:val="single" w:sz="4" w:space="0" w:color="auto"/>
              <w:bottom w:val="nil"/>
            </w:tcBorders>
          </w:tcPr>
          <w:p w:rsidR="00EF5510" w:rsidRPr="00DE5976" w:rsidRDefault="00EF5510" w:rsidP="00EF5510">
            <w:pPr>
              <w:jc w:val="center"/>
              <w:rPr>
                <w:szCs w:val="20"/>
              </w:rPr>
            </w:pPr>
          </w:p>
        </w:tc>
        <w:tc>
          <w:tcPr>
            <w:tcW w:w="2311" w:type="dxa"/>
            <w:tcBorders>
              <w:top w:val="single" w:sz="4" w:space="0" w:color="auto"/>
              <w:bottom w:val="nil"/>
            </w:tcBorders>
          </w:tcPr>
          <w:p w:rsidR="00EF5510" w:rsidRPr="00DE5976" w:rsidRDefault="00EF5510" w:rsidP="00EF5510">
            <w:pPr>
              <w:jc w:val="center"/>
              <w:rPr>
                <w:szCs w:val="20"/>
              </w:rPr>
            </w:pPr>
          </w:p>
        </w:tc>
        <w:tc>
          <w:tcPr>
            <w:tcW w:w="1176" w:type="dxa"/>
            <w:tcBorders>
              <w:top w:val="single" w:sz="4" w:space="0" w:color="auto"/>
              <w:bottom w:val="nil"/>
            </w:tcBorders>
          </w:tcPr>
          <w:p w:rsidR="00EF5510" w:rsidRPr="00DE5976" w:rsidRDefault="005965E3" w:rsidP="00EF5510">
            <w:pPr>
              <w:jc w:val="center"/>
              <w:rPr>
                <w:szCs w:val="20"/>
              </w:rPr>
            </w:pPr>
            <w:r w:rsidRPr="00DE5976">
              <w:rPr>
                <w:szCs w:val="20"/>
              </w:rPr>
              <w:t>0.69</w:t>
            </w:r>
          </w:p>
        </w:tc>
      </w:tr>
      <w:tr w:rsidR="00EF5510" w:rsidRPr="00DE5976" w:rsidTr="00291B90">
        <w:tc>
          <w:tcPr>
            <w:tcW w:w="3748" w:type="dxa"/>
            <w:tcBorders>
              <w:top w:val="nil"/>
              <w:bottom w:val="nil"/>
            </w:tcBorders>
          </w:tcPr>
          <w:p w:rsidR="00EF5510" w:rsidRPr="00DE5976" w:rsidRDefault="00785023" w:rsidP="00EF5510">
            <w:pPr>
              <w:rPr>
                <w:szCs w:val="20"/>
              </w:rPr>
            </w:pPr>
            <w:r w:rsidRPr="00DE5976">
              <w:rPr>
                <w:szCs w:val="20"/>
              </w:rPr>
              <w:t xml:space="preserve">   Yes</w:t>
            </w:r>
          </w:p>
        </w:tc>
        <w:tc>
          <w:tcPr>
            <w:tcW w:w="2310" w:type="dxa"/>
            <w:tcBorders>
              <w:top w:val="nil"/>
              <w:bottom w:val="nil"/>
            </w:tcBorders>
          </w:tcPr>
          <w:p w:rsidR="00EF5510" w:rsidRPr="00DE5976" w:rsidRDefault="005965E3" w:rsidP="00EF5510">
            <w:pPr>
              <w:jc w:val="center"/>
              <w:rPr>
                <w:szCs w:val="20"/>
              </w:rPr>
            </w:pPr>
            <w:r w:rsidRPr="00DE5976">
              <w:rPr>
                <w:szCs w:val="20"/>
              </w:rPr>
              <w:t>94 (68.6%)</w:t>
            </w:r>
          </w:p>
        </w:tc>
        <w:tc>
          <w:tcPr>
            <w:tcW w:w="2311" w:type="dxa"/>
            <w:tcBorders>
              <w:top w:val="nil"/>
              <w:bottom w:val="nil"/>
            </w:tcBorders>
          </w:tcPr>
          <w:p w:rsidR="00EF5510" w:rsidRPr="00DE5976" w:rsidRDefault="005965E3" w:rsidP="00EF5510">
            <w:pPr>
              <w:jc w:val="center"/>
              <w:rPr>
                <w:szCs w:val="20"/>
              </w:rPr>
            </w:pPr>
            <w:r w:rsidRPr="00DE5976">
              <w:rPr>
                <w:szCs w:val="20"/>
              </w:rPr>
              <w:t>103 (66.5%)</w:t>
            </w:r>
          </w:p>
        </w:tc>
        <w:tc>
          <w:tcPr>
            <w:tcW w:w="1176" w:type="dxa"/>
            <w:tcBorders>
              <w:top w:val="nil"/>
              <w:bottom w:val="nil"/>
            </w:tcBorders>
          </w:tcPr>
          <w:p w:rsidR="00EF5510" w:rsidRPr="00DE5976" w:rsidRDefault="00EF5510" w:rsidP="00EF5510">
            <w:pPr>
              <w:jc w:val="center"/>
              <w:rPr>
                <w:szCs w:val="20"/>
              </w:rPr>
            </w:pPr>
          </w:p>
        </w:tc>
      </w:tr>
      <w:tr w:rsidR="00EF5510" w:rsidRPr="00DE5976" w:rsidTr="00291B90">
        <w:tc>
          <w:tcPr>
            <w:tcW w:w="3748" w:type="dxa"/>
            <w:tcBorders>
              <w:top w:val="nil"/>
              <w:bottom w:val="single" w:sz="4" w:space="0" w:color="auto"/>
            </w:tcBorders>
          </w:tcPr>
          <w:p w:rsidR="00EF5510" w:rsidRPr="00DE5976" w:rsidRDefault="00785023" w:rsidP="00EF5510">
            <w:pPr>
              <w:rPr>
                <w:szCs w:val="20"/>
              </w:rPr>
            </w:pPr>
            <w:r w:rsidRPr="00DE5976">
              <w:rPr>
                <w:szCs w:val="20"/>
              </w:rPr>
              <w:t xml:space="preserve">   No</w:t>
            </w:r>
          </w:p>
        </w:tc>
        <w:tc>
          <w:tcPr>
            <w:tcW w:w="2310" w:type="dxa"/>
            <w:tcBorders>
              <w:top w:val="nil"/>
              <w:bottom w:val="single" w:sz="4" w:space="0" w:color="auto"/>
            </w:tcBorders>
          </w:tcPr>
          <w:p w:rsidR="00EF5510" w:rsidRPr="00DE5976" w:rsidRDefault="005965E3" w:rsidP="00EF5510">
            <w:pPr>
              <w:jc w:val="center"/>
              <w:rPr>
                <w:szCs w:val="20"/>
              </w:rPr>
            </w:pPr>
            <w:r w:rsidRPr="00DE5976">
              <w:rPr>
                <w:szCs w:val="20"/>
              </w:rPr>
              <w:t>43 (31.4%)</w:t>
            </w:r>
          </w:p>
        </w:tc>
        <w:tc>
          <w:tcPr>
            <w:tcW w:w="2311" w:type="dxa"/>
            <w:tcBorders>
              <w:top w:val="nil"/>
              <w:bottom w:val="single" w:sz="4" w:space="0" w:color="auto"/>
            </w:tcBorders>
          </w:tcPr>
          <w:p w:rsidR="00EF5510" w:rsidRPr="00DE5976" w:rsidRDefault="005965E3" w:rsidP="00EF5510">
            <w:pPr>
              <w:jc w:val="center"/>
              <w:rPr>
                <w:szCs w:val="20"/>
              </w:rPr>
            </w:pPr>
            <w:r w:rsidRPr="00DE5976">
              <w:rPr>
                <w:szCs w:val="20"/>
              </w:rPr>
              <w:t>52 (33.5%)</w:t>
            </w:r>
          </w:p>
        </w:tc>
        <w:tc>
          <w:tcPr>
            <w:tcW w:w="1176" w:type="dxa"/>
            <w:tcBorders>
              <w:top w:val="nil"/>
              <w:bottom w:val="single" w:sz="4" w:space="0" w:color="auto"/>
            </w:tcBorders>
          </w:tcPr>
          <w:p w:rsidR="00EF5510" w:rsidRPr="00DE5976" w:rsidRDefault="00EF5510" w:rsidP="00EF5510">
            <w:pPr>
              <w:jc w:val="center"/>
              <w:rPr>
                <w:szCs w:val="20"/>
              </w:rPr>
            </w:pPr>
          </w:p>
        </w:tc>
      </w:tr>
      <w:tr w:rsidR="00EF5510" w:rsidRPr="00DE5976" w:rsidTr="00291B90">
        <w:tc>
          <w:tcPr>
            <w:tcW w:w="3748" w:type="dxa"/>
            <w:tcBorders>
              <w:top w:val="single" w:sz="4" w:space="0" w:color="auto"/>
              <w:bottom w:val="nil"/>
            </w:tcBorders>
          </w:tcPr>
          <w:p w:rsidR="00EF5510" w:rsidRPr="00DE5976" w:rsidRDefault="002A7166" w:rsidP="00EF5510">
            <w:pPr>
              <w:rPr>
                <w:szCs w:val="20"/>
              </w:rPr>
            </w:pPr>
            <w:r w:rsidRPr="00DE5976">
              <w:rPr>
                <w:szCs w:val="20"/>
              </w:rPr>
              <w:lastRenderedPageBreak/>
              <w:t>Uncontrolled HbA1c ( &gt;7%)</w:t>
            </w:r>
          </w:p>
        </w:tc>
        <w:tc>
          <w:tcPr>
            <w:tcW w:w="2310" w:type="dxa"/>
            <w:tcBorders>
              <w:top w:val="single" w:sz="4" w:space="0" w:color="auto"/>
              <w:bottom w:val="nil"/>
            </w:tcBorders>
          </w:tcPr>
          <w:p w:rsidR="00EF5510" w:rsidRPr="00DE5976" w:rsidRDefault="00EF5510" w:rsidP="00EF5510">
            <w:pPr>
              <w:jc w:val="center"/>
              <w:rPr>
                <w:szCs w:val="20"/>
              </w:rPr>
            </w:pPr>
          </w:p>
        </w:tc>
        <w:tc>
          <w:tcPr>
            <w:tcW w:w="2311" w:type="dxa"/>
            <w:tcBorders>
              <w:top w:val="single" w:sz="4" w:space="0" w:color="auto"/>
              <w:bottom w:val="nil"/>
            </w:tcBorders>
          </w:tcPr>
          <w:p w:rsidR="00EF5510" w:rsidRPr="00DE5976" w:rsidRDefault="00EF5510" w:rsidP="00EF5510">
            <w:pPr>
              <w:jc w:val="center"/>
              <w:rPr>
                <w:szCs w:val="20"/>
              </w:rPr>
            </w:pPr>
          </w:p>
        </w:tc>
        <w:tc>
          <w:tcPr>
            <w:tcW w:w="1176" w:type="dxa"/>
            <w:tcBorders>
              <w:top w:val="single" w:sz="4" w:space="0" w:color="auto"/>
              <w:bottom w:val="nil"/>
            </w:tcBorders>
          </w:tcPr>
          <w:p w:rsidR="00EF5510" w:rsidRPr="00DE5976" w:rsidRDefault="00146434" w:rsidP="00EF5510">
            <w:pPr>
              <w:jc w:val="center"/>
              <w:rPr>
                <w:szCs w:val="20"/>
              </w:rPr>
            </w:pPr>
            <w:r w:rsidRPr="00DE5976">
              <w:rPr>
                <w:szCs w:val="20"/>
              </w:rPr>
              <w:t>0.66</w:t>
            </w:r>
          </w:p>
        </w:tc>
      </w:tr>
      <w:tr w:rsidR="00785023" w:rsidRPr="00DE5976" w:rsidTr="00291B90">
        <w:tc>
          <w:tcPr>
            <w:tcW w:w="3748" w:type="dxa"/>
            <w:tcBorders>
              <w:top w:val="nil"/>
              <w:bottom w:val="nil"/>
            </w:tcBorders>
          </w:tcPr>
          <w:p w:rsidR="00785023" w:rsidRPr="00DE5976" w:rsidRDefault="002A7166" w:rsidP="00EF5510">
            <w:pPr>
              <w:rPr>
                <w:szCs w:val="20"/>
              </w:rPr>
            </w:pPr>
            <w:r w:rsidRPr="00DE5976">
              <w:rPr>
                <w:szCs w:val="20"/>
              </w:rPr>
              <w:t xml:space="preserve">   Yes</w:t>
            </w:r>
          </w:p>
        </w:tc>
        <w:tc>
          <w:tcPr>
            <w:tcW w:w="2310" w:type="dxa"/>
            <w:tcBorders>
              <w:top w:val="nil"/>
              <w:bottom w:val="nil"/>
            </w:tcBorders>
          </w:tcPr>
          <w:p w:rsidR="00785023" w:rsidRPr="00DE5976" w:rsidRDefault="00146434" w:rsidP="00EF5510">
            <w:pPr>
              <w:jc w:val="center"/>
              <w:rPr>
                <w:szCs w:val="20"/>
              </w:rPr>
            </w:pPr>
            <w:r w:rsidRPr="00DE5976">
              <w:rPr>
                <w:szCs w:val="20"/>
              </w:rPr>
              <w:t>40 (44.0%)</w:t>
            </w:r>
          </w:p>
        </w:tc>
        <w:tc>
          <w:tcPr>
            <w:tcW w:w="2311" w:type="dxa"/>
            <w:tcBorders>
              <w:top w:val="nil"/>
              <w:bottom w:val="nil"/>
            </w:tcBorders>
          </w:tcPr>
          <w:p w:rsidR="00785023" w:rsidRPr="00DE5976" w:rsidRDefault="00146434" w:rsidP="00EF5510">
            <w:pPr>
              <w:jc w:val="center"/>
              <w:rPr>
                <w:szCs w:val="20"/>
              </w:rPr>
            </w:pPr>
            <w:r w:rsidRPr="00DE5976">
              <w:rPr>
                <w:szCs w:val="20"/>
              </w:rPr>
              <w:t>49 (47.1%)</w:t>
            </w:r>
          </w:p>
        </w:tc>
        <w:tc>
          <w:tcPr>
            <w:tcW w:w="1176" w:type="dxa"/>
            <w:tcBorders>
              <w:top w:val="nil"/>
              <w:bottom w:val="nil"/>
            </w:tcBorders>
          </w:tcPr>
          <w:p w:rsidR="00785023" w:rsidRPr="00DE5976" w:rsidRDefault="00785023" w:rsidP="00EF5510">
            <w:pPr>
              <w:jc w:val="center"/>
              <w:rPr>
                <w:szCs w:val="20"/>
              </w:rPr>
            </w:pPr>
          </w:p>
        </w:tc>
      </w:tr>
      <w:tr w:rsidR="00785023" w:rsidRPr="00DE5976" w:rsidTr="001E61C3">
        <w:tc>
          <w:tcPr>
            <w:tcW w:w="3748" w:type="dxa"/>
            <w:tcBorders>
              <w:top w:val="nil"/>
              <w:bottom w:val="single" w:sz="4" w:space="0" w:color="auto"/>
            </w:tcBorders>
          </w:tcPr>
          <w:p w:rsidR="00785023" w:rsidRPr="00DE5976" w:rsidRDefault="002A7166" w:rsidP="00EF5510">
            <w:pPr>
              <w:rPr>
                <w:szCs w:val="20"/>
              </w:rPr>
            </w:pPr>
            <w:r w:rsidRPr="00DE5976">
              <w:rPr>
                <w:szCs w:val="20"/>
              </w:rPr>
              <w:t xml:space="preserve">   No</w:t>
            </w:r>
          </w:p>
        </w:tc>
        <w:tc>
          <w:tcPr>
            <w:tcW w:w="2310" w:type="dxa"/>
            <w:tcBorders>
              <w:top w:val="nil"/>
              <w:bottom w:val="single" w:sz="4" w:space="0" w:color="auto"/>
            </w:tcBorders>
          </w:tcPr>
          <w:p w:rsidR="00785023" w:rsidRPr="00DE5976" w:rsidRDefault="00146434" w:rsidP="00EF5510">
            <w:pPr>
              <w:jc w:val="center"/>
              <w:rPr>
                <w:szCs w:val="20"/>
              </w:rPr>
            </w:pPr>
            <w:r w:rsidRPr="00DE5976">
              <w:rPr>
                <w:szCs w:val="20"/>
              </w:rPr>
              <w:t>51 (56.0%)</w:t>
            </w:r>
          </w:p>
        </w:tc>
        <w:tc>
          <w:tcPr>
            <w:tcW w:w="2311" w:type="dxa"/>
            <w:tcBorders>
              <w:top w:val="nil"/>
              <w:bottom w:val="single" w:sz="4" w:space="0" w:color="auto"/>
            </w:tcBorders>
          </w:tcPr>
          <w:p w:rsidR="00785023" w:rsidRPr="00DE5976" w:rsidRDefault="00146434" w:rsidP="00EF5510">
            <w:pPr>
              <w:jc w:val="center"/>
              <w:rPr>
                <w:szCs w:val="20"/>
              </w:rPr>
            </w:pPr>
            <w:r w:rsidRPr="00DE5976">
              <w:rPr>
                <w:szCs w:val="20"/>
              </w:rPr>
              <w:t>55 (52.9%)</w:t>
            </w:r>
          </w:p>
        </w:tc>
        <w:tc>
          <w:tcPr>
            <w:tcW w:w="1176" w:type="dxa"/>
            <w:tcBorders>
              <w:top w:val="nil"/>
              <w:bottom w:val="single" w:sz="4" w:space="0" w:color="auto"/>
            </w:tcBorders>
          </w:tcPr>
          <w:p w:rsidR="00785023" w:rsidRPr="00DE5976" w:rsidRDefault="00785023" w:rsidP="00EF5510">
            <w:pPr>
              <w:jc w:val="center"/>
              <w:rPr>
                <w:szCs w:val="20"/>
              </w:rPr>
            </w:pPr>
          </w:p>
        </w:tc>
      </w:tr>
      <w:tr w:rsidR="00785023" w:rsidRPr="00DE5976" w:rsidTr="00291B90">
        <w:tc>
          <w:tcPr>
            <w:tcW w:w="3748" w:type="dxa"/>
            <w:tcBorders>
              <w:top w:val="single" w:sz="4" w:space="0" w:color="auto"/>
              <w:bottom w:val="nil"/>
            </w:tcBorders>
          </w:tcPr>
          <w:p w:rsidR="00785023" w:rsidRPr="00DE5976" w:rsidRDefault="00425B84" w:rsidP="00EF5510">
            <w:pPr>
              <w:rPr>
                <w:szCs w:val="20"/>
              </w:rPr>
            </w:pPr>
            <w:r w:rsidRPr="00DE5976">
              <w:rPr>
                <w:szCs w:val="20"/>
              </w:rPr>
              <w:t>ACEIs or ARBs</w:t>
            </w:r>
          </w:p>
        </w:tc>
        <w:tc>
          <w:tcPr>
            <w:tcW w:w="2310" w:type="dxa"/>
            <w:tcBorders>
              <w:top w:val="single" w:sz="4" w:space="0" w:color="auto"/>
              <w:bottom w:val="nil"/>
            </w:tcBorders>
          </w:tcPr>
          <w:p w:rsidR="00785023" w:rsidRPr="00DE5976" w:rsidRDefault="00785023" w:rsidP="00EF5510">
            <w:pPr>
              <w:jc w:val="center"/>
              <w:rPr>
                <w:szCs w:val="20"/>
              </w:rPr>
            </w:pPr>
          </w:p>
        </w:tc>
        <w:tc>
          <w:tcPr>
            <w:tcW w:w="2311" w:type="dxa"/>
            <w:tcBorders>
              <w:top w:val="single" w:sz="4" w:space="0" w:color="auto"/>
              <w:bottom w:val="nil"/>
            </w:tcBorders>
          </w:tcPr>
          <w:p w:rsidR="00785023" w:rsidRPr="00DE5976" w:rsidRDefault="00785023" w:rsidP="00EF5510">
            <w:pPr>
              <w:jc w:val="center"/>
              <w:rPr>
                <w:szCs w:val="20"/>
              </w:rPr>
            </w:pPr>
          </w:p>
        </w:tc>
        <w:tc>
          <w:tcPr>
            <w:tcW w:w="1176" w:type="dxa"/>
            <w:tcBorders>
              <w:top w:val="single" w:sz="4" w:space="0" w:color="auto"/>
              <w:bottom w:val="nil"/>
            </w:tcBorders>
          </w:tcPr>
          <w:p w:rsidR="00785023" w:rsidRPr="00DE5976" w:rsidRDefault="005965E3" w:rsidP="00EF5510">
            <w:pPr>
              <w:jc w:val="center"/>
              <w:rPr>
                <w:szCs w:val="20"/>
              </w:rPr>
            </w:pPr>
            <w:r w:rsidRPr="00DE5976">
              <w:rPr>
                <w:szCs w:val="20"/>
              </w:rPr>
              <w:t>0.72</w:t>
            </w:r>
          </w:p>
        </w:tc>
      </w:tr>
      <w:tr w:rsidR="00785023" w:rsidRPr="00DE5976" w:rsidTr="00291B90">
        <w:tc>
          <w:tcPr>
            <w:tcW w:w="3748" w:type="dxa"/>
            <w:tcBorders>
              <w:top w:val="nil"/>
              <w:bottom w:val="nil"/>
            </w:tcBorders>
          </w:tcPr>
          <w:p w:rsidR="00785023" w:rsidRPr="00DE5976" w:rsidRDefault="00425B84" w:rsidP="00EF5510">
            <w:pPr>
              <w:rPr>
                <w:szCs w:val="20"/>
              </w:rPr>
            </w:pPr>
            <w:r w:rsidRPr="00DE5976">
              <w:rPr>
                <w:szCs w:val="20"/>
              </w:rPr>
              <w:t xml:space="preserve">   Yes</w:t>
            </w:r>
          </w:p>
        </w:tc>
        <w:tc>
          <w:tcPr>
            <w:tcW w:w="2310" w:type="dxa"/>
            <w:tcBorders>
              <w:top w:val="nil"/>
              <w:bottom w:val="nil"/>
            </w:tcBorders>
          </w:tcPr>
          <w:p w:rsidR="00785023" w:rsidRPr="00DE5976" w:rsidRDefault="005965E3" w:rsidP="00EF5510">
            <w:pPr>
              <w:jc w:val="center"/>
              <w:rPr>
                <w:szCs w:val="20"/>
              </w:rPr>
            </w:pPr>
            <w:r w:rsidRPr="00DE5976">
              <w:rPr>
                <w:szCs w:val="20"/>
              </w:rPr>
              <w:t>73 (52.1%)</w:t>
            </w:r>
          </w:p>
        </w:tc>
        <w:tc>
          <w:tcPr>
            <w:tcW w:w="2311" w:type="dxa"/>
            <w:tcBorders>
              <w:top w:val="nil"/>
              <w:bottom w:val="nil"/>
            </w:tcBorders>
          </w:tcPr>
          <w:p w:rsidR="00785023" w:rsidRPr="00DE5976" w:rsidRDefault="005965E3" w:rsidP="00EF5510">
            <w:pPr>
              <w:jc w:val="center"/>
              <w:rPr>
                <w:szCs w:val="20"/>
              </w:rPr>
            </w:pPr>
            <w:r w:rsidRPr="00DE5976">
              <w:rPr>
                <w:szCs w:val="20"/>
              </w:rPr>
              <w:t>84 (54.2%)</w:t>
            </w:r>
          </w:p>
        </w:tc>
        <w:tc>
          <w:tcPr>
            <w:tcW w:w="1176" w:type="dxa"/>
            <w:tcBorders>
              <w:top w:val="nil"/>
              <w:bottom w:val="nil"/>
            </w:tcBorders>
          </w:tcPr>
          <w:p w:rsidR="00785023" w:rsidRPr="00DE5976" w:rsidRDefault="00785023" w:rsidP="00EF5510">
            <w:pPr>
              <w:jc w:val="center"/>
              <w:rPr>
                <w:szCs w:val="20"/>
              </w:rPr>
            </w:pPr>
          </w:p>
        </w:tc>
      </w:tr>
      <w:tr w:rsidR="00785023" w:rsidRPr="00DE5976" w:rsidTr="00291B90">
        <w:tc>
          <w:tcPr>
            <w:tcW w:w="3748" w:type="dxa"/>
            <w:tcBorders>
              <w:top w:val="nil"/>
              <w:bottom w:val="single" w:sz="4" w:space="0" w:color="auto"/>
            </w:tcBorders>
          </w:tcPr>
          <w:p w:rsidR="00785023" w:rsidRPr="00DE5976" w:rsidRDefault="00425B84" w:rsidP="00EF5510">
            <w:pPr>
              <w:rPr>
                <w:szCs w:val="20"/>
              </w:rPr>
            </w:pPr>
            <w:r w:rsidRPr="00DE5976">
              <w:rPr>
                <w:szCs w:val="20"/>
              </w:rPr>
              <w:t xml:space="preserve">   No</w:t>
            </w:r>
          </w:p>
        </w:tc>
        <w:tc>
          <w:tcPr>
            <w:tcW w:w="2310" w:type="dxa"/>
            <w:tcBorders>
              <w:top w:val="nil"/>
              <w:bottom w:val="single" w:sz="4" w:space="0" w:color="auto"/>
            </w:tcBorders>
          </w:tcPr>
          <w:p w:rsidR="00785023" w:rsidRPr="00DE5976" w:rsidRDefault="005965E3" w:rsidP="00EF5510">
            <w:pPr>
              <w:jc w:val="center"/>
              <w:rPr>
                <w:szCs w:val="20"/>
              </w:rPr>
            </w:pPr>
            <w:r w:rsidRPr="00DE5976">
              <w:rPr>
                <w:szCs w:val="20"/>
              </w:rPr>
              <w:t>67 (47.9%)</w:t>
            </w:r>
          </w:p>
        </w:tc>
        <w:tc>
          <w:tcPr>
            <w:tcW w:w="2311" w:type="dxa"/>
            <w:tcBorders>
              <w:top w:val="nil"/>
              <w:bottom w:val="single" w:sz="4" w:space="0" w:color="auto"/>
            </w:tcBorders>
          </w:tcPr>
          <w:p w:rsidR="00785023" w:rsidRPr="00DE5976" w:rsidRDefault="005965E3" w:rsidP="00EF5510">
            <w:pPr>
              <w:jc w:val="center"/>
              <w:rPr>
                <w:szCs w:val="20"/>
              </w:rPr>
            </w:pPr>
            <w:r w:rsidRPr="00DE5976">
              <w:rPr>
                <w:szCs w:val="20"/>
              </w:rPr>
              <w:t>71 (45.8%)</w:t>
            </w:r>
          </w:p>
        </w:tc>
        <w:tc>
          <w:tcPr>
            <w:tcW w:w="1176" w:type="dxa"/>
            <w:tcBorders>
              <w:top w:val="nil"/>
              <w:bottom w:val="single" w:sz="4" w:space="0" w:color="auto"/>
            </w:tcBorders>
          </w:tcPr>
          <w:p w:rsidR="00785023" w:rsidRPr="00DE5976" w:rsidRDefault="00785023" w:rsidP="00EF5510">
            <w:pPr>
              <w:jc w:val="center"/>
              <w:rPr>
                <w:szCs w:val="20"/>
              </w:rPr>
            </w:pPr>
          </w:p>
        </w:tc>
      </w:tr>
      <w:tr w:rsidR="00785023" w:rsidRPr="00DE5976" w:rsidTr="00291B90">
        <w:tc>
          <w:tcPr>
            <w:tcW w:w="3748" w:type="dxa"/>
            <w:tcBorders>
              <w:top w:val="single" w:sz="4" w:space="0" w:color="auto"/>
              <w:bottom w:val="nil"/>
            </w:tcBorders>
          </w:tcPr>
          <w:p w:rsidR="00785023" w:rsidRPr="00DE5976" w:rsidRDefault="00425B84" w:rsidP="00EF5510">
            <w:pPr>
              <w:rPr>
                <w:szCs w:val="20"/>
              </w:rPr>
            </w:pPr>
            <w:r w:rsidRPr="00DE5976">
              <w:rPr>
                <w:szCs w:val="20"/>
              </w:rPr>
              <w:t>NSAIDs/COX-2 inhibitors/aspirin</w:t>
            </w:r>
          </w:p>
        </w:tc>
        <w:tc>
          <w:tcPr>
            <w:tcW w:w="2310" w:type="dxa"/>
            <w:tcBorders>
              <w:top w:val="single" w:sz="4" w:space="0" w:color="auto"/>
              <w:bottom w:val="nil"/>
            </w:tcBorders>
          </w:tcPr>
          <w:p w:rsidR="00785023" w:rsidRPr="00DE5976" w:rsidRDefault="00785023" w:rsidP="00EF5510">
            <w:pPr>
              <w:jc w:val="center"/>
              <w:rPr>
                <w:szCs w:val="20"/>
              </w:rPr>
            </w:pPr>
          </w:p>
        </w:tc>
        <w:tc>
          <w:tcPr>
            <w:tcW w:w="2311" w:type="dxa"/>
            <w:tcBorders>
              <w:top w:val="single" w:sz="4" w:space="0" w:color="auto"/>
              <w:bottom w:val="nil"/>
            </w:tcBorders>
          </w:tcPr>
          <w:p w:rsidR="00785023" w:rsidRPr="00DE5976" w:rsidRDefault="00785023" w:rsidP="00EF5510">
            <w:pPr>
              <w:jc w:val="center"/>
              <w:rPr>
                <w:szCs w:val="20"/>
              </w:rPr>
            </w:pPr>
          </w:p>
        </w:tc>
        <w:tc>
          <w:tcPr>
            <w:tcW w:w="1176" w:type="dxa"/>
            <w:tcBorders>
              <w:top w:val="single" w:sz="4" w:space="0" w:color="auto"/>
              <w:bottom w:val="nil"/>
            </w:tcBorders>
          </w:tcPr>
          <w:p w:rsidR="00785023" w:rsidRPr="00DE5976" w:rsidRDefault="005965E3" w:rsidP="00EF5510">
            <w:pPr>
              <w:jc w:val="center"/>
              <w:rPr>
                <w:szCs w:val="20"/>
              </w:rPr>
            </w:pPr>
            <w:r w:rsidRPr="00DE5976">
              <w:rPr>
                <w:szCs w:val="20"/>
              </w:rPr>
              <w:t>0.45</w:t>
            </w:r>
          </w:p>
        </w:tc>
      </w:tr>
      <w:tr w:rsidR="00425B84" w:rsidRPr="00DE5976" w:rsidTr="00291B90">
        <w:tc>
          <w:tcPr>
            <w:tcW w:w="3748" w:type="dxa"/>
            <w:tcBorders>
              <w:top w:val="nil"/>
            </w:tcBorders>
          </w:tcPr>
          <w:p w:rsidR="00425B84" w:rsidRPr="00DE5976" w:rsidRDefault="00014B99" w:rsidP="00EF5510">
            <w:pPr>
              <w:rPr>
                <w:szCs w:val="20"/>
              </w:rPr>
            </w:pPr>
            <w:r w:rsidRPr="00DE5976">
              <w:rPr>
                <w:szCs w:val="20"/>
              </w:rPr>
              <w:t xml:space="preserve">   Yes</w:t>
            </w:r>
          </w:p>
        </w:tc>
        <w:tc>
          <w:tcPr>
            <w:tcW w:w="2310" w:type="dxa"/>
            <w:tcBorders>
              <w:top w:val="nil"/>
            </w:tcBorders>
          </w:tcPr>
          <w:p w:rsidR="00425B84" w:rsidRPr="00DE5976" w:rsidRDefault="005965E3" w:rsidP="00EF5510">
            <w:pPr>
              <w:jc w:val="center"/>
              <w:rPr>
                <w:szCs w:val="20"/>
              </w:rPr>
            </w:pPr>
            <w:r w:rsidRPr="00DE5976">
              <w:rPr>
                <w:szCs w:val="20"/>
              </w:rPr>
              <w:t>67  (47.9%)</w:t>
            </w:r>
          </w:p>
        </w:tc>
        <w:tc>
          <w:tcPr>
            <w:tcW w:w="2311" w:type="dxa"/>
            <w:tcBorders>
              <w:top w:val="nil"/>
            </w:tcBorders>
          </w:tcPr>
          <w:p w:rsidR="00425B84" w:rsidRPr="00DE5976" w:rsidRDefault="00146434" w:rsidP="00EF5510">
            <w:pPr>
              <w:jc w:val="center"/>
              <w:rPr>
                <w:szCs w:val="20"/>
              </w:rPr>
            </w:pPr>
            <w:r w:rsidRPr="00DE5976">
              <w:rPr>
                <w:szCs w:val="20"/>
              </w:rPr>
              <w:t>81 (52.3%)</w:t>
            </w:r>
          </w:p>
        </w:tc>
        <w:tc>
          <w:tcPr>
            <w:tcW w:w="1176" w:type="dxa"/>
            <w:tcBorders>
              <w:top w:val="nil"/>
            </w:tcBorders>
          </w:tcPr>
          <w:p w:rsidR="00425B84" w:rsidRPr="00DE5976" w:rsidRDefault="00425B84" w:rsidP="00EF5510">
            <w:pPr>
              <w:jc w:val="center"/>
              <w:rPr>
                <w:szCs w:val="20"/>
              </w:rPr>
            </w:pPr>
          </w:p>
        </w:tc>
      </w:tr>
      <w:tr w:rsidR="00425B84" w:rsidRPr="00DE5976" w:rsidTr="00D93DB4">
        <w:tc>
          <w:tcPr>
            <w:tcW w:w="3748" w:type="dxa"/>
          </w:tcPr>
          <w:p w:rsidR="00425B84" w:rsidRPr="00DE5976" w:rsidRDefault="00014B99" w:rsidP="00EF5510">
            <w:pPr>
              <w:rPr>
                <w:szCs w:val="20"/>
              </w:rPr>
            </w:pPr>
            <w:r w:rsidRPr="00DE5976">
              <w:rPr>
                <w:szCs w:val="20"/>
              </w:rPr>
              <w:t xml:space="preserve">   No</w:t>
            </w:r>
          </w:p>
        </w:tc>
        <w:tc>
          <w:tcPr>
            <w:tcW w:w="2310" w:type="dxa"/>
          </w:tcPr>
          <w:p w:rsidR="00425B84" w:rsidRPr="00DE5976" w:rsidRDefault="005965E3" w:rsidP="00EF5510">
            <w:pPr>
              <w:jc w:val="center"/>
              <w:rPr>
                <w:szCs w:val="20"/>
              </w:rPr>
            </w:pPr>
            <w:r w:rsidRPr="00DE5976">
              <w:rPr>
                <w:szCs w:val="20"/>
              </w:rPr>
              <w:t>73 (52.1%)</w:t>
            </w:r>
          </w:p>
        </w:tc>
        <w:tc>
          <w:tcPr>
            <w:tcW w:w="2311" w:type="dxa"/>
          </w:tcPr>
          <w:p w:rsidR="00425B84" w:rsidRPr="00DE5976" w:rsidRDefault="00146434" w:rsidP="00EF5510">
            <w:pPr>
              <w:jc w:val="center"/>
              <w:rPr>
                <w:szCs w:val="20"/>
              </w:rPr>
            </w:pPr>
            <w:r w:rsidRPr="00DE5976">
              <w:rPr>
                <w:szCs w:val="20"/>
              </w:rPr>
              <w:t>74 (47.7%)</w:t>
            </w:r>
          </w:p>
        </w:tc>
        <w:tc>
          <w:tcPr>
            <w:tcW w:w="1176" w:type="dxa"/>
          </w:tcPr>
          <w:p w:rsidR="00425B84" w:rsidRPr="00DE5976" w:rsidRDefault="00425B84" w:rsidP="00EF5510">
            <w:pPr>
              <w:jc w:val="center"/>
              <w:rPr>
                <w:szCs w:val="20"/>
              </w:rPr>
            </w:pPr>
          </w:p>
        </w:tc>
      </w:tr>
    </w:tbl>
    <w:p w:rsidR="00EF5510" w:rsidRPr="00DE5976" w:rsidRDefault="004507FC" w:rsidP="00EF5510">
      <w:pPr>
        <w:rPr>
          <w:sz w:val="20"/>
          <w:szCs w:val="20"/>
        </w:rPr>
      </w:pPr>
      <w:r w:rsidRPr="00DE5976">
        <w:rPr>
          <w:sz w:val="20"/>
          <w:szCs w:val="20"/>
        </w:rPr>
        <w:t>* analysed with Chi Squared tests</w:t>
      </w:r>
    </w:p>
    <w:p w:rsidR="006A47D6" w:rsidRPr="00DE5976" w:rsidRDefault="006A47D6" w:rsidP="00EF5510">
      <w:pPr>
        <w:rPr>
          <w:sz w:val="20"/>
          <w:szCs w:val="20"/>
        </w:rPr>
      </w:pPr>
      <w:r w:rsidRPr="00DE5976">
        <w:rPr>
          <w:sz w:val="20"/>
          <w:szCs w:val="20"/>
        </w:rPr>
        <w:t>Use of the ©MMAS is protected by US copyright laws. Permission for use is required. A license agreement is available from: Donald E. Morisky, ScD, ScM, MSPH, Professor, Department of Community Health Sciences, UCLA School of Public Health, 650 Charles E. Young Drive South, Los Angeles, CA 90095-1772.</w:t>
      </w:r>
    </w:p>
    <w:p w:rsidR="00037480" w:rsidRPr="00DE5976" w:rsidRDefault="00037480">
      <w:pPr>
        <w:jc w:val="left"/>
        <w:rPr>
          <w:sz w:val="20"/>
          <w:szCs w:val="20"/>
        </w:rPr>
      </w:pPr>
      <w:r w:rsidRPr="00DE5976">
        <w:rPr>
          <w:sz w:val="20"/>
          <w:szCs w:val="20"/>
        </w:rPr>
        <w:br w:type="page"/>
      </w:r>
    </w:p>
    <w:p w:rsidR="00417E91" w:rsidRPr="00DE5976" w:rsidRDefault="006E10FB" w:rsidP="006E10FB">
      <w:pPr>
        <w:rPr>
          <w:sz w:val="20"/>
          <w:szCs w:val="20"/>
        </w:rPr>
      </w:pPr>
      <w:r w:rsidRPr="00DE5976">
        <w:rPr>
          <w:sz w:val="20"/>
          <w:szCs w:val="20"/>
        </w:rPr>
        <w:lastRenderedPageBreak/>
        <w:t xml:space="preserve">Table </w:t>
      </w:r>
      <w:r w:rsidR="00683E4B" w:rsidRPr="00DE5976">
        <w:rPr>
          <w:sz w:val="20"/>
          <w:szCs w:val="20"/>
        </w:rPr>
        <w:fldChar w:fldCharType="begin"/>
      </w:r>
      <w:r w:rsidR="00683E4B" w:rsidRPr="00DE5976">
        <w:rPr>
          <w:sz w:val="20"/>
          <w:szCs w:val="20"/>
        </w:rPr>
        <w:instrText xml:space="preserve"> SEQ Table \* ARABIC </w:instrText>
      </w:r>
      <w:r w:rsidR="00683E4B" w:rsidRPr="00DE5976">
        <w:rPr>
          <w:sz w:val="20"/>
          <w:szCs w:val="20"/>
        </w:rPr>
        <w:fldChar w:fldCharType="separate"/>
      </w:r>
      <w:r w:rsidR="00131C50">
        <w:rPr>
          <w:noProof/>
          <w:sz w:val="20"/>
          <w:szCs w:val="20"/>
        </w:rPr>
        <w:t>4</w:t>
      </w:r>
      <w:r w:rsidR="00683E4B" w:rsidRPr="00DE5976">
        <w:rPr>
          <w:noProof/>
          <w:sz w:val="20"/>
          <w:szCs w:val="20"/>
        </w:rPr>
        <w:fldChar w:fldCharType="end"/>
      </w:r>
      <w:r w:rsidRPr="00DE5976">
        <w:rPr>
          <w:sz w:val="20"/>
          <w:szCs w:val="20"/>
        </w:rPr>
        <w:t xml:space="preserve"> </w:t>
      </w:r>
      <w:r w:rsidR="00417E91" w:rsidRPr="00DE5976">
        <w:rPr>
          <w:sz w:val="20"/>
          <w:szCs w:val="20"/>
        </w:rPr>
        <w:t xml:space="preserve">Multiple logistic regression of analyses of associations between poor medication adherence at baseline and </w:t>
      </w:r>
      <w:r w:rsidR="00D470FF" w:rsidRPr="00DE5976">
        <w:rPr>
          <w:sz w:val="20"/>
          <w:szCs w:val="20"/>
        </w:rPr>
        <w:t>the progression of CKD</w:t>
      </w:r>
    </w:p>
    <w:tbl>
      <w:tblPr>
        <w:tblStyle w:val="TableGrid"/>
        <w:tblW w:w="95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2859"/>
        <w:gridCol w:w="2859"/>
      </w:tblGrid>
      <w:tr w:rsidR="00C92484" w:rsidRPr="00DE5976" w:rsidTr="00C92484">
        <w:tc>
          <w:tcPr>
            <w:tcW w:w="3791" w:type="dxa"/>
            <w:tcBorders>
              <w:top w:val="single" w:sz="4" w:space="0" w:color="auto"/>
              <w:bottom w:val="single" w:sz="4" w:space="0" w:color="auto"/>
            </w:tcBorders>
          </w:tcPr>
          <w:p w:rsidR="00C92484" w:rsidRPr="00DE5976" w:rsidRDefault="00C92484" w:rsidP="0046367A">
            <w:pPr>
              <w:jc w:val="center"/>
              <w:rPr>
                <w:szCs w:val="20"/>
              </w:rPr>
            </w:pPr>
            <w:r w:rsidRPr="00DE5976">
              <w:rPr>
                <w:szCs w:val="20"/>
              </w:rPr>
              <w:t>Risk factors</w:t>
            </w:r>
          </w:p>
        </w:tc>
        <w:tc>
          <w:tcPr>
            <w:tcW w:w="2859" w:type="dxa"/>
            <w:tcBorders>
              <w:top w:val="single" w:sz="4" w:space="0" w:color="auto"/>
              <w:bottom w:val="single" w:sz="4" w:space="0" w:color="auto"/>
            </w:tcBorders>
          </w:tcPr>
          <w:p w:rsidR="00C92484" w:rsidRPr="00DE5976" w:rsidRDefault="00C92484" w:rsidP="007F57DB">
            <w:pPr>
              <w:jc w:val="center"/>
              <w:rPr>
                <w:rFonts w:cstheme="minorBidi"/>
                <w:szCs w:val="20"/>
              </w:rPr>
            </w:pPr>
            <w:r w:rsidRPr="00DE5976">
              <w:rPr>
                <w:szCs w:val="20"/>
              </w:rPr>
              <w:t>Unadjusted OR (95%CI)</w:t>
            </w:r>
          </w:p>
        </w:tc>
        <w:tc>
          <w:tcPr>
            <w:tcW w:w="2859" w:type="dxa"/>
            <w:tcBorders>
              <w:top w:val="single" w:sz="4" w:space="0" w:color="auto"/>
              <w:bottom w:val="single" w:sz="4" w:space="0" w:color="auto"/>
            </w:tcBorders>
          </w:tcPr>
          <w:p w:rsidR="00C92484" w:rsidRPr="00DE5976" w:rsidRDefault="00C92484" w:rsidP="00A967C5">
            <w:pPr>
              <w:jc w:val="center"/>
              <w:rPr>
                <w:szCs w:val="20"/>
              </w:rPr>
            </w:pPr>
            <w:r w:rsidRPr="00DE5976">
              <w:rPr>
                <w:szCs w:val="20"/>
              </w:rPr>
              <w:t>Adjusted OR (95%CI)</w:t>
            </w:r>
            <w:r w:rsidRPr="00DE5976">
              <w:rPr>
                <w:szCs w:val="20"/>
                <w:cs/>
              </w:rPr>
              <w:t xml:space="preserve"> </w:t>
            </w:r>
          </w:p>
        </w:tc>
      </w:tr>
      <w:tr w:rsidR="00C92484" w:rsidRPr="00DE5976" w:rsidTr="00C92484">
        <w:tc>
          <w:tcPr>
            <w:tcW w:w="3791" w:type="dxa"/>
            <w:tcBorders>
              <w:top w:val="single" w:sz="4" w:space="0" w:color="auto"/>
              <w:bottom w:val="nil"/>
            </w:tcBorders>
          </w:tcPr>
          <w:p w:rsidR="00C92484" w:rsidRPr="00DE5976" w:rsidRDefault="00C92484" w:rsidP="0046367A">
            <w:pPr>
              <w:rPr>
                <w:szCs w:val="20"/>
              </w:rPr>
            </w:pPr>
            <w:r w:rsidRPr="00DE5976">
              <w:rPr>
                <w:szCs w:val="20"/>
              </w:rPr>
              <w:t>Medication adherence</w:t>
            </w:r>
          </w:p>
        </w:tc>
        <w:tc>
          <w:tcPr>
            <w:tcW w:w="2859" w:type="dxa"/>
            <w:tcBorders>
              <w:top w:val="single" w:sz="4" w:space="0" w:color="auto"/>
              <w:bottom w:val="nil"/>
            </w:tcBorders>
          </w:tcPr>
          <w:p w:rsidR="00C92484" w:rsidRPr="00DE5976" w:rsidRDefault="00C92484" w:rsidP="007F57DB">
            <w:pPr>
              <w:jc w:val="center"/>
              <w:rPr>
                <w:szCs w:val="20"/>
              </w:rPr>
            </w:pPr>
          </w:p>
        </w:tc>
        <w:tc>
          <w:tcPr>
            <w:tcW w:w="2859" w:type="dxa"/>
            <w:tcBorders>
              <w:top w:val="single" w:sz="4" w:space="0" w:color="auto"/>
              <w:bottom w:val="nil"/>
            </w:tcBorders>
          </w:tcPr>
          <w:p w:rsidR="00C92484" w:rsidRPr="00DE5976" w:rsidRDefault="00C92484" w:rsidP="0046367A">
            <w:pPr>
              <w:jc w:val="center"/>
              <w:rPr>
                <w:szCs w:val="20"/>
              </w:rPr>
            </w:pPr>
          </w:p>
        </w:tc>
      </w:tr>
      <w:tr w:rsidR="00C92484" w:rsidRPr="00DE5976" w:rsidTr="00C92484">
        <w:tc>
          <w:tcPr>
            <w:tcW w:w="3791" w:type="dxa"/>
            <w:tcBorders>
              <w:top w:val="nil"/>
              <w:bottom w:val="nil"/>
            </w:tcBorders>
          </w:tcPr>
          <w:p w:rsidR="00C92484" w:rsidRPr="00DE5976" w:rsidRDefault="00C92484" w:rsidP="00915288">
            <w:pPr>
              <w:rPr>
                <w:szCs w:val="20"/>
              </w:rPr>
            </w:pPr>
            <w:r w:rsidRPr="00DE5976">
              <w:rPr>
                <w:szCs w:val="20"/>
              </w:rPr>
              <w:t xml:space="preserve">   Moderate-to-high</w:t>
            </w:r>
          </w:p>
        </w:tc>
        <w:tc>
          <w:tcPr>
            <w:tcW w:w="2859" w:type="dxa"/>
            <w:tcBorders>
              <w:top w:val="nil"/>
              <w:bottom w:val="nil"/>
            </w:tcBorders>
          </w:tcPr>
          <w:p w:rsidR="00C92484" w:rsidRPr="00DE5976" w:rsidRDefault="000C23DD" w:rsidP="007F57DB">
            <w:pPr>
              <w:jc w:val="center"/>
              <w:rPr>
                <w:szCs w:val="20"/>
              </w:rPr>
            </w:pPr>
            <w:r w:rsidRPr="00DE5976">
              <w:rPr>
                <w:szCs w:val="20"/>
              </w:rPr>
              <w:t>1.00</w:t>
            </w:r>
          </w:p>
        </w:tc>
        <w:tc>
          <w:tcPr>
            <w:tcW w:w="2859" w:type="dxa"/>
            <w:tcBorders>
              <w:top w:val="nil"/>
              <w:bottom w:val="nil"/>
            </w:tcBorders>
          </w:tcPr>
          <w:p w:rsidR="00C92484" w:rsidRPr="00DE5976" w:rsidRDefault="00C92484" w:rsidP="00915288">
            <w:pPr>
              <w:jc w:val="center"/>
              <w:rPr>
                <w:szCs w:val="20"/>
              </w:rPr>
            </w:pPr>
            <w:r w:rsidRPr="00DE5976">
              <w:rPr>
                <w:szCs w:val="20"/>
              </w:rPr>
              <w:t>1.00</w:t>
            </w:r>
          </w:p>
        </w:tc>
      </w:tr>
      <w:tr w:rsidR="00C92484" w:rsidRPr="00DE5976" w:rsidTr="00C92484">
        <w:tc>
          <w:tcPr>
            <w:tcW w:w="3791" w:type="dxa"/>
            <w:tcBorders>
              <w:top w:val="nil"/>
              <w:bottom w:val="single" w:sz="4" w:space="0" w:color="auto"/>
            </w:tcBorders>
          </w:tcPr>
          <w:p w:rsidR="00C92484" w:rsidRPr="00DE5976" w:rsidRDefault="00C92484" w:rsidP="0046367A">
            <w:pPr>
              <w:rPr>
                <w:szCs w:val="20"/>
              </w:rPr>
            </w:pPr>
            <w:r w:rsidRPr="00DE5976">
              <w:rPr>
                <w:szCs w:val="20"/>
              </w:rPr>
              <w:t xml:space="preserve">   Low</w:t>
            </w:r>
          </w:p>
        </w:tc>
        <w:tc>
          <w:tcPr>
            <w:tcW w:w="2859" w:type="dxa"/>
            <w:tcBorders>
              <w:top w:val="nil"/>
              <w:bottom w:val="single" w:sz="4" w:space="0" w:color="auto"/>
            </w:tcBorders>
          </w:tcPr>
          <w:p w:rsidR="00C92484" w:rsidRPr="00DE5976" w:rsidRDefault="007F57DB" w:rsidP="007F57DB">
            <w:pPr>
              <w:jc w:val="center"/>
              <w:rPr>
                <w:szCs w:val="20"/>
              </w:rPr>
            </w:pPr>
            <w:r w:rsidRPr="00DE5976">
              <w:rPr>
                <w:szCs w:val="20"/>
              </w:rPr>
              <w:t>2.22 (1.24-3.94)</w:t>
            </w:r>
          </w:p>
        </w:tc>
        <w:tc>
          <w:tcPr>
            <w:tcW w:w="2859" w:type="dxa"/>
            <w:tcBorders>
              <w:top w:val="nil"/>
              <w:bottom w:val="single" w:sz="4" w:space="0" w:color="auto"/>
            </w:tcBorders>
          </w:tcPr>
          <w:p w:rsidR="00C92484" w:rsidRPr="00DE5976" w:rsidRDefault="00C92484" w:rsidP="0046367A">
            <w:pPr>
              <w:jc w:val="center"/>
              <w:rPr>
                <w:szCs w:val="20"/>
              </w:rPr>
            </w:pPr>
            <w:r w:rsidRPr="00DE5976">
              <w:rPr>
                <w:szCs w:val="20"/>
              </w:rPr>
              <w:t>1.96 (1.02-3.76)</w:t>
            </w:r>
          </w:p>
        </w:tc>
      </w:tr>
      <w:tr w:rsidR="00C92484" w:rsidRPr="00DE5976" w:rsidTr="00C92484">
        <w:tc>
          <w:tcPr>
            <w:tcW w:w="3791" w:type="dxa"/>
            <w:tcBorders>
              <w:top w:val="single" w:sz="4" w:space="0" w:color="auto"/>
              <w:bottom w:val="nil"/>
            </w:tcBorders>
          </w:tcPr>
          <w:p w:rsidR="00C92484" w:rsidRPr="00DE5976" w:rsidRDefault="00C92484" w:rsidP="008328D5">
            <w:pPr>
              <w:rPr>
                <w:szCs w:val="20"/>
              </w:rPr>
            </w:pPr>
            <w:r w:rsidRPr="00DE5976">
              <w:rPr>
                <w:szCs w:val="20"/>
              </w:rPr>
              <w:t>Age (years)</w:t>
            </w:r>
          </w:p>
        </w:tc>
        <w:tc>
          <w:tcPr>
            <w:tcW w:w="2859" w:type="dxa"/>
            <w:tcBorders>
              <w:top w:val="single" w:sz="4" w:space="0" w:color="auto"/>
              <w:bottom w:val="nil"/>
            </w:tcBorders>
          </w:tcPr>
          <w:p w:rsidR="00C92484" w:rsidRPr="00DE5976" w:rsidRDefault="00C92484" w:rsidP="007F57DB">
            <w:pPr>
              <w:jc w:val="center"/>
              <w:rPr>
                <w:szCs w:val="20"/>
              </w:rPr>
            </w:pPr>
          </w:p>
        </w:tc>
        <w:tc>
          <w:tcPr>
            <w:tcW w:w="2859" w:type="dxa"/>
            <w:tcBorders>
              <w:top w:val="single" w:sz="4" w:space="0" w:color="auto"/>
              <w:bottom w:val="nil"/>
            </w:tcBorders>
          </w:tcPr>
          <w:p w:rsidR="00C92484" w:rsidRPr="00DE5976" w:rsidRDefault="00C92484" w:rsidP="004024E6">
            <w:pPr>
              <w:jc w:val="center"/>
              <w:rPr>
                <w:szCs w:val="20"/>
              </w:rPr>
            </w:pPr>
          </w:p>
        </w:tc>
      </w:tr>
      <w:tr w:rsidR="00C92484" w:rsidRPr="00DE5976" w:rsidTr="00C92484">
        <w:tc>
          <w:tcPr>
            <w:tcW w:w="3791" w:type="dxa"/>
            <w:tcBorders>
              <w:top w:val="nil"/>
              <w:bottom w:val="nil"/>
            </w:tcBorders>
          </w:tcPr>
          <w:p w:rsidR="00C92484" w:rsidRPr="00DE5976" w:rsidRDefault="00C92484" w:rsidP="004024E6">
            <w:pPr>
              <w:rPr>
                <w:szCs w:val="20"/>
              </w:rPr>
            </w:pPr>
            <w:r w:rsidRPr="00DE5976">
              <w:rPr>
                <w:szCs w:val="20"/>
              </w:rPr>
              <w:t xml:space="preserve">   &gt;60</w:t>
            </w:r>
          </w:p>
        </w:tc>
        <w:tc>
          <w:tcPr>
            <w:tcW w:w="2859" w:type="dxa"/>
            <w:tcBorders>
              <w:top w:val="nil"/>
              <w:bottom w:val="nil"/>
            </w:tcBorders>
          </w:tcPr>
          <w:p w:rsidR="00C92484" w:rsidRPr="00DE5976" w:rsidRDefault="000C23DD" w:rsidP="007F57DB">
            <w:pPr>
              <w:jc w:val="center"/>
              <w:rPr>
                <w:szCs w:val="20"/>
              </w:rPr>
            </w:pPr>
            <w:r w:rsidRPr="00DE5976">
              <w:rPr>
                <w:szCs w:val="20"/>
              </w:rPr>
              <w:t>1.00</w:t>
            </w:r>
          </w:p>
        </w:tc>
        <w:tc>
          <w:tcPr>
            <w:tcW w:w="2859" w:type="dxa"/>
            <w:tcBorders>
              <w:top w:val="nil"/>
              <w:bottom w:val="nil"/>
            </w:tcBorders>
          </w:tcPr>
          <w:p w:rsidR="00C92484" w:rsidRPr="00DE5976" w:rsidRDefault="00C92484" w:rsidP="004024E6">
            <w:pPr>
              <w:jc w:val="center"/>
              <w:rPr>
                <w:szCs w:val="20"/>
              </w:rPr>
            </w:pPr>
            <w:r w:rsidRPr="00DE5976">
              <w:rPr>
                <w:szCs w:val="20"/>
              </w:rPr>
              <w:t>1.00</w:t>
            </w:r>
          </w:p>
        </w:tc>
      </w:tr>
      <w:tr w:rsidR="00C92484" w:rsidRPr="00DE5976" w:rsidTr="00C92484">
        <w:tc>
          <w:tcPr>
            <w:tcW w:w="3791" w:type="dxa"/>
            <w:tcBorders>
              <w:top w:val="nil"/>
              <w:bottom w:val="single" w:sz="4" w:space="0" w:color="auto"/>
            </w:tcBorders>
          </w:tcPr>
          <w:p w:rsidR="00C92484" w:rsidRPr="00DE5976" w:rsidRDefault="00C92484" w:rsidP="004024E6">
            <w:pPr>
              <w:rPr>
                <w:szCs w:val="20"/>
              </w:rPr>
            </w:pPr>
            <w:r w:rsidRPr="00DE5976">
              <w:rPr>
                <w:szCs w:val="20"/>
              </w:rPr>
              <w:t xml:space="preserve">   </w:t>
            </w:r>
            <w:r w:rsidRPr="00DE5976">
              <w:rPr>
                <w:szCs w:val="20"/>
                <w:u w:val="single"/>
              </w:rPr>
              <w:t>&lt;</w:t>
            </w:r>
            <w:r w:rsidRPr="00DE5976">
              <w:rPr>
                <w:szCs w:val="20"/>
              </w:rPr>
              <w:t>60</w:t>
            </w:r>
          </w:p>
        </w:tc>
        <w:tc>
          <w:tcPr>
            <w:tcW w:w="2859" w:type="dxa"/>
            <w:tcBorders>
              <w:top w:val="nil"/>
              <w:bottom w:val="single" w:sz="4" w:space="0" w:color="auto"/>
            </w:tcBorders>
          </w:tcPr>
          <w:p w:rsidR="00C92484" w:rsidRPr="00DE5976" w:rsidRDefault="00B621B1" w:rsidP="007F57DB">
            <w:pPr>
              <w:jc w:val="center"/>
              <w:rPr>
                <w:szCs w:val="20"/>
              </w:rPr>
            </w:pPr>
            <w:r w:rsidRPr="00DE5976">
              <w:rPr>
                <w:szCs w:val="20"/>
              </w:rPr>
              <w:t>1.66 (0.97-2.83)</w:t>
            </w:r>
          </w:p>
        </w:tc>
        <w:tc>
          <w:tcPr>
            <w:tcW w:w="2859" w:type="dxa"/>
            <w:tcBorders>
              <w:top w:val="nil"/>
              <w:bottom w:val="single" w:sz="4" w:space="0" w:color="auto"/>
            </w:tcBorders>
          </w:tcPr>
          <w:p w:rsidR="00C92484" w:rsidRPr="00DE5976" w:rsidRDefault="00C92484" w:rsidP="004024E6">
            <w:pPr>
              <w:jc w:val="center"/>
              <w:rPr>
                <w:szCs w:val="20"/>
              </w:rPr>
            </w:pPr>
            <w:r w:rsidRPr="00DE5976">
              <w:rPr>
                <w:szCs w:val="20"/>
              </w:rPr>
              <w:t>1.10 (0.60-2.02)</w:t>
            </w:r>
          </w:p>
        </w:tc>
      </w:tr>
      <w:tr w:rsidR="00C92484" w:rsidRPr="00DE5976" w:rsidTr="00C92484">
        <w:tc>
          <w:tcPr>
            <w:tcW w:w="3791" w:type="dxa"/>
            <w:tcBorders>
              <w:top w:val="single" w:sz="4" w:space="0" w:color="auto"/>
            </w:tcBorders>
          </w:tcPr>
          <w:p w:rsidR="00C92484" w:rsidRPr="00DE5976" w:rsidRDefault="00C92484" w:rsidP="0046367A">
            <w:pPr>
              <w:rPr>
                <w:szCs w:val="20"/>
              </w:rPr>
            </w:pPr>
            <w:r w:rsidRPr="00DE5976">
              <w:rPr>
                <w:szCs w:val="20"/>
              </w:rPr>
              <w:t>Sex</w:t>
            </w:r>
          </w:p>
        </w:tc>
        <w:tc>
          <w:tcPr>
            <w:tcW w:w="2859" w:type="dxa"/>
            <w:tcBorders>
              <w:top w:val="single" w:sz="4" w:space="0" w:color="auto"/>
            </w:tcBorders>
          </w:tcPr>
          <w:p w:rsidR="00C92484" w:rsidRPr="00DE5976" w:rsidRDefault="00C92484" w:rsidP="007F57DB">
            <w:pPr>
              <w:jc w:val="center"/>
              <w:rPr>
                <w:szCs w:val="20"/>
              </w:rPr>
            </w:pPr>
          </w:p>
        </w:tc>
        <w:tc>
          <w:tcPr>
            <w:tcW w:w="2859" w:type="dxa"/>
            <w:tcBorders>
              <w:top w:val="single" w:sz="4" w:space="0" w:color="auto"/>
            </w:tcBorders>
          </w:tcPr>
          <w:p w:rsidR="00C92484" w:rsidRPr="00DE5976" w:rsidRDefault="00C92484" w:rsidP="0046367A">
            <w:pPr>
              <w:jc w:val="center"/>
              <w:rPr>
                <w:szCs w:val="20"/>
              </w:rPr>
            </w:pPr>
          </w:p>
        </w:tc>
      </w:tr>
      <w:tr w:rsidR="00C92484" w:rsidRPr="00DE5976" w:rsidTr="00C92484">
        <w:tc>
          <w:tcPr>
            <w:tcW w:w="3791" w:type="dxa"/>
            <w:tcBorders>
              <w:bottom w:val="nil"/>
            </w:tcBorders>
          </w:tcPr>
          <w:p w:rsidR="00C92484" w:rsidRPr="00DE5976" w:rsidRDefault="00C92484" w:rsidP="0046367A">
            <w:pPr>
              <w:rPr>
                <w:szCs w:val="20"/>
              </w:rPr>
            </w:pPr>
            <w:r w:rsidRPr="00DE5976">
              <w:rPr>
                <w:szCs w:val="20"/>
              </w:rPr>
              <w:t xml:space="preserve">   Female</w:t>
            </w:r>
          </w:p>
        </w:tc>
        <w:tc>
          <w:tcPr>
            <w:tcW w:w="2859" w:type="dxa"/>
            <w:tcBorders>
              <w:bottom w:val="nil"/>
            </w:tcBorders>
          </w:tcPr>
          <w:p w:rsidR="00C92484" w:rsidRPr="00DE5976" w:rsidRDefault="000C23DD" w:rsidP="007F57DB">
            <w:pPr>
              <w:jc w:val="center"/>
              <w:rPr>
                <w:szCs w:val="20"/>
              </w:rPr>
            </w:pPr>
            <w:r w:rsidRPr="00DE5976">
              <w:rPr>
                <w:szCs w:val="20"/>
              </w:rPr>
              <w:t>1.00</w:t>
            </w:r>
          </w:p>
        </w:tc>
        <w:tc>
          <w:tcPr>
            <w:tcW w:w="2859" w:type="dxa"/>
            <w:tcBorders>
              <w:bottom w:val="nil"/>
            </w:tcBorders>
          </w:tcPr>
          <w:p w:rsidR="00C92484" w:rsidRPr="00DE5976" w:rsidRDefault="00C92484" w:rsidP="0046367A">
            <w:pPr>
              <w:jc w:val="center"/>
              <w:rPr>
                <w:szCs w:val="20"/>
              </w:rPr>
            </w:pPr>
            <w:r w:rsidRPr="00DE5976">
              <w:rPr>
                <w:szCs w:val="20"/>
              </w:rPr>
              <w:t>1.00</w:t>
            </w:r>
          </w:p>
        </w:tc>
      </w:tr>
      <w:tr w:rsidR="00C92484" w:rsidRPr="00DE5976" w:rsidTr="00C92484">
        <w:tc>
          <w:tcPr>
            <w:tcW w:w="3791" w:type="dxa"/>
            <w:tcBorders>
              <w:top w:val="nil"/>
              <w:bottom w:val="single" w:sz="4" w:space="0" w:color="auto"/>
            </w:tcBorders>
          </w:tcPr>
          <w:p w:rsidR="00C92484" w:rsidRPr="00DE5976" w:rsidRDefault="00C92484" w:rsidP="0046367A">
            <w:pPr>
              <w:rPr>
                <w:szCs w:val="20"/>
              </w:rPr>
            </w:pPr>
            <w:r w:rsidRPr="00DE5976">
              <w:rPr>
                <w:szCs w:val="20"/>
              </w:rPr>
              <w:t xml:space="preserve">   Male</w:t>
            </w:r>
          </w:p>
        </w:tc>
        <w:tc>
          <w:tcPr>
            <w:tcW w:w="2859" w:type="dxa"/>
            <w:tcBorders>
              <w:top w:val="nil"/>
              <w:bottom w:val="single" w:sz="4" w:space="0" w:color="auto"/>
            </w:tcBorders>
          </w:tcPr>
          <w:p w:rsidR="00C92484" w:rsidRPr="00DE5976" w:rsidRDefault="00B621B1" w:rsidP="007F57DB">
            <w:pPr>
              <w:jc w:val="center"/>
              <w:rPr>
                <w:szCs w:val="20"/>
              </w:rPr>
            </w:pPr>
            <w:r w:rsidRPr="00DE5976">
              <w:rPr>
                <w:szCs w:val="20"/>
              </w:rPr>
              <w:t>1.39 (0.88-2.21)</w:t>
            </w:r>
          </w:p>
        </w:tc>
        <w:tc>
          <w:tcPr>
            <w:tcW w:w="2859" w:type="dxa"/>
            <w:tcBorders>
              <w:top w:val="nil"/>
              <w:bottom w:val="single" w:sz="4" w:space="0" w:color="auto"/>
            </w:tcBorders>
          </w:tcPr>
          <w:p w:rsidR="00C92484" w:rsidRPr="00DE5976" w:rsidRDefault="00725983" w:rsidP="00725983">
            <w:pPr>
              <w:jc w:val="center"/>
              <w:rPr>
                <w:szCs w:val="20"/>
              </w:rPr>
            </w:pPr>
            <w:r>
              <w:rPr>
                <w:szCs w:val="20"/>
              </w:rPr>
              <w:t>1.14</w:t>
            </w:r>
            <w:r w:rsidR="00C92484" w:rsidRPr="00DE5976">
              <w:rPr>
                <w:szCs w:val="20"/>
              </w:rPr>
              <w:t xml:space="preserve"> (0.6</w:t>
            </w:r>
            <w:r>
              <w:rPr>
                <w:szCs w:val="20"/>
              </w:rPr>
              <w:t>6</w:t>
            </w:r>
            <w:r w:rsidR="00C92484" w:rsidRPr="00DE5976">
              <w:rPr>
                <w:szCs w:val="20"/>
              </w:rPr>
              <w:t>-1.9</w:t>
            </w:r>
            <w:r>
              <w:rPr>
                <w:szCs w:val="20"/>
              </w:rPr>
              <w:t>5</w:t>
            </w:r>
            <w:r w:rsidR="00C92484" w:rsidRPr="00DE5976">
              <w:rPr>
                <w:szCs w:val="20"/>
              </w:rPr>
              <w:t>)</w:t>
            </w:r>
          </w:p>
        </w:tc>
      </w:tr>
      <w:tr w:rsidR="00C92484" w:rsidRPr="00DE5976" w:rsidTr="00C92484">
        <w:tc>
          <w:tcPr>
            <w:tcW w:w="3791" w:type="dxa"/>
            <w:tcBorders>
              <w:top w:val="single" w:sz="4" w:space="0" w:color="auto"/>
              <w:bottom w:val="nil"/>
            </w:tcBorders>
          </w:tcPr>
          <w:p w:rsidR="00C92484" w:rsidRPr="00DE5976" w:rsidRDefault="00C92484" w:rsidP="0046367A">
            <w:pPr>
              <w:rPr>
                <w:szCs w:val="20"/>
              </w:rPr>
            </w:pPr>
            <w:r w:rsidRPr="00DE5976">
              <w:rPr>
                <w:szCs w:val="20"/>
              </w:rPr>
              <w:t>Existing proteinuria</w:t>
            </w:r>
          </w:p>
        </w:tc>
        <w:tc>
          <w:tcPr>
            <w:tcW w:w="2859" w:type="dxa"/>
            <w:tcBorders>
              <w:top w:val="single" w:sz="4" w:space="0" w:color="auto"/>
              <w:bottom w:val="nil"/>
            </w:tcBorders>
          </w:tcPr>
          <w:p w:rsidR="00C92484" w:rsidRPr="00DE5976" w:rsidRDefault="00C92484" w:rsidP="007F57DB">
            <w:pPr>
              <w:jc w:val="center"/>
              <w:rPr>
                <w:szCs w:val="20"/>
              </w:rPr>
            </w:pPr>
          </w:p>
        </w:tc>
        <w:tc>
          <w:tcPr>
            <w:tcW w:w="2859" w:type="dxa"/>
            <w:tcBorders>
              <w:top w:val="single" w:sz="4" w:space="0" w:color="auto"/>
              <w:bottom w:val="nil"/>
            </w:tcBorders>
          </w:tcPr>
          <w:p w:rsidR="00C92484" w:rsidRPr="00DE5976" w:rsidRDefault="00C92484" w:rsidP="00854883">
            <w:pPr>
              <w:jc w:val="center"/>
              <w:rPr>
                <w:szCs w:val="20"/>
              </w:rPr>
            </w:pPr>
          </w:p>
        </w:tc>
      </w:tr>
      <w:tr w:rsidR="00C92484" w:rsidRPr="00DE5976" w:rsidTr="00DC0FD0">
        <w:tc>
          <w:tcPr>
            <w:tcW w:w="3791" w:type="dxa"/>
            <w:tcBorders>
              <w:top w:val="nil"/>
              <w:bottom w:val="nil"/>
            </w:tcBorders>
          </w:tcPr>
          <w:p w:rsidR="00C92484" w:rsidRPr="00DE5976" w:rsidRDefault="00C92484" w:rsidP="0046367A">
            <w:pPr>
              <w:rPr>
                <w:szCs w:val="20"/>
              </w:rPr>
            </w:pPr>
            <w:r w:rsidRPr="00DE5976">
              <w:rPr>
                <w:szCs w:val="20"/>
              </w:rPr>
              <w:t xml:space="preserve">   No</w:t>
            </w:r>
          </w:p>
        </w:tc>
        <w:tc>
          <w:tcPr>
            <w:tcW w:w="2859" w:type="dxa"/>
            <w:tcBorders>
              <w:top w:val="nil"/>
              <w:bottom w:val="nil"/>
            </w:tcBorders>
          </w:tcPr>
          <w:p w:rsidR="00C92484" w:rsidRPr="00DE5976" w:rsidRDefault="000C23DD" w:rsidP="007F57DB">
            <w:pPr>
              <w:jc w:val="center"/>
              <w:rPr>
                <w:szCs w:val="20"/>
              </w:rPr>
            </w:pPr>
            <w:r w:rsidRPr="00DE5976">
              <w:rPr>
                <w:szCs w:val="20"/>
              </w:rPr>
              <w:t>1.00</w:t>
            </w:r>
          </w:p>
        </w:tc>
        <w:tc>
          <w:tcPr>
            <w:tcW w:w="2859" w:type="dxa"/>
            <w:tcBorders>
              <w:top w:val="nil"/>
              <w:bottom w:val="nil"/>
            </w:tcBorders>
          </w:tcPr>
          <w:p w:rsidR="00C92484" w:rsidRPr="00DE5976" w:rsidRDefault="00C92484" w:rsidP="00854883">
            <w:pPr>
              <w:jc w:val="center"/>
              <w:rPr>
                <w:szCs w:val="20"/>
              </w:rPr>
            </w:pPr>
            <w:r w:rsidRPr="00DE5976">
              <w:rPr>
                <w:szCs w:val="20"/>
              </w:rPr>
              <w:t>1.00</w:t>
            </w:r>
          </w:p>
        </w:tc>
      </w:tr>
      <w:tr w:rsidR="00C92484" w:rsidRPr="00DE5976" w:rsidTr="00DC0FD0">
        <w:tc>
          <w:tcPr>
            <w:tcW w:w="3791" w:type="dxa"/>
            <w:tcBorders>
              <w:top w:val="nil"/>
              <w:bottom w:val="single" w:sz="4" w:space="0" w:color="auto"/>
            </w:tcBorders>
          </w:tcPr>
          <w:p w:rsidR="00C92484" w:rsidRPr="00DE5976" w:rsidRDefault="00C92484" w:rsidP="00A967C5">
            <w:pPr>
              <w:rPr>
                <w:szCs w:val="20"/>
              </w:rPr>
            </w:pPr>
            <w:r w:rsidRPr="00DE5976">
              <w:rPr>
                <w:szCs w:val="20"/>
              </w:rPr>
              <w:t xml:space="preserve">   Yes</w:t>
            </w:r>
          </w:p>
        </w:tc>
        <w:tc>
          <w:tcPr>
            <w:tcW w:w="2859" w:type="dxa"/>
            <w:tcBorders>
              <w:top w:val="nil"/>
              <w:bottom w:val="single" w:sz="4" w:space="0" w:color="auto"/>
            </w:tcBorders>
          </w:tcPr>
          <w:p w:rsidR="00C92484" w:rsidRPr="00DE5976" w:rsidRDefault="00B621B1" w:rsidP="007F57DB">
            <w:pPr>
              <w:jc w:val="center"/>
              <w:rPr>
                <w:szCs w:val="20"/>
              </w:rPr>
            </w:pPr>
            <w:r w:rsidRPr="00DE5976">
              <w:rPr>
                <w:szCs w:val="20"/>
              </w:rPr>
              <w:t>3.50 (2.08-5.89)</w:t>
            </w:r>
          </w:p>
        </w:tc>
        <w:tc>
          <w:tcPr>
            <w:tcW w:w="2859" w:type="dxa"/>
            <w:tcBorders>
              <w:top w:val="nil"/>
              <w:bottom w:val="single" w:sz="4" w:space="0" w:color="auto"/>
            </w:tcBorders>
          </w:tcPr>
          <w:p w:rsidR="00C92484" w:rsidRPr="00DE5976" w:rsidRDefault="006531BB" w:rsidP="006531BB">
            <w:pPr>
              <w:jc w:val="center"/>
              <w:rPr>
                <w:szCs w:val="20"/>
              </w:rPr>
            </w:pPr>
            <w:r>
              <w:rPr>
                <w:szCs w:val="20"/>
              </w:rPr>
              <w:t>3.28</w:t>
            </w:r>
            <w:r w:rsidR="00C92484" w:rsidRPr="00DE5976">
              <w:rPr>
                <w:szCs w:val="20"/>
              </w:rPr>
              <w:t xml:space="preserve"> (1.9</w:t>
            </w:r>
            <w:r>
              <w:rPr>
                <w:szCs w:val="20"/>
              </w:rPr>
              <w:t>0</w:t>
            </w:r>
            <w:r w:rsidR="00C92484" w:rsidRPr="00DE5976">
              <w:rPr>
                <w:szCs w:val="20"/>
              </w:rPr>
              <w:t>-5.6</w:t>
            </w:r>
            <w:r>
              <w:rPr>
                <w:szCs w:val="20"/>
              </w:rPr>
              <w:t>9</w:t>
            </w:r>
            <w:r w:rsidR="00C92484" w:rsidRPr="00DE5976">
              <w:rPr>
                <w:szCs w:val="20"/>
              </w:rPr>
              <w:t>)</w:t>
            </w:r>
          </w:p>
        </w:tc>
      </w:tr>
      <w:tr w:rsidR="00DC0FD0" w:rsidRPr="00024C87" w:rsidTr="00DC0FD0">
        <w:tc>
          <w:tcPr>
            <w:tcW w:w="3791" w:type="dxa"/>
            <w:tcBorders>
              <w:top w:val="single" w:sz="4" w:space="0" w:color="auto"/>
              <w:bottom w:val="nil"/>
            </w:tcBorders>
          </w:tcPr>
          <w:p w:rsidR="00DC0FD0" w:rsidRPr="00024C87" w:rsidRDefault="00DC0FD0" w:rsidP="00A967C5">
            <w:pPr>
              <w:rPr>
                <w:szCs w:val="20"/>
              </w:rPr>
            </w:pPr>
            <w:r w:rsidRPr="00024C87">
              <w:rPr>
                <w:szCs w:val="20"/>
              </w:rPr>
              <w:t>Stage of CKD</w:t>
            </w:r>
          </w:p>
        </w:tc>
        <w:tc>
          <w:tcPr>
            <w:tcW w:w="2859" w:type="dxa"/>
            <w:tcBorders>
              <w:top w:val="single" w:sz="4" w:space="0" w:color="auto"/>
              <w:bottom w:val="nil"/>
            </w:tcBorders>
          </w:tcPr>
          <w:p w:rsidR="00DC0FD0" w:rsidRPr="00024C87" w:rsidRDefault="00DC0FD0" w:rsidP="007F57DB">
            <w:pPr>
              <w:jc w:val="center"/>
              <w:rPr>
                <w:szCs w:val="20"/>
              </w:rPr>
            </w:pPr>
          </w:p>
        </w:tc>
        <w:tc>
          <w:tcPr>
            <w:tcW w:w="2859" w:type="dxa"/>
            <w:tcBorders>
              <w:top w:val="single" w:sz="4" w:space="0" w:color="auto"/>
              <w:bottom w:val="nil"/>
            </w:tcBorders>
          </w:tcPr>
          <w:p w:rsidR="00DC0FD0" w:rsidRPr="00024C87" w:rsidRDefault="00DC0FD0" w:rsidP="00854883">
            <w:pPr>
              <w:jc w:val="center"/>
              <w:rPr>
                <w:szCs w:val="20"/>
              </w:rPr>
            </w:pPr>
          </w:p>
        </w:tc>
      </w:tr>
      <w:tr w:rsidR="00DC0FD0" w:rsidRPr="00024C87" w:rsidTr="00DC0FD0">
        <w:tc>
          <w:tcPr>
            <w:tcW w:w="3791" w:type="dxa"/>
            <w:tcBorders>
              <w:top w:val="nil"/>
              <w:bottom w:val="nil"/>
            </w:tcBorders>
          </w:tcPr>
          <w:p w:rsidR="00DC0FD0" w:rsidRPr="00024C87" w:rsidRDefault="00DC0FD0" w:rsidP="00A967C5">
            <w:pPr>
              <w:rPr>
                <w:szCs w:val="20"/>
              </w:rPr>
            </w:pPr>
            <w:r w:rsidRPr="00024C87">
              <w:rPr>
                <w:szCs w:val="20"/>
              </w:rPr>
              <w:t xml:space="preserve">   3</w:t>
            </w:r>
          </w:p>
        </w:tc>
        <w:tc>
          <w:tcPr>
            <w:tcW w:w="2859" w:type="dxa"/>
            <w:tcBorders>
              <w:top w:val="nil"/>
              <w:bottom w:val="nil"/>
            </w:tcBorders>
          </w:tcPr>
          <w:p w:rsidR="00DC0FD0" w:rsidRPr="00024C87" w:rsidRDefault="00DC0FD0" w:rsidP="007F57DB">
            <w:pPr>
              <w:jc w:val="center"/>
              <w:rPr>
                <w:szCs w:val="20"/>
              </w:rPr>
            </w:pPr>
            <w:r w:rsidRPr="00024C87">
              <w:rPr>
                <w:szCs w:val="20"/>
              </w:rPr>
              <w:t>1.00</w:t>
            </w:r>
          </w:p>
        </w:tc>
        <w:tc>
          <w:tcPr>
            <w:tcW w:w="2859" w:type="dxa"/>
            <w:tcBorders>
              <w:top w:val="nil"/>
              <w:bottom w:val="nil"/>
            </w:tcBorders>
          </w:tcPr>
          <w:p w:rsidR="00DC0FD0" w:rsidRPr="00024C87" w:rsidRDefault="00DC0FD0" w:rsidP="00854883">
            <w:pPr>
              <w:jc w:val="center"/>
              <w:rPr>
                <w:szCs w:val="20"/>
              </w:rPr>
            </w:pPr>
            <w:r w:rsidRPr="00024C87">
              <w:rPr>
                <w:szCs w:val="20"/>
              </w:rPr>
              <w:t>1.00</w:t>
            </w:r>
          </w:p>
        </w:tc>
      </w:tr>
      <w:tr w:rsidR="00DC0FD0" w:rsidRPr="00DE5976" w:rsidTr="00C92484">
        <w:tc>
          <w:tcPr>
            <w:tcW w:w="3791" w:type="dxa"/>
            <w:tcBorders>
              <w:top w:val="nil"/>
              <w:bottom w:val="single" w:sz="4" w:space="0" w:color="auto"/>
            </w:tcBorders>
          </w:tcPr>
          <w:p w:rsidR="00DC0FD0" w:rsidRPr="00024C87" w:rsidRDefault="00DC0FD0" w:rsidP="00A967C5">
            <w:pPr>
              <w:rPr>
                <w:szCs w:val="20"/>
              </w:rPr>
            </w:pPr>
            <w:r w:rsidRPr="00024C87">
              <w:rPr>
                <w:szCs w:val="20"/>
              </w:rPr>
              <w:t xml:space="preserve">   4-5</w:t>
            </w:r>
          </w:p>
        </w:tc>
        <w:tc>
          <w:tcPr>
            <w:tcW w:w="2859" w:type="dxa"/>
            <w:tcBorders>
              <w:top w:val="nil"/>
              <w:bottom w:val="single" w:sz="4" w:space="0" w:color="auto"/>
            </w:tcBorders>
          </w:tcPr>
          <w:p w:rsidR="00DC0FD0" w:rsidRPr="00024C87" w:rsidRDefault="00DC0FD0" w:rsidP="007F57DB">
            <w:pPr>
              <w:jc w:val="center"/>
              <w:rPr>
                <w:szCs w:val="20"/>
              </w:rPr>
            </w:pPr>
            <w:r w:rsidRPr="00024C87">
              <w:rPr>
                <w:szCs w:val="20"/>
              </w:rPr>
              <w:t>1.70 (1.00-2.89)</w:t>
            </w:r>
          </w:p>
        </w:tc>
        <w:tc>
          <w:tcPr>
            <w:tcW w:w="2859" w:type="dxa"/>
            <w:tcBorders>
              <w:top w:val="nil"/>
              <w:bottom w:val="single" w:sz="4" w:space="0" w:color="auto"/>
            </w:tcBorders>
          </w:tcPr>
          <w:p w:rsidR="00DC0FD0" w:rsidRPr="00DE5976" w:rsidRDefault="00DC0FD0" w:rsidP="00854883">
            <w:pPr>
              <w:jc w:val="center"/>
              <w:rPr>
                <w:szCs w:val="20"/>
              </w:rPr>
            </w:pPr>
            <w:r w:rsidRPr="00024C87">
              <w:rPr>
                <w:szCs w:val="20"/>
              </w:rPr>
              <w:t>1.02 (0.54-1.92)</w:t>
            </w:r>
          </w:p>
        </w:tc>
      </w:tr>
    </w:tbl>
    <w:p w:rsidR="00A84E81" w:rsidRPr="00DE5976" w:rsidRDefault="00A84E81">
      <w:pPr>
        <w:jc w:val="left"/>
        <w:rPr>
          <w:sz w:val="20"/>
          <w:szCs w:val="20"/>
        </w:rPr>
      </w:pPr>
      <w:r w:rsidRPr="00DE5976">
        <w:rPr>
          <w:sz w:val="20"/>
          <w:szCs w:val="20"/>
        </w:rPr>
        <w:t>Odds ratio (OR) adjusted for all other variables listed in the table.</w:t>
      </w:r>
    </w:p>
    <w:p w:rsidR="00A12F8D" w:rsidRPr="00DE5976" w:rsidRDefault="00A12F8D">
      <w:pPr>
        <w:jc w:val="left"/>
        <w:rPr>
          <w:sz w:val="20"/>
          <w:szCs w:val="20"/>
        </w:rPr>
      </w:pPr>
      <w:r w:rsidRPr="00DE5976">
        <w:rPr>
          <w:sz w:val="20"/>
          <w:szCs w:val="20"/>
        </w:rPr>
        <w:t>Use of the ©MMAS is protected by US copyright laws. Permission for use is required. A license agreement is available from: Donald E. Morisky, ScD, ScM, MSPH, Professor, Department of Community Health Sciences, UCLA School of Public Health, 650 Charles E. Young Drive South, Los Angeles, CA 90095-1772.</w:t>
      </w:r>
    </w:p>
    <w:p w:rsidR="002F787A" w:rsidRPr="00DE5976" w:rsidRDefault="002F787A">
      <w:pPr>
        <w:jc w:val="left"/>
        <w:rPr>
          <w:sz w:val="20"/>
          <w:szCs w:val="20"/>
        </w:rPr>
      </w:pPr>
      <w:r w:rsidRPr="00DE5976">
        <w:rPr>
          <w:sz w:val="20"/>
          <w:szCs w:val="20"/>
        </w:rPr>
        <w:br w:type="page"/>
      </w:r>
    </w:p>
    <w:p w:rsidR="00F96423" w:rsidRPr="00DE5976" w:rsidRDefault="00F96423" w:rsidP="00F96423">
      <w:pPr>
        <w:rPr>
          <w:sz w:val="20"/>
          <w:szCs w:val="20"/>
        </w:rPr>
      </w:pPr>
      <w:r w:rsidRPr="00DE5976">
        <w:rPr>
          <w:sz w:val="20"/>
          <w:szCs w:val="20"/>
        </w:rPr>
        <w:lastRenderedPageBreak/>
        <w:t xml:space="preserve">Table </w:t>
      </w:r>
      <w:r w:rsidR="00683E4B" w:rsidRPr="00DE5976">
        <w:rPr>
          <w:sz w:val="20"/>
          <w:szCs w:val="20"/>
        </w:rPr>
        <w:fldChar w:fldCharType="begin"/>
      </w:r>
      <w:r w:rsidR="00683E4B" w:rsidRPr="00DE5976">
        <w:rPr>
          <w:sz w:val="20"/>
          <w:szCs w:val="20"/>
        </w:rPr>
        <w:instrText xml:space="preserve"> SEQ Table \* ARABIC </w:instrText>
      </w:r>
      <w:r w:rsidR="00683E4B" w:rsidRPr="00DE5976">
        <w:rPr>
          <w:sz w:val="20"/>
          <w:szCs w:val="20"/>
        </w:rPr>
        <w:fldChar w:fldCharType="separate"/>
      </w:r>
      <w:r w:rsidR="00131C50">
        <w:rPr>
          <w:noProof/>
          <w:sz w:val="20"/>
          <w:szCs w:val="20"/>
        </w:rPr>
        <w:t>5</w:t>
      </w:r>
      <w:r w:rsidR="00683E4B" w:rsidRPr="00DE5976">
        <w:rPr>
          <w:noProof/>
          <w:sz w:val="20"/>
          <w:szCs w:val="20"/>
        </w:rPr>
        <w:fldChar w:fldCharType="end"/>
      </w:r>
      <w:r w:rsidRPr="00DE5976">
        <w:rPr>
          <w:sz w:val="20"/>
          <w:szCs w:val="20"/>
        </w:rPr>
        <w:t xml:space="preserve"> Comparison between poor medication adherence and means for clinical outcomes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1777"/>
        <w:gridCol w:w="1777"/>
        <w:gridCol w:w="1777"/>
      </w:tblGrid>
      <w:tr w:rsidR="00793AB4" w:rsidRPr="00024C87" w:rsidTr="00496218">
        <w:tc>
          <w:tcPr>
            <w:tcW w:w="3911" w:type="dxa"/>
            <w:tcBorders>
              <w:top w:val="single" w:sz="4" w:space="0" w:color="auto"/>
              <w:bottom w:val="nil"/>
            </w:tcBorders>
          </w:tcPr>
          <w:p w:rsidR="00793AB4" w:rsidRPr="00024C87" w:rsidRDefault="00793AB4" w:rsidP="00793AB4">
            <w:pPr>
              <w:jc w:val="center"/>
              <w:rPr>
                <w:szCs w:val="20"/>
              </w:rPr>
            </w:pPr>
            <w:r w:rsidRPr="00024C87">
              <w:rPr>
                <w:szCs w:val="20"/>
              </w:rPr>
              <w:t>Clinical outcomes at baseline</w:t>
            </w:r>
          </w:p>
        </w:tc>
        <w:tc>
          <w:tcPr>
            <w:tcW w:w="3554" w:type="dxa"/>
            <w:gridSpan w:val="2"/>
            <w:tcBorders>
              <w:top w:val="single" w:sz="4" w:space="0" w:color="auto"/>
              <w:bottom w:val="single" w:sz="4" w:space="0" w:color="auto"/>
            </w:tcBorders>
          </w:tcPr>
          <w:p w:rsidR="00793AB4" w:rsidRPr="00024C87" w:rsidRDefault="00793AB4" w:rsidP="00496218">
            <w:pPr>
              <w:jc w:val="center"/>
              <w:rPr>
                <w:szCs w:val="20"/>
              </w:rPr>
            </w:pPr>
            <w:r w:rsidRPr="00024C87">
              <w:rPr>
                <w:szCs w:val="20"/>
              </w:rPr>
              <w:t>Mean (SD)</w:t>
            </w:r>
          </w:p>
        </w:tc>
        <w:tc>
          <w:tcPr>
            <w:tcW w:w="1777" w:type="dxa"/>
            <w:tcBorders>
              <w:top w:val="single" w:sz="4" w:space="0" w:color="auto"/>
              <w:bottom w:val="nil"/>
            </w:tcBorders>
          </w:tcPr>
          <w:p w:rsidR="00793AB4" w:rsidRPr="00024C87" w:rsidRDefault="00793AB4" w:rsidP="00496218">
            <w:pPr>
              <w:jc w:val="center"/>
              <w:rPr>
                <w:i/>
                <w:iCs/>
                <w:szCs w:val="20"/>
              </w:rPr>
            </w:pPr>
            <w:r w:rsidRPr="00024C87">
              <w:rPr>
                <w:i/>
                <w:iCs/>
                <w:szCs w:val="20"/>
              </w:rPr>
              <w:t>p</w:t>
            </w:r>
            <w:r w:rsidRPr="00024C87">
              <w:rPr>
                <w:szCs w:val="20"/>
              </w:rPr>
              <w:t>-value*</w:t>
            </w:r>
          </w:p>
        </w:tc>
      </w:tr>
      <w:tr w:rsidR="00793AB4" w:rsidRPr="00024C87" w:rsidTr="00496218">
        <w:tc>
          <w:tcPr>
            <w:tcW w:w="3911" w:type="dxa"/>
            <w:tcBorders>
              <w:top w:val="nil"/>
              <w:bottom w:val="single" w:sz="4" w:space="0" w:color="auto"/>
            </w:tcBorders>
          </w:tcPr>
          <w:p w:rsidR="00793AB4" w:rsidRPr="00024C87" w:rsidRDefault="00793AB4" w:rsidP="00496218">
            <w:pPr>
              <w:jc w:val="center"/>
              <w:rPr>
                <w:szCs w:val="20"/>
              </w:rPr>
            </w:pPr>
          </w:p>
        </w:tc>
        <w:tc>
          <w:tcPr>
            <w:tcW w:w="1777" w:type="dxa"/>
            <w:tcBorders>
              <w:top w:val="single" w:sz="4" w:space="0" w:color="auto"/>
              <w:bottom w:val="single" w:sz="4" w:space="0" w:color="auto"/>
            </w:tcBorders>
          </w:tcPr>
          <w:p w:rsidR="00793AB4" w:rsidRPr="00024C87" w:rsidRDefault="00793AB4" w:rsidP="00496218">
            <w:pPr>
              <w:jc w:val="center"/>
              <w:rPr>
                <w:szCs w:val="20"/>
              </w:rPr>
            </w:pPr>
            <w:r w:rsidRPr="00024C87">
              <w:rPr>
                <w:szCs w:val="20"/>
              </w:rPr>
              <w:t>Low adherence</w:t>
            </w:r>
          </w:p>
        </w:tc>
        <w:tc>
          <w:tcPr>
            <w:tcW w:w="1777" w:type="dxa"/>
            <w:tcBorders>
              <w:top w:val="single" w:sz="4" w:space="0" w:color="auto"/>
              <w:bottom w:val="single" w:sz="4" w:space="0" w:color="auto"/>
            </w:tcBorders>
          </w:tcPr>
          <w:p w:rsidR="00793AB4" w:rsidRPr="00024C87" w:rsidRDefault="00793AB4" w:rsidP="00496218">
            <w:pPr>
              <w:jc w:val="center"/>
              <w:rPr>
                <w:szCs w:val="20"/>
              </w:rPr>
            </w:pPr>
            <w:r w:rsidRPr="00024C87">
              <w:rPr>
                <w:szCs w:val="20"/>
              </w:rPr>
              <w:t>Moderate to high adherence</w:t>
            </w:r>
          </w:p>
        </w:tc>
        <w:tc>
          <w:tcPr>
            <w:tcW w:w="1777" w:type="dxa"/>
            <w:tcBorders>
              <w:top w:val="nil"/>
              <w:bottom w:val="single" w:sz="4" w:space="0" w:color="auto"/>
            </w:tcBorders>
          </w:tcPr>
          <w:p w:rsidR="00793AB4" w:rsidRPr="00024C87" w:rsidRDefault="00793AB4" w:rsidP="00496218">
            <w:pPr>
              <w:jc w:val="center"/>
              <w:rPr>
                <w:szCs w:val="20"/>
              </w:rPr>
            </w:pPr>
          </w:p>
        </w:tc>
      </w:tr>
      <w:tr w:rsidR="00D24499" w:rsidRPr="00024C87" w:rsidTr="00496218">
        <w:tc>
          <w:tcPr>
            <w:tcW w:w="3911" w:type="dxa"/>
            <w:tcBorders>
              <w:top w:val="single" w:sz="4" w:space="0" w:color="auto"/>
              <w:bottom w:val="nil"/>
            </w:tcBorders>
          </w:tcPr>
          <w:p w:rsidR="00D24499" w:rsidRPr="00024C87" w:rsidRDefault="00D24499" w:rsidP="00496218">
            <w:pPr>
              <w:rPr>
                <w:szCs w:val="20"/>
              </w:rPr>
            </w:pPr>
            <w:r w:rsidRPr="00024C87">
              <w:rPr>
                <w:szCs w:val="20"/>
              </w:rPr>
              <w:t>eGFR (ml/min/1.73m</w:t>
            </w:r>
            <w:r w:rsidRPr="00024C87">
              <w:rPr>
                <w:szCs w:val="20"/>
                <w:vertAlign w:val="superscript"/>
              </w:rPr>
              <w:t>2</w:t>
            </w:r>
            <w:r w:rsidRPr="00024C87">
              <w:rPr>
                <w:szCs w:val="20"/>
              </w:rPr>
              <w:t>/year)</w:t>
            </w:r>
          </w:p>
        </w:tc>
        <w:tc>
          <w:tcPr>
            <w:tcW w:w="1777" w:type="dxa"/>
            <w:tcBorders>
              <w:top w:val="single" w:sz="4" w:space="0" w:color="auto"/>
              <w:bottom w:val="single" w:sz="4" w:space="0" w:color="auto"/>
            </w:tcBorders>
          </w:tcPr>
          <w:p w:rsidR="00D24499" w:rsidRPr="00024C87" w:rsidRDefault="00137D7F" w:rsidP="0046367A">
            <w:pPr>
              <w:jc w:val="center"/>
              <w:rPr>
                <w:szCs w:val="20"/>
              </w:rPr>
            </w:pPr>
            <w:r w:rsidRPr="00024C87">
              <w:rPr>
                <w:szCs w:val="20"/>
              </w:rPr>
              <w:t>-2.7 (11.1)</w:t>
            </w:r>
          </w:p>
        </w:tc>
        <w:tc>
          <w:tcPr>
            <w:tcW w:w="1777" w:type="dxa"/>
            <w:tcBorders>
              <w:top w:val="single" w:sz="4" w:space="0" w:color="auto"/>
              <w:bottom w:val="single" w:sz="4" w:space="0" w:color="auto"/>
            </w:tcBorders>
          </w:tcPr>
          <w:p w:rsidR="00D24499" w:rsidRPr="00024C87" w:rsidRDefault="00137D7F" w:rsidP="0046367A">
            <w:pPr>
              <w:jc w:val="center"/>
              <w:rPr>
                <w:szCs w:val="20"/>
              </w:rPr>
            </w:pPr>
            <w:r w:rsidRPr="00024C87">
              <w:rPr>
                <w:szCs w:val="20"/>
              </w:rPr>
              <w:t>-2.8 (10.3)</w:t>
            </w:r>
          </w:p>
        </w:tc>
        <w:tc>
          <w:tcPr>
            <w:tcW w:w="1777" w:type="dxa"/>
            <w:tcBorders>
              <w:top w:val="single" w:sz="4" w:space="0" w:color="auto"/>
              <w:bottom w:val="nil"/>
            </w:tcBorders>
          </w:tcPr>
          <w:p w:rsidR="00D24499" w:rsidRPr="00024C87" w:rsidRDefault="00137D7F" w:rsidP="0046367A">
            <w:pPr>
              <w:jc w:val="center"/>
              <w:rPr>
                <w:szCs w:val="20"/>
              </w:rPr>
            </w:pPr>
            <w:r w:rsidRPr="00024C87">
              <w:rPr>
                <w:szCs w:val="20"/>
              </w:rPr>
              <w:t>0.93</w:t>
            </w:r>
          </w:p>
        </w:tc>
      </w:tr>
      <w:tr w:rsidR="00D24499" w:rsidRPr="00024C87" w:rsidTr="00496218">
        <w:tc>
          <w:tcPr>
            <w:tcW w:w="3911" w:type="dxa"/>
            <w:tcBorders>
              <w:top w:val="single" w:sz="4" w:space="0" w:color="auto"/>
              <w:bottom w:val="nil"/>
            </w:tcBorders>
          </w:tcPr>
          <w:p w:rsidR="00D24499" w:rsidRPr="00024C87" w:rsidRDefault="00D24499" w:rsidP="00496218">
            <w:pPr>
              <w:rPr>
                <w:szCs w:val="20"/>
              </w:rPr>
            </w:pPr>
            <w:r w:rsidRPr="00024C87">
              <w:rPr>
                <w:szCs w:val="20"/>
              </w:rPr>
              <w:t>SBP (mmHg)</w:t>
            </w:r>
          </w:p>
        </w:tc>
        <w:tc>
          <w:tcPr>
            <w:tcW w:w="1777" w:type="dxa"/>
            <w:tcBorders>
              <w:top w:val="single" w:sz="4" w:space="0" w:color="auto"/>
              <w:bottom w:val="single" w:sz="4" w:space="0" w:color="auto"/>
            </w:tcBorders>
          </w:tcPr>
          <w:p w:rsidR="00D24499" w:rsidRPr="00024C87" w:rsidRDefault="00A91884" w:rsidP="0046367A">
            <w:pPr>
              <w:jc w:val="center"/>
              <w:rPr>
                <w:szCs w:val="20"/>
              </w:rPr>
            </w:pPr>
            <w:r w:rsidRPr="00024C87">
              <w:rPr>
                <w:szCs w:val="20"/>
              </w:rPr>
              <w:t>139 (14)</w:t>
            </w:r>
          </w:p>
        </w:tc>
        <w:tc>
          <w:tcPr>
            <w:tcW w:w="1777" w:type="dxa"/>
            <w:tcBorders>
              <w:top w:val="single" w:sz="4" w:space="0" w:color="auto"/>
              <w:bottom w:val="single" w:sz="4" w:space="0" w:color="auto"/>
            </w:tcBorders>
          </w:tcPr>
          <w:p w:rsidR="00D24499" w:rsidRPr="00024C87" w:rsidRDefault="00A91884" w:rsidP="0046367A">
            <w:pPr>
              <w:jc w:val="center"/>
              <w:rPr>
                <w:szCs w:val="20"/>
              </w:rPr>
            </w:pPr>
            <w:r w:rsidRPr="00024C87">
              <w:rPr>
                <w:szCs w:val="20"/>
              </w:rPr>
              <w:t>135 (15)</w:t>
            </w:r>
          </w:p>
        </w:tc>
        <w:tc>
          <w:tcPr>
            <w:tcW w:w="1777" w:type="dxa"/>
            <w:tcBorders>
              <w:top w:val="single" w:sz="4" w:space="0" w:color="auto"/>
              <w:bottom w:val="nil"/>
            </w:tcBorders>
          </w:tcPr>
          <w:p w:rsidR="00D24499" w:rsidRPr="00024C87" w:rsidRDefault="00A91884" w:rsidP="0046367A">
            <w:pPr>
              <w:jc w:val="center"/>
              <w:rPr>
                <w:szCs w:val="20"/>
              </w:rPr>
            </w:pPr>
            <w:r w:rsidRPr="00024C87">
              <w:rPr>
                <w:szCs w:val="20"/>
              </w:rPr>
              <w:t>0.05</w:t>
            </w:r>
          </w:p>
        </w:tc>
      </w:tr>
      <w:tr w:rsidR="00D24499" w:rsidRPr="00024C87" w:rsidTr="00496218">
        <w:tc>
          <w:tcPr>
            <w:tcW w:w="3911" w:type="dxa"/>
            <w:tcBorders>
              <w:top w:val="single" w:sz="4" w:space="0" w:color="auto"/>
              <w:bottom w:val="nil"/>
            </w:tcBorders>
          </w:tcPr>
          <w:p w:rsidR="00D24499" w:rsidRPr="00024C87" w:rsidRDefault="00D24499" w:rsidP="00496218">
            <w:pPr>
              <w:rPr>
                <w:szCs w:val="20"/>
              </w:rPr>
            </w:pPr>
            <w:r w:rsidRPr="00024C87">
              <w:rPr>
                <w:szCs w:val="20"/>
              </w:rPr>
              <w:t>DBP (mmHg)</w:t>
            </w:r>
          </w:p>
        </w:tc>
        <w:tc>
          <w:tcPr>
            <w:tcW w:w="1777" w:type="dxa"/>
            <w:tcBorders>
              <w:top w:val="single" w:sz="4" w:space="0" w:color="auto"/>
              <w:bottom w:val="single" w:sz="4" w:space="0" w:color="auto"/>
            </w:tcBorders>
          </w:tcPr>
          <w:p w:rsidR="00D24499" w:rsidRPr="00024C87" w:rsidRDefault="00B657A7" w:rsidP="0046367A">
            <w:pPr>
              <w:jc w:val="center"/>
              <w:rPr>
                <w:szCs w:val="20"/>
              </w:rPr>
            </w:pPr>
            <w:r w:rsidRPr="00024C87">
              <w:rPr>
                <w:szCs w:val="20"/>
              </w:rPr>
              <w:t>76 (10)</w:t>
            </w:r>
          </w:p>
        </w:tc>
        <w:tc>
          <w:tcPr>
            <w:tcW w:w="1777" w:type="dxa"/>
            <w:tcBorders>
              <w:top w:val="single" w:sz="4" w:space="0" w:color="auto"/>
              <w:bottom w:val="single" w:sz="4" w:space="0" w:color="auto"/>
            </w:tcBorders>
          </w:tcPr>
          <w:p w:rsidR="00D24499" w:rsidRPr="00024C87" w:rsidRDefault="00B657A7" w:rsidP="0046367A">
            <w:pPr>
              <w:jc w:val="center"/>
              <w:rPr>
                <w:szCs w:val="20"/>
              </w:rPr>
            </w:pPr>
            <w:r w:rsidRPr="00024C87">
              <w:rPr>
                <w:szCs w:val="20"/>
              </w:rPr>
              <w:t>73 (10)</w:t>
            </w:r>
          </w:p>
        </w:tc>
        <w:tc>
          <w:tcPr>
            <w:tcW w:w="1777" w:type="dxa"/>
            <w:tcBorders>
              <w:top w:val="single" w:sz="4" w:space="0" w:color="auto"/>
              <w:bottom w:val="nil"/>
            </w:tcBorders>
          </w:tcPr>
          <w:p w:rsidR="00D24499" w:rsidRPr="00024C87" w:rsidRDefault="00B657A7" w:rsidP="0046367A">
            <w:pPr>
              <w:jc w:val="center"/>
              <w:rPr>
                <w:szCs w:val="20"/>
              </w:rPr>
            </w:pPr>
            <w:r w:rsidRPr="00024C87">
              <w:rPr>
                <w:szCs w:val="20"/>
              </w:rPr>
              <w:t>0.05</w:t>
            </w:r>
          </w:p>
        </w:tc>
      </w:tr>
      <w:tr w:rsidR="00D24499" w:rsidRPr="00024C87" w:rsidTr="00496218">
        <w:tc>
          <w:tcPr>
            <w:tcW w:w="3911" w:type="dxa"/>
            <w:tcBorders>
              <w:top w:val="single" w:sz="4" w:space="0" w:color="auto"/>
              <w:bottom w:val="nil"/>
            </w:tcBorders>
          </w:tcPr>
          <w:p w:rsidR="00D24499" w:rsidRPr="00024C87" w:rsidRDefault="00D24499" w:rsidP="00496218">
            <w:pPr>
              <w:rPr>
                <w:szCs w:val="20"/>
              </w:rPr>
            </w:pPr>
            <w:r w:rsidRPr="00024C87">
              <w:rPr>
                <w:szCs w:val="20"/>
              </w:rPr>
              <w:t>HbA1c (%)</w:t>
            </w:r>
          </w:p>
        </w:tc>
        <w:tc>
          <w:tcPr>
            <w:tcW w:w="1777" w:type="dxa"/>
            <w:tcBorders>
              <w:top w:val="single" w:sz="4" w:space="0" w:color="auto"/>
              <w:bottom w:val="single" w:sz="4" w:space="0" w:color="auto"/>
            </w:tcBorders>
          </w:tcPr>
          <w:p w:rsidR="00D24499" w:rsidRPr="00024C87" w:rsidRDefault="00B657A7" w:rsidP="0046367A">
            <w:pPr>
              <w:jc w:val="center"/>
              <w:rPr>
                <w:szCs w:val="20"/>
              </w:rPr>
            </w:pPr>
            <w:r w:rsidRPr="00024C87">
              <w:rPr>
                <w:szCs w:val="20"/>
              </w:rPr>
              <w:t>8.3 (2.5)</w:t>
            </w:r>
          </w:p>
        </w:tc>
        <w:tc>
          <w:tcPr>
            <w:tcW w:w="1777" w:type="dxa"/>
            <w:tcBorders>
              <w:top w:val="single" w:sz="4" w:space="0" w:color="auto"/>
              <w:bottom w:val="single" w:sz="4" w:space="0" w:color="auto"/>
            </w:tcBorders>
          </w:tcPr>
          <w:p w:rsidR="00D24499" w:rsidRPr="00024C87" w:rsidRDefault="00B657A7" w:rsidP="0046367A">
            <w:pPr>
              <w:jc w:val="center"/>
              <w:rPr>
                <w:szCs w:val="20"/>
              </w:rPr>
            </w:pPr>
            <w:r w:rsidRPr="00024C87">
              <w:rPr>
                <w:szCs w:val="20"/>
              </w:rPr>
              <w:t>7.2 (1.7)</w:t>
            </w:r>
          </w:p>
        </w:tc>
        <w:tc>
          <w:tcPr>
            <w:tcW w:w="1777" w:type="dxa"/>
            <w:tcBorders>
              <w:top w:val="single" w:sz="4" w:space="0" w:color="auto"/>
              <w:bottom w:val="nil"/>
            </w:tcBorders>
          </w:tcPr>
          <w:p w:rsidR="00D24499" w:rsidRPr="00024C87" w:rsidRDefault="00B657A7" w:rsidP="0046367A">
            <w:pPr>
              <w:jc w:val="center"/>
              <w:rPr>
                <w:szCs w:val="20"/>
              </w:rPr>
            </w:pPr>
            <w:r w:rsidRPr="00024C87">
              <w:rPr>
                <w:szCs w:val="20"/>
              </w:rPr>
              <w:t>&lt; 0.01</w:t>
            </w:r>
          </w:p>
        </w:tc>
      </w:tr>
      <w:tr w:rsidR="00D24499" w:rsidRPr="00DE5976" w:rsidTr="00496218">
        <w:tc>
          <w:tcPr>
            <w:tcW w:w="3911" w:type="dxa"/>
            <w:tcBorders>
              <w:top w:val="single" w:sz="4" w:space="0" w:color="auto"/>
              <w:bottom w:val="nil"/>
            </w:tcBorders>
          </w:tcPr>
          <w:p w:rsidR="00D24499" w:rsidRPr="00024C87" w:rsidRDefault="00D24499" w:rsidP="00496218">
            <w:pPr>
              <w:rPr>
                <w:szCs w:val="20"/>
              </w:rPr>
            </w:pPr>
            <w:r w:rsidRPr="00024C87">
              <w:rPr>
                <w:szCs w:val="20"/>
              </w:rPr>
              <w:t>LDL Cholesterol (mg/dl)</w:t>
            </w:r>
          </w:p>
        </w:tc>
        <w:tc>
          <w:tcPr>
            <w:tcW w:w="1777" w:type="dxa"/>
            <w:tcBorders>
              <w:top w:val="single" w:sz="4" w:space="0" w:color="auto"/>
              <w:bottom w:val="single" w:sz="4" w:space="0" w:color="auto"/>
            </w:tcBorders>
          </w:tcPr>
          <w:p w:rsidR="00D24499" w:rsidRPr="00024C87" w:rsidRDefault="00B4346F" w:rsidP="0046367A">
            <w:pPr>
              <w:jc w:val="center"/>
              <w:rPr>
                <w:szCs w:val="20"/>
              </w:rPr>
            </w:pPr>
            <w:r w:rsidRPr="00024C87">
              <w:rPr>
                <w:szCs w:val="20"/>
              </w:rPr>
              <w:t>116 (48)</w:t>
            </w:r>
          </w:p>
        </w:tc>
        <w:tc>
          <w:tcPr>
            <w:tcW w:w="1777" w:type="dxa"/>
            <w:tcBorders>
              <w:top w:val="single" w:sz="4" w:space="0" w:color="auto"/>
              <w:bottom w:val="single" w:sz="4" w:space="0" w:color="auto"/>
            </w:tcBorders>
          </w:tcPr>
          <w:p w:rsidR="00D24499" w:rsidRPr="00024C87" w:rsidRDefault="00B4346F" w:rsidP="0046367A">
            <w:pPr>
              <w:jc w:val="center"/>
              <w:rPr>
                <w:szCs w:val="20"/>
              </w:rPr>
            </w:pPr>
            <w:r w:rsidRPr="00024C87">
              <w:rPr>
                <w:szCs w:val="20"/>
              </w:rPr>
              <w:t>103 (40)</w:t>
            </w:r>
          </w:p>
        </w:tc>
        <w:tc>
          <w:tcPr>
            <w:tcW w:w="1777" w:type="dxa"/>
            <w:tcBorders>
              <w:top w:val="single" w:sz="4" w:space="0" w:color="auto"/>
              <w:bottom w:val="nil"/>
            </w:tcBorders>
          </w:tcPr>
          <w:p w:rsidR="00D24499" w:rsidRPr="00137D7F" w:rsidRDefault="00B4346F" w:rsidP="0046367A">
            <w:pPr>
              <w:jc w:val="center"/>
              <w:rPr>
                <w:szCs w:val="20"/>
              </w:rPr>
            </w:pPr>
            <w:r w:rsidRPr="00024C87">
              <w:rPr>
                <w:szCs w:val="20"/>
              </w:rPr>
              <w:t>0.05</w:t>
            </w:r>
          </w:p>
        </w:tc>
      </w:tr>
      <w:tr w:rsidR="002F787A" w:rsidRPr="00DE5976" w:rsidTr="002F787A">
        <w:tc>
          <w:tcPr>
            <w:tcW w:w="3911" w:type="dxa"/>
            <w:tcBorders>
              <w:top w:val="single" w:sz="4" w:space="0" w:color="auto"/>
              <w:bottom w:val="nil"/>
            </w:tcBorders>
          </w:tcPr>
          <w:p w:rsidR="002F787A" w:rsidRPr="00DE5976" w:rsidRDefault="002F787A" w:rsidP="0046367A">
            <w:pPr>
              <w:jc w:val="center"/>
              <w:rPr>
                <w:szCs w:val="20"/>
              </w:rPr>
            </w:pPr>
            <w:r w:rsidRPr="00DE5976">
              <w:rPr>
                <w:szCs w:val="20"/>
              </w:rPr>
              <w:t>Clinical outcomes over 12 months</w:t>
            </w:r>
          </w:p>
        </w:tc>
        <w:tc>
          <w:tcPr>
            <w:tcW w:w="3554" w:type="dxa"/>
            <w:gridSpan w:val="2"/>
            <w:tcBorders>
              <w:top w:val="single" w:sz="4" w:space="0" w:color="auto"/>
              <w:bottom w:val="single" w:sz="4" w:space="0" w:color="auto"/>
            </w:tcBorders>
          </w:tcPr>
          <w:p w:rsidR="002F787A" w:rsidRPr="00DE5976" w:rsidRDefault="002F787A" w:rsidP="0046367A">
            <w:pPr>
              <w:jc w:val="center"/>
              <w:rPr>
                <w:szCs w:val="20"/>
              </w:rPr>
            </w:pPr>
            <w:r w:rsidRPr="00DE5976">
              <w:rPr>
                <w:szCs w:val="20"/>
              </w:rPr>
              <w:t>Mean (SD)</w:t>
            </w:r>
          </w:p>
        </w:tc>
        <w:tc>
          <w:tcPr>
            <w:tcW w:w="1777" w:type="dxa"/>
            <w:tcBorders>
              <w:top w:val="single" w:sz="4" w:space="0" w:color="auto"/>
              <w:bottom w:val="nil"/>
            </w:tcBorders>
          </w:tcPr>
          <w:p w:rsidR="002F787A" w:rsidRPr="00DE5976" w:rsidRDefault="002F787A" w:rsidP="0046367A">
            <w:pPr>
              <w:jc w:val="center"/>
              <w:rPr>
                <w:i/>
                <w:iCs/>
                <w:szCs w:val="20"/>
              </w:rPr>
            </w:pPr>
            <w:r w:rsidRPr="00DE5976">
              <w:rPr>
                <w:i/>
                <w:iCs/>
                <w:szCs w:val="20"/>
              </w:rPr>
              <w:t>p</w:t>
            </w:r>
            <w:r w:rsidRPr="00DE5976">
              <w:rPr>
                <w:szCs w:val="20"/>
              </w:rPr>
              <w:t>-value</w:t>
            </w:r>
            <w:r w:rsidR="00B40E0F" w:rsidRPr="00DE5976">
              <w:rPr>
                <w:szCs w:val="20"/>
              </w:rPr>
              <w:t>*</w:t>
            </w:r>
          </w:p>
        </w:tc>
      </w:tr>
      <w:tr w:rsidR="002F787A" w:rsidRPr="00DE5976" w:rsidTr="00B40E0F">
        <w:tc>
          <w:tcPr>
            <w:tcW w:w="3911" w:type="dxa"/>
            <w:tcBorders>
              <w:top w:val="nil"/>
              <w:bottom w:val="single" w:sz="4" w:space="0" w:color="auto"/>
            </w:tcBorders>
          </w:tcPr>
          <w:p w:rsidR="002F787A" w:rsidRPr="00DE5976" w:rsidRDefault="002F787A" w:rsidP="0046367A">
            <w:pPr>
              <w:jc w:val="center"/>
              <w:rPr>
                <w:szCs w:val="20"/>
              </w:rPr>
            </w:pPr>
          </w:p>
        </w:tc>
        <w:tc>
          <w:tcPr>
            <w:tcW w:w="1777" w:type="dxa"/>
            <w:tcBorders>
              <w:top w:val="single" w:sz="4" w:space="0" w:color="auto"/>
              <w:bottom w:val="single" w:sz="4" w:space="0" w:color="auto"/>
            </w:tcBorders>
          </w:tcPr>
          <w:p w:rsidR="002F787A" w:rsidRPr="00DE5976" w:rsidRDefault="002F787A" w:rsidP="0046367A">
            <w:pPr>
              <w:jc w:val="center"/>
              <w:rPr>
                <w:szCs w:val="20"/>
              </w:rPr>
            </w:pPr>
            <w:r w:rsidRPr="00DE5976">
              <w:rPr>
                <w:szCs w:val="20"/>
              </w:rPr>
              <w:t>Low adherence</w:t>
            </w:r>
          </w:p>
        </w:tc>
        <w:tc>
          <w:tcPr>
            <w:tcW w:w="1777" w:type="dxa"/>
            <w:tcBorders>
              <w:top w:val="single" w:sz="4" w:space="0" w:color="auto"/>
              <w:bottom w:val="single" w:sz="4" w:space="0" w:color="auto"/>
            </w:tcBorders>
          </w:tcPr>
          <w:p w:rsidR="002F787A" w:rsidRPr="00DE5976" w:rsidRDefault="002F787A" w:rsidP="0046367A">
            <w:pPr>
              <w:jc w:val="center"/>
              <w:rPr>
                <w:szCs w:val="20"/>
              </w:rPr>
            </w:pPr>
            <w:r w:rsidRPr="00DE5976">
              <w:rPr>
                <w:szCs w:val="20"/>
              </w:rPr>
              <w:t>Moderate to high adherence</w:t>
            </w:r>
          </w:p>
        </w:tc>
        <w:tc>
          <w:tcPr>
            <w:tcW w:w="1777" w:type="dxa"/>
            <w:tcBorders>
              <w:top w:val="nil"/>
              <w:bottom w:val="single" w:sz="4" w:space="0" w:color="auto"/>
            </w:tcBorders>
          </w:tcPr>
          <w:p w:rsidR="002F787A" w:rsidRPr="00DE5976" w:rsidRDefault="002F787A" w:rsidP="0046367A">
            <w:pPr>
              <w:jc w:val="center"/>
              <w:rPr>
                <w:szCs w:val="20"/>
              </w:rPr>
            </w:pPr>
          </w:p>
        </w:tc>
      </w:tr>
      <w:tr w:rsidR="002F787A" w:rsidRPr="00DE5976" w:rsidTr="00B40E0F">
        <w:tc>
          <w:tcPr>
            <w:tcW w:w="3911" w:type="dxa"/>
            <w:tcBorders>
              <w:top w:val="single" w:sz="4" w:space="0" w:color="auto"/>
              <w:bottom w:val="single" w:sz="4" w:space="0" w:color="auto"/>
            </w:tcBorders>
          </w:tcPr>
          <w:p w:rsidR="002F787A" w:rsidRPr="00DE5976" w:rsidRDefault="002F787A" w:rsidP="0046367A">
            <w:pPr>
              <w:rPr>
                <w:szCs w:val="20"/>
              </w:rPr>
            </w:pPr>
            <w:r w:rsidRPr="00DE5976">
              <w:rPr>
                <w:szCs w:val="20"/>
              </w:rPr>
              <w:t>eGFR (ml/min/1.73m</w:t>
            </w:r>
            <w:r w:rsidRPr="00DE5976">
              <w:rPr>
                <w:szCs w:val="20"/>
                <w:vertAlign w:val="superscript"/>
              </w:rPr>
              <w:t>2</w:t>
            </w:r>
            <w:r w:rsidRPr="00DE5976">
              <w:rPr>
                <w:szCs w:val="20"/>
              </w:rPr>
              <w:t>/year)</w:t>
            </w:r>
          </w:p>
        </w:tc>
        <w:tc>
          <w:tcPr>
            <w:tcW w:w="1777" w:type="dxa"/>
            <w:tcBorders>
              <w:top w:val="single" w:sz="4" w:space="0" w:color="auto"/>
              <w:bottom w:val="single" w:sz="4" w:space="0" w:color="auto"/>
            </w:tcBorders>
          </w:tcPr>
          <w:p w:rsidR="002F787A" w:rsidRPr="00DE5976" w:rsidRDefault="00BA24E2" w:rsidP="00BA24E2">
            <w:pPr>
              <w:jc w:val="center"/>
              <w:rPr>
                <w:szCs w:val="20"/>
              </w:rPr>
            </w:pPr>
            <w:r w:rsidRPr="00DE5976">
              <w:rPr>
                <w:szCs w:val="20"/>
              </w:rPr>
              <w:t>-4.4</w:t>
            </w:r>
            <w:r w:rsidR="002F787A" w:rsidRPr="00DE5976">
              <w:rPr>
                <w:szCs w:val="20"/>
              </w:rPr>
              <w:t xml:space="preserve"> (6</w:t>
            </w:r>
            <w:r w:rsidRPr="00DE5976">
              <w:rPr>
                <w:szCs w:val="20"/>
              </w:rPr>
              <w:t>.7</w:t>
            </w:r>
            <w:r w:rsidR="002F787A" w:rsidRPr="00DE5976">
              <w:rPr>
                <w:szCs w:val="20"/>
              </w:rPr>
              <w:t>)</w:t>
            </w:r>
          </w:p>
        </w:tc>
        <w:tc>
          <w:tcPr>
            <w:tcW w:w="1777" w:type="dxa"/>
            <w:tcBorders>
              <w:top w:val="single" w:sz="4" w:space="0" w:color="auto"/>
              <w:bottom w:val="single" w:sz="4" w:space="0" w:color="auto"/>
            </w:tcBorders>
          </w:tcPr>
          <w:p w:rsidR="002F787A" w:rsidRPr="00DE5976" w:rsidRDefault="00BA24E2" w:rsidP="00BA24E2">
            <w:pPr>
              <w:jc w:val="center"/>
              <w:rPr>
                <w:szCs w:val="20"/>
              </w:rPr>
            </w:pPr>
            <w:r w:rsidRPr="00DE5976">
              <w:rPr>
                <w:szCs w:val="20"/>
              </w:rPr>
              <w:t>-0</w:t>
            </w:r>
            <w:r w:rsidR="002F787A" w:rsidRPr="00DE5976">
              <w:rPr>
                <w:szCs w:val="20"/>
              </w:rPr>
              <w:t>.</w:t>
            </w:r>
            <w:r w:rsidRPr="00DE5976">
              <w:rPr>
                <w:szCs w:val="20"/>
              </w:rPr>
              <w:t>9</w:t>
            </w:r>
            <w:r w:rsidR="002F787A" w:rsidRPr="00DE5976">
              <w:rPr>
                <w:szCs w:val="20"/>
              </w:rPr>
              <w:t xml:space="preserve"> (7.4)</w:t>
            </w:r>
          </w:p>
        </w:tc>
        <w:tc>
          <w:tcPr>
            <w:tcW w:w="1777" w:type="dxa"/>
            <w:tcBorders>
              <w:top w:val="single" w:sz="4" w:space="0" w:color="auto"/>
              <w:bottom w:val="single" w:sz="4" w:space="0" w:color="auto"/>
            </w:tcBorders>
          </w:tcPr>
          <w:p w:rsidR="002F787A" w:rsidRPr="00DE5976" w:rsidRDefault="00B40E0F" w:rsidP="0046367A">
            <w:pPr>
              <w:jc w:val="center"/>
              <w:rPr>
                <w:szCs w:val="20"/>
              </w:rPr>
            </w:pPr>
            <w:r w:rsidRPr="00DE5976">
              <w:rPr>
                <w:szCs w:val="20"/>
              </w:rPr>
              <w:t>&lt; 0.01</w:t>
            </w:r>
          </w:p>
        </w:tc>
      </w:tr>
      <w:tr w:rsidR="000104B2" w:rsidRPr="00DE5976" w:rsidTr="00E7117D">
        <w:tc>
          <w:tcPr>
            <w:tcW w:w="3911" w:type="dxa"/>
            <w:tcBorders>
              <w:top w:val="single" w:sz="4" w:space="0" w:color="auto"/>
              <w:bottom w:val="single" w:sz="4" w:space="0" w:color="auto"/>
            </w:tcBorders>
          </w:tcPr>
          <w:p w:rsidR="000104B2" w:rsidRPr="00DE5976" w:rsidRDefault="000104B2" w:rsidP="00E7117D">
            <w:pPr>
              <w:rPr>
                <w:szCs w:val="20"/>
              </w:rPr>
            </w:pPr>
            <w:r w:rsidRPr="00DE5976">
              <w:rPr>
                <w:szCs w:val="20"/>
              </w:rPr>
              <w:t>SBP (mmHg)</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138 (15)</w:t>
            </w:r>
          </w:p>
        </w:tc>
        <w:tc>
          <w:tcPr>
            <w:tcW w:w="1777" w:type="dxa"/>
            <w:tcBorders>
              <w:top w:val="single" w:sz="4" w:space="0" w:color="auto"/>
              <w:bottom w:val="single" w:sz="4" w:space="0" w:color="auto"/>
            </w:tcBorders>
          </w:tcPr>
          <w:p w:rsidR="000104B2" w:rsidRPr="00DE5976" w:rsidRDefault="0065709C" w:rsidP="00E7117D">
            <w:pPr>
              <w:jc w:val="center"/>
              <w:rPr>
                <w:szCs w:val="20"/>
              </w:rPr>
            </w:pPr>
            <w:r w:rsidRPr="00DE5976">
              <w:rPr>
                <w:szCs w:val="20"/>
              </w:rPr>
              <w:t>134</w:t>
            </w:r>
            <w:r w:rsidR="000104B2" w:rsidRPr="00DE5976">
              <w:rPr>
                <w:szCs w:val="20"/>
              </w:rPr>
              <w:t xml:space="preserve"> (12)</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&lt; 0.05</w:t>
            </w:r>
          </w:p>
        </w:tc>
      </w:tr>
      <w:tr w:rsidR="000104B2" w:rsidRPr="00DE5976" w:rsidTr="00E7117D">
        <w:tc>
          <w:tcPr>
            <w:tcW w:w="3911" w:type="dxa"/>
            <w:tcBorders>
              <w:top w:val="single" w:sz="4" w:space="0" w:color="auto"/>
              <w:bottom w:val="single" w:sz="4" w:space="0" w:color="auto"/>
            </w:tcBorders>
          </w:tcPr>
          <w:p w:rsidR="000104B2" w:rsidRPr="00DE5976" w:rsidRDefault="000104B2" w:rsidP="00E7117D">
            <w:pPr>
              <w:rPr>
                <w:szCs w:val="20"/>
              </w:rPr>
            </w:pPr>
            <w:r w:rsidRPr="00DE5976">
              <w:rPr>
                <w:szCs w:val="20"/>
              </w:rPr>
              <w:t>DBP (mmHg)</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75 (9)</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72 (8)</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&lt; 0.05</w:t>
            </w:r>
          </w:p>
        </w:tc>
      </w:tr>
      <w:tr w:rsidR="000104B2" w:rsidRPr="00DE5976" w:rsidTr="00E7117D">
        <w:tc>
          <w:tcPr>
            <w:tcW w:w="3911" w:type="dxa"/>
            <w:tcBorders>
              <w:top w:val="single" w:sz="4" w:space="0" w:color="auto"/>
              <w:bottom w:val="single" w:sz="4" w:space="0" w:color="auto"/>
            </w:tcBorders>
          </w:tcPr>
          <w:p w:rsidR="000104B2" w:rsidRPr="00DE5976" w:rsidRDefault="000104B2" w:rsidP="00E7117D">
            <w:pPr>
              <w:rPr>
                <w:szCs w:val="20"/>
              </w:rPr>
            </w:pPr>
            <w:r w:rsidRPr="00DE5976">
              <w:rPr>
                <w:szCs w:val="20"/>
              </w:rPr>
              <w:t>HbA1c (%)</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7.4 (1.6)</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7.0 (1.6)</w:t>
            </w:r>
          </w:p>
        </w:tc>
        <w:tc>
          <w:tcPr>
            <w:tcW w:w="1777" w:type="dxa"/>
            <w:tcBorders>
              <w:top w:val="single" w:sz="4" w:space="0" w:color="auto"/>
              <w:bottom w:val="single" w:sz="4" w:space="0" w:color="auto"/>
            </w:tcBorders>
          </w:tcPr>
          <w:p w:rsidR="000104B2" w:rsidRPr="00DE5976" w:rsidRDefault="000104B2" w:rsidP="00E7117D">
            <w:pPr>
              <w:jc w:val="center"/>
              <w:rPr>
                <w:szCs w:val="20"/>
              </w:rPr>
            </w:pPr>
            <w:r w:rsidRPr="00DE5976">
              <w:rPr>
                <w:szCs w:val="20"/>
              </w:rPr>
              <w:t>0.19</w:t>
            </w:r>
          </w:p>
        </w:tc>
      </w:tr>
      <w:tr w:rsidR="002F787A" w:rsidRPr="00DE5976" w:rsidTr="00B40E0F">
        <w:tc>
          <w:tcPr>
            <w:tcW w:w="3911" w:type="dxa"/>
            <w:tcBorders>
              <w:top w:val="single" w:sz="4" w:space="0" w:color="auto"/>
              <w:bottom w:val="single" w:sz="4" w:space="0" w:color="auto"/>
            </w:tcBorders>
          </w:tcPr>
          <w:p w:rsidR="002F787A" w:rsidRPr="00DE5976" w:rsidRDefault="00B40E0F" w:rsidP="0046367A">
            <w:pPr>
              <w:rPr>
                <w:szCs w:val="20"/>
              </w:rPr>
            </w:pPr>
            <w:r w:rsidRPr="00DE5976">
              <w:rPr>
                <w:szCs w:val="20"/>
              </w:rPr>
              <w:t>LDL Cholesterol (mg/dl)</w:t>
            </w:r>
          </w:p>
        </w:tc>
        <w:tc>
          <w:tcPr>
            <w:tcW w:w="1777" w:type="dxa"/>
            <w:tcBorders>
              <w:top w:val="single" w:sz="4" w:space="0" w:color="auto"/>
              <w:bottom w:val="single" w:sz="4" w:space="0" w:color="auto"/>
            </w:tcBorders>
          </w:tcPr>
          <w:p w:rsidR="002F787A" w:rsidRPr="00DE5976" w:rsidRDefault="00BA24E2" w:rsidP="00BA24E2">
            <w:pPr>
              <w:jc w:val="center"/>
              <w:rPr>
                <w:szCs w:val="20"/>
              </w:rPr>
            </w:pPr>
            <w:r w:rsidRPr="00DE5976">
              <w:rPr>
                <w:szCs w:val="20"/>
              </w:rPr>
              <w:t>115</w:t>
            </w:r>
            <w:r w:rsidR="00B40E0F" w:rsidRPr="00DE5976">
              <w:rPr>
                <w:szCs w:val="20"/>
              </w:rPr>
              <w:t xml:space="preserve"> (3</w:t>
            </w:r>
            <w:r w:rsidRPr="00DE5976">
              <w:rPr>
                <w:szCs w:val="20"/>
              </w:rPr>
              <w:t>4</w:t>
            </w:r>
            <w:r w:rsidR="00B40E0F" w:rsidRPr="00DE5976">
              <w:rPr>
                <w:szCs w:val="20"/>
              </w:rPr>
              <w:t>)</w:t>
            </w:r>
          </w:p>
        </w:tc>
        <w:tc>
          <w:tcPr>
            <w:tcW w:w="1777" w:type="dxa"/>
            <w:tcBorders>
              <w:top w:val="single" w:sz="4" w:space="0" w:color="auto"/>
              <w:bottom w:val="single" w:sz="4" w:space="0" w:color="auto"/>
            </w:tcBorders>
          </w:tcPr>
          <w:p w:rsidR="002F787A" w:rsidRPr="00DE5976" w:rsidRDefault="00B40E0F" w:rsidP="00BA24E2">
            <w:pPr>
              <w:jc w:val="center"/>
              <w:rPr>
                <w:szCs w:val="20"/>
              </w:rPr>
            </w:pPr>
            <w:r w:rsidRPr="00DE5976">
              <w:rPr>
                <w:szCs w:val="20"/>
              </w:rPr>
              <w:t>10</w:t>
            </w:r>
            <w:r w:rsidR="00BA24E2" w:rsidRPr="00DE5976">
              <w:rPr>
                <w:szCs w:val="20"/>
              </w:rPr>
              <w:t>6</w:t>
            </w:r>
            <w:r w:rsidRPr="00DE5976">
              <w:rPr>
                <w:szCs w:val="20"/>
              </w:rPr>
              <w:t xml:space="preserve"> (3</w:t>
            </w:r>
            <w:r w:rsidR="00BA24E2" w:rsidRPr="00DE5976">
              <w:rPr>
                <w:szCs w:val="20"/>
              </w:rPr>
              <w:t>2</w:t>
            </w:r>
            <w:r w:rsidRPr="00DE5976">
              <w:rPr>
                <w:szCs w:val="20"/>
              </w:rPr>
              <w:t>)</w:t>
            </w:r>
          </w:p>
        </w:tc>
        <w:tc>
          <w:tcPr>
            <w:tcW w:w="1777" w:type="dxa"/>
            <w:tcBorders>
              <w:top w:val="single" w:sz="4" w:space="0" w:color="auto"/>
              <w:bottom w:val="single" w:sz="4" w:space="0" w:color="auto"/>
            </w:tcBorders>
          </w:tcPr>
          <w:p w:rsidR="002F787A" w:rsidRPr="00DE5976" w:rsidRDefault="00762763" w:rsidP="0046367A">
            <w:pPr>
              <w:jc w:val="center"/>
              <w:rPr>
                <w:szCs w:val="20"/>
              </w:rPr>
            </w:pPr>
            <w:r w:rsidRPr="00DE5976">
              <w:rPr>
                <w:szCs w:val="20"/>
              </w:rPr>
              <w:t>0.08</w:t>
            </w:r>
          </w:p>
        </w:tc>
      </w:tr>
    </w:tbl>
    <w:p w:rsidR="002F787A" w:rsidRPr="00DE5976" w:rsidRDefault="000B169A" w:rsidP="002F787A">
      <w:pPr>
        <w:rPr>
          <w:sz w:val="20"/>
          <w:szCs w:val="20"/>
        </w:rPr>
      </w:pPr>
      <w:r w:rsidRPr="00DE5976">
        <w:rPr>
          <w:sz w:val="20"/>
          <w:szCs w:val="20"/>
        </w:rPr>
        <w:t xml:space="preserve">* </w:t>
      </w:r>
      <w:r w:rsidRPr="00DE5976">
        <w:rPr>
          <w:i/>
          <w:iCs/>
          <w:sz w:val="20"/>
          <w:szCs w:val="20"/>
        </w:rPr>
        <w:t>t</w:t>
      </w:r>
      <w:r w:rsidRPr="00DE5976">
        <w:rPr>
          <w:sz w:val="20"/>
          <w:szCs w:val="20"/>
        </w:rPr>
        <w:t>-tests</w:t>
      </w:r>
    </w:p>
    <w:p w:rsidR="004527E9" w:rsidRDefault="00A12F8D" w:rsidP="004A327D">
      <w:pPr>
        <w:jc w:val="thaiDistribute"/>
        <w:rPr>
          <w:sz w:val="20"/>
          <w:szCs w:val="20"/>
        </w:rPr>
      </w:pPr>
      <w:r w:rsidRPr="00DE5976">
        <w:rPr>
          <w:sz w:val="20"/>
          <w:szCs w:val="20"/>
        </w:rPr>
        <w:t>Use of the ©MMAS is protected by US copyright laws. Permission for use is required. A license agreement is available from: Donald E. Morisky, ScD, ScM, MSPH, Professor, Department of Community Health Sciences, UCLA School of Public Health, 650 Charles E. Young Drive South, Los Angeles, CA 90095-1772.</w:t>
      </w:r>
    </w:p>
    <w:p w:rsidR="004527E9" w:rsidRDefault="004527E9">
      <w:pPr>
        <w:jc w:val="left"/>
        <w:rPr>
          <w:sz w:val="20"/>
          <w:szCs w:val="20"/>
        </w:rPr>
      </w:pPr>
      <w:r>
        <w:rPr>
          <w:sz w:val="20"/>
          <w:szCs w:val="20"/>
        </w:rPr>
        <w:br w:type="page"/>
      </w:r>
    </w:p>
    <w:p w:rsidR="004527E9" w:rsidRPr="00482593" w:rsidRDefault="004527E9" w:rsidP="004527E9">
      <w:pPr>
        <w:rPr>
          <w:sz w:val="20"/>
          <w:szCs w:val="20"/>
        </w:rPr>
      </w:pPr>
      <w:r w:rsidRPr="00024C87">
        <w:rPr>
          <w:sz w:val="20"/>
          <w:szCs w:val="20"/>
        </w:rPr>
        <w:lastRenderedPageBreak/>
        <w:t xml:space="preserve">Figure </w:t>
      </w:r>
      <w:r w:rsidRPr="00024C87">
        <w:rPr>
          <w:sz w:val="20"/>
          <w:szCs w:val="20"/>
        </w:rPr>
        <w:fldChar w:fldCharType="begin"/>
      </w:r>
      <w:r w:rsidRPr="00024C87">
        <w:rPr>
          <w:sz w:val="20"/>
          <w:szCs w:val="20"/>
        </w:rPr>
        <w:instrText xml:space="preserve"> SEQ Figure \* ARABIC </w:instrText>
      </w:r>
      <w:r w:rsidRPr="00024C87">
        <w:rPr>
          <w:sz w:val="20"/>
          <w:szCs w:val="20"/>
        </w:rPr>
        <w:fldChar w:fldCharType="separate"/>
      </w:r>
      <w:r w:rsidR="005D59EA" w:rsidRPr="00024C87">
        <w:rPr>
          <w:noProof/>
          <w:sz w:val="20"/>
          <w:szCs w:val="20"/>
        </w:rPr>
        <w:t>1</w:t>
      </w:r>
      <w:r w:rsidRPr="00024C87">
        <w:rPr>
          <w:sz w:val="20"/>
          <w:szCs w:val="20"/>
        </w:rPr>
        <w:fldChar w:fldCharType="end"/>
      </w:r>
      <w:r w:rsidRPr="00024C87">
        <w:rPr>
          <w:sz w:val="20"/>
          <w:szCs w:val="20"/>
        </w:rPr>
        <w:t xml:space="preserve"> Flow chart of study population</w:t>
      </w:r>
      <w:r w:rsidRPr="00482593">
        <w:rPr>
          <w:sz w:val="20"/>
          <w:szCs w:val="20"/>
        </w:rPr>
        <w:t xml:space="preserve"> </w:t>
      </w:r>
    </w:p>
    <w:p w:rsidR="004527E9" w:rsidRPr="00DD429C" w:rsidRDefault="004527E9" w:rsidP="004527E9">
      <w:r>
        <w:rPr>
          <w:noProof/>
          <w:lang w:val="en-GB" w:eastAsia="zh-CN" w:bidi="ar-SA"/>
        </w:rPr>
        <w:drawing>
          <wp:inline distT="0" distB="0" distL="0" distR="0" wp14:anchorId="77ABDD11" wp14:editId="174CBC81">
            <wp:extent cx="5731510" cy="358631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86317"/>
                    </a:xfrm>
                    <a:prstGeom prst="rect">
                      <a:avLst/>
                    </a:prstGeom>
                    <a:noFill/>
                    <a:ln>
                      <a:noFill/>
                    </a:ln>
                  </pic:spPr>
                </pic:pic>
              </a:graphicData>
            </a:graphic>
          </wp:inline>
        </w:drawing>
      </w:r>
    </w:p>
    <w:p w:rsidR="005D59EA" w:rsidRDefault="005D59EA">
      <w:pPr>
        <w:jc w:val="left"/>
        <w:rPr>
          <w:sz w:val="20"/>
          <w:szCs w:val="20"/>
        </w:rPr>
      </w:pPr>
      <w:r>
        <w:rPr>
          <w:sz w:val="20"/>
          <w:szCs w:val="20"/>
        </w:rPr>
        <w:br w:type="page"/>
      </w:r>
    </w:p>
    <w:p w:rsidR="00524DD3" w:rsidRDefault="005D59EA" w:rsidP="005D59EA">
      <w:pPr>
        <w:rPr>
          <w:sz w:val="20"/>
          <w:szCs w:val="20"/>
        </w:rPr>
      </w:pPr>
      <w:r w:rsidRPr="005D59EA">
        <w:rPr>
          <w:sz w:val="20"/>
          <w:szCs w:val="20"/>
        </w:rPr>
        <w:lastRenderedPageBreak/>
        <w:t xml:space="preserve">Figure </w:t>
      </w:r>
      <w:r w:rsidRPr="005D59EA">
        <w:rPr>
          <w:sz w:val="20"/>
          <w:szCs w:val="20"/>
        </w:rPr>
        <w:fldChar w:fldCharType="begin"/>
      </w:r>
      <w:r w:rsidRPr="005D59EA">
        <w:rPr>
          <w:sz w:val="20"/>
          <w:szCs w:val="20"/>
        </w:rPr>
        <w:instrText xml:space="preserve"> SEQ Figure \* ARABIC </w:instrText>
      </w:r>
      <w:r w:rsidRPr="005D59EA">
        <w:rPr>
          <w:sz w:val="20"/>
          <w:szCs w:val="20"/>
        </w:rPr>
        <w:fldChar w:fldCharType="separate"/>
      </w:r>
      <w:r w:rsidRPr="005D59EA">
        <w:rPr>
          <w:noProof/>
          <w:sz w:val="20"/>
          <w:szCs w:val="20"/>
        </w:rPr>
        <w:t>2</w:t>
      </w:r>
      <w:r w:rsidRPr="005D59EA">
        <w:rPr>
          <w:sz w:val="20"/>
          <w:szCs w:val="20"/>
        </w:rPr>
        <w:fldChar w:fldCharType="end"/>
      </w:r>
      <w:r w:rsidRPr="005D59EA">
        <w:rPr>
          <w:sz w:val="20"/>
          <w:szCs w:val="20"/>
        </w:rPr>
        <w:t xml:space="preserve"> </w:t>
      </w:r>
      <w:r w:rsidR="000C1BFF">
        <w:rPr>
          <w:sz w:val="20"/>
          <w:szCs w:val="20"/>
        </w:rPr>
        <w:t>The distribution of change in eGFR over 12 months</w:t>
      </w:r>
    </w:p>
    <w:p w:rsidR="00CC60D0" w:rsidRPr="005D59EA" w:rsidRDefault="009F7EF3" w:rsidP="005D59EA">
      <w:pPr>
        <w:rPr>
          <w:sz w:val="20"/>
          <w:szCs w:val="20"/>
        </w:rPr>
      </w:pPr>
      <w:r w:rsidRPr="009F7EF3">
        <w:rPr>
          <w:noProof/>
          <w:sz w:val="20"/>
          <w:szCs w:val="20"/>
          <w:lang w:val="en-GB" w:eastAsia="zh-CN" w:bidi="ar-SA"/>
        </w:rPr>
        <w:drawing>
          <wp:inline distT="0" distB="0" distL="0" distR="0" wp14:anchorId="75E866EB" wp14:editId="6FC13F34">
            <wp:extent cx="4158532" cy="399325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60395" cy="3995046"/>
                    </a:xfrm>
                    <a:prstGeom prst="rect">
                      <a:avLst/>
                    </a:prstGeom>
                  </pic:spPr>
                </pic:pic>
              </a:graphicData>
            </a:graphic>
          </wp:inline>
        </w:drawing>
      </w:r>
    </w:p>
    <w:p w:rsidR="0033233C" w:rsidRPr="00DE5976" w:rsidRDefault="0033233C" w:rsidP="004A327D">
      <w:pPr>
        <w:jc w:val="thaiDistribute"/>
        <w:rPr>
          <w:sz w:val="20"/>
          <w:szCs w:val="20"/>
        </w:rPr>
      </w:pPr>
    </w:p>
    <w:p w:rsidR="0033233C" w:rsidRPr="00DE5976" w:rsidRDefault="0033233C" w:rsidP="004A327D">
      <w:pPr>
        <w:jc w:val="thaiDistribute"/>
        <w:rPr>
          <w:sz w:val="20"/>
          <w:szCs w:val="20"/>
        </w:rPr>
      </w:pPr>
    </w:p>
    <w:p w:rsidR="00727284" w:rsidRPr="00727284" w:rsidRDefault="0033233C" w:rsidP="001D677F">
      <w:pPr>
        <w:spacing w:after="0"/>
        <w:jc w:val="center"/>
        <w:rPr>
          <w:noProof/>
          <w:sz w:val="20"/>
          <w:szCs w:val="20"/>
        </w:rPr>
      </w:pPr>
      <w:r w:rsidRPr="00DE5976">
        <w:rPr>
          <w:sz w:val="20"/>
          <w:szCs w:val="20"/>
        </w:rPr>
        <w:fldChar w:fldCharType="begin"/>
      </w:r>
      <w:r w:rsidRPr="00DE5976">
        <w:rPr>
          <w:sz w:val="20"/>
          <w:szCs w:val="20"/>
        </w:rPr>
        <w:instrText xml:space="preserve"> ADDIN EN.REFLIST </w:instrText>
      </w:r>
      <w:r w:rsidRPr="00DE5976">
        <w:rPr>
          <w:sz w:val="20"/>
          <w:szCs w:val="20"/>
        </w:rPr>
        <w:fldChar w:fldCharType="separate"/>
      </w:r>
    </w:p>
    <w:p w:rsidR="00727284" w:rsidRDefault="00727284" w:rsidP="00727284">
      <w:pPr>
        <w:spacing w:after="0" w:line="240" w:lineRule="auto"/>
        <w:jc w:val="center"/>
        <w:rPr>
          <w:b/>
          <w:noProof/>
          <w:sz w:val="20"/>
          <w:szCs w:val="20"/>
        </w:rPr>
      </w:pPr>
    </w:p>
    <w:p w:rsidR="00431F4E" w:rsidRPr="00DE5976" w:rsidRDefault="0033233C" w:rsidP="004A327D">
      <w:pPr>
        <w:jc w:val="thaiDistribute"/>
        <w:rPr>
          <w:sz w:val="20"/>
          <w:szCs w:val="20"/>
        </w:rPr>
      </w:pPr>
      <w:r w:rsidRPr="00DE5976">
        <w:rPr>
          <w:sz w:val="20"/>
          <w:szCs w:val="20"/>
        </w:rPr>
        <w:fldChar w:fldCharType="end"/>
      </w:r>
    </w:p>
    <w:sectPr w:rsidR="00431F4E" w:rsidRPr="00DE5976" w:rsidSect="000278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lnNumType w:countBy="1"/>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D3" w:rsidRDefault="00936ED3" w:rsidP="00445821">
      <w:pPr>
        <w:spacing w:after="0" w:line="240" w:lineRule="auto"/>
      </w:pPr>
      <w:r>
        <w:separator/>
      </w:r>
    </w:p>
  </w:endnote>
  <w:endnote w:type="continuationSeparator" w:id="0">
    <w:p w:rsidR="00936ED3" w:rsidRDefault="00936ED3" w:rsidP="0044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1" w:rsidRDefault="008D1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89583"/>
      <w:docPartObj>
        <w:docPartGallery w:val="Page Numbers (Bottom of Page)"/>
        <w:docPartUnique/>
      </w:docPartObj>
    </w:sdtPr>
    <w:sdtEndPr>
      <w:rPr>
        <w:sz w:val="20"/>
        <w:szCs w:val="20"/>
      </w:rPr>
    </w:sdtEndPr>
    <w:sdtContent>
      <w:p w:rsidR="008D1191" w:rsidRPr="00626108" w:rsidRDefault="008D1191">
        <w:pPr>
          <w:pStyle w:val="Footer"/>
          <w:jc w:val="right"/>
          <w:rPr>
            <w:sz w:val="20"/>
            <w:szCs w:val="20"/>
          </w:rPr>
        </w:pPr>
        <w:r w:rsidRPr="00626108">
          <w:rPr>
            <w:sz w:val="20"/>
            <w:szCs w:val="20"/>
          </w:rPr>
          <w:fldChar w:fldCharType="begin"/>
        </w:r>
        <w:r w:rsidRPr="00626108">
          <w:rPr>
            <w:sz w:val="20"/>
            <w:szCs w:val="20"/>
          </w:rPr>
          <w:instrText xml:space="preserve"> PAGE   \* MERGEFORMAT </w:instrText>
        </w:r>
        <w:r w:rsidRPr="00626108">
          <w:rPr>
            <w:sz w:val="20"/>
            <w:szCs w:val="20"/>
          </w:rPr>
          <w:fldChar w:fldCharType="separate"/>
        </w:r>
        <w:r w:rsidR="003A0ACA">
          <w:rPr>
            <w:noProof/>
            <w:sz w:val="20"/>
            <w:szCs w:val="20"/>
          </w:rPr>
          <w:t>21</w:t>
        </w:r>
        <w:r w:rsidRPr="00626108">
          <w:rPr>
            <w:noProof/>
            <w:sz w:val="20"/>
            <w:szCs w:val="20"/>
          </w:rPr>
          <w:fldChar w:fldCharType="end"/>
        </w:r>
      </w:p>
    </w:sdtContent>
  </w:sdt>
  <w:p w:rsidR="008D1191" w:rsidRDefault="008D11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00648"/>
      <w:docPartObj>
        <w:docPartGallery w:val="Page Numbers (Bottom of Page)"/>
        <w:docPartUnique/>
      </w:docPartObj>
    </w:sdtPr>
    <w:sdtEndPr>
      <w:rPr>
        <w:noProof/>
        <w:sz w:val="20"/>
        <w:szCs w:val="20"/>
      </w:rPr>
    </w:sdtEndPr>
    <w:sdtContent>
      <w:p w:rsidR="008D1191" w:rsidRPr="00DE5976" w:rsidRDefault="008D1191">
        <w:pPr>
          <w:pStyle w:val="Footer"/>
          <w:jc w:val="center"/>
          <w:rPr>
            <w:sz w:val="20"/>
            <w:szCs w:val="20"/>
          </w:rPr>
        </w:pPr>
        <w:r w:rsidRPr="00DE5976">
          <w:rPr>
            <w:sz w:val="20"/>
            <w:szCs w:val="20"/>
          </w:rPr>
          <w:fldChar w:fldCharType="begin"/>
        </w:r>
        <w:r w:rsidRPr="00DE5976">
          <w:rPr>
            <w:sz w:val="20"/>
            <w:szCs w:val="20"/>
          </w:rPr>
          <w:instrText xml:space="preserve"> PAGE   \* MERGEFORMAT </w:instrText>
        </w:r>
        <w:r w:rsidRPr="00DE5976">
          <w:rPr>
            <w:sz w:val="20"/>
            <w:szCs w:val="20"/>
          </w:rPr>
          <w:fldChar w:fldCharType="separate"/>
        </w:r>
        <w:r w:rsidR="003A0ACA">
          <w:rPr>
            <w:noProof/>
            <w:sz w:val="20"/>
            <w:szCs w:val="20"/>
          </w:rPr>
          <w:t>1</w:t>
        </w:r>
        <w:r w:rsidRPr="00DE5976">
          <w:rPr>
            <w:noProof/>
            <w:sz w:val="20"/>
            <w:szCs w:val="20"/>
          </w:rPr>
          <w:fldChar w:fldCharType="end"/>
        </w:r>
      </w:p>
    </w:sdtContent>
  </w:sdt>
  <w:p w:rsidR="008D1191" w:rsidRDefault="008D1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D3" w:rsidRDefault="00936ED3" w:rsidP="00445821">
      <w:pPr>
        <w:spacing w:after="0" w:line="240" w:lineRule="auto"/>
      </w:pPr>
      <w:r>
        <w:separator/>
      </w:r>
    </w:p>
  </w:footnote>
  <w:footnote w:type="continuationSeparator" w:id="0">
    <w:p w:rsidR="00936ED3" w:rsidRDefault="00936ED3" w:rsidP="00445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1" w:rsidRDefault="008D1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1" w:rsidRPr="000979EC" w:rsidRDefault="008D1191" w:rsidP="000979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91" w:rsidRPr="00C13284" w:rsidRDefault="008D1191" w:rsidP="00C13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B5B"/>
    <w:multiLevelType w:val="hybridMultilevel"/>
    <w:tmpl w:val="F2BC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F86EEE"/>
    <w:multiLevelType w:val="hybridMultilevel"/>
    <w:tmpl w:val="7D48A2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1C0409D3"/>
    <w:multiLevelType w:val="multilevel"/>
    <w:tmpl w:val="10C48C5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E1C5CFF"/>
    <w:multiLevelType w:val="hybridMultilevel"/>
    <w:tmpl w:val="F3C2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925BDA"/>
    <w:multiLevelType w:val="hybridMultilevel"/>
    <w:tmpl w:val="17B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F20E86"/>
    <w:multiLevelType w:val="hybridMultilevel"/>
    <w:tmpl w:val="DA68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075A82"/>
    <w:multiLevelType w:val="hybridMultilevel"/>
    <w:tmpl w:val="99A49A94"/>
    <w:lvl w:ilvl="0" w:tplc="E5FA5104">
      <w:start w:val="16"/>
      <w:numFmt w:val="bullet"/>
      <w:lvlText w:val=""/>
      <w:lvlJc w:val="left"/>
      <w:pPr>
        <w:ind w:left="540" w:hanging="360"/>
      </w:pPr>
      <w:rPr>
        <w:rFonts w:ascii="Wingdings" w:eastAsiaTheme="minorEastAsia"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AMA Copy&lt;/Style&gt;&lt;LeftDelim&gt;{&lt;/LeftDelim&gt;&lt;RightDelim&gt;}&lt;/RightDelim&gt;&lt;FontName&gt;Times New Roman&lt;/FontName&gt;&lt;FontSize&gt;10&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vrdps25ifetz0ewsevvz2w2tppz2awvv2pt&quot;&gt;My EndNote Library&lt;record-ids&gt;&lt;item&gt;30&lt;/item&gt;&lt;item&gt;190&lt;/item&gt;&lt;item&gt;195&lt;/item&gt;&lt;item&gt;196&lt;/item&gt;&lt;item&gt;220&lt;/item&gt;&lt;item&gt;274&lt;/item&gt;&lt;item&gt;318&lt;/item&gt;&lt;item&gt;330&lt;/item&gt;&lt;item&gt;368&lt;/item&gt;&lt;item&gt;369&lt;/item&gt;&lt;item&gt;554&lt;/item&gt;&lt;item&gt;584&lt;/item&gt;&lt;item&gt;585&lt;/item&gt;&lt;item&gt;586&lt;/item&gt;&lt;item&gt;587&lt;/item&gt;&lt;item&gt;663&lt;/item&gt;&lt;item&gt;679&lt;/item&gt;&lt;item&gt;693&lt;/item&gt;&lt;item&gt;711&lt;/item&gt;&lt;item&gt;712&lt;/item&gt;&lt;item&gt;713&lt;/item&gt;&lt;item&gt;714&lt;/item&gt;&lt;item&gt;715&lt;/item&gt;&lt;item&gt;716&lt;/item&gt;&lt;item&gt;717&lt;/item&gt;&lt;/record-ids&gt;&lt;/item&gt;&lt;/Libraries&gt;"/>
  </w:docVars>
  <w:rsids>
    <w:rsidRoot w:val="00445821"/>
    <w:rsid w:val="000007A7"/>
    <w:rsid w:val="000009DE"/>
    <w:rsid w:val="00001DE4"/>
    <w:rsid w:val="00002428"/>
    <w:rsid w:val="00002796"/>
    <w:rsid w:val="000037EE"/>
    <w:rsid w:val="00003F96"/>
    <w:rsid w:val="000104B2"/>
    <w:rsid w:val="00011B0A"/>
    <w:rsid w:val="000136AA"/>
    <w:rsid w:val="00013DB7"/>
    <w:rsid w:val="00014B99"/>
    <w:rsid w:val="00014C78"/>
    <w:rsid w:val="000172A5"/>
    <w:rsid w:val="000211C4"/>
    <w:rsid w:val="00023E4B"/>
    <w:rsid w:val="00023E75"/>
    <w:rsid w:val="00024C87"/>
    <w:rsid w:val="0002779E"/>
    <w:rsid w:val="00027810"/>
    <w:rsid w:val="000279F9"/>
    <w:rsid w:val="00027C59"/>
    <w:rsid w:val="00030EDE"/>
    <w:rsid w:val="00031A9A"/>
    <w:rsid w:val="00032550"/>
    <w:rsid w:val="00033055"/>
    <w:rsid w:val="00034D7C"/>
    <w:rsid w:val="0003519C"/>
    <w:rsid w:val="00035F3B"/>
    <w:rsid w:val="000360E7"/>
    <w:rsid w:val="00037480"/>
    <w:rsid w:val="00042A82"/>
    <w:rsid w:val="00042E34"/>
    <w:rsid w:val="00043139"/>
    <w:rsid w:val="00043145"/>
    <w:rsid w:val="00043546"/>
    <w:rsid w:val="00044996"/>
    <w:rsid w:val="000506BD"/>
    <w:rsid w:val="00050F5E"/>
    <w:rsid w:val="000529DE"/>
    <w:rsid w:val="00052DE2"/>
    <w:rsid w:val="000532EB"/>
    <w:rsid w:val="00054FBD"/>
    <w:rsid w:val="00055939"/>
    <w:rsid w:val="00056B10"/>
    <w:rsid w:val="00057C42"/>
    <w:rsid w:val="0006036E"/>
    <w:rsid w:val="00060CE7"/>
    <w:rsid w:val="00060E88"/>
    <w:rsid w:val="00061D17"/>
    <w:rsid w:val="00061DCE"/>
    <w:rsid w:val="00062133"/>
    <w:rsid w:val="00065E7F"/>
    <w:rsid w:val="00066A57"/>
    <w:rsid w:val="000673B2"/>
    <w:rsid w:val="00067CB2"/>
    <w:rsid w:val="000716B9"/>
    <w:rsid w:val="00073B34"/>
    <w:rsid w:val="0007476C"/>
    <w:rsid w:val="00075467"/>
    <w:rsid w:val="000773F1"/>
    <w:rsid w:val="0007747A"/>
    <w:rsid w:val="0008016D"/>
    <w:rsid w:val="0008031E"/>
    <w:rsid w:val="00082CFA"/>
    <w:rsid w:val="0008332B"/>
    <w:rsid w:val="00084341"/>
    <w:rsid w:val="00084909"/>
    <w:rsid w:val="00085190"/>
    <w:rsid w:val="000875EB"/>
    <w:rsid w:val="00087926"/>
    <w:rsid w:val="00087AE4"/>
    <w:rsid w:val="00090B6C"/>
    <w:rsid w:val="00091170"/>
    <w:rsid w:val="000912B8"/>
    <w:rsid w:val="00091DE0"/>
    <w:rsid w:val="0009225D"/>
    <w:rsid w:val="00092EAB"/>
    <w:rsid w:val="000937F1"/>
    <w:rsid w:val="0009408E"/>
    <w:rsid w:val="0009429A"/>
    <w:rsid w:val="00094612"/>
    <w:rsid w:val="00096323"/>
    <w:rsid w:val="00096CC5"/>
    <w:rsid w:val="000978C3"/>
    <w:rsid w:val="000979EC"/>
    <w:rsid w:val="00097EE5"/>
    <w:rsid w:val="000A0020"/>
    <w:rsid w:val="000A132D"/>
    <w:rsid w:val="000A158D"/>
    <w:rsid w:val="000A236C"/>
    <w:rsid w:val="000A45AA"/>
    <w:rsid w:val="000A5797"/>
    <w:rsid w:val="000A7A96"/>
    <w:rsid w:val="000B169A"/>
    <w:rsid w:val="000B1AAB"/>
    <w:rsid w:val="000B2FED"/>
    <w:rsid w:val="000B35BD"/>
    <w:rsid w:val="000B6612"/>
    <w:rsid w:val="000B7D29"/>
    <w:rsid w:val="000C0C6E"/>
    <w:rsid w:val="000C1BFF"/>
    <w:rsid w:val="000C20AA"/>
    <w:rsid w:val="000C23DD"/>
    <w:rsid w:val="000C4404"/>
    <w:rsid w:val="000C688E"/>
    <w:rsid w:val="000D118F"/>
    <w:rsid w:val="000D12F6"/>
    <w:rsid w:val="000D13AC"/>
    <w:rsid w:val="000D1A56"/>
    <w:rsid w:val="000D1F5E"/>
    <w:rsid w:val="000D2270"/>
    <w:rsid w:val="000D2673"/>
    <w:rsid w:val="000D34E0"/>
    <w:rsid w:val="000D394F"/>
    <w:rsid w:val="000D3D3B"/>
    <w:rsid w:val="000D3E2C"/>
    <w:rsid w:val="000D45A1"/>
    <w:rsid w:val="000D5097"/>
    <w:rsid w:val="000D558D"/>
    <w:rsid w:val="000D5960"/>
    <w:rsid w:val="000D59BA"/>
    <w:rsid w:val="000D59C9"/>
    <w:rsid w:val="000D5E9F"/>
    <w:rsid w:val="000D6833"/>
    <w:rsid w:val="000D78B4"/>
    <w:rsid w:val="000E0AD3"/>
    <w:rsid w:val="000E14E2"/>
    <w:rsid w:val="000E392D"/>
    <w:rsid w:val="000E47B4"/>
    <w:rsid w:val="000E76E6"/>
    <w:rsid w:val="000E7994"/>
    <w:rsid w:val="000F0006"/>
    <w:rsid w:val="000F1556"/>
    <w:rsid w:val="000F1C7B"/>
    <w:rsid w:val="000F1CF3"/>
    <w:rsid w:val="000F24B7"/>
    <w:rsid w:val="000F286A"/>
    <w:rsid w:val="000F2FDB"/>
    <w:rsid w:val="000F5F9D"/>
    <w:rsid w:val="000F6444"/>
    <w:rsid w:val="000F72D9"/>
    <w:rsid w:val="000F7C4D"/>
    <w:rsid w:val="00101079"/>
    <w:rsid w:val="00101AC2"/>
    <w:rsid w:val="001041DF"/>
    <w:rsid w:val="00105171"/>
    <w:rsid w:val="00105BF7"/>
    <w:rsid w:val="001066B3"/>
    <w:rsid w:val="00106DBF"/>
    <w:rsid w:val="0010773F"/>
    <w:rsid w:val="00110B5D"/>
    <w:rsid w:val="00110BC1"/>
    <w:rsid w:val="00111D81"/>
    <w:rsid w:val="00112CF5"/>
    <w:rsid w:val="00113020"/>
    <w:rsid w:val="00113640"/>
    <w:rsid w:val="00115C9E"/>
    <w:rsid w:val="00117B97"/>
    <w:rsid w:val="001204D8"/>
    <w:rsid w:val="0012080F"/>
    <w:rsid w:val="00121510"/>
    <w:rsid w:val="001216B7"/>
    <w:rsid w:val="00124073"/>
    <w:rsid w:val="0012423D"/>
    <w:rsid w:val="001246B5"/>
    <w:rsid w:val="001254EE"/>
    <w:rsid w:val="00125763"/>
    <w:rsid w:val="00125D96"/>
    <w:rsid w:val="00125F89"/>
    <w:rsid w:val="001267C5"/>
    <w:rsid w:val="00127CB2"/>
    <w:rsid w:val="00131C50"/>
    <w:rsid w:val="0013274A"/>
    <w:rsid w:val="00133BF2"/>
    <w:rsid w:val="0013767B"/>
    <w:rsid w:val="00137D7F"/>
    <w:rsid w:val="00141CF6"/>
    <w:rsid w:val="00144192"/>
    <w:rsid w:val="00146434"/>
    <w:rsid w:val="00146FA3"/>
    <w:rsid w:val="001471B7"/>
    <w:rsid w:val="0015433F"/>
    <w:rsid w:val="00154873"/>
    <w:rsid w:val="00155029"/>
    <w:rsid w:val="00155BA5"/>
    <w:rsid w:val="00156ADB"/>
    <w:rsid w:val="00160E29"/>
    <w:rsid w:val="001624BE"/>
    <w:rsid w:val="00165549"/>
    <w:rsid w:val="00167820"/>
    <w:rsid w:val="00167F4F"/>
    <w:rsid w:val="00170686"/>
    <w:rsid w:val="001709D5"/>
    <w:rsid w:val="00171EF1"/>
    <w:rsid w:val="001728E5"/>
    <w:rsid w:val="00172C50"/>
    <w:rsid w:val="0017306E"/>
    <w:rsid w:val="001747C0"/>
    <w:rsid w:val="00174C44"/>
    <w:rsid w:val="00175417"/>
    <w:rsid w:val="00176683"/>
    <w:rsid w:val="00177319"/>
    <w:rsid w:val="00180E11"/>
    <w:rsid w:val="00181589"/>
    <w:rsid w:val="00182364"/>
    <w:rsid w:val="0018244D"/>
    <w:rsid w:val="00182AEE"/>
    <w:rsid w:val="00183DA0"/>
    <w:rsid w:val="00186B77"/>
    <w:rsid w:val="0018788C"/>
    <w:rsid w:val="00187E59"/>
    <w:rsid w:val="001914AF"/>
    <w:rsid w:val="00191AB3"/>
    <w:rsid w:val="00193853"/>
    <w:rsid w:val="00193AC8"/>
    <w:rsid w:val="00193D0A"/>
    <w:rsid w:val="0019449F"/>
    <w:rsid w:val="00197598"/>
    <w:rsid w:val="001A022C"/>
    <w:rsid w:val="001A1BCC"/>
    <w:rsid w:val="001A2F54"/>
    <w:rsid w:val="001A304F"/>
    <w:rsid w:val="001A3774"/>
    <w:rsid w:val="001A43AD"/>
    <w:rsid w:val="001A4BB6"/>
    <w:rsid w:val="001A5043"/>
    <w:rsid w:val="001A61A7"/>
    <w:rsid w:val="001A6934"/>
    <w:rsid w:val="001B3106"/>
    <w:rsid w:val="001B34F7"/>
    <w:rsid w:val="001B389F"/>
    <w:rsid w:val="001B40DF"/>
    <w:rsid w:val="001B52EA"/>
    <w:rsid w:val="001C0931"/>
    <w:rsid w:val="001C11C5"/>
    <w:rsid w:val="001C1509"/>
    <w:rsid w:val="001C2683"/>
    <w:rsid w:val="001C281D"/>
    <w:rsid w:val="001C62A1"/>
    <w:rsid w:val="001D3B66"/>
    <w:rsid w:val="001D5AE5"/>
    <w:rsid w:val="001D6548"/>
    <w:rsid w:val="001D677F"/>
    <w:rsid w:val="001D7A13"/>
    <w:rsid w:val="001E05BA"/>
    <w:rsid w:val="001E2057"/>
    <w:rsid w:val="001E2CFA"/>
    <w:rsid w:val="001E3443"/>
    <w:rsid w:val="001E4079"/>
    <w:rsid w:val="001E5217"/>
    <w:rsid w:val="001E61C3"/>
    <w:rsid w:val="001F0881"/>
    <w:rsid w:val="001F1BD3"/>
    <w:rsid w:val="001F1ED0"/>
    <w:rsid w:val="001F4A6A"/>
    <w:rsid w:val="001F4C20"/>
    <w:rsid w:val="001F50BD"/>
    <w:rsid w:val="001F51B4"/>
    <w:rsid w:val="001F66A0"/>
    <w:rsid w:val="0020011C"/>
    <w:rsid w:val="00200121"/>
    <w:rsid w:val="002010A1"/>
    <w:rsid w:val="002015AC"/>
    <w:rsid w:val="00202246"/>
    <w:rsid w:val="002026B8"/>
    <w:rsid w:val="0020304A"/>
    <w:rsid w:val="00205EC5"/>
    <w:rsid w:val="0020665B"/>
    <w:rsid w:val="00206E3D"/>
    <w:rsid w:val="002071E4"/>
    <w:rsid w:val="00207740"/>
    <w:rsid w:val="0021015C"/>
    <w:rsid w:val="00210790"/>
    <w:rsid w:val="00212F74"/>
    <w:rsid w:val="00213AF5"/>
    <w:rsid w:val="00215CB0"/>
    <w:rsid w:val="00216BF1"/>
    <w:rsid w:val="00216E7A"/>
    <w:rsid w:val="00221688"/>
    <w:rsid w:val="00221729"/>
    <w:rsid w:val="002238E2"/>
    <w:rsid w:val="0022471F"/>
    <w:rsid w:val="00224CA8"/>
    <w:rsid w:val="00230291"/>
    <w:rsid w:val="002306E3"/>
    <w:rsid w:val="00231B8E"/>
    <w:rsid w:val="00233670"/>
    <w:rsid w:val="00233A37"/>
    <w:rsid w:val="00234B89"/>
    <w:rsid w:val="00234D07"/>
    <w:rsid w:val="0023638E"/>
    <w:rsid w:val="002365BD"/>
    <w:rsid w:val="00236C7D"/>
    <w:rsid w:val="00236CFC"/>
    <w:rsid w:val="00237ECE"/>
    <w:rsid w:val="00240BAE"/>
    <w:rsid w:val="00240D20"/>
    <w:rsid w:val="00241A2A"/>
    <w:rsid w:val="00244FD9"/>
    <w:rsid w:val="00245816"/>
    <w:rsid w:val="0025158B"/>
    <w:rsid w:val="00251E1A"/>
    <w:rsid w:val="00251E6A"/>
    <w:rsid w:val="002529D0"/>
    <w:rsid w:val="00252BE7"/>
    <w:rsid w:val="00253E1A"/>
    <w:rsid w:val="00254BB2"/>
    <w:rsid w:val="0025537A"/>
    <w:rsid w:val="00256229"/>
    <w:rsid w:val="00257A92"/>
    <w:rsid w:val="0026013A"/>
    <w:rsid w:val="00271910"/>
    <w:rsid w:val="0027233C"/>
    <w:rsid w:val="002724D8"/>
    <w:rsid w:val="00273782"/>
    <w:rsid w:val="00274BC4"/>
    <w:rsid w:val="00274E19"/>
    <w:rsid w:val="002772A0"/>
    <w:rsid w:val="002810E7"/>
    <w:rsid w:val="002813E5"/>
    <w:rsid w:val="00281E5B"/>
    <w:rsid w:val="002858D2"/>
    <w:rsid w:val="00286ACB"/>
    <w:rsid w:val="002871A7"/>
    <w:rsid w:val="002903BF"/>
    <w:rsid w:val="002909C7"/>
    <w:rsid w:val="00290C83"/>
    <w:rsid w:val="00290D64"/>
    <w:rsid w:val="0029130B"/>
    <w:rsid w:val="00291B90"/>
    <w:rsid w:val="00291F71"/>
    <w:rsid w:val="00297362"/>
    <w:rsid w:val="002A011E"/>
    <w:rsid w:val="002A196E"/>
    <w:rsid w:val="002A53FF"/>
    <w:rsid w:val="002A5534"/>
    <w:rsid w:val="002A5FDD"/>
    <w:rsid w:val="002A7120"/>
    <w:rsid w:val="002A7166"/>
    <w:rsid w:val="002A77EC"/>
    <w:rsid w:val="002A7F8F"/>
    <w:rsid w:val="002B24A2"/>
    <w:rsid w:val="002B294E"/>
    <w:rsid w:val="002B2F76"/>
    <w:rsid w:val="002B429D"/>
    <w:rsid w:val="002B444E"/>
    <w:rsid w:val="002B7275"/>
    <w:rsid w:val="002B7669"/>
    <w:rsid w:val="002C13A6"/>
    <w:rsid w:val="002C274A"/>
    <w:rsid w:val="002C43B6"/>
    <w:rsid w:val="002C722D"/>
    <w:rsid w:val="002C756F"/>
    <w:rsid w:val="002D1564"/>
    <w:rsid w:val="002D2F38"/>
    <w:rsid w:val="002D315D"/>
    <w:rsid w:val="002D597B"/>
    <w:rsid w:val="002D63CE"/>
    <w:rsid w:val="002E180F"/>
    <w:rsid w:val="002E2914"/>
    <w:rsid w:val="002E36B6"/>
    <w:rsid w:val="002E6A11"/>
    <w:rsid w:val="002E6F84"/>
    <w:rsid w:val="002E77E5"/>
    <w:rsid w:val="002E7A6C"/>
    <w:rsid w:val="002F148A"/>
    <w:rsid w:val="002F368B"/>
    <w:rsid w:val="002F37F0"/>
    <w:rsid w:val="002F4038"/>
    <w:rsid w:val="002F66AD"/>
    <w:rsid w:val="002F787A"/>
    <w:rsid w:val="00300D13"/>
    <w:rsid w:val="0030102B"/>
    <w:rsid w:val="00301AFF"/>
    <w:rsid w:val="003027E7"/>
    <w:rsid w:val="003028CC"/>
    <w:rsid w:val="00302A56"/>
    <w:rsid w:val="00302BD3"/>
    <w:rsid w:val="003034B5"/>
    <w:rsid w:val="003050A1"/>
    <w:rsid w:val="003070B4"/>
    <w:rsid w:val="003073B9"/>
    <w:rsid w:val="0031289A"/>
    <w:rsid w:val="00312AC6"/>
    <w:rsid w:val="00312C63"/>
    <w:rsid w:val="00314433"/>
    <w:rsid w:val="0031507E"/>
    <w:rsid w:val="00315648"/>
    <w:rsid w:val="00316E99"/>
    <w:rsid w:val="003174E9"/>
    <w:rsid w:val="00320A19"/>
    <w:rsid w:val="003225BC"/>
    <w:rsid w:val="003228F7"/>
    <w:rsid w:val="003231BE"/>
    <w:rsid w:val="0032364F"/>
    <w:rsid w:val="00323894"/>
    <w:rsid w:val="003243A4"/>
    <w:rsid w:val="0032696A"/>
    <w:rsid w:val="003276C6"/>
    <w:rsid w:val="0032780F"/>
    <w:rsid w:val="0033233C"/>
    <w:rsid w:val="00332C48"/>
    <w:rsid w:val="00333550"/>
    <w:rsid w:val="00333F26"/>
    <w:rsid w:val="00334351"/>
    <w:rsid w:val="00334FD1"/>
    <w:rsid w:val="00335154"/>
    <w:rsid w:val="00336CB0"/>
    <w:rsid w:val="00337681"/>
    <w:rsid w:val="0033786C"/>
    <w:rsid w:val="00337A84"/>
    <w:rsid w:val="00340A33"/>
    <w:rsid w:val="003418B0"/>
    <w:rsid w:val="00341BD2"/>
    <w:rsid w:val="00342B8E"/>
    <w:rsid w:val="00342E98"/>
    <w:rsid w:val="00347AC9"/>
    <w:rsid w:val="0035339B"/>
    <w:rsid w:val="003539A5"/>
    <w:rsid w:val="003542F0"/>
    <w:rsid w:val="003549A0"/>
    <w:rsid w:val="003555F5"/>
    <w:rsid w:val="00356404"/>
    <w:rsid w:val="00357D75"/>
    <w:rsid w:val="00360905"/>
    <w:rsid w:val="00361F02"/>
    <w:rsid w:val="003635ED"/>
    <w:rsid w:val="00364538"/>
    <w:rsid w:val="00366F4C"/>
    <w:rsid w:val="00367F69"/>
    <w:rsid w:val="00370603"/>
    <w:rsid w:val="00372590"/>
    <w:rsid w:val="00372B39"/>
    <w:rsid w:val="0037311C"/>
    <w:rsid w:val="00373C55"/>
    <w:rsid w:val="00374F53"/>
    <w:rsid w:val="0037539A"/>
    <w:rsid w:val="003768D9"/>
    <w:rsid w:val="00376F9F"/>
    <w:rsid w:val="003771B1"/>
    <w:rsid w:val="00383356"/>
    <w:rsid w:val="00384DAA"/>
    <w:rsid w:val="00385277"/>
    <w:rsid w:val="00387121"/>
    <w:rsid w:val="0039207C"/>
    <w:rsid w:val="00392D20"/>
    <w:rsid w:val="0039429F"/>
    <w:rsid w:val="00394FB2"/>
    <w:rsid w:val="00395437"/>
    <w:rsid w:val="0039703E"/>
    <w:rsid w:val="003979DF"/>
    <w:rsid w:val="00397B83"/>
    <w:rsid w:val="003A0A4C"/>
    <w:rsid w:val="003A0ACA"/>
    <w:rsid w:val="003A0E28"/>
    <w:rsid w:val="003A202D"/>
    <w:rsid w:val="003A4F91"/>
    <w:rsid w:val="003A65F2"/>
    <w:rsid w:val="003A73CC"/>
    <w:rsid w:val="003A7EAE"/>
    <w:rsid w:val="003B00F5"/>
    <w:rsid w:val="003B14B6"/>
    <w:rsid w:val="003B1A1E"/>
    <w:rsid w:val="003B2D16"/>
    <w:rsid w:val="003B40E6"/>
    <w:rsid w:val="003B68F1"/>
    <w:rsid w:val="003C0D39"/>
    <w:rsid w:val="003C2553"/>
    <w:rsid w:val="003C325E"/>
    <w:rsid w:val="003C6B63"/>
    <w:rsid w:val="003C7FF9"/>
    <w:rsid w:val="003D1C96"/>
    <w:rsid w:val="003D1C9F"/>
    <w:rsid w:val="003D214B"/>
    <w:rsid w:val="003D2C88"/>
    <w:rsid w:val="003D40DE"/>
    <w:rsid w:val="003D6149"/>
    <w:rsid w:val="003E0DC9"/>
    <w:rsid w:val="003E21C1"/>
    <w:rsid w:val="003E2512"/>
    <w:rsid w:val="003E2AAE"/>
    <w:rsid w:val="003E2C0F"/>
    <w:rsid w:val="003E3D03"/>
    <w:rsid w:val="003E3FEE"/>
    <w:rsid w:val="003E4484"/>
    <w:rsid w:val="003E6C66"/>
    <w:rsid w:val="003F0661"/>
    <w:rsid w:val="003F0710"/>
    <w:rsid w:val="003F1518"/>
    <w:rsid w:val="003F2260"/>
    <w:rsid w:val="003F2AFA"/>
    <w:rsid w:val="003F3C90"/>
    <w:rsid w:val="003F3F64"/>
    <w:rsid w:val="003F4026"/>
    <w:rsid w:val="003F565B"/>
    <w:rsid w:val="003F5DC5"/>
    <w:rsid w:val="003F6FFF"/>
    <w:rsid w:val="003F7678"/>
    <w:rsid w:val="00400BAB"/>
    <w:rsid w:val="00400C90"/>
    <w:rsid w:val="00401300"/>
    <w:rsid w:val="004018A9"/>
    <w:rsid w:val="004024E6"/>
    <w:rsid w:val="004039D4"/>
    <w:rsid w:val="00403A24"/>
    <w:rsid w:val="00403D64"/>
    <w:rsid w:val="004045EA"/>
    <w:rsid w:val="004049A1"/>
    <w:rsid w:val="00410283"/>
    <w:rsid w:val="00410EEC"/>
    <w:rsid w:val="00411A84"/>
    <w:rsid w:val="00412238"/>
    <w:rsid w:val="00414A17"/>
    <w:rsid w:val="004157B8"/>
    <w:rsid w:val="004161F5"/>
    <w:rsid w:val="00417E91"/>
    <w:rsid w:val="00420EEF"/>
    <w:rsid w:val="004213D0"/>
    <w:rsid w:val="00421473"/>
    <w:rsid w:val="00421517"/>
    <w:rsid w:val="004221BB"/>
    <w:rsid w:val="00423287"/>
    <w:rsid w:val="00425075"/>
    <w:rsid w:val="00425B84"/>
    <w:rsid w:val="00427D9A"/>
    <w:rsid w:val="004300BB"/>
    <w:rsid w:val="00430192"/>
    <w:rsid w:val="00430EE1"/>
    <w:rsid w:val="00431528"/>
    <w:rsid w:val="00431C5F"/>
    <w:rsid w:val="00431F4E"/>
    <w:rsid w:val="0043284B"/>
    <w:rsid w:val="00432E68"/>
    <w:rsid w:val="004331CA"/>
    <w:rsid w:val="004347A4"/>
    <w:rsid w:val="004349A1"/>
    <w:rsid w:val="0043653C"/>
    <w:rsid w:val="00436C5E"/>
    <w:rsid w:val="0043787E"/>
    <w:rsid w:val="00441864"/>
    <w:rsid w:val="00442FFB"/>
    <w:rsid w:val="004437E7"/>
    <w:rsid w:val="00443AC3"/>
    <w:rsid w:val="00443D06"/>
    <w:rsid w:val="0044538A"/>
    <w:rsid w:val="00445821"/>
    <w:rsid w:val="00445903"/>
    <w:rsid w:val="00445E91"/>
    <w:rsid w:val="00446E2E"/>
    <w:rsid w:val="004507FC"/>
    <w:rsid w:val="00450B03"/>
    <w:rsid w:val="004517BC"/>
    <w:rsid w:val="0045264C"/>
    <w:rsid w:val="004527E9"/>
    <w:rsid w:val="004538CB"/>
    <w:rsid w:val="004540D2"/>
    <w:rsid w:val="004546F2"/>
    <w:rsid w:val="00460695"/>
    <w:rsid w:val="00461B64"/>
    <w:rsid w:val="00461DFA"/>
    <w:rsid w:val="00462E4A"/>
    <w:rsid w:val="00462EE1"/>
    <w:rsid w:val="0046367A"/>
    <w:rsid w:val="00464102"/>
    <w:rsid w:val="00464A38"/>
    <w:rsid w:val="00465C7E"/>
    <w:rsid w:val="00466576"/>
    <w:rsid w:val="004715DB"/>
    <w:rsid w:val="00471611"/>
    <w:rsid w:val="00471668"/>
    <w:rsid w:val="004733EE"/>
    <w:rsid w:val="0047408B"/>
    <w:rsid w:val="00474722"/>
    <w:rsid w:val="0047531E"/>
    <w:rsid w:val="004755D0"/>
    <w:rsid w:val="004758AB"/>
    <w:rsid w:val="00475B70"/>
    <w:rsid w:val="004777E0"/>
    <w:rsid w:val="00477DAB"/>
    <w:rsid w:val="0048003D"/>
    <w:rsid w:val="00480CEC"/>
    <w:rsid w:val="00481673"/>
    <w:rsid w:val="00481AFC"/>
    <w:rsid w:val="00481E97"/>
    <w:rsid w:val="00482593"/>
    <w:rsid w:val="0048596B"/>
    <w:rsid w:val="00485C6A"/>
    <w:rsid w:val="00486053"/>
    <w:rsid w:val="00486E05"/>
    <w:rsid w:val="00486EA2"/>
    <w:rsid w:val="004879DC"/>
    <w:rsid w:val="00487B9C"/>
    <w:rsid w:val="00490A93"/>
    <w:rsid w:val="00491181"/>
    <w:rsid w:val="00491509"/>
    <w:rsid w:val="00492299"/>
    <w:rsid w:val="00492B07"/>
    <w:rsid w:val="0049366E"/>
    <w:rsid w:val="0049370D"/>
    <w:rsid w:val="00493CB6"/>
    <w:rsid w:val="004953A8"/>
    <w:rsid w:val="0049593C"/>
    <w:rsid w:val="00496218"/>
    <w:rsid w:val="00496A33"/>
    <w:rsid w:val="004978F9"/>
    <w:rsid w:val="004A08A5"/>
    <w:rsid w:val="004A090A"/>
    <w:rsid w:val="004A1EBA"/>
    <w:rsid w:val="004A200D"/>
    <w:rsid w:val="004A2020"/>
    <w:rsid w:val="004A327D"/>
    <w:rsid w:val="004A3A49"/>
    <w:rsid w:val="004A50DD"/>
    <w:rsid w:val="004A54B9"/>
    <w:rsid w:val="004A7AFE"/>
    <w:rsid w:val="004B0997"/>
    <w:rsid w:val="004B0C60"/>
    <w:rsid w:val="004B1A0C"/>
    <w:rsid w:val="004B4029"/>
    <w:rsid w:val="004B7C67"/>
    <w:rsid w:val="004C0212"/>
    <w:rsid w:val="004C03AD"/>
    <w:rsid w:val="004C11B5"/>
    <w:rsid w:val="004C16B7"/>
    <w:rsid w:val="004C1D87"/>
    <w:rsid w:val="004C4B8A"/>
    <w:rsid w:val="004C4CF2"/>
    <w:rsid w:val="004C5473"/>
    <w:rsid w:val="004C60E0"/>
    <w:rsid w:val="004C692C"/>
    <w:rsid w:val="004C75D5"/>
    <w:rsid w:val="004D55A8"/>
    <w:rsid w:val="004D686B"/>
    <w:rsid w:val="004D6B33"/>
    <w:rsid w:val="004D6E81"/>
    <w:rsid w:val="004E1F1D"/>
    <w:rsid w:val="004E25E6"/>
    <w:rsid w:val="004E4383"/>
    <w:rsid w:val="004E44A1"/>
    <w:rsid w:val="004E4A22"/>
    <w:rsid w:val="004E52A3"/>
    <w:rsid w:val="004F1DB6"/>
    <w:rsid w:val="004F2F0F"/>
    <w:rsid w:val="004F3A64"/>
    <w:rsid w:val="004F3B75"/>
    <w:rsid w:val="004F4146"/>
    <w:rsid w:val="004F571C"/>
    <w:rsid w:val="004F5A82"/>
    <w:rsid w:val="005024C1"/>
    <w:rsid w:val="00504365"/>
    <w:rsid w:val="00507F67"/>
    <w:rsid w:val="00511125"/>
    <w:rsid w:val="00512C21"/>
    <w:rsid w:val="005134F6"/>
    <w:rsid w:val="0051369C"/>
    <w:rsid w:val="00513E88"/>
    <w:rsid w:val="00520ACF"/>
    <w:rsid w:val="00521E16"/>
    <w:rsid w:val="00521FE2"/>
    <w:rsid w:val="00524DD3"/>
    <w:rsid w:val="005254DB"/>
    <w:rsid w:val="005265CA"/>
    <w:rsid w:val="00527221"/>
    <w:rsid w:val="0052777C"/>
    <w:rsid w:val="005279F4"/>
    <w:rsid w:val="00530A4A"/>
    <w:rsid w:val="00532928"/>
    <w:rsid w:val="0053365F"/>
    <w:rsid w:val="00540682"/>
    <w:rsid w:val="00540E62"/>
    <w:rsid w:val="0054193E"/>
    <w:rsid w:val="00541B39"/>
    <w:rsid w:val="0054234C"/>
    <w:rsid w:val="0054266A"/>
    <w:rsid w:val="00542AC2"/>
    <w:rsid w:val="005444FE"/>
    <w:rsid w:val="00545EF9"/>
    <w:rsid w:val="00546B57"/>
    <w:rsid w:val="0054786F"/>
    <w:rsid w:val="005522D3"/>
    <w:rsid w:val="00552302"/>
    <w:rsid w:val="00553674"/>
    <w:rsid w:val="00554422"/>
    <w:rsid w:val="0055507B"/>
    <w:rsid w:val="005555AA"/>
    <w:rsid w:val="00556297"/>
    <w:rsid w:val="00556886"/>
    <w:rsid w:val="00556C75"/>
    <w:rsid w:val="00560273"/>
    <w:rsid w:val="00560AE1"/>
    <w:rsid w:val="005614B2"/>
    <w:rsid w:val="00561516"/>
    <w:rsid w:val="00561537"/>
    <w:rsid w:val="005627A6"/>
    <w:rsid w:val="005657B4"/>
    <w:rsid w:val="0056698E"/>
    <w:rsid w:val="005679F8"/>
    <w:rsid w:val="0057093A"/>
    <w:rsid w:val="005711A9"/>
    <w:rsid w:val="00571905"/>
    <w:rsid w:val="00571C57"/>
    <w:rsid w:val="00574B4A"/>
    <w:rsid w:val="00575164"/>
    <w:rsid w:val="005760A2"/>
    <w:rsid w:val="005772B9"/>
    <w:rsid w:val="00577CB6"/>
    <w:rsid w:val="005808B5"/>
    <w:rsid w:val="005808EE"/>
    <w:rsid w:val="005827E2"/>
    <w:rsid w:val="00584A1B"/>
    <w:rsid w:val="0058536B"/>
    <w:rsid w:val="00590E6C"/>
    <w:rsid w:val="00595174"/>
    <w:rsid w:val="0059592D"/>
    <w:rsid w:val="005960EA"/>
    <w:rsid w:val="005965E3"/>
    <w:rsid w:val="00597C3E"/>
    <w:rsid w:val="005A0C28"/>
    <w:rsid w:val="005A11E7"/>
    <w:rsid w:val="005A1DA3"/>
    <w:rsid w:val="005A2380"/>
    <w:rsid w:val="005A3327"/>
    <w:rsid w:val="005A4502"/>
    <w:rsid w:val="005A480E"/>
    <w:rsid w:val="005A6273"/>
    <w:rsid w:val="005B0A9C"/>
    <w:rsid w:val="005B0F86"/>
    <w:rsid w:val="005B50FC"/>
    <w:rsid w:val="005B6B6D"/>
    <w:rsid w:val="005B6CF7"/>
    <w:rsid w:val="005B7021"/>
    <w:rsid w:val="005B7AFA"/>
    <w:rsid w:val="005B7D2B"/>
    <w:rsid w:val="005C05A8"/>
    <w:rsid w:val="005C0C6D"/>
    <w:rsid w:val="005C0DB6"/>
    <w:rsid w:val="005C2C8B"/>
    <w:rsid w:val="005C31CB"/>
    <w:rsid w:val="005C38A4"/>
    <w:rsid w:val="005D07BA"/>
    <w:rsid w:val="005D17E8"/>
    <w:rsid w:val="005D1FE2"/>
    <w:rsid w:val="005D3ECD"/>
    <w:rsid w:val="005D59EA"/>
    <w:rsid w:val="005D69B3"/>
    <w:rsid w:val="005D6E06"/>
    <w:rsid w:val="005E1A2F"/>
    <w:rsid w:val="005E2185"/>
    <w:rsid w:val="005E2216"/>
    <w:rsid w:val="005E2378"/>
    <w:rsid w:val="005E26D4"/>
    <w:rsid w:val="005E4582"/>
    <w:rsid w:val="005E502E"/>
    <w:rsid w:val="005E572E"/>
    <w:rsid w:val="005E59B9"/>
    <w:rsid w:val="005E61FB"/>
    <w:rsid w:val="005E7833"/>
    <w:rsid w:val="005F381E"/>
    <w:rsid w:val="005F46F3"/>
    <w:rsid w:val="005F536F"/>
    <w:rsid w:val="005F5619"/>
    <w:rsid w:val="005F5E5C"/>
    <w:rsid w:val="005F7069"/>
    <w:rsid w:val="005F71ED"/>
    <w:rsid w:val="006022AA"/>
    <w:rsid w:val="00602388"/>
    <w:rsid w:val="00604284"/>
    <w:rsid w:val="00604ACF"/>
    <w:rsid w:val="00605EE6"/>
    <w:rsid w:val="006060AF"/>
    <w:rsid w:val="00606644"/>
    <w:rsid w:val="006067F4"/>
    <w:rsid w:val="00610320"/>
    <w:rsid w:val="00612447"/>
    <w:rsid w:val="006150C6"/>
    <w:rsid w:val="006152CE"/>
    <w:rsid w:val="006154A3"/>
    <w:rsid w:val="00615C4A"/>
    <w:rsid w:val="006171AA"/>
    <w:rsid w:val="00620862"/>
    <w:rsid w:val="00620C3A"/>
    <w:rsid w:val="00620F78"/>
    <w:rsid w:val="006214C9"/>
    <w:rsid w:val="00621805"/>
    <w:rsid w:val="006236E4"/>
    <w:rsid w:val="006245B2"/>
    <w:rsid w:val="00625E0A"/>
    <w:rsid w:val="00626108"/>
    <w:rsid w:val="0062635F"/>
    <w:rsid w:val="00626CED"/>
    <w:rsid w:val="00631D61"/>
    <w:rsid w:val="00633D30"/>
    <w:rsid w:val="0063580C"/>
    <w:rsid w:val="00636136"/>
    <w:rsid w:val="00636640"/>
    <w:rsid w:val="00636E7A"/>
    <w:rsid w:val="006406E3"/>
    <w:rsid w:val="00643083"/>
    <w:rsid w:val="006442AA"/>
    <w:rsid w:val="006449BE"/>
    <w:rsid w:val="00645371"/>
    <w:rsid w:val="006459AB"/>
    <w:rsid w:val="0064663F"/>
    <w:rsid w:val="0064682E"/>
    <w:rsid w:val="00646938"/>
    <w:rsid w:val="00646C85"/>
    <w:rsid w:val="0065092A"/>
    <w:rsid w:val="00650C55"/>
    <w:rsid w:val="00650CA5"/>
    <w:rsid w:val="00650FC8"/>
    <w:rsid w:val="0065159C"/>
    <w:rsid w:val="006531BB"/>
    <w:rsid w:val="0065388C"/>
    <w:rsid w:val="006539A2"/>
    <w:rsid w:val="00653EAC"/>
    <w:rsid w:val="006546E6"/>
    <w:rsid w:val="0065709C"/>
    <w:rsid w:val="006602E4"/>
    <w:rsid w:val="00660C41"/>
    <w:rsid w:val="00660DF8"/>
    <w:rsid w:val="0066120F"/>
    <w:rsid w:val="00661228"/>
    <w:rsid w:val="006636AB"/>
    <w:rsid w:val="0066370F"/>
    <w:rsid w:val="00663CAC"/>
    <w:rsid w:val="0066464B"/>
    <w:rsid w:val="006652F6"/>
    <w:rsid w:val="006672B1"/>
    <w:rsid w:val="00667AE3"/>
    <w:rsid w:val="00670B83"/>
    <w:rsid w:val="0067165B"/>
    <w:rsid w:val="006743DA"/>
    <w:rsid w:val="00674A37"/>
    <w:rsid w:val="006765A5"/>
    <w:rsid w:val="00677996"/>
    <w:rsid w:val="00683E4B"/>
    <w:rsid w:val="006846BC"/>
    <w:rsid w:val="00684C20"/>
    <w:rsid w:val="0068583A"/>
    <w:rsid w:val="0068621A"/>
    <w:rsid w:val="0068629B"/>
    <w:rsid w:val="00686EE1"/>
    <w:rsid w:val="006876BF"/>
    <w:rsid w:val="00687A96"/>
    <w:rsid w:val="00690433"/>
    <w:rsid w:val="0069167A"/>
    <w:rsid w:val="00694A01"/>
    <w:rsid w:val="00695942"/>
    <w:rsid w:val="00695AD9"/>
    <w:rsid w:val="00695CF9"/>
    <w:rsid w:val="00697D06"/>
    <w:rsid w:val="006A13E2"/>
    <w:rsid w:val="006A1D78"/>
    <w:rsid w:val="006A350B"/>
    <w:rsid w:val="006A460C"/>
    <w:rsid w:val="006A4756"/>
    <w:rsid w:val="006A47D6"/>
    <w:rsid w:val="006A7BEC"/>
    <w:rsid w:val="006A7FFA"/>
    <w:rsid w:val="006B08A8"/>
    <w:rsid w:val="006B10A0"/>
    <w:rsid w:val="006B2B2B"/>
    <w:rsid w:val="006B33A3"/>
    <w:rsid w:val="006B4399"/>
    <w:rsid w:val="006B72E4"/>
    <w:rsid w:val="006C0252"/>
    <w:rsid w:val="006C03C7"/>
    <w:rsid w:val="006C07FB"/>
    <w:rsid w:val="006C0935"/>
    <w:rsid w:val="006C4E9B"/>
    <w:rsid w:val="006C5269"/>
    <w:rsid w:val="006C5947"/>
    <w:rsid w:val="006C5FE8"/>
    <w:rsid w:val="006C6B07"/>
    <w:rsid w:val="006C6EF2"/>
    <w:rsid w:val="006C7C36"/>
    <w:rsid w:val="006D19A1"/>
    <w:rsid w:val="006D1F70"/>
    <w:rsid w:val="006D3A10"/>
    <w:rsid w:val="006D721A"/>
    <w:rsid w:val="006D7574"/>
    <w:rsid w:val="006E10FB"/>
    <w:rsid w:val="006E1709"/>
    <w:rsid w:val="006E5274"/>
    <w:rsid w:val="006F0707"/>
    <w:rsid w:val="006F1057"/>
    <w:rsid w:val="006F2468"/>
    <w:rsid w:val="006F2923"/>
    <w:rsid w:val="006F4A77"/>
    <w:rsid w:val="006F578E"/>
    <w:rsid w:val="006F66BD"/>
    <w:rsid w:val="006F6F2E"/>
    <w:rsid w:val="006F7A82"/>
    <w:rsid w:val="00704EEF"/>
    <w:rsid w:val="0070524D"/>
    <w:rsid w:val="00705C15"/>
    <w:rsid w:val="00707F7B"/>
    <w:rsid w:val="00710144"/>
    <w:rsid w:val="0071025A"/>
    <w:rsid w:val="007123D8"/>
    <w:rsid w:val="00714EC6"/>
    <w:rsid w:val="00715037"/>
    <w:rsid w:val="0071671B"/>
    <w:rsid w:val="007172ED"/>
    <w:rsid w:val="00720125"/>
    <w:rsid w:val="00722493"/>
    <w:rsid w:val="00725983"/>
    <w:rsid w:val="007261E5"/>
    <w:rsid w:val="00726DC2"/>
    <w:rsid w:val="00727284"/>
    <w:rsid w:val="0072731C"/>
    <w:rsid w:val="00730E30"/>
    <w:rsid w:val="00731670"/>
    <w:rsid w:val="00732E65"/>
    <w:rsid w:val="007330B3"/>
    <w:rsid w:val="00734D23"/>
    <w:rsid w:val="00735C6D"/>
    <w:rsid w:val="00735ED8"/>
    <w:rsid w:val="00742658"/>
    <w:rsid w:val="007452EC"/>
    <w:rsid w:val="007472C1"/>
    <w:rsid w:val="00747A98"/>
    <w:rsid w:val="00751791"/>
    <w:rsid w:val="00751B01"/>
    <w:rsid w:val="00751E42"/>
    <w:rsid w:val="00752CCD"/>
    <w:rsid w:val="00756DB0"/>
    <w:rsid w:val="00760631"/>
    <w:rsid w:val="00760DEC"/>
    <w:rsid w:val="00762763"/>
    <w:rsid w:val="0076331E"/>
    <w:rsid w:val="00763A63"/>
    <w:rsid w:val="00764CB1"/>
    <w:rsid w:val="00765F17"/>
    <w:rsid w:val="00765F9F"/>
    <w:rsid w:val="00766083"/>
    <w:rsid w:val="0076764B"/>
    <w:rsid w:val="00770C9A"/>
    <w:rsid w:val="00771A50"/>
    <w:rsid w:val="007732D5"/>
    <w:rsid w:val="007762A4"/>
    <w:rsid w:val="0078177F"/>
    <w:rsid w:val="007818C0"/>
    <w:rsid w:val="00781C4D"/>
    <w:rsid w:val="00782F92"/>
    <w:rsid w:val="007838C8"/>
    <w:rsid w:val="00784F85"/>
    <w:rsid w:val="00785023"/>
    <w:rsid w:val="00787CAB"/>
    <w:rsid w:val="007923F1"/>
    <w:rsid w:val="00792B98"/>
    <w:rsid w:val="0079386B"/>
    <w:rsid w:val="0079389C"/>
    <w:rsid w:val="00793AB4"/>
    <w:rsid w:val="00793D30"/>
    <w:rsid w:val="0079536A"/>
    <w:rsid w:val="007959B0"/>
    <w:rsid w:val="00795E95"/>
    <w:rsid w:val="007A1557"/>
    <w:rsid w:val="007A18A0"/>
    <w:rsid w:val="007A323F"/>
    <w:rsid w:val="007A36F3"/>
    <w:rsid w:val="007A42BB"/>
    <w:rsid w:val="007A4B18"/>
    <w:rsid w:val="007A6914"/>
    <w:rsid w:val="007A6B02"/>
    <w:rsid w:val="007B01D5"/>
    <w:rsid w:val="007B0460"/>
    <w:rsid w:val="007B0ABD"/>
    <w:rsid w:val="007B0CB6"/>
    <w:rsid w:val="007B18F1"/>
    <w:rsid w:val="007B34A6"/>
    <w:rsid w:val="007B46A4"/>
    <w:rsid w:val="007B4B95"/>
    <w:rsid w:val="007B5F1D"/>
    <w:rsid w:val="007B6055"/>
    <w:rsid w:val="007B6CFF"/>
    <w:rsid w:val="007B7D21"/>
    <w:rsid w:val="007C1D3D"/>
    <w:rsid w:val="007C1E23"/>
    <w:rsid w:val="007C32A6"/>
    <w:rsid w:val="007C414C"/>
    <w:rsid w:val="007C6840"/>
    <w:rsid w:val="007C6D41"/>
    <w:rsid w:val="007D0273"/>
    <w:rsid w:val="007D2757"/>
    <w:rsid w:val="007D6AF8"/>
    <w:rsid w:val="007D6F42"/>
    <w:rsid w:val="007D7840"/>
    <w:rsid w:val="007E1A99"/>
    <w:rsid w:val="007E1FE9"/>
    <w:rsid w:val="007E31FD"/>
    <w:rsid w:val="007E346B"/>
    <w:rsid w:val="007E3BD2"/>
    <w:rsid w:val="007E5E05"/>
    <w:rsid w:val="007E7A8F"/>
    <w:rsid w:val="007F156B"/>
    <w:rsid w:val="007F5030"/>
    <w:rsid w:val="007F5690"/>
    <w:rsid w:val="007F57DB"/>
    <w:rsid w:val="007F5F32"/>
    <w:rsid w:val="0080085D"/>
    <w:rsid w:val="00801414"/>
    <w:rsid w:val="0080166B"/>
    <w:rsid w:val="00801780"/>
    <w:rsid w:val="00802C9E"/>
    <w:rsid w:val="008035DB"/>
    <w:rsid w:val="008046CE"/>
    <w:rsid w:val="00804A5E"/>
    <w:rsid w:val="0080589D"/>
    <w:rsid w:val="00805CC5"/>
    <w:rsid w:val="00806ECC"/>
    <w:rsid w:val="008118AB"/>
    <w:rsid w:val="00812195"/>
    <w:rsid w:val="008131C9"/>
    <w:rsid w:val="008134C2"/>
    <w:rsid w:val="00813E2F"/>
    <w:rsid w:val="00814725"/>
    <w:rsid w:val="008148F6"/>
    <w:rsid w:val="0081520C"/>
    <w:rsid w:val="0081540A"/>
    <w:rsid w:val="00815BD4"/>
    <w:rsid w:val="008165F4"/>
    <w:rsid w:val="00817027"/>
    <w:rsid w:val="00817D2B"/>
    <w:rsid w:val="008200E5"/>
    <w:rsid w:val="0082088D"/>
    <w:rsid w:val="00822C54"/>
    <w:rsid w:val="00824D97"/>
    <w:rsid w:val="00826839"/>
    <w:rsid w:val="00831189"/>
    <w:rsid w:val="00831877"/>
    <w:rsid w:val="008319B7"/>
    <w:rsid w:val="00831B9C"/>
    <w:rsid w:val="008328D5"/>
    <w:rsid w:val="00833577"/>
    <w:rsid w:val="00833A8A"/>
    <w:rsid w:val="00833E3F"/>
    <w:rsid w:val="008340C5"/>
    <w:rsid w:val="00836D87"/>
    <w:rsid w:val="008370E9"/>
    <w:rsid w:val="00837F26"/>
    <w:rsid w:val="008425EB"/>
    <w:rsid w:val="008444C9"/>
    <w:rsid w:val="008452B8"/>
    <w:rsid w:val="00845A42"/>
    <w:rsid w:val="00853CE1"/>
    <w:rsid w:val="00854883"/>
    <w:rsid w:val="00854C22"/>
    <w:rsid w:val="00856CFE"/>
    <w:rsid w:val="00857C3C"/>
    <w:rsid w:val="008604EC"/>
    <w:rsid w:val="00861FE7"/>
    <w:rsid w:val="00864336"/>
    <w:rsid w:val="00866CB2"/>
    <w:rsid w:val="00866CE9"/>
    <w:rsid w:val="008675C5"/>
    <w:rsid w:val="00867FD8"/>
    <w:rsid w:val="00871377"/>
    <w:rsid w:val="00871708"/>
    <w:rsid w:val="00871D1F"/>
    <w:rsid w:val="00871F23"/>
    <w:rsid w:val="00872CC6"/>
    <w:rsid w:val="00873D57"/>
    <w:rsid w:val="0087446D"/>
    <w:rsid w:val="00874722"/>
    <w:rsid w:val="0088003B"/>
    <w:rsid w:val="00882F28"/>
    <w:rsid w:val="00883163"/>
    <w:rsid w:val="00884087"/>
    <w:rsid w:val="00886A9B"/>
    <w:rsid w:val="00886F21"/>
    <w:rsid w:val="00887559"/>
    <w:rsid w:val="0089077D"/>
    <w:rsid w:val="00891592"/>
    <w:rsid w:val="00892E98"/>
    <w:rsid w:val="00893C6D"/>
    <w:rsid w:val="008944F7"/>
    <w:rsid w:val="00897A04"/>
    <w:rsid w:val="008A0FB3"/>
    <w:rsid w:val="008A1F62"/>
    <w:rsid w:val="008A212C"/>
    <w:rsid w:val="008A44F7"/>
    <w:rsid w:val="008A4AF5"/>
    <w:rsid w:val="008A4F7C"/>
    <w:rsid w:val="008A582D"/>
    <w:rsid w:val="008A595A"/>
    <w:rsid w:val="008A5BC5"/>
    <w:rsid w:val="008A6702"/>
    <w:rsid w:val="008B596D"/>
    <w:rsid w:val="008B600E"/>
    <w:rsid w:val="008B6DBC"/>
    <w:rsid w:val="008B7E0E"/>
    <w:rsid w:val="008C035C"/>
    <w:rsid w:val="008C0F0F"/>
    <w:rsid w:val="008C15A0"/>
    <w:rsid w:val="008C1DB4"/>
    <w:rsid w:val="008C308F"/>
    <w:rsid w:val="008C3B0C"/>
    <w:rsid w:val="008C3E19"/>
    <w:rsid w:val="008C4490"/>
    <w:rsid w:val="008C5ABC"/>
    <w:rsid w:val="008C7E19"/>
    <w:rsid w:val="008D0555"/>
    <w:rsid w:val="008D06C7"/>
    <w:rsid w:val="008D0B56"/>
    <w:rsid w:val="008D1191"/>
    <w:rsid w:val="008D1F96"/>
    <w:rsid w:val="008D3427"/>
    <w:rsid w:val="008D3F28"/>
    <w:rsid w:val="008D4E31"/>
    <w:rsid w:val="008E1018"/>
    <w:rsid w:val="008E328F"/>
    <w:rsid w:val="008E37E8"/>
    <w:rsid w:val="008E50C1"/>
    <w:rsid w:val="008E751E"/>
    <w:rsid w:val="008E7E11"/>
    <w:rsid w:val="008F08D2"/>
    <w:rsid w:val="008F3B53"/>
    <w:rsid w:val="008F481B"/>
    <w:rsid w:val="00901186"/>
    <w:rsid w:val="0090259D"/>
    <w:rsid w:val="009026BD"/>
    <w:rsid w:val="00902702"/>
    <w:rsid w:val="00903AAD"/>
    <w:rsid w:val="00906A8D"/>
    <w:rsid w:val="00907FE3"/>
    <w:rsid w:val="0091133E"/>
    <w:rsid w:val="00914C13"/>
    <w:rsid w:val="0091522F"/>
    <w:rsid w:val="00915288"/>
    <w:rsid w:val="009166B6"/>
    <w:rsid w:val="00916966"/>
    <w:rsid w:val="00917132"/>
    <w:rsid w:val="00920E7D"/>
    <w:rsid w:val="00923083"/>
    <w:rsid w:val="00925587"/>
    <w:rsid w:val="00926F1D"/>
    <w:rsid w:val="00930A44"/>
    <w:rsid w:val="00931569"/>
    <w:rsid w:val="00932D1E"/>
    <w:rsid w:val="009330DD"/>
    <w:rsid w:val="009332C5"/>
    <w:rsid w:val="0093337C"/>
    <w:rsid w:val="00933387"/>
    <w:rsid w:val="00933FC9"/>
    <w:rsid w:val="0093407D"/>
    <w:rsid w:val="00935089"/>
    <w:rsid w:val="00935C95"/>
    <w:rsid w:val="009365A8"/>
    <w:rsid w:val="00936ED3"/>
    <w:rsid w:val="00936F9B"/>
    <w:rsid w:val="009434FD"/>
    <w:rsid w:val="009455C9"/>
    <w:rsid w:val="00945B19"/>
    <w:rsid w:val="00945ED6"/>
    <w:rsid w:val="00945F2E"/>
    <w:rsid w:val="009467FD"/>
    <w:rsid w:val="00947789"/>
    <w:rsid w:val="0095005D"/>
    <w:rsid w:val="0095040D"/>
    <w:rsid w:val="00950877"/>
    <w:rsid w:val="00950CF3"/>
    <w:rsid w:val="00951F28"/>
    <w:rsid w:val="00957884"/>
    <w:rsid w:val="009601E9"/>
    <w:rsid w:val="00960EAA"/>
    <w:rsid w:val="00960FF3"/>
    <w:rsid w:val="009616E8"/>
    <w:rsid w:val="009617FD"/>
    <w:rsid w:val="00961A03"/>
    <w:rsid w:val="00961D1D"/>
    <w:rsid w:val="0096286C"/>
    <w:rsid w:val="009639D4"/>
    <w:rsid w:val="00963D31"/>
    <w:rsid w:val="009645BD"/>
    <w:rsid w:val="00964F86"/>
    <w:rsid w:val="0096730C"/>
    <w:rsid w:val="00970559"/>
    <w:rsid w:val="0097124F"/>
    <w:rsid w:val="009716E3"/>
    <w:rsid w:val="0097258E"/>
    <w:rsid w:val="00973153"/>
    <w:rsid w:val="009758A6"/>
    <w:rsid w:val="009772AC"/>
    <w:rsid w:val="00977B7C"/>
    <w:rsid w:val="009815BB"/>
    <w:rsid w:val="00981961"/>
    <w:rsid w:val="00982EA4"/>
    <w:rsid w:val="00983B86"/>
    <w:rsid w:val="009856D5"/>
    <w:rsid w:val="00990FF2"/>
    <w:rsid w:val="00991B6E"/>
    <w:rsid w:val="00992E16"/>
    <w:rsid w:val="009946B9"/>
    <w:rsid w:val="0099531B"/>
    <w:rsid w:val="0099690A"/>
    <w:rsid w:val="00996F28"/>
    <w:rsid w:val="00997230"/>
    <w:rsid w:val="009976C8"/>
    <w:rsid w:val="009A00E6"/>
    <w:rsid w:val="009A0158"/>
    <w:rsid w:val="009A0C7A"/>
    <w:rsid w:val="009A1DD0"/>
    <w:rsid w:val="009A1DFA"/>
    <w:rsid w:val="009A3DDD"/>
    <w:rsid w:val="009A3E10"/>
    <w:rsid w:val="009A42B8"/>
    <w:rsid w:val="009A58F8"/>
    <w:rsid w:val="009A5EE6"/>
    <w:rsid w:val="009A6C22"/>
    <w:rsid w:val="009A6D5A"/>
    <w:rsid w:val="009A7E85"/>
    <w:rsid w:val="009B0389"/>
    <w:rsid w:val="009B058E"/>
    <w:rsid w:val="009B1839"/>
    <w:rsid w:val="009B445A"/>
    <w:rsid w:val="009B5048"/>
    <w:rsid w:val="009B5D84"/>
    <w:rsid w:val="009B5EBA"/>
    <w:rsid w:val="009B60B7"/>
    <w:rsid w:val="009B66DD"/>
    <w:rsid w:val="009C3355"/>
    <w:rsid w:val="009C5F3E"/>
    <w:rsid w:val="009C6EDA"/>
    <w:rsid w:val="009C6F7F"/>
    <w:rsid w:val="009C742B"/>
    <w:rsid w:val="009C742F"/>
    <w:rsid w:val="009C778A"/>
    <w:rsid w:val="009C7A59"/>
    <w:rsid w:val="009D053D"/>
    <w:rsid w:val="009D09BA"/>
    <w:rsid w:val="009D1CC3"/>
    <w:rsid w:val="009D5592"/>
    <w:rsid w:val="009D73D9"/>
    <w:rsid w:val="009E2312"/>
    <w:rsid w:val="009E3284"/>
    <w:rsid w:val="009F01A8"/>
    <w:rsid w:val="009F10BB"/>
    <w:rsid w:val="009F274F"/>
    <w:rsid w:val="009F2802"/>
    <w:rsid w:val="009F339A"/>
    <w:rsid w:val="009F473E"/>
    <w:rsid w:val="009F4935"/>
    <w:rsid w:val="009F7EF3"/>
    <w:rsid w:val="00A01F0B"/>
    <w:rsid w:val="00A02205"/>
    <w:rsid w:val="00A065F3"/>
    <w:rsid w:val="00A06D25"/>
    <w:rsid w:val="00A079C9"/>
    <w:rsid w:val="00A12F8D"/>
    <w:rsid w:val="00A14813"/>
    <w:rsid w:val="00A14C2A"/>
    <w:rsid w:val="00A15DBF"/>
    <w:rsid w:val="00A16168"/>
    <w:rsid w:val="00A16A2D"/>
    <w:rsid w:val="00A16E0A"/>
    <w:rsid w:val="00A16E11"/>
    <w:rsid w:val="00A203BD"/>
    <w:rsid w:val="00A204BD"/>
    <w:rsid w:val="00A21124"/>
    <w:rsid w:val="00A2162E"/>
    <w:rsid w:val="00A2197C"/>
    <w:rsid w:val="00A24D1B"/>
    <w:rsid w:val="00A2552A"/>
    <w:rsid w:val="00A31145"/>
    <w:rsid w:val="00A3396C"/>
    <w:rsid w:val="00A3502D"/>
    <w:rsid w:val="00A40461"/>
    <w:rsid w:val="00A4285E"/>
    <w:rsid w:val="00A42DC1"/>
    <w:rsid w:val="00A4390C"/>
    <w:rsid w:val="00A43DBF"/>
    <w:rsid w:val="00A44A6B"/>
    <w:rsid w:val="00A46B10"/>
    <w:rsid w:val="00A47498"/>
    <w:rsid w:val="00A51044"/>
    <w:rsid w:val="00A51A23"/>
    <w:rsid w:val="00A51F5A"/>
    <w:rsid w:val="00A5250D"/>
    <w:rsid w:val="00A52546"/>
    <w:rsid w:val="00A52FD8"/>
    <w:rsid w:val="00A53138"/>
    <w:rsid w:val="00A53891"/>
    <w:rsid w:val="00A5448A"/>
    <w:rsid w:val="00A547A5"/>
    <w:rsid w:val="00A54B02"/>
    <w:rsid w:val="00A55C5F"/>
    <w:rsid w:val="00A56CDE"/>
    <w:rsid w:val="00A57859"/>
    <w:rsid w:val="00A603C8"/>
    <w:rsid w:val="00A60DF2"/>
    <w:rsid w:val="00A61790"/>
    <w:rsid w:val="00A6243E"/>
    <w:rsid w:val="00A62981"/>
    <w:rsid w:val="00A6313A"/>
    <w:rsid w:val="00A64E70"/>
    <w:rsid w:val="00A64F54"/>
    <w:rsid w:val="00A662D6"/>
    <w:rsid w:val="00A66D5A"/>
    <w:rsid w:val="00A66D98"/>
    <w:rsid w:val="00A67D56"/>
    <w:rsid w:val="00A71BFC"/>
    <w:rsid w:val="00A73136"/>
    <w:rsid w:val="00A76621"/>
    <w:rsid w:val="00A77544"/>
    <w:rsid w:val="00A77E2C"/>
    <w:rsid w:val="00A8409A"/>
    <w:rsid w:val="00A84E81"/>
    <w:rsid w:val="00A87233"/>
    <w:rsid w:val="00A91353"/>
    <w:rsid w:val="00A91884"/>
    <w:rsid w:val="00A92C3C"/>
    <w:rsid w:val="00A92DED"/>
    <w:rsid w:val="00A950AB"/>
    <w:rsid w:val="00A967C5"/>
    <w:rsid w:val="00A96E5B"/>
    <w:rsid w:val="00AA044C"/>
    <w:rsid w:val="00AA3CA3"/>
    <w:rsid w:val="00AA538B"/>
    <w:rsid w:val="00AA5C14"/>
    <w:rsid w:val="00AA75D3"/>
    <w:rsid w:val="00AA75FC"/>
    <w:rsid w:val="00AB03F6"/>
    <w:rsid w:val="00AB1737"/>
    <w:rsid w:val="00AB1F14"/>
    <w:rsid w:val="00AB21BB"/>
    <w:rsid w:val="00AB23D9"/>
    <w:rsid w:val="00AB2776"/>
    <w:rsid w:val="00AB2BB4"/>
    <w:rsid w:val="00AB2E38"/>
    <w:rsid w:val="00AB5927"/>
    <w:rsid w:val="00AB6BD6"/>
    <w:rsid w:val="00AC087A"/>
    <w:rsid w:val="00AC2293"/>
    <w:rsid w:val="00AC2B14"/>
    <w:rsid w:val="00AC4712"/>
    <w:rsid w:val="00AC6015"/>
    <w:rsid w:val="00AC639B"/>
    <w:rsid w:val="00AC731C"/>
    <w:rsid w:val="00AC731F"/>
    <w:rsid w:val="00AC7677"/>
    <w:rsid w:val="00AC7CBA"/>
    <w:rsid w:val="00AD0A9A"/>
    <w:rsid w:val="00AD0C16"/>
    <w:rsid w:val="00AD0E9C"/>
    <w:rsid w:val="00AD4C3F"/>
    <w:rsid w:val="00AD75A3"/>
    <w:rsid w:val="00AD76A9"/>
    <w:rsid w:val="00AE02B5"/>
    <w:rsid w:val="00AE0605"/>
    <w:rsid w:val="00AE239C"/>
    <w:rsid w:val="00AE2CDA"/>
    <w:rsid w:val="00AE3827"/>
    <w:rsid w:val="00AE39E0"/>
    <w:rsid w:val="00AE3B98"/>
    <w:rsid w:val="00AE3E66"/>
    <w:rsid w:val="00AE54BB"/>
    <w:rsid w:val="00AE7E83"/>
    <w:rsid w:val="00AF09BA"/>
    <w:rsid w:val="00AF0C20"/>
    <w:rsid w:val="00AF26F3"/>
    <w:rsid w:val="00AF2CB8"/>
    <w:rsid w:val="00AF35BA"/>
    <w:rsid w:val="00AF5238"/>
    <w:rsid w:val="00AF5451"/>
    <w:rsid w:val="00AF57DC"/>
    <w:rsid w:val="00B0018D"/>
    <w:rsid w:val="00B01781"/>
    <w:rsid w:val="00B01D03"/>
    <w:rsid w:val="00B037EB"/>
    <w:rsid w:val="00B0595B"/>
    <w:rsid w:val="00B072AD"/>
    <w:rsid w:val="00B07928"/>
    <w:rsid w:val="00B10296"/>
    <w:rsid w:val="00B11301"/>
    <w:rsid w:val="00B11D4C"/>
    <w:rsid w:val="00B12072"/>
    <w:rsid w:val="00B12412"/>
    <w:rsid w:val="00B12810"/>
    <w:rsid w:val="00B13B01"/>
    <w:rsid w:val="00B14513"/>
    <w:rsid w:val="00B15B35"/>
    <w:rsid w:val="00B168EB"/>
    <w:rsid w:val="00B17B7B"/>
    <w:rsid w:val="00B17E96"/>
    <w:rsid w:val="00B20646"/>
    <w:rsid w:val="00B20DD1"/>
    <w:rsid w:val="00B21F06"/>
    <w:rsid w:val="00B225DE"/>
    <w:rsid w:val="00B24749"/>
    <w:rsid w:val="00B25A60"/>
    <w:rsid w:val="00B26B93"/>
    <w:rsid w:val="00B26FF8"/>
    <w:rsid w:val="00B27D2E"/>
    <w:rsid w:val="00B30054"/>
    <w:rsid w:val="00B31B80"/>
    <w:rsid w:val="00B32882"/>
    <w:rsid w:val="00B35470"/>
    <w:rsid w:val="00B35DD0"/>
    <w:rsid w:val="00B36DC2"/>
    <w:rsid w:val="00B4093D"/>
    <w:rsid w:val="00B40E0F"/>
    <w:rsid w:val="00B417CE"/>
    <w:rsid w:val="00B423C3"/>
    <w:rsid w:val="00B4346F"/>
    <w:rsid w:val="00B436C6"/>
    <w:rsid w:val="00B43CD0"/>
    <w:rsid w:val="00B44184"/>
    <w:rsid w:val="00B463DC"/>
    <w:rsid w:val="00B47357"/>
    <w:rsid w:val="00B51E6E"/>
    <w:rsid w:val="00B5508E"/>
    <w:rsid w:val="00B55173"/>
    <w:rsid w:val="00B576D3"/>
    <w:rsid w:val="00B621B1"/>
    <w:rsid w:val="00B625D4"/>
    <w:rsid w:val="00B6288B"/>
    <w:rsid w:val="00B6428C"/>
    <w:rsid w:val="00B646DF"/>
    <w:rsid w:val="00B6493A"/>
    <w:rsid w:val="00B65216"/>
    <w:rsid w:val="00B657A7"/>
    <w:rsid w:val="00B6589A"/>
    <w:rsid w:val="00B65F7E"/>
    <w:rsid w:val="00B66D4C"/>
    <w:rsid w:val="00B6738B"/>
    <w:rsid w:val="00B679C1"/>
    <w:rsid w:val="00B730B8"/>
    <w:rsid w:val="00B74A8C"/>
    <w:rsid w:val="00B74B2B"/>
    <w:rsid w:val="00B74D7A"/>
    <w:rsid w:val="00B77571"/>
    <w:rsid w:val="00B80BD3"/>
    <w:rsid w:val="00B827A0"/>
    <w:rsid w:val="00B82900"/>
    <w:rsid w:val="00B85A0B"/>
    <w:rsid w:val="00B91107"/>
    <w:rsid w:val="00B92DC5"/>
    <w:rsid w:val="00B9343B"/>
    <w:rsid w:val="00B93A1A"/>
    <w:rsid w:val="00B93E11"/>
    <w:rsid w:val="00B95364"/>
    <w:rsid w:val="00B954C8"/>
    <w:rsid w:val="00B965F6"/>
    <w:rsid w:val="00B97537"/>
    <w:rsid w:val="00BA127A"/>
    <w:rsid w:val="00BA1CA5"/>
    <w:rsid w:val="00BA24E2"/>
    <w:rsid w:val="00BA5B31"/>
    <w:rsid w:val="00BA7325"/>
    <w:rsid w:val="00BB0511"/>
    <w:rsid w:val="00BB152C"/>
    <w:rsid w:val="00BB2B42"/>
    <w:rsid w:val="00BB2CCC"/>
    <w:rsid w:val="00BB4580"/>
    <w:rsid w:val="00BB6CF8"/>
    <w:rsid w:val="00BB74E8"/>
    <w:rsid w:val="00BC0CF2"/>
    <w:rsid w:val="00BC132F"/>
    <w:rsid w:val="00BC224B"/>
    <w:rsid w:val="00BC3721"/>
    <w:rsid w:val="00BC4105"/>
    <w:rsid w:val="00BC5507"/>
    <w:rsid w:val="00BC6170"/>
    <w:rsid w:val="00BC71F0"/>
    <w:rsid w:val="00BC79F1"/>
    <w:rsid w:val="00BD02ED"/>
    <w:rsid w:val="00BD3C55"/>
    <w:rsid w:val="00BD6857"/>
    <w:rsid w:val="00BD68C3"/>
    <w:rsid w:val="00BE1D6B"/>
    <w:rsid w:val="00BE2A99"/>
    <w:rsid w:val="00BE2AE9"/>
    <w:rsid w:val="00BE2CDE"/>
    <w:rsid w:val="00BE3571"/>
    <w:rsid w:val="00BE5863"/>
    <w:rsid w:val="00BE5B06"/>
    <w:rsid w:val="00BE72AF"/>
    <w:rsid w:val="00BE7AF3"/>
    <w:rsid w:val="00BF041A"/>
    <w:rsid w:val="00BF0B47"/>
    <w:rsid w:val="00BF0E3E"/>
    <w:rsid w:val="00BF1A35"/>
    <w:rsid w:val="00BF2311"/>
    <w:rsid w:val="00BF275E"/>
    <w:rsid w:val="00BF3DA8"/>
    <w:rsid w:val="00BF7C73"/>
    <w:rsid w:val="00C0144D"/>
    <w:rsid w:val="00C01481"/>
    <w:rsid w:val="00C0195C"/>
    <w:rsid w:val="00C01A98"/>
    <w:rsid w:val="00C052E8"/>
    <w:rsid w:val="00C05EDB"/>
    <w:rsid w:val="00C06103"/>
    <w:rsid w:val="00C07717"/>
    <w:rsid w:val="00C07B86"/>
    <w:rsid w:val="00C10089"/>
    <w:rsid w:val="00C10799"/>
    <w:rsid w:val="00C1306A"/>
    <w:rsid w:val="00C13284"/>
    <w:rsid w:val="00C13AC9"/>
    <w:rsid w:val="00C1518C"/>
    <w:rsid w:val="00C153C6"/>
    <w:rsid w:val="00C157FE"/>
    <w:rsid w:val="00C15846"/>
    <w:rsid w:val="00C15B17"/>
    <w:rsid w:val="00C15BAF"/>
    <w:rsid w:val="00C1634F"/>
    <w:rsid w:val="00C1684E"/>
    <w:rsid w:val="00C16A1B"/>
    <w:rsid w:val="00C16F6E"/>
    <w:rsid w:val="00C17770"/>
    <w:rsid w:val="00C218DA"/>
    <w:rsid w:val="00C22342"/>
    <w:rsid w:val="00C232F9"/>
    <w:rsid w:val="00C2436F"/>
    <w:rsid w:val="00C25674"/>
    <w:rsid w:val="00C27BFD"/>
    <w:rsid w:val="00C30CDD"/>
    <w:rsid w:val="00C30D10"/>
    <w:rsid w:val="00C30E11"/>
    <w:rsid w:val="00C33ECD"/>
    <w:rsid w:val="00C35B28"/>
    <w:rsid w:val="00C35F0C"/>
    <w:rsid w:val="00C36C7C"/>
    <w:rsid w:val="00C378FE"/>
    <w:rsid w:val="00C4375C"/>
    <w:rsid w:val="00C44089"/>
    <w:rsid w:val="00C44D6E"/>
    <w:rsid w:val="00C45541"/>
    <w:rsid w:val="00C45B21"/>
    <w:rsid w:val="00C4641E"/>
    <w:rsid w:val="00C4710C"/>
    <w:rsid w:val="00C47476"/>
    <w:rsid w:val="00C47557"/>
    <w:rsid w:val="00C509DF"/>
    <w:rsid w:val="00C52020"/>
    <w:rsid w:val="00C5214A"/>
    <w:rsid w:val="00C521E4"/>
    <w:rsid w:val="00C5240E"/>
    <w:rsid w:val="00C52EDD"/>
    <w:rsid w:val="00C56632"/>
    <w:rsid w:val="00C57CA4"/>
    <w:rsid w:val="00C6121C"/>
    <w:rsid w:val="00C61D94"/>
    <w:rsid w:val="00C63F7F"/>
    <w:rsid w:val="00C647EA"/>
    <w:rsid w:val="00C64BDE"/>
    <w:rsid w:val="00C64FBC"/>
    <w:rsid w:val="00C6574D"/>
    <w:rsid w:val="00C65B31"/>
    <w:rsid w:val="00C6650B"/>
    <w:rsid w:val="00C67A16"/>
    <w:rsid w:val="00C67EBB"/>
    <w:rsid w:val="00C67FD2"/>
    <w:rsid w:val="00C7143A"/>
    <w:rsid w:val="00C71442"/>
    <w:rsid w:val="00C721E4"/>
    <w:rsid w:val="00C7349C"/>
    <w:rsid w:val="00C74CD9"/>
    <w:rsid w:val="00C75CB5"/>
    <w:rsid w:val="00C76101"/>
    <w:rsid w:val="00C80075"/>
    <w:rsid w:val="00C80DBF"/>
    <w:rsid w:val="00C821AB"/>
    <w:rsid w:val="00C82925"/>
    <w:rsid w:val="00C83D29"/>
    <w:rsid w:val="00C87786"/>
    <w:rsid w:val="00C87C8D"/>
    <w:rsid w:val="00C90891"/>
    <w:rsid w:val="00C90C80"/>
    <w:rsid w:val="00C91223"/>
    <w:rsid w:val="00C92484"/>
    <w:rsid w:val="00C93BC6"/>
    <w:rsid w:val="00C95350"/>
    <w:rsid w:val="00C96DA5"/>
    <w:rsid w:val="00CA07CC"/>
    <w:rsid w:val="00CA137C"/>
    <w:rsid w:val="00CA274A"/>
    <w:rsid w:val="00CA2CA8"/>
    <w:rsid w:val="00CA316E"/>
    <w:rsid w:val="00CA40BE"/>
    <w:rsid w:val="00CA460C"/>
    <w:rsid w:val="00CA46AF"/>
    <w:rsid w:val="00CA5740"/>
    <w:rsid w:val="00CA62B5"/>
    <w:rsid w:val="00CA7AA3"/>
    <w:rsid w:val="00CB0689"/>
    <w:rsid w:val="00CB0E2C"/>
    <w:rsid w:val="00CB169D"/>
    <w:rsid w:val="00CB24CF"/>
    <w:rsid w:val="00CB4343"/>
    <w:rsid w:val="00CB72DB"/>
    <w:rsid w:val="00CB7DC9"/>
    <w:rsid w:val="00CC08BB"/>
    <w:rsid w:val="00CC20B0"/>
    <w:rsid w:val="00CC455C"/>
    <w:rsid w:val="00CC520E"/>
    <w:rsid w:val="00CC60D0"/>
    <w:rsid w:val="00CC618C"/>
    <w:rsid w:val="00CC6AA1"/>
    <w:rsid w:val="00CC6C04"/>
    <w:rsid w:val="00CC761A"/>
    <w:rsid w:val="00CC7B6B"/>
    <w:rsid w:val="00CD0693"/>
    <w:rsid w:val="00CD0A6A"/>
    <w:rsid w:val="00CD188C"/>
    <w:rsid w:val="00CD49F7"/>
    <w:rsid w:val="00CD541B"/>
    <w:rsid w:val="00CD5B50"/>
    <w:rsid w:val="00CD6BB7"/>
    <w:rsid w:val="00CE36B3"/>
    <w:rsid w:val="00CE58C1"/>
    <w:rsid w:val="00CE6C56"/>
    <w:rsid w:val="00CE6C76"/>
    <w:rsid w:val="00CE722A"/>
    <w:rsid w:val="00CE78C7"/>
    <w:rsid w:val="00CE7AD5"/>
    <w:rsid w:val="00CF03EA"/>
    <w:rsid w:val="00CF1C1A"/>
    <w:rsid w:val="00CF2D37"/>
    <w:rsid w:val="00CF3259"/>
    <w:rsid w:val="00CF36DA"/>
    <w:rsid w:val="00CF3B27"/>
    <w:rsid w:val="00CF51E9"/>
    <w:rsid w:val="00CF63F5"/>
    <w:rsid w:val="00CF783F"/>
    <w:rsid w:val="00D023F0"/>
    <w:rsid w:val="00D02E5F"/>
    <w:rsid w:val="00D03AC6"/>
    <w:rsid w:val="00D0542D"/>
    <w:rsid w:val="00D06242"/>
    <w:rsid w:val="00D06DD6"/>
    <w:rsid w:val="00D12046"/>
    <w:rsid w:val="00D124E7"/>
    <w:rsid w:val="00D1254B"/>
    <w:rsid w:val="00D133E0"/>
    <w:rsid w:val="00D13450"/>
    <w:rsid w:val="00D142BD"/>
    <w:rsid w:val="00D1549B"/>
    <w:rsid w:val="00D15B15"/>
    <w:rsid w:val="00D2341E"/>
    <w:rsid w:val="00D24499"/>
    <w:rsid w:val="00D25A2B"/>
    <w:rsid w:val="00D2768F"/>
    <w:rsid w:val="00D32282"/>
    <w:rsid w:val="00D33BE0"/>
    <w:rsid w:val="00D33FC1"/>
    <w:rsid w:val="00D35417"/>
    <w:rsid w:val="00D36AD7"/>
    <w:rsid w:val="00D37BCA"/>
    <w:rsid w:val="00D37F6E"/>
    <w:rsid w:val="00D402FF"/>
    <w:rsid w:val="00D42810"/>
    <w:rsid w:val="00D4439A"/>
    <w:rsid w:val="00D45DC6"/>
    <w:rsid w:val="00D46C39"/>
    <w:rsid w:val="00D470FF"/>
    <w:rsid w:val="00D51311"/>
    <w:rsid w:val="00D53254"/>
    <w:rsid w:val="00D54792"/>
    <w:rsid w:val="00D54C5E"/>
    <w:rsid w:val="00D567AE"/>
    <w:rsid w:val="00D60378"/>
    <w:rsid w:val="00D60D19"/>
    <w:rsid w:val="00D622D7"/>
    <w:rsid w:val="00D639F9"/>
    <w:rsid w:val="00D641CA"/>
    <w:rsid w:val="00D65CC9"/>
    <w:rsid w:val="00D66ADA"/>
    <w:rsid w:val="00D67E13"/>
    <w:rsid w:val="00D70006"/>
    <w:rsid w:val="00D708AA"/>
    <w:rsid w:val="00D718F4"/>
    <w:rsid w:val="00D73213"/>
    <w:rsid w:val="00D74FEA"/>
    <w:rsid w:val="00D773F4"/>
    <w:rsid w:val="00D77E8B"/>
    <w:rsid w:val="00D77F37"/>
    <w:rsid w:val="00D80DBD"/>
    <w:rsid w:val="00D83F2A"/>
    <w:rsid w:val="00D84ECA"/>
    <w:rsid w:val="00D85464"/>
    <w:rsid w:val="00D858CC"/>
    <w:rsid w:val="00D900E7"/>
    <w:rsid w:val="00D909D9"/>
    <w:rsid w:val="00D9180D"/>
    <w:rsid w:val="00D93DB4"/>
    <w:rsid w:val="00D96161"/>
    <w:rsid w:val="00D96AC8"/>
    <w:rsid w:val="00D96F6F"/>
    <w:rsid w:val="00DA10E0"/>
    <w:rsid w:val="00DA1F2B"/>
    <w:rsid w:val="00DA37B3"/>
    <w:rsid w:val="00DA4D01"/>
    <w:rsid w:val="00DA5986"/>
    <w:rsid w:val="00DA5DE8"/>
    <w:rsid w:val="00DA64D4"/>
    <w:rsid w:val="00DA70D1"/>
    <w:rsid w:val="00DA72CD"/>
    <w:rsid w:val="00DB0C1A"/>
    <w:rsid w:val="00DB16A1"/>
    <w:rsid w:val="00DB2C93"/>
    <w:rsid w:val="00DB32FE"/>
    <w:rsid w:val="00DB3B6D"/>
    <w:rsid w:val="00DB4238"/>
    <w:rsid w:val="00DB68D7"/>
    <w:rsid w:val="00DB72D7"/>
    <w:rsid w:val="00DB7D85"/>
    <w:rsid w:val="00DB7F67"/>
    <w:rsid w:val="00DC03B7"/>
    <w:rsid w:val="00DC04AA"/>
    <w:rsid w:val="00DC0FD0"/>
    <w:rsid w:val="00DC140B"/>
    <w:rsid w:val="00DC1C4E"/>
    <w:rsid w:val="00DC32D8"/>
    <w:rsid w:val="00DC351D"/>
    <w:rsid w:val="00DC35A8"/>
    <w:rsid w:val="00DC5F67"/>
    <w:rsid w:val="00DC661E"/>
    <w:rsid w:val="00DC7122"/>
    <w:rsid w:val="00DD1396"/>
    <w:rsid w:val="00DD2736"/>
    <w:rsid w:val="00DD429C"/>
    <w:rsid w:val="00DD6926"/>
    <w:rsid w:val="00DD781D"/>
    <w:rsid w:val="00DE0075"/>
    <w:rsid w:val="00DE01CF"/>
    <w:rsid w:val="00DE0D65"/>
    <w:rsid w:val="00DE0DE5"/>
    <w:rsid w:val="00DE0F35"/>
    <w:rsid w:val="00DE40AD"/>
    <w:rsid w:val="00DE5976"/>
    <w:rsid w:val="00DE6A61"/>
    <w:rsid w:val="00DE6E91"/>
    <w:rsid w:val="00DF307E"/>
    <w:rsid w:val="00DF3273"/>
    <w:rsid w:val="00DF6065"/>
    <w:rsid w:val="00DF6845"/>
    <w:rsid w:val="00E0013D"/>
    <w:rsid w:val="00E018E4"/>
    <w:rsid w:val="00E04AE8"/>
    <w:rsid w:val="00E04B75"/>
    <w:rsid w:val="00E05B75"/>
    <w:rsid w:val="00E06BDC"/>
    <w:rsid w:val="00E108D6"/>
    <w:rsid w:val="00E14C32"/>
    <w:rsid w:val="00E161C2"/>
    <w:rsid w:val="00E16C8E"/>
    <w:rsid w:val="00E1792F"/>
    <w:rsid w:val="00E1797B"/>
    <w:rsid w:val="00E179FC"/>
    <w:rsid w:val="00E20007"/>
    <w:rsid w:val="00E20932"/>
    <w:rsid w:val="00E233BC"/>
    <w:rsid w:val="00E2378F"/>
    <w:rsid w:val="00E239A2"/>
    <w:rsid w:val="00E24251"/>
    <w:rsid w:val="00E31B51"/>
    <w:rsid w:val="00E354CF"/>
    <w:rsid w:val="00E358DB"/>
    <w:rsid w:val="00E3744F"/>
    <w:rsid w:val="00E3762B"/>
    <w:rsid w:val="00E40881"/>
    <w:rsid w:val="00E40D8B"/>
    <w:rsid w:val="00E42CD0"/>
    <w:rsid w:val="00E436C0"/>
    <w:rsid w:val="00E43B89"/>
    <w:rsid w:val="00E44544"/>
    <w:rsid w:val="00E51B27"/>
    <w:rsid w:val="00E53578"/>
    <w:rsid w:val="00E53E85"/>
    <w:rsid w:val="00E55596"/>
    <w:rsid w:val="00E567EE"/>
    <w:rsid w:val="00E57563"/>
    <w:rsid w:val="00E575C2"/>
    <w:rsid w:val="00E575E0"/>
    <w:rsid w:val="00E57AC9"/>
    <w:rsid w:val="00E604F4"/>
    <w:rsid w:val="00E61BF3"/>
    <w:rsid w:val="00E61FF8"/>
    <w:rsid w:val="00E62719"/>
    <w:rsid w:val="00E64D19"/>
    <w:rsid w:val="00E654D1"/>
    <w:rsid w:val="00E6683F"/>
    <w:rsid w:val="00E70E38"/>
    <w:rsid w:val="00E70EF4"/>
    <w:rsid w:val="00E7117D"/>
    <w:rsid w:val="00E716BE"/>
    <w:rsid w:val="00E71A86"/>
    <w:rsid w:val="00E73BE2"/>
    <w:rsid w:val="00E744DA"/>
    <w:rsid w:val="00E7514D"/>
    <w:rsid w:val="00E76844"/>
    <w:rsid w:val="00E776CD"/>
    <w:rsid w:val="00E77DF2"/>
    <w:rsid w:val="00E8051F"/>
    <w:rsid w:val="00E8257D"/>
    <w:rsid w:val="00E830DA"/>
    <w:rsid w:val="00E84DA5"/>
    <w:rsid w:val="00E850C6"/>
    <w:rsid w:val="00E85A13"/>
    <w:rsid w:val="00E85A25"/>
    <w:rsid w:val="00E85A39"/>
    <w:rsid w:val="00E868AD"/>
    <w:rsid w:val="00E86AF2"/>
    <w:rsid w:val="00E86D9D"/>
    <w:rsid w:val="00E90C4E"/>
    <w:rsid w:val="00E90D5F"/>
    <w:rsid w:val="00E918BB"/>
    <w:rsid w:val="00E919F2"/>
    <w:rsid w:val="00E934CA"/>
    <w:rsid w:val="00E9356D"/>
    <w:rsid w:val="00E963A9"/>
    <w:rsid w:val="00EA03D3"/>
    <w:rsid w:val="00EA15B5"/>
    <w:rsid w:val="00EA1CA3"/>
    <w:rsid w:val="00EA2361"/>
    <w:rsid w:val="00EA293D"/>
    <w:rsid w:val="00EA2C6C"/>
    <w:rsid w:val="00EA2E2A"/>
    <w:rsid w:val="00EA313A"/>
    <w:rsid w:val="00EA4F97"/>
    <w:rsid w:val="00EA51E5"/>
    <w:rsid w:val="00EA6A33"/>
    <w:rsid w:val="00EA70CF"/>
    <w:rsid w:val="00EB25C4"/>
    <w:rsid w:val="00EB34D5"/>
    <w:rsid w:val="00EB4883"/>
    <w:rsid w:val="00EC1DA6"/>
    <w:rsid w:val="00EC2221"/>
    <w:rsid w:val="00EC30A2"/>
    <w:rsid w:val="00EC663D"/>
    <w:rsid w:val="00ED1067"/>
    <w:rsid w:val="00ED1459"/>
    <w:rsid w:val="00ED366E"/>
    <w:rsid w:val="00ED429F"/>
    <w:rsid w:val="00ED62BA"/>
    <w:rsid w:val="00ED655F"/>
    <w:rsid w:val="00ED6749"/>
    <w:rsid w:val="00ED72C0"/>
    <w:rsid w:val="00EE0E26"/>
    <w:rsid w:val="00EE384A"/>
    <w:rsid w:val="00EE49C9"/>
    <w:rsid w:val="00EE635A"/>
    <w:rsid w:val="00EE6FEB"/>
    <w:rsid w:val="00EE785A"/>
    <w:rsid w:val="00EF07F5"/>
    <w:rsid w:val="00EF2DAA"/>
    <w:rsid w:val="00EF2F4B"/>
    <w:rsid w:val="00EF369D"/>
    <w:rsid w:val="00EF3930"/>
    <w:rsid w:val="00EF3DAB"/>
    <w:rsid w:val="00EF494E"/>
    <w:rsid w:val="00EF5079"/>
    <w:rsid w:val="00EF5510"/>
    <w:rsid w:val="00EF5D31"/>
    <w:rsid w:val="00EF5E1A"/>
    <w:rsid w:val="00F015D0"/>
    <w:rsid w:val="00F0316C"/>
    <w:rsid w:val="00F0451D"/>
    <w:rsid w:val="00F05C56"/>
    <w:rsid w:val="00F05DF0"/>
    <w:rsid w:val="00F10D6E"/>
    <w:rsid w:val="00F10DDB"/>
    <w:rsid w:val="00F11585"/>
    <w:rsid w:val="00F129D1"/>
    <w:rsid w:val="00F12AE6"/>
    <w:rsid w:val="00F13736"/>
    <w:rsid w:val="00F17017"/>
    <w:rsid w:val="00F1768E"/>
    <w:rsid w:val="00F17CFF"/>
    <w:rsid w:val="00F20524"/>
    <w:rsid w:val="00F2114B"/>
    <w:rsid w:val="00F213D1"/>
    <w:rsid w:val="00F215E3"/>
    <w:rsid w:val="00F21B99"/>
    <w:rsid w:val="00F21C25"/>
    <w:rsid w:val="00F22077"/>
    <w:rsid w:val="00F25057"/>
    <w:rsid w:val="00F2541A"/>
    <w:rsid w:val="00F256E0"/>
    <w:rsid w:val="00F25D8F"/>
    <w:rsid w:val="00F27824"/>
    <w:rsid w:val="00F304D6"/>
    <w:rsid w:val="00F32007"/>
    <w:rsid w:val="00F334FC"/>
    <w:rsid w:val="00F35C8F"/>
    <w:rsid w:val="00F36612"/>
    <w:rsid w:val="00F36BD0"/>
    <w:rsid w:val="00F372FA"/>
    <w:rsid w:val="00F4242C"/>
    <w:rsid w:val="00F45E2D"/>
    <w:rsid w:val="00F474D0"/>
    <w:rsid w:val="00F47879"/>
    <w:rsid w:val="00F47C25"/>
    <w:rsid w:val="00F502FE"/>
    <w:rsid w:val="00F52913"/>
    <w:rsid w:val="00F52D5C"/>
    <w:rsid w:val="00F52E9C"/>
    <w:rsid w:val="00F53BB3"/>
    <w:rsid w:val="00F53BE8"/>
    <w:rsid w:val="00F53CF7"/>
    <w:rsid w:val="00F56153"/>
    <w:rsid w:val="00F57656"/>
    <w:rsid w:val="00F6032C"/>
    <w:rsid w:val="00F60F60"/>
    <w:rsid w:val="00F63B06"/>
    <w:rsid w:val="00F64FA6"/>
    <w:rsid w:val="00F659EF"/>
    <w:rsid w:val="00F65B8C"/>
    <w:rsid w:val="00F66201"/>
    <w:rsid w:val="00F66B1C"/>
    <w:rsid w:val="00F677A3"/>
    <w:rsid w:val="00F67EED"/>
    <w:rsid w:val="00F7071C"/>
    <w:rsid w:val="00F71B1C"/>
    <w:rsid w:val="00F71B71"/>
    <w:rsid w:val="00F71C5D"/>
    <w:rsid w:val="00F75EBB"/>
    <w:rsid w:val="00F774B2"/>
    <w:rsid w:val="00F775B5"/>
    <w:rsid w:val="00F81875"/>
    <w:rsid w:val="00F82F41"/>
    <w:rsid w:val="00F83C09"/>
    <w:rsid w:val="00F843F8"/>
    <w:rsid w:val="00F84485"/>
    <w:rsid w:val="00F8451E"/>
    <w:rsid w:val="00F84A3F"/>
    <w:rsid w:val="00F84DC2"/>
    <w:rsid w:val="00F84FCA"/>
    <w:rsid w:val="00F86B60"/>
    <w:rsid w:val="00F873E0"/>
    <w:rsid w:val="00F9060C"/>
    <w:rsid w:val="00F90977"/>
    <w:rsid w:val="00F9198D"/>
    <w:rsid w:val="00F91F0D"/>
    <w:rsid w:val="00F92D3F"/>
    <w:rsid w:val="00F92F56"/>
    <w:rsid w:val="00F93551"/>
    <w:rsid w:val="00F94936"/>
    <w:rsid w:val="00F94D2B"/>
    <w:rsid w:val="00F95A9C"/>
    <w:rsid w:val="00F96423"/>
    <w:rsid w:val="00F97BFC"/>
    <w:rsid w:val="00FA02BA"/>
    <w:rsid w:val="00FA315F"/>
    <w:rsid w:val="00FA43DB"/>
    <w:rsid w:val="00FA466E"/>
    <w:rsid w:val="00FA633B"/>
    <w:rsid w:val="00FB131A"/>
    <w:rsid w:val="00FB274F"/>
    <w:rsid w:val="00FB290B"/>
    <w:rsid w:val="00FB3A85"/>
    <w:rsid w:val="00FB473A"/>
    <w:rsid w:val="00FB5233"/>
    <w:rsid w:val="00FB57AB"/>
    <w:rsid w:val="00FB6EA8"/>
    <w:rsid w:val="00FC0415"/>
    <w:rsid w:val="00FC0732"/>
    <w:rsid w:val="00FC0C32"/>
    <w:rsid w:val="00FC0CA6"/>
    <w:rsid w:val="00FC17A2"/>
    <w:rsid w:val="00FC2AC5"/>
    <w:rsid w:val="00FC4D40"/>
    <w:rsid w:val="00FC4E69"/>
    <w:rsid w:val="00FC5AF4"/>
    <w:rsid w:val="00FC7F5D"/>
    <w:rsid w:val="00FD17F1"/>
    <w:rsid w:val="00FD227B"/>
    <w:rsid w:val="00FD2D3A"/>
    <w:rsid w:val="00FD5187"/>
    <w:rsid w:val="00FD648C"/>
    <w:rsid w:val="00FD670A"/>
    <w:rsid w:val="00FD74E8"/>
    <w:rsid w:val="00FE04C0"/>
    <w:rsid w:val="00FE2474"/>
    <w:rsid w:val="00FE2844"/>
    <w:rsid w:val="00FE2E7D"/>
    <w:rsid w:val="00FE4ED6"/>
    <w:rsid w:val="00FF036F"/>
    <w:rsid w:val="00FF19E8"/>
    <w:rsid w:val="00FF1A3A"/>
    <w:rsid w:val="00FF3214"/>
    <w:rsid w:val="00FF516E"/>
    <w:rsid w:val="00FF5227"/>
    <w:rsid w:val="00FF570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8"/>
        <w:lang w:val="en-US" w:eastAsia="en-US" w:bidi="th-TH"/>
      </w:rPr>
    </w:rPrDefault>
    <w:pPrDefault>
      <w:pPr>
        <w:spacing w:after="12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54"/>
    <w:pPr>
      <w:jc w:val="both"/>
    </w:pPr>
    <w:rPr>
      <w:rFonts w:ascii="Times New Roman" w:hAnsi="Times New Roman" w:cs="Times New Roman"/>
      <w:szCs w:val="24"/>
    </w:rPr>
  </w:style>
  <w:style w:type="paragraph" w:styleId="Heading1">
    <w:name w:val="heading 1"/>
    <w:basedOn w:val="Normal"/>
    <w:next w:val="Normal"/>
    <w:link w:val="Heading1Char"/>
    <w:autoRedefine/>
    <w:uiPriority w:val="9"/>
    <w:qFormat/>
    <w:rsid w:val="005E502E"/>
    <w:pPr>
      <w:keepNext/>
      <w:keepLines/>
      <w:spacing w:before="480" w:after="0"/>
      <w:outlineLvl w:val="0"/>
    </w:pPr>
    <w:rPr>
      <w:rFonts w:eastAsiaTheme="majorEastAsia"/>
      <w:b/>
      <w:iCs/>
      <w:sz w:val="20"/>
      <w:szCs w:val="20"/>
    </w:rPr>
  </w:style>
  <w:style w:type="paragraph" w:styleId="Heading3">
    <w:name w:val="heading 3"/>
    <w:basedOn w:val="Normal"/>
    <w:next w:val="Normal"/>
    <w:link w:val="Heading3Char"/>
    <w:autoRedefine/>
    <w:uiPriority w:val="9"/>
    <w:unhideWhenUsed/>
    <w:qFormat/>
    <w:rsid w:val="002015AC"/>
    <w:pPr>
      <w:tabs>
        <w:tab w:val="left" w:pos="1134"/>
      </w:tabs>
      <w:spacing w:before="200"/>
      <w:ind w:left="1134" w:hanging="1134"/>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5AC"/>
    <w:rPr>
      <w:rFonts w:eastAsiaTheme="majorEastAsia" w:cs="Verdana"/>
      <w:b/>
      <w:bCs/>
      <w:szCs w:val="24"/>
    </w:rPr>
  </w:style>
  <w:style w:type="paragraph" w:styleId="Header">
    <w:name w:val="header"/>
    <w:basedOn w:val="Normal"/>
    <w:link w:val="HeaderChar"/>
    <w:uiPriority w:val="99"/>
    <w:unhideWhenUsed/>
    <w:rsid w:val="00445821"/>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445821"/>
    <w:rPr>
      <w:rFonts w:cs="Angsana New"/>
      <w:szCs w:val="20"/>
    </w:rPr>
  </w:style>
  <w:style w:type="paragraph" w:styleId="Footer">
    <w:name w:val="footer"/>
    <w:basedOn w:val="Normal"/>
    <w:link w:val="FooterChar"/>
    <w:uiPriority w:val="99"/>
    <w:unhideWhenUsed/>
    <w:rsid w:val="00445821"/>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445821"/>
    <w:rPr>
      <w:rFonts w:cs="Angsana New"/>
      <w:szCs w:val="20"/>
    </w:rPr>
  </w:style>
  <w:style w:type="character" w:customStyle="1" w:styleId="Heading1Char">
    <w:name w:val="Heading 1 Char"/>
    <w:basedOn w:val="DefaultParagraphFont"/>
    <w:link w:val="Heading1"/>
    <w:uiPriority w:val="9"/>
    <w:rsid w:val="005E502E"/>
    <w:rPr>
      <w:rFonts w:ascii="Times New Roman" w:eastAsiaTheme="majorEastAsia" w:hAnsi="Times New Roman" w:cs="Times New Roman"/>
      <w:b/>
      <w:iCs/>
      <w:sz w:val="20"/>
      <w:szCs w:val="20"/>
    </w:rPr>
  </w:style>
  <w:style w:type="character" w:styleId="Hyperlink">
    <w:name w:val="Hyperlink"/>
    <w:basedOn w:val="DefaultParagraphFont"/>
    <w:uiPriority w:val="99"/>
    <w:unhideWhenUsed/>
    <w:rsid w:val="0020665B"/>
    <w:rPr>
      <w:color w:val="0000FF" w:themeColor="hyperlink"/>
      <w:u w:val="single"/>
    </w:rPr>
  </w:style>
  <w:style w:type="table" w:styleId="TableGrid">
    <w:name w:val="Table Grid"/>
    <w:basedOn w:val="TableNormal"/>
    <w:uiPriority w:val="59"/>
    <w:rsid w:val="00DF307E"/>
    <w:pPr>
      <w:spacing w:after="0"/>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DCE"/>
    <w:pPr>
      <w:spacing w:after="0" w:line="240" w:lineRule="auto"/>
    </w:pPr>
    <w:rPr>
      <w:rFonts w:ascii="Tahoma" w:hAnsi="Tahoma" w:cs="Angsana New"/>
      <w:sz w:val="16"/>
    </w:rPr>
  </w:style>
  <w:style w:type="character" w:customStyle="1" w:styleId="BalloonTextChar">
    <w:name w:val="Balloon Text Char"/>
    <w:basedOn w:val="DefaultParagraphFont"/>
    <w:link w:val="BalloonText"/>
    <w:uiPriority w:val="99"/>
    <w:semiHidden/>
    <w:rsid w:val="00061DCE"/>
    <w:rPr>
      <w:rFonts w:ascii="Tahoma" w:hAnsi="Tahoma" w:cs="Angsana New"/>
      <w:sz w:val="16"/>
      <w:szCs w:val="20"/>
    </w:rPr>
  </w:style>
  <w:style w:type="paragraph" w:styleId="Caption">
    <w:name w:val="caption"/>
    <w:basedOn w:val="Normal"/>
    <w:next w:val="Normal"/>
    <w:uiPriority w:val="35"/>
    <w:unhideWhenUsed/>
    <w:qFormat/>
    <w:rsid w:val="00061DCE"/>
    <w:pPr>
      <w:spacing w:after="200" w:line="240" w:lineRule="auto"/>
    </w:pPr>
    <w:rPr>
      <w:rFonts w:cs="Angsana New"/>
      <w:b/>
      <w:bCs/>
      <w:color w:val="4F81BD" w:themeColor="accent1"/>
      <w:sz w:val="18"/>
      <w:szCs w:val="22"/>
    </w:rPr>
  </w:style>
  <w:style w:type="paragraph" w:styleId="ListParagraph">
    <w:name w:val="List Paragraph"/>
    <w:basedOn w:val="Normal"/>
    <w:uiPriority w:val="34"/>
    <w:qFormat/>
    <w:rsid w:val="004540D2"/>
    <w:pPr>
      <w:ind w:left="720"/>
      <w:contextualSpacing/>
    </w:pPr>
    <w:rPr>
      <w:rFonts w:cs="Angsana New"/>
      <w:szCs w:val="25"/>
    </w:rPr>
  </w:style>
  <w:style w:type="character" w:styleId="LineNumber">
    <w:name w:val="line number"/>
    <w:basedOn w:val="DefaultParagraphFont"/>
    <w:uiPriority w:val="99"/>
    <w:semiHidden/>
    <w:unhideWhenUsed/>
    <w:rsid w:val="00027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8"/>
        <w:lang w:val="en-US" w:eastAsia="en-US" w:bidi="th-TH"/>
      </w:rPr>
    </w:rPrDefault>
    <w:pPrDefault>
      <w:pPr>
        <w:spacing w:after="12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54"/>
    <w:pPr>
      <w:jc w:val="both"/>
    </w:pPr>
    <w:rPr>
      <w:rFonts w:ascii="Times New Roman" w:hAnsi="Times New Roman" w:cs="Times New Roman"/>
      <w:szCs w:val="24"/>
    </w:rPr>
  </w:style>
  <w:style w:type="paragraph" w:styleId="Heading1">
    <w:name w:val="heading 1"/>
    <w:basedOn w:val="Normal"/>
    <w:next w:val="Normal"/>
    <w:link w:val="Heading1Char"/>
    <w:autoRedefine/>
    <w:uiPriority w:val="9"/>
    <w:qFormat/>
    <w:rsid w:val="005E502E"/>
    <w:pPr>
      <w:keepNext/>
      <w:keepLines/>
      <w:spacing w:before="480" w:after="0"/>
      <w:outlineLvl w:val="0"/>
    </w:pPr>
    <w:rPr>
      <w:rFonts w:eastAsiaTheme="majorEastAsia"/>
      <w:b/>
      <w:iCs/>
      <w:sz w:val="20"/>
      <w:szCs w:val="20"/>
    </w:rPr>
  </w:style>
  <w:style w:type="paragraph" w:styleId="Heading3">
    <w:name w:val="heading 3"/>
    <w:basedOn w:val="Normal"/>
    <w:next w:val="Normal"/>
    <w:link w:val="Heading3Char"/>
    <w:autoRedefine/>
    <w:uiPriority w:val="9"/>
    <w:unhideWhenUsed/>
    <w:qFormat/>
    <w:rsid w:val="002015AC"/>
    <w:pPr>
      <w:tabs>
        <w:tab w:val="left" w:pos="1134"/>
      </w:tabs>
      <w:spacing w:before="200"/>
      <w:ind w:left="1134" w:hanging="1134"/>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5AC"/>
    <w:rPr>
      <w:rFonts w:eastAsiaTheme="majorEastAsia" w:cs="Verdana"/>
      <w:b/>
      <w:bCs/>
      <w:szCs w:val="24"/>
    </w:rPr>
  </w:style>
  <w:style w:type="paragraph" w:styleId="Header">
    <w:name w:val="header"/>
    <w:basedOn w:val="Normal"/>
    <w:link w:val="HeaderChar"/>
    <w:uiPriority w:val="99"/>
    <w:unhideWhenUsed/>
    <w:rsid w:val="00445821"/>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445821"/>
    <w:rPr>
      <w:rFonts w:cs="Angsana New"/>
      <w:szCs w:val="20"/>
    </w:rPr>
  </w:style>
  <w:style w:type="paragraph" w:styleId="Footer">
    <w:name w:val="footer"/>
    <w:basedOn w:val="Normal"/>
    <w:link w:val="FooterChar"/>
    <w:uiPriority w:val="99"/>
    <w:unhideWhenUsed/>
    <w:rsid w:val="00445821"/>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445821"/>
    <w:rPr>
      <w:rFonts w:cs="Angsana New"/>
      <w:szCs w:val="20"/>
    </w:rPr>
  </w:style>
  <w:style w:type="character" w:customStyle="1" w:styleId="Heading1Char">
    <w:name w:val="Heading 1 Char"/>
    <w:basedOn w:val="DefaultParagraphFont"/>
    <w:link w:val="Heading1"/>
    <w:uiPriority w:val="9"/>
    <w:rsid w:val="005E502E"/>
    <w:rPr>
      <w:rFonts w:ascii="Times New Roman" w:eastAsiaTheme="majorEastAsia" w:hAnsi="Times New Roman" w:cs="Times New Roman"/>
      <w:b/>
      <w:iCs/>
      <w:sz w:val="20"/>
      <w:szCs w:val="20"/>
    </w:rPr>
  </w:style>
  <w:style w:type="character" w:styleId="Hyperlink">
    <w:name w:val="Hyperlink"/>
    <w:basedOn w:val="DefaultParagraphFont"/>
    <w:uiPriority w:val="99"/>
    <w:unhideWhenUsed/>
    <w:rsid w:val="0020665B"/>
    <w:rPr>
      <w:color w:val="0000FF" w:themeColor="hyperlink"/>
      <w:u w:val="single"/>
    </w:rPr>
  </w:style>
  <w:style w:type="table" w:styleId="TableGrid">
    <w:name w:val="Table Grid"/>
    <w:basedOn w:val="TableNormal"/>
    <w:uiPriority w:val="59"/>
    <w:rsid w:val="00DF307E"/>
    <w:pPr>
      <w:spacing w:after="0"/>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DCE"/>
    <w:pPr>
      <w:spacing w:after="0" w:line="240" w:lineRule="auto"/>
    </w:pPr>
    <w:rPr>
      <w:rFonts w:ascii="Tahoma" w:hAnsi="Tahoma" w:cs="Angsana New"/>
      <w:sz w:val="16"/>
    </w:rPr>
  </w:style>
  <w:style w:type="character" w:customStyle="1" w:styleId="BalloonTextChar">
    <w:name w:val="Balloon Text Char"/>
    <w:basedOn w:val="DefaultParagraphFont"/>
    <w:link w:val="BalloonText"/>
    <w:uiPriority w:val="99"/>
    <w:semiHidden/>
    <w:rsid w:val="00061DCE"/>
    <w:rPr>
      <w:rFonts w:ascii="Tahoma" w:hAnsi="Tahoma" w:cs="Angsana New"/>
      <w:sz w:val="16"/>
      <w:szCs w:val="20"/>
    </w:rPr>
  </w:style>
  <w:style w:type="paragraph" w:styleId="Caption">
    <w:name w:val="caption"/>
    <w:basedOn w:val="Normal"/>
    <w:next w:val="Normal"/>
    <w:uiPriority w:val="35"/>
    <w:unhideWhenUsed/>
    <w:qFormat/>
    <w:rsid w:val="00061DCE"/>
    <w:pPr>
      <w:spacing w:after="200" w:line="240" w:lineRule="auto"/>
    </w:pPr>
    <w:rPr>
      <w:rFonts w:cs="Angsana New"/>
      <w:b/>
      <w:bCs/>
      <w:color w:val="4F81BD" w:themeColor="accent1"/>
      <w:sz w:val="18"/>
      <w:szCs w:val="22"/>
    </w:rPr>
  </w:style>
  <w:style w:type="paragraph" w:styleId="ListParagraph">
    <w:name w:val="List Paragraph"/>
    <w:basedOn w:val="Normal"/>
    <w:uiPriority w:val="34"/>
    <w:qFormat/>
    <w:rsid w:val="004540D2"/>
    <w:pPr>
      <w:ind w:left="720"/>
      <w:contextualSpacing/>
    </w:pPr>
    <w:rPr>
      <w:rFonts w:cs="Angsana New"/>
      <w:szCs w:val="25"/>
    </w:rPr>
  </w:style>
  <w:style w:type="character" w:styleId="LineNumber">
    <w:name w:val="line number"/>
    <w:basedOn w:val="DefaultParagraphFont"/>
    <w:uiPriority w:val="99"/>
    <w:semiHidden/>
    <w:unhideWhenUsed/>
    <w:rsid w:val="0002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yureet@g.swu.ac.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6625-48E5-4D9E-A71C-385B49C0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10561</Words>
  <Characters>60200</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Mayuree</dc:creator>
  <cp:lastModifiedBy>Whalley T.</cp:lastModifiedBy>
  <cp:revision>2</cp:revision>
  <cp:lastPrinted>2015-08-09T10:41:00Z</cp:lastPrinted>
  <dcterms:created xsi:type="dcterms:W3CDTF">2016-08-12T15:33:00Z</dcterms:created>
  <dcterms:modified xsi:type="dcterms:W3CDTF">2016-08-12T15:33:00Z</dcterms:modified>
</cp:coreProperties>
</file>