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F5ED" w14:textId="77777777" w:rsidR="00764137" w:rsidRPr="0084289B" w:rsidRDefault="00764137" w:rsidP="00764137">
      <w:pPr>
        <w:spacing w:line="480" w:lineRule="auto"/>
        <w:jc w:val="center"/>
        <w:rPr>
          <w:rFonts w:asciiTheme="majorHAnsi" w:hAnsiTheme="majorHAnsi"/>
          <w:b/>
          <w:sz w:val="22"/>
          <w:szCs w:val="22"/>
        </w:rPr>
      </w:pPr>
      <w:r w:rsidRPr="0084289B">
        <w:rPr>
          <w:rFonts w:asciiTheme="majorHAnsi" w:hAnsiTheme="majorHAnsi"/>
          <w:b/>
          <w:sz w:val="22"/>
          <w:szCs w:val="22"/>
        </w:rPr>
        <w:t xml:space="preserve">Objects of thought? On the usual way out of Prior’s objection to </w:t>
      </w:r>
    </w:p>
    <w:p w14:paraId="39E14AB8" w14:textId="52B76A45" w:rsidR="00DC1ADC" w:rsidRPr="0084289B" w:rsidRDefault="00764137" w:rsidP="00764137">
      <w:pPr>
        <w:spacing w:line="480" w:lineRule="auto"/>
        <w:jc w:val="center"/>
        <w:rPr>
          <w:rFonts w:asciiTheme="majorHAnsi" w:hAnsiTheme="majorHAnsi"/>
          <w:b/>
          <w:sz w:val="22"/>
          <w:szCs w:val="22"/>
        </w:rPr>
      </w:pPr>
      <w:r w:rsidRPr="0084289B">
        <w:rPr>
          <w:rFonts w:asciiTheme="majorHAnsi" w:hAnsiTheme="majorHAnsi"/>
          <w:b/>
          <w:sz w:val="22"/>
          <w:szCs w:val="22"/>
        </w:rPr>
        <w:t>the relational theory of propositional attitude sentences</w:t>
      </w:r>
    </w:p>
    <w:p w14:paraId="339F37E4" w14:textId="58EEBFF8" w:rsidR="00BD0634" w:rsidRPr="0084289B" w:rsidRDefault="00474012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Times New Roman"/>
          <w:sz w:val="22"/>
          <w:szCs w:val="22"/>
        </w:rPr>
        <w:t>Traditionally</w:t>
      </w:r>
      <w:r w:rsidR="00D51C65" w:rsidRPr="0084289B">
        <w:rPr>
          <w:rFonts w:asciiTheme="majorHAnsi" w:hAnsiTheme="majorHAnsi" w:cs="Times New Roman"/>
          <w:sz w:val="22"/>
          <w:szCs w:val="22"/>
        </w:rPr>
        <w:t>,</w:t>
      </w:r>
      <w:r w:rsidR="00611FC8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147EB5" w:rsidRPr="0084289B">
        <w:rPr>
          <w:rFonts w:asciiTheme="majorHAnsi" w:hAnsiTheme="majorHAnsi" w:cs="Times New Roman"/>
          <w:sz w:val="22"/>
          <w:szCs w:val="22"/>
        </w:rPr>
        <w:t>‘that’-clause</w:t>
      </w:r>
      <w:r w:rsidR="00F36CE1" w:rsidRPr="0084289B">
        <w:rPr>
          <w:rFonts w:asciiTheme="majorHAnsi" w:hAnsiTheme="majorHAnsi" w:cs="Times New Roman"/>
          <w:sz w:val="22"/>
          <w:szCs w:val="22"/>
        </w:rPr>
        <w:t xml:space="preserve">s </w:t>
      </w:r>
      <w:r w:rsidR="00D51C65" w:rsidRPr="0084289B">
        <w:rPr>
          <w:rFonts w:asciiTheme="majorHAnsi" w:hAnsiTheme="majorHAnsi" w:cs="Times New Roman"/>
          <w:sz w:val="22"/>
          <w:szCs w:val="22"/>
        </w:rPr>
        <w:t xml:space="preserve">occurring in attitude </w:t>
      </w:r>
      <w:r w:rsidRPr="0084289B">
        <w:rPr>
          <w:rFonts w:asciiTheme="majorHAnsi" w:hAnsiTheme="majorHAnsi" w:cs="Times New Roman"/>
          <w:sz w:val="22"/>
          <w:szCs w:val="22"/>
        </w:rPr>
        <w:t>attributions</w:t>
      </w:r>
      <w:r w:rsidR="00D51C65" w:rsidRPr="0084289B">
        <w:rPr>
          <w:rFonts w:asciiTheme="majorHAnsi" w:hAnsiTheme="majorHAnsi" w:cs="Times New Roman"/>
          <w:sz w:val="22"/>
          <w:szCs w:val="22"/>
        </w:rPr>
        <w:t xml:space="preserve"> are taken to </w:t>
      </w:r>
      <w:r w:rsidR="00611FC8" w:rsidRPr="0084289B">
        <w:rPr>
          <w:rFonts w:asciiTheme="majorHAnsi" w:hAnsiTheme="majorHAnsi" w:cs="Times New Roman"/>
          <w:sz w:val="22"/>
          <w:szCs w:val="22"/>
        </w:rPr>
        <w:t xml:space="preserve">denote </w:t>
      </w:r>
      <w:r w:rsidRPr="0084289B">
        <w:rPr>
          <w:rFonts w:asciiTheme="majorHAnsi" w:hAnsiTheme="majorHAnsi" w:cs="Times New Roman"/>
          <w:sz w:val="22"/>
          <w:szCs w:val="22"/>
        </w:rPr>
        <w:t>the objects of the attitudes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. Prior raised a famous problem: even if </w:t>
      </w:r>
      <w:r w:rsidR="00C82D97" w:rsidRPr="0084289B">
        <w:rPr>
          <w:rFonts w:asciiTheme="majorHAnsi" w:hAnsiTheme="majorHAnsi" w:cs="Garamond"/>
          <w:sz w:val="22"/>
          <w:szCs w:val="22"/>
          <w:lang w:val="en-US"/>
        </w:rPr>
        <w:t xml:space="preserve">Frege fears </w:t>
      </w:r>
      <w:r w:rsidR="00C82D97" w:rsidRPr="0084289B">
        <w:rPr>
          <w:rFonts w:asciiTheme="majorHAnsi" w:hAnsiTheme="majorHAnsi" w:cs="Garamond"/>
          <w:i/>
          <w:sz w:val="22"/>
          <w:szCs w:val="22"/>
          <w:lang w:val="en-US"/>
        </w:rPr>
        <w:t>that the Begriffsschrift leads to a paradox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, </w:t>
      </w:r>
      <w:r w:rsidR="00F36CE1" w:rsidRPr="0084289B">
        <w:rPr>
          <w:rFonts w:asciiTheme="majorHAnsi" w:hAnsiTheme="majorHAnsi" w:cs="Times New Roman"/>
          <w:sz w:val="22"/>
          <w:szCs w:val="22"/>
        </w:rPr>
        <w:t xml:space="preserve">it is unlikely that he </w:t>
      </w:r>
      <w:r w:rsidR="00147EB5" w:rsidRPr="0084289B">
        <w:rPr>
          <w:rFonts w:asciiTheme="majorHAnsi" w:hAnsiTheme="majorHAnsi" w:cs="Times New Roman"/>
          <w:sz w:val="22"/>
          <w:szCs w:val="22"/>
        </w:rPr>
        <w:t>fear</w:t>
      </w:r>
      <w:r w:rsidR="00F36CE1" w:rsidRPr="0084289B">
        <w:rPr>
          <w:rFonts w:asciiTheme="majorHAnsi" w:hAnsiTheme="majorHAnsi" w:cs="Times New Roman"/>
          <w:sz w:val="22"/>
          <w:szCs w:val="22"/>
        </w:rPr>
        <w:t>s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Pr="0084289B">
        <w:rPr>
          <w:rFonts w:asciiTheme="majorHAnsi" w:hAnsiTheme="majorHAnsi" w:cs="Times New Roman"/>
          <w:sz w:val="22"/>
          <w:szCs w:val="22"/>
        </w:rPr>
        <w:t>a proposition,</w:t>
      </w:r>
      <w:r w:rsidR="00611FC8"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D51C65" w:rsidRPr="0084289B">
        <w:rPr>
          <w:rFonts w:asciiTheme="majorHAnsi" w:hAnsiTheme="majorHAnsi" w:cs="Garamond"/>
          <w:sz w:val="22"/>
          <w:szCs w:val="22"/>
          <w:lang w:val="en-US"/>
        </w:rPr>
        <w:t xml:space="preserve">a sentence, </w:t>
      </w:r>
      <w:r w:rsidR="00611FC8" w:rsidRPr="0084289B">
        <w:rPr>
          <w:rFonts w:asciiTheme="majorHAnsi" w:hAnsiTheme="majorHAnsi" w:cs="Garamond"/>
          <w:sz w:val="22"/>
          <w:szCs w:val="22"/>
          <w:lang w:val="en-US"/>
        </w:rPr>
        <w:t xml:space="preserve">or what have you </w:t>
      </w:r>
      <w:r w:rsidR="00A90C77" w:rsidRPr="0084289B">
        <w:rPr>
          <w:rFonts w:asciiTheme="majorHAnsi" w:hAnsiTheme="majorHAnsi" w:cs="Garamond"/>
          <w:sz w:val="22"/>
          <w:szCs w:val="22"/>
          <w:lang w:val="en-US"/>
        </w:rPr>
        <w:t xml:space="preserve">as </w:t>
      </w:r>
      <w:r w:rsidR="00611FC8" w:rsidRPr="0084289B">
        <w:rPr>
          <w:rFonts w:asciiTheme="majorHAnsi" w:hAnsiTheme="majorHAnsi" w:cs="Garamond"/>
          <w:sz w:val="22"/>
          <w:szCs w:val="22"/>
          <w:lang w:val="en-US"/>
        </w:rPr>
        <w:t xml:space="preserve">the alleged object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>denoted by the ‘that’-clause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. The </w:t>
      </w:r>
      <w:r w:rsidR="00796616" w:rsidRPr="0084289B">
        <w:rPr>
          <w:rFonts w:asciiTheme="majorHAnsi" w:hAnsiTheme="majorHAnsi" w:cs="Times New Roman"/>
          <w:sz w:val="22"/>
          <w:szCs w:val="22"/>
        </w:rPr>
        <w:t>usual</w:t>
      </w:r>
      <w:r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D51C65" w:rsidRPr="0084289B">
        <w:rPr>
          <w:rFonts w:asciiTheme="majorHAnsi" w:hAnsiTheme="majorHAnsi" w:cs="Times New Roman"/>
          <w:sz w:val="22"/>
          <w:szCs w:val="22"/>
        </w:rPr>
        <w:t xml:space="preserve">way out </w:t>
      </w:r>
      <w:r w:rsidR="00016907" w:rsidRPr="0084289B">
        <w:rPr>
          <w:rFonts w:asciiTheme="majorHAnsi" w:hAnsiTheme="majorHAnsi" w:cs="Times New Roman"/>
          <w:sz w:val="22"/>
          <w:szCs w:val="22"/>
        </w:rPr>
        <w:t xml:space="preserve">is </w:t>
      </w:r>
      <w:r w:rsidR="00BC62E7" w:rsidRPr="0084289B">
        <w:rPr>
          <w:rFonts w:asciiTheme="majorHAnsi" w:hAnsiTheme="majorHAnsi" w:cs="Times New Roman"/>
          <w:sz w:val="22"/>
          <w:szCs w:val="22"/>
        </w:rPr>
        <w:t>to say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that </w:t>
      </w:r>
      <w:r w:rsidR="00C82D97" w:rsidRPr="0084289B">
        <w:rPr>
          <w:rFonts w:asciiTheme="majorHAnsi" w:hAnsiTheme="majorHAnsi" w:cs="Times New Roman"/>
          <w:sz w:val="22"/>
          <w:szCs w:val="22"/>
        </w:rPr>
        <w:t>‘that’-clauses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016907" w:rsidRPr="0084289B">
        <w:rPr>
          <w:rFonts w:asciiTheme="majorHAnsi" w:hAnsiTheme="majorHAnsi" w:cs="Times New Roman"/>
          <w:sz w:val="22"/>
          <w:szCs w:val="22"/>
        </w:rPr>
        <w:t>do</w:t>
      </w:r>
      <w:r w:rsidR="00BC62E7" w:rsidRPr="0084289B">
        <w:rPr>
          <w:rFonts w:asciiTheme="majorHAnsi" w:hAnsiTheme="majorHAnsi" w:cs="Times New Roman"/>
          <w:sz w:val="22"/>
          <w:szCs w:val="22"/>
        </w:rPr>
        <w:t xml:space="preserve"> no</w:t>
      </w:r>
      <w:r w:rsidR="00C82D97" w:rsidRPr="0084289B">
        <w:rPr>
          <w:rFonts w:asciiTheme="majorHAnsi" w:hAnsiTheme="majorHAnsi" w:cs="Times New Roman"/>
          <w:sz w:val="22"/>
          <w:szCs w:val="22"/>
        </w:rPr>
        <w:t xml:space="preserve">t contribute </w:t>
      </w:r>
      <w:r w:rsidR="00F36CE1" w:rsidRPr="0084289B">
        <w:rPr>
          <w:rFonts w:asciiTheme="majorHAnsi" w:hAnsiTheme="majorHAnsi" w:cs="Times New Roman"/>
          <w:sz w:val="22"/>
          <w:szCs w:val="22"/>
        </w:rPr>
        <w:t>the o</w:t>
      </w:r>
      <w:r w:rsidR="00147EB5" w:rsidRPr="0084289B">
        <w:rPr>
          <w:rFonts w:asciiTheme="majorHAnsi" w:hAnsiTheme="majorHAnsi" w:cs="Times New Roman"/>
          <w:sz w:val="22"/>
          <w:szCs w:val="22"/>
        </w:rPr>
        <w:t>bject</w:t>
      </w:r>
      <w:r w:rsidR="00C82D97" w:rsidRPr="0084289B">
        <w:rPr>
          <w:rFonts w:asciiTheme="majorHAnsi" w:hAnsiTheme="majorHAnsi" w:cs="Times New Roman"/>
          <w:sz w:val="22"/>
          <w:szCs w:val="22"/>
        </w:rPr>
        <w:t>s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of the attitude</w:t>
      </w:r>
      <w:r w:rsidR="00C82D97" w:rsidRPr="0084289B">
        <w:rPr>
          <w:rFonts w:asciiTheme="majorHAnsi" w:hAnsiTheme="majorHAnsi" w:cs="Times New Roman"/>
          <w:sz w:val="22"/>
          <w:szCs w:val="22"/>
        </w:rPr>
        <w:t>s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, but </w:t>
      </w:r>
      <w:r w:rsidR="00C82D97" w:rsidRPr="0084289B">
        <w:rPr>
          <w:rFonts w:asciiTheme="majorHAnsi" w:hAnsiTheme="majorHAnsi" w:cs="Times New Roman"/>
          <w:sz w:val="22"/>
          <w:szCs w:val="22"/>
        </w:rPr>
        <w:t>their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content</w:t>
      </w:r>
      <w:r w:rsidR="00C82D97" w:rsidRPr="0084289B">
        <w:rPr>
          <w:rFonts w:asciiTheme="majorHAnsi" w:hAnsiTheme="majorHAnsi" w:cs="Times New Roman"/>
          <w:sz w:val="22"/>
          <w:szCs w:val="22"/>
        </w:rPr>
        <w:t>s</w:t>
      </w:r>
      <w:r w:rsidR="00147EB5" w:rsidRPr="0084289B">
        <w:rPr>
          <w:rFonts w:asciiTheme="majorHAnsi" w:hAnsiTheme="majorHAnsi" w:cs="Times New Roman"/>
          <w:sz w:val="22"/>
          <w:szCs w:val="22"/>
        </w:rPr>
        <w:t>. I will show that</w:t>
      </w:r>
      <w:r w:rsidR="00EE1687" w:rsidRPr="0084289B">
        <w:rPr>
          <w:rFonts w:asciiTheme="majorHAnsi" w:hAnsiTheme="majorHAnsi" w:cs="Times New Roman"/>
          <w:sz w:val="22"/>
          <w:szCs w:val="22"/>
        </w:rPr>
        <w:t>,</w:t>
      </w:r>
      <w:r w:rsidR="00147EB5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D51C65" w:rsidRPr="0084289B">
        <w:rPr>
          <w:rFonts w:asciiTheme="majorHAnsi" w:hAnsiTheme="majorHAnsi" w:cs="Times New Roman"/>
          <w:sz w:val="22"/>
          <w:szCs w:val="22"/>
        </w:rPr>
        <w:t xml:space="preserve">if we accept </w:t>
      </w:r>
      <w:r w:rsidR="00501DC0" w:rsidRPr="0084289B">
        <w:rPr>
          <w:rFonts w:asciiTheme="majorHAnsi" w:hAnsiTheme="majorHAnsi" w:cs="Times New Roman"/>
          <w:sz w:val="22"/>
          <w:szCs w:val="22"/>
        </w:rPr>
        <w:t>this answer</w:t>
      </w:r>
      <w:r w:rsidR="00D51C65" w:rsidRPr="0084289B">
        <w:rPr>
          <w:rFonts w:asciiTheme="majorHAnsi" w:hAnsiTheme="majorHAnsi" w:cs="Times New Roman"/>
          <w:sz w:val="22"/>
          <w:szCs w:val="22"/>
        </w:rPr>
        <w:t>,</w:t>
      </w:r>
      <w:r w:rsidR="00D51C65" w:rsidRPr="0084289B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DD1013" w:rsidRPr="0084289B">
        <w:rPr>
          <w:rFonts w:asciiTheme="majorHAnsi" w:hAnsiTheme="majorHAnsi" w:cs="Arial"/>
          <w:sz w:val="22"/>
          <w:szCs w:val="22"/>
          <w:lang w:val="en-US"/>
        </w:rPr>
        <w:t xml:space="preserve">either </w:t>
      </w:r>
      <w:r w:rsidR="004B0AB5" w:rsidRPr="0084289B">
        <w:rPr>
          <w:rFonts w:asciiTheme="majorHAnsi" w:hAnsiTheme="majorHAnsi" w:cs="Arial"/>
          <w:sz w:val="22"/>
          <w:szCs w:val="22"/>
        </w:rPr>
        <w:t xml:space="preserve">we’d </w:t>
      </w:r>
      <w:r w:rsidR="00DC5BBC" w:rsidRPr="0084289B">
        <w:rPr>
          <w:rFonts w:asciiTheme="majorHAnsi" w:hAnsiTheme="majorHAnsi" w:cs="Arial"/>
          <w:sz w:val="22"/>
          <w:szCs w:val="22"/>
        </w:rPr>
        <w:t xml:space="preserve">better stop working on attitude attributions or </w:t>
      </w:r>
      <w:r w:rsidR="00DD1013" w:rsidRPr="0084289B">
        <w:rPr>
          <w:rFonts w:asciiTheme="majorHAnsi" w:hAnsiTheme="majorHAnsi" w:cs="Arial"/>
          <w:sz w:val="22"/>
          <w:szCs w:val="22"/>
        </w:rPr>
        <w:t xml:space="preserve">we’d better </w:t>
      </w:r>
      <w:r w:rsidR="00DC5BBC" w:rsidRPr="0084289B">
        <w:rPr>
          <w:rFonts w:asciiTheme="majorHAnsi" w:hAnsiTheme="majorHAnsi" w:cs="Arial"/>
          <w:sz w:val="22"/>
          <w:szCs w:val="22"/>
        </w:rPr>
        <w:t>work harder on them</w:t>
      </w:r>
      <w:r w:rsidR="00D51C65" w:rsidRPr="0084289B">
        <w:rPr>
          <w:rFonts w:asciiTheme="majorHAnsi" w:hAnsiTheme="majorHAnsi" w:cs="Arial"/>
          <w:sz w:val="22"/>
          <w:szCs w:val="22"/>
          <w:lang w:val="en-US"/>
        </w:rPr>
        <w:t xml:space="preserve">.    </w:t>
      </w:r>
    </w:p>
    <w:p w14:paraId="4CE55BA7" w14:textId="77777777" w:rsidR="00016907" w:rsidRPr="0084289B" w:rsidRDefault="00016907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0C438A3B" w14:textId="749E8858" w:rsidR="00774342" w:rsidRPr="0084289B" w:rsidRDefault="00B23493" w:rsidP="00B23493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b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b/>
          <w:sz w:val="22"/>
          <w:szCs w:val="22"/>
          <w:lang w:val="en-US"/>
        </w:rPr>
        <w:t xml:space="preserve">1. </w:t>
      </w:r>
      <w:r w:rsidR="00B63911" w:rsidRPr="0084289B">
        <w:rPr>
          <w:rFonts w:asciiTheme="majorHAnsi" w:hAnsiTheme="majorHAnsi" w:cs="Garamond"/>
          <w:b/>
          <w:sz w:val="22"/>
          <w:szCs w:val="22"/>
          <w:lang w:val="en-US"/>
        </w:rPr>
        <w:t>Matching in content?</w:t>
      </w:r>
    </w:p>
    <w:p w14:paraId="2E784F3F" w14:textId="2F580DCC" w:rsidR="00A3593D" w:rsidRPr="0084289B" w:rsidRDefault="00BB6F60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T</w:t>
      </w:r>
      <w:r w:rsidR="005340AF" w:rsidRPr="0084289B">
        <w:rPr>
          <w:rFonts w:asciiTheme="majorHAnsi" w:hAnsiTheme="majorHAnsi" w:cs="Garamond"/>
          <w:sz w:val="22"/>
          <w:szCs w:val="22"/>
          <w:lang w:val="en-US"/>
        </w:rPr>
        <w:t xml:space="preserve">ake </w:t>
      </w:r>
    </w:p>
    <w:p w14:paraId="7D27E2F0" w14:textId="77777777" w:rsidR="00902118" w:rsidRPr="0084289B" w:rsidRDefault="00902118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7FC4A8B9" w14:textId="4AE9C116" w:rsidR="00A3593D" w:rsidRPr="0084289B" w:rsidRDefault="00902118" w:rsidP="000C70FB">
      <w:pPr>
        <w:pStyle w:val="ListParagraph"/>
        <w:widowControl w:val="0"/>
        <w:numPr>
          <w:ilvl w:val="0"/>
          <w:numId w:val="28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567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Dave</w:t>
      </w:r>
      <w:r w:rsidR="00A3593D" w:rsidRPr="0084289B">
        <w:rPr>
          <w:rFonts w:asciiTheme="majorHAnsi" w:hAnsiTheme="majorHAnsi" w:cs="Garamond"/>
          <w:sz w:val="22"/>
          <w:szCs w:val="22"/>
          <w:lang w:val="en-US"/>
        </w:rPr>
        <w:t xml:space="preserve"> loves Laura.</w:t>
      </w:r>
    </w:p>
    <w:p w14:paraId="3689C229" w14:textId="77777777" w:rsidR="00A3593D" w:rsidRPr="0084289B" w:rsidRDefault="00A3593D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407387E2" w14:textId="644FAC15" w:rsidR="00A229D8" w:rsidRPr="0084289B" w:rsidRDefault="00A3593D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If (</w:t>
      </w:r>
      <w:r w:rsidR="00560E67" w:rsidRPr="0084289B">
        <w:rPr>
          <w:rFonts w:asciiTheme="majorHAnsi" w:hAnsiTheme="majorHAnsi" w:cs="Garamond"/>
          <w:sz w:val="22"/>
          <w:szCs w:val="22"/>
          <w:lang w:val="en-US"/>
        </w:rPr>
        <w:t>1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>) is true, then there is somebody, namely Laura, who is loved by Dave. Furthermore, if Dave loves Laura and Gabriel likes Laura, then there is somebody, namely Laura, wh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>o</w:t>
      </w:r>
      <w:r w:rsidR="0091443F" w:rsidRPr="0084289B">
        <w:rPr>
          <w:rFonts w:asciiTheme="majorHAnsi" w:hAnsiTheme="majorHAnsi" w:cs="Garamond"/>
          <w:sz w:val="22"/>
          <w:szCs w:val="22"/>
          <w:lang w:val="en-US"/>
        </w:rPr>
        <w:t>m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 Dave loves and Gabriel likes. </w:t>
      </w:r>
      <w:r w:rsidR="00016907" w:rsidRPr="0084289B">
        <w:rPr>
          <w:rFonts w:asciiTheme="majorHAnsi" w:hAnsiTheme="majorHAnsi" w:cs="Garamond"/>
          <w:sz w:val="22"/>
          <w:szCs w:val="22"/>
          <w:lang w:val="en-US"/>
        </w:rPr>
        <w:t xml:space="preserve">Sentence (1) then seems to express the holding of a relation between Dave and Laura, and thus seems to have the form </w:t>
      </w:r>
      <w:r w:rsidR="00016907" w:rsidRPr="0084289B">
        <w:rPr>
          <w:rFonts w:asciiTheme="majorHAnsi" w:hAnsiTheme="majorHAnsi" w:cs="Garamond"/>
          <w:i/>
          <w:iCs/>
          <w:sz w:val="22"/>
          <w:szCs w:val="22"/>
          <w:lang w:val="en-US"/>
        </w:rPr>
        <w:t>R(a,b)</w:t>
      </w:r>
      <w:r w:rsidR="00016907" w:rsidRPr="0084289B">
        <w:rPr>
          <w:rFonts w:asciiTheme="majorHAnsi" w:hAnsiTheme="majorHAnsi" w:cs="Garamond"/>
          <w:sz w:val="22"/>
          <w:szCs w:val="22"/>
          <w:lang w:val="en-US"/>
        </w:rPr>
        <w:t xml:space="preserve">.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Now take </w:t>
      </w:r>
      <w:r w:rsidR="00784523" w:rsidRPr="0084289B">
        <w:rPr>
          <w:rFonts w:asciiTheme="majorHAnsi" w:hAnsiTheme="majorHAnsi" w:cs="Garamond"/>
          <w:sz w:val="22"/>
          <w:szCs w:val="22"/>
          <w:lang w:val="en-US"/>
        </w:rPr>
        <w:t xml:space="preserve">an attitude attribution </w:t>
      </w:r>
      <w:r w:rsidR="00BB6F60" w:rsidRPr="0084289B">
        <w:rPr>
          <w:rFonts w:asciiTheme="majorHAnsi" w:hAnsiTheme="majorHAnsi" w:cs="Garamond"/>
          <w:sz w:val="22"/>
          <w:szCs w:val="22"/>
          <w:lang w:val="en-US"/>
        </w:rPr>
        <w:t>such as</w:t>
      </w:r>
    </w:p>
    <w:p w14:paraId="080F9099" w14:textId="77777777" w:rsidR="00A229D8" w:rsidRPr="0084289B" w:rsidRDefault="00A229D8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031276C1" w14:textId="044C3DF8" w:rsidR="00A229D8" w:rsidRPr="0084289B" w:rsidRDefault="00A229D8" w:rsidP="000C70FB">
      <w:pPr>
        <w:pStyle w:val="ListParagraph"/>
        <w:widowControl w:val="0"/>
        <w:numPr>
          <w:ilvl w:val="0"/>
          <w:numId w:val="38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491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Frege believes that the Begriffsschrift leads to a paradox</w:t>
      </w:r>
      <w:r w:rsidR="00560E67" w:rsidRPr="0084289B">
        <w:rPr>
          <w:rFonts w:asciiTheme="majorHAnsi" w:hAnsiTheme="majorHAnsi" w:cs="Garamond"/>
          <w:sz w:val="22"/>
          <w:szCs w:val="22"/>
          <w:lang w:val="en-US"/>
        </w:rPr>
        <w:t>.</w:t>
      </w:r>
    </w:p>
    <w:p w14:paraId="582AF554" w14:textId="77777777" w:rsidR="00A229D8" w:rsidRPr="0084289B" w:rsidRDefault="00A229D8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79E0F844" w14:textId="7178E727" w:rsidR="003F75E0" w:rsidRPr="0084289B" w:rsidRDefault="00A3593D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If </w:t>
      </w:r>
      <w:r w:rsidR="00016907" w:rsidRPr="0084289B">
        <w:rPr>
          <w:rFonts w:asciiTheme="majorHAnsi" w:hAnsiTheme="majorHAnsi" w:cs="Garamond"/>
          <w:sz w:val="22"/>
          <w:szCs w:val="22"/>
          <w:lang w:val="en-US"/>
        </w:rPr>
        <w:t>(2) is true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, then there is something, namely </w:t>
      </w:r>
      <w:r w:rsidR="00902118" w:rsidRPr="0084289B">
        <w:rPr>
          <w:rFonts w:asciiTheme="majorHAnsi" w:hAnsiTheme="majorHAnsi" w:cs="Garamond"/>
          <w:i/>
          <w:sz w:val="22"/>
          <w:szCs w:val="22"/>
          <w:lang w:val="en-US"/>
        </w:rPr>
        <w:t>that the Begriffsschrift leads to a paradox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, that is believed by </w:t>
      </w:r>
      <w:r w:rsidR="00560E67" w:rsidRPr="0084289B">
        <w:rPr>
          <w:rFonts w:asciiTheme="majorHAnsi" w:hAnsiTheme="majorHAnsi" w:cs="Garamond"/>
          <w:sz w:val="22"/>
          <w:szCs w:val="22"/>
          <w:lang w:val="en-US"/>
        </w:rPr>
        <w:t>F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rege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. Furthermore, if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Frege believes that the Begriffsschrift leads to a paradox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 and Gabriel knows that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, there is something, namely </w:t>
      </w:r>
      <w:r w:rsidR="00902118" w:rsidRPr="0084289B">
        <w:rPr>
          <w:rFonts w:asciiTheme="majorHAnsi" w:hAnsiTheme="majorHAnsi" w:cs="Garamond"/>
          <w:i/>
          <w:sz w:val="22"/>
          <w:szCs w:val="22"/>
          <w:lang w:val="en-US"/>
        </w:rPr>
        <w:t>that the Begriffsschrift leads to a paradox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, that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Frege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 believes and Gabr</w:t>
      </w:r>
      <w:r w:rsidR="00EF3AF1" w:rsidRPr="0084289B">
        <w:rPr>
          <w:rFonts w:asciiTheme="majorHAnsi" w:hAnsiTheme="majorHAnsi" w:cs="Garamond"/>
          <w:sz w:val="22"/>
          <w:szCs w:val="22"/>
          <w:lang w:val="en-US"/>
        </w:rPr>
        <w:t>iel knows. On the basis of the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 similarities</w:t>
      </w:r>
      <w:r w:rsidR="00EF3AF1" w:rsidRPr="0084289B">
        <w:rPr>
          <w:rFonts w:asciiTheme="majorHAnsi" w:hAnsiTheme="majorHAnsi" w:cs="Garamond"/>
          <w:sz w:val="22"/>
          <w:szCs w:val="22"/>
          <w:lang w:val="en-US"/>
        </w:rPr>
        <w:t xml:space="preserve"> between (1) and (2)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, we seem entitled to conclude that 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>(</w:t>
      </w:r>
      <w:r w:rsidR="00560E67" w:rsidRPr="0084289B">
        <w:rPr>
          <w:rFonts w:asciiTheme="majorHAnsi" w:hAnsiTheme="majorHAnsi" w:cs="Garamond"/>
          <w:sz w:val="22"/>
          <w:szCs w:val="22"/>
          <w:lang w:val="en-US"/>
        </w:rPr>
        <w:t>2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)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>has the form</w:t>
      </w:r>
      <w:r w:rsidRPr="0084289B">
        <w:rPr>
          <w:rFonts w:asciiTheme="majorHAnsi" w:hAnsiTheme="majorHAnsi" w:cs="Garamond"/>
          <w:i/>
          <w:iCs/>
          <w:sz w:val="22"/>
          <w:szCs w:val="22"/>
          <w:lang w:val="en-US"/>
        </w:rPr>
        <w:t xml:space="preserve"> R(a,b)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as well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and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lastRenderedPageBreak/>
        <w:t>expresses the holding of a relation between the denotations of ‘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Frege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’ and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of the ‘that’-clause 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‘that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>’.</w:t>
      </w:r>
      <w:r w:rsidR="00B231D9"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This is in fact part of the so-called </w:t>
      </w:r>
      <w:r w:rsidR="006D511B">
        <w:rPr>
          <w:rFonts w:asciiTheme="majorHAnsi" w:hAnsiTheme="majorHAnsi" w:cs="Garamond"/>
          <w:i/>
          <w:sz w:val="22"/>
          <w:szCs w:val="22"/>
          <w:lang w:val="en-US"/>
        </w:rPr>
        <w:t>face-</w:t>
      </w:r>
      <w:r w:rsidR="002206CC" w:rsidRPr="0084289B">
        <w:rPr>
          <w:rFonts w:asciiTheme="majorHAnsi" w:hAnsiTheme="majorHAnsi" w:cs="Garamond"/>
          <w:i/>
          <w:sz w:val="22"/>
          <w:szCs w:val="22"/>
          <w:lang w:val="en-US"/>
        </w:rPr>
        <w:t>value theory</w:t>
      </w:r>
      <w:r w:rsidR="00784523" w:rsidRPr="0084289B">
        <w:rPr>
          <w:rFonts w:asciiTheme="majorHAnsi" w:hAnsiTheme="majorHAnsi" w:cs="Garamond"/>
          <w:sz w:val="22"/>
          <w:szCs w:val="22"/>
          <w:lang w:val="en-US"/>
        </w:rPr>
        <w:t xml:space="preserve"> of attitude attributions</w:t>
      </w:r>
      <w:r w:rsidR="00B231D9" w:rsidRPr="0084289B">
        <w:rPr>
          <w:rFonts w:asciiTheme="majorHAnsi" w:hAnsiTheme="majorHAnsi" w:cs="Garamond"/>
          <w:sz w:val="22"/>
          <w:szCs w:val="22"/>
          <w:lang w:val="en-US"/>
        </w:rPr>
        <w:t xml:space="preserve"> (</w:t>
      </w:r>
      <w:r w:rsidR="00961293" w:rsidRPr="0084289B">
        <w:rPr>
          <w:rFonts w:asciiTheme="majorHAnsi" w:hAnsiTheme="majorHAnsi" w:cs="Garamond"/>
          <w:sz w:val="22"/>
          <w:szCs w:val="22"/>
        </w:rPr>
        <w:t>Schiffer 2003,</w:t>
      </w:r>
      <w:r w:rsidR="004E6990" w:rsidRPr="0084289B">
        <w:rPr>
          <w:rFonts w:asciiTheme="majorHAnsi" w:hAnsiTheme="majorHAnsi" w:cs="Garamond"/>
          <w:sz w:val="22"/>
          <w:szCs w:val="22"/>
        </w:rPr>
        <w:t xml:space="preserve"> 12)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. Let us assume, in good company, that </w:t>
      </w:r>
      <w:r w:rsidR="00CF5A91" w:rsidRPr="0084289B">
        <w:rPr>
          <w:rFonts w:asciiTheme="majorHAnsi" w:hAnsiTheme="majorHAnsi" w:cs="Garamond"/>
          <w:sz w:val="22"/>
          <w:szCs w:val="22"/>
          <w:lang w:val="en-US"/>
        </w:rPr>
        <w:t>this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 is real</w:t>
      </w:r>
      <w:r w:rsidR="00F36CE1" w:rsidRPr="0084289B">
        <w:rPr>
          <w:rFonts w:asciiTheme="majorHAnsi" w:hAnsiTheme="majorHAnsi" w:cs="Garamond"/>
          <w:sz w:val="22"/>
          <w:szCs w:val="22"/>
          <w:lang w:val="en-US"/>
        </w:rPr>
        <w:t>ly the case</w:t>
      </w:r>
      <w:r w:rsidR="002206CC" w:rsidRPr="0084289B">
        <w:rPr>
          <w:rFonts w:asciiTheme="majorHAnsi" w:hAnsiTheme="majorHAnsi" w:cs="Garamond"/>
          <w:sz w:val="22"/>
          <w:szCs w:val="22"/>
          <w:lang w:val="en-US"/>
        </w:rPr>
        <w:t xml:space="preserve">.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Since the same ‘that’-clause can be the object of the various different attitude predicates, as shown by the fact that we say that Frege believes what Gabriel knows, or that </w:t>
      </w:r>
      <w:r w:rsidR="00E44926" w:rsidRPr="0084289B">
        <w:rPr>
          <w:rFonts w:asciiTheme="majorHAnsi" w:hAnsiTheme="majorHAnsi" w:cs="Garamond"/>
          <w:sz w:val="22"/>
          <w:szCs w:val="22"/>
          <w:lang w:val="en-US"/>
        </w:rPr>
        <w:t>Frege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DC5BBC" w:rsidRPr="0084289B">
        <w:rPr>
          <w:rFonts w:asciiTheme="majorHAnsi" w:hAnsiTheme="majorHAnsi" w:cs="Garamond"/>
          <w:sz w:val="22"/>
          <w:szCs w:val="22"/>
          <w:lang w:val="en-US"/>
        </w:rPr>
        <w:t xml:space="preserve">himself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claimed what </w:t>
      </w:r>
      <w:r w:rsidR="00E44926" w:rsidRPr="0084289B">
        <w:rPr>
          <w:rFonts w:asciiTheme="majorHAnsi" w:hAnsiTheme="majorHAnsi" w:cs="Garamond"/>
          <w:sz w:val="22"/>
          <w:szCs w:val="22"/>
          <w:lang w:val="en-US"/>
        </w:rPr>
        <w:t>Gabriel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 maintained,</w:t>
      </w:r>
      <w:r w:rsidR="00372EAD" w:rsidRPr="0084289B">
        <w:rPr>
          <w:rFonts w:asciiTheme="majorHAnsi" w:hAnsiTheme="majorHAnsi" w:cs="Garamond"/>
          <w:sz w:val="22"/>
          <w:szCs w:val="22"/>
          <w:lang w:val="en-US"/>
        </w:rPr>
        <w:t xml:space="preserve"> or that </w:t>
      </w:r>
      <w:r w:rsidR="00E44926" w:rsidRPr="0084289B">
        <w:rPr>
          <w:rFonts w:asciiTheme="majorHAnsi" w:hAnsiTheme="majorHAnsi" w:cs="Garamond"/>
          <w:sz w:val="22"/>
          <w:szCs w:val="22"/>
        </w:rPr>
        <w:t>Frege</w:t>
      </w:r>
      <w:r w:rsidR="00372EAD" w:rsidRPr="0084289B">
        <w:rPr>
          <w:rFonts w:asciiTheme="majorHAnsi" w:hAnsiTheme="majorHAnsi" w:cs="Garamond"/>
          <w:sz w:val="22"/>
          <w:szCs w:val="22"/>
        </w:rPr>
        <w:t xml:space="preserve"> will confess something </w:t>
      </w:r>
      <w:r w:rsidR="00E44926" w:rsidRPr="0084289B">
        <w:rPr>
          <w:rFonts w:asciiTheme="majorHAnsi" w:hAnsiTheme="majorHAnsi" w:cs="Garamond"/>
          <w:sz w:val="22"/>
          <w:szCs w:val="22"/>
        </w:rPr>
        <w:t>Gabriel</w:t>
      </w:r>
      <w:r w:rsidR="00EC6EE1" w:rsidRPr="0084289B">
        <w:rPr>
          <w:rFonts w:asciiTheme="majorHAnsi" w:hAnsiTheme="majorHAnsi" w:cs="Garamond"/>
          <w:sz w:val="22"/>
          <w:szCs w:val="22"/>
        </w:rPr>
        <w:t xml:space="preserve"> will find hard to believe, 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>let us also assume, in good company again</w:t>
      </w:r>
      <w:r w:rsidR="00EC6EE1"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EC6EE1" w:rsidRPr="0084289B">
        <w:rPr>
          <w:rFonts w:asciiTheme="majorHAnsi" w:hAnsiTheme="majorHAnsi" w:cs="Garamond"/>
          <w:sz w:val="22"/>
          <w:szCs w:val="22"/>
        </w:rPr>
        <w:t>(Soames 2011, 214; Williamson 2000, 43)</w:t>
      </w:r>
      <w:r w:rsidR="00902118" w:rsidRPr="0084289B">
        <w:rPr>
          <w:rFonts w:asciiTheme="majorHAnsi" w:hAnsiTheme="majorHAnsi" w:cs="Garamond"/>
          <w:sz w:val="22"/>
          <w:szCs w:val="22"/>
          <w:lang w:val="en-US"/>
        </w:rPr>
        <w:t xml:space="preserve">, that </w:t>
      </w:r>
      <w:r w:rsidR="00EC6EE1" w:rsidRPr="0084289B">
        <w:rPr>
          <w:rFonts w:asciiTheme="majorHAnsi" w:hAnsiTheme="majorHAnsi" w:cs="Garamond"/>
          <w:sz w:val="22"/>
          <w:szCs w:val="22"/>
          <w:lang w:val="en-US"/>
        </w:rPr>
        <w:t xml:space="preserve">‘that’-clauses always denote the same </w:t>
      </w:r>
      <w:r w:rsidR="00016907" w:rsidRPr="0084289B">
        <w:rPr>
          <w:rFonts w:asciiTheme="majorHAnsi" w:hAnsiTheme="majorHAnsi" w:cs="Garamond"/>
          <w:sz w:val="22"/>
          <w:szCs w:val="22"/>
          <w:lang w:val="en-US"/>
        </w:rPr>
        <w:t xml:space="preserve">kind of </w:t>
      </w:r>
      <w:r w:rsidR="00EC6EE1" w:rsidRPr="0084289B">
        <w:rPr>
          <w:rFonts w:asciiTheme="majorHAnsi" w:hAnsiTheme="majorHAnsi" w:cs="Garamond"/>
          <w:sz w:val="22"/>
          <w:szCs w:val="22"/>
          <w:lang w:val="en-US"/>
        </w:rPr>
        <w:t xml:space="preserve">thing, be it a proposition, a sentence, a fact, a flamingo or what have you, no matter in the context of what predicate they occur. </w:t>
      </w:r>
      <w:r w:rsidR="00E44926" w:rsidRPr="0084289B">
        <w:rPr>
          <w:rFonts w:asciiTheme="majorHAnsi" w:hAnsiTheme="majorHAnsi" w:cs="Garamond"/>
          <w:sz w:val="22"/>
          <w:szCs w:val="22"/>
          <w:lang w:val="en-US"/>
        </w:rPr>
        <w:t>If</w:t>
      </w:r>
      <w:r w:rsidR="001B4D3B" w:rsidRPr="0084289B">
        <w:rPr>
          <w:rFonts w:asciiTheme="majorHAnsi" w:hAnsiTheme="majorHAnsi" w:cs="Garamond"/>
          <w:sz w:val="22"/>
          <w:szCs w:val="22"/>
          <w:lang w:val="en-US"/>
        </w:rPr>
        <w:t xml:space="preserve"> ‘that’-clauses denote a</w:t>
      </w:r>
      <w:r w:rsidR="00E44926" w:rsidRPr="0084289B">
        <w:rPr>
          <w:rFonts w:asciiTheme="majorHAnsi" w:hAnsiTheme="majorHAnsi" w:cs="Garamond"/>
          <w:sz w:val="22"/>
          <w:szCs w:val="22"/>
          <w:lang w:val="en-US"/>
        </w:rPr>
        <w:t xml:space="preserve">nd always denote the same thing, </w:t>
      </w:r>
      <w:r w:rsidR="00E44926" w:rsidRPr="0084289B">
        <w:rPr>
          <w:rFonts w:asciiTheme="majorHAnsi" w:hAnsiTheme="majorHAnsi" w:cs="Garamond"/>
          <w:sz w:val="22"/>
          <w:szCs w:val="22"/>
        </w:rPr>
        <w:t>t</w:t>
      </w:r>
      <w:r w:rsidR="000B4FA1" w:rsidRPr="0084289B">
        <w:rPr>
          <w:rFonts w:asciiTheme="majorHAnsi" w:hAnsiTheme="majorHAnsi" w:cs="Times New Roman"/>
          <w:sz w:val="22"/>
          <w:szCs w:val="22"/>
        </w:rPr>
        <w:t xml:space="preserve">he next question is what </w:t>
      </w:r>
      <w:r w:rsidR="00E44926" w:rsidRPr="0084289B">
        <w:rPr>
          <w:rFonts w:asciiTheme="majorHAnsi" w:hAnsiTheme="majorHAnsi" w:cs="Times New Roman"/>
          <w:sz w:val="22"/>
          <w:szCs w:val="22"/>
        </w:rPr>
        <w:t>they</w:t>
      </w:r>
      <w:r w:rsidR="00092697" w:rsidRPr="0084289B">
        <w:rPr>
          <w:rFonts w:asciiTheme="majorHAnsi" w:hAnsiTheme="majorHAnsi" w:cs="Times New Roman"/>
          <w:sz w:val="22"/>
          <w:szCs w:val="22"/>
        </w:rPr>
        <w:t xml:space="preserve"> denote</w:t>
      </w:r>
      <w:r w:rsidR="00942819" w:rsidRPr="0084289B">
        <w:rPr>
          <w:rFonts w:asciiTheme="majorHAnsi" w:hAnsiTheme="majorHAnsi" w:cs="Times New Roman"/>
          <w:sz w:val="22"/>
          <w:szCs w:val="22"/>
        </w:rPr>
        <w:t>,</w:t>
      </w:r>
      <w:r w:rsidR="000B4FA1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092697" w:rsidRPr="0084289B">
        <w:rPr>
          <w:rFonts w:asciiTheme="majorHAnsi" w:hAnsiTheme="majorHAnsi" w:cs="Times New Roman"/>
          <w:sz w:val="22"/>
          <w:szCs w:val="22"/>
        </w:rPr>
        <w:t xml:space="preserve">and the </w:t>
      </w:r>
      <w:r w:rsidR="000B4FA1" w:rsidRPr="0084289B">
        <w:rPr>
          <w:rFonts w:asciiTheme="majorHAnsi" w:hAnsiTheme="majorHAnsi" w:cs="Times New Roman"/>
          <w:sz w:val="22"/>
          <w:szCs w:val="22"/>
        </w:rPr>
        <w:t xml:space="preserve">two most obvious candidates </w:t>
      </w:r>
      <w:r w:rsidR="00092697" w:rsidRPr="0084289B">
        <w:rPr>
          <w:rFonts w:asciiTheme="majorHAnsi" w:hAnsiTheme="majorHAnsi" w:cs="Times New Roman"/>
          <w:sz w:val="22"/>
          <w:szCs w:val="22"/>
        </w:rPr>
        <w:t>that have been put forward are</w:t>
      </w:r>
      <w:r w:rsidR="000B4FA1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E44926" w:rsidRPr="0084289B">
        <w:rPr>
          <w:rFonts w:asciiTheme="majorHAnsi" w:hAnsiTheme="majorHAnsi" w:cs="Times New Roman"/>
          <w:sz w:val="22"/>
          <w:szCs w:val="22"/>
        </w:rPr>
        <w:t xml:space="preserve">in fact </w:t>
      </w:r>
      <w:r w:rsidR="000B4FA1" w:rsidRPr="0084289B">
        <w:rPr>
          <w:rFonts w:asciiTheme="majorHAnsi" w:hAnsiTheme="majorHAnsi" w:cs="Times New Roman"/>
          <w:sz w:val="22"/>
          <w:szCs w:val="22"/>
        </w:rPr>
        <w:t xml:space="preserve">propositions and sentences. </w:t>
      </w:r>
    </w:p>
    <w:p w14:paraId="23492736" w14:textId="46A14ADA" w:rsidR="00801852" w:rsidRPr="0084289B" w:rsidRDefault="00784523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 w:firstLine="851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 w:cs="Times New Roman"/>
          <w:sz w:val="22"/>
          <w:szCs w:val="22"/>
        </w:rPr>
        <w:t>Pr</w:t>
      </w:r>
      <w:r w:rsidR="00942819" w:rsidRPr="0084289B">
        <w:rPr>
          <w:rFonts w:asciiTheme="majorHAnsi" w:hAnsiTheme="majorHAnsi" w:cs="Times New Roman"/>
          <w:sz w:val="22"/>
          <w:szCs w:val="22"/>
        </w:rPr>
        <w:t xml:space="preserve">opositionalism is the </w:t>
      </w:r>
      <w:r w:rsidR="00CF5A91" w:rsidRPr="0084289B">
        <w:rPr>
          <w:rFonts w:asciiTheme="majorHAnsi" w:hAnsiTheme="majorHAnsi" w:cs="Times New Roman"/>
          <w:sz w:val="22"/>
          <w:szCs w:val="22"/>
        </w:rPr>
        <w:t>standard account</w:t>
      </w:r>
      <w:r w:rsidR="00942819" w:rsidRPr="0084289B">
        <w:rPr>
          <w:rFonts w:asciiTheme="majorHAnsi" w:hAnsiTheme="majorHAnsi" w:cs="Times New Roman"/>
          <w:sz w:val="22"/>
          <w:szCs w:val="22"/>
        </w:rPr>
        <w:t xml:space="preserve">, partially because sententialism is generally considered to be obviously doomed. </w:t>
      </w:r>
      <w:r w:rsidR="00EE6C75" w:rsidRPr="0084289B">
        <w:rPr>
          <w:rFonts w:asciiTheme="majorHAnsi" w:hAnsiTheme="majorHAnsi" w:cs="Times New Roman"/>
          <w:sz w:val="22"/>
          <w:szCs w:val="22"/>
        </w:rPr>
        <w:t xml:space="preserve">There are some specific issues with sententialism, but the main worry is the one that </w:t>
      </w:r>
      <w:r w:rsidR="000F134E" w:rsidRPr="0084289B">
        <w:rPr>
          <w:rFonts w:asciiTheme="majorHAnsi" w:hAnsiTheme="majorHAnsi" w:cs="Times New Roman"/>
          <w:sz w:val="22"/>
          <w:szCs w:val="22"/>
        </w:rPr>
        <w:t xml:space="preserve">Prior </w:t>
      </w:r>
      <w:r w:rsidR="00DE6E68" w:rsidRPr="0084289B">
        <w:rPr>
          <w:rFonts w:asciiTheme="majorHAnsi" w:hAnsiTheme="majorHAnsi" w:cs="Times New Roman"/>
          <w:sz w:val="22"/>
          <w:szCs w:val="22"/>
        </w:rPr>
        <w:t xml:space="preserve">famously </w:t>
      </w:r>
      <w:r w:rsidR="000F134E" w:rsidRPr="0084289B">
        <w:rPr>
          <w:rFonts w:asciiTheme="majorHAnsi" w:hAnsiTheme="majorHAnsi" w:cs="Times New Roman"/>
          <w:sz w:val="22"/>
          <w:szCs w:val="22"/>
        </w:rPr>
        <w:t xml:space="preserve">put as follows: </w:t>
      </w:r>
    </w:p>
    <w:p w14:paraId="250150F7" w14:textId="77777777" w:rsidR="000F134E" w:rsidRPr="0084289B" w:rsidRDefault="000F134E" w:rsidP="000C70FB">
      <w:pPr>
        <w:tabs>
          <w:tab w:val="left" w:pos="6804"/>
          <w:tab w:val="left" w:pos="9498"/>
        </w:tabs>
        <w:spacing w:line="480" w:lineRule="auto"/>
        <w:ind w:left="567" w:right="566"/>
        <w:jc w:val="both"/>
        <w:rPr>
          <w:rFonts w:asciiTheme="majorHAnsi" w:hAnsiTheme="majorHAnsi" w:cs="Times New Roman"/>
          <w:sz w:val="22"/>
          <w:szCs w:val="22"/>
        </w:rPr>
      </w:pPr>
    </w:p>
    <w:p w14:paraId="5C819B07" w14:textId="5EDC2D4F" w:rsidR="000F134E" w:rsidRPr="0084289B" w:rsidRDefault="000F134E" w:rsidP="000C70FB">
      <w:pPr>
        <w:tabs>
          <w:tab w:val="left" w:pos="6804"/>
          <w:tab w:val="left" w:pos="9498"/>
        </w:tabs>
        <w:spacing w:line="480" w:lineRule="auto"/>
        <w:ind w:left="284" w:right="248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 w:cs="Times New Roman"/>
          <w:sz w:val="22"/>
          <w:szCs w:val="22"/>
        </w:rPr>
        <w:t xml:space="preserve">A man might perhaps in some odd mood or condition fear sentences as he fears dogs – if Robinson Crusoe had seen not a footstep but the inscription ‘The cat is on the mat’ written in the sand, it might have set him trembling – but this is quite a different matter; such a man </w:t>
      </w:r>
      <w:r w:rsidR="00016907" w:rsidRPr="0084289B">
        <w:rPr>
          <w:rFonts w:asciiTheme="majorHAnsi" w:hAnsiTheme="majorHAnsi" w:cs="Times New Roman"/>
          <w:sz w:val="22"/>
          <w:szCs w:val="22"/>
        </w:rPr>
        <w:t>might fear the sentence without knowing what it means; and even if he did, he might fear the sentence</w:t>
      </w:r>
      <w:r w:rsidRPr="0084289B">
        <w:rPr>
          <w:rFonts w:asciiTheme="majorHAnsi" w:hAnsiTheme="majorHAnsi" w:cs="Times New Roman"/>
          <w:sz w:val="22"/>
          <w:szCs w:val="22"/>
        </w:rPr>
        <w:t xml:space="preserve"> ‘The cat is on the mat’ without fea</w:t>
      </w:r>
      <w:r w:rsidR="00DE6E68" w:rsidRPr="0084289B">
        <w:rPr>
          <w:rFonts w:asciiTheme="majorHAnsi" w:hAnsiTheme="majorHAnsi" w:cs="Times New Roman"/>
          <w:sz w:val="22"/>
          <w:szCs w:val="22"/>
        </w:rPr>
        <w:t xml:space="preserve">ring that the cat is on the mat. </w:t>
      </w:r>
      <w:r w:rsidR="00016907" w:rsidRPr="0084289B">
        <w:rPr>
          <w:rFonts w:asciiTheme="majorHAnsi" w:hAnsiTheme="majorHAnsi" w:cs="Times New Roman"/>
          <w:sz w:val="22"/>
          <w:szCs w:val="22"/>
        </w:rPr>
        <w:t xml:space="preserve">And to fear that the cat is on the mat is not itself to fear this sentence. </w:t>
      </w:r>
      <w:r w:rsidR="00DE6E68" w:rsidRPr="0084289B">
        <w:rPr>
          <w:rFonts w:asciiTheme="majorHAnsi" w:hAnsiTheme="majorHAnsi" w:cs="Times New Roman"/>
          <w:sz w:val="22"/>
          <w:szCs w:val="22"/>
        </w:rPr>
        <w:t>(1971, 14-5)</w:t>
      </w:r>
    </w:p>
    <w:p w14:paraId="48721AA8" w14:textId="77777777" w:rsidR="00801852" w:rsidRPr="0084289B" w:rsidRDefault="00801852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28919C57" w14:textId="12BCE819" w:rsidR="00EE6C75" w:rsidRPr="0084289B" w:rsidRDefault="00DE6E68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 w:cs="Times New Roman"/>
          <w:sz w:val="22"/>
          <w:szCs w:val="22"/>
        </w:rPr>
        <w:t>The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 problem is not just with fears</w:t>
      </w:r>
      <w:r w:rsidR="000F134E" w:rsidRPr="0084289B">
        <w:rPr>
          <w:rFonts w:asciiTheme="majorHAnsi" w:hAnsiTheme="majorHAnsi" w:cs="Times New Roman"/>
          <w:sz w:val="22"/>
          <w:szCs w:val="22"/>
        </w:rPr>
        <w:t>: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EE6C75" w:rsidRPr="0084289B">
        <w:rPr>
          <w:rFonts w:asciiTheme="majorHAnsi" w:hAnsiTheme="majorHAnsi" w:cs="Times New Roman"/>
          <w:sz w:val="22"/>
          <w:szCs w:val="22"/>
        </w:rPr>
        <w:t xml:space="preserve">according to sententialism,  </w:t>
      </w:r>
    </w:p>
    <w:p w14:paraId="75276B40" w14:textId="77777777" w:rsidR="00EE6C75" w:rsidRPr="0084289B" w:rsidRDefault="00EE6C75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</w:p>
    <w:p w14:paraId="0C351470" w14:textId="0A169C9D" w:rsidR="00EE6C75" w:rsidRPr="0084289B" w:rsidRDefault="00EE6C75" w:rsidP="000C70FB">
      <w:pPr>
        <w:pStyle w:val="ListParagraph"/>
        <w:widowControl w:val="0"/>
        <w:numPr>
          <w:ilvl w:val="0"/>
          <w:numId w:val="40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567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Frege believes that the Begriffsschrift leads to a paradox</w:t>
      </w:r>
    </w:p>
    <w:p w14:paraId="32E8EF24" w14:textId="53DB7E30" w:rsidR="000F134E" w:rsidRPr="0084289B" w:rsidRDefault="00EE6C75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expresses the holding of a relation between Frege and the sentence (whatever a sentence is) </w:t>
      </w:r>
      <w:r w:rsidR="0054099D" w:rsidRPr="0084289B">
        <w:rPr>
          <w:rFonts w:asciiTheme="majorHAnsi" w:hAnsiTheme="majorHAnsi" w:cs="Garamond"/>
          <w:sz w:val="22"/>
          <w:szCs w:val="22"/>
          <w:lang w:val="en-US"/>
        </w:rPr>
        <w:t>‘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54099D" w:rsidRPr="0084289B">
        <w:rPr>
          <w:rFonts w:asciiTheme="majorHAnsi" w:hAnsiTheme="majorHAnsi" w:cs="Garamond"/>
          <w:sz w:val="22"/>
          <w:szCs w:val="22"/>
          <w:lang w:val="en-US"/>
        </w:rPr>
        <w:t>’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. But </w:t>
      </w:r>
      <w:r w:rsidRPr="0084289B">
        <w:rPr>
          <w:rFonts w:asciiTheme="majorHAnsi" w:hAnsiTheme="majorHAnsi" w:cs="Times New Roman"/>
          <w:sz w:val="22"/>
          <w:szCs w:val="22"/>
        </w:rPr>
        <w:t xml:space="preserve">Frege </w:t>
      </w:r>
      <w:r w:rsidR="00BC2D40" w:rsidRPr="0084289B">
        <w:rPr>
          <w:rFonts w:asciiTheme="majorHAnsi" w:hAnsiTheme="majorHAnsi" w:cs="Times New Roman"/>
          <w:sz w:val="22"/>
          <w:szCs w:val="22"/>
        </w:rPr>
        <w:t>could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 believe that </w:t>
      </w:r>
      <w:r w:rsidRPr="0084289B">
        <w:rPr>
          <w:rFonts w:asciiTheme="majorHAnsi" w:hAnsiTheme="majorHAnsi" w:cs="Times New Roman"/>
          <w:sz w:val="22"/>
          <w:szCs w:val="22"/>
        </w:rPr>
        <w:t xml:space="preserve">the </w:t>
      </w:r>
      <w:r w:rsidRPr="0084289B">
        <w:rPr>
          <w:rFonts w:asciiTheme="majorHAnsi" w:hAnsiTheme="majorHAnsi" w:cs="Garamond"/>
          <w:sz w:val="22"/>
          <w:szCs w:val="22"/>
          <w:lang w:val="en-US"/>
        </w:rPr>
        <w:t>Begriffsschrift leads to a paradox</w:t>
      </w:r>
      <w:r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even if he </w:t>
      </w:r>
      <w:r w:rsidRPr="0084289B">
        <w:rPr>
          <w:rFonts w:asciiTheme="majorHAnsi" w:hAnsiTheme="majorHAnsi" w:cs="Times New Roman"/>
          <w:sz w:val="22"/>
          <w:szCs w:val="22"/>
        </w:rPr>
        <w:t xml:space="preserve">did not speak English and did not even know </w:t>
      </w:r>
      <w:r w:rsidR="00784523" w:rsidRPr="0084289B">
        <w:rPr>
          <w:rFonts w:asciiTheme="majorHAnsi" w:hAnsiTheme="majorHAnsi" w:cs="Times New Roman"/>
          <w:sz w:val="22"/>
          <w:szCs w:val="22"/>
        </w:rPr>
        <w:t xml:space="preserve">that </w:t>
      </w:r>
      <w:r w:rsidR="003F75E0" w:rsidRPr="0084289B">
        <w:rPr>
          <w:rFonts w:asciiTheme="majorHAnsi" w:hAnsiTheme="majorHAnsi" w:cs="Times New Roman"/>
          <w:sz w:val="22"/>
          <w:szCs w:val="22"/>
        </w:rPr>
        <w:t>that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 English sentence </w:t>
      </w:r>
      <w:r w:rsidR="00CF5A91" w:rsidRPr="0084289B">
        <w:rPr>
          <w:rFonts w:asciiTheme="majorHAnsi" w:hAnsiTheme="majorHAnsi" w:cs="Times New Roman"/>
          <w:sz w:val="22"/>
          <w:szCs w:val="22"/>
        </w:rPr>
        <w:t>exist</w:t>
      </w:r>
      <w:r w:rsidR="00784523" w:rsidRPr="0084289B">
        <w:rPr>
          <w:rFonts w:asciiTheme="majorHAnsi" w:hAnsiTheme="majorHAnsi" w:cs="Times New Roman"/>
          <w:sz w:val="22"/>
          <w:szCs w:val="22"/>
        </w:rPr>
        <w:t>s</w:t>
      </w:r>
      <w:r w:rsidR="0055063B" w:rsidRPr="0084289B">
        <w:rPr>
          <w:rFonts w:asciiTheme="majorHAnsi" w:hAnsiTheme="majorHAnsi" w:cs="Times New Roman"/>
          <w:sz w:val="22"/>
          <w:szCs w:val="22"/>
        </w:rPr>
        <w:t>, let alone believe it, whatever that might mean</w:t>
      </w:r>
      <w:r w:rsidR="000F134E" w:rsidRPr="0084289B">
        <w:rPr>
          <w:rFonts w:asciiTheme="majorHAnsi" w:hAnsiTheme="majorHAnsi" w:cs="Times New Roman"/>
          <w:sz w:val="22"/>
          <w:szCs w:val="22"/>
        </w:rPr>
        <w:t xml:space="preserve"> (</w:t>
      </w:r>
      <w:r w:rsidR="0055063B" w:rsidRPr="0084289B">
        <w:rPr>
          <w:rFonts w:asciiTheme="majorHAnsi" w:hAnsiTheme="majorHAnsi" w:cs="Times New Roman"/>
          <w:sz w:val="22"/>
          <w:szCs w:val="22"/>
        </w:rPr>
        <w:t xml:space="preserve">Speaks 2014, </w:t>
      </w:r>
      <w:r w:rsidR="000F134E" w:rsidRPr="0084289B">
        <w:rPr>
          <w:rFonts w:asciiTheme="majorHAnsi" w:hAnsiTheme="majorHAnsi" w:cs="Times New Roman"/>
          <w:sz w:val="22"/>
          <w:szCs w:val="22"/>
        </w:rPr>
        <w:t>12).</w:t>
      </w:r>
      <w:r w:rsidRPr="0084289B">
        <w:rPr>
          <w:rFonts w:asciiTheme="majorHAnsi" w:hAnsiTheme="majorHAnsi" w:cs="Times New Roman"/>
          <w:sz w:val="22"/>
          <w:szCs w:val="22"/>
        </w:rPr>
        <w:t xml:space="preserve"> Put differently, the issue with sententialism is that sentences </w:t>
      </w:r>
      <w:r w:rsidR="001B161E" w:rsidRPr="0084289B">
        <w:rPr>
          <w:rFonts w:asciiTheme="majorHAnsi" w:hAnsiTheme="majorHAnsi" w:cs="Times New Roman"/>
          <w:sz w:val="22"/>
          <w:szCs w:val="22"/>
        </w:rPr>
        <w:t>are not</w:t>
      </w:r>
      <w:r w:rsidR="00560E67" w:rsidRPr="0084289B">
        <w:rPr>
          <w:rFonts w:asciiTheme="majorHAnsi" w:hAnsiTheme="majorHAnsi" w:cs="Times New Roman"/>
          <w:sz w:val="22"/>
          <w:szCs w:val="22"/>
        </w:rPr>
        <w:t xml:space="preserve"> the direct objects of our</w:t>
      </w:r>
      <w:r w:rsidRPr="0084289B">
        <w:rPr>
          <w:rFonts w:asciiTheme="majorHAnsi" w:hAnsiTheme="majorHAnsi" w:cs="Times New Roman"/>
          <w:sz w:val="22"/>
          <w:szCs w:val="22"/>
        </w:rPr>
        <w:t xml:space="preserve"> and Frege’s attitudes</w:t>
      </w:r>
      <w:r w:rsidR="001B161E" w:rsidRPr="0084289B">
        <w:rPr>
          <w:rFonts w:asciiTheme="majorHAnsi" w:hAnsiTheme="majorHAnsi" w:cs="Times New Roman"/>
          <w:sz w:val="22"/>
          <w:szCs w:val="22"/>
        </w:rPr>
        <w:t>, as attributed in sentences such as (2)</w:t>
      </w:r>
      <w:r w:rsidRPr="0084289B">
        <w:rPr>
          <w:rFonts w:asciiTheme="majorHAnsi" w:hAnsiTheme="majorHAnsi" w:cs="Times New Roman"/>
          <w:sz w:val="22"/>
          <w:szCs w:val="22"/>
        </w:rPr>
        <w:t>.</w:t>
      </w:r>
    </w:p>
    <w:p w14:paraId="779BB8A2" w14:textId="22F1D00B" w:rsidR="00A251ED" w:rsidRPr="0084289B" w:rsidRDefault="000F134E" w:rsidP="000C70FB">
      <w:pPr>
        <w:spacing w:line="480" w:lineRule="auto"/>
        <w:ind w:firstLine="85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4289B">
        <w:rPr>
          <w:rFonts w:asciiTheme="majorHAnsi" w:hAnsiTheme="majorHAnsi" w:cs="Times New Roman"/>
          <w:sz w:val="22"/>
          <w:szCs w:val="22"/>
        </w:rPr>
        <w:t>Because of this gene</w:t>
      </w:r>
      <w:r w:rsidR="00EF3AF1" w:rsidRPr="0084289B">
        <w:rPr>
          <w:rFonts w:asciiTheme="majorHAnsi" w:hAnsiTheme="majorHAnsi" w:cs="Times New Roman"/>
          <w:sz w:val="22"/>
          <w:szCs w:val="22"/>
        </w:rPr>
        <w:t>ral worry, sententialists need</w:t>
      </w:r>
      <w:r w:rsidRPr="0084289B">
        <w:rPr>
          <w:rFonts w:asciiTheme="majorHAnsi" w:hAnsiTheme="majorHAnsi" w:cs="Times New Roman"/>
          <w:sz w:val="22"/>
          <w:szCs w:val="22"/>
        </w:rPr>
        <w:t xml:space="preserve"> to </w:t>
      </w:r>
      <w:r w:rsidR="00BB10C7" w:rsidRPr="0084289B">
        <w:rPr>
          <w:rFonts w:asciiTheme="majorHAnsi" w:hAnsiTheme="majorHAnsi" w:cs="Times New Roman"/>
          <w:sz w:val="22"/>
          <w:szCs w:val="22"/>
        </w:rPr>
        <w:t>hold that</w:t>
      </w:r>
      <w:r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EF3AF1" w:rsidRPr="0084289B">
        <w:rPr>
          <w:rFonts w:asciiTheme="majorHAnsi" w:hAnsiTheme="majorHAnsi" w:cs="Times New Roman"/>
          <w:sz w:val="22"/>
          <w:szCs w:val="22"/>
        </w:rPr>
        <w:t xml:space="preserve">the relation </w:t>
      </w:r>
      <w:r w:rsidR="00EE6C75" w:rsidRPr="0084289B">
        <w:rPr>
          <w:rFonts w:asciiTheme="majorHAnsi" w:hAnsiTheme="majorHAnsi" w:cs="Times New Roman"/>
          <w:sz w:val="22"/>
          <w:szCs w:val="22"/>
        </w:rPr>
        <w:t>Frege</w:t>
      </w:r>
      <w:r w:rsidRPr="0084289B">
        <w:rPr>
          <w:rFonts w:asciiTheme="majorHAnsi" w:hAnsiTheme="majorHAnsi" w:cs="Times New Roman"/>
          <w:sz w:val="22"/>
          <w:szCs w:val="22"/>
        </w:rPr>
        <w:t xml:space="preserve"> stands in </w:t>
      </w:r>
      <w:r w:rsidR="00EF3AF1" w:rsidRPr="0084289B">
        <w:rPr>
          <w:rFonts w:asciiTheme="majorHAnsi" w:hAnsiTheme="majorHAnsi" w:cs="Times New Roman"/>
          <w:sz w:val="22"/>
          <w:szCs w:val="22"/>
        </w:rPr>
        <w:t>with</w:t>
      </w:r>
      <w:r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EF3AF1" w:rsidRPr="0084289B">
        <w:rPr>
          <w:rFonts w:asciiTheme="majorHAnsi" w:hAnsiTheme="majorHAnsi" w:cs="Times New Roman"/>
          <w:sz w:val="22"/>
          <w:szCs w:val="22"/>
        </w:rPr>
        <w:t>the</w:t>
      </w:r>
      <w:r w:rsidRPr="0084289B">
        <w:rPr>
          <w:rFonts w:asciiTheme="majorHAnsi" w:hAnsiTheme="majorHAnsi" w:cs="Times New Roman"/>
          <w:sz w:val="22"/>
          <w:szCs w:val="22"/>
        </w:rPr>
        <w:t xml:space="preserve"> sentence</w:t>
      </w:r>
      <w:r w:rsidR="00EF3AF1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54099D" w:rsidRPr="0084289B">
        <w:rPr>
          <w:rFonts w:asciiTheme="majorHAnsi" w:hAnsiTheme="majorHAnsi" w:cs="Times New Roman"/>
          <w:sz w:val="22"/>
          <w:szCs w:val="22"/>
        </w:rPr>
        <w:t>‘</w:t>
      </w:r>
      <w:r w:rsidR="005D2C18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54099D" w:rsidRPr="0084289B">
        <w:rPr>
          <w:rFonts w:asciiTheme="majorHAnsi" w:hAnsiTheme="majorHAnsi" w:cs="Times New Roman"/>
          <w:sz w:val="22"/>
          <w:szCs w:val="22"/>
        </w:rPr>
        <w:t>’</w:t>
      </w:r>
      <w:r w:rsidR="00EF3AF1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BB10C7" w:rsidRPr="0084289B">
        <w:rPr>
          <w:rFonts w:asciiTheme="majorHAnsi" w:hAnsiTheme="majorHAnsi" w:cs="Times New Roman"/>
          <w:sz w:val="22"/>
          <w:szCs w:val="22"/>
        </w:rPr>
        <w:t xml:space="preserve">is </w:t>
      </w:r>
      <w:r w:rsidR="00FC6262" w:rsidRPr="0084289B">
        <w:rPr>
          <w:rFonts w:asciiTheme="majorHAnsi" w:hAnsiTheme="majorHAnsi" w:cs="Times New Roman"/>
          <w:sz w:val="22"/>
          <w:szCs w:val="22"/>
        </w:rPr>
        <w:t xml:space="preserve">a </w:t>
      </w:r>
      <w:r w:rsidR="008445C0" w:rsidRPr="0084289B">
        <w:rPr>
          <w:rFonts w:asciiTheme="majorHAnsi" w:hAnsiTheme="majorHAnsi" w:cs="Times New Roman"/>
          <w:sz w:val="22"/>
          <w:szCs w:val="22"/>
        </w:rPr>
        <w:t xml:space="preserve">more </w:t>
      </w:r>
      <w:r w:rsidR="00FC6262" w:rsidRPr="0084289B">
        <w:rPr>
          <w:rFonts w:asciiTheme="majorHAnsi" w:hAnsiTheme="majorHAnsi" w:cs="Times New Roman"/>
          <w:sz w:val="22"/>
          <w:szCs w:val="22"/>
        </w:rPr>
        <w:t>complex one</w:t>
      </w:r>
      <w:r w:rsidR="008445C0" w:rsidRPr="0084289B">
        <w:rPr>
          <w:rFonts w:asciiTheme="majorHAnsi" w:hAnsiTheme="majorHAnsi" w:cs="Times New Roman"/>
          <w:sz w:val="22"/>
          <w:szCs w:val="22"/>
        </w:rPr>
        <w:t xml:space="preserve">. According to these </w:t>
      </w:r>
      <w:r w:rsidR="00FC6262" w:rsidRPr="0084289B">
        <w:rPr>
          <w:rFonts w:asciiTheme="majorHAnsi" w:hAnsiTheme="majorHAnsi" w:cs="Times New Roman"/>
          <w:sz w:val="22"/>
          <w:szCs w:val="22"/>
        </w:rPr>
        <w:t xml:space="preserve">more sophisticated </w:t>
      </w:r>
      <w:r w:rsidR="00BB10C7" w:rsidRPr="0084289B">
        <w:rPr>
          <w:rFonts w:asciiTheme="majorHAnsi" w:hAnsiTheme="majorHAnsi" w:cs="Times New Roman"/>
          <w:sz w:val="22"/>
          <w:szCs w:val="22"/>
        </w:rPr>
        <w:t xml:space="preserve">sententialist </w:t>
      </w:r>
      <w:r w:rsidR="008445C0" w:rsidRPr="0084289B">
        <w:rPr>
          <w:rFonts w:asciiTheme="majorHAnsi" w:hAnsiTheme="majorHAnsi" w:cs="Times New Roman"/>
          <w:sz w:val="22"/>
          <w:szCs w:val="22"/>
        </w:rPr>
        <w:t xml:space="preserve">accounts, 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(</w:t>
      </w:r>
      <w:r w:rsidR="00560E67" w:rsidRPr="0084289B">
        <w:rPr>
          <w:rFonts w:asciiTheme="majorHAnsi" w:eastAsia="Times New Roman" w:hAnsiTheme="majorHAnsi" w:cs="Times New Roman"/>
          <w:sz w:val="22"/>
          <w:szCs w:val="22"/>
        </w:rPr>
        <w:t>2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 xml:space="preserve">) is true iff 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>Frege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 xml:space="preserve">’s mental state </w:t>
      </w:r>
      <w:r w:rsidR="008445C0" w:rsidRPr="0084289B">
        <w:rPr>
          <w:rFonts w:asciiTheme="majorHAnsi" w:hAnsiTheme="majorHAnsi" w:cs="Times New Roman"/>
          <w:sz w:val="22"/>
          <w:szCs w:val="22"/>
        </w:rPr>
        <w:t xml:space="preserve">and </w:t>
      </w:r>
      <w:r w:rsidR="001B161E" w:rsidRPr="0084289B">
        <w:rPr>
          <w:rFonts w:asciiTheme="majorHAnsi" w:hAnsiTheme="majorHAnsi" w:cs="Times New Roman"/>
          <w:sz w:val="22"/>
          <w:szCs w:val="22"/>
        </w:rPr>
        <w:t xml:space="preserve">the sentence </w:t>
      </w:r>
      <w:r w:rsidR="0054099D" w:rsidRPr="0084289B">
        <w:rPr>
          <w:rFonts w:asciiTheme="majorHAnsi" w:hAnsiTheme="majorHAnsi" w:cs="Times New Roman"/>
          <w:sz w:val="22"/>
          <w:szCs w:val="22"/>
        </w:rPr>
        <w:t>‘</w:t>
      </w:r>
      <w:r w:rsidR="005D2C18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54099D" w:rsidRPr="0084289B">
        <w:rPr>
          <w:rFonts w:asciiTheme="majorHAnsi" w:hAnsiTheme="majorHAnsi" w:cs="Garamond"/>
          <w:sz w:val="22"/>
          <w:szCs w:val="22"/>
          <w:lang w:val="en-US"/>
        </w:rPr>
        <w:t>’</w:t>
      </w:r>
      <w:r w:rsidR="008445C0" w:rsidRPr="0084289B">
        <w:rPr>
          <w:rFonts w:asciiTheme="majorHAnsi" w:hAnsiTheme="majorHAnsi" w:cs="Times New Roman"/>
          <w:sz w:val="22"/>
          <w:szCs w:val="22"/>
        </w:rPr>
        <w:t xml:space="preserve"> are</w:t>
      </w:r>
      <w:r w:rsidR="00F679CD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F679CD" w:rsidRPr="0084289B">
        <w:rPr>
          <w:rFonts w:asciiTheme="majorHAnsi" w:hAnsiTheme="majorHAnsi" w:cs="Times New Roman"/>
          <w:i/>
          <w:sz w:val="22"/>
          <w:szCs w:val="22"/>
        </w:rPr>
        <w:t>samesaying</w:t>
      </w:r>
      <w:r w:rsidR="00F679CD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>(Davidson 1968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>,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 xml:space="preserve"> 104), </w:t>
      </w:r>
      <w:r w:rsidR="008445C0" w:rsidRPr="0084289B">
        <w:rPr>
          <w:rFonts w:asciiTheme="majorHAnsi" w:eastAsia="Times New Roman" w:hAnsiTheme="majorHAnsi" w:cs="Times New Roman"/>
          <w:i/>
          <w:sz w:val="22"/>
          <w:szCs w:val="22"/>
        </w:rPr>
        <w:t>match in content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>Higginbotham 2006,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 xml:space="preserve"> 102) or are such that the second </w:t>
      </w:r>
      <w:r w:rsidR="008445C0" w:rsidRPr="0084289B">
        <w:rPr>
          <w:rFonts w:asciiTheme="majorHAnsi" w:eastAsia="Times New Roman" w:hAnsiTheme="majorHAnsi" w:cs="Times New Roman"/>
          <w:i/>
          <w:sz w:val="22"/>
          <w:szCs w:val="22"/>
        </w:rPr>
        <w:t xml:space="preserve">represents 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 xml:space="preserve">the first 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>(Matthews 2007,</w:t>
      </w:r>
      <w:r w:rsidR="008445C0" w:rsidRPr="0084289B">
        <w:rPr>
          <w:rFonts w:asciiTheme="majorHAnsi" w:eastAsia="Times New Roman" w:hAnsiTheme="majorHAnsi" w:cs="Times New Roman"/>
          <w:sz w:val="22"/>
          <w:szCs w:val="22"/>
        </w:rPr>
        <w:t xml:space="preserve"> 223). </w:t>
      </w:r>
    </w:p>
    <w:p w14:paraId="0DB25001" w14:textId="6D65EE39" w:rsidR="00740B91" w:rsidRPr="0084289B" w:rsidRDefault="008445C0" w:rsidP="000C70FB">
      <w:pPr>
        <w:spacing w:line="480" w:lineRule="auto"/>
        <w:ind w:firstLine="85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4289B">
        <w:rPr>
          <w:rFonts w:asciiTheme="majorHAnsi" w:eastAsia="Times New Roman" w:hAnsiTheme="majorHAnsi" w:cs="Times New Roman"/>
          <w:sz w:val="22"/>
          <w:szCs w:val="22"/>
        </w:rPr>
        <w:t>T</w:t>
      </w:r>
      <w:r w:rsidR="00A251ED" w:rsidRPr="0084289B">
        <w:rPr>
          <w:rFonts w:asciiTheme="majorHAnsi" w:eastAsia="Times New Roman" w:hAnsiTheme="majorHAnsi" w:cs="Times New Roman"/>
          <w:sz w:val="22"/>
          <w:szCs w:val="22"/>
        </w:rPr>
        <w:t>he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>s</w:t>
      </w:r>
      <w:r w:rsidR="00A251ED" w:rsidRPr="0084289B">
        <w:rPr>
          <w:rFonts w:asciiTheme="majorHAnsi" w:eastAsia="Times New Roman" w:hAnsiTheme="majorHAnsi" w:cs="Times New Roman"/>
          <w:sz w:val="22"/>
          <w:szCs w:val="22"/>
        </w:rPr>
        <w:t>e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B161E" w:rsidRPr="0084289B">
        <w:rPr>
          <w:rFonts w:asciiTheme="majorHAnsi" w:eastAsia="Times New Roman" w:hAnsiTheme="majorHAnsi" w:cs="Times New Roman"/>
          <w:sz w:val="22"/>
          <w:szCs w:val="22"/>
        </w:rPr>
        <w:t>enhanced sententialist accounts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are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immune to the worry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 xml:space="preserve"> raised by Prior</w:t>
      </w:r>
      <w:r w:rsidR="00560E67" w:rsidRPr="0084289B">
        <w:rPr>
          <w:rFonts w:asciiTheme="majorHAnsi" w:eastAsia="Times New Roman" w:hAnsiTheme="majorHAnsi" w:cs="Times New Roman"/>
          <w:sz w:val="22"/>
          <w:szCs w:val="22"/>
        </w:rPr>
        <w:t>.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60E67" w:rsidRPr="0084289B">
        <w:rPr>
          <w:rFonts w:asciiTheme="majorHAnsi" w:eastAsia="Times New Roman" w:hAnsiTheme="majorHAnsi" w:cs="Times New Roman"/>
          <w:sz w:val="22"/>
          <w:szCs w:val="22"/>
        </w:rPr>
        <w:t>For t</w:t>
      </w:r>
      <w:r w:rsidRPr="0084289B">
        <w:rPr>
          <w:rFonts w:asciiTheme="majorHAnsi" w:eastAsia="Times New Roman" w:hAnsiTheme="majorHAnsi" w:cs="Times New Roman"/>
          <w:sz w:val="22"/>
          <w:szCs w:val="22"/>
        </w:rPr>
        <w:t>he sentence is not supposed to be the direct object of an attitude and so it is not surprising that fearing a se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ntence is not like fearing dogs</w:t>
      </w:r>
      <w:r w:rsidR="00560E67" w:rsidRPr="0084289B">
        <w:rPr>
          <w:rFonts w:asciiTheme="majorHAnsi" w:eastAsia="Times New Roman" w:hAnsiTheme="majorHAnsi" w:cs="Times New Roman"/>
          <w:sz w:val="22"/>
          <w:szCs w:val="22"/>
        </w:rPr>
        <w:t>, which,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 xml:space="preserve"> for </w:t>
      </w:r>
      <w:r w:rsidR="0031621B" w:rsidRPr="0084289B">
        <w:rPr>
          <w:rFonts w:asciiTheme="majorHAnsi" w:eastAsia="Times New Roman" w:hAnsiTheme="majorHAnsi" w:cs="Times New Roman"/>
          <w:sz w:val="22"/>
          <w:szCs w:val="22"/>
        </w:rPr>
        <w:t>the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 xml:space="preserve"> many of us </w:t>
      </w:r>
      <w:r w:rsidR="00EE1687" w:rsidRPr="0084289B">
        <w:rPr>
          <w:rFonts w:asciiTheme="majorHAnsi" w:eastAsia="Times New Roman" w:hAnsiTheme="majorHAnsi" w:cs="Times New Roman"/>
          <w:sz w:val="22"/>
          <w:szCs w:val="22"/>
        </w:rPr>
        <w:t>who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 xml:space="preserve"> fear dogs, are </w:t>
      </w:r>
      <w:r w:rsidR="00560E67" w:rsidRPr="0084289B">
        <w:rPr>
          <w:rFonts w:asciiTheme="majorHAnsi" w:eastAsia="Times New Roman" w:hAnsiTheme="majorHAnsi" w:cs="Times New Roman"/>
          <w:sz w:val="22"/>
          <w:szCs w:val="22"/>
        </w:rPr>
        <w:t xml:space="preserve">instead </w:t>
      </w:r>
      <w:r w:rsidR="005D2C18" w:rsidRPr="0084289B">
        <w:rPr>
          <w:rFonts w:asciiTheme="majorHAnsi" w:eastAsia="Times New Roman" w:hAnsiTheme="majorHAnsi" w:cs="Times New Roman"/>
          <w:sz w:val="22"/>
          <w:szCs w:val="22"/>
        </w:rPr>
        <w:t>the direct objects of one of our fears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B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ut </w:t>
      </w:r>
      <w:r w:rsidR="00BB10C7" w:rsidRPr="0084289B">
        <w:rPr>
          <w:rFonts w:asciiTheme="majorHAnsi" w:eastAsia="Times New Roman" w:hAnsiTheme="majorHAnsi" w:cs="Times New Roman"/>
          <w:sz w:val="22"/>
          <w:szCs w:val="22"/>
        </w:rPr>
        <w:t>these proposals are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B161E" w:rsidRPr="0084289B">
        <w:rPr>
          <w:rFonts w:asciiTheme="majorHAnsi" w:eastAsia="Times New Roman" w:hAnsiTheme="majorHAnsi" w:cs="Times New Roman"/>
          <w:sz w:val="22"/>
          <w:szCs w:val="22"/>
        </w:rPr>
        <w:t xml:space="preserve">still 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>subject to a different</w:t>
      </w:r>
      <w:r w:rsidR="00B0062A" w:rsidRPr="0084289B">
        <w:rPr>
          <w:rFonts w:asciiTheme="majorHAnsi" w:eastAsia="Times New Roman" w:hAnsiTheme="majorHAnsi" w:cs="Times New Roman"/>
          <w:sz w:val="22"/>
          <w:szCs w:val="22"/>
        </w:rPr>
        <w:t>,</w:t>
      </w:r>
      <w:r w:rsidR="00217BEA" w:rsidRPr="0084289B">
        <w:rPr>
          <w:rFonts w:asciiTheme="majorHAnsi" w:eastAsia="Times New Roman" w:hAnsiTheme="majorHAnsi" w:cs="Times New Roman"/>
          <w:sz w:val="22"/>
          <w:szCs w:val="22"/>
        </w:rPr>
        <w:t xml:space="preserve"> quite obvious problem: </w:t>
      </w:r>
      <w:r w:rsidR="00F06D15" w:rsidRPr="0084289B">
        <w:rPr>
          <w:rFonts w:asciiTheme="majorHAnsi" w:eastAsia="Times New Roman" w:hAnsiTheme="majorHAnsi" w:cs="Times New Roman"/>
          <w:sz w:val="22"/>
          <w:szCs w:val="22"/>
        </w:rPr>
        <w:t xml:space="preserve">How are we to define the </w:t>
      </w:r>
      <w:r w:rsidR="00F06D15" w:rsidRPr="0084289B">
        <w:rPr>
          <w:rFonts w:asciiTheme="majorHAnsi" w:eastAsia="Times New Roman" w:hAnsiTheme="majorHAnsi" w:cs="Times New Roman"/>
          <w:i/>
          <w:sz w:val="22"/>
          <w:szCs w:val="22"/>
        </w:rPr>
        <w:t>samesaying</w:t>
      </w:r>
      <w:r w:rsidR="00F06D15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(or </w:t>
      </w:r>
      <w:r w:rsidR="00F60A94" w:rsidRPr="0084289B">
        <w:rPr>
          <w:rFonts w:asciiTheme="majorHAnsi" w:eastAsia="Times New Roman" w:hAnsiTheme="majorHAnsi" w:cs="Times New Roman"/>
          <w:i/>
          <w:sz w:val="22"/>
          <w:szCs w:val="22"/>
        </w:rPr>
        <w:t>matching in content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, or </w:t>
      </w:r>
      <w:r w:rsidR="00F60A94" w:rsidRPr="0084289B">
        <w:rPr>
          <w:rFonts w:asciiTheme="majorHAnsi" w:eastAsia="Times New Roman" w:hAnsiTheme="majorHAnsi" w:cs="Times New Roman"/>
          <w:i/>
          <w:sz w:val="22"/>
          <w:szCs w:val="22"/>
        </w:rPr>
        <w:t>representing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F06D15" w:rsidRPr="0084289B">
        <w:rPr>
          <w:rFonts w:asciiTheme="majorHAnsi" w:eastAsia="Times New Roman" w:hAnsiTheme="majorHAnsi" w:cs="Times New Roman"/>
          <w:sz w:val="22"/>
          <w:szCs w:val="22"/>
        </w:rPr>
        <w:t xml:space="preserve">relation? </w:t>
      </w:r>
      <w:r w:rsidR="00DC40AE" w:rsidRPr="0084289B">
        <w:rPr>
          <w:rFonts w:asciiTheme="majorHAnsi" w:eastAsia="Times New Roman" w:hAnsiTheme="majorHAnsi" w:cs="Times New Roman"/>
          <w:sz w:val="22"/>
          <w:szCs w:val="22"/>
        </w:rPr>
        <w:t xml:space="preserve">This is, all in all, the relation of </w:t>
      </w:r>
      <w:r w:rsidR="00DC40AE" w:rsidRPr="0084289B">
        <w:rPr>
          <w:rFonts w:asciiTheme="majorHAnsi" w:eastAsia="Times New Roman" w:hAnsiTheme="majorHAnsi" w:cs="Times New Roman"/>
          <w:i/>
          <w:sz w:val="22"/>
          <w:szCs w:val="22"/>
        </w:rPr>
        <w:t>synonymy</w:t>
      </w:r>
      <w:r w:rsidR="00DC40AE" w:rsidRPr="0084289B">
        <w:rPr>
          <w:rFonts w:asciiTheme="majorHAnsi" w:eastAsia="Times New Roman" w:hAnsiTheme="majorHAnsi" w:cs="Times New Roman"/>
          <w:sz w:val="22"/>
          <w:szCs w:val="22"/>
        </w:rPr>
        <w:t>, and it seems that enhance</w:t>
      </w:r>
      <w:r w:rsidR="00040159" w:rsidRPr="0084289B">
        <w:rPr>
          <w:rFonts w:asciiTheme="majorHAnsi" w:eastAsia="Times New Roman" w:hAnsiTheme="majorHAnsi" w:cs="Times New Roman"/>
          <w:sz w:val="22"/>
          <w:szCs w:val="22"/>
        </w:rPr>
        <w:t>d</w:t>
      </w:r>
      <w:r w:rsidR="00DC40AE" w:rsidRPr="0084289B">
        <w:rPr>
          <w:rFonts w:asciiTheme="majorHAnsi" w:eastAsia="Times New Roman" w:hAnsiTheme="majorHAnsi" w:cs="Times New Roman"/>
          <w:sz w:val="22"/>
          <w:szCs w:val="22"/>
        </w:rPr>
        <w:t xml:space="preserve"> sententialism, in relying on it, needs to spell it out in details. </w:t>
      </w:r>
    </w:p>
    <w:p w14:paraId="0D85BD8A" w14:textId="25108553" w:rsidR="005F3F4F" w:rsidRPr="0084289B" w:rsidRDefault="00DC40AE" w:rsidP="000C70FB">
      <w:pPr>
        <w:spacing w:line="480" w:lineRule="auto"/>
        <w:ind w:firstLine="851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Davidson </w:t>
      </w:r>
      <w:r w:rsidR="00635A44" w:rsidRPr="0084289B">
        <w:rPr>
          <w:rFonts w:asciiTheme="majorHAnsi" w:eastAsia="Times New Roman" w:hAnsiTheme="majorHAnsi" w:cs="Times New Roman"/>
          <w:sz w:val="22"/>
          <w:szCs w:val="22"/>
        </w:rPr>
        <w:t>urged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 that the relation is </w:t>
      </w:r>
      <w:r w:rsidR="0054099D" w:rsidRPr="0084289B">
        <w:rPr>
          <w:rFonts w:asciiTheme="majorHAnsi" w:eastAsia="Times New Roman" w:hAnsiTheme="majorHAnsi" w:cs="Times New Roman"/>
          <w:sz w:val="22"/>
          <w:szCs w:val="22"/>
        </w:rPr>
        <w:t>‘</w:t>
      </w:r>
      <w:r w:rsidR="00B454F4" w:rsidRPr="0084289B">
        <w:rPr>
          <w:rFonts w:asciiTheme="majorHAnsi" w:hAnsiTheme="majorHAnsi" w:cs="Times New Roman"/>
          <w:sz w:val="22"/>
          <w:szCs w:val="22"/>
          <w:lang w:val="en-US"/>
        </w:rPr>
        <w:t>an unanalyzed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part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’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>(</w:t>
      </w:r>
      <w:r w:rsidR="00635A4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1969, </w:t>
      </w:r>
      <w:r w:rsidR="00B031F0" w:rsidRPr="0084289B">
        <w:rPr>
          <w:rFonts w:asciiTheme="majorHAnsi" w:hAnsiTheme="majorHAnsi" w:cs="Times New Roman"/>
          <w:sz w:val="22"/>
          <w:szCs w:val="22"/>
          <w:lang w:val="en-US"/>
        </w:rPr>
        <w:t>104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>)</w:t>
      </w:r>
      <w:r w:rsidR="00635A4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of the account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that ‘to samesay’ is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>from a semantic point of view a primitive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’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(ibid, f. 14)</w:t>
      </w:r>
      <w:r w:rsidR="00B031F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Similarly, Lepore &amp; </w:t>
      </w:r>
      <w:r w:rsidR="005F2FF5" w:rsidRPr="0084289B">
        <w:rPr>
          <w:rFonts w:asciiTheme="majorHAnsi" w:hAnsiTheme="majorHAnsi" w:cs="Arial"/>
          <w:sz w:val="22"/>
          <w:szCs w:val="22"/>
        </w:rPr>
        <w:t>Loe</w:t>
      </w:r>
      <w:r w:rsidR="00F60A94" w:rsidRPr="0084289B">
        <w:rPr>
          <w:rFonts w:asciiTheme="majorHAnsi" w:hAnsiTheme="majorHAnsi" w:cs="Arial"/>
          <w:sz w:val="22"/>
          <w:szCs w:val="22"/>
        </w:rPr>
        <w:t xml:space="preserve">wer </w:t>
      </w:r>
      <w:r w:rsidR="00DF49D5" w:rsidRPr="0084289B">
        <w:rPr>
          <w:rFonts w:asciiTheme="majorHAnsi" w:hAnsiTheme="majorHAnsi" w:cs="Arial"/>
          <w:sz w:val="22"/>
          <w:szCs w:val="22"/>
        </w:rPr>
        <w:t>contended</w:t>
      </w:r>
      <w:r w:rsidR="00F60A94" w:rsidRPr="0084289B">
        <w:rPr>
          <w:rFonts w:asciiTheme="majorHAnsi" w:hAnsiTheme="majorHAnsi" w:cs="Arial"/>
          <w:sz w:val="22"/>
          <w:szCs w:val="22"/>
        </w:rPr>
        <w:t xml:space="preserve"> that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B031F0" w:rsidRPr="0084289B">
        <w:rPr>
          <w:rFonts w:asciiTheme="majorHAnsi" w:hAnsiTheme="majorHAnsi" w:cs="Times New Roman"/>
          <w:sz w:val="22"/>
          <w:szCs w:val="22"/>
          <w:lang w:val="en-US"/>
        </w:rPr>
        <w:t>it may prove impossible to explicate this relation in</w:t>
      </w:r>
      <w:r w:rsidR="00F60A94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031F0" w:rsidRPr="0084289B">
        <w:rPr>
          <w:rFonts w:asciiTheme="majorHAnsi" w:hAnsiTheme="majorHAnsi" w:cs="Times New Roman"/>
          <w:sz w:val="22"/>
          <w:szCs w:val="22"/>
          <w:lang w:val="en-US"/>
        </w:rPr>
        <w:t>other terms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’</w:t>
      </w:r>
      <w:r w:rsidR="00B031F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</w:t>
      </w:r>
      <w:r w:rsidR="00F60A9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1989, </w:t>
      </w:r>
      <w:r w:rsidR="006606DA" w:rsidRPr="0084289B">
        <w:rPr>
          <w:rFonts w:asciiTheme="majorHAnsi" w:hAnsiTheme="majorHAnsi" w:cs="Times New Roman"/>
          <w:sz w:val="22"/>
          <w:szCs w:val="22"/>
          <w:lang w:val="en-US"/>
        </w:rPr>
        <w:t>103).</w:t>
      </w:r>
      <w:r w:rsidR="00A60C3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6606DA" w:rsidRPr="0084289B">
        <w:rPr>
          <w:rFonts w:asciiTheme="majorHAnsi" w:hAnsiTheme="majorHAnsi" w:cs="Times New Roman"/>
          <w:sz w:val="22"/>
          <w:szCs w:val="22"/>
          <w:lang w:val="en-US"/>
        </w:rPr>
        <w:t>E</w:t>
      </w:r>
      <w:r w:rsidR="00A60C32" w:rsidRPr="0084289B">
        <w:rPr>
          <w:rFonts w:asciiTheme="majorHAnsi" w:hAnsiTheme="majorHAnsi" w:cs="Times New Roman"/>
          <w:sz w:val="22"/>
          <w:szCs w:val="22"/>
          <w:lang w:val="en-US"/>
        </w:rPr>
        <w:t>ven some foes of sententialism grante</w:t>
      </w:r>
      <w:r w:rsidR="00635A4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d that this is </w:t>
      </w:r>
      <w:r w:rsidR="00A612BC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what sententialists can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or should </w:t>
      </w:r>
      <w:r w:rsidR="00A612BC" w:rsidRPr="0084289B">
        <w:rPr>
          <w:rFonts w:asciiTheme="majorHAnsi" w:hAnsiTheme="majorHAnsi" w:cs="Times New Roman"/>
          <w:sz w:val="22"/>
          <w:szCs w:val="22"/>
          <w:lang w:val="en-US"/>
        </w:rPr>
        <w:t>say</w:t>
      </w:r>
      <w:r w:rsidR="00635A4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</w:t>
      </w:r>
      <w:r w:rsidR="003F75E0" w:rsidRPr="0084289B">
        <w:rPr>
          <w:rFonts w:asciiTheme="majorHAnsi" w:eastAsia="Times New Roman" w:hAnsiTheme="majorHAnsi" w:cs="Times New Roman"/>
          <w:sz w:val="22"/>
          <w:szCs w:val="22"/>
        </w:rPr>
        <w:t>Schiffer</w:t>
      </w:r>
      <w:r w:rsidR="00635A44" w:rsidRPr="0084289B">
        <w:rPr>
          <w:rFonts w:asciiTheme="majorHAnsi" w:eastAsia="Times New Roman" w:hAnsiTheme="majorHAnsi" w:cs="Times New Roman"/>
          <w:sz w:val="22"/>
          <w:szCs w:val="22"/>
        </w:rPr>
        <w:t xml:space="preserve"> 1987, </w:t>
      </w:r>
      <w:r w:rsidR="00A60C32" w:rsidRPr="0084289B">
        <w:rPr>
          <w:rFonts w:asciiTheme="majorHAnsi" w:eastAsia="Times New Roman" w:hAnsiTheme="majorHAnsi" w:cs="Times New Roman"/>
          <w:sz w:val="22"/>
          <w:szCs w:val="22"/>
        </w:rPr>
        <w:t>131.</w:t>
      </w:r>
      <w:r w:rsidR="006606DA" w:rsidRPr="0084289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F75E0" w:rsidRPr="0084289B">
        <w:rPr>
          <w:rFonts w:asciiTheme="majorHAnsi" w:eastAsia="Times New Roman" w:hAnsiTheme="majorHAnsi" w:cs="Times New Roman"/>
          <w:sz w:val="22"/>
          <w:szCs w:val="22"/>
        </w:rPr>
        <w:t>McDowell</w:t>
      </w:r>
      <w:r w:rsidR="00635A44" w:rsidRPr="0084289B">
        <w:rPr>
          <w:rFonts w:asciiTheme="majorHAnsi" w:eastAsia="Times New Roman" w:hAnsiTheme="majorHAnsi" w:cs="Times New Roman"/>
          <w:sz w:val="22"/>
          <w:szCs w:val="22"/>
        </w:rPr>
        <w:t xml:space="preserve"> 1980, </w:t>
      </w:r>
      <w:r w:rsidR="006606DA" w:rsidRPr="0084289B">
        <w:rPr>
          <w:rFonts w:asciiTheme="majorHAnsi" w:eastAsia="Times New Roman" w:hAnsiTheme="majorHAnsi" w:cs="Times New Roman"/>
          <w:sz w:val="22"/>
          <w:szCs w:val="22"/>
        </w:rPr>
        <w:t>83-4</w:t>
      </w:r>
      <w:r w:rsidR="00635A44" w:rsidRPr="0084289B">
        <w:rPr>
          <w:rFonts w:asciiTheme="majorHAnsi" w:eastAsia="Times New Roman" w:hAnsiTheme="majorHAnsi" w:cs="Times New Roman"/>
          <w:sz w:val="22"/>
          <w:szCs w:val="22"/>
        </w:rPr>
        <w:t xml:space="preserve">). </w:t>
      </w:r>
      <w:r w:rsidR="00611AA2" w:rsidRPr="0084289B">
        <w:rPr>
          <w:rFonts w:asciiTheme="majorHAnsi" w:hAnsiTheme="majorHAnsi" w:cs="Times New Roman"/>
          <w:sz w:val="22"/>
          <w:szCs w:val="22"/>
          <w:lang w:val="en-US"/>
        </w:rPr>
        <w:t>On the other hand, s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ome </w:t>
      </w:r>
      <w:r w:rsidR="001D5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found </w:t>
      </w:r>
      <w:r w:rsidR="00611AA2" w:rsidRPr="0084289B">
        <w:rPr>
          <w:rFonts w:asciiTheme="majorHAnsi" w:hAnsiTheme="majorHAnsi" w:cs="Times New Roman"/>
          <w:sz w:val="22"/>
          <w:szCs w:val="22"/>
          <w:lang w:val="en-US"/>
        </w:rPr>
        <w:t>this move</w:t>
      </w:r>
      <w:r w:rsidR="001D5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>an artful dodge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’</w:t>
      </w:r>
      <w:r w:rsidR="00A612BC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(Haack 1971,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358)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>insofar as Davidson fails to provide us with any axioms or conditions for the employment of the samesaying relations his theory remains undeveloped.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’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>ibid</w:t>
      </w:r>
      <w:r w:rsidR="00611AA2" w:rsidRPr="0084289B">
        <w:rPr>
          <w:rFonts w:asciiTheme="majorHAnsi" w:hAnsiTheme="majorHAnsi" w:cs="Times New Roman"/>
          <w:sz w:val="22"/>
          <w:szCs w:val="22"/>
          <w:lang w:val="en-US"/>
        </w:rPr>
        <w:t>. See also Lycan 1973,</w:t>
      </w:r>
      <w:r w:rsidR="001D5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138</w:t>
      </w:r>
      <w:r w:rsidR="003A5500" w:rsidRPr="0084289B">
        <w:rPr>
          <w:rFonts w:asciiTheme="majorHAnsi" w:hAnsiTheme="majorHAnsi" w:cs="Times New Roman"/>
          <w:sz w:val="22"/>
          <w:szCs w:val="22"/>
          <w:lang w:val="en-US"/>
        </w:rPr>
        <w:t>)</w:t>
      </w:r>
      <w:r w:rsidR="001D5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611AA2" w:rsidRPr="0084289B">
        <w:rPr>
          <w:rFonts w:asciiTheme="majorHAnsi" w:hAnsiTheme="majorHAnsi" w:cs="Times New Roman"/>
          <w:sz w:val="22"/>
          <w:szCs w:val="22"/>
          <w:lang w:val="en-US"/>
        </w:rPr>
        <w:t>Now, w</w:t>
      </w:r>
      <w:r w:rsidR="001D5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hether or not holding that 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giving the truth-conditions of 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(2) 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in terms of a primitive notion of samesaying is a dodge, surely it makes 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>the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enterprise </w:t>
      </w:r>
      <w:r w:rsidR="007B693A" w:rsidRPr="0084289B">
        <w:rPr>
          <w:rFonts w:asciiTheme="majorHAnsi" w:hAnsiTheme="majorHAnsi" w:cs="Times New Roman"/>
          <w:sz w:val="22"/>
          <w:szCs w:val="22"/>
          <w:lang w:val="en-US"/>
        </w:rPr>
        <w:t>of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understanding our language about attitudes 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>a strange business</w:t>
      </w:r>
      <w:r w:rsidR="00095A8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784523" w:rsidRPr="0084289B">
        <w:rPr>
          <w:rFonts w:asciiTheme="majorHAnsi" w:hAnsiTheme="majorHAnsi" w:cs="Times New Roman"/>
          <w:sz w:val="22"/>
          <w:szCs w:val="22"/>
          <w:lang w:val="en-US"/>
        </w:rPr>
        <w:t>I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 does not seem that we already </w:t>
      </w:r>
      <w:r w:rsidR="00784523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intuitively 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>know when the relation holds. If we knew</w:t>
      </w:r>
      <w:r w:rsidR="001B161E" w:rsidRPr="0084289B">
        <w:rPr>
          <w:rFonts w:asciiTheme="majorHAnsi" w:hAnsiTheme="majorHAnsi" w:cs="Times New Roman"/>
          <w:sz w:val="22"/>
          <w:szCs w:val="22"/>
          <w:lang w:val="en-US"/>
        </w:rPr>
        <w:t>,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then we would have no trouble in understanding when a sentence like (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>2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) is true, but we do have trouble,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>for example because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puzzles about attitude </w:t>
      </w:r>
      <w:r w:rsidR="00784523" w:rsidRPr="0084289B">
        <w:rPr>
          <w:rFonts w:asciiTheme="majorHAnsi" w:hAnsiTheme="majorHAnsi" w:cs="Times New Roman"/>
          <w:sz w:val="22"/>
          <w:szCs w:val="22"/>
          <w:lang w:val="en-US"/>
        </w:rPr>
        <w:t>attributions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>are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>indeed puzzling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>Although we might have some intuitions</w:t>
      </w:r>
      <w:r w:rsidR="00040159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about when the relation of synonymy, or samesaying, holds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it also seems that our intuitions pull in different directions. </w:t>
      </w:r>
      <w:r w:rsidR="000309B5" w:rsidRPr="0084289B">
        <w:rPr>
          <w:rFonts w:asciiTheme="majorHAnsi" w:hAnsiTheme="majorHAnsi" w:cs="Times New Roman"/>
          <w:sz w:val="22"/>
          <w:szCs w:val="22"/>
          <w:lang w:val="en-US"/>
        </w:rPr>
        <w:t>If Frege believes that Hesperus is Hesperus, as we all do, does he also believe that Hesperus is Phosphorus</w:t>
      </w:r>
      <w:r w:rsidR="00040159" w:rsidRPr="0084289B">
        <w:rPr>
          <w:rFonts w:asciiTheme="majorHAnsi" w:hAnsiTheme="majorHAnsi" w:cs="Times New Roman"/>
          <w:sz w:val="22"/>
          <w:szCs w:val="22"/>
          <w:lang w:val="en-US"/>
        </w:rPr>
        <w:t>?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040159" w:rsidRPr="0084289B">
        <w:rPr>
          <w:rFonts w:asciiTheme="majorHAnsi" w:hAnsiTheme="majorHAnsi" w:cs="Times New Roman"/>
          <w:sz w:val="22"/>
          <w:szCs w:val="22"/>
          <w:lang w:val="en-US"/>
        </w:rPr>
        <w:t>I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>t seem</w:t>
      </w:r>
      <w:r w:rsidR="00C276D3" w:rsidRPr="0084289B">
        <w:rPr>
          <w:rFonts w:asciiTheme="majorHAnsi" w:hAnsiTheme="majorHAnsi" w:cs="Times New Roman"/>
          <w:sz w:val="22"/>
          <w:szCs w:val="22"/>
          <w:lang w:val="en-US"/>
        </w:rPr>
        <w:t>s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he might not do</w:t>
      </w:r>
      <w:r w:rsidR="00040159" w:rsidRPr="0084289B">
        <w:rPr>
          <w:rFonts w:asciiTheme="majorHAnsi" w:hAnsiTheme="majorHAnsi" w:cs="Times New Roman"/>
          <w:sz w:val="22"/>
          <w:szCs w:val="22"/>
          <w:lang w:val="en-US"/>
        </w:rPr>
        <w:t>.</w:t>
      </w:r>
      <w:r w:rsidR="000309B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040159" w:rsidRPr="0084289B">
        <w:rPr>
          <w:rFonts w:asciiTheme="majorHAnsi" w:hAnsiTheme="majorHAnsi" w:cs="Times New Roman"/>
          <w:sz w:val="22"/>
          <w:szCs w:val="22"/>
          <w:lang w:val="en-US"/>
        </w:rPr>
        <w:t>But a</w:t>
      </w:r>
      <w:r w:rsidR="000309B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s it occurs in attitude attributions, 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‘equality gives rise to challenging questions which are not altogether easy to answer’ </w:t>
      </w:r>
      <w:r w:rsidR="004D3F8D" w:rsidRPr="0084289B">
        <w:rPr>
          <w:rFonts w:asciiTheme="majorHAnsi" w:hAnsiTheme="majorHAnsi" w:cs="Times New Roman"/>
          <w:sz w:val="22"/>
          <w:szCs w:val="22"/>
        </w:rPr>
        <w:t xml:space="preserve">(Frege 1892, </w:t>
      </w:r>
      <w:r w:rsidR="000309B5" w:rsidRPr="0084289B">
        <w:rPr>
          <w:rFonts w:asciiTheme="majorHAnsi" w:hAnsiTheme="majorHAnsi" w:cs="Times New Roman"/>
          <w:sz w:val="22"/>
          <w:szCs w:val="22"/>
        </w:rPr>
        <w:t>157).</w:t>
      </w:r>
      <w:r w:rsidR="004D3F8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>For we also intuitively think that</w:t>
      </w:r>
      <w:r w:rsidR="009A3606" w:rsidRPr="0084289B">
        <w:rPr>
          <w:rFonts w:asciiTheme="majorHAnsi" w:hAnsiTheme="majorHAnsi" w:cs="Times New Roman"/>
          <w:sz w:val="22"/>
          <w:szCs w:val="22"/>
          <w:lang w:val="en-US"/>
        </w:rPr>
        <w:t>,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since Hesperus is indeed Phosphorus, the two names ‘Hesperus’ and ‘P</w:t>
      </w:r>
      <w:r w:rsidR="009A3606" w:rsidRPr="0084289B">
        <w:rPr>
          <w:rFonts w:asciiTheme="majorHAnsi" w:hAnsiTheme="majorHAnsi" w:cs="Times New Roman"/>
          <w:sz w:val="22"/>
          <w:szCs w:val="22"/>
          <w:lang w:val="en-US"/>
        </w:rPr>
        <w:t>hosphorus’ should be synonymous; h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>ow can they not be, if they are name</w:t>
      </w:r>
      <w:r w:rsidR="009A3606" w:rsidRPr="0084289B">
        <w:rPr>
          <w:rFonts w:asciiTheme="majorHAnsi" w:hAnsiTheme="majorHAnsi" w:cs="Times New Roman"/>
          <w:sz w:val="22"/>
          <w:szCs w:val="22"/>
          <w:lang w:val="en-US"/>
        </w:rPr>
        <w:t>s</w:t>
      </w:r>
      <w:r w:rsidR="006C6EB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of exactly the same thing? </w:t>
      </w:r>
      <w:r w:rsidR="004D3F8D" w:rsidRPr="0084289B">
        <w:rPr>
          <w:rFonts w:asciiTheme="majorHAnsi" w:hAnsiTheme="majorHAnsi" w:cs="Times New Roman"/>
          <w:sz w:val="22"/>
          <w:szCs w:val="22"/>
        </w:rPr>
        <w:t>Moreover s</w:t>
      </w:r>
      <w:r w:rsidR="00ED4A39" w:rsidRPr="0084289B">
        <w:rPr>
          <w:rFonts w:asciiTheme="majorHAnsi" w:hAnsiTheme="majorHAnsi" w:cs="Times New Roman"/>
          <w:sz w:val="22"/>
          <w:szCs w:val="22"/>
        </w:rPr>
        <w:t xml:space="preserve">uppose, with Kripke, that Pierre is a competent speaker </w:t>
      </w:r>
      <w:r w:rsidR="00C94772" w:rsidRPr="0084289B">
        <w:rPr>
          <w:rFonts w:asciiTheme="majorHAnsi" w:hAnsiTheme="majorHAnsi" w:cs="Times New Roman"/>
          <w:sz w:val="22"/>
          <w:szCs w:val="22"/>
        </w:rPr>
        <w:t>of</w:t>
      </w:r>
      <w:r w:rsidR="00ED4A39" w:rsidRPr="0084289B">
        <w:rPr>
          <w:rFonts w:asciiTheme="majorHAnsi" w:hAnsiTheme="majorHAnsi" w:cs="Times New Roman"/>
          <w:sz w:val="22"/>
          <w:szCs w:val="22"/>
        </w:rPr>
        <w:t xml:space="preserve"> both French and English but that he learnt English by the direct method, without using any translation of English into French (Kripke 1979, 143-4). Pierre </w:t>
      </w:r>
      <w:r w:rsidR="004D3F8D" w:rsidRPr="0084289B">
        <w:rPr>
          <w:rFonts w:asciiTheme="majorHAnsi" w:hAnsiTheme="majorHAnsi" w:cs="Times New Roman"/>
          <w:sz w:val="22"/>
          <w:szCs w:val="22"/>
        </w:rPr>
        <w:t>would assert both ‘Londres est jolie’ and ‘London is not pretty’</w:t>
      </w:r>
      <w:r w:rsidR="00ED4A39" w:rsidRPr="0084289B">
        <w:rPr>
          <w:rFonts w:asciiTheme="majorHAnsi" w:hAnsiTheme="majorHAnsi" w:cs="Times New Roman"/>
          <w:sz w:val="22"/>
          <w:szCs w:val="22"/>
        </w:rPr>
        <w:t>.</w:t>
      </w:r>
      <w:r w:rsidR="000309B5" w:rsidRPr="0084289B">
        <w:rPr>
          <w:rFonts w:asciiTheme="majorHAnsi" w:hAnsiTheme="majorHAnsi" w:cs="Times New Roman"/>
          <w:sz w:val="22"/>
          <w:szCs w:val="22"/>
        </w:rPr>
        <w:t xml:space="preserve"> Does he believe or does he not that London is prett</w:t>
      </w:r>
      <w:r w:rsidR="004B76E3" w:rsidRPr="0084289B">
        <w:rPr>
          <w:rFonts w:asciiTheme="majorHAnsi" w:hAnsiTheme="majorHAnsi" w:cs="Times New Roman"/>
          <w:sz w:val="22"/>
          <w:szCs w:val="22"/>
        </w:rPr>
        <w:t xml:space="preserve">y? This is a puzzling question: </w:t>
      </w:r>
      <w:r w:rsidR="004D3F8D" w:rsidRPr="0084289B">
        <w:rPr>
          <w:rFonts w:asciiTheme="majorHAnsi" w:hAnsiTheme="majorHAnsi" w:cs="Times New Roman"/>
          <w:sz w:val="22"/>
          <w:szCs w:val="22"/>
        </w:rPr>
        <w:t>we do not already know</w:t>
      </w:r>
      <w:r w:rsidR="000309B5" w:rsidRPr="0084289B">
        <w:rPr>
          <w:rFonts w:asciiTheme="majorHAnsi" w:hAnsiTheme="majorHAnsi" w:cs="Times New Roman"/>
          <w:sz w:val="22"/>
          <w:szCs w:val="22"/>
        </w:rPr>
        <w:t xml:space="preserve"> whether Pierre’s mental state stands in the samesaying relation with the sentence ‘London is pretty’.</w:t>
      </w:r>
      <w:r w:rsidR="004D3F8D" w:rsidRPr="0084289B">
        <w:rPr>
          <w:rFonts w:asciiTheme="majorHAnsi" w:hAnsiTheme="majorHAnsi" w:cs="Times New Roman"/>
          <w:sz w:val="22"/>
          <w:szCs w:val="22"/>
        </w:rPr>
        <w:t xml:space="preserve"> 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>Thus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the relation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>is one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we do not </w:t>
      </w:r>
      <w:r w:rsidR="00761F58" w:rsidRPr="0084289B">
        <w:rPr>
          <w:rFonts w:asciiTheme="majorHAnsi" w:hAnsiTheme="majorHAnsi" w:cs="Times New Roman"/>
          <w:sz w:val="22"/>
          <w:szCs w:val="22"/>
          <w:lang w:val="en-US"/>
        </w:rPr>
        <w:t>already intuitively know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>.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>I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f 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it </w:t>
      </w:r>
      <w:r w:rsidR="00354F83" w:rsidRPr="0084289B">
        <w:rPr>
          <w:rFonts w:asciiTheme="majorHAnsi" w:hAnsiTheme="majorHAnsi" w:cs="Times New Roman"/>
          <w:sz w:val="22"/>
          <w:szCs w:val="22"/>
          <w:lang w:val="en-US"/>
        </w:rPr>
        <w:t>is</w:t>
      </w:r>
      <w:r w:rsidR="00560E6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565F0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primitive and then 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>undefinable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>,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CD4675" w:rsidRPr="0084289B">
        <w:rPr>
          <w:rFonts w:asciiTheme="majorHAnsi" w:hAnsiTheme="majorHAnsi" w:cs="Times New Roman"/>
          <w:i/>
          <w:sz w:val="22"/>
          <w:szCs w:val="22"/>
          <w:lang w:val="en-US"/>
        </w:rPr>
        <w:t>de jure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we will never know 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>when a</w:t>
      </w:r>
      <w:r w:rsidR="007B10C2" w:rsidRPr="0084289B">
        <w:rPr>
          <w:rFonts w:asciiTheme="majorHAnsi" w:hAnsiTheme="majorHAnsi" w:cs="Times New Roman"/>
          <w:sz w:val="22"/>
          <w:szCs w:val="22"/>
          <w:lang w:val="en-US"/>
        </w:rPr>
        <w:t>n attitude attribution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is true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when two beliefs are the same</w:t>
      </w:r>
      <w:r w:rsidR="003B4BF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20532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This </w:t>
      </w:r>
      <w:r w:rsidR="0096269A" w:rsidRPr="0084289B">
        <w:rPr>
          <w:rFonts w:asciiTheme="majorHAnsi" w:hAnsiTheme="majorHAnsi" w:cs="Times New Roman"/>
          <w:sz w:val="22"/>
          <w:szCs w:val="22"/>
          <w:lang w:val="en-US"/>
        </w:rPr>
        <w:t>is very unpromising, and on top of that it does not seem right.</w:t>
      </w:r>
      <w:r w:rsidR="000C6F86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The famous puzzles about beliefs are puzzling exactly because </w:t>
      </w:r>
      <w:r w:rsidR="00BF6DD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it seems indeed that we can know whether </w:t>
      </w:r>
      <w:r w:rsidR="000C6F86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those sentences </w:t>
      </w:r>
      <w:r w:rsidR="00BF6DDE" w:rsidRPr="0084289B">
        <w:rPr>
          <w:rFonts w:asciiTheme="majorHAnsi" w:hAnsiTheme="majorHAnsi" w:cs="Times New Roman"/>
          <w:sz w:val="22"/>
          <w:szCs w:val="22"/>
          <w:lang w:val="en-US"/>
        </w:rPr>
        <w:t>are true or false</w:t>
      </w:r>
      <w:r w:rsidR="000C6F86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it only seems difficult to </w:t>
      </w:r>
      <w:r w:rsidR="00BF6DD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reach such </w:t>
      </w:r>
      <w:r w:rsidR="00145CC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a </w:t>
      </w:r>
      <w:r w:rsidR="00BF6DDE" w:rsidRPr="0084289B">
        <w:rPr>
          <w:rFonts w:asciiTheme="majorHAnsi" w:hAnsiTheme="majorHAnsi" w:cs="Times New Roman"/>
          <w:sz w:val="22"/>
          <w:szCs w:val="22"/>
          <w:lang w:val="en-US"/>
        </w:rPr>
        <w:t>piece of knowledge</w:t>
      </w:r>
      <w:r w:rsidR="000C6F86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</w:p>
    <w:p w14:paraId="11DBBB78" w14:textId="0C756AEA" w:rsidR="00850B10" w:rsidRPr="0084289B" w:rsidRDefault="00D4032A" w:rsidP="000C70FB">
      <w:pPr>
        <w:spacing w:line="480" w:lineRule="auto"/>
        <w:ind w:firstLine="851"/>
        <w:jc w:val="both"/>
        <w:rPr>
          <w:rFonts w:asciiTheme="majorHAnsi" w:hAnsiTheme="majorHAnsi"/>
          <w:sz w:val="22"/>
          <w:szCs w:val="22"/>
        </w:rPr>
      </w:pPr>
      <w:r w:rsidRPr="0084289B">
        <w:rPr>
          <w:rFonts w:asciiTheme="majorHAnsi" w:hAnsiTheme="majorHAnsi" w:cs="Times New Roman"/>
          <w:sz w:val="22"/>
          <w:szCs w:val="22"/>
          <w:lang w:val="en-US"/>
        </w:rPr>
        <w:t>In fact</w:t>
      </w:r>
      <w:r w:rsidR="00CD467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</w:t>
      </w:r>
      <w:r w:rsidR="00850B1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many 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>sententialists felt the</w:t>
      </w:r>
      <w:r w:rsidR="00C20B1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y </w:t>
      </w:r>
      <w:r w:rsidR="00850B1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needed to and could 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define the relation. Although he does not suggest the way to go, Higginbotham holds explicitly that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D80264" w:rsidRPr="0084289B">
        <w:rPr>
          <w:rFonts w:asciiTheme="majorHAnsi" w:hAnsiTheme="majorHAnsi" w:cs="Arial"/>
          <w:sz w:val="22"/>
          <w:szCs w:val="22"/>
          <w:lang w:val="en-US"/>
        </w:rPr>
        <w:t>there is the serious business of elucidating what matches what in content</w:t>
      </w:r>
      <w:r w:rsidR="0054099D" w:rsidRPr="0084289B">
        <w:rPr>
          <w:rFonts w:asciiTheme="majorHAnsi" w:hAnsiTheme="majorHAnsi" w:cs="Arial"/>
          <w:sz w:val="22"/>
          <w:szCs w:val="22"/>
          <w:lang w:val="en-US"/>
        </w:rPr>
        <w:t>’</w:t>
      </w:r>
      <w:r w:rsidR="00D80264" w:rsidRPr="0084289B">
        <w:rPr>
          <w:rFonts w:asciiTheme="majorHAnsi" w:hAnsiTheme="majorHAnsi" w:cs="Arial"/>
          <w:sz w:val="22"/>
          <w:szCs w:val="22"/>
          <w:lang w:val="en-US"/>
        </w:rPr>
        <w:t xml:space="preserve"> (2006, 116), </w:t>
      </w:r>
      <w:r w:rsidR="00CD4675" w:rsidRPr="0084289B">
        <w:rPr>
          <w:rFonts w:asciiTheme="majorHAnsi" w:hAnsiTheme="majorHAnsi" w:cs="Arial"/>
          <w:sz w:val="22"/>
          <w:szCs w:val="22"/>
          <w:lang w:val="en-US"/>
        </w:rPr>
        <w:t>and</w:t>
      </w:r>
      <w:r w:rsidR="00D80264" w:rsidRPr="0084289B">
        <w:rPr>
          <w:rFonts w:asciiTheme="majorHAnsi" w:hAnsiTheme="majorHAnsi" w:cs="Arial"/>
          <w:sz w:val="22"/>
          <w:szCs w:val="22"/>
          <w:lang w:val="en-US"/>
        </w:rPr>
        <w:t xml:space="preserve"> in a note added in 1982</w:t>
      </w:r>
      <w:r w:rsidR="00CD4675" w:rsidRPr="0084289B">
        <w:rPr>
          <w:rFonts w:asciiTheme="majorHAnsi" w:hAnsiTheme="majorHAnsi" w:cs="Arial"/>
          <w:sz w:val="22"/>
          <w:szCs w:val="22"/>
          <w:lang w:val="en-US"/>
        </w:rPr>
        <w:t>,</w:t>
      </w:r>
      <w:r w:rsidR="00D80264" w:rsidRPr="0084289B">
        <w:rPr>
          <w:rFonts w:asciiTheme="majorHAnsi" w:hAnsiTheme="majorHAnsi" w:cs="Arial"/>
          <w:sz w:val="22"/>
          <w:szCs w:val="22"/>
          <w:lang w:val="en-US"/>
        </w:rPr>
        <w:t xml:space="preserve"> Davidson maintains that 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>radical interpr</w:t>
      </w:r>
      <w:r w:rsidR="00CE1B4C">
        <w:rPr>
          <w:rFonts w:asciiTheme="majorHAnsi" w:hAnsiTheme="majorHAnsi" w:cs="Times New Roman"/>
          <w:sz w:val="22"/>
          <w:szCs w:val="22"/>
          <w:lang w:val="en-US"/>
        </w:rPr>
        <w:t>etation will provide us a fully-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>fledged notion (1969, 104 f. 14)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>.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Matthews</w:t>
      </w:r>
      <w:r w:rsidR="00D66FC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(2007)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Field (1978)</w:t>
      </w:r>
      <w:r w:rsidR="0030218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Richard (2013)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>, moreover,</w:t>
      </w:r>
      <w:r w:rsidR="00D80264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>put forward some positive considerations on how the relation is to be defined</w:t>
      </w:r>
      <w:r w:rsidR="00D66FC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Matthews suggests </w:t>
      </w:r>
      <w:r w:rsidR="005F3F4F" w:rsidRPr="0084289B">
        <w:rPr>
          <w:rFonts w:asciiTheme="majorHAnsi" w:hAnsiTheme="majorHAnsi" w:cs="Times New Roman"/>
          <w:sz w:val="22"/>
          <w:szCs w:val="22"/>
          <w:lang w:val="en-US"/>
        </w:rPr>
        <w:t>to go dispositionalist, and hold</w:t>
      </w:r>
      <w:r w:rsidR="00850B10" w:rsidRPr="0084289B">
        <w:rPr>
          <w:rFonts w:asciiTheme="majorHAnsi" w:hAnsiTheme="majorHAnsi" w:cs="Times New Roman"/>
          <w:sz w:val="22"/>
          <w:szCs w:val="22"/>
          <w:lang w:val="en-US"/>
        </w:rPr>
        <w:t>s</w:t>
      </w:r>
      <w:r w:rsidR="005F3F4F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that </w:t>
      </w:r>
      <w:r w:rsidR="00A348A2" w:rsidRPr="0084289B">
        <w:rPr>
          <w:rFonts w:asciiTheme="majorHAnsi" w:hAnsiTheme="majorHAnsi"/>
          <w:sz w:val="22"/>
          <w:szCs w:val="22"/>
        </w:rPr>
        <w:t xml:space="preserve">the </w:t>
      </w:r>
      <w:r w:rsidR="00784523" w:rsidRPr="0084289B">
        <w:rPr>
          <w:rFonts w:asciiTheme="majorHAnsi" w:hAnsiTheme="majorHAnsi"/>
          <w:sz w:val="22"/>
          <w:szCs w:val="22"/>
        </w:rPr>
        <w:t xml:space="preserve">sentence we denote in an attitude attribution </w:t>
      </w:r>
      <w:r w:rsidR="00A348A2" w:rsidRPr="0084289B">
        <w:rPr>
          <w:rFonts w:asciiTheme="majorHAnsi" w:hAnsiTheme="majorHAnsi"/>
          <w:sz w:val="22"/>
          <w:szCs w:val="22"/>
        </w:rPr>
        <w:t>represents the attitudinal state of the subject because it encodes what the subject is apt to do (believe, act, etc.) in virtue of having that belief.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Field </w:t>
      </w:r>
      <w:r w:rsidR="0030218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and </w:t>
      </w:r>
      <w:r w:rsidR="00205322" w:rsidRPr="0084289B">
        <w:rPr>
          <w:rFonts w:asciiTheme="majorHAnsi" w:hAnsiTheme="majorHAnsi" w:cs="Times New Roman"/>
          <w:sz w:val="22"/>
          <w:szCs w:val="22"/>
          <w:lang w:val="en-US"/>
        </w:rPr>
        <w:t>Richard instead rely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on the language of</w:t>
      </w:r>
      <w:r w:rsidR="0020532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thought hypothesis and suggest, roughly,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that the sentence we denote and the subject of the attitude are related because the subject has a sentence in her head that plays the same conceptual role p</w:t>
      </w:r>
      <w:r w:rsidR="00473D87" w:rsidRPr="0084289B">
        <w:rPr>
          <w:rFonts w:asciiTheme="majorHAnsi" w:hAnsiTheme="majorHAnsi" w:cs="Times New Roman"/>
          <w:sz w:val="22"/>
          <w:szCs w:val="22"/>
          <w:lang w:val="en-US"/>
        </w:rPr>
        <w:t>layed by the sentence we denote</w:t>
      </w:r>
      <w:r w:rsidR="00A348A2" w:rsidRPr="0084289B">
        <w:rPr>
          <w:rFonts w:asciiTheme="majorHAnsi" w:hAnsiTheme="majorHAnsi" w:cs="Times New Roman"/>
          <w:sz w:val="22"/>
          <w:szCs w:val="22"/>
          <w:lang w:val="en-US"/>
        </w:rPr>
        <w:t>.</w:t>
      </w:r>
      <w:r w:rsidR="0098193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>These are not artful dodge</w:t>
      </w:r>
      <w:r w:rsidR="00A028FD" w:rsidRPr="0084289B">
        <w:rPr>
          <w:rFonts w:asciiTheme="majorHAnsi" w:hAnsiTheme="majorHAnsi" w:cs="Times New Roman"/>
          <w:sz w:val="22"/>
          <w:szCs w:val="22"/>
          <w:lang w:val="en-US"/>
        </w:rPr>
        <w:t>s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but </w:t>
      </w:r>
      <w:r w:rsidR="00CA2B0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neither the dispositional approach to attitudes nor the language of thought hypothesis are easy to defend, in particular if we take into account that </w:t>
      </w:r>
      <w:r w:rsidR="00784523" w:rsidRPr="0084289B">
        <w:rPr>
          <w:rFonts w:asciiTheme="majorHAnsi" w:hAnsiTheme="majorHAnsi" w:cs="Times New Roman"/>
          <w:sz w:val="22"/>
          <w:szCs w:val="22"/>
          <w:lang w:val="en-US"/>
        </w:rPr>
        <w:t>attitude attributions</w:t>
      </w:r>
      <w:r w:rsidR="00CA2B0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are what speakers of natural languages us</w:t>
      </w:r>
      <w:r w:rsidR="00850B10" w:rsidRPr="0084289B">
        <w:rPr>
          <w:rFonts w:asciiTheme="majorHAnsi" w:hAnsiTheme="majorHAnsi" w:cs="Times New Roman"/>
          <w:sz w:val="22"/>
          <w:szCs w:val="22"/>
          <w:lang w:val="en-US"/>
        </w:rPr>
        <w:t>e to speak about other subjects.</w:t>
      </w:r>
      <w:r w:rsidR="00CA2B0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850B10" w:rsidRPr="0084289B">
        <w:rPr>
          <w:rFonts w:asciiTheme="majorHAnsi" w:hAnsiTheme="majorHAnsi" w:cs="Times New Roman"/>
          <w:sz w:val="22"/>
          <w:szCs w:val="22"/>
          <w:lang w:val="en-US"/>
        </w:rPr>
        <w:t>W</w:t>
      </w:r>
      <w:r w:rsidR="00493CF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hen we attribute an attitude </w:t>
      </w:r>
      <w:r w:rsidR="00784523" w:rsidRPr="0084289B">
        <w:rPr>
          <w:rFonts w:asciiTheme="majorHAnsi" w:hAnsiTheme="majorHAnsi" w:cs="Times New Roman"/>
          <w:sz w:val="22"/>
          <w:szCs w:val="22"/>
          <w:lang w:val="en-US"/>
        </w:rPr>
        <w:t>via an attitude attribution</w:t>
      </w:r>
      <w:r w:rsidR="00A923E1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, it does not seem that </w:t>
      </w:r>
      <w:r w:rsidR="0054099D" w:rsidRPr="0084289B">
        <w:rPr>
          <w:rFonts w:asciiTheme="majorHAnsi" w:hAnsiTheme="majorHAnsi" w:cs="Times New Roman"/>
          <w:sz w:val="22"/>
          <w:szCs w:val="22"/>
          <w:lang w:val="en-US"/>
        </w:rPr>
        <w:t>‘</w:t>
      </w:r>
      <w:r w:rsidR="0098193E" w:rsidRPr="0084289B">
        <w:rPr>
          <w:rFonts w:asciiTheme="majorHAnsi" w:hAnsiTheme="majorHAnsi"/>
          <w:sz w:val="22"/>
          <w:szCs w:val="22"/>
        </w:rPr>
        <w:t>we represent the power of the belief to produce the myriad effects that it might produce under the myriad of circumstances that might activate it.</w:t>
      </w:r>
      <w:r w:rsidR="0054099D" w:rsidRPr="0084289B">
        <w:rPr>
          <w:rFonts w:asciiTheme="majorHAnsi" w:hAnsiTheme="majorHAnsi"/>
          <w:sz w:val="22"/>
          <w:szCs w:val="22"/>
        </w:rPr>
        <w:t>’</w:t>
      </w:r>
      <w:r w:rsidR="0098193E" w:rsidRPr="0084289B">
        <w:rPr>
          <w:rFonts w:asciiTheme="majorHAnsi" w:hAnsiTheme="majorHAnsi"/>
          <w:sz w:val="22"/>
          <w:szCs w:val="22"/>
        </w:rPr>
        <w:t xml:space="preserve"> </w:t>
      </w:r>
      <w:r w:rsidR="00A923E1" w:rsidRPr="0084289B">
        <w:rPr>
          <w:rFonts w:asciiTheme="majorHAnsi" w:hAnsiTheme="majorHAnsi"/>
          <w:sz w:val="22"/>
          <w:szCs w:val="22"/>
        </w:rPr>
        <w:t>(</w:t>
      </w:r>
      <w:r w:rsidR="00493CFE" w:rsidRPr="0084289B">
        <w:rPr>
          <w:rFonts w:asciiTheme="majorHAnsi" w:hAnsiTheme="majorHAnsi"/>
          <w:sz w:val="22"/>
          <w:szCs w:val="22"/>
        </w:rPr>
        <w:t>Millar 2009</w:t>
      </w:r>
      <w:r w:rsidR="00A923E1" w:rsidRPr="0084289B">
        <w:rPr>
          <w:rFonts w:asciiTheme="majorHAnsi" w:hAnsiTheme="majorHAnsi"/>
          <w:sz w:val="22"/>
          <w:szCs w:val="22"/>
        </w:rPr>
        <w:t>,</w:t>
      </w:r>
      <w:r w:rsidR="00850B10" w:rsidRPr="0084289B">
        <w:rPr>
          <w:rFonts w:asciiTheme="majorHAnsi" w:hAnsiTheme="majorHAnsi"/>
          <w:sz w:val="22"/>
          <w:szCs w:val="22"/>
        </w:rPr>
        <w:t xml:space="preserve"> 186-</w:t>
      </w:r>
      <w:r w:rsidR="00493CFE" w:rsidRPr="0084289B">
        <w:rPr>
          <w:rFonts w:asciiTheme="majorHAnsi" w:hAnsiTheme="majorHAnsi"/>
          <w:sz w:val="22"/>
          <w:szCs w:val="22"/>
        </w:rPr>
        <w:t>7</w:t>
      </w:r>
      <w:r w:rsidR="00863C68" w:rsidRPr="0084289B">
        <w:rPr>
          <w:rFonts w:asciiTheme="majorHAnsi" w:hAnsiTheme="majorHAnsi"/>
          <w:sz w:val="22"/>
          <w:szCs w:val="22"/>
        </w:rPr>
        <w:t>). S</w:t>
      </w:r>
      <w:r w:rsidR="00A923E1" w:rsidRPr="0084289B">
        <w:rPr>
          <w:rFonts w:asciiTheme="majorHAnsi" w:hAnsiTheme="majorHAnsi"/>
          <w:sz w:val="22"/>
          <w:szCs w:val="22"/>
        </w:rPr>
        <w:t>imilar considerations hold for the</w:t>
      </w:r>
      <w:r w:rsidR="00863C68" w:rsidRPr="0084289B">
        <w:rPr>
          <w:rFonts w:asciiTheme="majorHAnsi" w:hAnsiTheme="majorHAnsi"/>
          <w:sz w:val="22"/>
          <w:szCs w:val="22"/>
        </w:rPr>
        <w:t xml:space="preserve"> language of thought hypothesis:</w:t>
      </w:r>
      <w:r w:rsidR="00A923E1" w:rsidRPr="0084289B">
        <w:rPr>
          <w:rFonts w:asciiTheme="majorHAnsi" w:hAnsiTheme="majorHAnsi"/>
          <w:sz w:val="22"/>
          <w:szCs w:val="22"/>
        </w:rPr>
        <w:t xml:space="preserve"> </w:t>
      </w:r>
      <w:r w:rsidR="00863C68" w:rsidRPr="0084289B">
        <w:rPr>
          <w:rFonts w:asciiTheme="majorHAnsi" w:hAnsiTheme="majorHAnsi"/>
          <w:sz w:val="22"/>
          <w:szCs w:val="22"/>
        </w:rPr>
        <w:t xml:space="preserve">are we really </w:t>
      </w:r>
      <w:r w:rsidR="00850B10" w:rsidRPr="0084289B">
        <w:rPr>
          <w:rFonts w:asciiTheme="majorHAnsi" w:hAnsiTheme="majorHAnsi"/>
          <w:sz w:val="22"/>
          <w:szCs w:val="22"/>
        </w:rPr>
        <w:t>thinking</w:t>
      </w:r>
      <w:r w:rsidR="00863C68" w:rsidRPr="0084289B">
        <w:rPr>
          <w:rFonts w:asciiTheme="majorHAnsi" w:hAnsiTheme="majorHAnsi"/>
          <w:sz w:val="22"/>
          <w:szCs w:val="22"/>
        </w:rPr>
        <w:t xml:space="preserve"> about the sentences Frege has in his head when we </w:t>
      </w:r>
      <w:r w:rsidR="00850B10" w:rsidRPr="0084289B">
        <w:rPr>
          <w:rFonts w:asciiTheme="majorHAnsi" w:hAnsiTheme="majorHAnsi"/>
          <w:sz w:val="22"/>
          <w:szCs w:val="22"/>
        </w:rPr>
        <w:t>utter</w:t>
      </w:r>
    </w:p>
    <w:p w14:paraId="7A3DF819" w14:textId="30FECDC2" w:rsidR="00850B10" w:rsidRPr="0084289B" w:rsidRDefault="00850B10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</w:rPr>
      </w:pPr>
    </w:p>
    <w:p w14:paraId="3663E2F9" w14:textId="77777777" w:rsidR="00850B10" w:rsidRPr="0084289B" w:rsidRDefault="00850B10" w:rsidP="000C70FB">
      <w:pPr>
        <w:pStyle w:val="ListParagraph"/>
        <w:widowControl w:val="0"/>
        <w:numPr>
          <w:ilvl w:val="0"/>
          <w:numId w:val="45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491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Frege believes that the Begriffsschrift leads to a paradox</w:t>
      </w:r>
    </w:p>
    <w:p w14:paraId="31074918" w14:textId="77777777" w:rsidR="00850B10" w:rsidRPr="0084289B" w:rsidRDefault="00850B10" w:rsidP="000C70FB">
      <w:pPr>
        <w:spacing w:line="480" w:lineRule="auto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3A19E32B" w14:textId="1B0848C8" w:rsidR="00A251ED" w:rsidRPr="0084289B" w:rsidRDefault="00863C68" w:rsidP="000C70F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84289B">
        <w:rPr>
          <w:rFonts w:asciiTheme="majorHAnsi" w:hAnsiTheme="majorHAnsi"/>
          <w:sz w:val="22"/>
          <w:szCs w:val="22"/>
        </w:rPr>
        <w:t xml:space="preserve">? Neither option is easy to defend. Moreover, even if one of the two were in the end really part of the correct explanation of attitude attributions, a lot </w:t>
      </w:r>
      <w:r w:rsidR="00850B10" w:rsidRPr="0084289B">
        <w:rPr>
          <w:rFonts w:asciiTheme="majorHAnsi" w:hAnsiTheme="majorHAnsi"/>
          <w:sz w:val="22"/>
          <w:szCs w:val="22"/>
        </w:rPr>
        <w:t xml:space="preserve">still </w:t>
      </w:r>
      <w:r w:rsidRPr="0084289B">
        <w:rPr>
          <w:rFonts w:asciiTheme="majorHAnsi" w:hAnsiTheme="majorHAnsi"/>
          <w:sz w:val="22"/>
          <w:szCs w:val="22"/>
        </w:rPr>
        <w:t>need</w:t>
      </w:r>
      <w:r w:rsidR="00F64CC6" w:rsidRPr="0084289B">
        <w:rPr>
          <w:rFonts w:asciiTheme="majorHAnsi" w:hAnsiTheme="majorHAnsi"/>
          <w:sz w:val="22"/>
          <w:szCs w:val="22"/>
        </w:rPr>
        <w:t>s</w:t>
      </w:r>
      <w:r w:rsidRPr="0084289B">
        <w:rPr>
          <w:rFonts w:asciiTheme="majorHAnsi" w:hAnsiTheme="majorHAnsi"/>
          <w:sz w:val="22"/>
          <w:szCs w:val="22"/>
        </w:rPr>
        <w:t xml:space="preserve"> to be spelled out. Take</w:t>
      </w:r>
      <w:r w:rsidR="00A251ED" w:rsidRPr="0084289B">
        <w:rPr>
          <w:rFonts w:asciiTheme="majorHAnsi" w:hAnsiTheme="majorHAnsi"/>
          <w:sz w:val="22"/>
          <w:szCs w:val="22"/>
        </w:rPr>
        <w:t xml:space="preserve"> the dispositionalist account: </w:t>
      </w:r>
      <w:r w:rsidRPr="0084289B">
        <w:rPr>
          <w:rFonts w:asciiTheme="majorHAnsi" w:hAnsiTheme="majorHAnsi"/>
          <w:sz w:val="22"/>
          <w:szCs w:val="22"/>
        </w:rPr>
        <w:t>What is the power of a belief? What are activating circumstances? What is an effect? Take alternatively the language of thought hypothesis: What is a conceptual role? What does it mean that a sen</w:t>
      </w:r>
      <w:r w:rsidR="0014474F" w:rsidRPr="0084289B">
        <w:rPr>
          <w:rFonts w:asciiTheme="majorHAnsi" w:hAnsiTheme="majorHAnsi"/>
          <w:sz w:val="22"/>
          <w:szCs w:val="22"/>
        </w:rPr>
        <w:t>tence in the head play</w:t>
      </w:r>
      <w:r w:rsidR="00473D87" w:rsidRPr="0084289B">
        <w:rPr>
          <w:rFonts w:asciiTheme="majorHAnsi" w:hAnsiTheme="majorHAnsi"/>
          <w:sz w:val="22"/>
          <w:szCs w:val="22"/>
        </w:rPr>
        <w:t>s</w:t>
      </w:r>
      <w:r w:rsidR="0014474F" w:rsidRPr="0084289B">
        <w:rPr>
          <w:rFonts w:asciiTheme="majorHAnsi" w:hAnsiTheme="majorHAnsi"/>
          <w:sz w:val="22"/>
          <w:szCs w:val="22"/>
        </w:rPr>
        <w:t xml:space="preserve"> a role? </w:t>
      </w:r>
    </w:p>
    <w:p w14:paraId="14DDCFAA" w14:textId="5C822CED" w:rsidR="00A12BDA" w:rsidRPr="0084289B" w:rsidRDefault="00C20B12" w:rsidP="000C70FB">
      <w:pPr>
        <w:spacing w:line="480" w:lineRule="auto"/>
        <w:ind w:firstLine="851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/>
          <w:sz w:val="22"/>
          <w:szCs w:val="22"/>
        </w:rPr>
        <w:t xml:space="preserve">Given all this,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t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he general opinion concerning sententialism is, </w:t>
      </w:r>
      <w:r w:rsidR="00863C68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quite 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>correctly, that</w:t>
      </w:r>
      <w:r w:rsidR="00A923E1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either 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>it</w:t>
      </w:r>
      <w:r w:rsidR="00A923E1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relies on a disappointing</w:t>
      </w:r>
      <w:r w:rsidR="0014474F" w:rsidRPr="0084289B">
        <w:rPr>
          <w:rFonts w:asciiTheme="majorHAnsi" w:hAnsiTheme="majorHAnsi" w:cs="Arial"/>
          <w:bCs/>
          <w:sz w:val="22"/>
          <w:szCs w:val="22"/>
          <w:lang w:val="en-US"/>
        </w:rPr>
        <w:t>ly</w:t>
      </w:r>
      <w:r w:rsidR="00A923E1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850B10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and hardly believable </w:t>
      </w:r>
      <w:r w:rsidR="006C048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primitive notion, or, if the notion </w:t>
      </w:r>
      <w:r w:rsidR="00863C68" w:rsidRPr="0084289B">
        <w:rPr>
          <w:rFonts w:asciiTheme="majorHAnsi" w:hAnsiTheme="majorHAnsi" w:cs="Arial"/>
          <w:bCs/>
          <w:sz w:val="22"/>
          <w:szCs w:val="22"/>
          <w:lang w:val="en-US"/>
        </w:rPr>
        <w:t>can</w:t>
      </w:r>
      <w:r w:rsidR="006C048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be spelled out, </w:t>
      </w:r>
      <w:r w:rsidR="00863C68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that it has </w:t>
      </w:r>
      <w:r w:rsidR="0054099D" w:rsidRPr="0084289B">
        <w:rPr>
          <w:rFonts w:asciiTheme="majorHAnsi" w:hAnsiTheme="majorHAnsi" w:cs="Arial"/>
          <w:bCs/>
          <w:sz w:val="22"/>
          <w:szCs w:val="22"/>
          <w:lang w:val="en-US"/>
        </w:rPr>
        <w:t>‘</w:t>
      </w:r>
      <w:r w:rsidR="006C0487" w:rsidRPr="0084289B">
        <w:rPr>
          <w:rFonts w:asciiTheme="majorHAnsi" w:hAnsiTheme="majorHAnsi" w:cs="Arial"/>
          <w:bCs/>
          <w:sz w:val="22"/>
          <w:szCs w:val="22"/>
          <w:lang w:val="en-US"/>
        </w:rPr>
        <w:t>not yet been developed in sufficient detail</w:t>
      </w:r>
      <w:r w:rsidR="0054099D" w:rsidRPr="0084289B">
        <w:rPr>
          <w:rFonts w:asciiTheme="majorHAnsi" w:hAnsiTheme="majorHAnsi" w:cs="Arial"/>
          <w:bCs/>
          <w:sz w:val="22"/>
          <w:szCs w:val="22"/>
          <w:lang w:val="en-US"/>
        </w:rPr>
        <w:t>’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(</w:t>
      </w:r>
      <w:r w:rsidR="00863C68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Matthews 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>2011, 839)</w:t>
      </w:r>
      <w:r w:rsidR="006C048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6C048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and Haack’s objection that the theory is undeveloped </w:t>
      </w:r>
      <w:r w:rsidR="00A028F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is </w:t>
      </w:r>
      <w:r w:rsidR="00611FC8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to be </w:t>
      </w:r>
      <w:r w:rsidR="00A028F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considered to </w:t>
      </w:r>
      <w:r w:rsidR="00611FC8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be </w:t>
      </w:r>
      <w:r w:rsidR="0014474F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still </w:t>
      </w:r>
      <w:r w:rsidR="00611FC8" w:rsidRPr="0084289B">
        <w:rPr>
          <w:rFonts w:asciiTheme="majorHAnsi" w:hAnsiTheme="majorHAnsi" w:cs="Times New Roman"/>
          <w:sz w:val="22"/>
          <w:szCs w:val="22"/>
          <w:lang w:val="en-US"/>
        </w:rPr>
        <w:t>unmet</w:t>
      </w:r>
      <w:r w:rsidR="00A028F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</w:t>
      </w:r>
    </w:p>
    <w:p w14:paraId="1C747477" w14:textId="77777777" w:rsidR="00A12BDA" w:rsidRPr="0084289B" w:rsidRDefault="00A12BDA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</w:p>
    <w:p w14:paraId="7B180DBE" w14:textId="4938DFE9" w:rsidR="00B63911" w:rsidRPr="0084289B" w:rsidRDefault="00B23493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b/>
          <w:bCs/>
          <w:sz w:val="22"/>
          <w:szCs w:val="22"/>
          <w:lang w:val="en-US"/>
        </w:rPr>
      </w:pPr>
      <w:r w:rsidRPr="0084289B">
        <w:rPr>
          <w:rFonts w:asciiTheme="majorHAnsi" w:hAnsiTheme="majorHAnsi" w:cs="Arial"/>
          <w:b/>
          <w:bCs/>
          <w:sz w:val="22"/>
          <w:szCs w:val="22"/>
          <w:lang w:val="en-US"/>
        </w:rPr>
        <w:t>2. Being</w:t>
      </w:r>
      <w:r w:rsidR="00B63911" w:rsidRPr="0084289B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 the content</w:t>
      </w:r>
      <w:r w:rsidRPr="0084289B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 of</w:t>
      </w:r>
      <w:r w:rsidR="00B63911" w:rsidRPr="0084289B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? </w:t>
      </w:r>
    </w:p>
    <w:p w14:paraId="3C8E45BE" w14:textId="05873E80" w:rsidR="00E424C5" w:rsidRPr="0084289B" w:rsidRDefault="00E424C5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Propositionalists see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>m to have a real advantage</w:t>
      </w:r>
      <w:r w:rsidR="00CA7F50" w:rsidRPr="0084289B">
        <w:rPr>
          <w:rFonts w:asciiTheme="majorHAnsi" w:hAnsiTheme="majorHAnsi" w:cs="Arial"/>
          <w:bCs/>
          <w:sz w:val="22"/>
          <w:szCs w:val="22"/>
          <w:lang w:val="en-US"/>
        </w:rPr>
        <w:t>,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then. For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they can hold that the proposition </w:t>
      </w:r>
      <w:r w:rsidR="00B0530B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 xml:space="preserve">that </w:t>
      </w:r>
      <w:r w:rsidR="00B0530B" w:rsidRPr="0084289B">
        <w:rPr>
          <w:rFonts w:asciiTheme="majorHAnsi" w:hAnsiTheme="majorHAnsi" w:cs="Garamond"/>
          <w:i/>
          <w:sz w:val="22"/>
          <w:szCs w:val="22"/>
          <w:lang w:val="en-US"/>
        </w:rPr>
        <w:t>the Begriffsschrift leads to a paradox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is the direct object 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>Frege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is related to when</w:t>
      </w:r>
    </w:p>
    <w:p w14:paraId="633A9C39" w14:textId="77777777" w:rsidR="00B0530B" w:rsidRPr="0084289B" w:rsidRDefault="00B0530B" w:rsidP="000C70FB">
      <w:pPr>
        <w:widowControl w:val="0"/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right="-64"/>
        <w:jc w:val="both"/>
        <w:rPr>
          <w:rFonts w:asciiTheme="majorHAnsi" w:hAnsiTheme="majorHAnsi" w:cs="Garamond"/>
          <w:sz w:val="22"/>
          <w:szCs w:val="22"/>
        </w:rPr>
      </w:pPr>
    </w:p>
    <w:p w14:paraId="5A8823A7" w14:textId="77777777" w:rsidR="00B0530B" w:rsidRPr="0084289B" w:rsidRDefault="00B0530B" w:rsidP="000C70FB">
      <w:pPr>
        <w:pStyle w:val="ListParagraph"/>
        <w:widowControl w:val="0"/>
        <w:numPr>
          <w:ilvl w:val="0"/>
          <w:numId w:val="42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567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Frege believes that the Begriffsschrift leads to a paradox</w:t>
      </w:r>
    </w:p>
    <w:p w14:paraId="33CC9B8E" w14:textId="77777777" w:rsidR="00B0530B" w:rsidRPr="0084289B" w:rsidRDefault="00B0530B" w:rsidP="000C70FB">
      <w:pPr>
        <w:spacing w:line="480" w:lineRule="auto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3EABD44D" w14:textId="23A3C298" w:rsidR="00C32F01" w:rsidRPr="0084289B" w:rsidRDefault="00E424C5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is true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: Frege believes that </w:t>
      </w:r>
      <w:r w:rsidR="00B0530B" w:rsidRPr="0084289B">
        <w:rPr>
          <w:rFonts w:asciiTheme="majorHAnsi" w:hAnsiTheme="majorHAnsi" w:cs="Garamond"/>
          <w:sz w:val="22"/>
          <w:szCs w:val="22"/>
          <w:lang w:val="en-US"/>
        </w:rPr>
        <w:t>the Begr</w:t>
      </w:r>
      <w:r w:rsidR="0034027A" w:rsidRPr="0084289B">
        <w:rPr>
          <w:rFonts w:asciiTheme="majorHAnsi" w:hAnsiTheme="majorHAnsi" w:cs="Garamond"/>
          <w:sz w:val="22"/>
          <w:szCs w:val="22"/>
          <w:lang w:val="en-US"/>
        </w:rPr>
        <w:t xml:space="preserve">iffsschrift leads to a paradox iff </w:t>
      </w:r>
      <w:r w:rsidR="00B0530B" w:rsidRPr="0084289B">
        <w:rPr>
          <w:rFonts w:asciiTheme="majorHAnsi" w:hAnsiTheme="majorHAnsi" w:cs="Garamond"/>
          <w:sz w:val="22"/>
          <w:szCs w:val="22"/>
          <w:lang w:val="en-US"/>
        </w:rPr>
        <w:t xml:space="preserve">he believes the proposition that the Begriffsschrift leads to a paradox.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>Thus, it seems,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no complex relation between a subject and a proposition needs to be defined. But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>,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B0530B" w:rsidRPr="0084289B">
        <w:rPr>
          <w:rFonts w:asciiTheme="majorHAnsi" w:hAnsiTheme="majorHAnsi" w:cs="Arial"/>
          <w:bCs/>
          <w:sz w:val="22"/>
          <w:szCs w:val="22"/>
          <w:lang w:val="en-US"/>
        </w:rPr>
        <w:t>a</w:t>
      </w:r>
      <w:r w:rsidR="00517C6A" w:rsidRPr="0084289B">
        <w:rPr>
          <w:rFonts w:asciiTheme="majorHAnsi" w:hAnsiTheme="majorHAnsi"/>
          <w:sz w:val="22"/>
          <w:szCs w:val="22"/>
        </w:rPr>
        <w:t>s Prior remarked</w:t>
      </w:r>
      <w:r w:rsidR="00A82A06" w:rsidRPr="0084289B">
        <w:rPr>
          <w:rFonts w:asciiTheme="majorHAnsi" w:hAnsiTheme="majorHAnsi"/>
          <w:sz w:val="22"/>
          <w:szCs w:val="22"/>
        </w:rPr>
        <w:t xml:space="preserve"> (1971, 16)</w:t>
      </w:r>
      <w:r w:rsidR="00B0530B" w:rsidRPr="0084289B">
        <w:rPr>
          <w:rFonts w:asciiTheme="majorHAnsi" w:hAnsiTheme="majorHAnsi"/>
          <w:sz w:val="22"/>
          <w:szCs w:val="22"/>
        </w:rPr>
        <w:t>,</w:t>
      </w:r>
      <w:r w:rsidR="00517C6A" w:rsidRPr="0084289B">
        <w:rPr>
          <w:rFonts w:asciiTheme="majorHAnsi" w:hAnsiTheme="majorHAnsi"/>
          <w:sz w:val="22"/>
          <w:szCs w:val="22"/>
        </w:rPr>
        <w:t xml:space="preserve"> and as it has been </w:t>
      </w:r>
      <w:r w:rsidR="00B67606" w:rsidRPr="0084289B">
        <w:rPr>
          <w:rFonts w:asciiTheme="majorHAnsi" w:hAnsiTheme="majorHAnsi"/>
          <w:sz w:val="22"/>
          <w:szCs w:val="22"/>
        </w:rPr>
        <w:t xml:space="preserve">widely </w:t>
      </w:r>
      <w:r w:rsidR="00517C6A" w:rsidRPr="0084289B">
        <w:rPr>
          <w:rFonts w:asciiTheme="majorHAnsi" w:hAnsiTheme="majorHAnsi"/>
          <w:sz w:val="22"/>
          <w:szCs w:val="22"/>
        </w:rPr>
        <w:t xml:space="preserve">discussed again recently, </w:t>
      </w:r>
      <w:r w:rsidR="00B0530B" w:rsidRPr="0084289B">
        <w:rPr>
          <w:rFonts w:asciiTheme="majorHAnsi" w:hAnsiTheme="majorHAnsi"/>
          <w:sz w:val="22"/>
          <w:szCs w:val="22"/>
        </w:rPr>
        <w:t xml:space="preserve">as soon as we move away from belief, </w:t>
      </w:r>
      <w:r w:rsidR="00517C6A" w:rsidRPr="0084289B">
        <w:rPr>
          <w:rFonts w:asciiTheme="majorHAnsi" w:hAnsiTheme="majorHAnsi"/>
          <w:sz w:val="22"/>
          <w:szCs w:val="22"/>
        </w:rPr>
        <w:t>Prior’s point</w:t>
      </w:r>
      <w:r w:rsidR="004950D4" w:rsidRPr="0084289B">
        <w:rPr>
          <w:rFonts w:asciiTheme="majorHAnsi" w:hAnsiTheme="majorHAnsi"/>
          <w:sz w:val="22"/>
          <w:szCs w:val="22"/>
        </w:rPr>
        <w:t xml:space="preserve"> against sententialism has a counterpart concerning propositionalism</w:t>
      </w:r>
      <w:r w:rsidR="00B0530B" w:rsidRPr="0084289B">
        <w:rPr>
          <w:rFonts w:asciiTheme="majorHAnsi" w:hAnsiTheme="majorHAnsi"/>
          <w:sz w:val="22"/>
          <w:szCs w:val="22"/>
        </w:rPr>
        <w:t>.</w:t>
      </w:r>
      <w:r w:rsidR="004950D4" w:rsidRPr="0084289B">
        <w:rPr>
          <w:rFonts w:asciiTheme="majorHAnsi" w:hAnsiTheme="majorHAnsi"/>
          <w:sz w:val="22"/>
          <w:szCs w:val="22"/>
        </w:rPr>
        <w:t xml:space="preserve"> </w:t>
      </w:r>
      <w:r w:rsidR="00B0530B" w:rsidRPr="0084289B">
        <w:rPr>
          <w:rFonts w:asciiTheme="majorHAnsi" w:hAnsiTheme="majorHAnsi"/>
          <w:sz w:val="22"/>
          <w:szCs w:val="22"/>
        </w:rPr>
        <w:t>T</w:t>
      </w:r>
      <w:r w:rsidR="00A82A06" w:rsidRPr="0084289B">
        <w:rPr>
          <w:rFonts w:asciiTheme="majorHAnsi" w:hAnsiTheme="majorHAnsi"/>
          <w:sz w:val="22"/>
          <w:szCs w:val="22"/>
        </w:rPr>
        <w:t xml:space="preserve">he proposition that </w:t>
      </w:r>
      <w:r w:rsidR="00B0530B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A82A06" w:rsidRPr="0084289B">
        <w:rPr>
          <w:rFonts w:asciiTheme="majorHAnsi" w:hAnsiTheme="majorHAnsi"/>
          <w:sz w:val="22"/>
          <w:szCs w:val="22"/>
        </w:rPr>
        <w:t xml:space="preserve"> is not the direct object of </w:t>
      </w:r>
      <w:r w:rsidR="00B0530B" w:rsidRPr="0084289B">
        <w:rPr>
          <w:rFonts w:asciiTheme="majorHAnsi" w:hAnsiTheme="majorHAnsi"/>
          <w:sz w:val="22"/>
          <w:szCs w:val="22"/>
        </w:rPr>
        <w:t>Frege</w:t>
      </w:r>
      <w:r w:rsidR="00C32F01" w:rsidRPr="0084289B">
        <w:rPr>
          <w:rFonts w:asciiTheme="majorHAnsi" w:hAnsiTheme="majorHAnsi"/>
          <w:sz w:val="22"/>
          <w:szCs w:val="22"/>
        </w:rPr>
        <w:t>’s fear:</w:t>
      </w:r>
      <w:r w:rsidR="00A82A06" w:rsidRPr="0084289B">
        <w:rPr>
          <w:rFonts w:asciiTheme="majorHAnsi" w:hAnsiTheme="majorHAnsi"/>
          <w:sz w:val="22"/>
          <w:szCs w:val="22"/>
        </w:rPr>
        <w:t xml:space="preserve"> </w:t>
      </w:r>
      <w:r w:rsidR="00B0530B" w:rsidRPr="0084289B">
        <w:rPr>
          <w:rFonts w:asciiTheme="majorHAnsi" w:hAnsiTheme="majorHAnsi"/>
          <w:sz w:val="22"/>
          <w:szCs w:val="22"/>
        </w:rPr>
        <w:t>Frege</w:t>
      </w:r>
      <w:r w:rsidR="00A82A06" w:rsidRPr="0084289B">
        <w:rPr>
          <w:rFonts w:asciiTheme="majorHAnsi" w:hAnsiTheme="majorHAnsi"/>
          <w:sz w:val="22"/>
          <w:szCs w:val="22"/>
        </w:rPr>
        <w:t xml:space="preserve"> fear</w:t>
      </w:r>
      <w:r w:rsidR="00C32F01" w:rsidRPr="0084289B">
        <w:rPr>
          <w:rFonts w:asciiTheme="majorHAnsi" w:hAnsiTheme="majorHAnsi"/>
          <w:sz w:val="22"/>
          <w:szCs w:val="22"/>
        </w:rPr>
        <w:t>s</w:t>
      </w:r>
      <w:r w:rsidR="00A82A06" w:rsidRPr="0084289B">
        <w:rPr>
          <w:rFonts w:asciiTheme="majorHAnsi" w:hAnsiTheme="majorHAnsi"/>
          <w:sz w:val="22"/>
          <w:szCs w:val="22"/>
        </w:rPr>
        <w:t xml:space="preserve"> that </w:t>
      </w:r>
      <w:r w:rsidR="00B0530B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C32F01" w:rsidRPr="0084289B">
        <w:rPr>
          <w:rFonts w:asciiTheme="majorHAnsi" w:hAnsiTheme="majorHAnsi"/>
          <w:sz w:val="22"/>
          <w:szCs w:val="22"/>
        </w:rPr>
        <w:t>, but it is</w:t>
      </w:r>
      <w:r w:rsidR="0045632C" w:rsidRPr="0084289B">
        <w:rPr>
          <w:rFonts w:asciiTheme="majorHAnsi" w:hAnsiTheme="majorHAnsi"/>
          <w:sz w:val="22"/>
          <w:szCs w:val="22"/>
        </w:rPr>
        <w:t xml:space="preserve"> quite unlikely that he suffers</w:t>
      </w:r>
      <w:r w:rsidR="00C32F01" w:rsidRPr="0084289B">
        <w:rPr>
          <w:rFonts w:asciiTheme="majorHAnsi" w:hAnsiTheme="majorHAnsi"/>
          <w:sz w:val="22"/>
          <w:szCs w:val="22"/>
        </w:rPr>
        <w:t xml:space="preserve"> from </w:t>
      </w:r>
      <w:r w:rsidR="00A82A06" w:rsidRPr="0084289B">
        <w:rPr>
          <w:rFonts w:asciiTheme="majorHAnsi" w:hAnsiTheme="majorHAnsi"/>
          <w:sz w:val="22"/>
          <w:szCs w:val="22"/>
        </w:rPr>
        <w:t xml:space="preserve">propositional phobia. Similarly, one thing is to know </w:t>
      </w:r>
      <w:r w:rsidR="00C32F01" w:rsidRPr="0084289B">
        <w:rPr>
          <w:rFonts w:asciiTheme="majorHAnsi" w:hAnsiTheme="majorHAnsi"/>
          <w:sz w:val="22"/>
          <w:szCs w:val="22"/>
        </w:rPr>
        <w:t xml:space="preserve">that </w:t>
      </w:r>
      <w:r w:rsidR="00C32F01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A82A06" w:rsidRPr="0084289B">
        <w:rPr>
          <w:rFonts w:asciiTheme="majorHAnsi" w:hAnsiTheme="majorHAnsi"/>
          <w:sz w:val="22"/>
          <w:szCs w:val="22"/>
        </w:rPr>
        <w:t xml:space="preserve">, </w:t>
      </w:r>
      <w:r w:rsidR="005034E3" w:rsidRPr="0084289B">
        <w:rPr>
          <w:rFonts w:asciiTheme="majorHAnsi" w:hAnsiTheme="majorHAnsi"/>
          <w:sz w:val="22"/>
          <w:szCs w:val="22"/>
        </w:rPr>
        <w:t xml:space="preserve">quite </w:t>
      </w:r>
      <w:r w:rsidR="00A82A06" w:rsidRPr="0084289B">
        <w:rPr>
          <w:rFonts w:asciiTheme="majorHAnsi" w:hAnsiTheme="majorHAnsi"/>
          <w:sz w:val="22"/>
          <w:szCs w:val="22"/>
        </w:rPr>
        <w:t xml:space="preserve">another to know the proposition that </w:t>
      </w:r>
      <w:r w:rsidR="00C32F01" w:rsidRPr="0084289B">
        <w:rPr>
          <w:rFonts w:asciiTheme="majorHAnsi" w:hAnsiTheme="majorHAnsi" w:cs="Garamond"/>
          <w:sz w:val="22"/>
          <w:szCs w:val="22"/>
          <w:lang w:val="en-US"/>
        </w:rPr>
        <w:t>the Begriffsschrift leads to a paradox</w:t>
      </w:r>
      <w:r w:rsidR="00A82A06" w:rsidRPr="0084289B">
        <w:rPr>
          <w:rFonts w:asciiTheme="majorHAnsi" w:hAnsiTheme="majorHAnsi"/>
          <w:sz w:val="22"/>
          <w:szCs w:val="22"/>
        </w:rPr>
        <w:t xml:space="preserve">. </w:t>
      </w:r>
      <w:r w:rsidR="00C32F01" w:rsidRPr="0084289B">
        <w:rPr>
          <w:rFonts w:asciiTheme="majorHAnsi" w:hAnsiTheme="majorHAnsi"/>
          <w:sz w:val="22"/>
          <w:szCs w:val="22"/>
        </w:rPr>
        <w:t xml:space="preserve">Probably Frege knew the proposition while writing the </w:t>
      </w:r>
      <w:r w:rsidR="00C32F01" w:rsidRPr="0084289B">
        <w:rPr>
          <w:rFonts w:asciiTheme="majorHAnsi" w:hAnsiTheme="majorHAnsi" w:cs="Garamond"/>
          <w:sz w:val="22"/>
          <w:szCs w:val="22"/>
          <w:lang w:val="en-US"/>
        </w:rPr>
        <w:t>Begriffsschrift, but clearly did not know that the Begriffsschrift leads to a paradox, or he wou</w:t>
      </w:r>
      <w:r w:rsidR="00672E89" w:rsidRPr="0084289B">
        <w:rPr>
          <w:rFonts w:asciiTheme="majorHAnsi" w:hAnsiTheme="majorHAnsi" w:cs="Garamond"/>
          <w:sz w:val="22"/>
          <w:szCs w:val="22"/>
          <w:lang w:val="en-US"/>
        </w:rPr>
        <w:t>ld have done something about it!</w:t>
      </w:r>
      <w:r w:rsidR="00C32F01" w:rsidRPr="0084289B">
        <w:rPr>
          <w:rFonts w:asciiTheme="majorHAnsi" w:hAnsiTheme="majorHAnsi" w:cs="Garamond"/>
          <w:sz w:val="22"/>
          <w:szCs w:val="22"/>
          <w:lang w:val="en-US"/>
        </w:rPr>
        <w:t xml:space="preserve"> </w:t>
      </w:r>
      <w:r w:rsidR="002E0F31" w:rsidRPr="0084289B">
        <w:rPr>
          <w:rFonts w:asciiTheme="majorHAnsi" w:hAnsiTheme="majorHAnsi" w:cs="Garamond"/>
          <w:sz w:val="22"/>
          <w:szCs w:val="22"/>
          <w:lang w:val="en-US"/>
        </w:rPr>
        <w:t xml:space="preserve">In order to save their account from this issue, </w:t>
      </w:r>
      <w:r w:rsidR="002E0F31" w:rsidRPr="0084289B">
        <w:rPr>
          <w:rFonts w:asciiTheme="majorHAnsi" w:hAnsiTheme="majorHAnsi"/>
          <w:sz w:val="22"/>
          <w:szCs w:val="22"/>
        </w:rPr>
        <w:t>d</w:t>
      </w:r>
      <w:r w:rsidR="00ED1662" w:rsidRPr="0084289B">
        <w:rPr>
          <w:rFonts w:asciiTheme="majorHAnsi" w:hAnsiTheme="majorHAnsi"/>
          <w:sz w:val="22"/>
          <w:szCs w:val="22"/>
        </w:rPr>
        <w:t>efenders of propo</w:t>
      </w:r>
      <w:r w:rsidR="002E0F31" w:rsidRPr="0084289B">
        <w:rPr>
          <w:rFonts w:asciiTheme="majorHAnsi" w:hAnsiTheme="majorHAnsi"/>
          <w:sz w:val="22"/>
          <w:szCs w:val="22"/>
        </w:rPr>
        <w:t>sitionalism</w:t>
      </w:r>
      <w:r w:rsidR="00ED1662" w:rsidRPr="0084289B">
        <w:rPr>
          <w:rFonts w:asciiTheme="majorHAnsi" w:hAnsiTheme="majorHAnsi"/>
          <w:sz w:val="22"/>
          <w:szCs w:val="22"/>
        </w:rPr>
        <w:t xml:space="preserve"> </w:t>
      </w:r>
      <w:r w:rsidR="00124821" w:rsidRPr="0084289B">
        <w:rPr>
          <w:rFonts w:asciiTheme="majorHAnsi" w:hAnsiTheme="majorHAnsi"/>
          <w:sz w:val="22"/>
          <w:szCs w:val="22"/>
        </w:rPr>
        <w:t xml:space="preserve">have generally suggested something similar to what sententialists have suggested, i.e. to </w:t>
      </w:r>
      <w:r w:rsidR="00C32F01" w:rsidRPr="0084289B">
        <w:rPr>
          <w:rFonts w:asciiTheme="majorHAnsi" w:hAnsiTheme="majorHAnsi"/>
          <w:sz w:val="22"/>
          <w:szCs w:val="22"/>
        </w:rPr>
        <w:t xml:space="preserve">complicate </w:t>
      </w:r>
      <w:r w:rsidR="00774342" w:rsidRPr="0084289B">
        <w:rPr>
          <w:rFonts w:asciiTheme="majorHAnsi" w:hAnsiTheme="majorHAnsi"/>
          <w:sz w:val="22"/>
          <w:szCs w:val="22"/>
        </w:rPr>
        <w:t>the relation</w:t>
      </w:r>
      <w:r w:rsidR="00C32F01" w:rsidRPr="0084289B">
        <w:rPr>
          <w:rFonts w:asciiTheme="majorHAnsi" w:hAnsiTheme="majorHAnsi"/>
          <w:sz w:val="22"/>
          <w:szCs w:val="22"/>
        </w:rPr>
        <w:t xml:space="preserve"> Frege stands in with the proposition that </w:t>
      </w:r>
      <w:r w:rsidR="00C32F01" w:rsidRPr="0084289B">
        <w:rPr>
          <w:rFonts w:asciiTheme="majorHAnsi" w:hAnsiTheme="majorHAnsi" w:cs="Garamond"/>
          <w:sz w:val="22"/>
          <w:szCs w:val="22"/>
          <w:lang w:val="en-US"/>
        </w:rPr>
        <w:t xml:space="preserve">the Begriffsschrift leads to a paradox when </w:t>
      </w:r>
    </w:p>
    <w:p w14:paraId="4B969353" w14:textId="77777777" w:rsidR="00C32F01" w:rsidRPr="0084289B" w:rsidRDefault="00C32F01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26BF33CF" w14:textId="5C079691" w:rsidR="00C32F01" w:rsidRPr="0084289B" w:rsidRDefault="00C32F01" w:rsidP="000C70FB">
      <w:pPr>
        <w:pStyle w:val="ListParagraph"/>
        <w:widowControl w:val="0"/>
        <w:numPr>
          <w:ilvl w:val="0"/>
          <w:numId w:val="35"/>
        </w:numPr>
        <w:tabs>
          <w:tab w:val="left" w:pos="6521"/>
          <w:tab w:val="left" w:pos="8300"/>
        </w:tabs>
        <w:autoSpaceDE w:val="0"/>
        <w:autoSpaceDN w:val="0"/>
        <w:adjustRightInd w:val="0"/>
        <w:spacing w:line="480" w:lineRule="auto"/>
        <w:ind w:left="851" w:right="-64" w:hanging="567"/>
        <w:jc w:val="both"/>
        <w:rPr>
          <w:rFonts w:asciiTheme="majorHAnsi" w:hAnsiTheme="majorHAnsi" w:cs="Garamond"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>Frege fears that the Begriffsschrift leads to a paradox</w:t>
      </w:r>
    </w:p>
    <w:p w14:paraId="4C0540CE" w14:textId="77777777" w:rsidR="00C32F01" w:rsidRPr="0084289B" w:rsidRDefault="00C32F01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Garamond"/>
          <w:sz w:val="22"/>
          <w:szCs w:val="22"/>
          <w:lang w:val="en-US"/>
        </w:rPr>
      </w:pPr>
    </w:p>
    <w:p w14:paraId="7EA65EE6" w14:textId="645351EB" w:rsidR="008E1F9D" w:rsidRPr="0084289B" w:rsidRDefault="00C32F01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  <w:r w:rsidRPr="0084289B">
        <w:rPr>
          <w:rFonts w:asciiTheme="majorHAnsi" w:hAnsiTheme="majorHAnsi" w:cs="Garamond"/>
          <w:sz w:val="22"/>
          <w:szCs w:val="22"/>
          <w:lang w:val="en-US"/>
        </w:rPr>
        <w:t xml:space="preserve">is true. In (3), the proposition is not the direct object of Frege’s fear, </w:t>
      </w:r>
      <w:r w:rsidR="00774342" w:rsidRPr="0084289B">
        <w:rPr>
          <w:rFonts w:asciiTheme="majorHAnsi" w:hAnsiTheme="majorHAnsi" w:cs="Arial"/>
          <w:bCs/>
          <w:sz w:val="22"/>
          <w:szCs w:val="22"/>
          <w:lang w:val="en-US"/>
        </w:rPr>
        <w:t>but</w:t>
      </w:r>
      <w:r w:rsidR="003C64DF" w:rsidRPr="0084289B">
        <w:rPr>
          <w:rFonts w:asciiTheme="majorHAnsi" w:hAnsiTheme="majorHAnsi" w:cs="Arial"/>
          <w:bCs/>
          <w:sz w:val="22"/>
          <w:szCs w:val="22"/>
          <w:lang w:val="en-US"/>
        </w:rPr>
        <w:t>, roughly,</w:t>
      </w:r>
      <w:r w:rsidR="00774342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Frege’s fear </w:t>
      </w:r>
      <w:r w:rsidR="00774342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has that proposition as content</w:t>
      </w:r>
      <w:r w:rsidR="00886D6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(Forbes forthcoming; </w:t>
      </w:r>
      <w:r w:rsidR="00E424C5" w:rsidRPr="0084289B">
        <w:rPr>
          <w:rFonts w:asciiTheme="majorHAnsi" w:hAnsiTheme="majorHAnsi" w:cs="Arial"/>
          <w:sz w:val="22"/>
          <w:szCs w:val="22"/>
        </w:rPr>
        <w:t xml:space="preserve">Grzankowski 2016, 317; </w:t>
      </w:r>
      <w:r w:rsidR="004429A5" w:rsidRPr="0084289B">
        <w:rPr>
          <w:rFonts w:asciiTheme="majorHAnsi" w:hAnsiTheme="majorHAnsi" w:cs="Arial"/>
          <w:bCs/>
          <w:sz w:val="22"/>
          <w:szCs w:val="22"/>
        </w:rPr>
        <w:t xml:space="preserve">King 2007, 154; Künne 2003, 260; </w:t>
      </w:r>
      <w:r w:rsidR="008C1E5B" w:rsidRPr="0084289B">
        <w:rPr>
          <w:rFonts w:asciiTheme="majorHAnsi" w:hAnsiTheme="majorHAnsi" w:cs="Arial"/>
          <w:bCs/>
          <w:sz w:val="22"/>
          <w:szCs w:val="22"/>
          <w:lang w:val="en-US"/>
        </w:rPr>
        <w:t>Pietroski</w:t>
      </w:r>
      <w:r w:rsidR="004429A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E10FEF" w:rsidRPr="0084289B">
        <w:rPr>
          <w:rFonts w:asciiTheme="majorHAnsi" w:hAnsiTheme="majorHAnsi" w:cs="Arial"/>
          <w:bCs/>
          <w:sz w:val="22"/>
          <w:szCs w:val="22"/>
        </w:rPr>
        <w:t>2005, 236-41; Stanley 2011,</w:t>
      </w:r>
      <w:r w:rsidR="004429A5" w:rsidRPr="0084289B">
        <w:rPr>
          <w:rFonts w:asciiTheme="majorHAnsi" w:hAnsiTheme="majorHAnsi" w:cs="Arial"/>
          <w:bCs/>
          <w:sz w:val="22"/>
          <w:szCs w:val="22"/>
        </w:rPr>
        <w:t xml:space="preserve"> 65</w:t>
      </w:r>
      <w:r w:rsidR="00886D6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) or, to adapt Davidson’s idiom to the present case, </w:t>
      </w:r>
      <w:r w:rsidR="007E7374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 xml:space="preserve">says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that</w:t>
      </w:r>
      <w:r w:rsidR="00886D6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proposition</w:t>
      </w:r>
      <w:r w:rsidR="00886D67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.</w:t>
      </w:r>
      <w:r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 xml:space="preserve"> 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Is this a satisfactory </w:t>
      </w:r>
      <w:r w:rsidR="00672E89" w:rsidRPr="0084289B">
        <w:rPr>
          <w:rFonts w:asciiTheme="majorHAnsi" w:hAnsiTheme="majorHAnsi" w:cs="Arial"/>
          <w:bCs/>
          <w:sz w:val="22"/>
          <w:szCs w:val="22"/>
          <w:lang w:val="en-US"/>
        </w:rPr>
        <w:t>way out</w:t>
      </w:r>
      <w:r w:rsidR="00A028F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?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Even Rosefeldt, who </w:t>
      </w:r>
      <w:r w:rsidR="002C7023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strongly criticizes the face-value theory, </w:t>
      </w:r>
      <w:r w:rsidR="00FB2DBB" w:rsidRPr="0084289B">
        <w:rPr>
          <w:rFonts w:asciiTheme="majorHAnsi" w:hAnsiTheme="majorHAnsi" w:cs="Arial"/>
          <w:bCs/>
          <w:sz w:val="22"/>
          <w:szCs w:val="22"/>
          <w:lang w:val="en-US"/>
        </w:rPr>
        <w:t>holds that this way out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is </w:t>
      </w:r>
      <w:r w:rsidR="003806CD" w:rsidRPr="0084289B">
        <w:rPr>
          <w:rFonts w:asciiTheme="majorHAnsi" w:hAnsiTheme="majorHAnsi" w:cs="Arial"/>
          <w:bCs/>
          <w:sz w:val="22"/>
          <w:szCs w:val="22"/>
          <w:lang w:val="en-US"/>
        </w:rPr>
        <w:t>a good answer to P</w:t>
      </w:r>
      <w:r w:rsidR="00672E89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rior’s problem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(2008, 306), but </w:t>
      </w:r>
      <w:r w:rsidR="00622EA3" w:rsidRPr="0084289B">
        <w:rPr>
          <w:rFonts w:asciiTheme="majorHAnsi" w:hAnsiTheme="majorHAnsi" w:cs="Arial"/>
          <w:bCs/>
          <w:sz w:val="22"/>
          <w:szCs w:val="22"/>
          <w:lang w:val="en-US"/>
        </w:rPr>
        <w:t>t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he lesson we can learn from </w:t>
      </w:r>
      <w:r w:rsidR="003806CD" w:rsidRPr="0084289B">
        <w:rPr>
          <w:rFonts w:asciiTheme="majorHAnsi" w:hAnsiTheme="majorHAnsi" w:cs="Arial"/>
          <w:bCs/>
          <w:sz w:val="22"/>
          <w:szCs w:val="22"/>
          <w:lang w:val="en-US"/>
        </w:rPr>
        <w:t>the debate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about 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sententialism is that </w:t>
      </w:r>
      <w:r w:rsidR="003806CD" w:rsidRPr="0084289B">
        <w:rPr>
          <w:rFonts w:asciiTheme="majorHAnsi" w:hAnsiTheme="majorHAnsi" w:cs="Arial"/>
          <w:bCs/>
          <w:sz w:val="22"/>
          <w:szCs w:val="22"/>
          <w:lang w:val="en-US"/>
        </w:rPr>
        <w:t>this move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>raise</w:t>
      </w:r>
      <w:r w:rsidR="00987294" w:rsidRPr="0084289B">
        <w:rPr>
          <w:rFonts w:asciiTheme="majorHAnsi" w:hAnsiTheme="majorHAnsi" w:cs="Arial"/>
          <w:bCs/>
          <w:sz w:val="22"/>
          <w:szCs w:val="22"/>
          <w:lang w:val="en-US"/>
        </w:rPr>
        <w:t>s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a new 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pressing 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question: </w:t>
      </w:r>
      <w:r w:rsidR="00622EA3" w:rsidRPr="0084289B">
        <w:rPr>
          <w:rFonts w:asciiTheme="majorHAnsi" w:hAnsiTheme="majorHAnsi" w:cs="Arial"/>
          <w:bCs/>
          <w:sz w:val="22"/>
          <w:szCs w:val="22"/>
          <w:lang w:val="en-US"/>
        </w:rPr>
        <w:t>W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hat is this </w:t>
      </w:r>
      <w:r w:rsidR="00E424C5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having as content</w:t>
      </w:r>
      <w:r w:rsidR="002C7023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relation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? Like </w:t>
      </w:r>
      <w:r w:rsidR="003806C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the early 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>Davidson</w:t>
      </w:r>
      <w:r w:rsidR="003806CD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and Lepore &amp; </w:t>
      </w:r>
      <w:r w:rsidR="008C1E5B" w:rsidRPr="0084289B">
        <w:rPr>
          <w:rFonts w:asciiTheme="majorHAnsi" w:hAnsiTheme="majorHAnsi" w:cs="Arial"/>
          <w:sz w:val="22"/>
          <w:szCs w:val="22"/>
        </w:rPr>
        <w:t>Loe</w:t>
      </w:r>
      <w:r w:rsidR="003806CD" w:rsidRPr="0084289B">
        <w:rPr>
          <w:rFonts w:asciiTheme="majorHAnsi" w:hAnsiTheme="majorHAnsi" w:cs="Arial"/>
          <w:sz w:val="22"/>
          <w:szCs w:val="22"/>
        </w:rPr>
        <w:t>wer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, Forbes suggests </w:t>
      </w:r>
      <w:r w:rsidR="003C64DF" w:rsidRPr="0084289B">
        <w:rPr>
          <w:rFonts w:asciiTheme="majorHAnsi" w:hAnsiTheme="majorHAnsi" w:cs="Arial"/>
          <w:bCs/>
          <w:sz w:val="22"/>
          <w:szCs w:val="22"/>
          <w:lang w:val="en-US"/>
        </w:rPr>
        <w:t>taking</w:t>
      </w:r>
      <w:r w:rsidR="00E424C5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it to be primitive:  </w:t>
      </w:r>
      <w:r w:rsidR="008E1F9D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</w:p>
    <w:p w14:paraId="5713B6D2" w14:textId="77777777" w:rsidR="003B798B" w:rsidRPr="0084289B" w:rsidRDefault="003B798B" w:rsidP="000C70FB">
      <w:pPr>
        <w:pStyle w:val="FootnoteText"/>
        <w:spacing w:line="480" w:lineRule="auto"/>
        <w:jc w:val="both"/>
        <w:rPr>
          <w:rFonts w:asciiTheme="majorHAnsi" w:hAnsiTheme="majorHAnsi"/>
          <w:sz w:val="22"/>
          <w:szCs w:val="22"/>
        </w:rPr>
      </w:pPr>
    </w:p>
    <w:p w14:paraId="2A5977EC" w14:textId="4B7C7F58" w:rsidR="003B798B" w:rsidRPr="0084289B" w:rsidRDefault="008E1F9D" w:rsidP="000C70FB">
      <w:pPr>
        <w:pStyle w:val="FootnoteText"/>
        <w:tabs>
          <w:tab w:val="left" w:pos="8364"/>
        </w:tabs>
        <w:spacing w:line="480" w:lineRule="auto"/>
        <w:ind w:left="284" w:right="360"/>
        <w:jc w:val="both"/>
        <w:rPr>
          <w:rFonts w:asciiTheme="majorHAnsi" w:hAnsiTheme="majorHAnsi"/>
          <w:sz w:val="22"/>
          <w:szCs w:val="22"/>
        </w:rPr>
      </w:pPr>
      <w:r w:rsidRPr="0084289B">
        <w:rPr>
          <w:rFonts w:asciiTheme="majorHAnsi" w:hAnsiTheme="majorHAnsi" w:cs="KeplMM"/>
          <w:sz w:val="22"/>
          <w:szCs w:val="22"/>
        </w:rPr>
        <w:t xml:space="preserve">I therefore propose to introduce a relation, that of </w:t>
      </w:r>
      <w:r w:rsidRPr="0084289B">
        <w:rPr>
          <w:rFonts w:asciiTheme="majorHAnsi" w:hAnsiTheme="majorHAnsi" w:cs="KeplMM"/>
          <w:i/>
          <w:iCs/>
          <w:sz w:val="22"/>
          <w:szCs w:val="22"/>
        </w:rPr>
        <w:t>being the content of</w:t>
      </w:r>
      <w:r w:rsidRPr="0084289B">
        <w:rPr>
          <w:rFonts w:asciiTheme="majorHAnsi" w:hAnsiTheme="majorHAnsi" w:cs="KeplMM"/>
          <w:sz w:val="22"/>
          <w:szCs w:val="22"/>
        </w:rPr>
        <w:t xml:space="preserve">, tailored specifically to propositions and mental states, and to add the primitive </w:t>
      </w:r>
      <w:r w:rsidRPr="0084289B">
        <w:rPr>
          <w:rStyle w:val="A9"/>
          <w:rFonts w:asciiTheme="majorHAnsi" w:hAnsiTheme="majorHAnsi"/>
          <w:b/>
          <w:color w:val="auto"/>
          <w:sz w:val="22"/>
          <w:szCs w:val="22"/>
        </w:rPr>
        <w:t>content</w:t>
      </w:r>
      <w:r w:rsidRPr="0084289B">
        <w:rPr>
          <w:rFonts w:asciiTheme="majorHAnsi" w:hAnsiTheme="majorHAnsi" w:cs="KeplMM"/>
          <w:sz w:val="22"/>
          <w:szCs w:val="22"/>
        </w:rPr>
        <w:t xml:space="preserve">, of type </w:t>
      </w:r>
      <w:r w:rsidRPr="0084289B">
        <w:rPr>
          <w:rFonts w:asciiTheme="majorHAnsi" w:hAnsiTheme="majorHAnsi" w:cs="KeplMM"/>
          <w:i/>
          <w:iCs/>
          <w:sz w:val="22"/>
          <w:szCs w:val="22"/>
        </w:rPr>
        <w:t>e</w:t>
      </w:r>
      <w:r w:rsidRPr="0084289B">
        <w:rPr>
          <w:rFonts w:asciiTheme="majorHAnsi" w:hAnsiTheme="majorHAnsi" w:cs="KeplMM"/>
          <w:sz w:val="22"/>
          <w:szCs w:val="22"/>
        </w:rPr>
        <w:t>(</w:t>
      </w:r>
      <w:r w:rsidRPr="0084289B">
        <w:rPr>
          <w:rFonts w:asciiTheme="majorHAnsi" w:hAnsiTheme="majorHAnsi" w:cs="KeplMM"/>
          <w:i/>
          <w:iCs/>
          <w:sz w:val="22"/>
          <w:szCs w:val="22"/>
        </w:rPr>
        <w:t>bb</w:t>
      </w:r>
      <w:r w:rsidRPr="0084289B">
        <w:rPr>
          <w:rFonts w:asciiTheme="majorHAnsi" w:hAnsiTheme="majorHAnsi" w:cs="KeplMM"/>
          <w:sz w:val="22"/>
          <w:szCs w:val="22"/>
        </w:rPr>
        <w:t>), to the type-theoretic language</w:t>
      </w:r>
      <w:r w:rsidR="00E424C5" w:rsidRPr="0084289B">
        <w:rPr>
          <w:rFonts w:asciiTheme="majorHAnsi" w:hAnsiTheme="majorHAnsi" w:cs="KeplMM"/>
          <w:sz w:val="22"/>
          <w:szCs w:val="22"/>
        </w:rPr>
        <w:t>.</w:t>
      </w:r>
    </w:p>
    <w:p w14:paraId="455A6636" w14:textId="77777777" w:rsidR="003B798B" w:rsidRPr="0084289B" w:rsidRDefault="003B798B" w:rsidP="000C70FB">
      <w:pPr>
        <w:pStyle w:val="FootnoteText"/>
        <w:spacing w:line="480" w:lineRule="auto"/>
        <w:jc w:val="both"/>
        <w:rPr>
          <w:rFonts w:asciiTheme="majorHAnsi" w:hAnsiTheme="majorHAnsi"/>
          <w:sz w:val="22"/>
          <w:szCs w:val="22"/>
        </w:rPr>
      </w:pPr>
    </w:p>
    <w:p w14:paraId="23A67C0D" w14:textId="0FCEF8EA" w:rsidR="00AA4509" w:rsidRPr="0084289B" w:rsidRDefault="00E424C5" w:rsidP="0062372E">
      <w:pPr>
        <w:pStyle w:val="FootnoteText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84289B">
        <w:rPr>
          <w:rFonts w:asciiTheme="majorHAnsi" w:hAnsiTheme="majorHAnsi"/>
          <w:sz w:val="22"/>
          <w:szCs w:val="22"/>
        </w:rPr>
        <w:t xml:space="preserve">But, again, we do not know </w:t>
      </w:r>
      <w:r w:rsidR="00A028FD" w:rsidRPr="0084289B">
        <w:rPr>
          <w:rFonts w:asciiTheme="majorHAnsi" w:hAnsiTheme="majorHAnsi"/>
          <w:sz w:val="22"/>
          <w:szCs w:val="22"/>
        </w:rPr>
        <w:t xml:space="preserve">already </w:t>
      </w:r>
      <w:r w:rsidRPr="0084289B">
        <w:rPr>
          <w:rFonts w:asciiTheme="majorHAnsi" w:hAnsiTheme="majorHAnsi"/>
          <w:sz w:val="22"/>
          <w:szCs w:val="22"/>
        </w:rPr>
        <w:t>what the relation is and</w:t>
      </w:r>
      <w:r w:rsidR="00521790">
        <w:rPr>
          <w:rFonts w:asciiTheme="majorHAnsi" w:hAnsiTheme="majorHAnsi"/>
          <w:sz w:val="22"/>
          <w:szCs w:val="22"/>
        </w:rPr>
        <w:t>,</w:t>
      </w:r>
      <w:r w:rsidRPr="0084289B">
        <w:rPr>
          <w:rFonts w:asciiTheme="majorHAnsi" w:hAnsiTheme="majorHAnsi"/>
          <w:sz w:val="22"/>
          <w:szCs w:val="22"/>
        </w:rPr>
        <w:t xml:space="preserve"> if it is primitive</w:t>
      </w:r>
      <w:r w:rsidR="00521790">
        <w:rPr>
          <w:rFonts w:asciiTheme="majorHAnsi" w:hAnsiTheme="majorHAnsi"/>
          <w:sz w:val="22"/>
          <w:szCs w:val="22"/>
        </w:rPr>
        <w:t>,</w:t>
      </w:r>
      <w:r w:rsidRPr="0084289B">
        <w:rPr>
          <w:rFonts w:asciiTheme="majorHAnsi" w:hAnsiTheme="majorHAnsi"/>
          <w:sz w:val="22"/>
          <w:szCs w:val="22"/>
        </w:rPr>
        <w:t xml:space="preserve"> we will </w:t>
      </w:r>
      <w:r w:rsidR="002C7023" w:rsidRPr="0084289B">
        <w:rPr>
          <w:rFonts w:asciiTheme="majorHAnsi" w:hAnsiTheme="majorHAnsi"/>
          <w:sz w:val="22"/>
          <w:szCs w:val="22"/>
        </w:rPr>
        <w:t>never</w:t>
      </w:r>
      <w:r w:rsidRPr="0084289B">
        <w:rPr>
          <w:rFonts w:asciiTheme="majorHAnsi" w:hAnsiTheme="majorHAnsi"/>
          <w:sz w:val="22"/>
          <w:szCs w:val="22"/>
        </w:rPr>
        <w:t xml:space="preserve"> be able to define it</w:t>
      </w:r>
      <w:r w:rsidR="00DC40AE" w:rsidRPr="0084289B">
        <w:rPr>
          <w:rFonts w:asciiTheme="majorHAnsi" w:hAnsiTheme="majorHAnsi"/>
          <w:sz w:val="22"/>
          <w:szCs w:val="22"/>
        </w:rPr>
        <w:t xml:space="preserve">. We could still, of course, </w:t>
      </w:r>
      <w:r w:rsidR="00BA5704">
        <w:rPr>
          <w:rFonts w:asciiTheme="majorHAnsi" w:hAnsiTheme="majorHAnsi"/>
          <w:sz w:val="22"/>
          <w:szCs w:val="22"/>
        </w:rPr>
        <w:t xml:space="preserve">have some intuitions about this primitive and </w:t>
      </w:r>
      <w:r w:rsidR="00DC40AE" w:rsidRPr="0084289B">
        <w:rPr>
          <w:rFonts w:asciiTheme="majorHAnsi" w:hAnsiTheme="majorHAnsi"/>
          <w:sz w:val="22"/>
          <w:szCs w:val="22"/>
        </w:rPr>
        <w:t>know somet</w:t>
      </w:r>
      <w:r w:rsidR="00B56421" w:rsidRPr="0084289B">
        <w:rPr>
          <w:rFonts w:asciiTheme="majorHAnsi" w:hAnsiTheme="majorHAnsi"/>
          <w:sz w:val="22"/>
          <w:szCs w:val="22"/>
        </w:rPr>
        <w:t xml:space="preserve">hing involving such a primitive. For example we might get to know whether the relation is transitive. </w:t>
      </w:r>
      <w:r w:rsidR="00521790">
        <w:rPr>
          <w:rFonts w:asciiTheme="majorHAnsi" w:hAnsiTheme="majorHAnsi"/>
          <w:sz w:val="22"/>
          <w:szCs w:val="22"/>
        </w:rPr>
        <w:t>However,</w:t>
      </w:r>
      <w:r w:rsidR="00DC40AE" w:rsidRPr="0084289B">
        <w:rPr>
          <w:rFonts w:asciiTheme="majorHAnsi" w:hAnsiTheme="majorHAnsi"/>
          <w:sz w:val="22"/>
          <w:szCs w:val="22"/>
        </w:rPr>
        <w:t xml:space="preserve"> if the relation is a primitive we will never </w:t>
      </w:r>
      <w:r w:rsidR="00A028FD" w:rsidRPr="0084289B">
        <w:rPr>
          <w:rFonts w:asciiTheme="majorHAnsi" w:hAnsiTheme="majorHAnsi"/>
          <w:sz w:val="22"/>
          <w:szCs w:val="22"/>
        </w:rPr>
        <w:t xml:space="preserve">be able to </w:t>
      </w:r>
      <w:bookmarkStart w:id="0" w:name="_GoBack"/>
      <w:bookmarkEnd w:id="0"/>
      <w:r w:rsidR="00A028FD" w:rsidRPr="0084289B">
        <w:rPr>
          <w:rFonts w:asciiTheme="majorHAnsi" w:hAnsiTheme="majorHAnsi"/>
          <w:sz w:val="22"/>
          <w:szCs w:val="22"/>
        </w:rPr>
        <w:t xml:space="preserve">know when </w:t>
      </w:r>
      <w:r w:rsidR="00DC40AE" w:rsidRPr="0084289B">
        <w:rPr>
          <w:rFonts w:asciiTheme="majorHAnsi" w:hAnsiTheme="majorHAnsi"/>
          <w:sz w:val="22"/>
          <w:szCs w:val="22"/>
        </w:rPr>
        <w:t xml:space="preserve">something like </w:t>
      </w:r>
      <w:r w:rsidR="00A028FD" w:rsidRPr="0084289B">
        <w:rPr>
          <w:rFonts w:asciiTheme="majorHAnsi" w:hAnsiTheme="majorHAnsi"/>
          <w:sz w:val="22"/>
          <w:szCs w:val="22"/>
        </w:rPr>
        <w:t>(3) is true</w:t>
      </w:r>
      <w:r w:rsidR="00DC40AE" w:rsidRPr="0084289B">
        <w:rPr>
          <w:rFonts w:asciiTheme="majorHAnsi" w:hAnsiTheme="majorHAnsi"/>
          <w:sz w:val="22"/>
          <w:szCs w:val="22"/>
        </w:rPr>
        <w:t xml:space="preserve">: we know that (3) is true iff </w:t>
      </w:r>
      <w:r w:rsidR="00DC40AE" w:rsidRPr="0084289B">
        <w:rPr>
          <w:rFonts w:asciiTheme="majorHAnsi" w:hAnsiTheme="majorHAnsi" w:cs="Arial"/>
          <w:bCs/>
          <w:sz w:val="22"/>
          <w:szCs w:val="22"/>
          <w:lang w:val="en-US"/>
        </w:rPr>
        <w:t>Frege’s fear has the proposition that the</w:t>
      </w:r>
      <w:r w:rsidR="00DC40AE" w:rsidRPr="0084289B">
        <w:rPr>
          <w:rFonts w:asciiTheme="majorHAnsi" w:hAnsiTheme="majorHAnsi" w:cs="Garamond"/>
          <w:sz w:val="22"/>
          <w:szCs w:val="22"/>
          <w:lang w:val="en-US"/>
        </w:rPr>
        <w:t xml:space="preserve"> Begriffsschrift leads to a paradox</w:t>
      </w:r>
      <w:r w:rsidR="00DC40AE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as content</w:t>
      </w:r>
      <w:r w:rsidR="008E4D13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, but since we do not know when it is that the fear has such a content, we do not know whether (3) is true. </w:t>
      </w:r>
      <w:r w:rsidR="0034027A" w:rsidRPr="0084289B">
        <w:rPr>
          <w:rFonts w:asciiTheme="majorHAnsi" w:hAnsiTheme="majorHAnsi"/>
          <w:sz w:val="22"/>
          <w:szCs w:val="22"/>
        </w:rPr>
        <w:t>As we just saw, t</w:t>
      </w:r>
      <w:r w:rsidR="00BF6DDE" w:rsidRPr="0084289B">
        <w:rPr>
          <w:rFonts w:asciiTheme="majorHAnsi" w:hAnsiTheme="majorHAnsi"/>
          <w:sz w:val="22"/>
          <w:szCs w:val="22"/>
        </w:rPr>
        <w:t xml:space="preserve">his </w:t>
      </w:r>
      <w:r w:rsidR="0034027A" w:rsidRPr="0084289B">
        <w:rPr>
          <w:rFonts w:asciiTheme="majorHAnsi" w:hAnsiTheme="majorHAnsi"/>
          <w:sz w:val="22"/>
          <w:szCs w:val="22"/>
        </w:rPr>
        <w:t xml:space="preserve">is </w:t>
      </w:r>
      <w:r w:rsidR="0034027A" w:rsidRPr="0084289B">
        <w:rPr>
          <w:rFonts w:asciiTheme="majorHAnsi" w:hAnsiTheme="majorHAnsi"/>
          <w:bCs/>
          <w:sz w:val="22"/>
          <w:szCs w:val="22"/>
          <w:lang w:val="en-US"/>
        </w:rPr>
        <w:t>despairing</w:t>
      </w:r>
      <w:r w:rsidR="0034027A" w:rsidRPr="0084289B">
        <w:rPr>
          <w:rFonts w:asciiTheme="majorHAnsi" w:hAnsiTheme="majorHAnsi"/>
          <w:sz w:val="22"/>
          <w:szCs w:val="22"/>
        </w:rPr>
        <w:t xml:space="preserve"> and in any case it </w:t>
      </w:r>
      <w:r w:rsidR="00BF6DDE" w:rsidRPr="0084289B">
        <w:rPr>
          <w:rFonts w:asciiTheme="majorHAnsi" w:hAnsiTheme="majorHAnsi"/>
          <w:sz w:val="22"/>
          <w:szCs w:val="22"/>
        </w:rPr>
        <w:t xml:space="preserve">does not sound right. </w:t>
      </w:r>
      <w:r w:rsidR="00EE7917" w:rsidRPr="0084289B">
        <w:rPr>
          <w:rFonts w:asciiTheme="majorHAnsi" w:hAnsiTheme="majorHAnsi"/>
          <w:sz w:val="22"/>
          <w:szCs w:val="22"/>
        </w:rPr>
        <w:t xml:space="preserve">How can </w:t>
      </w:r>
      <w:r w:rsidR="00BF6DDE" w:rsidRPr="0084289B">
        <w:rPr>
          <w:rFonts w:asciiTheme="majorHAnsi" w:hAnsiTheme="majorHAnsi"/>
          <w:sz w:val="22"/>
          <w:szCs w:val="22"/>
        </w:rPr>
        <w:t>we define the relation</w:t>
      </w:r>
      <w:r w:rsidR="008E4D13" w:rsidRPr="0084289B">
        <w:rPr>
          <w:rFonts w:asciiTheme="majorHAnsi" w:hAnsiTheme="majorHAnsi"/>
          <w:sz w:val="22"/>
          <w:szCs w:val="22"/>
        </w:rPr>
        <w:t>, then</w:t>
      </w:r>
      <w:r w:rsidR="000C6F86" w:rsidRPr="0084289B">
        <w:rPr>
          <w:rFonts w:asciiTheme="majorHAnsi" w:hAnsiTheme="majorHAnsi"/>
          <w:sz w:val="22"/>
          <w:szCs w:val="22"/>
        </w:rPr>
        <w:t xml:space="preserve">? </w:t>
      </w:r>
      <w:r w:rsidR="00EE7917" w:rsidRPr="0084289B">
        <w:rPr>
          <w:rFonts w:asciiTheme="majorHAnsi" w:hAnsiTheme="majorHAnsi"/>
          <w:sz w:val="22"/>
          <w:szCs w:val="22"/>
        </w:rPr>
        <w:t>T</w:t>
      </w:r>
      <w:r w:rsidRPr="0084289B">
        <w:rPr>
          <w:rFonts w:asciiTheme="majorHAnsi" w:hAnsiTheme="majorHAnsi"/>
          <w:sz w:val="22"/>
          <w:szCs w:val="22"/>
        </w:rPr>
        <w:t xml:space="preserve">he only </w:t>
      </w:r>
      <w:r w:rsidR="003F75E0" w:rsidRPr="0084289B">
        <w:rPr>
          <w:rFonts w:asciiTheme="majorHAnsi" w:hAnsiTheme="majorHAnsi"/>
          <w:sz w:val="22"/>
          <w:szCs w:val="22"/>
        </w:rPr>
        <w:t>faint</w:t>
      </w:r>
      <w:r w:rsidR="00EE7917" w:rsidRPr="0084289B">
        <w:rPr>
          <w:rFonts w:asciiTheme="majorHAnsi" w:hAnsiTheme="majorHAnsi"/>
          <w:sz w:val="22"/>
          <w:szCs w:val="22"/>
        </w:rPr>
        <w:t xml:space="preserve"> </w:t>
      </w:r>
      <w:r w:rsidRPr="0084289B">
        <w:rPr>
          <w:rFonts w:asciiTheme="majorHAnsi" w:hAnsiTheme="majorHAnsi"/>
          <w:sz w:val="22"/>
          <w:szCs w:val="22"/>
        </w:rPr>
        <w:t xml:space="preserve">attempt </w:t>
      </w:r>
      <w:r w:rsidR="00EE7917" w:rsidRPr="0084289B">
        <w:rPr>
          <w:rFonts w:asciiTheme="majorHAnsi" w:hAnsiTheme="majorHAnsi"/>
          <w:sz w:val="22"/>
          <w:szCs w:val="22"/>
        </w:rPr>
        <w:t xml:space="preserve">in the literature </w:t>
      </w:r>
      <w:r w:rsidRPr="0084289B">
        <w:rPr>
          <w:rFonts w:asciiTheme="majorHAnsi" w:hAnsiTheme="majorHAnsi"/>
          <w:sz w:val="22"/>
          <w:szCs w:val="22"/>
        </w:rPr>
        <w:t xml:space="preserve">is in </w:t>
      </w:r>
      <w:r w:rsidRPr="0084289B">
        <w:rPr>
          <w:rFonts w:asciiTheme="majorHAnsi" w:hAnsiTheme="majorHAnsi" w:cs="Arial"/>
          <w:sz w:val="22"/>
          <w:szCs w:val="22"/>
        </w:rPr>
        <w:t>Grzankowski 2016, who</w:t>
      </w:r>
      <w:r w:rsidR="00A028FD" w:rsidRPr="0084289B">
        <w:rPr>
          <w:rFonts w:asciiTheme="majorHAnsi" w:hAnsiTheme="majorHAnsi" w:cs="Arial"/>
          <w:sz w:val="22"/>
          <w:szCs w:val="22"/>
        </w:rPr>
        <w:t>, while discussing other things,</w:t>
      </w:r>
      <w:r w:rsidRPr="0084289B">
        <w:rPr>
          <w:rFonts w:asciiTheme="majorHAnsi" w:hAnsiTheme="majorHAnsi" w:cs="Arial"/>
          <w:sz w:val="22"/>
          <w:szCs w:val="22"/>
        </w:rPr>
        <w:t xml:space="preserve"> suggests </w:t>
      </w:r>
      <w:r w:rsidR="00EE7917" w:rsidRPr="0084289B">
        <w:rPr>
          <w:rFonts w:asciiTheme="majorHAnsi" w:hAnsiTheme="majorHAnsi"/>
          <w:sz w:val="22"/>
          <w:szCs w:val="22"/>
        </w:rPr>
        <w:t xml:space="preserve">very briefly </w:t>
      </w:r>
      <w:r w:rsidRPr="0084289B">
        <w:rPr>
          <w:rFonts w:asciiTheme="majorHAnsi" w:hAnsiTheme="majorHAnsi" w:cs="Arial"/>
          <w:sz w:val="22"/>
          <w:szCs w:val="22"/>
        </w:rPr>
        <w:t xml:space="preserve">more or less what </w:t>
      </w:r>
      <w:r w:rsidR="00EE7917" w:rsidRPr="0084289B">
        <w:rPr>
          <w:rFonts w:asciiTheme="majorHAnsi" w:hAnsiTheme="majorHAnsi" w:cs="Arial"/>
          <w:sz w:val="22"/>
          <w:szCs w:val="22"/>
        </w:rPr>
        <w:t xml:space="preserve">some </w:t>
      </w:r>
      <w:r w:rsidRPr="0084289B">
        <w:rPr>
          <w:rFonts w:asciiTheme="majorHAnsi" w:hAnsiTheme="majorHAnsi" w:cs="Arial"/>
          <w:sz w:val="22"/>
          <w:szCs w:val="22"/>
        </w:rPr>
        <w:t xml:space="preserve">sententialists </w:t>
      </w:r>
      <w:r w:rsidR="00EE7917" w:rsidRPr="0084289B">
        <w:rPr>
          <w:rFonts w:asciiTheme="majorHAnsi" w:hAnsiTheme="majorHAnsi" w:cs="Arial"/>
          <w:sz w:val="22"/>
          <w:szCs w:val="22"/>
        </w:rPr>
        <w:t>put forward</w:t>
      </w:r>
      <w:r w:rsidRPr="0084289B">
        <w:rPr>
          <w:rFonts w:asciiTheme="majorHAnsi" w:hAnsiTheme="majorHAnsi" w:cs="Arial"/>
          <w:sz w:val="22"/>
          <w:szCs w:val="22"/>
        </w:rPr>
        <w:t xml:space="preserve">:  </w:t>
      </w:r>
      <w:r w:rsidRPr="0084289B">
        <w:rPr>
          <w:rFonts w:asciiTheme="majorHAnsi" w:hAnsiTheme="majorHAnsi"/>
          <w:sz w:val="22"/>
          <w:szCs w:val="22"/>
        </w:rPr>
        <w:t xml:space="preserve"> </w:t>
      </w:r>
    </w:p>
    <w:p w14:paraId="1AC2B353" w14:textId="77777777" w:rsidR="00D04D74" w:rsidRPr="0084289B" w:rsidRDefault="00D04D74" w:rsidP="000C70FB">
      <w:pPr>
        <w:pStyle w:val="FootnoteText"/>
        <w:spacing w:line="480" w:lineRule="auto"/>
        <w:jc w:val="both"/>
        <w:rPr>
          <w:rFonts w:asciiTheme="majorHAnsi" w:hAnsiTheme="majorHAnsi"/>
          <w:sz w:val="22"/>
          <w:szCs w:val="22"/>
        </w:rPr>
      </w:pPr>
    </w:p>
    <w:p w14:paraId="02FF36ED" w14:textId="30A06792" w:rsidR="00C836AA" w:rsidRPr="0084289B" w:rsidRDefault="00086E7E" w:rsidP="000C70FB">
      <w:pPr>
        <w:widowControl w:val="0"/>
        <w:tabs>
          <w:tab w:val="left" w:pos="8364"/>
        </w:tabs>
        <w:autoSpaceDE w:val="0"/>
        <w:autoSpaceDN w:val="0"/>
        <w:adjustRightInd w:val="0"/>
        <w:spacing w:line="480" w:lineRule="auto"/>
        <w:ind w:left="284" w:right="360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hAnsiTheme="majorHAnsi" w:cs="Times New Roman"/>
          <w:sz w:val="22"/>
          <w:szCs w:val="22"/>
          <w:lang w:val="en-US"/>
        </w:rPr>
        <w:t>Suppose for a moment that the language</w:t>
      </w:r>
      <w:r w:rsidR="00253B3B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>of thought hypothesis is true. On such a view, in V-ing that p, one stands in a</w:t>
      </w:r>
      <w:r w:rsidR="00253B3B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0A1BA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relation to a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sentence in the head that means or expresses that p </w:t>
      </w:r>
      <w:r w:rsidR="000A1BA0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(2016, </w:t>
      </w:r>
      <w:r w:rsidR="00C836AA" w:rsidRPr="0084289B">
        <w:rPr>
          <w:rFonts w:asciiTheme="majorHAnsi" w:hAnsiTheme="majorHAnsi" w:cs="Arial"/>
          <w:sz w:val="22"/>
          <w:szCs w:val="22"/>
          <w:lang w:val="en-US"/>
        </w:rPr>
        <w:t>318</w:t>
      </w:r>
      <w:r w:rsidR="000A1BA0" w:rsidRPr="0084289B">
        <w:rPr>
          <w:rFonts w:asciiTheme="majorHAnsi" w:hAnsiTheme="majorHAnsi" w:cs="Arial"/>
          <w:sz w:val="22"/>
          <w:szCs w:val="22"/>
          <w:lang w:val="en-US"/>
        </w:rPr>
        <w:t xml:space="preserve">). </w:t>
      </w:r>
    </w:p>
    <w:p w14:paraId="213354EB" w14:textId="1493A682" w:rsidR="00086E7E" w:rsidRPr="0084289B" w:rsidRDefault="00086E7E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</w:p>
    <w:p w14:paraId="2072B7C2" w14:textId="04AAB88D" w:rsidR="00917131" w:rsidRPr="0084289B" w:rsidRDefault="000A1BA0" w:rsidP="000C70F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This is clearly far from an innocuous supposition and it is anyway </w:t>
      </w:r>
      <w:r w:rsidR="00A028FD" w:rsidRPr="0084289B">
        <w:rPr>
          <w:rFonts w:asciiTheme="majorHAnsi" w:hAnsiTheme="majorHAnsi" w:cs="Arial"/>
          <w:sz w:val="22"/>
          <w:szCs w:val="22"/>
          <w:lang w:val="en-US"/>
        </w:rPr>
        <w:t>hardly a fully-fledged account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. Something analogous to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>Haack’s objection to Davidson</w:t>
      </w:r>
      <w:r w:rsidR="00A028FD" w:rsidRPr="0084289B">
        <w:rPr>
          <w:rFonts w:asciiTheme="majorHAnsi" w:hAnsiTheme="majorHAnsi" w:cs="Times New Roman"/>
          <w:sz w:val="22"/>
          <w:szCs w:val="22"/>
          <w:lang w:val="en-US"/>
        </w:rPr>
        <w:t>’s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sententialism can then be mo</w:t>
      </w:r>
      <w:r w:rsidR="00A45353" w:rsidRPr="0084289B">
        <w:rPr>
          <w:rFonts w:asciiTheme="majorHAnsi" w:hAnsiTheme="majorHAnsi" w:cs="Times New Roman"/>
          <w:sz w:val="22"/>
          <w:szCs w:val="22"/>
          <w:lang w:val="en-US"/>
        </w:rPr>
        <w:t>ved to propositionalism as well.</w:t>
      </w:r>
      <w:r w:rsidR="001337CC" w:rsidRPr="0084289B">
        <w:rPr>
          <w:rStyle w:val="FootnoteReference"/>
          <w:rFonts w:asciiTheme="majorHAnsi" w:hAnsiTheme="majorHAnsi" w:cs="Arial"/>
          <w:bCs/>
          <w:i/>
          <w:sz w:val="22"/>
          <w:szCs w:val="22"/>
          <w:lang w:val="en-US"/>
        </w:rPr>
        <w:t xml:space="preserve"> </w:t>
      </w:r>
      <w:r w:rsidR="001337CC" w:rsidRPr="0084289B">
        <w:rPr>
          <w:rStyle w:val="FootnoteReference"/>
          <w:rFonts w:asciiTheme="majorHAnsi" w:hAnsiTheme="majorHAnsi" w:cs="Arial"/>
          <w:bCs/>
          <w:sz w:val="22"/>
          <w:szCs w:val="22"/>
          <w:lang w:val="en-US"/>
        </w:rPr>
        <w:footnoteReference w:id="1"/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="00A45353" w:rsidRPr="0084289B">
        <w:rPr>
          <w:rFonts w:asciiTheme="majorHAnsi" w:hAnsiTheme="majorHAnsi" w:cs="Times New Roman"/>
          <w:sz w:val="22"/>
          <w:szCs w:val="22"/>
          <w:lang w:val="en-US"/>
        </w:rPr>
        <w:t>I</w:t>
      </w:r>
      <w:r w:rsidR="00CE28DD" w:rsidRPr="0084289B">
        <w:rPr>
          <w:rFonts w:asciiTheme="majorHAnsi" w:hAnsiTheme="majorHAnsi" w:cs="Times New Roman"/>
          <w:sz w:val="22"/>
          <w:szCs w:val="22"/>
          <w:lang w:val="en-US"/>
        </w:rPr>
        <w:t>f the propositionalists’</w:t>
      </w:r>
      <w:r w:rsidR="00FD5315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way out of Prior’s objection does not make attitude attributions something uninteresting, it makes propositionalism</w:t>
      </w:r>
      <w:r w:rsidR="007B1588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underdeveloped: </w:t>
      </w:r>
      <w:r w:rsidR="007E4D0F" w:rsidRPr="0084289B">
        <w:rPr>
          <w:rFonts w:asciiTheme="majorHAnsi" w:hAnsiTheme="majorHAnsi" w:cs="Times New Roman"/>
          <w:sz w:val="22"/>
          <w:szCs w:val="22"/>
          <w:lang w:val="en-US"/>
        </w:rPr>
        <w:t>W</w:t>
      </w:r>
      <w:r w:rsidR="007B1588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hen are we related to a sentence in the head? </w:t>
      </w:r>
      <w:r w:rsidR="00A45353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In what way does a sentence in the head mean anything at all? </w:t>
      </w:r>
      <w:r w:rsidR="007B1588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What is the difference between being related to a sentence so that we </w:t>
      </w:r>
      <w:r w:rsidR="00E26F8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have a certain belief, and being related </w:t>
      </w:r>
      <w:r w:rsidR="007E4D0F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to the same sentence </w:t>
      </w:r>
      <w:r w:rsidR="00E26F8E" w:rsidRPr="0084289B">
        <w:rPr>
          <w:rFonts w:asciiTheme="majorHAnsi" w:hAnsiTheme="majorHAnsi" w:cs="Times New Roman"/>
          <w:sz w:val="22"/>
          <w:szCs w:val="22"/>
          <w:lang w:val="en-US"/>
        </w:rPr>
        <w:t>so that we are victim</w:t>
      </w:r>
      <w:r w:rsidR="00131E52" w:rsidRPr="0084289B">
        <w:rPr>
          <w:rFonts w:asciiTheme="majorHAnsi" w:hAnsiTheme="majorHAnsi" w:cs="Times New Roman"/>
          <w:sz w:val="22"/>
          <w:szCs w:val="22"/>
          <w:lang w:val="en-US"/>
        </w:rPr>
        <w:t>s</w:t>
      </w:r>
      <w:r w:rsidR="00E26F8E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of a fear?</w:t>
      </w:r>
    </w:p>
    <w:p w14:paraId="23D5FF79" w14:textId="77777777" w:rsidR="009751F3" w:rsidRPr="0084289B" w:rsidRDefault="009751F3" w:rsidP="000C70FB">
      <w:pPr>
        <w:spacing w:line="480" w:lineRule="auto"/>
        <w:jc w:val="both"/>
        <w:rPr>
          <w:rFonts w:asciiTheme="majorHAnsi" w:hAnsiTheme="majorHAnsi" w:cs="Arial"/>
          <w:b/>
          <w:sz w:val="22"/>
          <w:szCs w:val="22"/>
          <w:lang w:val="en-US"/>
        </w:rPr>
      </w:pPr>
    </w:p>
    <w:p w14:paraId="6C49029C" w14:textId="47F61E78" w:rsidR="002C7023" w:rsidRPr="0084289B" w:rsidRDefault="002C7023" w:rsidP="000C70FB">
      <w:pPr>
        <w:spacing w:line="480" w:lineRule="auto"/>
        <w:jc w:val="both"/>
        <w:rPr>
          <w:rFonts w:asciiTheme="majorHAnsi" w:hAnsiTheme="majorHAnsi" w:cs="Arial"/>
          <w:b/>
          <w:sz w:val="22"/>
          <w:szCs w:val="22"/>
          <w:lang w:val="en-US"/>
        </w:rPr>
      </w:pPr>
      <w:r w:rsidRPr="0084289B">
        <w:rPr>
          <w:rFonts w:asciiTheme="majorHAnsi" w:hAnsiTheme="majorHAnsi" w:cs="Arial"/>
          <w:b/>
          <w:sz w:val="22"/>
          <w:szCs w:val="22"/>
          <w:lang w:val="en-US"/>
        </w:rPr>
        <w:t>Conclusion</w:t>
      </w:r>
    </w:p>
    <w:p w14:paraId="0E645EDC" w14:textId="5F679DEF" w:rsidR="000E5C71" w:rsidRPr="0084289B" w:rsidRDefault="00BF6DDE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>B</w:t>
      </w:r>
      <w:r w:rsidR="00267536" w:rsidRPr="0084289B">
        <w:rPr>
          <w:rFonts w:asciiTheme="majorHAnsi" w:hAnsiTheme="majorHAnsi" w:cs="Arial"/>
          <w:sz w:val="22"/>
          <w:szCs w:val="22"/>
          <w:lang w:val="en-US"/>
        </w:rPr>
        <w:t>oth sen</w:t>
      </w:r>
      <w:r w:rsidRPr="0084289B">
        <w:rPr>
          <w:rFonts w:asciiTheme="majorHAnsi" w:hAnsiTheme="majorHAnsi" w:cs="Arial"/>
          <w:sz w:val="22"/>
          <w:szCs w:val="22"/>
          <w:lang w:val="en-US"/>
        </w:rPr>
        <w:t>tentialism and propositionalism are subject to the challenge advanced by Prior. Both accounts answered the challenge more or less in the same way</w:t>
      </w:r>
      <w:r w:rsidR="00F71D5C" w:rsidRPr="0084289B">
        <w:rPr>
          <w:rFonts w:asciiTheme="majorHAnsi" w:hAnsiTheme="majorHAnsi" w:cs="Arial"/>
          <w:sz w:val="22"/>
          <w:szCs w:val="22"/>
          <w:lang w:val="en-US"/>
        </w:rPr>
        <w:t xml:space="preserve"> by complicating the alleged relation subjects and propositions or sentences stand in. If the relation is primitive, </w:t>
      </w:r>
      <w:r w:rsidR="00784523" w:rsidRPr="0084289B">
        <w:rPr>
          <w:rFonts w:asciiTheme="majorHAnsi" w:hAnsiTheme="majorHAnsi" w:cs="Arial"/>
          <w:sz w:val="22"/>
          <w:szCs w:val="22"/>
          <w:lang w:val="en-US"/>
        </w:rPr>
        <w:t>attitude attributions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 are uninteresting and </w:t>
      </w:r>
      <w:r w:rsidR="00987294" w:rsidRPr="0084289B">
        <w:rPr>
          <w:rFonts w:asciiTheme="majorHAnsi" w:hAnsiTheme="majorHAnsi"/>
          <w:sz w:val="22"/>
          <w:szCs w:val="22"/>
        </w:rPr>
        <w:t>then we’d better stop</w:t>
      </w:r>
      <w:r w:rsidR="00987294" w:rsidRPr="0084289B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A8320B" w:rsidRPr="0084289B">
        <w:rPr>
          <w:rFonts w:asciiTheme="majorHAnsi" w:hAnsiTheme="majorHAnsi" w:cs="Arial"/>
          <w:sz w:val="22"/>
          <w:szCs w:val="22"/>
          <w:lang w:val="en-US"/>
        </w:rPr>
        <w:t>working on them</w:t>
      </w:r>
      <w:r w:rsidR="00F71D5C" w:rsidRPr="0084289B">
        <w:rPr>
          <w:rFonts w:asciiTheme="majorHAnsi" w:hAnsiTheme="majorHAnsi" w:cs="Arial"/>
          <w:sz w:val="22"/>
          <w:szCs w:val="22"/>
          <w:lang w:val="en-US"/>
        </w:rPr>
        <w:t xml:space="preserve">. If, on the other hand, the relation can be defined, attitude attributions 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are still very interesting, </w:t>
      </w:r>
      <w:r w:rsidR="002C7023" w:rsidRPr="0084289B">
        <w:rPr>
          <w:rFonts w:asciiTheme="majorHAnsi" w:hAnsiTheme="majorHAnsi" w:cs="Arial"/>
          <w:sz w:val="22"/>
          <w:szCs w:val="22"/>
          <w:lang w:val="en-US"/>
        </w:rPr>
        <w:t xml:space="preserve">but we still need to </w:t>
      </w:r>
      <w:r w:rsidR="00F71D5C" w:rsidRPr="0084289B">
        <w:rPr>
          <w:rFonts w:asciiTheme="majorHAnsi" w:hAnsiTheme="majorHAnsi" w:cs="Arial"/>
          <w:sz w:val="22"/>
          <w:szCs w:val="22"/>
          <w:lang w:val="en-US"/>
        </w:rPr>
        <w:t xml:space="preserve">define such </w:t>
      </w:r>
      <w:r w:rsidR="006F2B06" w:rsidRPr="0084289B">
        <w:rPr>
          <w:rFonts w:asciiTheme="majorHAnsi" w:hAnsiTheme="majorHAnsi" w:cs="Arial"/>
          <w:sz w:val="22"/>
          <w:szCs w:val="22"/>
          <w:lang w:val="en-US"/>
        </w:rPr>
        <w:t xml:space="preserve">a </w:t>
      </w:r>
      <w:r w:rsidR="00F71D5C" w:rsidRPr="0084289B">
        <w:rPr>
          <w:rFonts w:asciiTheme="majorHAnsi" w:hAnsiTheme="majorHAnsi" w:cs="Arial"/>
          <w:sz w:val="22"/>
          <w:szCs w:val="22"/>
          <w:lang w:val="en-US"/>
        </w:rPr>
        <w:t>relation,</w:t>
      </w:r>
      <w:r w:rsidR="002C7023" w:rsidRPr="0084289B">
        <w:rPr>
          <w:rFonts w:asciiTheme="majorHAnsi" w:hAnsiTheme="majorHAnsi" w:cs="Arial"/>
          <w:sz w:val="22"/>
          <w:szCs w:val="22"/>
          <w:lang w:val="en-US"/>
        </w:rPr>
        <w:t xml:space="preserve"> and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A8320B" w:rsidRPr="0084289B">
        <w:rPr>
          <w:rFonts w:asciiTheme="majorHAnsi" w:hAnsiTheme="majorHAnsi" w:cs="Arial"/>
          <w:sz w:val="22"/>
          <w:szCs w:val="22"/>
          <w:lang w:val="en-US"/>
        </w:rPr>
        <w:t xml:space="preserve">then </w:t>
      </w:r>
      <w:r w:rsidR="00987294" w:rsidRPr="0084289B">
        <w:rPr>
          <w:rFonts w:asciiTheme="majorHAnsi" w:hAnsiTheme="majorHAnsi" w:cs="Arial"/>
          <w:sz w:val="22"/>
          <w:szCs w:val="22"/>
        </w:rPr>
        <w:t>we’d better work</w:t>
      </w:r>
      <w:r w:rsidR="00987294" w:rsidRPr="0084289B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A8320B" w:rsidRPr="0084289B">
        <w:rPr>
          <w:rFonts w:asciiTheme="majorHAnsi" w:hAnsiTheme="majorHAnsi" w:cs="Arial"/>
          <w:sz w:val="22"/>
          <w:szCs w:val="22"/>
          <w:lang w:val="en-US"/>
        </w:rPr>
        <w:t>harder on them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. </w:t>
      </w:r>
      <w:r w:rsidR="00AB734F" w:rsidRPr="0084289B">
        <w:rPr>
          <w:rFonts w:asciiTheme="majorHAnsi" w:hAnsiTheme="majorHAnsi" w:cs="Arial"/>
          <w:sz w:val="22"/>
          <w:szCs w:val="22"/>
          <w:lang w:val="en-US"/>
        </w:rPr>
        <w:t xml:space="preserve">If you want to hold on </w:t>
      </w:r>
      <w:r w:rsidR="00FB636B" w:rsidRPr="0084289B">
        <w:rPr>
          <w:rFonts w:asciiTheme="majorHAnsi" w:hAnsiTheme="majorHAnsi" w:cs="Arial"/>
          <w:sz w:val="22"/>
          <w:szCs w:val="22"/>
          <w:lang w:val="en-US"/>
        </w:rPr>
        <w:t xml:space="preserve">to </w:t>
      </w:r>
      <w:r w:rsidR="00AB734F" w:rsidRPr="0084289B">
        <w:rPr>
          <w:rFonts w:asciiTheme="majorHAnsi" w:hAnsiTheme="majorHAnsi" w:cs="Arial"/>
          <w:sz w:val="22"/>
          <w:szCs w:val="22"/>
          <w:lang w:val="en-US"/>
        </w:rPr>
        <w:t xml:space="preserve">the thesis that </w:t>
      </w:r>
      <w:r w:rsidR="00E776D9" w:rsidRPr="0084289B">
        <w:rPr>
          <w:rFonts w:asciiTheme="majorHAnsi" w:hAnsiTheme="majorHAnsi" w:cs="Arial"/>
          <w:sz w:val="22"/>
          <w:szCs w:val="22"/>
          <w:lang w:val="en-US"/>
        </w:rPr>
        <w:t>‘that’-clauses denote something</w:t>
      </w:r>
      <w:r w:rsidR="00AB734F" w:rsidRPr="0084289B">
        <w:rPr>
          <w:rFonts w:asciiTheme="majorHAnsi" w:hAnsiTheme="majorHAnsi" w:cs="Arial"/>
          <w:sz w:val="22"/>
          <w:szCs w:val="22"/>
          <w:lang w:val="en-US"/>
        </w:rPr>
        <w:t xml:space="preserve"> </w:t>
      </w:r>
      <w:r w:rsidR="009F1ED6" w:rsidRPr="0084289B">
        <w:rPr>
          <w:rFonts w:asciiTheme="majorHAnsi" w:hAnsiTheme="majorHAnsi" w:cs="Arial"/>
          <w:sz w:val="22"/>
          <w:szCs w:val="22"/>
          <w:lang w:val="en-US"/>
        </w:rPr>
        <w:t xml:space="preserve">and </w:t>
      </w:r>
      <w:r w:rsidR="00B76B93" w:rsidRPr="0084289B">
        <w:rPr>
          <w:rFonts w:asciiTheme="majorHAnsi" w:hAnsiTheme="majorHAnsi" w:cs="Arial"/>
          <w:sz w:val="22"/>
          <w:szCs w:val="22"/>
          <w:lang w:val="en-US"/>
        </w:rPr>
        <w:t xml:space="preserve">to </w:t>
      </w:r>
      <w:r w:rsidR="00CA6A24" w:rsidRPr="0084289B">
        <w:rPr>
          <w:rFonts w:asciiTheme="majorHAnsi" w:hAnsiTheme="majorHAnsi" w:cs="Arial"/>
          <w:sz w:val="22"/>
          <w:szCs w:val="22"/>
          <w:lang w:val="en-US"/>
        </w:rPr>
        <w:t xml:space="preserve">the idea that we are </w:t>
      </w:r>
      <w:r w:rsidR="009F1ED6" w:rsidRPr="0084289B">
        <w:rPr>
          <w:rFonts w:asciiTheme="majorHAnsi" w:hAnsiTheme="majorHAnsi" w:cs="Arial"/>
          <w:sz w:val="22"/>
          <w:szCs w:val="22"/>
          <w:lang w:val="en-US"/>
        </w:rPr>
        <w:t xml:space="preserve">able to say when an attitude attribution is true, </w:t>
      </w:r>
      <w:r w:rsidR="00AB734F" w:rsidRPr="0084289B">
        <w:rPr>
          <w:rFonts w:asciiTheme="majorHAnsi" w:hAnsiTheme="majorHAnsi" w:cs="Arial"/>
          <w:sz w:val="22"/>
          <w:szCs w:val="22"/>
          <w:lang w:val="en-US"/>
        </w:rPr>
        <w:t>s</w:t>
      </w:r>
      <w:r w:rsidR="00944C16" w:rsidRPr="0084289B">
        <w:rPr>
          <w:rFonts w:asciiTheme="majorHAnsi" w:hAnsiTheme="majorHAnsi" w:cs="Arial"/>
          <w:sz w:val="22"/>
          <w:szCs w:val="22"/>
          <w:lang w:val="en-US"/>
        </w:rPr>
        <w:t xml:space="preserve">imply re-labeling </w:t>
      </w:r>
      <w:r w:rsidR="00AB734F" w:rsidRPr="0084289B">
        <w:rPr>
          <w:rFonts w:asciiTheme="majorHAnsi" w:hAnsiTheme="majorHAnsi" w:cs="Arial"/>
          <w:sz w:val="22"/>
          <w:szCs w:val="22"/>
          <w:lang w:val="en-US"/>
        </w:rPr>
        <w:t>Prior’s</w:t>
      </w:r>
      <w:r w:rsidR="00944C16" w:rsidRPr="0084289B">
        <w:rPr>
          <w:rFonts w:asciiTheme="majorHAnsi" w:hAnsiTheme="majorHAnsi" w:cs="Arial"/>
          <w:sz w:val="22"/>
          <w:szCs w:val="22"/>
          <w:lang w:val="en-US"/>
        </w:rPr>
        <w:t xml:space="preserve"> challenge in terms of ‘samesaying’ or ‘being the content of’</w:t>
      </w:r>
      <w:r w:rsidR="00B27B6E" w:rsidRPr="0084289B">
        <w:rPr>
          <w:rFonts w:asciiTheme="majorHAnsi" w:hAnsiTheme="majorHAnsi" w:cs="Arial"/>
          <w:sz w:val="22"/>
          <w:szCs w:val="22"/>
          <w:lang w:val="en-US"/>
        </w:rPr>
        <w:t xml:space="preserve"> does not seem enough</w:t>
      </w:r>
      <w:r w:rsidR="009F1ED6" w:rsidRPr="0084289B">
        <w:rPr>
          <w:rFonts w:asciiTheme="majorHAnsi" w:hAnsiTheme="majorHAnsi" w:cs="Arial"/>
          <w:sz w:val="22"/>
          <w:szCs w:val="22"/>
          <w:lang w:val="en-US"/>
        </w:rPr>
        <w:t xml:space="preserve"> to completely meet it</w:t>
      </w:r>
      <w:r w:rsidR="00F71D5C" w:rsidRPr="0084289B">
        <w:rPr>
          <w:rFonts w:asciiTheme="majorHAnsi" w:hAnsiTheme="majorHAnsi" w:cs="Arial"/>
          <w:sz w:val="22"/>
          <w:szCs w:val="22"/>
          <w:lang w:val="en-US"/>
        </w:rPr>
        <w:t>.</w:t>
      </w:r>
      <w:r w:rsidR="0096781D" w:rsidRPr="0084289B">
        <w:rPr>
          <w:rStyle w:val="FootnoteReference"/>
          <w:rFonts w:asciiTheme="majorHAnsi" w:hAnsiTheme="majorHAnsi" w:cs="Arial"/>
          <w:sz w:val="22"/>
          <w:szCs w:val="22"/>
          <w:lang w:val="en-US"/>
        </w:rPr>
        <w:footnoteReference w:id="2"/>
      </w:r>
    </w:p>
    <w:p w14:paraId="59B6D291" w14:textId="77777777" w:rsidR="00C762A7" w:rsidRPr="0084289B" w:rsidRDefault="00C762A7" w:rsidP="000C70FB">
      <w:pPr>
        <w:spacing w:line="480" w:lineRule="auto"/>
        <w:jc w:val="both"/>
        <w:rPr>
          <w:rFonts w:asciiTheme="majorHAnsi" w:hAnsiTheme="majorHAnsi" w:cs="Georgia"/>
          <w:b/>
          <w:sz w:val="22"/>
          <w:szCs w:val="22"/>
          <w:lang w:val="en-US"/>
        </w:rPr>
      </w:pPr>
    </w:p>
    <w:p w14:paraId="25F2BBA6" w14:textId="6C158626" w:rsidR="00B23493" w:rsidRPr="0084289B" w:rsidRDefault="00B23493" w:rsidP="000C70FB">
      <w:pPr>
        <w:spacing w:line="480" w:lineRule="auto"/>
        <w:jc w:val="both"/>
        <w:rPr>
          <w:rFonts w:asciiTheme="majorHAnsi" w:hAnsiTheme="majorHAnsi" w:cs="Georgia"/>
          <w:b/>
          <w:sz w:val="22"/>
          <w:szCs w:val="22"/>
          <w:lang w:val="en-US"/>
        </w:rPr>
      </w:pPr>
      <w:r w:rsidRPr="0084289B">
        <w:rPr>
          <w:rFonts w:asciiTheme="majorHAnsi" w:hAnsiTheme="majorHAnsi" w:cs="Georgia"/>
          <w:b/>
          <w:sz w:val="22"/>
          <w:szCs w:val="22"/>
          <w:lang w:val="en-US"/>
        </w:rPr>
        <w:t>References</w:t>
      </w:r>
    </w:p>
    <w:p w14:paraId="22A90C0D" w14:textId="3E6A726A" w:rsidR="00A328FD" w:rsidRPr="0084289B" w:rsidRDefault="008445C0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>Davidson, D. 1968</w:t>
      </w:r>
      <w:r w:rsidR="00A328FD" w:rsidRPr="0084289B">
        <w:rPr>
          <w:rFonts w:asciiTheme="majorHAnsi" w:hAnsiTheme="majorHAnsi" w:cs="Arial"/>
          <w:sz w:val="22"/>
          <w:szCs w:val="22"/>
          <w:lang w:val="en-US"/>
        </w:rPr>
        <w:t xml:space="preserve">. On Saying That. Reprinted with added footnotes in his 1984 </w:t>
      </w:r>
      <w:r w:rsidR="00A328FD" w:rsidRPr="0084289B">
        <w:rPr>
          <w:rFonts w:asciiTheme="majorHAnsi" w:hAnsiTheme="majorHAnsi" w:cs="Arial"/>
          <w:i/>
          <w:sz w:val="22"/>
          <w:szCs w:val="22"/>
          <w:lang w:val="en-US"/>
        </w:rPr>
        <w:t>Inquiries into Truth and Interpretation</w:t>
      </w:r>
      <w:r w:rsidR="003D1287" w:rsidRPr="0084289B">
        <w:rPr>
          <w:rFonts w:asciiTheme="majorHAnsi" w:hAnsiTheme="majorHAnsi" w:cs="Arial"/>
          <w:sz w:val="22"/>
          <w:szCs w:val="22"/>
          <w:lang w:val="en-US"/>
        </w:rPr>
        <w:t>, 93-108</w:t>
      </w:r>
      <w:r w:rsidR="00A328FD" w:rsidRPr="0084289B">
        <w:rPr>
          <w:rFonts w:asciiTheme="majorHAnsi" w:hAnsiTheme="majorHAnsi" w:cs="Arial"/>
          <w:sz w:val="22"/>
          <w:szCs w:val="22"/>
          <w:lang w:val="en-US"/>
        </w:rPr>
        <w:t>. Oxford: Oxford University Press.</w:t>
      </w:r>
    </w:p>
    <w:p w14:paraId="0180931B" w14:textId="0B04F028" w:rsidR="00D80264" w:rsidRPr="0084289B" w:rsidRDefault="00D80264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Field, H. 1978. Mental representation. </w:t>
      </w:r>
      <w:r w:rsidRPr="0084289B">
        <w:rPr>
          <w:rFonts w:asciiTheme="majorHAnsi" w:hAnsiTheme="majorHAnsi" w:cs="Arial"/>
          <w:i/>
          <w:iCs/>
          <w:sz w:val="22"/>
          <w:szCs w:val="22"/>
          <w:lang w:val="en-US"/>
        </w:rPr>
        <w:t>Erkenntnis</w:t>
      </w:r>
      <w:r w:rsidR="003D1287" w:rsidRPr="0084289B">
        <w:rPr>
          <w:rFonts w:asciiTheme="majorHAnsi" w:hAnsiTheme="majorHAnsi" w:cs="Arial"/>
          <w:sz w:val="22"/>
          <w:szCs w:val="22"/>
          <w:lang w:val="en-US"/>
        </w:rPr>
        <w:t xml:space="preserve"> 13:</w:t>
      </w: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 9-18</w:t>
      </w:r>
      <w:r w:rsidR="003D1287" w:rsidRPr="0084289B">
        <w:rPr>
          <w:rFonts w:asciiTheme="majorHAnsi" w:hAnsiTheme="majorHAnsi" w:cs="Arial"/>
          <w:sz w:val="22"/>
          <w:szCs w:val="22"/>
          <w:lang w:val="en-US"/>
        </w:rPr>
        <w:t>.</w:t>
      </w:r>
    </w:p>
    <w:p w14:paraId="57C01E80" w14:textId="67C2E652" w:rsidR="006528C2" w:rsidRPr="0084289B" w:rsidRDefault="006528C2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Forbes, G. forthcoming. Content and Theme in Attitude Ascriptions. In A. Grzankowski &amp; Montague, M. (eds). </w:t>
      </w:r>
      <w:r w:rsidRPr="0084289B">
        <w:rPr>
          <w:rFonts w:asciiTheme="majorHAnsi" w:hAnsiTheme="majorHAnsi" w:cs="Arial"/>
          <w:i/>
          <w:sz w:val="22"/>
          <w:szCs w:val="22"/>
          <w:lang w:val="en-US"/>
        </w:rPr>
        <w:t>Non-Propositional Intentionality</w:t>
      </w:r>
      <w:r w:rsidRPr="0084289B">
        <w:rPr>
          <w:rFonts w:asciiTheme="majorHAnsi" w:hAnsiTheme="majorHAnsi" w:cs="Arial"/>
          <w:sz w:val="22"/>
          <w:szCs w:val="22"/>
          <w:lang w:val="en-US"/>
        </w:rPr>
        <w:t>. Oxford: Oxford University Press.</w:t>
      </w:r>
    </w:p>
    <w:p w14:paraId="246F451B" w14:textId="622A0F8A" w:rsidR="000309B5" w:rsidRPr="0084289B" w:rsidRDefault="000309B5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Frege, G. 1892. On Sense and Meaning. Transl. by M. Black </w:t>
      </w:r>
      <w:r w:rsidRPr="0084289B">
        <w:rPr>
          <w:rFonts w:asciiTheme="majorHAnsi" w:hAnsiTheme="majorHAnsi" w:cs="Arial"/>
          <w:i/>
          <w:sz w:val="22"/>
          <w:szCs w:val="22"/>
        </w:rPr>
        <w:t>et alii</w:t>
      </w:r>
      <w:r w:rsidRPr="0084289B">
        <w:rPr>
          <w:rFonts w:asciiTheme="majorHAnsi" w:hAnsiTheme="majorHAnsi" w:cs="Arial"/>
          <w:sz w:val="22"/>
          <w:szCs w:val="22"/>
        </w:rPr>
        <w:t xml:space="preserve"> 1984. In </w:t>
      </w:r>
      <w:r w:rsidRPr="0084289B">
        <w:rPr>
          <w:rFonts w:asciiTheme="majorHAnsi" w:hAnsiTheme="majorHAnsi" w:cs="Arial"/>
          <w:i/>
          <w:sz w:val="22"/>
          <w:szCs w:val="22"/>
        </w:rPr>
        <w:t>Collected Papers on Mathematics, Logic and Philosophy</w:t>
      </w:r>
      <w:r w:rsidR="0008347D" w:rsidRPr="0084289B">
        <w:rPr>
          <w:rFonts w:asciiTheme="majorHAnsi" w:hAnsiTheme="majorHAnsi" w:cs="Arial"/>
          <w:sz w:val="22"/>
          <w:szCs w:val="22"/>
        </w:rPr>
        <w:t>, 157-77</w:t>
      </w:r>
      <w:r w:rsidRPr="0084289B">
        <w:rPr>
          <w:rFonts w:asciiTheme="majorHAnsi" w:hAnsiTheme="majorHAnsi" w:cs="Arial"/>
          <w:sz w:val="22"/>
          <w:szCs w:val="22"/>
        </w:rPr>
        <w:t xml:space="preserve">. New York: Basil Blackwell. </w:t>
      </w:r>
    </w:p>
    <w:p w14:paraId="5C1E00B2" w14:textId="4BE6BAA5" w:rsidR="00177C5C" w:rsidRPr="0084289B" w:rsidRDefault="00177C5C" w:rsidP="000C70FB">
      <w:pPr>
        <w:spacing w:line="480" w:lineRule="auto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Grzankowski, A. 2016. </w:t>
      </w:r>
      <w:r w:rsidRPr="0084289B">
        <w:rPr>
          <w:rFonts w:asciiTheme="majorHAnsi" w:hAnsiTheme="majorHAnsi" w:cs="Arial"/>
          <w:iCs/>
          <w:sz w:val="22"/>
          <w:szCs w:val="22"/>
        </w:rPr>
        <w:t>Attitudes Towards Objects</w:t>
      </w:r>
      <w:r w:rsidRPr="0084289B">
        <w:rPr>
          <w:rFonts w:asciiTheme="majorHAnsi" w:hAnsiTheme="majorHAnsi" w:cs="Arial"/>
          <w:sz w:val="22"/>
          <w:szCs w:val="22"/>
        </w:rPr>
        <w:t xml:space="preserve">. </w:t>
      </w:r>
      <w:r w:rsidR="003D1287"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Noûs</w:t>
      </w:r>
      <w:r w:rsidR="003D128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50: 314–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28</w:t>
      </w:r>
      <w:r w:rsidRPr="0084289B">
        <w:rPr>
          <w:rFonts w:asciiTheme="majorHAnsi" w:hAnsiTheme="majorHAnsi" w:cs="Arial"/>
          <w:sz w:val="22"/>
          <w:szCs w:val="22"/>
          <w:lang w:val="en-US"/>
        </w:rPr>
        <w:t>.</w:t>
      </w:r>
    </w:p>
    <w:p w14:paraId="25A0C5D9" w14:textId="6D43E8D0" w:rsidR="002D1CAB" w:rsidRPr="0084289B" w:rsidRDefault="002D1CAB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Haack, R.J. 1971. On Davidson's Paratactic Theory of Oblique Contexts. </w:t>
      </w:r>
      <w:r w:rsidRPr="0084289B">
        <w:rPr>
          <w:rFonts w:asciiTheme="majorHAnsi" w:hAnsiTheme="majorHAnsi" w:cs="Arial"/>
          <w:i/>
          <w:sz w:val="22"/>
          <w:szCs w:val="22"/>
          <w:lang w:val="en-US"/>
        </w:rPr>
        <w:t>Noûs</w:t>
      </w:r>
      <w:r w:rsidR="003D1287" w:rsidRPr="0084289B">
        <w:rPr>
          <w:rFonts w:asciiTheme="majorHAnsi" w:hAnsiTheme="majorHAnsi" w:cs="Arial"/>
          <w:sz w:val="22"/>
          <w:szCs w:val="22"/>
          <w:lang w:val="en-US"/>
        </w:rPr>
        <w:t xml:space="preserve"> 5: 351-</w:t>
      </w:r>
      <w:r w:rsidRPr="0084289B">
        <w:rPr>
          <w:rFonts w:asciiTheme="majorHAnsi" w:hAnsiTheme="majorHAnsi" w:cs="Arial"/>
          <w:sz w:val="22"/>
          <w:szCs w:val="22"/>
          <w:lang w:val="en-US"/>
        </w:rPr>
        <w:t>61</w:t>
      </w:r>
      <w:r w:rsidR="00F22F9C" w:rsidRPr="0084289B">
        <w:rPr>
          <w:rFonts w:asciiTheme="majorHAnsi" w:hAnsiTheme="majorHAnsi" w:cs="Arial"/>
          <w:sz w:val="22"/>
          <w:szCs w:val="22"/>
          <w:lang w:val="en-US"/>
        </w:rPr>
        <w:t>.</w:t>
      </w:r>
    </w:p>
    <w:p w14:paraId="6E4A6C4A" w14:textId="1B392125" w:rsidR="008445C0" w:rsidRPr="0084289B" w:rsidRDefault="008445C0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Higginbotham, J. 2006. Sententialism: The Thesis that Complement Clauses Refer to Themselves.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>Philosophical Issues</w:t>
      </w:r>
      <w:r w:rsidR="003D1287" w:rsidRPr="0084289B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="003D1287" w:rsidRPr="0084289B">
        <w:rPr>
          <w:rFonts w:asciiTheme="majorHAnsi" w:hAnsiTheme="majorHAnsi" w:cs="Arial"/>
          <w:sz w:val="22"/>
          <w:szCs w:val="22"/>
        </w:rPr>
        <w:t>16: 101-</w:t>
      </w:r>
      <w:r w:rsidRPr="0084289B">
        <w:rPr>
          <w:rFonts w:asciiTheme="majorHAnsi" w:hAnsiTheme="majorHAnsi" w:cs="Arial"/>
          <w:sz w:val="22"/>
          <w:szCs w:val="22"/>
        </w:rPr>
        <w:t>19.</w:t>
      </w:r>
    </w:p>
    <w:p w14:paraId="0E1B6C1E" w14:textId="7F3824BE" w:rsidR="006F4191" w:rsidRPr="0084289B" w:rsidRDefault="006F4191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King, J.C. 2007.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>The Nature and Structure of Content</w:t>
      </w:r>
      <w:r w:rsidRPr="0084289B">
        <w:rPr>
          <w:rFonts w:asciiTheme="majorHAnsi" w:hAnsiTheme="majorHAnsi" w:cs="Arial"/>
          <w:sz w:val="22"/>
          <w:szCs w:val="22"/>
        </w:rPr>
        <w:t>. O</w:t>
      </w:r>
      <w:r w:rsidR="00293280" w:rsidRPr="0084289B">
        <w:rPr>
          <w:rFonts w:asciiTheme="majorHAnsi" w:hAnsiTheme="majorHAnsi" w:cs="Arial"/>
          <w:sz w:val="22"/>
          <w:szCs w:val="22"/>
        </w:rPr>
        <w:t>xford: Oxford University Press.</w:t>
      </w:r>
    </w:p>
    <w:p w14:paraId="1E9BA5C7" w14:textId="7782A890" w:rsidR="00ED4A39" w:rsidRPr="0084289B" w:rsidRDefault="00ED4A39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Kripke, S. 1979. A Puzzle about Belief. In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>Philosophical Troubles</w:t>
      </w:r>
      <w:r w:rsidRPr="0084289B">
        <w:rPr>
          <w:rFonts w:asciiTheme="majorHAnsi" w:hAnsiTheme="majorHAnsi" w:cs="Arial"/>
          <w:sz w:val="22"/>
          <w:szCs w:val="22"/>
        </w:rPr>
        <w:t xml:space="preserve">, I, </w:t>
      </w:r>
      <w:r w:rsidR="004F3B68" w:rsidRPr="0084289B">
        <w:rPr>
          <w:rFonts w:asciiTheme="majorHAnsi" w:hAnsiTheme="majorHAnsi" w:cs="Arial"/>
          <w:sz w:val="22"/>
          <w:szCs w:val="22"/>
        </w:rPr>
        <w:t>125-61</w:t>
      </w:r>
      <w:r w:rsidRPr="0084289B">
        <w:rPr>
          <w:rFonts w:asciiTheme="majorHAnsi" w:hAnsiTheme="majorHAnsi" w:cs="Arial"/>
          <w:sz w:val="22"/>
          <w:szCs w:val="22"/>
        </w:rPr>
        <w:t xml:space="preserve">. Oxford: Oxford University Press. </w:t>
      </w:r>
    </w:p>
    <w:p w14:paraId="776F6B0B" w14:textId="086A6F40" w:rsidR="0027062E" w:rsidRPr="0084289B" w:rsidRDefault="0027062E" w:rsidP="000C70FB">
      <w:pPr>
        <w:spacing w:line="480" w:lineRule="auto"/>
        <w:jc w:val="both"/>
        <w:rPr>
          <w:rFonts w:asciiTheme="majorHAnsi" w:hAnsiTheme="majorHAnsi" w:cs="Arial"/>
          <w:iCs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Künne, W. 2003.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 xml:space="preserve">Conceptions of Truth. </w:t>
      </w:r>
      <w:r w:rsidRPr="0084289B">
        <w:rPr>
          <w:rFonts w:asciiTheme="majorHAnsi" w:hAnsiTheme="majorHAnsi" w:cs="Arial"/>
          <w:iCs/>
          <w:sz w:val="22"/>
          <w:szCs w:val="22"/>
        </w:rPr>
        <w:t>Oxford: Oxford University Press.</w:t>
      </w:r>
    </w:p>
    <w:p w14:paraId="29EF6A58" w14:textId="3E3AE4F0" w:rsidR="0029383D" w:rsidRPr="0084289B" w:rsidRDefault="0029383D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>Lepore, E. &amp;</w:t>
      </w:r>
      <w:r w:rsidR="008C1E5B" w:rsidRPr="0084289B">
        <w:rPr>
          <w:rFonts w:asciiTheme="majorHAnsi" w:hAnsiTheme="majorHAnsi" w:cs="Arial"/>
          <w:sz w:val="22"/>
          <w:szCs w:val="22"/>
        </w:rPr>
        <w:t xml:space="preserve"> Loe</w:t>
      </w:r>
      <w:r w:rsidRPr="0084289B">
        <w:rPr>
          <w:rFonts w:asciiTheme="majorHAnsi" w:hAnsiTheme="majorHAnsi" w:cs="Arial"/>
          <w:sz w:val="22"/>
          <w:szCs w:val="22"/>
        </w:rPr>
        <w:t xml:space="preserve">wer, B. 1989. You Can Say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>That</w:t>
      </w:r>
      <w:r w:rsidRPr="0084289B">
        <w:rPr>
          <w:rFonts w:asciiTheme="majorHAnsi" w:hAnsiTheme="majorHAnsi" w:cs="Arial"/>
          <w:sz w:val="22"/>
          <w:szCs w:val="22"/>
        </w:rPr>
        <w:t xml:space="preserve"> Again. </w:t>
      </w:r>
      <w:r w:rsidRPr="0084289B">
        <w:rPr>
          <w:rFonts w:asciiTheme="majorHAnsi" w:hAnsiTheme="majorHAnsi" w:cs="Arial"/>
          <w:i/>
          <w:iCs/>
          <w:sz w:val="22"/>
          <w:szCs w:val="22"/>
        </w:rPr>
        <w:t>Midwest Studies in Philosophy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 14: 338-</w:t>
      </w:r>
      <w:r w:rsidRPr="0084289B">
        <w:rPr>
          <w:rFonts w:asciiTheme="majorHAnsi" w:hAnsiTheme="majorHAnsi" w:cs="Arial"/>
          <w:sz w:val="22"/>
          <w:szCs w:val="22"/>
        </w:rPr>
        <w:t>56.</w:t>
      </w:r>
    </w:p>
    <w:p w14:paraId="1826C51F" w14:textId="2FA2097A" w:rsidR="00F22F9C" w:rsidRPr="0084289B" w:rsidRDefault="00F22F9C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  <w:lang w:val="en-US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Lycan, W.G. 1973. Davidson on Saying That. </w:t>
      </w:r>
      <w:r w:rsidRPr="0084289B">
        <w:rPr>
          <w:rFonts w:asciiTheme="majorHAnsi" w:hAnsiTheme="majorHAnsi" w:cs="Arial"/>
          <w:i/>
          <w:sz w:val="22"/>
          <w:szCs w:val="22"/>
          <w:lang w:val="en-US"/>
        </w:rPr>
        <w:t>Analysis</w:t>
      </w:r>
      <w:r w:rsidR="003D1287" w:rsidRPr="0084289B">
        <w:rPr>
          <w:rFonts w:asciiTheme="majorHAnsi" w:hAnsiTheme="majorHAnsi" w:cs="Arial"/>
          <w:sz w:val="22"/>
          <w:szCs w:val="22"/>
          <w:lang w:val="en-US"/>
        </w:rPr>
        <w:t xml:space="preserve"> 33: 138-</w:t>
      </w:r>
      <w:r w:rsidRPr="0084289B">
        <w:rPr>
          <w:rFonts w:asciiTheme="majorHAnsi" w:hAnsiTheme="majorHAnsi" w:cs="Arial"/>
          <w:sz w:val="22"/>
          <w:szCs w:val="22"/>
          <w:lang w:val="en-US"/>
        </w:rPr>
        <w:t>9.</w:t>
      </w:r>
    </w:p>
    <w:p w14:paraId="2B9DD426" w14:textId="77777777" w:rsidR="008445C0" w:rsidRPr="0084289B" w:rsidRDefault="008445C0" w:rsidP="000C70FB">
      <w:pPr>
        <w:spacing w:line="480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84289B">
        <w:rPr>
          <w:rFonts w:asciiTheme="majorHAnsi" w:hAnsiTheme="majorHAnsi" w:cs="Arial"/>
          <w:bCs/>
          <w:sz w:val="22"/>
          <w:szCs w:val="22"/>
        </w:rPr>
        <w:t xml:space="preserve">Matthews, R.J. 2007. </w:t>
      </w:r>
      <w:r w:rsidRPr="0084289B">
        <w:rPr>
          <w:rFonts w:asciiTheme="majorHAnsi" w:hAnsiTheme="majorHAnsi" w:cs="Arial"/>
          <w:bCs/>
          <w:i/>
          <w:sz w:val="22"/>
          <w:szCs w:val="22"/>
        </w:rPr>
        <w:t>The Measure of Mind</w:t>
      </w:r>
      <w:r w:rsidRPr="0084289B">
        <w:rPr>
          <w:rFonts w:asciiTheme="majorHAnsi" w:hAnsiTheme="majorHAnsi" w:cs="Arial"/>
          <w:bCs/>
          <w:sz w:val="22"/>
          <w:szCs w:val="22"/>
        </w:rPr>
        <w:t>. Oxford: Oxford University Press.</w:t>
      </w:r>
    </w:p>
    <w:p w14:paraId="124961B4" w14:textId="463BA406" w:rsidR="00624E5D" w:rsidRPr="0084289B" w:rsidRDefault="00624E5D" w:rsidP="000C70FB">
      <w:pPr>
        <w:spacing w:line="480" w:lineRule="auto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  <w:r w:rsidRPr="0084289B">
        <w:rPr>
          <w:rFonts w:asciiTheme="majorHAnsi" w:hAnsiTheme="majorHAnsi" w:cs="Arial"/>
          <w:bCs/>
          <w:sz w:val="22"/>
          <w:szCs w:val="22"/>
        </w:rPr>
        <w:t xml:space="preserve">Matthews, R.J. 2011. 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Measurement-Theoretic Accounts of Propositional Attitudes. </w:t>
      </w:r>
      <w:r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Philosophy Compass</w:t>
      </w:r>
      <w:r w:rsidR="003D1287"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6: 828–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41.</w:t>
      </w:r>
    </w:p>
    <w:p w14:paraId="74769EE3" w14:textId="5DA5D139" w:rsidR="00A54C3A" w:rsidRPr="0084289B" w:rsidRDefault="00A54C3A" w:rsidP="000C70FB">
      <w:pPr>
        <w:spacing w:line="480" w:lineRule="auto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McDowell, J. 1980. </w:t>
      </w:r>
      <w:r w:rsidRPr="0084289B">
        <w:rPr>
          <w:rFonts w:asciiTheme="majorHAnsi" w:hAnsiTheme="majorHAnsi" w:cs="Arial"/>
          <w:bCs/>
          <w:i/>
          <w:sz w:val="22"/>
          <w:szCs w:val="22"/>
          <w:lang w:val="en-US"/>
        </w:rPr>
        <w:t>Meaning, Knowledge, and Reality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>. Cambridge, Mass.: Harvard University Press</w:t>
      </w:r>
      <w:r w:rsidR="005D2C18" w:rsidRPr="0084289B">
        <w:rPr>
          <w:rFonts w:asciiTheme="majorHAnsi" w:hAnsiTheme="majorHAnsi" w:cs="Arial"/>
          <w:bCs/>
          <w:sz w:val="22"/>
          <w:szCs w:val="22"/>
          <w:lang w:val="en-US"/>
        </w:rPr>
        <w:t>.</w:t>
      </w:r>
      <w:r w:rsidRPr="0084289B">
        <w:rPr>
          <w:rFonts w:asciiTheme="majorHAnsi" w:hAnsiTheme="majorHAnsi" w:cs="Arial"/>
          <w:bCs/>
          <w:sz w:val="22"/>
          <w:szCs w:val="22"/>
          <w:lang w:val="en-US"/>
        </w:rPr>
        <w:t xml:space="preserve"> </w:t>
      </w:r>
    </w:p>
    <w:p w14:paraId="5FEA5C09" w14:textId="2F0E585A" w:rsidR="00D66FC5" w:rsidRPr="0084289B" w:rsidRDefault="00D66FC5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hAnsiTheme="majorHAnsi" w:cs="Times New Roman"/>
          <w:sz w:val="22"/>
          <w:szCs w:val="22"/>
        </w:rPr>
        <w:t xml:space="preserve">Millar,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A. </w:t>
      </w:r>
      <w:r w:rsidR="003D1287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2009.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>R</w:t>
      </w:r>
      <w:r w:rsidRPr="0084289B">
        <w:rPr>
          <w:rFonts w:asciiTheme="majorHAnsi" w:hAnsiTheme="majorHAnsi" w:cs="Times New Roman"/>
          <w:sz w:val="22"/>
          <w:szCs w:val="22"/>
        </w:rPr>
        <w:t xml:space="preserve">eview of </w:t>
      </w:r>
      <w:r w:rsidRPr="0084289B">
        <w:rPr>
          <w:rFonts w:asciiTheme="majorHAnsi" w:hAnsiTheme="majorHAnsi" w:cs="Times New Roman"/>
          <w:i/>
          <w:sz w:val="22"/>
          <w:szCs w:val="22"/>
        </w:rPr>
        <w:t xml:space="preserve">The Measure </w:t>
      </w:r>
      <w:r w:rsidRPr="0084289B">
        <w:rPr>
          <w:rFonts w:asciiTheme="majorHAnsi" w:hAnsiTheme="majorHAnsi" w:cs="Times New Roman"/>
          <w:i/>
          <w:sz w:val="22"/>
          <w:szCs w:val="22"/>
          <w:lang w:val="en-US"/>
        </w:rPr>
        <w:t>o</w:t>
      </w:r>
      <w:r w:rsidRPr="0084289B">
        <w:rPr>
          <w:rFonts w:asciiTheme="majorHAnsi" w:hAnsiTheme="majorHAnsi" w:cs="Times New Roman"/>
          <w:i/>
          <w:sz w:val="22"/>
          <w:szCs w:val="22"/>
        </w:rPr>
        <w:t>f Mind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</w:t>
      </w:r>
      <w:r w:rsidRPr="0084289B">
        <w:rPr>
          <w:rFonts w:asciiTheme="majorHAnsi" w:hAnsiTheme="majorHAnsi" w:cs="Times New Roman"/>
          <w:sz w:val="22"/>
          <w:szCs w:val="22"/>
        </w:rPr>
        <w:t>by Robert J. Matthews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Analysis </w:t>
      </w:r>
      <w:r w:rsidR="003D1287" w:rsidRPr="0084289B">
        <w:rPr>
          <w:rFonts w:asciiTheme="majorHAnsi" w:hAnsiTheme="majorHAnsi" w:cs="Times New Roman"/>
          <w:sz w:val="22"/>
          <w:szCs w:val="22"/>
          <w:lang w:val="en-US"/>
        </w:rPr>
        <w:t>69: 185-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>7.</w:t>
      </w:r>
    </w:p>
    <w:p w14:paraId="08BA161B" w14:textId="03647FE2" w:rsidR="00202C38" w:rsidRPr="0084289B" w:rsidRDefault="00202C38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Pietroski, P.M. 2005. </w:t>
      </w:r>
      <w:r w:rsidRPr="0084289B">
        <w:rPr>
          <w:rFonts w:asciiTheme="majorHAnsi" w:hAnsiTheme="majorHAnsi" w:cs="Arial"/>
          <w:i/>
          <w:sz w:val="22"/>
          <w:szCs w:val="22"/>
        </w:rPr>
        <w:t>Events and Semantic Architecture</w:t>
      </w:r>
      <w:r w:rsidRPr="0084289B">
        <w:rPr>
          <w:rFonts w:asciiTheme="majorHAnsi" w:hAnsiTheme="majorHAnsi" w:cs="Arial"/>
          <w:sz w:val="22"/>
          <w:szCs w:val="22"/>
        </w:rPr>
        <w:t xml:space="preserve">. Oxford: Oxford University Press.  </w:t>
      </w:r>
    </w:p>
    <w:p w14:paraId="25CB84C5" w14:textId="2BD9B9F7" w:rsidR="00532CC6" w:rsidRPr="0084289B" w:rsidRDefault="00532CC6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Prior, A.N. 1971. </w:t>
      </w:r>
      <w:r w:rsidRPr="0084289B">
        <w:rPr>
          <w:rFonts w:asciiTheme="majorHAnsi" w:hAnsiTheme="majorHAnsi" w:cs="Arial"/>
          <w:i/>
          <w:sz w:val="22"/>
          <w:szCs w:val="22"/>
        </w:rPr>
        <w:t>Objects of Thought</w:t>
      </w:r>
      <w:r w:rsidRPr="0084289B">
        <w:rPr>
          <w:rFonts w:asciiTheme="majorHAnsi" w:hAnsiTheme="majorHAnsi" w:cs="Arial"/>
          <w:sz w:val="22"/>
          <w:szCs w:val="22"/>
        </w:rPr>
        <w:t xml:space="preserve">. P. Geach &amp; Kenny, A.J.P. (Eds.). Oxford: Oxford University Press. </w:t>
      </w:r>
    </w:p>
    <w:p w14:paraId="179FE7D3" w14:textId="77777777" w:rsidR="003D1287" w:rsidRPr="0084289B" w:rsidRDefault="00302185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Richard, M. </w:t>
      </w:r>
      <w:r w:rsidR="00EE6C75" w:rsidRPr="0084289B">
        <w:rPr>
          <w:rFonts w:asciiTheme="majorHAnsi" w:hAnsiTheme="majorHAnsi" w:cs="Arial"/>
          <w:sz w:val="22"/>
          <w:szCs w:val="22"/>
        </w:rPr>
        <w:t xml:space="preserve">2013. </w:t>
      </w:r>
      <w:r w:rsidR="0058600E" w:rsidRPr="0084289B">
        <w:rPr>
          <w:rFonts w:asciiTheme="majorHAnsi" w:hAnsiTheme="majorHAnsi" w:cs="Arial"/>
          <w:i/>
          <w:sz w:val="22"/>
          <w:szCs w:val="22"/>
        </w:rPr>
        <w:t>Context and the Attitudes: Meaning in Context, 1</w:t>
      </w:r>
      <w:r w:rsidR="0058600E" w:rsidRPr="0084289B">
        <w:rPr>
          <w:rFonts w:asciiTheme="majorHAnsi" w:hAnsiTheme="majorHAnsi" w:cs="Arial"/>
          <w:sz w:val="22"/>
          <w:szCs w:val="22"/>
        </w:rPr>
        <w:t>. Oxford: Oxford University Press.</w:t>
      </w:r>
    </w:p>
    <w:p w14:paraId="14AE6BCE" w14:textId="6C8D4F8F" w:rsidR="00C44824" w:rsidRPr="0084289B" w:rsidRDefault="00C44824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Rosefeldt, T. 2008. ‘That’-Clauses and Non-Nominal Quantification. </w:t>
      </w:r>
      <w:r w:rsidRPr="0084289B">
        <w:rPr>
          <w:rFonts w:asciiTheme="majorHAnsi" w:hAnsiTheme="majorHAnsi" w:cs="Arial"/>
          <w:i/>
          <w:sz w:val="22"/>
          <w:szCs w:val="22"/>
        </w:rPr>
        <w:t>Philosophical Studies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 137: 301-</w:t>
      </w:r>
      <w:r w:rsidRPr="0084289B">
        <w:rPr>
          <w:rFonts w:asciiTheme="majorHAnsi" w:hAnsiTheme="majorHAnsi" w:cs="Arial"/>
          <w:sz w:val="22"/>
          <w:szCs w:val="22"/>
        </w:rPr>
        <w:t>33.</w:t>
      </w:r>
    </w:p>
    <w:p w14:paraId="51E2A621" w14:textId="0299B448" w:rsidR="00741679" w:rsidRPr="0084289B" w:rsidRDefault="00E42105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>Schiffer</w:t>
      </w:r>
      <w:r w:rsidR="00306814" w:rsidRPr="0084289B">
        <w:rPr>
          <w:rFonts w:asciiTheme="majorHAnsi" w:hAnsiTheme="majorHAnsi" w:cs="Arial"/>
          <w:sz w:val="22"/>
          <w:szCs w:val="22"/>
          <w:lang w:val="en-US"/>
        </w:rPr>
        <w:t xml:space="preserve">, S. </w:t>
      </w:r>
      <w:r w:rsidR="00741679" w:rsidRPr="0084289B">
        <w:rPr>
          <w:rFonts w:asciiTheme="majorHAnsi" w:hAnsiTheme="majorHAnsi" w:cs="Arial"/>
          <w:sz w:val="22"/>
          <w:szCs w:val="22"/>
        </w:rPr>
        <w:t xml:space="preserve">1987. </w:t>
      </w:r>
      <w:r w:rsidR="00741679" w:rsidRPr="0084289B">
        <w:rPr>
          <w:rFonts w:asciiTheme="majorHAnsi" w:hAnsiTheme="majorHAnsi" w:cs="Arial"/>
          <w:i/>
          <w:sz w:val="22"/>
          <w:szCs w:val="22"/>
        </w:rPr>
        <w:t>Remnants of Meaning</w:t>
      </w:r>
      <w:r w:rsidR="00741679" w:rsidRPr="0084289B">
        <w:rPr>
          <w:rFonts w:asciiTheme="majorHAnsi" w:hAnsiTheme="majorHAnsi" w:cs="Arial"/>
          <w:sz w:val="22"/>
          <w:szCs w:val="22"/>
        </w:rPr>
        <w:t>. Cambridge, Mass.: MIT Press</w:t>
      </w:r>
      <w:r w:rsidR="005D2C18" w:rsidRPr="0084289B">
        <w:rPr>
          <w:rFonts w:asciiTheme="majorHAnsi" w:hAnsiTheme="majorHAnsi" w:cs="Arial"/>
          <w:sz w:val="22"/>
          <w:szCs w:val="22"/>
        </w:rPr>
        <w:t>.</w:t>
      </w:r>
    </w:p>
    <w:p w14:paraId="40B3A26E" w14:textId="1D0A229C" w:rsidR="00306814" w:rsidRPr="0084289B" w:rsidRDefault="003D1287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Schiffer, S. </w:t>
      </w:r>
      <w:r w:rsidR="00306814" w:rsidRPr="0084289B">
        <w:rPr>
          <w:rFonts w:asciiTheme="majorHAnsi" w:hAnsiTheme="majorHAnsi" w:cs="Arial"/>
          <w:sz w:val="22"/>
          <w:szCs w:val="22"/>
        </w:rPr>
        <w:t xml:space="preserve">2003. </w:t>
      </w:r>
      <w:r w:rsidR="00306814" w:rsidRPr="0084289B">
        <w:rPr>
          <w:rFonts w:asciiTheme="majorHAnsi" w:hAnsiTheme="majorHAnsi" w:cs="Arial"/>
          <w:i/>
          <w:iCs/>
          <w:sz w:val="22"/>
          <w:szCs w:val="22"/>
        </w:rPr>
        <w:t>The Things We Mean</w:t>
      </w:r>
      <w:r w:rsidR="00306814" w:rsidRPr="0084289B">
        <w:rPr>
          <w:rFonts w:asciiTheme="majorHAnsi" w:hAnsiTheme="majorHAnsi" w:cs="Arial"/>
          <w:sz w:val="22"/>
          <w:szCs w:val="22"/>
        </w:rPr>
        <w:t>. Oxford: Oxford University Press.</w:t>
      </w:r>
    </w:p>
    <w:p w14:paraId="14B4138B" w14:textId="378564F1" w:rsidR="003D1287" w:rsidRPr="0084289B" w:rsidRDefault="00EC6EE1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Soames, S. 2011. Propositions. In </w:t>
      </w:r>
      <w:r w:rsidR="003D1287" w:rsidRPr="0084289B">
        <w:rPr>
          <w:rFonts w:asciiTheme="majorHAnsi" w:hAnsiTheme="majorHAnsi" w:cs="Arial"/>
          <w:i/>
          <w:sz w:val="22"/>
          <w:szCs w:val="22"/>
        </w:rPr>
        <w:t>The Routledge Companion to Philosophy of Language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, 209-20, ed. </w:t>
      </w:r>
    </w:p>
    <w:p w14:paraId="640B8DD7" w14:textId="009C3807" w:rsidR="00EC6EE1" w:rsidRPr="0084289B" w:rsidRDefault="00EC6EE1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D.G. Fara </w:t>
      </w:r>
      <w:r w:rsidR="003D1287" w:rsidRPr="0084289B">
        <w:rPr>
          <w:rFonts w:asciiTheme="majorHAnsi" w:hAnsiTheme="majorHAnsi" w:cs="Arial"/>
          <w:sz w:val="22"/>
          <w:szCs w:val="22"/>
        </w:rPr>
        <w:t>and</w:t>
      </w:r>
      <w:r w:rsidRPr="0084289B">
        <w:rPr>
          <w:rFonts w:asciiTheme="majorHAnsi" w:hAnsiTheme="majorHAnsi" w:cs="Arial"/>
          <w:sz w:val="22"/>
          <w:szCs w:val="22"/>
        </w:rPr>
        <w:t xml:space="preserve"> 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G. </w:t>
      </w:r>
      <w:r w:rsidRPr="0084289B">
        <w:rPr>
          <w:rFonts w:asciiTheme="majorHAnsi" w:hAnsiTheme="majorHAnsi" w:cs="Arial"/>
          <w:sz w:val="22"/>
          <w:szCs w:val="22"/>
        </w:rPr>
        <w:t>Russell. London: Routledge.</w:t>
      </w:r>
    </w:p>
    <w:p w14:paraId="6C4BCFD3" w14:textId="123FF1B3" w:rsidR="004434A3" w:rsidRPr="0084289B" w:rsidRDefault="009F71B6" w:rsidP="000C70FB">
      <w:pPr>
        <w:spacing w:line="480" w:lineRule="auto"/>
        <w:jc w:val="both"/>
        <w:rPr>
          <w:rFonts w:asciiTheme="majorHAnsi" w:hAnsiTheme="majorHAnsi" w:cs="Arial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</w:rPr>
        <w:t xml:space="preserve">Speaks, J. 2014. What’s wrong with semantic theories which make no use of propositions?. In </w:t>
      </w:r>
      <w:r w:rsidRPr="0084289B">
        <w:rPr>
          <w:rFonts w:asciiTheme="majorHAnsi" w:hAnsiTheme="majorHAnsi" w:cs="Arial"/>
          <w:i/>
          <w:sz w:val="22"/>
          <w:szCs w:val="22"/>
        </w:rPr>
        <w:t>New Thinking about Propositions</w:t>
      </w:r>
      <w:r w:rsidR="0070532F" w:rsidRPr="0084289B">
        <w:rPr>
          <w:rFonts w:asciiTheme="majorHAnsi" w:hAnsiTheme="majorHAnsi" w:cs="Arial"/>
          <w:sz w:val="22"/>
          <w:szCs w:val="22"/>
        </w:rPr>
        <w:t>, 9-24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, ed. J.C. King, S. Soames and J. Speaks. </w:t>
      </w:r>
      <w:r w:rsidRPr="0084289B">
        <w:rPr>
          <w:rFonts w:asciiTheme="majorHAnsi" w:hAnsiTheme="majorHAnsi" w:cs="Arial"/>
          <w:sz w:val="22"/>
          <w:szCs w:val="22"/>
        </w:rPr>
        <w:t xml:space="preserve">Oxford: </w:t>
      </w:r>
      <w:r w:rsidR="003D1287" w:rsidRPr="0084289B">
        <w:rPr>
          <w:rFonts w:asciiTheme="majorHAnsi" w:hAnsiTheme="majorHAnsi" w:cs="Arial"/>
          <w:sz w:val="22"/>
          <w:szCs w:val="22"/>
        </w:rPr>
        <w:t xml:space="preserve">Oxford University Press. </w:t>
      </w:r>
    </w:p>
    <w:p w14:paraId="78D94E2F" w14:textId="054A48B2" w:rsidR="004434A3" w:rsidRPr="0084289B" w:rsidRDefault="004434A3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84289B">
        <w:rPr>
          <w:rFonts w:asciiTheme="majorHAnsi" w:hAnsiTheme="majorHAnsi" w:cs="Arial"/>
          <w:sz w:val="22"/>
          <w:szCs w:val="22"/>
          <w:lang w:val="en-US"/>
        </w:rPr>
        <w:t xml:space="preserve">Williamson, T. </w:t>
      </w:r>
      <w:r w:rsidRPr="0084289B">
        <w:rPr>
          <w:rFonts w:asciiTheme="majorHAnsi" w:hAnsiTheme="majorHAnsi" w:cs="Times New Roman"/>
          <w:smallCaps/>
          <w:sz w:val="22"/>
          <w:szCs w:val="22"/>
        </w:rPr>
        <w:t xml:space="preserve">2000. </w:t>
      </w:r>
      <w:r w:rsidRPr="0084289B">
        <w:rPr>
          <w:rFonts w:asciiTheme="majorHAnsi" w:hAnsiTheme="majorHAnsi" w:cs="Times New Roman"/>
          <w:i/>
          <w:sz w:val="22"/>
          <w:szCs w:val="22"/>
        </w:rPr>
        <w:t>Knowledge and its Limits</w:t>
      </w:r>
      <w:r w:rsidRPr="0084289B">
        <w:rPr>
          <w:rFonts w:asciiTheme="majorHAnsi" w:hAnsiTheme="majorHAnsi" w:cs="Times New Roman"/>
          <w:sz w:val="22"/>
          <w:szCs w:val="22"/>
        </w:rPr>
        <w:t xml:space="preserve">. Oxford: Oxford University Press.  </w:t>
      </w:r>
    </w:p>
    <w:p w14:paraId="2E18E010" w14:textId="77777777" w:rsidR="000C70FB" w:rsidRPr="0084289B" w:rsidRDefault="000C70FB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0B588FD8" w14:textId="28D7EB11" w:rsidR="000C70FB" w:rsidRPr="0084289B" w:rsidRDefault="000C70FB" w:rsidP="000C70FB">
      <w:pPr>
        <w:spacing w:line="48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84289B">
        <w:rPr>
          <w:rFonts w:asciiTheme="majorHAnsi" w:hAnsiTheme="majorHAnsi" w:cs="Times New Roman"/>
          <w:b/>
          <w:sz w:val="22"/>
          <w:szCs w:val="22"/>
        </w:rPr>
        <w:t>Abstract</w:t>
      </w:r>
    </w:p>
    <w:p w14:paraId="7E61B713" w14:textId="77777777" w:rsidR="000C70FB" w:rsidRPr="0084289B" w:rsidRDefault="000C70FB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hAnsiTheme="majorHAnsi" w:cs="Times New Roman"/>
          <w:sz w:val="22"/>
          <w:szCs w:val="22"/>
        </w:rPr>
        <w:t xml:space="preserve">Traditionally, ‘that’-clauses occurring in attitude attributions are taken to denote the objects of the attitudes. Prior raised a famous problem: even if 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Frege fears </w:t>
      </w:r>
      <w:r w:rsidRPr="0084289B">
        <w:rPr>
          <w:rFonts w:asciiTheme="majorHAnsi" w:hAnsiTheme="majorHAnsi" w:cs="Times New Roman"/>
          <w:i/>
          <w:sz w:val="22"/>
          <w:szCs w:val="22"/>
          <w:lang w:val="en-US"/>
        </w:rPr>
        <w:t>that the Begriffsschrift leads to a paradox</w:t>
      </w:r>
      <w:r w:rsidRPr="0084289B">
        <w:rPr>
          <w:rFonts w:asciiTheme="majorHAnsi" w:hAnsiTheme="majorHAnsi" w:cs="Times New Roman"/>
          <w:sz w:val="22"/>
          <w:szCs w:val="22"/>
        </w:rPr>
        <w:t>, it is unlikely that he fears a proposition,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a sentence, or what have you as the alleged object denoted by the ‘that’-clause</w:t>
      </w:r>
      <w:r w:rsidRPr="0084289B">
        <w:rPr>
          <w:rFonts w:asciiTheme="majorHAnsi" w:hAnsiTheme="majorHAnsi" w:cs="Times New Roman"/>
          <w:sz w:val="22"/>
          <w:szCs w:val="22"/>
        </w:rPr>
        <w:t>. The usual way out is to say that ‘that’-clauses do not contribute the objects of the attitudes, but their contents. I will show that, if we accept this answer,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 either </w:t>
      </w:r>
      <w:r w:rsidRPr="0084289B">
        <w:rPr>
          <w:rFonts w:asciiTheme="majorHAnsi" w:hAnsiTheme="majorHAnsi" w:cs="Times New Roman"/>
          <w:sz w:val="22"/>
          <w:szCs w:val="22"/>
        </w:rPr>
        <w:t>we’d better stop working on attitude attributions or we’d better work harder on them</w:t>
      </w:r>
      <w:r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.    </w:t>
      </w:r>
    </w:p>
    <w:p w14:paraId="05B9542F" w14:textId="77777777" w:rsidR="000C70FB" w:rsidRPr="0084289B" w:rsidRDefault="000C70FB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0A223492" w14:textId="5D478BB2" w:rsidR="000C70FB" w:rsidRPr="0084289B" w:rsidRDefault="000C70FB" w:rsidP="000C70FB">
      <w:pPr>
        <w:spacing w:line="48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84289B">
        <w:rPr>
          <w:rFonts w:asciiTheme="majorHAnsi" w:hAnsiTheme="majorHAnsi" w:cs="Times New Roman"/>
          <w:b/>
          <w:sz w:val="22"/>
          <w:szCs w:val="22"/>
        </w:rPr>
        <w:t>Keywords</w:t>
      </w:r>
    </w:p>
    <w:p w14:paraId="10A9EAF0" w14:textId="30823C86" w:rsidR="003D1287" w:rsidRPr="0084289B" w:rsidRDefault="00B23493" w:rsidP="000C70FB">
      <w:pPr>
        <w:spacing w:line="480" w:lineRule="auto"/>
        <w:jc w:val="both"/>
        <w:rPr>
          <w:rFonts w:asciiTheme="majorHAnsi" w:hAnsiTheme="majorHAnsi" w:cs="Times New Roman"/>
          <w:sz w:val="22"/>
          <w:szCs w:val="22"/>
          <w:lang w:val="en-US"/>
        </w:rPr>
      </w:pPr>
      <w:r w:rsidRPr="0084289B">
        <w:rPr>
          <w:rFonts w:asciiTheme="majorHAnsi" w:hAnsiTheme="majorHAnsi" w:cs="Times New Roman"/>
          <w:sz w:val="22"/>
          <w:szCs w:val="22"/>
          <w:lang w:val="en-US"/>
        </w:rPr>
        <w:t>C</w:t>
      </w:r>
      <w:r w:rsidR="000C70FB" w:rsidRPr="0084289B">
        <w:rPr>
          <w:rFonts w:asciiTheme="majorHAnsi" w:hAnsiTheme="majorHAnsi" w:cs="Times New Roman"/>
          <w:sz w:val="22"/>
          <w:szCs w:val="22"/>
          <w:lang w:val="en-US"/>
        </w:rPr>
        <w:t xml:space="preserve">ontent; Samesaying; Primitive notions; Arthur Prior. </w:t>
      </w:r>
    </w:p>
    <w:sectPr w:rsidR="003D1287" w:rsidRPr="0084289B" w:rsidSect="000C70FB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9A4AF" w14:textId="77777777" w:rsidR="006B5E18" w:rsidRDefault="006B5E18" w:rsidP="000F134E">
      <w:r>
        <w:separator/>
      </w:r>
    </w:p>
  </w:endnote>
  <w:endnote w:type="continuationSeparator" w:id="0">
    <w:p w14:paraId="11ED6D2A" w14:textId="77777777" w:rsidR="006B5E18" w:rsidRDefault="006B5E18" w:rsidP="000F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 Book Rounded 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KeplMM">
    <w:altName w:val="KeplM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1637E" w14:textId="77777777" w:rsidR="006B5E18" w:rsidRDefault="006B5E18" w:rsidP="00FC62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B156A" w14:textId="77777777" w:rsidR="006B5E18" w:rsidRDefault="006B5E18" w:rsidP="00EF3AF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E46F8" w14:textId="77777777" w:rsidR="006B5E18" w:rsidRDefault="006B5E18" w:rsidP="00FC62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7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7677CA" w14:textId="77777777" w:rsidR="006B5E18" w:rsidRDefault="006B5E18" w:rsidP="00EF3A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7EF17" w14:textId="77777777" w:rsidR="006B5E18" w:rsidRDefault="006B5E18" w:rsidP="000F134E">
      <w:r>
        <w:separator/>
      </w:r>
    </w:p>
  </w:footnote>
  <w:footnote w:type="continuationSeparator" w:id="0">
    <w:p w14:paraId="133A88C6" w14:textId="77777777" w:rsidR="006B5E18" w:rsidRDefault="006B5E18" w:rsidP="000F134E">
      <w:r>
        <w:continuationSeparator/>
      </w:r>
    </w:p>
  </w:footnote>
  <w:footnote w:id="1">
    <w:p w14:paraId="76F3A4A6" w14:textId="303A9B7E" w:rsidR="006B5E18" w:rsidRPr="0096781D" w:rsidRDefault="006B5E18" w:rsidP="001337CC">
      <w:pPr>
        <w:pStyle w:val="FootnoteText"/>
        <w:jc w:val="both"/>
        <w:rPr>
          <w:rFonts w:asciiTheme="majorHAnsi" w:hAnsiTheme="majorHAnsi"/>
          <w:sz w:val="22"/>
          <w:szCs w:val="22"/>
          <w:lang w:val="en-US"/>
        </w:rPr>
      </w:pPr>
      <w:r w:rsidRPr="003C64DF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3C64D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Propositionalists sometimes phrase the complex relation in terms of truth. </w:t>
      </w:r>
      <w:r w:rsidRPr="003C64DF">
        <w:rPr>
          <w:rFonts w:asciiTheme="majorHAnsi" w:hAnsiTheme="majorHAnsi"/>
          <w:sz w:val="22"/>
          <w:szCs w:val="22"/>
          <w:lang w:val="en-US"/>
        </w:rPr>
        <w:t xml:space="preserve">King </w:t>
      </w:r>
      <w:r>
        <w:rPr>
          <w:rFonts w:asciiTheme="majorHAnsi" w:hAnsiTheme="majorHAnsi"/>
          <w:sz w:val="22"/>
          <w:szCs w:val="22"/>
          <w:lang w:val="en-US"/>
        </w:rPr>
        <w:t xml:space="preserve">2007, </w:t>
      </w:r>
      <w:r w:rsidRPr="003C64DF">
        <w:rPr>
          <w:rFonts w:asciiTheme="majorHAnsi" w:hAnsiTheme="majorHAnsi"/>
          <w:sz w:val="22"/>
          <w:szCs w:val="22"/>
          <w:lang w:val="en-US"/>
        </w:rPr>
        <w:t>153</w:t>
      </w:r>
      <w:r>
        <w:rPr>
          <w:rFonts w:asciiTheme="majorHAnsi" w:hAnsiTheme="majorHAnsi"/>
          <w:sz w:val="22"/>
          <w:szCs w:val="22"/>
          <w:lang w:val="en-US"/>
        </w:rPr>
        <w:t>, for example, holds that to fear</w:t>
      </w:r>
      <w:r w:rsidRPr="003C64DF">
        <w:rPr>
          <w:rFonts w:asciiTheme="majorHAnsi" w:hAnsiTheme="majorHAnsi"/>
          <w:sz w:val="22"/>
          <w:szCs w:val="22"/>
          <w:lang w:val="en-US"/>
        </w:rPr>
        <w:t xml:space="preserve"> that the Begriffsschrift leads to a paradox </w:t>
      </w:r>
      <w:r>
        <w:rPr>
          <w:rFonts w:asciiTheme="majorHAnsi" w:hAnsiTheme="majorHAnsi"/>
          <w:sz w:val="22"/>
          <w:szCs w:val="22"/>
          <w:lang w:val="en-US"/>
        </w:rPr>
        <w:t>is to ‘</w:t>
      </w:r>
      <w:r w:rsidRPr="003C64DF">
        <w:rPr>
          <w:rFonts w:asciiTheme="majorHAnsi" w:hAnsiTheme="majorHAnsi"/>
          <w:sz w:val="22"/>
          <w:szCs w:val="22"/>
          <w:lang w:val="en-US"/>
        </w:rPr>
        <w:t>anxiously believe that the proposition might be true</w:t>
      </w:r>
      <w:r>
        <w:rPr>
          <w:rFonts w:asciiTheme="majorHAnsi" w:hAnsiTheme="majorHAnsi"/>
          <w:sz w:val="22"/>
          <w:szCs w:val="22"/>
          <w:lang w:val="en-US"/>
        </w:rPr>
        <w:t xml:space="preserve">’, and </w:t>
      </w:r>
      <w:r w:rsidRPr="003C64DF">
        <w:rPr>
          <w:rFonts w:asciiTheme="majorHAnsi" w:hAnsiTheme="majorHAnsi"/>
          <w:sz w:val="22"/>
          <w:szCs w:val="22"/>
        </w:rPr>
        <w:t>Grzankowski 2016, 31</w:t>
      </w:r>
      <w:r>
        <w:rPr>
          <w:rFonts w:asciiTheme="majorHAnsi" w:hAnsiTheme="majorHAnsi"/>
          <w:sz w:val="22"/>
          <w:szCs w:val="22"/>
        </w:rPr>
        <w:t xml:space="preserve">8 maintains that </w:t>
      </w:r>
      <w:r>
        <w:rPr>
          <w:rFonts w:asciiTheme="majorHAnsi" w:hAnsiTheme="majorHAnsi"/>
          <w:sz w:val="22"/>
          <w:szCs w:val="22"/>
          <w:lang w:val="en-US"/>
        </w:rPr>
        <w:t>‘w</w:t>
      </w:r>
      <w:r w:rsidRPr="003C64DF">
        <w:rPr>
          <w:rFonts w:asciiTheme="majorHAnsi" w:hAnsiTheme="majorHAnsi"/>
          <w:sz w:val="22"/>
          <w:szCs w:val="22"/>
          <w:lang w:val="en-US"/>
        </w:rPr>
        <w:t>hen an attitude has a propositional content, the attitude is sensitive to the truth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C64DF">
        <w:rPr>
          <w:rFonts w:asciiTheme="majorHAnsi" w:hAnsiTheme="majorHAnsi"/>
          <w:sz w:val="22"/>
          <w:szCs w:val="22"/>
          <w:lang w:val="en-US"/>
        </w:rPr>
        <w:t>of the proposition</w:t>
      </w:r>
      <w:r>
        <w:rPr>
          <w:rFonts w:asciiTheme="majorHAnsi" w:hAnsiTheme="majorHAnsi"/>
          <w:sz w:val="22"/>
          <w:szCs w:val="22"/>
          <w:lang w:val="en-US"/>
        </w:rPr>
        <w:t xml:space="preserve">’. That a propositional attitude somehow concerns the truth-value of what, if anything, a ‘that’-clause denotes seems indisputable. But as in the case of phrasing the complex relation in terms of content, these remarks in terms of truth cannot be taken to constitute fully-fledged accounts: What does it mean to </w:t>
      </w:r>
      <w:r w:rsidRPr="0096781D">
        <w:rPr>
          <w:rFonts w:asciiTheme="majorHAnsi" w:hAnsiTheme="majorHAnsi"/>
          <w:sz w:val="22"/>
          <w:szCs w:val="22"/>
          <w:lang w:val="en-US"/>
        </w:rPr>
        <w:t xml:space="preserve">anxiously believe something, and how is sensitivity to truth to be spelled out in detail? </w:t>
      </w:r>
    </w:p>
  </w:footnote>
  <w:footnote w:id="2">
    <w:p w14:paraId="2522D442" w14:textId="55B8E050" w:rsidR="006B5E18" w:rsidRPr="00C762A7" w:rsidRDefault="006B5E18">
      <w:pPr>
        <w:pStyle w:val="FootnoteText"/>
        <w:rPr>
          <w:rFonts w:asciiTheme="majorHAnsi" w:hAnsiTheme="majorHAnsi"/>
          <w:sz w:val="22"/>
          <w:szCs w:val="22"/>
        </w:rPr>
      </w:pPr>
      <w:r w:rsidRPr="0096781D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96781D">
        <w:rPr>
          <w:rFonts w:asciiTheme="majorHAnsi" w:hAnsiTheme="majorHAnsi"/>
          <w:sz w:val="22"/>
          <w:szCs w:val="22"/>
        </w:rPr>
        <w:t xml:space="preserve"> I would like to thank the anonymous referee of this journal for their helpful comments.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B2333"/>
    <w:multiLevelType w:val="hybridMultilevel"/>
    <w:tmpl w:val="7F6007BC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52F5"/>
    <w:multiLevelType w:val="multilevel"/>
    <w:tmpl w:val="7F6007B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9676B"/>
    <w:multiLevelType w:val="multilevel"/>
    <w:tmpl w:val="7F6007B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C6920"/>
    <w:multiLevelType w:val="multilevel"/>
    <w:tmpl w:val="C3DA3A78"/>
    <w:lvl w:ilvl="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04E82"/>
    <w:multiLevelType w:val="multilevel"/>
    <w:tmpl w:val="FC9EDF92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378B4"/>
    <w:multiLevelType w:val="hybridMultilevel"/>
    <w:tmpl w:val="C3DA3A78"/>
    <w:lvl w:ilvl="0" w:tplc="F3C0A24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B16C7"/>
    <w:multiLevelType w:val="multilevel"/>
    <w:tmpl w:val="E4FEA122"/>
    <w:lvl w:ilvl="0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90712"/>
    <w:multiLevelType w:val="hybridMultilevel"/>
    <w:tmpl w:val="E4FEA122"/>
    <w:lvl w:ilvl="0" w:tplc="F3C0A24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97B6E"/>
    <w:multiLevelType w:val="hybridMultilevel"/>
    <w:tmpl w:val="7F6007BC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7656BC"/>
    <w:multiLevelType w:val="hybridMultilevel"/>
    <w:tmpl w:val="6538AFD2"/>
    <w:lvl w:ilvl="0" w:tplc="27E023C0">
      <w:start w:val="2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E11A9"/>
    <w:multiLevelType w:val="hybridMultilevel"/>
    <w:tmpl w:val="DFF8C594"/>
    <w:lvl w:ilvl="0" w:tplc="D642626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331D20"/>
    <w:multiLevelType w:val="hybridMultilevel"/>
    <w:tmpl w:val="6590AFB8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D447B"/>
    <w:multiLevelType w:val="multilevel"/>
    <w:tmpl w:val="FC9EDF92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80466"/>
    <w:multiLevelType w:val="hybridMultilevel"/>
    <w:tmpl w:val="2668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437985"/>
    <w:multiLevelType w:val="hybridMultilevel"/>
    <w:tmpl w:val="0EBA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D2044"/>
    <w:multiLevelType w:val="hybridMultilevel"/>
    <w:tmpl w:val="0526E296"/>
    <w:lvl w:ilvl="0" w:tplc="3E7EC002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C0332"/>
    <w:multiLevelType w:val="hybridMultilevel"/>
    <w:tmpl w:val="AE4C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45761"/>
    <w:multiLevelType w:val="hybridMultilevel"/>
    <w:tmpl w:val="E2743950"/>
    <w:lvl w:ilvl="0" w:tplc="D64262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90262"/>
    <w:multiLevelType w:val="hybridMultilevel"/>
    <w:tmpl w:val="FC9EDF92"/>
    <w:lvl w:ilvl="0" w:tplc="D64262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81937"/>
    <w:multiLevelType w:val="hybridMultilevel"/>
    <w:tmpl w:val="35A8C5A6"/>
    <w:lvl w:ilvl="0" w:tplc="93D6EB52">
      <w:start w:val="2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71D8F"/>
    <w:multiLevelType w:val="hybridMultilevel"/>
    <w:tmpl w:val="6538AFD2"/>
    <w:lvl w:ilvl="0" w:tplc="27E023C0">
      <w:start w:val="2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67B83"/>
    <w:multiLevelType w:val="multilevel"/>
    <w:tmpl w:val="7F6007B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A5406"/>
    <w:multiLevelType w:val="hybridMultilevel"/>
    <w:tmpl w:val="2668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02335"/>
    <w:multiLevelType w:val="hybridMultilevel"/>
    <w:tmpl w:val="BCF0F360"/>
    <w:lvl w:ilvl="0" w:tplc="E990FB44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2933"/>
    <w:multiLevelType w:val="hybridMultilevel"/>
    <w:tmpl w:val="97529BB2"/>
    <w:lvl w:ilvl="0" w:tplc="F2C06E4C">
      <w:start w:val="3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124C8"/>
    <w:multiLevelType w:val="hybridMultilevel"/>
    <w:tmpl w:val="6590AFB8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C35DC"/>
    <w:multiLevelType w:val="hybridMultilevel"/>
    <w:tmpl w:val="E4FEA122"/>
    <w:lvl w:ilvl="0" w:tplc="F3C0A24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83802"/>
    <w:multiLevelType w:val="hybridMultilevel"/>
    <w:tmpl w:val="E4FEA122"/>
    <w:lvl w:ilvl="0" w:tplc="F3C0A24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01227"/>
    <w:multiLevelType w:val="hybridMultilevel"/>
    <w:tmpl w:val="8DD48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09EF"/>
    <w:multiLevelType w:val="multilevel"/>
    <w:tmpl w:val="6590AFB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F5AAC"/>
    <w:multiLevelType w:val="hybridMultilevel"/>
    <w:tmpl w:val="810C23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ED299C"/>
    <w:multiLevelType w:val="hybridMultilevel"/>
    <w:tmpl w:val="1F4042A8"/>
    <w:lvl w:ilvl="0" w:tplc="6F28BB08">
      <w:start w:val="2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56EF0"/>
    <w:multiLevelType w:val="hybridMultilevel"/>
    <w:tmpl w:val="E4FEA122"/>
    <w:lvl w:ilvl="0" w:tplc="F3C0A24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2631D"/>
    <w:multiLevelType w:val="multilevel"/>
    <w:tmpl w:val="BCF0F360"/>
    <w:lvl w:ilvl="0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465A8"/>
    <w:multiLevelType w:val="hybridMultilevel"/>
    <w:tmpl w:val="8966A16C"/>
    <w:lvl w:ilvl="0" w:tplc="D64262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10356E"/>
    <w:multiLevelType w:val="multilevel"/>
    <w:tmpl w:val="E2743950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009A9"/>
    <w:multiLevelType w:val="multilevel"/>
    <w:tmpl w:val="6590AFB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C1600"/>
    <w:multiLevelType w:val="hybridMultilevel"/>
    <w:tmpl w:val="487C1DC8"/>
    <w:lvl w:ilvl="0" w:tplc="1DF220F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1242E"/>
    <w:multiLevelType w:val="hybridMultilevel"/>
    <w:tmpl w:val="49A4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13AB2"/>
    <w:multiLevelType w:val="hybridMultilevel"/>
    <w:tmpl w:val="7F6007BC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E3AA1"/>
    <w:multiLevelType w:val="hybridMultilevel"/>
    <w:tmpl w:val="E07211D4"/>
    <w:lvl w:ilvl="0" w:tplc="D642626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C7D0BE9"/>
    <w:multiLevelType w:val="hybridMultilevel"/>
    <w:tmpl w:val="7F6007BC"/>
    <w:lvl w:ilvl="0" w:tplc="95B250CA">
      <w:start w:val="1"/>
      <w:numFmt w:val="decimal"/>
      <w:lvlText w:val="(%1)"/>
      <w:lvlJc w:val="left"/>
      <w:pPr>
        <w:ind w:left="720" w:hanging="360"/>
      </w:pPr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75593"/>
    <w:multiLevelType w:val="hybridMultilevel"/>
    <w:tmpl w:val="FC9EDF92"/>
    <w:lvl w:ilvl="0" w:tplc="D64262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97D55"/>
    <w:multiLevelType w:val="hybridMultilevel"/>
    <w:tmpl w:val="FC9EDF92"/>
    <w:lvl w:ilvl="0" w:tplc="D642626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29"/>
  </w:num>
  <w:num w:numId="5">
    <w:abstractNumId w:val="17"/>
  </w:num>
  <w:num w:numId="6">
    <w:abstractNumId w:val="31"/>
  </w:num>
  <w:num w:numId="7">
    <w:abstractNumId w:val="35"/>
  </w:num>
  <w:num w:numId="8">
    <w:abstractNumId w:val="11"/>
  </w:num>
  <w:num w:numId="9">
    <w:abstractNumId w:val="18"/>
  </w:num>
  <w:num w:numId="10">
    <w:abstractNumId w:val="36"/>
  </w:num>
  <w:num w:numId="11">
    <w:abstractNumId w:val="41"/>
  </w:num>
  <w:num w:numId="12">
    <w:abstractNumId w:val="19"/>
  </w:num>
  <w:num w:numId="13">
    <w:abstractNumId w:val="43"/>
  </w:num>
  <w:num w:numId="14">
    <w:abstractNumId w:val="5"/>
  </w:num>
  <w:num w:numId="15">
    <w:abstractNumId w:val="8"/>
  </w:num>
  <w:num w:numId="16">
    <w:abstractNumId w:val="28"/>
  </w:num>
  <w:num w:numId="17">
    <w:abstractNumId w:val="27"/>
  </w:num>
  <w:num w:numId="18">
    <w:abstractNumId w:val="33"/>
  </w:num>
  <w:num w:numId="19">
    <w:abstractNumId w:val="7"/>
  </w:num>
  <w:num w:numId="20">
    <w:abstractNumId w:val="6"/>
  </w:num>
  <w:num w:numId="21">
    <w:abstractNumId w:val="4"/>
  </w:num>
  <w:num w:numId="22">
    <w:abstractNumId w:val="24"/>
  </w:num>
  <w:num w:numId="23">
    <w:abstractNumId w:val="34"/>
  </w:num>
  <w:num w:numId="24">
    <w:abstractNumId w:val="16"/>
  </w:num>
  <w:num w:numId="25">
    <w:abstractNumId w:val="44"/>
  </w:num>
  <w:num w:numId="26">
    <w:abstractNumId w:val="13"/>
  </w:num>
  <w:num w:numId="27">
    <w:abstractNumId w:val="38"/>
  </w:num>
  <w:num w:numId="28">
    <w:abstractNumId w:val="1"/>
  </w:num>
  <w:num w:numId="29">
    <w:abstractNumId w:val="9"/>
  </w:num>
  <w:num w:numId="30">
    <w:abstractNumId w:val="42"/>
  </w:num>
  <w:num w:numId="31">
    <w:abstractNumId w:val="2"/>
  </w:num>
  <w:num w:numId="32">
    <w:abstractNumId w:val="26"/>
  </w:num>
  <w:num w:numId="33">
    <w:abstractNumId w:val="12"/>
  </w:num>
  <w:num w:numId="34">
    <w:abstractNumId w:val="37"/>
  </w:num>
  <w:num w:numId="35">
    <w:abstractNumId w:val="25"/>
  </w:num>
  <w:num w:numId="36">
    <w:abstractNumId w:val="40"/>
  </w:num>
  <w:num w:numId="37">
    <w:abstractNumId w:val="22"/>
  </w:num>
  <w:num w:numId="38">
    <w:abstractNumId w:val="20"/>
  </w:num>
  <w:num w:numId="39">
    <w:abstractNumId w:val="3"/>
  </w:num>
  <w:num w:numId="40">
    <w:abstractNumId w:val="21"/>
  </w:num>
  <w:num w:numId="41">
    <w:abstractNumId w:val="30"/>
  </w:num>
  <w:num w:numId="42">
    <w:abstractNumId w:val="32"/>
  </w:num>
  <w:num w:numId="43">
    <w:abstractNumId w:val="39"/>
  </w:num>
  <w:num w:numId="44">
    <w:abstractNumId w:val="15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4"/>
    <w:rsid w:val="00016907"/>
    <w:rsid w:val="000309B5"/>
    <w:rsid w:val="000341FE"/>
    <w:rsid w:val="00040159"/>
    <w:rsid w:val="000453E3"/>
    <w:rsid w:val="00055368"/>
    <w:rsid w:val="00061C9A"/>
    <w:rsid w:val="0008347D"/>
    <w:rsid w:val="00086E7E"/>
    <w:rsid w:val="00092697"/>
    <w:rsid w:val="00095177"/>
    <w:rsid w:val="00095A82"/>
    <w:rsid w:val="000A1BA0"/>
    <w:rsid w:val="000B4FA1"/>
    <w:rsid w:val="000B6348"/>
    <w:rsid w:val="000C33BF"/>
    <w:rsid w:val="000C6F86"/>
    <w:rsid w:val="000C70FB"/>
    <w:rsid w:val="000E036B"/>
    <w:rsid w:val="000E5C71"/>
    <w:rsid w:val="000F134E"/>
    <w:rsid w:val="00124821"/>
    <w:rsid w:val="00131E52"/>
    <w:rsid w:val="001337CC"/>
    <w:rsid w:val="0014474F"/>
    <w:rsid w:val="00145CC2"/>
    <w:rsid w:val="00147130"/>
    <w:rsid w:val="00147EB5"/>
    <w:rsid w:val="00162F22"/>
    <w:rsid w:val="00177C5C"/>
    <w:rsid w:val="00185AAE"/>
    <w:rsid w:val="00187D56"/>
    <w:rsid w:val="001A0D15"/>
    <w:rsid w:val="001A127F"/>
    <w:rsid w:val="001B161E"/>
    <w:rsid w:val="001B4D3B"/>
    <w:rsid w:val="001D03B0"/>
    <w:rsid w:val="001D5F8D"/>
    <w:rsid w:val="001D744A"/>
    <w:rsid w:val="001E4F73"/>
    <w:rsid w:val="001F058D"/>
    <w:rsid w:val="001F1B22"/>
    <w:rsid w:val="001F2952"/>
    <w:rsid w:val="00202C38"/>
    <w:rsid w:val="00205322"/>
    <w:rsid w:val="002069D4"/>
    <w:rsid w:val="002076A1"/>
    <w:rsid w:val="00217BEA"/>
    <w:rsid w:val="002206CC"/>
    <w:rsid w:val="00221119"/>
    <w:rsid w:val="00223C5F"/>
    <w:rsid w:val="002259DD"/>
    <w:rsid w:val="00241FCD"/>
    <w:rsid w:val="00253B3B"/>
    <w:rsid w:val="00267536"/>
    <w:rsid w:val="0027062E"/>
    <w:rsid w:val="00271ADA"/>
    <w:rsid w:val="00276DBA"/>
    <w:rsid w:val="00291AC2"/>
    <w:rsid w:val="00293280"/>
    <w:rsid w:val="0029383D"/>
    <w:rsid w:val="0029485F"/>
    <w:rsid w:val="002A0CC5"/>
    <w:rsid w:val="002A52A7"/>
    <w:rsid w:val="002C7023"/>
    <w:rsid w:val="002D1768"/>
    <w:rsid w:val="002D1CAB"/>
    <w:rsid w:val="002D579B"/>
    <w:rsid w:val="002E0F31"/>
    <w:rsid w:val="002E358A"/>
    <w:rsid w:val="002F0369"/>
    <w:rsid w:val="003018B0"/>
    <w:rsid w:val="00302185"/>
    <w:rsid w:val="00306814"/>
    <w:rsid w:val="003110EB"/>
    <w:rsid w:val="0031621B"/>
    <w:rsid w:val="00326048"/>
    <w:rsid w:val="0034027A"/>
    <w:rsid w:val="00344E45"/>
    <w:rsid w:val="00354F83"/>
    <w:rsid w:val="0036630D"/>
    <w:rsid w:val="003669D2"/>
    <w:rsid w:val="00366B45"/>
    <w:rsid w:val="00372EAD"/>
    <w:rsid w:val="0037327B"/>
    <w:rsid w:val="00374811"/>
    <w:rsid w:val="00377A1A"/>
    <w:rsid w:val="00380639"/>
    <w:rsid w:val="003806CD"/>
    <w:rsid w:val="003852DC"/>
    <w:rsid w:val="003A5500"/>
    <w:rsid w:val="003B0040"/>
    <w:rsid w:val="003B4BF7"/>
    <w:rsid w:val="003B798B"/>
    <w:rsid w:val="003C4CB6"/>
    <w:rsid w:val="003C64DF"/>
    <w:rsid w:val="003D1287"/>
    <w:rsid w:val="003E4360"/>
    <w:rsid w:val="003F75E0"/>
    <w:rsid w:val="004051C2"/>
    <w:rsid w:val="004166A2"/>
    <w:rsid w:val="00425EEA"/>
    <w:rsid w:val="00437F1C"/>
    <w:rsid w:val="004429A5"/>
    <w:rsid w:val="004434A3"/>
    <w:rsid w:val="00444A80"/>
    <w:rsid w:val="00447101"/>
    <w:rsid w:val="00453C2E"/>
    <w:rsid w:val="0045632C"/>
    <w:rsid w:val="00461B68"/>
    <w:rsid w:val="00473D87"/>
    <w:rsid w:val="00474012"/>
    <w:rsid w:val="00491DDC"/>
    <w:rsid w:val="00493CFE"/>
    <w:rsid w:val="004950D4"/>
    <w:rsid w:val="004A3539"/>
    <w:rsid w:val="004B0AB5"/>
    <w:rsid w:val="004B0D59"/>
    <w:rsid w:val="004B15CD"/>
    <w:rsid w:val="004B4B82"/>
    <w:rsid w:val="004B76E3"/>
    <w:rsid w:val="004D3C40"/>
    <w:rsid w:val="004D3F8D"/>
    <w:rsid w:val="004E6990"/>
    <w:rsid w:val="004F074C"/>
    <w:rsid w:val="004F3B68"/>
    <w:rsid w:val="00500D5F"/>
    <w:rsid w:val="00501DC0"/>
    <w:rsid w:val="005034E3"/>
    <w:rsid w:val="005056D7"/>
    <w:rsid w:val="00506891"/>
    <w:rsid w:val="00515D3D"/>
    <w:rsid w:val="00517C6A"/>
    <w:rsid w:val="00517EF5"/>
    <w:rsid w:val="00521790"/>
    <w:rsid w:val="00521C90"/>
    <w:rsid w:val="00532CC6"/>
    <w:rsid w:val="005340AF"/>
    <w:rsid w:val="0053621E"/>
    <w:rsid w:val="0054099D"/>
    <w:rsid w:val="00543B0A"/>
    <w:rsid w:val="0055063B"/>
    <w:rsid w:val="0055161A"/>
    <w:rsid w:val="00560E67"/>
    <w:rsid w:val="00561AF5"/>
    <w:rsid w:val="00562278"/>
    <w:rsid w:val="00565F05"/>
    <w:rsid w:val="00574DE3"/>
    <w:rsid w:val="00582508"/>
    <w:rsid w:val="0058600E"/>
    <w:rsid w:val="005861B5"/>
    <w:rsid w:val="005912E0"/>
    <w:rsid w:val="005946FB"/>
    <w:rsid w:val="005B3FA5"/>
    <w:rsid w:val="005B5421"/>
    <w:rsid w:val="005C1CDD"/>
    <w:rsid w:val="005C2448"/>
    <w:rsid w:val="005C2704"/>
    <w:rsid w:val="005C4334"/>
    <w:rsid w:val="005C740B"/>
    <w:rsid w:val="005D2C18"/>
    <w:rsid w:val="005E03AD"/>
    <w:rsid w:val="005F2FF5"/>
    <w:rsid w:val="005F3F4F"/>
    <w:rsid w:val="00607D23"/>
    <w:rsid w:val="00611AA2"/>
    <w:rsid w:val="00611FC8"/>
    <w:rsid w:val="00615E91"/>
    <w:rsid w:val="00622EA3"/>
    <w:rsid w:val="0062372E"/>
    <w:rsid w:val="00624472"/>
    <w:rsid w:val="00624E5D"/>
    <w:rsid w:val="00635A44"/>
    <w:rsid w:val="00636F5F"/>
    <w:rsid w:val="006430AC"/>
    <w:rsid w:val="006528C2"/>
    <w:rsid w:val="00657638"/>
    <w:rsid w:val="006606DA"/>
    <w:rsid w:val="00662C26"/>
    <w:rsid w:val="00672E89"/>
    <w:rsid w:val="00685166"/>
    <w:rsid w:val="0069602D"/>
    <w:rsid w:val="006B16BC"/>
    <w:rsid w:val="006B5E18"/>
    <w:rsid w:val="006C0487"/>
    <w:rsid w:val="006C33B7"/>
    <w:rsid w:val="006C6EB1"/>
    <w:rsid w:val="006D4179"/>
    <w:rsid w:val="006D511B"/>
    <w:rsid w:val="006D7713"/>
    <w:rsid w:val="006F2B06"/>
    <w:rsid w:val="006F4191"/>
    <w:rsid w:val="007000E8"/>
    <w:rsid w:val="0070532F"/>
    <w:rsid w:val="00711CBB"/>
    <w:rsid w:val="00713A59"/>
    <w:rsid w:val="00715520"/>
    <w:rsid w:val="00724FB9"/>
    <w:rsid w:val="00731607"/>
    <w:rsid w:val="00736706"/>
    <w:rsid w:val="00740B91"/>
    <w:rsid w:val="00741679"/>
    <w:rsid w:val="00747025"/>
    <w:rsid w:val="0075794D"/>
    <w:rsid w:val="00760778"/>
    <w:rsid w:val="00761F58"/>
    <w:rsid w:val="00764137"/>
    <w:rsid w:val="00766454"/>
    <w:rsid w:val="00774342"/>
    <w:rsid w:val="00784523"/>
    <w:rsid w:val="007866AE"/>
    <w:rsid w:val="00791868"/>
    <w:rsid w:val="00796616"/>
    <w:rsid w:val="007A43DC"/>
    <w:rsid w:val="007B0B0C"/>
    <w:rsid w:val="007B10C2"/>
    <w:rsid w:val="007B1588"/>
    <w:rsid w:val="007B693A"/>
    <w:rsid w:val="007D3ABE"/>
    <w:rsid w:val="007D5A0D"/>
    <w:rsid w:val="007E4D0F"/>
    <w:rsid w:val="007E7374"/>
    <w:rsid w:val="00801852"/>
    <w:rsid w:val="00820609"/>
    <w:rsid w:val="00821BFA"/>
    <w:rsid w:val="00823383"/>
    <w:rsid w:val="00824FAB"/>
    <w:rsid w:val="0084289B"/>
    <w:rsid w:val="008445C0"/>
    <w:rsid w:val="00850B10"/>
    <w:rsid w:val="00861EDE"/>
    <w:rsid w:val="00863C68"/>
    <w:rsid w:val="008675E7"/>
    <w:rsid w:val="00871BC7"/>
    <w:rsid w:val="008816A6"/>
    <w:rsid w:val="0088437B"/>
    <w:rsid w:val="00886D67"/>
    <w:rsid w:val="008A6A58"/>
    <w:rsid w:val="008A7DA3"/>
    <w:rsid w:val="008C1E5B"/>
    <w:rsid w:val="008C2BBE"/>
    <w:rsid w:val="008D7F49"/>
    <w:rsid w:val="008E1F9D"/>
    <w:rsid w:val="008E4D13"/>
    <w:rsid w:val="008E5349"/>
    <w:rsid w:val="00902118"/>
    <w:rsid w:val="0091443F"/>
    <w:rsid w:val="00915335"/>
    <w:rsid w:val="00917131"/>
    <w:rsid w:val="00942819"/>
    <w:rsid w:val="00944C16"/>
    <w:rsid w:val="00944E16"/>
    <w:rsid w:val="00953072"/>
    <w:rsid w:val="009560EE"/>
    <w:rsid w:val="00961293"/>
    <w:rsid w:val="0096269A"/>
    <w:rsid w:val="00962C61"/>
    <w:rsid w:val="00962E00"/>
    <w:rsid w:val="00966C0E"/>
    <w:rsid w:val="0096781D"/>
    <w:rsid w:val="009751F3"/>
    <w:rsid w:val="0098193E"/>
    <w:rsid w:val="00987294"/>
    <w:rsid w:val="009A2CEB"/>
    <w:rsid w:val="009A3606"/>
    <w:rsid w:val="009B1BD4"/>
    <w:rsid w:val="009C5E0A"/>
    <w:rsid w:val="009E7AFC"/>
    <w:rsid w:val="009F1815"/>
    <w:rsid w:val="009F1ED6"/>
    <w:rsid w:val="009F4211"/>
    <w:rsid w:val="009F677B"/>
    <w:rsid w:val="009F71B6"/>
    <w:rsid w:val="00A028FD"/>
    <w:rsid w:val="00A12BDA"/>
    <w:rsid w:val="00A229D8"/>
    <w:rsid w:val="00A251ED"/>
    <w:rsid w:val="00A328FD"/>
    <w:rsid w:val="00A348A2"/>
    <w:rsid w:val="00A3593D"/>
    <w:rsid w:val="00A3662F"/>
    <w:rsid w:val="00A45353"/>
    <w:rsid w:val="00A51973"/>
    <w:rsid w:val="00A54C3A"/>
    <w:rsid w:val="00A54E77"/>
    <w:rsid w:val="00A60C32"/>
    <w:rsid w:val="00A612BC"/>
    <w:rsid w:val="00A636B3"/>
    <w:rsid w:val="00A719F2"/>
    <w:rsid w:val="00A77BCD"/>
    <w:rsid w:val="00A82A06"/>
    <w:rsid w:val="00A8320B"/>
    <w:rsid w:val="00A87449"/>
    <w:rsid w:val="00A90C77"/>
    <w:rsid w:val="00A923E1"/>
    <w:rsid w:val="00AA4509"/>
    <w:rsid w:val="00AB0CF5"/>
    <w:rsid w:val="00AB734F"/>
    <w:rsid w:val="00AB73F2"/>
    <w:rsid w:val="00AD37A0"/>
    <w:rsid w:val="00AE0E2B"/>
    <w:rsid w:val="00AF5513"/>
    <w:rsid w:val="00B0062A"/>
    <w:rsid w:val="00B031F0"/>
    <w:rsid w:val="00B04C95"/>
    <w:rsid w:val="00B0530B"/>
    <w:rsid w:val="00B0552B"/>
    <w:rsid w:val="00B15EB6"/>
    <w:rsid w:val="00B231D9"/>
    <w:rsid w:val="00B23493"/>
    <w:rsid w:val="00B261F8"/>
    <w:rsid w:val="00B264B5"/>
    <w:rsid w:val="00B27B6E"/>
    <w:rsid w:val="00B30E05"/>
    <w:rsid w:val="00B34256"/>
    <w:rsid w:val="00B454F4"/>
    <w:rsid w:val="00B46B82"/>
    <w:rsid w:val="00B55D19"/>
    <w:rsid w:val="00B56421"/>
    <w:rsid w:val="00B63911"/>
    <w:rsid w:val="00B63BB4"/>
    <w:rsid w:val="00B675A5"/>
    <w:rsid w:val="00B67606"/>
    <w:rsid w:val="00B75B20"/>
    <w:rsid w:val="00B75CD3"/>
    <w:rsid w:val="00B76B93"/>
    <w:rsid w:val="00B775C9"/>
    <w:rsid w:val="00B777AA"/>
    <w:rsid w:val="00B779B2"/>
    <w:rsid w:val="00B83529"/>
    <w:rsid w:val="00B85005"/>
    <w:rsid w:val="00B95983"/>
    <w:rsid w:val="00BA5704"/>
    <w:rsid w:val="00BB10C7"/>
    <w:rsid w:val="00BB2A24"/>
    <w:rsid w:val="00BB6F60"/>
    <w:rsid w:val="00BC2D40"/>
    <w:rsid w:val="00BC62E7"/>
    <w:rsid w:val="00BD0634"/>
    <w:rsid w:val="00BD56E8"/>
    <w:rsid w:val="00BE6C27"/>
    <w:rsid w:val="00BF0113"/>
    <w:rsid w:val="00BF6DDE"/>
    <w:rsid w:val="00C1423A"/>
    <w:rsid w:val="00C20B12"/>
    <w:rsid w:val="00C24F57"/>
    <w:rsid w:val="00C276D3"/>
    <w:rsid w:val="00C32F01"/>
    <w:rsid w:val="00C44824"/>
    <w:rsid w:val="00C61B2F"/>
    <w:rsid w:val="00C70D4A"/>
    <w:rsid w:val="00C762A7"/>
    <w:rsid w:val="00C82D97"/>
    <w:rsid w:val="00C836AA"/>
    <w:rsid w:val="00C94772"/>
    <w:rsid w:val="00C96B26"/>
    <w:rsid w:val="00CA0230"/>
    <w:rsid w:val="00CA2B01"/>
    <w:rsid w:val="00CA6A24"/>
    <w:rsid w:val="00CA7F50"/>
    <w:rsid w:val="00CB4FC3"/>
    <w:rsid w:val="00CC0147"/>
    <w:rsid w:val="00CD4675"/>
    <w:rsid w:val="00CE1B4C"/>
    <w:rsid w:val="00CE28DD"/>
    <w:rsid w:val="00CF5A91"/>
    <w:rsid w:val="00CF642A"/>
    <w:rsid w:val="00CF6A59"/>
    <w:rsid w:val="00D04D74"/>
    <w:rsid w:val="00D4032A"/>
    <w:rsid w:val="00D51C65"/>
    <w:rsid w:val="00D66FC5"/>
    <w:rsid w:val="00D72A3E"/>
    <w:rsid w:val="00D7383A"/>
    <w:rsid w:val="00D80264"/>
    <w:rsid w:val="00D8052A"/>
    <w:rsid w:val="00D80A42"/>
    <w:rsid w:val="00D86753"/>
    <w:rsid w:val="00DA16EE"/>
    <w:rsid w:val="00DC1ADC"/>
    <w:rsid w:val="00DC261D"/>
    <w:rsid w:val="00DC40AE"/>
    <w:rsid w:val="00DC5479"/>
    <w:rsid w:val="00DC5BBC"/>
    <w:rsid w:val="00DD1013"/>
    <w:rsid w:val="00DE6E68"/>
    <w:rsid w:val="00DF49D5"/>
    <w:rsid w:val="00E011B1"/>
    <w:rsid w:val="00E01F1B"/>
    <w:rsid w:val="00E02F71"/>
    <w:rsid w:val="00E10FEF"/>
    <w:rsid w:val="00E224F9"/>
    <w:rsid w:val="00E26F8E"/>
    <w:rsid w:val="00E313DE"/>
    <w:rsid w:val="00E42105"/>
    <w:rsid w:val="00E424C5"/>
    <w:rsid w:val="00E44926"/>
    <w:rsid w:val="00E50CB5"/>
    <w:rsid w:val="00E57568"/>
    <w:rsid w:val="00E776D9"/>
    <w:rsid w:val="00E8201B"/>
    <w:rsid w:val="00E83FF9"/>
    <w:rsid w:val="00E87E58"/>
    <w:rsid w:val="00E92A4C"/>
    <w:rsid w:val="00E933A6"/>
    <w:rsid w:val="00EC0E95"/>
    <w:rsid w:val="00EC6EE1"/>
    <w:rsid w:val="00ED1662"/>
    <w:rsid w:val="00ED4A39"/>
    <w:rsid w:val="00EE0DF3"/>
    <w:rsid w:val="00EE1687"/>
    <w:rsid w:val="00EE6C75"/>
    <w:rsid w:val="00EE7917"/>
    <w:rsid w:val="00EF3AF1"/>
    <w:rsid w:val="00F06D15"/>
    <w:rsid w:val="00F227E6"/>
    <w:rsid w:val="00F22F9C"/>
    <w:rsid w:val="00F337E8"/>
    <w:rsid w:val="00F36CE1"/>
    <w:rsid w:val="00F60A94"/>
    <w:rsid w:val="00F64CC6"/>
    <w:rsid w:val="00F652F4"/>
    <w:rsid w:val="00F66572"/>
    <w:rsid w:val="00F679CD"/>
    <w:rsid w:val="00F71D5C"/>
    <w:rsid w:val="00F811D5"/>
    <w:rsid w:val="00FA4AD4"/>
    <w:rsid w:val="00FB2DBB"/>
    <w:rsid w:val="00FB636B"/>
    <w:rsid w:val="00FC6262"/>
    <w:rsid w:val="00FD1A35"/>
    <w:rsid w:val="00FD5315"/>
    <w:rsid w:val="00FE2C41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0135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8437B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437B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A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C5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77C5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0F13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26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3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AF1"/>
  </w:style>
  <w:style w:type="character" w:styleId="PageNumber">
    <w:name w:val="page number"/>
    <w:basedOn w:val="DefaultParagraphFont"/>
    <w:uiPriority w:val="99"/>
    <w:semiHidden/>
    <w:unhideWhenUsed/>
    <w:rsid w:val="00EF3AF1"/>
  </w:style>
  <w:style w:type="character" w:customStyle="1" w:styleId="A9">
    <w:name w:val="A9"/>
    <w:uiPriority w:val="99"/>
    <w:rsid w:val="008E1F9D"/>
    <w:rPr>
      <w:rFonts w:ascii="AG Book Rounded Regular" w:hAnsi="AG Book Rounded Regular" w:cs="AG Book Rounded Regular"/>
      <w:color w:val="000000"/>
      <w:sz w:val="21"/>
      <w:szCs w:val="21"/>
    </w:rPr>
  </w:style>
  <w:style w:type="paragraph" w:customStyle="1" w:styleId="Body">
    <w:name w:val="Body"/>
    <w:rsid w:val="005860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0453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3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3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3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3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8437B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437B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A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C5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77C5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0F13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26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3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AF1"/>
  </w:style>
  <w:style w:type="character" w:styleId="PageNumber">
    <w:name w:val="page number"/>
    <w:basedOn w:val="DefaultParagraphFont"/>
    <w:uiPriority w:val="99"/>
    <w:semiHidden/>
    <w:unhideWhenUsed/>
    <w:rsid w:val="00EF3AF1"/>
  </w:style>
  <w:style w:type="character" w:customStyle="1" w:styleId="A9">
    <w:name w:val="A9"/>
    <w:uiPriority w:val="99"/>
    <w:rsid w:val="008E1F9D"/>
    <w:rPr>
      <w:rFonts w:ascii="AG Book Rounded Regular" w:hAnsi="AG Book Rounded Regular" w:cs="AG Book Rounded Regular"/>
      <w:color w:val="000000"/>
      <w:sz w:val="21"/>
      <w:szCs w:val="21"/>
    </w:rPr>
  </w:style>
  <w:style w:type="paragraph" w:customStyle="1" w:styleId="Body">
    <w:name w:val="Body"/>
    <w:rsid w:val="005860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0453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3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3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3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6D4A4-311F-D04B-9BEF-3442C60E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10</Pages>
  <Words>2866</Words>
  <Characters>16342</Characters>
  <Application>Microsoft Macintosh Word</Application>
  <DocSecurity>0</DocSecurity>
  <Lines>136</Lines>
  <Paragraphs>38</Paragraphs>
  <ScaleCrop>false</ScaleCrop>
  <Company>University of Southampton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Felappi</dc:creator>
  <cp:keywords/>
  <dc:description/>
  <cp:lastModifiedBy>Giulia Felappi</cp:lastModifiedBy>
  <cp:revision>413</cp:revision>
  <cp:lastPrinted>2016-06-28T15:23:00Z</cp:lastPrinted>
  <dcterms:created xsi:type="dcterms:W3CDTF">2016-05-30T14:01:00Z</dcterms:created>
  <dcterms:modified xsi:type="dcterms:W3CDTF">2016-08-02T07:52:00Z</dcterms:modified>
</cp:coreProperties>
</file>