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04D58" w14:textId="3F86FC59" w:rsidR="004046E0" w:rsidRPr="00990C7A" w:rsidRDefault="00631EB2" w:rsidP="004046E0">
      <w:pPr>
        <w:spacing w:after="0" w:line="480" w:lineRule="auto"/>
        <w:rPr>
          <w:rFonts w:eastAsia="Times New Roman" w:cs="Times New Roman"/>
          <w:sz w:val="24"/>
          <w:szCs w:val="24"/>
          <w:lang w:eastAsia="en-GB"/>
        </w:rPr>
      </w:pPr>
      <w:bookmarkStart w:id="0" w:name="_GoBack"/>
      <w:bookmarkEnd w:id="0"/>
      <w:r w:rsidRPr="00990C7A">
        <w:rPr>
          <w:rFonts w:eastAsia="Times New Roman" w:cs="Times New Roman"/>
          <w:sz w:val="24"/>
          <w:szCs w:val="24"/>
          <w:lang w:eastAsia="en-GB"/>
        </w:rPr>
        <w:t>Running head: M</w:t>
      </w:r>
      <w:r w:rsidR="004046E0" w:rsidRPr="00990C7A">
        <w:rPr>
          <w:rFonts w:eastAsia="Times New Roman" w:cs="Times New Roman"/>
          <w:sz w:val="24"/>
          <w:szCs w:val="24"/>
          <w:lang w:eastAsia="en-GB"/>
        </w:rPr>
        <w:t xml:space="preserve">aternal </w:t>
      </w:r>
      <w:r w:rsidRPr="00990C7A">
        <w:rPr>
          <w:rFonts w:eastAsia="Times New Roman" w:cs="Times New Roman"/>
          <w:sz w:val="24"/>
          <w:szCs w:val="24"/>
          <w:lang w:eastAsia="en-GB"/>
        </w:rPr>
        <w:t xml:space="preserve">serum </w:t>
      </w:r>
      <w:r w:rsidR="004046E0" w:rsidRPr="00990C7A">
        <w:rPr>
          <w:rFonts w:eastAsia="Times New Roman" w:cs="Times New Roman"/>
          <w:sz w:val="24"/>
          <w:szCs w:val="24"/>
          <w:lang w:eastAsia="en-GB"/>
        </w:rPr>
        <w:t xml:space="preserve">nicotinamide </w:t>
      </w:r>
      <w:r w:rsidRPr="00990C7A">
        <w:rPr>
          <w:rFonts w:eastAsia="Times New Roman" w:cs="Times New Roman"/>
          <w:sz w:val="24"/>
          <w:szCs w:val="24"/>
          <w:lang w:eastAsia="en-GB"/>
        </w:rPr>
        <w:t>and offspring atopic eczema.</w:t>
      </w:r>
    </w:p>
    <w:p w14:paraId="21C99C52" w14:textId="77777777" w:rsidR="004046E0" w:rsidRPr="00990C7A" w:rsidRDefault="004046E0" w:rsidP="0066771C">
      <w:pPr>
        <w:spacing w:after="0" w:line="480" w:lineRule="auto"/>
        <w:rPr>
          <w:rFonts w:eastAsia="Times New Roman" w:cs="Times New Roman"/>
          <w:b/>
          <w:sz w:val="24"/>
          <w:szCs w:val="24"/>
          <w:lang w:eastAsia="en-GB"/>
        </w:rPr>
      </w:pPr>
    </w:p>
    <w:p w14:paraId="5AFAB35F" w14:textId="31104240" w:rsidR="008C2F68" w:rsidRPr="00990C7A" w:rsidRDefault="00256934" w:rsidP="0066771C">
      <w:pPr>
        <w:spacing w:after="0" w:line="480" w:lineRule="auto"/>
        <w:rPr>
          <w:rFonts w:eastAsia="Times New Roman" w:cs="Times New Roman"/>
          <w:b/>
          <w:sz w:val="24"/>
          <w:szCs w:val="24"/>
          <w:lang w:eastAsia="en-GB"/>
        </w:rPr>
      </w:pPr>
      <w:r w:rsidRPr="00552DCA">
        <w:rPr>
          <w:rFonts w:eastAsia="Times New Roman" w:cs="Times New Roman"/>
          <w:b/>
          <w:sz w:val="24"/>
          <w:szCs w:val="24"/>
          <w:lang w:eastAsia="en-GB"/>
        </w:rPr>
        <w:t>Higher</w:t>
      </w:r>
      <w:r w:rsidR="008C2F68" w:rsidRPr="00990C7A">
        <w:rPr>
          <w:rFonts w:eastAsia="Times New Roman" w:cs="Times New Roman"/>
          <w:b/>
          <w:sz w:val="24"/>
          <w:szCs w:val="24"/>
          <w:lang w:eastAsia="en-GB"/>
        </w:rPr>
        <w:t xml:space="preserve"> maternal </w:t>
      </w:r>
      <w:r>
        <w:rPr>
          <w:rFonts w:eastAsia="Times New Roman" w:cs="Times New Roman"/>
          <w:b/>
          <w:sz w:val="24"/>
          <w:szCs w:val="24"/>
          <w:lang w:eastAsia="en-GB"/>
        </w:rPr>
        <w:t xml:space="preserve">serum </w:t>
      </w:r>
      <w:r w:rsidR="008C2F68" w:rsidRPr="00990C7A">
        <w:rPr>
          <w:rFonts w:eastAsia="Times New Roman" w:cs="Times New Roman"/>
          <w:b/>
          <w:sz w:val="24"/>
          <w:szCs w:val="24"/>
          <w:lang w:eastAsia="en-GB"/>
        </w:rPr>
        <w:t>concentrations of nicotinamide and related metabolites in late pregnancy are associated with</w:t>
      </w:r>
      <w:r>
        <w:rPr>
          <w:rFonts w:eastAsia="Times New Roman" w:cs="Times New Roman"/>
          <w:b/>
          <w:sz w:val="24"/>
          <w:szCs w:val="24"/>
          <w:lang w:eastAsia="en-GB"/>
        </w:rPr>
        <w:t xml:space="preserve"> a lower risk of</w:t>
      </w:r>
      <w:r w:rsidR="008C2F68" w:rsidRPr="00990C7A">
        <w:rPr>
          <w:rFonts w:eastAsia="Times New Roman" w:cs="Times New Roman"/>
          <w:b/>
          <w:sz w:val="24"/>
          <w:szCs w:val="24"/>
          <w:lang w:eastAsia="en-GB"/>
        </w:rPr>
        <w:t xml:space="preserve"> offspring atopic eczema at age 12 months</w:t>
      </w:r>
    </w:p>
    <w:p w14:paraId="5EC0310E" w14:textId="77777777" w:rsidR="008C2F68" w:rsidRPr="00990C7A" w:rsidRDefault="008C2F68" w:rsidP="0066771C">
      <w:pPr>
        <w:spacing w:after="0" w:line="480" w:lineRule="auto"/>
        <w:rPr>
          <w:rFonts w:eastAsia="Times New Roman" w:cs="Times New Roman"/>
          <w:b/>
          <w:sz w:val="24"/>
          <w:szCs w:val="24"/>
          <w:lang w:eastAsia="en-GB"/>
        </w:rPr>
      </w:pPr>
    </w:p>
    <w:p w14:paraId="0E26D55C" w14:textId="40F1AA96" w:rsidR="008C2F68" w:rsidRPr="00990C7A" w:rsidRDefault="008C2F68" w:rsidP="0066771C">
      <w:pPr>
        <w:spacing w:after="0" w:line="480" w:lineRule="auto"/>
        <w:rPr>
          <w:rFonts w:eastAsia="Times New Roman" w:cs="Times New Roman"/>
          <w:color w:val="000000"/>
          <w:sz w:val="24"/>
          <w:szCs w:val="24"/>
          <w:vertAlign w:val="superscript"/>
          <w:lang w:eastAsia="en-GB"/>
        </w:rPr>
      </w:pPr>
      <w:r w:rsidRPr="00990C7A">
        <w:rPr>
          <w:rFonts w:eastAsia="Times New Roman" w:cs="Times New Roman"/>
          <w:color w:val="000000"/>
          <w:sz w:val="24"/>
          <w:szCs w:val="24"/>
          <w:u w:val="single"/>
          <w:lang w:eastAsia="en-GB"/>
        </w:rPr>
        <w:t>El-Heis S</w:t>
      </w:r>
      <w:r w:rsidR="001C40BB" w:rsidRPr="00990C7A">
        <w:rPr>
          <w:rFonts w:eastAsia="Times New Roman" w:cs="Times New Roman"/>
          <w:color w:val="000000"/>
          <w:sz w:val="24"/>
          <w:szCs w:val="24"/>
          <w:u w:val="single"/>
          <w:vertAlign w:val="superscript"/>
          <w:lang w:eastAsia="en-GB"/>
        </w:rPr>
        <w:t>1</w:t>
      </w:r>
      <w:r w:rsidRPr="00990C7A">
        <w:rPr>
          <w:rFonts w:eastAsia="Times New Roman" w:cs="Times New Roman"/>
          <w:color w:val="000000"/>
          <w:sz w:val="24"/>
          <w:szCs w:val="24"/>
          <w:lang w:eastAsia="en-GB"/>
        </w:rPr>
        <w:t>, Crozier SR</w:t>
      </w:r>
      <w:r w:rsidR="001C40BB" w:rsidRPr="00990C7A">
        <w:rPr>
          <w:rFonts w:eastAsia="Times New Roman" w:cs="Times New Roman"/>
          <w:color w:val="000000"/>
          <w:sz w:val="24"/>
          <w:szCs w:val="24"/>
          <w:vertAlign w:val="superscript"/>
          <w:lang w:eastAsia="en-GB"/>
        </w:rPr>
        <w:t>1</w:t>
      </w:r>
      <w:r w:rsidRPr="00990C7A">
        <w:rPr>
          <w:rFonts w:eastAsia="Times New Roman" w:cs="Times New Roman"/>
          <w:color w:val="000000"/>
          <w:sz w:val="24"/>
          <w:szCs w:val="24"/>
          <w:lang w:eastAsia="en-GB"/>
        </w:rPr>
        <w:t>, Robinson SM</w:t>
      </w:r>
      <w:r w:rsidR="001C40BB" w:rsidRPr="00990C7A">
        <w:rPr>
          <w:rFonts w:eastAsia="Times New Roman" w:cs="Times New Roman"/>
          <w:color w:val="000000"/>
          <w:sz w:val="24"/>
          <w:szCs w:val="24"/>
          <w:vertAlign w:val="superscript"/>
          <w:lang w:eastAsia="en-GB"/>
        </w:rPr>
        <w:t>1,2</w:t>
      </w:r>
      <w:r w:rsidRPr="00990C7A">
        <w:rPr>
          <w:rFonts w:eastAsia="Times New Roman" w:cs="Times New Roman"/>
          <w:color w:val="000000"/>
          <w:sz w:val="24"/>
          <w:szCs w:val="24"/>
          <w:lang w:eastAsia="en-GB"/>
        </w:rPr>
        <w:t>, Harvey NC</w:t>
      </w:r>
      <w:r w:rsidR="001C40BB" w:rsidRPr="00990C7A">
        <w:rPr>
          <w:rFonts w:eastAsia="Times New Roman" w:cs="Times New Roman"/>
          <w:color w:val="000000"/>
          <w:sz w:val="24"/>
          <w:szCs w:val="24"/>
          <w:vertAlign w:val="superscript"/>
          <w:lang w:eastAsia="en-GB"/>
        </w:rPr>
        <w:t>1</w:t>
      </w:r>
      <w:r w:rsidR="00B230B1" w:rsidRPr="00990C7A">
        <w:rPr>
          <w:rFonts w:eastAsia="Times New Roman" w:cs="Times New Roman"/>
          <w:color w:val="000000"/>
          <w:sz w:val="24"/>
          <w:szCs w:val="24"/>
          <w:vertAlign w:val="superscript"/>
          <w:lang w:eastAsia="en-GB"/>
        </w:rPr>
        <w:t>,2</w:t>
      </w:r>
      <w:r w:rsidRPr="00990C7A">
        <w:rPr>
          <w:rFonts w:eastAsia="Times New Roman" w:cs="Times New Roman"/>
          <w:color w:val="000000"/>
          <w:sz w:val="24"/>
          <w:szCs w:val="24"/>
          <w:lang w:eastAsia="en-GB"/>
        </w:rPr>
        <w:t>, Cooper C</w:t>
      </w:r>
      <w:r w:rsidR="001C40BB" w:rsidRPr="00990C7A">
        <w:rPr>
          <w:rFonts w:eastAsia="Times New Roman" w:cs="Times New Roman"/>
          <w:color w:val="000000"/>
          <w:sz w:val="24"/>
          <w:szCs w:val="24"/>
          <w:vertAlign w:val="superscript"/>
          <w:lang w:eastAsia="en-GB"/>
        </w:rPr>
        <w:t>1,2,4</w:t>
      </w:r>
      <w:r w:rsidRPr="00990C7A">
        <w:rPr>
          <w:rFonts w:eastAsia="Times New Roman" w:cs="Times New Roman"/>
          <w:color w:val="000000"/>
          <w:sz w:val="24"/>
          <w:szCs w:val="24"/>
          <w:lang w:eastAsia="en-GB"/>
        </w:rPr>
        <w:t>, Inskip HM</w:t>
      </w:r>
      <w:r w:rsidR="001C40BB" w:rsidRPr="00990C7A">
        <w:rPr>
          <w:rFonts w:eastAsia="Times New Roman" w:cs="Times New Roman"/>
          <w:color w:val="000000"/>
          <w:sz w:val="24"/>
          <w:szCs w:val="24"/>
          <w:vertAlign w:val="superscript"/>
          <w:lang w:eastAsia="en-GB"/>
        </w:rPr>
        <w:t>1,2</w:t>
      </w:r>
      <w:r w:rsidRPr="00990C7A">
        <w:rPr>
          <w:rFonts w:eastAsia="Times New Roman" w:cs="Times New Roman"/>
          <w:color w:val="000000"/>
          <w:sz w:val="24"/>
          <w:szCs w:val="24"/>
          <w:lang w:eastAsia="en-GB"/>
        </w:rPr>
        <w:t xml:space="preserve">, </w:t>
      </w:r>
      <w:r w:rsidR="00B901F1" w:rsidRPr="00990C7A">
        <w:rPr>
          <w:rFonts w:eastAsia="Times New Roman" w:cs="Times New Roman"/>
          <w:color w:val="000000"/>
          <w:sz w:val="24"/>
          <w:szCs w:val="24"/>
          <w:lang w:eastAsia="en-GB"/>
        </w:rPr>
        <w:t xml:space="preserve">Southampton Women’s Survey Study Group, </w:t>
      </w:r>
      <w:r w:rsidRPr="00990C7A">
        <w:rPr>
          <w:rFonts w:eastAsia="Times New Roman" w:cs="Times New Roman"/>
          <w:color w:val="000000"/>
          <w:sz w:val="24"/>
          <w:szCs w:val="24"/>
          <w:lang w:eastAsia="en-GB"/>
        </w:rPr>
        <w:t>Godfrey KM</w:t>
      </w:r>
      <w:r w:rsidR="001C40BB" w:rsidRPr="00990C7A">
        <w:rPr>
          <w:rFonts w:eastAsia="Times New Roman" w:cs="Times New Roman"/>
          <w:color w:val="000000"/>
          <w:sz w:val="24"/>
          <w:szCs w:val="24"/>
          <w:vertAlign w:val="superscript"/>
          <w:lang w:eastAsia="en-GB"/>
        </w:rPr>
        <w:t>1,2,3</w:t>
      </w:r>
    </w:p>
    <w:p w14:paraId="02D3D3C9" w14:textId="77777777" w:rsidR="008C2F68" w:rsidRPr="00990C7A" w:rsidRDefault="008C2F68" w:rsidP="0066771C">
      <w:pPr>
        <w:spacing w:after="0" w:line="480" w:lineRule="auto"/>
        <w:rPr>
          <w:rFonts w:eastAsia="Times New Roman" w:cs="Times New Roman"/>
          <w:color w:val="000000"/>
          <w:sz w:val="24"/>
          <w:szCs w:val="24"/>
          <w:lang w:eastAsia="en-GB"/>
        </w:rPr>
      </w:pPr>
    </w:p>
    <w:p w14:paraId="137083B0" w14:textId="77777777" w:rsidR="001C40BB" w:rsidRPr="00990C7A" w:rsidRDefault="001C40BB" w:rsidP="0066771C">
      <w:pPr>
        <w:spacing w:after="0" w:line="480" w:lineRule="auto"/>
        <w:rPr>
          <w:rFonts w:cs="Times New Roman"/>
          <w:sz w:val="24"/>
          <w:szCs w:val="24"/>
        </w:rPr>
      </w:pPr>
      <w:proofErr w:type="gramStart"/>
      <w:r w:rsidRPr="00990C7A">
        <w:rPr>
          <w:rFonts w:cs="Times New Roman"/>
          <w:sz w:val="24"/>
          <w:szCs w:val="24"/>
          <w:vertAlign w:val="superscript"/>
        </w:rPr>
        <w:t>1</w:t>
      </w:r>
      <w:r w:rsidRPr="00990C7A">
        <w:rPr>
          <w:rFonts w:cs="Times New Roman"/>
          <w:sz w:val="24"/>
          <w:szCs w:val="24"/>
        </w:rPr>
        <w:t xml:space="preserve"> </w:t>
      </w:r>
      <w:r w:rsidR="008C2F68" w:rsidRPr="00990C7A">
        <w:rPr>
          <w:rFonts w:cs="Times New Roman"/>
          <w:sz w:val="24"/>
          <w:szCs w:val="24"/>
        </w:rPr>
        <w:t>Medical Research Council Lifecourse Epidemiology U</w:t>
      </w:r>
      <w:r w:rsidR="00F93FE1" w:rsidRPr="00990C7A">
        <w:rPr>
          <w:rFonts w:cs="Times New Roman"/>
          <w:sz w:val="24"/>
          <w:szCs w:val="24"/>
        </w:rPr>
        <w:t>nit, University of Southampton, U</w:t>
      </w:r>
      <w:r w:rsidR="008C2F68" w:rsidRPr="00990C7A">
        <w:rPr>
          <w:rFonts w:cs="Times New Roman"/>
          <w:sz w:val="24"/>
          <w:szCs w:val="24"/>
        </w:rPr>
        <w:t>K.</w:t>
      </w:r>
      <w:proofErr w:type="gramEnd"/>
      <w:r w:rsidR="008C2F68" w:rsidRPr="00990C7A">
        <w:rPr>
          <w:rFonts w:cs="Times New Roman"/>
          <w:sz w:val="24"/>
          <w:szCs w:val="24"/>
        </w:rPr>
        <w:t xml:space="preserve"> </w:t>
      </w:r>
    </w:p>
    <w:p w14:paraId="5E78BD39" w14:textId="77777777" w:rsidR="001C40BB" w:rsidRPr="00990C7A" w:rsidRDefault="001C40BB" w:rsidP="0066771C">
      <w:pPr>
        <w:spacing w:after="0" w:line="480" w:lineRule="auto"/>
        <w:rPr>
          <w:rFonts w:cs="Times New Roman"/>
          <w:sz w:val="24"/>
          <w:szCs w:val="24"/>
        </w:rPr>
      </w:pPr>
      <w:proofErr w:type="gramStart"/>
      <w:r w:rsidRPr="00990C7A">
        <w:rPr>
          <w:rFonts w:cs="Times New Roman"/>
          <w:sz w:val="24"/>
          <w:szCs w:val="24"/>
          <w:vertAlign w:val="superscript"/>
        </w:rPr>
        <w:t>2</w:t>
      </w:r>
      <w:r w:rsidR="00F86718" w:rsidRPr="00990C7A">
        <w:rPr>
          <w:rFonts w:cs="Times New Roman"/>
          <w:sz w:val="24"/>
          <w:szCs w:val="24"/>
          <w:vertAlign w:val="superscript"/>
        </w:rPr>
        <w:t xml:space="preserve"> </w:t>
      </w:r>
      <w:r w:rsidRPr="00990C7A">
        <w:rPr>
          <w:rFonts w:cs="Times New Roman"/>
          <w:sz w:val="24"/>
          <w:szCs w:val="24"/>
        </w:rPr>
        <w:t>NIHR Nutrition Biomedical Research Centre, University of Southampton and University Hospital Southampton NHS Foundation Trust, Southampton, UK</w:t>
      </w:r>
      <w:proofErr w:type="gramEnd"/>
    </w:p>
    <w:p w14:paraId="59000CB8" w14:textId="77777777" w:rsidR="001C40BB" w:rsidRPr="00990C7A" w:rsidRDefault="001C40BB" w:rsidP="0066771C">
      <w:pPr>
        <w:spacing w:after="0" w:line="480" w:lineRule="auto"/>
        <w:rPr>
          <w:rFonts w:cs="Times New Roman"/>
          <w:sz w:val="24"/>
          <w:szCs w:val="24"/>
        </w:rPr>
      </w:pPr>
      <w:r w:rsidRPr="00990C7A">
        <w:rPr>
          <w:rFonts w:cs="Times New Roman"/>
          <w:sz w:val="24"/>
          <w:szCs w:val="24"/>
          <w:vertAlign w:val="superscript"/>
        </w:rPr>
        <w:t>3</w:t>
      </w:r>
      <w:r w:rsidR="00F86718" w:rsidRPr="00990C7A">
        <w:rPr>
          <w:rFonts w:cs="Times New Roman"/>
          <w:sz w:val="24"/>
          <w:szCs w:val="24"/>
        </w:rPr>
        <w:t xml:space="preserve"> </w:t>
      </w:r>
      <w:proofErr w:type="gramStart"/>
      <w:r w:rsidR="00F86718" w:rsidRPr="00990C7A">
        <w:rPr>
          <w:rFonts w:cs="Times New Roman"/>
          <w:sz w:val="24"/>
          <w:szCs w:val="24"/>
        </w:rPr>
        <w:t>Institute</w:t>
      </w:r>
      <w:proofErr w:type="gramEnd"/>
      <w:r w:rsidR="00F86718" w:rsidRPr="00990C7A">
        <w:rPr>
          <w:rFonts w:cs="Times New Roman"/>
          <w:sz w:val="24"/>
          <w:szCs w:val="24"/>
        </w:rPr>
        <w:t xml:space="preserve"> of Developmental Sciences, University of Southampton, Southampton, UK</w:t>
      </w:r>
    </w:p>
    <w:p w14:paraId="71F4E6F3" w14:textId="77777777" w:rsidR="008C2F68" w:rsidRPr="00990C7A" w:rsidRDefault="001C40BB" w:rsidP="0066771C">
      <w:pPr>
        <w:spacing w:after="0" w:line="480" w:lineRule="auto"/>
        <w:rPr>
          <w:rFonts w:cs="Times New Roman"/>
          <w:sz w:val="24"/>
          <w:szCs w:val="24"/>
        </w:rPr>
      </w:pPr>
      <w:proofErr w:type="gramStart"/>
      <w:r w:rsidRPr="00990C7A">
        <w:rPr>
          <w:rFonts w:cs="Times New Roman"/>
          <w:sz w:val="24"/>
          <w:szCs w:val="24"/>
          <w:vertAlign w:val="superscript"/>
        </w:rPr>
        <w:t>4</w:t>
      </w:r>
      <w:r w:rsidRPr="00990C7A">
        <w:rPr>
          <w:rFonts w:cs="Times New Roman"/>
          <w:sz w:val="24"/>
          <w:szCs w:val="24"/>
        </w:rPr>
        <w:t xml:space="preserve"> NIHR Musculoskeletal Biomedical Research Unit, University of Oxford, Oxford, UK.</w:t>
      </w:r>
      <w:proofErr w:type="gramEnd"/>
      <w:r w:rsidRPr="00990C7A">
        <w:rPr>
          <w:rFonts w:cs="Times New Roman"/>
          <w:sz w:val="24"/>
          <w:szCs w:val="24"/>
        </w:rPr>
        <w:t xml:space="preserve">  </w:t>
      </w:r>
      <w:r w:rsidR="008C2F68" w:rsidRPr="00990C7A">
        <w:rPr>
          <w:rFonts w:cs="Times New Roman"/>
          <w:sz w:val="24"/>
          <w:szCs w:val="24"/>
        </w:rPr>
        <w:t xml:space="preserve"> </w:t>
      </w:r>
    </w:p>
    <w:p w14:paraId="5B4CFEFF" w14:textId="77777777" w:rsidR="008C2F68" w:rsidRPr="00990C7A" w:rsidRDefault="008C2F68" w:rsidP="0066771C">
      <w:pPr>
        <w:spacing w:after="0" w:line="480" w:lineRule="auto"/>
        <w:rPr>
          <w:rFonts w:cs="Times New Roman"/>
          <w:i/>
          <w:sz w:val="24"/>
          <w:szCs w:val="24"/>
        </w:rPr>
      </w:pPr>
    </w:p>
    <w:p w14:paraId="33DF6D41" w14:textId="77777777" w:rsidR="008C2F68" w:rsidRPr="00990C7A" w:rsidRDefault="008C2F68" w:rsidP="0066771C">
      <w:pPr>
        <w:spacing w:after="0" w:line="480" w:lineRule="auto"/>
        <w:rPr>
          <w:rFonts w:cs="Times New Roman"/>
          <w:sz w:val="24"/>
          <w:szCs w:val="24"/>
        </w:rPr>
      </w:pPr>
      <w:r w:rsidRPr="00990C7A">
        <w:rPr>
          <w:rFonts w:cs="Times New Roman"/>
          <w:sz w:val="24"/>
          <w:szCs w:val="24"/>
        </w:rPr>
        <w:t>Correspondence to:</w:t>
      </w:r>
    </w:p>
    <w:p w14:paraId="1D6F30AE" w14:textId="77777777" w:rsidR="008C2F68" w:rsidRPr="00990C7A" w:rsidRDefault="008C2F68" w:rsidP="0066771C">
      <w:pPr>
        <w:spacing w:after="0" w:line="480" w:lineRule="auto"/>
        <w:rPr>
          <w:rFonts w:cs="Times New Roman"/>
          <w:sz w:val="24"/>
          <w:szCs w:val="24"/>
        </w:rPr>
      </w:pPr>
      <w:r w:rsidRPr="00990C7A">
        <w:rPr>
          <w:rFonts w:cs="Times New Roman"/>
          <w:sz w:val="24"/>
          <w:szCs w:val="24"/>
        </w:rPr>
        <w:t>Professor Keith Godfrey</w:t>
      </w:r>
    </w:p>
    <w:p w14:paraId="4DAB436D" w14:textId="77777777" w:rsidR="008C2F68" w:rsidRPr="00990C7A" w:rsidRDefault="008C2F68" w:rsidP="0066771C">
      <w:pPr>
        <w:spacing w:after="0" w:line="480" w:lineRule="auto"/>
        <w:rPr>
          <w:rFonts w:cs="Times New Roman"/>
          <w:sz w:val="24"/>
          <w:szCs w:val="24"/>
        </w:rPr>
      </w:pPr>
      <w:r w:rsidRPr="00990C7A">
        <w:rPr>
          <w:rFonts w:cs="Times New Roman"/>
          <w:sz w:val="24"/>
          <w:szCs w:val="24"/>
        </w:rPr>
        <w:t>Medical Research Council Lifecourse Epidemiology Unit (University of Southampton)</w:t>
      </w:r>
    </w:p>
    <w:p w14:paraId="3E4679A0" w14:textId="724BBC32" w:rsidR="008C2F68" w:rsidRPr="00990C7A" w:rsidRDefault="008C2F68" w:rsidP="0066771C">
      <w:pPr>
        <w:spacing w:after="0" w:line="480" w:lineRule="auto"/>
        <w:rPr>
          <w:rFonts w:cs="Times New Roman"/>
          <w:sz w:val="24"/>
          <w:szCs w:val="24"/>
        </w:rPr>
      </w:pPr>
      <w:r w:rsidRPr="00990C7A">
        <w:rPr>
          <w:rFonts w:cs="Times New Roman"/>
          <w:sz w:val="24"/>
          <w:szCs w:val="24"/>
        </w:rPr>
        <w:t xml:space="preserve">Southampton </w:t>
      </w:r>
      <w:r w:rsidR="003014DD" w:rsidRPr="00990C7A">
        <w:rPr>
          <w:rFonts w:cs="Times New Roman"/>
          <w:sz w:val="24"/>
          <w:szCs w:val="24"/>
        </w:rPr>
        <w:t>G</w:t>
      </w:r>
      <w:r w:rsidRPr="00990C7A">
        <w:rPr>
          <w:rFonts w:cs="Times New Roman"/>
          <w:sz w:val="24"/>
          <w:szCs w:val="24"/>
        </w:rPr>
        <w:t xml:space="preserve">eneral </w:t>
      </w:r>
      <w:r w:rsidR="003014DD" w:rsidRPr="00990C7A">
        <w:rPr>
          <w:rFonts w:cs="Times New Roman"/>
          <w:sz w:val="24"/>
          <w:szCs w:val="24"/>
        </w:rPr>
        <w:t>H</w:t>
      </w:r>
      <w:r w:rsidRPr="00990C7A">
        <w:rPr>
          <w:rFonts w:cs="Times New Roman"/>
          <w:sz w:val="24"/>
          <w:szCs w:val="24"/>
        </w:rPr>
        <w:t xml:space="preserve">ospital, Mail point 95 </w:t>
      </w:r>
    </w:p>
    <w:p w14:paraId="30B4BE7A" w14:textId="77777777" w:rsidR="008C2F68" w:rsidRPr="00990C7A" w:rsidRDefault="008C2F68" w:rsidP="0066771C">
      <w:pPr>
        <w:spacing w:after="0" w:line="480" w:lineRule="auto"/>
        <w:rPr>
          <w:rFonts w:cs="Times New Roman"/>
          <w:sz w:val="24"/>
          <w:szCs w:val="24"/>
        </w:rPr>
      </w:pPr>
      <w:r w:rsidRPr="00990C7A">
        <w:rPr>
          <w:rFonts w:cs="Times New Roman"/>
          <w:sz w:val="24"/>
          <w:szCs w:val="24"/>
        </w:rPr>
        <w:t>Southampton SO16 6YD</w:t>
      </w:r>
    </w:p>
    <w:p w14:paraId="20FC0F83" w14:textId="77777777" w:rsidR="008C2F68" w:rsidRPr="00990C7A" w:rsidRDefault="008C2F68" w:rsidP="0066771C">
      <w:pPr>
        <w:spacing w:after="0" w:line="480" w:lineRule="auto"/>
        <w:rPr>
          <w:rFonts w:cs="Times New Roman"/>
          <w:sz w:val="24"/>
          <w:szCs w:val="24"/>
        </w:rPr>
      </w:pPr>
      <w:r w:rsidRPr="00990C7A">
        <w:rPr>
          <w:rFonts w:cs="Times New Roman"/>
          <w:sz w:val="24"/>
          <w:szCs w:val="24"/>
        </w:rPr>
        <w:t xml:space="preserve">United Kingdom.  </w:t>
      </w:r>
    </w:p>
    <w:p w14:paraId="3364CF5C" w14:textId="787F754D" w:rsidR="00631EB2" w:rsidRPr="00990C7A" w:rsidRDefault="000B4DC0" w:rsidP="00631EB2">
      <w:pPr>
        <w:spacing w:after="0" w:line="480" w:lineRule="auto"/>
        <w:rPr>
          <w:rFonts w:cs="Times New Roman"/>
          <w:sz w:val="24"/>
          <w:szCs w:val="24"/>
        </w:rPr>
      </w:pPr>
      <w:r w:rsidRPr="00990C7A">
        <w:rPr>
          <w:rFonts w:cs="Times New Roman"/>
          <w:sz w:val="24"/>
          <w:szCs w:val="24"/>
        </w:rPr>
        <w:t>Tel</w:t>
      </w:r>
      <w:r w:rsidR="00631EB2" w:rsidRPr="00990C7A">
        <w:rPr>
          <w:rFonts w:cs="Times New Roman"/>
          <w:sz w:val="24"/>
          <w:szCs w:val="24"/>
        </w:rPr>
        <w:t>:</w:t>
      </w:r>
      <w:r w:rsidRPr="00990C7A">
        <w:rPr>
          <w:rFonts w:cs="Times New Roman"/>
          <w:sz w:val="24"/>
          <w:szCs w:val="24"/>
        </w:rPr>
        <w:t xml:space="preserve"> </w:t>
      </w:r>
      <w:r w:rsidR="00631EB2" w:rsidRPr="00990C7A">
        <w:rPr>
          <w:rFonts w:cs="Times New Roman"/>
          <w:sz w:val="24"/>
          <w:szCs w:val="24"/>
        </w:rPr>
        <w:t>44 (0)23 80777624</w:t>
      </w:r>
    </w:p>
    <w:p w14:paraId="746178B7" w14:textId="76127B3A" w:rsidR="000B4DC0" w:rsidRPr="00990C7A" w:rsidRDefault="00631EB2" w:rsidP="00631EB2">
      <w:pPr>
        <w:spacing w:after="0" w:line="480" w:lineRule="auto"/>
        <w:rPr>
          <w:rFonts w:cs="Times New Roman"/>
          <w:sz w:val="24"/>
          <w:szCs w:val="24"/>
        </w:rPr>
      </w:pPr>
      <w:r w:rsidRPr="00990C7A">
        <w:rPr>
          <w:rFonts w:cs="Times New Roman"/>
          <w:sz w:val="24"/>
          <w:szCs w:val="24"/>
        </w:rPr>
        <w:t>Fax: +44 (0)23 80704021</w:t>
      </w:r>
    </w:p>
    <w:p w14:paraId="44F95105" w14:textId="02F26CD8" w:rsidR="000B4DC0" w:rsidRPr="00990C7A" w:rsidRDefault="000B4DC0" w:rsidP="0066771C">
      <w:pPr>
        <w:spacing w:after="0" w:line="480" w:lineRule="auto"/>
        <w:rPr>
          <w:rFonts w:cs="Times New Roman"/>
          <w:sz w:val="24"/>
          <w:szCs w:val="24"/>
        </w:rPr>
      </w:pPr>
      <w:r w:rsidRPr="00990C7A">
        <w:rPr>
          <w:rFonts w:cs="Times New Roman"/>
          <w:sz w:val="24"/>
          <w:szCs w:val="24"/>
        </w:rPr>
        <w:t>Email</w:t>
      </w:r>
      <w:r w:rsidR="00631EB2" w:rsidRPr="00990C7A">
        <w:rPr>
          <w:rFonts w:cs="Times New Roman"/>
          <w:sz w:val="24"/>
          <w:szCs w:val="24"/>
        </w:rPr>
        <w:t>: kmg@mrc.soton.ac.uk</w:t>
      </w:r>
    </w:p>
    <w:p w14:paraId="00EBC91E" w14:textId="77777777" w:rsidR="008C2F68" w:rsidRPr="00990C7A" w:rsidRDefault="008C2F68" w:rsidP="0066771C">
      <w:pPr>
        <w:spacing w:after="0" w:line="480" w:lineRule="auto"/>
        <w:rPr>
          <w:rFonts w:cs="Times New Roman"/>
          <w:sz w:val="24"/>
          <w:szCs w:val="24"/>
        </w:rPr>
      </w:pPr>
    </w:p>
    <w:p w14:paraId="708F4409" w14:textId="77777777" w:rsidR="008C2F68" w:rsidRPr="00990C7A" w:rsidRDefault="008C2F68" w:rsidP="0066771C">
      <w:pPr>
        <w:spacing w:after="0" w:line="480" w:lineRule="auto"/>
        <w:rPr>
          <w:rFonts w:cs="Times New Roman"/>
          <w:sz w:val="24"/>
          <w:szCs w:val="24"/>
        </w:rPr>
      </w:pPr>
      <w:r w:rsidRPr="00990C7A">
        <w:rPr>
          <w:rFonts w:cs="Times New Roman"/>
          <w:sz w:val="24"/>
          <w:szCs w:val="24"/>
        </w:rPr>
        <w:lastRenderedPageBreak/>
        <w:t xml:space="preserve">Key words: Atopic eczema, maternal micronutrients, nicotinamide. </w:t>
      </w:r>
    </w:p>
    <w:p w14:paraId="6F44DA62" w14:textId="5AB5A411" w:rsidR="008C2F68" w:rsidRPr="00990C7A" w:rsidRDefault="008C2F68" w:rsidP="0066771C">
      <w:pPr>
        <w:spacing w:after="0" w:line="480" w:lineRule="auto"/>
        <w:rPr>
          <w:rFonts w:cs="Times New Roman"/>
          <w:sz w:val="24"/>
          <w:szCs w:val="24"/>
        </w:rPr>
      </w:pPr>
      <w:r w:rsidRPr="00990C7A">
        <w:rPr>
          <w:rFonts w:cs="Times New Roman"/>
          <w:sz w:val="24"/>
          <w:szCs w:val="24"/>
        </w:rPr>
        <w:t xml:space="preserve">Word count: </w:t>
      </w:r>
      <w:r w:rsidR="0052545F" w:rsidRPr="00990C7A">
        <w:rPr>
          <w:rFonts w:cs="Times New Roman"/>
          <w:sz w:val="24"/>
          <w:szCs w:val="24"/>
        </w:rPr>
        <w:t>1</w:t>
      </w:r>
      <w:r w:rsidR="00FB2329">
        <w:rPr>
          <w:rFonts w:cs="Times New Roman"/>
          <w:sz w:val="24"/>
          <w:szCs w:val="24"/>
        </w:rPr>
        <w:t>9</w:t>
      </w:r>
      <w:r w:rsidR="00256934">
        <w:rPr>
          <w:rFonts w:cs="Times New Roman"/>
          <w:sz w:val="24"/>
          <w:szCs w:val="24"/>
        </w:rPr>
        <w:t>56</w:t>
      </w:r>
      <w:r w:rsidR="00E4563B" w:rsidRPr="00990C7A">
        <w:rPr>
          <w:rFonts w:cs="Times New Roman"/>
          <w:sz w:val="24"/>
          <w:szCs w:val="24"/>
        </w:rPr>
        <w:t xml:space="preserve"> </w:t>
      </w:r>
    </w:p>
    <w:p w14:paraId="3F7ACEB3" w14:textId="77777777" w:rsidR="008C2F68" w:rsidRPr="00990C7A" w:rsidRDefault="008C2F68" w:rsidP="008C2F68">
      <w:pPr>
        <w:rPr>
          <w:sz w:val="24"/>
          <w:szCs w:val="24"/>
        </w:rPr>
      </w:pPr>
    </w:p>
    <w:p w14:paraId="6603ED0A" w14:textId="77777777" w:rsidR="0066771C" w:rsidRPr="00990C7A" w:rsidRDefault="0066771C" w:rsidP="001B3BE6">
      <w:pPr>
        <w:spacing w:line="480" w:lineRule="auto"/>
        <w:rPr>
          <w:rFonts w:cs="Arial"/>
          <w:b/>
          <w:sz w:val="24"/>
          <w:szCs w:val="24"/>
        </w:rPr>
      </w:pPr>
    </w:p>
    <w:p w14:paraId="249DECF1" w14:textId="77777777" w:rsidR="000B4DC0" w:rsidRPr="00990C7A" w:rsidRDefault="000B4DC0" w:rsidP="001B3BE6">
      <w:pPr>
        <w:spacing w:line="480" w:lineRule="auto"/>
        <w:rPr>
          <w:rFonts w:cs="Arial"/>
          <w:b/>
          <w:sz w:val="24"/>
          <w:szCs w:val="24"/>
        </w:rPr>
      </w:pPr>
    </w:p>
    <w:p w14:paraId="3EF58239" w14:textId="77777777" w:rsidR="000B4DC0" w:rsidRPr="00990C7A" w:rsidRDefault="000B4DC0" w:rsidP="001B3BE6">
      <w:pPr>
        <w:spacing w:line="480" w:lineRule="auto"/>
        <w:rPr>
          <w:rFonts w:cs="Arial"/>
          <w:b/>
          <w:sz w:val="24"/>
          <w:szCs w:val="24"/>
        </w:rPr>
      </w:pPr>
    </w:p>
    <w:p w14:paraId="61F5BA3E" w14:textId="77777777" w:rsidR="000B4DC0" w:rsidRPr="00990C7A" w:rsidRDefault="000B4DC0" w:rsidP="001B3BE6">
      <w:pPr>
        <w:spacing w:line="480" w:lineRule="auto"/>
        <w:rPr>
          <w:rFonts w:cs="Arial"/>
          <w:b/>
          <w:sz w:val="24"/>
          <w:szCs w:val="24"/>
        </w:rPr>
      </w:pPr>
    </w:p>
    <w:p w14:paraId="498B5127" w14:textId="77777777" w:rsidR="000B4DC0" w:rsidRPr="00990C7A" w:rsidRDefault="000B4DC0" w:rsidP="001B3BE6">
      <w:pPr>
        <w:spacing w:line="480" w:lineRule="auto"/>
        <w:rPr>
          <w:rFonts w:cs="Arial"/>
          <w:b/>
          <w:sz w:val="24"/>
          <w:szCs w:val="24"/>
        </w:rPr>
      </w:pPr>
    </w:p>
    <w:p w14:paraId="6F094541" w14:textId="77777777" w:rsidR="000B4DC0" w:rsidRPr="00990C7A" w:rsidRDefault="000B4DC0" w:rsidP="001B3BE6">
      <w:pPr>
        <w:spacing w:line="480" w:lineRule="auto"/>
        <w:rPr>
          <w:rFonts w:cs="Arial"/>
          <w:b/>
          <w:sz w:val="24"/>
          <w:szCs w:val="24"/>
        </w:rPr>
      </w:pPr>
    </w:p>
    <w:p w14:paraId="54E5234A" w14:textId="77777777" w:rsidR="000B4DC0" w:rsidRPr="00990C7A" w:rsidRDefault="000B4DC0" w:rsidP="001B3BE6">
      <w:pPr>
        <w:spacing w:line="480" w:lineRule="auto"/>
        <w:rPr>
          <w:rFonts w:cs="Arial"/>
          <w:b/>
          <w:sz w:val="24"/>
          <w:szCs w:val="24"/>
        </w:rPr>
      </w:pPr>
    </w:p>
    <w:p w14:paraId="1BFF1775" w14:textId="77777777" w:rsidR="000B4DC0" w:rsidRPr="00990C7A" w:rsidRDefault="000B4DC0" w:rsidP="001B3BE6">
      <w:pPr>
        <w:spacing w:line="480" w:lineRule="auto"/>
        <w:rPr>
          <w:rFonts w:cs="Arial"/>
          <w:b/>
          <w:sz w:val="24"/>
          <w:szCs w:val="24"/>
        </w:rPr>
      </w:pPr>
    </w:p>
    <w:p w14:paraId="1A5C2ED4" w14:textId="77777777" w:rsidR="000B4DC0" w:rsidRPr="00990C7A" w:rsidRDefault="000B4DC0" w:rsidP="001B3BE6">
      <w:pPr>
        <w:spacing w:line="480" w:lineRule="auto"/>
        <w:rPr>
          <w:rFonts w:cs="Arial"/>
          <w:b/>
          <w:sz w:val="24"/>
          <w:szCs w:val="24"/>
        </w:rPr>
      </w:pPr>
    </w:p>
    <w:p w14:paraId="0067A4CD" w14:textId="77777777" w:rsidR="000B4DC0" w:rsidRPr="00990C7A" w:rsidRDefault="000B4DC0" w:rsidP="001B3BE6">
      <w:pPr>
        <w:spacing w:line="480" w:lineRule="auto"/>
        <w:rPr>
          <w:rFonts w:cs="Arial"/>
          <w:b/>
          <w:sz w:val="24"/>
          <w:szCs w:val="24"/>
        </w:rPr>
      </w:pPr>
    </w:p>
    <w:p w14:paraId="75681EF4" w14:textId="77777777" w:rsidR="000B4DC0" w:rsidRPr="00990C7A" w:rsidRDefault="000B4DC0" w:rsidP="001B3BE6">
      <w:pPr>
        <w:spacing w:line="480" w:lineRule="auto"/>
        <w:rPr>
          <w:rFonts w:cs="Arial"/>
          <w:b/>
          <w:sz w:val="24"/>
          <w:szCs w:val="24"/>
        </w:rPr>
      </w:pPr>
    </w:p>
    <w:p w14:paraId="2F03B24A" w14:textId="77777777" w:rsidR="000B4DC0" w:rsidRPr="00990C7A" w:rsidRDefault="000B4DC0" w:rsidP="001B3BE6">
      <w:pPr>
        <w:spacing w:line="480" w:lineRule="auto"/>
        <w:rPr>
          <w:rFonts w:cs="Arial"/>
          <w:b/>
          <w:sz w:val="24"/>
          <w:szCs w:val="24"/>
        </w:rPr>
      </w:pPr>
    </w:p>
    <w:p w14:paraId="57E7F70D" w14:textId="77777777" w:rsidR="000B4DC0" w:rsidRPr="00990C7A" w:rsidRDefault="000B4DC0" w:rsidP="001B3BE6">
      <w:pPr>
        <w:spacing w:line="480" w:lineRule="auto"/>
        <w:rPr>
          <w:rFonts w:cs="Arial"/>
          <w:b/>
          <w:sz w:val="24"/>
          <w:szCs w:val="24"/>
        </w:rPr>
      </w:pPr>
    </w:p>
    <w:p w14:paraId="31EB5104" w14:textId="77777777" w:rsidR="00631EB2" w:rsidRPr="00990C7A" w:rsidRDefault="00631EB2" w:rsidP="001B3BE6">
      <w:pPr>
        <w:spacing w:line="480" w:lineRule="auto"/>
        <w:rPr>
          <w:rFonts w:cs="Arial"/>
          <w:b/>
          <w:sz w:val="24"/>
          <w:szCs w:val="24"/>
        </w:rPr>
      </w:pPr>
    </w:p>
    <w:p w14:paraId="2C2B04EA" w14:textId="77777777" w:rsidR="000B4DC0" w:rsidRPr="00990C7A" w:rsidRDefault="000B4DC0" w:rsidP="001B3BE6">
      <w:pPr>
        <w:spacing w:line="480" w:lineRule="auto"/>
        <w:rPr>
          <w:rFonts w:cs="Arial"/>
          <w:b/>
          <w:sz w:val="24"/>
          <w:szCs w:val="24"/>
        </w:rPr>
      </w:pPr>
    </w:p>
    <w:p w14:paraId="5A4D0F1D" w14:textId="77777777" w:rsidR="001F13E7" w:rsidRPr="00990C7A" w:rsidRDefault="001F13E7" w:rsidP="001B3BE6">
      <w:pPr>
        <w:spacing w:line="480" w:lineRule="auto"/>
        <w:rPr>
          <w:rFonts w:cs="Arial"/>
          <w:b/>
          <w:sz w:val="24"/>
          <w:szCs w:val="24"/>
        </w:rPr>
      </w:pPr>
    </w:p>
    <w:p w14:paraId="316B2039" w14:textId="11345FFC" w:rsidR="007E0F3F" w:rsidRPr="00990C7A" w:rsidRDefault="007E0F3F" w:rsidP="001B3BE6">
      <w:pPr>
        <w:spacing w:line="480" w:lineRule="auto"/>
        <w:rPr>
          <w:b/>
          <w:sz w:val="24"/>
          <w:szCs w:val="24"/>
        </w:rPr>
      </w:pPr>
      <w:r w:rsidRPr="00990C7A">
        <w:rPr>
          <w:b/>
          <w:sz w:val="24"/>
          <w:szCs w:val="24"/>
        </w:rPr>
        <w:lastRenderedPageBreak/>
        <w:t>Abstract</w:t>
      </w:r>
    </w:p>
    <w:p w14:paraId="7F6ADBFF" w14:textId="35DDA815" w:rsidR="00CD7806" w:rsidRPr="00990C7A" w:rsidRDefault="003D6504" w:rsidP="007E0F3F">
      <w:pPr>
        <w:spacing w:line="480" w:lineRule="auto"/>
        <w:rPr>
          <w:sz w:val="24"/>
          <w:szCs w:val="24"/>
        </w:rPr>
      </w:pPr>
      <w:r w:rsidRPr="00990C7A">
        <w:rPr>
          <w:sz w:val="24"/>
          <w:szCs w:val="24"/>
        </w:rPr>
        <w:t xml:space="preserve">Background: </w:t>
      </w:r>
      <w:r w:rsidR="00D20BCC" w:rsidRPr="00990C7A">
        <w:rPr>
          <w:sz w:val="24"/>
          <w:szCs w:val="24"/>
        </w:rPr>
        <w:t>E</w:t>
      </w:r>
      <w:r w:rsidR="00C76861" w:rsidRPr="00990C7A">
        <w:rPr>
          <w:sz w:val="24"/>
          <w:szCs w:val="24"/>
        </w:rPr>
        <w:t xml:space="preserve">vidence that </w:t>
      </w:r>
      <w:r w:rsidR="00D20BCC" w:rsidRPr="00990C7A">
        <w:rPr>
          <w:sz w:val="24"/>
          <w:szCs w:val="24"/>
        </w:rPr>
        <w:t xml:space="preserve">atopic eczema </w:t>
      </w:r>
      <w:r w:rsidR="00C76861" w:rsidRPr="00990C7A">
        <w:rPr>
          <w:sz w:val="24"/>
          <w:szCs w:val="24"/>
        </w:rPr>
        <w:t>partly ori</w:t>
      </w:r>
      <w:r w:rsidR="00575261" w:rsidRPr="00990C7A">
        <w:rPr>
          <w:sz w:val="24"/>
          <w:szCs w:val="24"/>
        </w:rPr>
        <w:t>ginates in utero is increasing</w:t>
      </w:r>
      <w:r w:rsidR="00D20BCC" w:rsidRPr="00990C7A">
        <w:rPr>
          <w:sz w:val="24"/>
          <w:szCs w:val="24"/>
        </w:rPr>
        <w:t>,</w:t>
      </w:r>
      <w:r w:rsidR="00575261" w:rsidRPr="00990C7A">
        <w:rPr>
          <w:sz w:val="24"/>
          <w:szCs w:val="24"/>
        </w:rPr>
        <w:t xml:space="preserve"> with some studies linking t</w:t>
      </w:r>
      <w:r w:rsidR="00C76861" w:rsidRPr="00990C7A">
        <w:rPr>
          <w:sz w:val="24"/>
          <w:szCs w:val="24"/>
        </w:rPr>
        <w:t xml:space="preserve">he </w:t>
      </w:r>
      <w:r w:rsidR="00FE0099" w:rsidRPr="00990C7A">
        <w:rPr>
          <w:sz w:val="24"/>
          <w:szCs w:val="24"/>
        </w:rPr>
        <w:t>risk of developing the condition</w:t>
      </w:r>
      <w:r w:rsidR="00C76861" w:rsidRPr="00990C7A">
        <w:rPr>
          <w:sz w:val="24"/>
          <w:szCs w:val="24"/>
        </w:rPr>
        <w:t xml:space="preserve"> with aspects of maternal diet during pregnancy. </w:t>
      </w:r>
      <w:r w:rsidR="00575261" w:rsidRPr="00990C7A">
        <w:rPr>
          <w:sz w:val="24"/>
          <w:szCs w:val="24"/>
        </w:rPr>
        <w:t xml:space="preserve">Nicotinamide, a naturally occurring nutrient that is maintained </w:t>
      </w:r>
      <w:r w:rsidR="006631EF" w:rsidRPr="00990C7A">
        <w:rPr>
          <w:sz w:val="24"/>
          <w:szCs w:val="24"/>
        </w:rPr>
        <w:t>through the dietary intake</w:t>
      </w:r>
      <w:r w:rsidR="00D20BCC" w:rsidRPr="00990C7A">
        <w:rPr>
          <w:sz w:val="24"/>
          <w:szCs w:val="24"/>
        </w:rPr>
        <w:t>s</w:t>
      </w:r>
      <w:r w:rsidR="006631EF" w:rsidRPr="00990C7A">
        <w:rPr>
          <w:sz w:val="24"/>
          <w:szCs w:val="24"/>
        </w:rPr>
        <w:t xml:space="preserve"> of vitamin B3 and tryptophan has been used in the treatment </w:t>
      </w:r>
      <w:r w:rsidR="003E59A6" w:rsidRPr="00990C7A">
        <w:rPr>
          <w:sz w:val="24"/>
          <w:szCs w:val="24"/>
        </w:rPr>
        <w:t>of some skin conditions including atopic</w:t>
      </w:r>
      <w:r w:rsidR="004411CF" w:rsidRPr="00990C7A">
        <w:rPr>
          <w:sz w:val="24"/>
          <w:szCs w:val="24"/>
        </w:rPr>
        <w:t xml:space="preserve"> eczema. </w:t>
      </w:r>
    </w:p>
    <w:p w14:paraId="2ABEDC5A" w14:textId="3A65119D" w:rsidR="00C83E9E" w:rsidRPr="00990C7A" w:rsidRDefault="00CD7806" w:rsidP="007E0F3F">
      <w:pPr>
        <w:spacing w:line="480" w:lineRule="auto"/>
        <w:rPr>
          <w:sz w:val="24"/>
          <w:szCs w:val="24"/>
        </w:rPr>
      </w:pPr>
      <w:r w:rsidRPr="00990C7A">
        <w:rPr>
          <w:sz w:val="24"/>
          <w:szCs w:val="24"/>
        </w:rPr>
        <w:t>Objective:</w:t>
      </w:r>
      <w:r w:rsidR="00C83E9E" w:rsidRPr="00990C7A">
        <w:t xml:space="preserve"> </w:t>
      </w:r>
      <w:r w:rsidR="00C83E9E" w:rsidRPr="00990C7A">
        <w:rPr>
          <w:sz w:val="24"/>
          <w:szCs w:val="24"/>
        </w:rPr>
        <w:t>To examine the relation of maternal serum concentrations of nicotinamide and related tryptophan metabolites to the risk of atopic eczema in the offspring.</w:t>
      </w:r>
    </w:p>
    <w:p w14:paraId="1F62ACF8" w14:textId="6708424C" w:rsidR="00CD7806" w:rsidRPr="00990C7A" w:rsidRDefault="00CD7806" w:rsidP="007E0F3F">
      <w:pPr>
        <w:spacing w:line="480" w:lineRule="auto"/>
        <w:rPr>
          <w:sz w:val="24"/>
          <w:szCs w:val="24"/>
        </w:rPr>
      </w:pPr>
      <w:r w:rsidRPr="00990C7A">
        <w:rPr>
          <w:sz w:val="24"/>
          <w:szCs w:val="24"/>
        </w:rPr>
        <w:t xml:space="preserve">Methods: </w:t>
      </w:r>
      <w:r w:rsidR="00453625" w:rsidRPr="00990C7A">
        <w:rPr>
          <w:sz w:val="24"/>
          <w:szCs w:val="24"/>
        </w:rPr>
        <w:t>Within the UK Southampton Women Survey, infantile atopic eczema at ages 6 and 12 months was ascertained (</w:t>
      </w:r>
      <w:r w:rsidR="00256934">
        <w:rPr>
          <w:sz w:val="24"/>
          <w:szCs w:val="24"/>
        </w:rPr>
        <w:t>modified</w:t>
      </w:r>
      <w:r w:rsidR="006048D7" w:rsidRPr="003C03EE">
        <w:rPr>
          <w:color w:val="0070C0"/>
          <w:sz w:val="24"/>
          <w:szCs w:val="24"/>
        </w:rPr>
        <w:t xml:space="preserve"> </w:t>
      </w:r>
      <w:r w:rsidR="00453625" w:rsidRPr="00990C7A">
        <w:rPr>
          <w:sz w:val="24"/>
          <w:szCs w:val="24"/>
        </w:rPr>
        <w:t xml:space="preserve">UK Working Party Criteria for the Definition of Atopic Dermatitis). Maternal serum levels of kynurenine, </w:t>
      </w:r>
      <w:proofErr w:type="spellStart"/>
      <w:r w:rsidR="00453625" w:rsidRPr="00990C7A">
        <w:rPr>
          <w:sz w:val="24"/>
          <w:szCs w:val="24"/>
        </w:rPr>
        <w:t>kynurenic</w:t>
      </w:r>
      <w:proofErr w:type="spellEnd"/>
      <w:r w:rsidR="00453625" w:rsidRPr="00990C7A">
        <w:rPr>
          <w:sz w:val="24"/>
          <w:szCs w:val="24"/>
        </w:rPr>
        <w:t xml:space="preserve"> acid, </w:t>
      </w:r>
      <w:proofErr w:type="spellStart"/>
      <w:r w:rsidR="00453625" w:rsidRPr="00990C7A">
        <w:rPr>
          <w:sz w:val="24"/>
          <w:szCs w:val="24"/>
        </w:rPr>
        <w:t>anthranilic</w:t>
      </w:r>
      <w:proofErr w:type="spellEnd"/>
      <w:r w:rsidR="00453625" w:rsidRPr="00990C7A">
        <w:rPr>
          <w:sz w:val="24"/>
          <w:szCs w:val="24"/>
        </w:rPr>
        <w:t xml:space="preserve"> acid, tryptophan, nicotinamide and N1-methylnicotinamide were measured in late pregnancy </w:t>
      </w:r>
      <w:r w:rsidR="00D20BCC" w:rsidRPr="00990C7A">
        <w:rPr>
          <w:sz w:val="24"/>
          <w:szCs w:val="24"/>
        </w:rPr>
        <w:t xml:space="preserve">by </w:t>
      </w:r>
      <w:r w:rsidR="00453625" w:rsidRPr="00990C7A">
        <w:rPr>
          <w:sz w:val="24"/>
          <w:szCs w:val="24"/>
        </w:rPr>
        <w:t xml:space="preserve">mass spectrometry, n=497 and related to the odds ratio of infantile atopic eczema. </w:t>
      </w:r>
    </w:p>
    <w:p w14:paraId="2373959D" w14:textId="08F74000" w:rsidR="00CD7806" w:rsidRPr="00990C7A" w:rsidRDefault="00CD7806" w:rsidP="007E0F3F">
      <w:pPr>
        <w:spacing w:line="480" w:lineRule="auto"/>
        <w:rPr>
          <w:sz w:val="24"/>
          <w:szCs w:val="24"/>
        </w:rPr>
      </w:pPr>
      <w:r w:rsidRPr="00990C7A">
        <w:rPr>
          <w:sz w:val="24"/>
          <w:szCs w:val="24"/>
        </w:rPr>
        <w:t xml:space="preserve">Results: </w:t>
      </w:r>
      <w:r w:rsidR="0079061A" w:rsidRPr="00990C7A">
        <w:rPr>
          <w:sz w:val="24"/>
          <w:szCs w:val="24"/>
        </w:rPr>
        <w:t>Maternal nicotinamide and related metabolite c</w:t>
      </w:r>
      <w:r w:rsidR="00017C77" w:rsidRPr="00990C7A">
        <w:rPr>
          <w:sz w:val="24"/>
          <w:szCs w:val="24"/>
        </w:rPr>
        <w:t xml:space="preserve">oncentrations </w:t>
      </w:r>
      <w:r w:rsidR="007E0F3F" w:rsidRPr="00990C7A">
        <w:rPr>
          <w:sz w:val="24"/>
          <w:szCs w:val="24"/>
        </w:rPr>
        <w:t xml:space="preserve">were not associated with offspring </w:t>
      </w:r>
      <w:r w:rsidR="00017C77" w:rsidRPr="00990C7A">
        <w:rPr>
          <w:sz w:val="24"/>
          <w:szCs w:val="24"/>
        </w:rPr>
        <w:t>atopic eczema</w:t>
      </w:r>
      <w:r w:rsidR="00636D48" w:rsidRPr="00990C7A">
        <w:rPr>
          <w:sz w:val="24"/>
          <w:szCs w:val="24"/>
        </w:rPr>
        <w:t xml:space="preserve"> </w:t>
      </w:r>
      <w:r w:rsidR="00017C77" w:rsidRPr="00990C7A">
        <w:rPr>
          <w:sz w:val="24"/>
          <w:szCs w:val="24"/>
        </w:rPr>
        <w:t xml:space="preserve">at </w:t>
      </w:r>
      <w:r w:rsidR="007E0F3F" w:rsidRPr="00990C7A">
        <w:rPr>
          <w:sz w:val="24"/>
          <w:szCs w:val="24"/>
        </w:rPr>
        <w:t>age 6 months.</w:t>
      </w:r>
      <w:r w:rsidR="00256934">
        <w:rPr>
          <w:sz w:val="24"/>
          <w:szCs w:val="24"/>
        </w:rPr>
        <w:t xml:space="preserve"> </w:t>
      </w:r>
      <w:r w:rsidR="00256934" w:rsidRPr="00552DCA">
        <w:rPr>
          <w:sz w:val="24"/>
          <w:szCs w:val="24"/>
        </w:rPr>
        <w:t xml:space="preserve">Higher </w:t>
      </w:r>
      <w:r w:rsidR="007E0F3F" w:rsidRPr="00990C7A">
        <w:rPr>
          <w:sz w:val="24"/>
          <w:szCs w:val="24"/>
        </w:rPr>
        <w:t xml:space="preserve">concentrations of nicotinamide </w:t>
      </w:r>
      <w:r w:rsidR="009177D2" w:rsidRPr="00990C7A">
        <w:rPr>
          <w:sz w:val="24"/>
          <w:szCs w:val="24"/>
        </w:rPr>
        <w:t xml:space="preserve">and </w:t>
      </w:r>
      <w:proofErr w:type="spellStart"/>
      <w:r w:rsidR="009177D2" w:rsidRPr="00990C7A">
        <w:rPr>
          <w:sz w:val="24"/>
          <w:szCs w:val="24"/>
        </w:rPr>
        <w:t>anthranilic</w:t>
      </w:r>
      <w:proofErr w:type="spellEnd"/>
      <w:r w:rsidR="009177D2" w:rsidRPr="00990C7A">
        <w:rPr>
          <w:sz w:val="24"/>
          <w:szCs w:val="24"/>
        </w:rPr>
        <w:t xml:space="preserve"> acid </w:t>
      </w:r>
      <w:r w:rsidR="007E0F3F" w:rsidRPr="00990C7A">
        <w:rPr>
          <w:sz w:val="24"/>
          <w:szCs w:val="24"/>
        </w:rPr>
        <w:t xml:space="preserve">were, however, associated with </w:t>
      </w:r>
      <w:r w:rsidR="007D38E0" w:rsidRPr="00990C7A">
        <w:rPr>
          <w:sz w:val="24"/>
          <w:szCs w:val="24"/>
        </w:rPr>
        <w:t>a</w:t>
      </w:r>
      <w:r w:rsidR="00223076">
        <w:rPr>
          <w:sz w:val="24"/>
          <w:szCs w:val="24"/>
        </w:rPr>
        <w:t xml:space="preserve"> </w:t>
      </w:r>
      <w:r w:rsidR="00256934">
        <w:rPr>
          <w:sz w:val="24"/>
          <w:szCs w:val="24"/>
        </w:rPr>
        <w:t>lower</w:t>
      </w:r>
      <w:r w:rsidR="007D38E0" w:rsidRPr="003C03EE">
        <w:rPr>
          <w:color w:val="0070C0"/>
          <w:sz w:val="24"/>
          <w:szCs w:val="24"/>
        </w:rPr>
        <w:t xml:space="preserve"> </w:t>
      </w:r>
      <w:r w:rsidR="003014DD" w:rsidRPr="00990C7A">
        <w:rPr>
          <w:sz w:val="24"/>
          <w:szCs w:val="24"/>
        </w:rPr>
        <w:t xml:space="preserve">risk </w:t>
      </w:r>
      <w:r w:rsidR="007E0F3F" w:rsidRPr="00990C7A">
        <w:rPr>
          <w:sz w:val="24"/>
          <w:szCs w:val="24"/>
        </w:rPr>
        <w:t xml:space="preserve">of eczema </w:t>
      </w:r>
      <w:r w:rsidR="009226E1" w:rsidRPr="00990C7A">
        <w:rPr>
          <w:sz w:val="24"/>
          <w:szCs w:val="24"/>
        </w:rPr>
        <w:t xml:space="preserve">at </w:t>
      </w:r>
      <w:r w:rsidR="007E0F3F" w:rsidRPr="00990C7A">
        <w:rPr>
          <w:sz w:val="24"/>
          <w:szCs w:val="24"/>
        </w:rPr>
        <w:t>age 12 months (</w:t>
      </w:r>
      <w:r w:rsidR="003014DD" w:rsidRPr="00990C7A">
        <w:rPr>
          <w:sz w:val="24"/>
          <w:szCs w:val="24"/>
        </w:rPr>
        <w:t>odds ratio</w:t>
      </w:r>
      <w:r w:rsidR="007D38E0" w:rsidRPr="00990C7A">
        <w:rPr>
          <w:sz w:val="24"/>
          <w:szCs w:val="24"/>
        </w:rPr>
        <w:t>s</w:t>
      </w:r>
      <w:r w:rsidR="00636D48" w:rsidRPr="00990C7A">
        <w:rPr>
          <w:sz w:val="24"/>
          <w:szCs w:val="24"/>
        </w:rPr>
        <w:t xml:space="preserve"> </w:t>
      </w:r>
      <w:r w:rsidR="007E0F3F" w:rsidRPr="00990C7A">
        <w:rPr>
          <w:sz w:val="24"/>
          <w:szCs w:val="24"/>
        </w:rPr>
        <w:t xml:space="preserve">0.69, 95% CI 0.53-0.91 </w:t>
      </w:r>
      <w:r w:rsidR="007D38E0" w:rsidRPr="00990C7A">
        <w:rPr>
          <w:sz w:val="24"/>
          <w:szCs w:val="24"/>
        </w:rPr>
        <w:t>/</w:t>
      </w:r>
      <w:r w:rsidR="007E0F3F" w:rsidRPr="00990C7A">
        <w:rPr>
          <w:sz w:val="24"/>
          <w:szCs w:val="24"/>
        </w:rPr>
        <w:t>SD change, p=0.007</w:t>
      </w:r>
      <w:r w:rsidR="009177D2" w:rsidRPr="00990C7A">
        <w:rPr>
          <w:sz w:val="24"/>
          <w:szCs w:val="24"/>
        </w:rPr>
        <w:t xml:space="preserve"> and 0.63, 0.48-0.83, p=0.001, respectively</w:t>
      </w:r>
      <w:r w:rsidR="007E0F3F" w:rsidRPr="00990C7A">
        <w:rPr>
          <w:sz w:val="24"/>
          <w:szCs w:val="24"/>
        </w:rPr>
        <w:t>)</w:t>
      </w:r>
      <w:r w:rsidR="00F10AB1" w:rsidRPr="00990C7A">
        <w:rPr>
          <w:sz w:val="24"/>
          <w:szCs w:val="24"/>
        </w:rPr>
        <w:t>. The associations were</w:t>
      </w:r>
      <w:r w:rsidR="002179CC" w:rsidRPr="00990C7A">
        <w:rPr>
          <w:sz w:val="24"/>
          <w:szCs w:val="24"/>
        </w:rPr>
        <w:t xml:space="preserve"> </w:t>
      </w:r>
      <w:r w:rsidR="007E0F3F" w:rsidRPr="00990C7A">
        <w:rPr>
          <w:sz w:val="24"/>
          <w:szCs w:val="24"/>
        </w:rPr>
        <w:t>robust to adj</w:t>
      </w:r>
      <w:r w:rsidR="00636D48" w:rsidRPr="00990C7A">
        <w:rPr>
          <w:sz w:val="24"/>
          <w:szCs w:val="24"/>
        </w:rPr>
        <w:t>ustment for</w:t>
      </w:r>
      <w:r w:rsidR="007E0F3F" w:rsidRPr="00990C7A">
        <w:rPr>
          <w:sz w:val="24"/>
          <w:szCs w:val="24"/>
        </w:rPr>
        <w:t xml:space="preserve"> potentially confounding variables.</w:t>
      </w:r>
    </w:p>
    <w:p w14:paraId="75BFF123" w14:textId="0D3480A8" w:rsidR="007E0F3F" w:rsidRPr="00990C7A" w:rsidRDefault="00CD7806" w:rsidP="007E0F3F">
      <w:pPr>
        <w:spacing w:line="480" w:lineRule="auto"/>
        <w:rPr>
          <w:sz w:val="24"/>
          <w:szCs w:val="24"/>
        </w:rPr>
      </w:pPr>
      <w:r w:rsidRPr="00990C7A">
        <w:rPr>
          <w:sz w:val="24"/>
          <w:szCs w:val="24"/>
        </w:rPr>
        <w:t>Conclusion and clinical relevance:</w:t>
      </w:r>
      <w:r w:rsidR="00017C77" w:rsidRPr="00990C7A">
        <w:rPr>
          <w:sz w:val="24"/>
          <w:szCs w:val="24"/>
        </w:rPr>
        <w:t xml:space="preserve"> </w:t>
      </w:r>
      <w:r w:rsidR="007E0F3F" w:rsidRPr="00990C7A">
        <w:rPr>
          <w:sz w:val="24"/>
          <w:szCs w:val="24"/>
        </w:rPr>
        <w:t xml:space="preserve">This is the first study linking maternal serum </w:t>
      </w:r>
      <w:r w:rsidR="00F10AB1" w:rsidRPr="00990C7A">
        <w:rPr>
          <w:sz w:val="24"/>
          <w:szCs w:val="24"/>
        </w:rPr>
        <w:t xml:space="preserve">concentrations </w:t>
      </w:r>
      <w:r w:rsidR="007E0F3F" w:rsidRPr="00990C7A">
        <w:rPr>
          <w:sz w:val="24"/>
          <w:szCs w:val="24"/>
        </w:rPr>
        <w:t xml:space="preserve">of nicotinamide and related metabolites to the risk of </w:t>
      </w:r>
      <w:r w:rsidR="00017C77" w:rsidRPr="00990C7A">
        <w:rPr>
          <w:sz w:val="24"/>
          <w:szCs w:val="24"/>
        </w:rPr>
        <w:t xml:space="preserve">atopic eczema </w:t>
      </w:r>
      <w:r w:rsidR="007E0F3F" w:rsidRPr="00990C7A">
        <w:rPr>
          <w:sz w:val="24"/>
          <w:szCs w:val="24"/>
        </w:rPr>
        <w:t xml:space="preserve">in the </w:t>
      </w:r>
      <w:r w:rsidR="007E0F3F" w:rsidRPr="00990C7A">
        <w:rPr>
          <w:sz w:val="24"/>
          <w:szCs w:val="24"/>
        </w:rPr>
        <w:lastRenderedPageBreak/>
        <w:t>offspring. The findings point to potentially modifiable matern</w:t>
      </w:r>
      <w:r w:rsidR="00636D48" w:rsidRPr="00990C7A">
        <w:rPr>
          <w:sz w:val="24"/>
          <w:szCs w:val="24"/>
        </w:rPr>
        <w:t xml:space="preserve">al influences on this complex </w:t>
      </w:r>
      <w:r w:rsidR="00D20BCC" w:rsidRPr="00990C7A">
        <w:rPr>
          <w:sz w:val="24"/>
          <w:szCs w:val="24"/>
        </w:rPr>
        <w:t xml:space="preserve">and highly prevalent </w:t>
      </w:r>
      <w:r w:rsidR="007E0F3F" w:rsidRPr="00990C7A">
        <w:rPr>
          <w:sz w:val="24"/>
          <w:szCs w:val="24"/>
        </w:rPr>
        <w:t>condition</w:t>
      </w:r>
      <w:r w:rsidR="00636D48" w:rsidRPr="00990C7A">
        <w:rPr>
          <w:sz w:val="24"/>
          <w:szCs w:val="24"/>
        </w:rPr>
        <w:t>.</w:t>
      </w:r>
    </w:p>
    <w:p w14:paraId="1C2A5931" w14:textId="77777777" w:rsidR="007E0F3F" w:rsidRPr="00990C7A" w:rsidRDefault="007E0F3F" w:rsidP="001B3BE6">
      <w:pPr>
        <w:spacing w:line="480" w:lineRule="auto"/>
        <w:rPr>
          <w:color w:val="4F81BD" w:themeColor="accent1"/>
          <w:sz w:val="24"/>
          <w:szCs w:val="24"/>
        </w:rPr>
      </w:pPr>
    </w:p>
    <w:p w14:paraId="2CE2EEA4" w14:textId="77777777" w:rsidR="00032FFF" w:rsidRPr="00990C7A" w:rsidRDefault="00032FFF" w:rsidP="001B3BE6">
      <w:pPr>
        <w:spacing w:line="480" w:lineRule="auto"/>
        <w:rPr>
          <w:sz w:val="24"/>
          <w:szCs w:val="24"/>
        </w:rPr>
      </w:pPr>
    </w:p>
    <w:p w14:paraId="1FAC6DB1" w14:textId="77777777" w:rsidR="007E0F3F" w:rsidRPr="00990C7A" w:rsidRDefault="007E0F3F" w:rsidP="001B3BE6">
      <w:pPr>
        <w:spacing w:line="480" w:lineRule="auto"/>
        <w:rPr>
          <w:b/>
          <w:sz w:val="24"/>
          <w:szCs w:val="24"/>
        </w:rPr>
      </w:pPr>
    </w:p>
    <w:p w14:paraId="5D6802FD" w14:textId="77777777" w:rsidR="0092010C" w:rsidRPr="00990C7A" w:rsidRDefault="0092010C" w:rsidP="001B3BE6">
      <w:pPr>
        <w:spacing w:line="480" w:lineRule="auto"/>
        <w:rPr>
          <w:b/>
          <w:sz w:val="24"/>
          <w:szCs w:val="24"/>
        </w:rPr>
      </w:pPr>
    </w:p>
    <w:p w14:paraId="541807B7" w14:textId="77777777" w:rsidR="005C3E06" w:rsidRPr="00990C7A" w:rsidRDefault="005C3E06" w:rsidP="001B3BE6">
      <w:pPr>
        <w:spacing w:line="480" w:lineRule="auto"/>
        <w:rPr>
          <w:b/>
          <w:sz w:val="24"/>
          <w:szCs w:val="24"/>
        </w:rPr>
      </w:pPr>
    </w:p>
    <w:p w14:paraId="6CB74ED8" w14:textId="77777777" w:rsidR="00693395" w:rsidRPr="00990C7A" w:rsidRDefault="00693395" w:rsidP="001B3BE6">
      <w:pPr>
        <w:spacing w:line="480" w:lineRule="auto"/>
        <w:rPr>
          <w:b/>
          <w:sz w:val="24"/>
          <w:szCs w:val="24"/>
        </w:rPr>
      </w:pPr>
    </w:p>
    <w:p w14:paraId="792CA9D7" w14:textId="77777777" w:rsidR="004046E0" w:rsidRPr="00990C7A" w:rsidRDefault="004046E0" w:rsidP="001B3BE6">
      <w:pPr>
        <w:spacing w:line="480" w:lineRule="auto"/>
        <w:rPr>
          <w:b/>
          <w:sz w:val="24"/>
          <w:szCs w:val="24"/>
        </w:rPr>
      </w:pPr>
    </w:p>
    <w:p w14:paraId="52237A00" w14:textId="77777777" w:rsidR="0079061A" w:rsidRPr="00990C7A" w:rsidRDefault="0079061A" w:rsidP="001B3BE6">
      <w:pPr>
        <w:spacing w:line="480" w:lineRule="auto"/>
        <w:rPr>
          <w:b/>
          <w:sz w:val="24"/>
          <w:szCs w:val="24"/>
        </w:rPr>
      </w:pPr>
    </w:p>
    <w:p w14:paraId="230F56B4" w14:textId="77777777" w:rsidR="0079061A" w:rsidRPr="00990C7A" w:rsidRDefault="0079061A" w:rsidP="001B3BE6">
      <w:pPr>
        <w:spacing w:line="480" w:lineRule="auto"/>
        <w:rPr>
          <w:b/>
          <w:sz w:val="24"/>
          <w:szCs w:val="24"/>
        </w:rPr>
      </w:pPr>
    </w:p>
    <w:p w14:paraId="6A71A194" w14:textId="77777777" w:rsidR="0079061A" w:rsidRPr="00990C7A" w:rsidRDefault="0079061A" w:rsidP="001B3BE6">
      <w:pPr>
        <w:spacing w:line="480" w:lineRule="auto"/>
        <w:rPr>
          <w:b/>
          <w:sz w:val="24"/>
          <w:szCs w:val="24"/>
        </w:rPr>
      </w:pPr>
    </w:p>
    <w:p w14:paraId="2C2F732D" w14:textId="77777777" w:rsidR="0079061A" w:rsidRPr="00990C7A" w:rsidRDefault="0079061A" w:rsidP="001B3BE6">
      <w:pPr>
        <w:spacing w:line="480" w:lineRule="auto"/>
        <w:rPr>
          <w:b/>
          <w:sz w:val="24"/>
          <w:szCs w:val="24"/>
        </w:rPr>
      </w:pPr>
    </w:p>
    <w:p w14:paraId="38CC26A6" w14:textId="77777777" w:rsidR="00FE0099" w:rsidRPr="00990C7A" w:rsidRDefault="00FE0099" w:rsidP="001B3BE6">
      <w:pPr>
        <w:spacing w:line="480" w:lineRule="auto"/>
        <w:rPr>
          <w:b/>
          <w:sz w:val="24"/>
          <w:szCs w:val="24"/>
        </w:rPr>
      </w:pPr>
    </w:p>
    <w:p w14:paraId="32A9E628" w14:textId="77777777" w:rsidR="005D5FBB" w:rsidRPr="00990C7A" w:rsidRDefault="005D5FBB" w:rsidP="001B3BE6">
      <w:pPr>
        <w:spacing w:line="480" w:lineRule="auto"/>
        <w:rPr>
          <w:b/>
          <w:sz w:val="24"/>
          <w:szCs w:val="24"/>
        </w:rPr>
      </w:pPr>
    </w:p>
    <w:p w14:paraId="215C6A5A" w14:textId="77777777" w:rsidR="005D5FBB" w:rsidRPr="00990C7A" w:rsidRDefault="005D5FBB" w:rsidP="001B3BE6">
      <w:pPr>
        <w:spacing w:line="480" w:lineRule="auto"/>
        <w:rPr>
          <w:b/>
          <w:sz w:val="24"/>
          <w:szCs w:val="24"/>
        </w:rPr>
      </w:pPr>
    </w:p>
    <w:p w14:paraId="7C71F684" w14:textId="77777777" w:rsidR="005D5FBB" w:rsidRPr="00990C7A" w:rsidRDefault="005D5FBB" w:rsidP="001B3BE6">
      <w:pPr>
        <w:spacing w:line="480" w:lineRule="auto"/>
        <w:rPr>
          <w:b/>
          <w:sz w:val="24"/>
          <w:szCs w:val="24"/>
        </w:rPr>
      </w:pPr>
    </w:p>
    <w:p w14:paraId="3DDE57FA" w14:textId="77777777" w:rsidR="00552DCA" w:rsidRDefault="00552DCA" w:rsidP="001B3BE6">
      <w:pPr>
        <w:spacing w:line="480" w:lineRule="auto"/>
        <w:rPr>
          <w:b/>
          <w:sz w:val="24"/>
          <w:szCs w:val="24"/>
        </w:rPr>
      </w:pPr>
    </w:p>
    <w:p w14:paraId="7A477AD3" w14:textId="77777777" w:rsidR="00131548" w:rsidRPr="00990C7A" w:rsidRDefault="00131548" w:rsidP="001B3BE6">
      <w:pPr>
        <w:spacing w:line="480" w:lineRule="auto"/>
        <w:rPr>
          <w:b/>
          <w:sz w:val="24"/>
          <w:szCs w:val="24"/>
        </w:rPr>
      </w:pPr>
      <w:r w:rsidRPr="00990C7A">
        <w:rPr>
          <w:b/>
          <w:sz w:val="24"/>
          <w:szCs w:val="24"/>
        </w:rPr>
        <w:lastRenderedPageBreak/>
        <w:t>Intro</w:t>
      </w:r>
      <w:r w:rsidR="008C2F68" w:rsidRPr="00990C7A">
        <w:rPr>
          <w:b/>
          <w:sz w:val="24"/>
          <w:szCs w:val="24"/>
        </w:rPr>
        <w:t xml:space="preserve">duction </w:t>
      </w:r>
    </w:p>
    <w:p w14:paraId="233FE578" w14:textId="77777777" w:rsidR="008652E1" w:rsidRPr="00990C7A" w:rsidRDefault="008652E1">
      <w:pPr>
        <w:spacing w:line="480" w:lineRule="auto"/>
        <w:rPr>
          <w:rFonts w:cs="Arial"/>
          <w:sz w:val="24"/>
          <w:szCs w:val="24"/>
          <w:shd w:val="clear" w:color="auto" w:fill="FFFFFF"/>
        </w:rPr>
      </w:pPr>
      <w:r w:rsidRPr="00990C7A">
        <w:rPr>
          <w:sz w:val="24"/>
          <w:szCs w:val="24"/>
        </w:rPr>
        <w:t>Atopic eczema</w:t>
      </w:r>
      <w:r w:rsidR="008652DB" w:rsidRPr="00990C7A">
        <w:rPr>
          <w:sz w:val="24"/>
          <w:szCs w:val="24"/>
        </w:rPr>
        <w:t xml:space="preserve"> </w:t>
      </w:r>
      <w:r w:rsidRPr="00990C7A">
        <w:rPr>
          <w:sz w:val="24"/>
          <w:szCs w:val="24"/>
        </w:rPr>
        <w:t xml:space="preserve">is a highly prevalent and complex condition and evidence that it partly originates in utero is increasing. The risk of developing </w:t>
      </w:r>
      <w:r w:rsidR="00646F0C" w:rsidRPr="00990C7A">
        <w:rPr>
          <w:sz w:val="24"/>
          <w:szCs w:val="24"/>
        </w:rPr>
        <w:t>atopic eczema</w:t>
      </w:r>
      <w:r w:rsidRPr="00990C7A">
        <w:rPr>
          <w:sz w:val="24"/>
          <w:szCs w:val="24"/>
        </w:rPr>
        <w:t xml:space="preserve"> </w:t>
      </w:r>
      <w:r w:rsidR="006217FA" w:rsidRPr="00990C7A">
        <w:rPr>
          <w:sz w:val="24"/>
          <w:szCs w:val="24"/>
        </w:rPr>
        <w:t xml:space="preserve">has been linked with </w:t>
      </w:r>
      <w:r w:rsidRPr="00990C7A">
        <w:rPr>
          <w:sz w:val="24"/>
          <w:szCs w:val="24"/>
        </w:rPr>
        <w:t xml:space="preserve">a variety of environmental factors </w:t>
      </w:r>
      <w:r w:rsidR="006217FA" w:rsidRPr="00990C7A">
        <w:rPr>
          <w:sz w:val="24"/>
          <w:szCs w:val="24"/>
        </w:rPr>
        <w:t xml:space="preserve">in </w:t>
      </w:r>
      <w:r w:rsidRPr="00990C7A">
        <w:rPr>
          <w:sz w:val="24"/>
          <w:szCs w:val="24"/>
        </w:rPr>
        <w:t>pregnancy</w:t>
      </w:r>
      <w:r w:rsidR="004D770D" w:rsidRPr="00990C7A">
        <w:rPr>
          <w:sz w:val="24"/>
          <w:szCs w:val="24"/>
        </w:rPr>
        <w:t>,</w:t>
      </w:r>
      <w:r w:rsidR="008652DB" w:rsidRPr="00990C7A">
        <w:rPr>
          <w:sz w:val="24"/>
          <w:szCs w:val="24"/>
        </w:rPr>
        <w:t xml:space="preserve"> </w:t>
      </w:r>
      <w:r w:rsidR="006217FA" w:rsidRPr="00990C7A">
        <w:rPr>
          <w:sz w:val="24"/>
          <w:szCs w:val="24"/>
        </w:rPr>
        <w:t>including mother’s a</w:t>
      </w:r>
      <w:r w:rsidR="00646F0C" w:rsidRPr="00990C7A">
        <w:rPr>
          <w:sz w:val="24"/>
          <w:szCs w:val="24"/>
        </w:rPr>
        <w:t>g</w:t>
      </w:r>
      <w:r w:rsidR="006217FA" w:rsidRPr="00990C7A">
        <w:rPr>
          <w:sz w:val="24"/>
          <w:szCs w:val="24"/>
        </w:rPr>
        <w:t>e, education and smoking</w:t>
      </w:r>
      <w:r w:rsidR="00B901F1" w:rsidRPr="00990C7A">
        <w:rPr>
          <w:sz w:val="24"/>
          <w:szCs w:val="24"/>
        </w:rPr>
        <w:t>,</w:t>
      </w:r>
      <w:r w:rsidR="006217FA" w:rsidRPr="00990C7A">
        <w:rPr>
          <w:sz w:val="24"/>
          <w:szCs w:val="24"/>
        </w:rPr>
        <w:t xml:space="preserve"> and </w:t>
      </w:r>
      <w:r w:rsidR="008652DB" w:rsidRPr="00990C7A">
        <w:rPr>
          <w:sz w:val="24"/>
          <w:szCs w:val="24"/>
        </w:rPr>
        <w:t xml:space="preserve">some studies </w:t>
      </w:r>
      <w:r w:rsidR="006217FA" w:rsidRPr="00990C7A">
        <w:rPr>
          <w:sz w:val="24"/>
          <w:szCs w:val="24"/>
        </w:rPr>
        <w:t xml:space="preserve">have proposed </w:t>
      </w:r>
      <w:r w:rsidR="008652DB" w:rsidRPr="00990C7A">
        <w:rPr>
          <w:sz w:val="24"/>
          <w:szCs w:val="24"/>
        </w:rPr>
        <w:t>links with aspects of maternal diet during pregnancy</w:t>
      </w:r>
      <w:r w:rsidRPr="00990C7A">
        <w:rPr>
          <w:sz w:val="24"/>
          <w:szCs w:val="24"/>
        </w:rPr>
        <w:t>.</w:t>
      </w:r>
      <w:r w:rsidR="00147C13" w:rsidRPr="00990C7A">
        <w:rPr>
          <w:sz w:val="24"/>
          <w:szCs w:val="24"/>
        </w:rPr>
        <w:t xml:space="preserve"> </w:t>
      </w:r>
      <w:r w:rsidR="00F6108D" w:rsidRPr="00990C7A">
        <w:rPr>
          <w:sz w:val="24"/>
          <w:szCs w:val="24"/>
        </w:rPr>
        <w:t>[1]</w:t>
      </w:r>
      <w:r w:rsidRPr="00990C7A">
        <w:rPr>
          <w:sz w:val="24"/>
          <w:szCs w:val="24"/>
        </w:rPr>
        <w:t xml:space="preserve"> </w:t>
      </w:r>
    </w:p>
    <w:p w14:paraId="6552E6F6" w14:textId="55538DFE" w:rsidR="008652E1" w:rsidRPr="00990C7A" w:rsidRDefault="008652E1" w:rsidP="00B32CDE">
      <w:pPr>
        <w:spacing w:line="480" w:lineRule="auto"/>
        <w:rPr>
          <w:rFonts w:cstheme="minorHAnsi"/>
          <w:sz w:val="24"/>
          <w:szCs w:val="24"/>
        </w:rPr>
      </w:pPr>
      <w:r w:rsidRPr="00990C7A">
        <w:rPr>
          <w:sz w:val="24"/>
          <w:szCs w:val="24"/>
        </w:rPr>
        <w:t xml:space="preserve">Nicotinamide is the amide form of </w:t>
      </w:r>
      <w:r w:rsidR="006217FA" w:rsidRPr="00990C7A">
        <w:rPr>
          <w:sz w:val="24"/>
          <w:szCs w:val="24"/>
        </w:rPr>
        <w:t>n</w:t>
      </w:r>
      <w:r w:rsidRPr="00990C7A">
        <w:rPr>
          <w:sz w:val="24"/>
          <w:szCs w:val="24"/>
        </w:rPr>
        <w:t>iacin, also known as vitamin B3</w:t>
      </w:r>
      <w:r w:rsidR="006217FA" w:rsidRPr="00990C7A">
        <w:rPr>
          <w:rFonts w:cs="Arial"/>
          <w:sz w:val="24"/>
          <w:szCs w:val="24"/>
          <w:shd w:val="clear" w:color="auto" w:fill="FFFFFF"/>
        </w:rPr>
        <w:t xml:space="preserve">, </w:t>
      </w:r>
      <w:r w:rsidRPr="00990C7A">
        <w:rPr>
          <w:rFonts w:cs="Arial"/>
          <w:sz w:val="24"/>
          <w:szCs w:val="24"/>
          <w:shd w:val="clear" w:color="auto" w:fill="FFFFFF"/>
        </w:rPr>
        <w:t>an essential vitamin</w:t>
      </w:r>
      <w:r w:rsidRPr="00990C7A">
        <w:rPr>
          <w:rFonts w:cstheme="minorHAnsi"/>
          <w:sz w:val="24"/>
          <w:szCs w:val="24"/>
        </w:rPr>
        <w:t>. Both compounds are precursors of</w:t>
      </w:r>
      <w:r w:rsidR="00FC2255" w:rsidRPr="00990C7A">
        <w:rPr>
          <w:rFonts w:cstheme="minorHAnsi"/>
          <w:sz w:val="24"/>
          <w:szCs w:val="24"/>
        </w:rPr>
        <w:t xml:space="preserve"> </w:t>
      </w:r>
      <w:r w:rsidR="00FC2255" w:rsidRPr="00990C7A">
        <w:rPr>
          <w:sz w:val="24"/>
          <w:szCs w:val="24"/>
        </w:rPr>
        <w:t>nicotinamide adenine dinucleotide</w:t>
      </w:r>
      <w:r w:rsidRPr="00990C7A">
        <w:rPr>
          <w:rFonts w:cstheme="minorHAnsi"/>
          <w:sz w:val="24"/>
          <w:szCs w:val="24"/>
        </w:rPr>
        <w:t xml:space="preserve"> </w:t>
      </w:r>
      <w:r w:rsidR="00FC2255" w:rsidRPr="00990C7A">
        <w:rPr>
          <w:rFonts w:cstheme="minorHAnsi"/>
          <w:sz w:val="24"/>
          <w:szCs w:val="24"/>
        </w:rPr>
        <w:t>(</w:t>
      </w:r>
      <w:r w:rsidRPr="00990C7A">
        <w:rPr>
          <w:rFonts w:cstheme="minorHAnsi"/>
          <w:sz w:val="24"/>
          <w:szCs w:val="24"/>
        </w:rPr>
        <w:t>NAD</w:t>
      </w:r>
      <w:r w:rsidR="00FC2255" w:rsidRPr="00990C7A">
        <w:rPr>
          <w:rFonts w:cstheme="minorHAnsi"/>
          <w:sz w:val="24"/>
          <w:szCs w:val="24"/>
        </w:rPr>
        <w:t>)</w:t>
      </w:r>
      <w:r w:rsidRPr="00990C7A">
        <w:rPr>
          <w:rFonts w:cstheme="minorHAnsi"/>
          <w:sz w:val="24"/>
          <w:szCs w:val="24"/>
        </w:rPr>
        <w:t xml:space="preserve"> and </w:t>
      </w:r>
      <w:r w:rsidR="0006509E" w:rsidRPr="00990C7A">
        <w:rPr>
          <w:sz w:val="24"/>
          <w:szCs w:val="24"/>
        </w:rPr>
        <w:t>nicotinamide adenine dinucleotide</w:t>
      </w:r>
      <w:r w:rsidR="0006509E" w:rsidRPr="00990C7A">
        <w:rPr>
          <w:rFonts w:cstheme="minorHAnsi"/>
          <w:sz w:val="24"/>
          <w:szCs w:val="24"/>
        </w:rPr>
        <w:t xml:space="preserve"> phosphate (</w:t>
      </w:r>
      <w:r w:rsidRPr="00990C7A">
        <w:rPr>
          <w:rFonts w:cstheme="minorHAnsi"/>
          <w:sz w:val="24"/>
          <w:szCs w:val="24"/>
        </w:rPr>
        <w:t>NADP</w:t>
      </w:r>
      <w:r w:rsidR="0006509E" w:rsidRPr="00990C7A">
        <w:rPr>
          <w:rFonts w:cstheme="minorHAnsi"/>
          <w:sz w:val="24"/>
          <w:szCs w:val="24"/>
        </w:rPr>
        <w:t>)</w:t>
      </w:r>
      <w:r w:rsidRPr="00990C7A">
        <w:rPr>
          <w:rFonts w:cstheme="minorHAnsi"/>
          <w:sz w:val="24"/>
          <w:szCs w:val="24"/>
        </w:rPr>
        <w:t xml:space="preserve"> in vivo</w:t>
      </w:r>
      <w:r w:rsidRPr="00990C7A">
        <w:rPr>
          <w:sz w:val="24"/>
          <w:szCs w:val="24"/>
        </w:rPr>
        <w:t>. Nicotinamide is maintained by the intake of vitamin B3</w:t>
      </w:r>
      <w:r w:rsidR="006217FA" w:rsidRPr="00990C7A">
        <w:rPr>
          <w:sz w:val="24"/>
          <w:szCs w:val="24"/>
        </w:rPr>
        <w:t xml:space="preserve">, </w:t>
      </w:r>
      <w:r w:rsidRPr="00990C7A">
        <w:rPr>
          <w:rFonts w:cs="Arial"/>
          <w:sz w:val="24"/>
          <w:szCs w:val="24"/>
          <w:shd w:val="clear" w:color="auto" w:fill="FFFFFF"/>
        </w:rPr>
        <w:t>found in food</w:t>
      </w:r>
      <w:r w:rsidR="006217FA" w:rsidRPr="00990C7A">
        <w:rPr>
          <w:rFonts w:cs="Arial"/>
          <w:sz w:val="24"/>
          <w:szCs w:val="24"/>
          <w:shd w:val="clear" w:color="auto" w:fill="FFFFFF"/>
        </w:rPr>
        <w:t>s</w:t>
      </w:r>
      <w:r w:rsidRPr="00990C7A">
        <w:rPr>
          <w:rFonts w:cs="Arial"/>
          <w:sz w:val="24"/>
          <w:szCs w:val="24"/>
          <w:shd w:val="clear" w:color="auto" w:fill="FFFFFF"/>
        </w:rPr>
        <w:t xml:space="preserve"> including</w:t>
      </w:r>
      <w:r w:rsidR="00392317" w:rsidRPr="00990C7A">
        <w:rPr>
          <w:rFonts w:cs="Arial"/>
          <w:sz w:val="24"/>
          <w:szCs w:val="24"/>
          <w:shd w:val="clear" w:color="auto" w:fill="FFFFFF"/>
        </w:rPr>
        <w:t xml:space="preserve"> fish, meat, chicken, mushrooms,</w:t>
      </w:r>
      <w:r w:rsidR="00392317" w:rsidRPr="00990C7A" w:rsidDel="00392317">
        <w:rPr>
          <w:rFonts w:cs="Arial"/>
          <w:sz w:val="24"/>
          <w:szCs w:val="24"/>
          <w:shd w:val="clear" w:color="auto" w:fill="FFFFFF"/>
        </w:rPr>
        <w:t xml:space="preserve"> </w:t>
      </w:r>
      <w:r w:rsidR="0092010C" w:rsidRPr="00990C7A">
        <w:rPr>
          <w:rFonts w:cs="Arial"/>
          <w:sz w:val="24"/>
          <w:szCs w:val="24"/>
          <w:shd w:val="clear" w:color="auto" w:fill="FFFFFF"/>
        </w:rPr>
        <w:t xml:space="preserve">nuts and </w:t>
      </w:r>
      <w:r w:rsidRPr="00990C7A">
        <w:rPr>
          <w:rFonts w:cs="Arial"/>
          <w:sz w:val="24"/>
          <w:szCs w:val="24"/>
          <w:shd w:val="clear" w:color="auto" w:fill="FFFFFF"/>
        </w:rPr>
        <w:t>coffee</w:t>
      </w:r>
      <w:hyperlink r:id="rId8" w:anchor="ajd12163-bib-0001" w:tooltip="Link to bibliographic citation" w:history="1"/>
      <w:r w:rsidRPr="00990C7A">
        <w:rPr>
          <w:sz w:val="24"/>
          <w:szCs w:val="24"/>
        </w:rPr>
        <w:t>, and</w:t>
      </w:r>
      <w:r w:rsidR="006217FA" w:rsidRPr="00990C7A">
        <w:rPr>
          <w:sz w:val="24"/>
          <w:szCs w:val="24"/>
        </w:rPr>
        <w:t xml:space="preserve"> by</w:t>
      </w:r>
      <w:r w:rsidRPr="00990C7A">
        <w:rPr>
          <w:sz w:val="24"/>
          <w:szCs w:val="24"/>
        </w:rPr>
        <w:t xml:space="preserve"> </w:t>
      </w:r>
      <w:r w:rsidR="006217FA" w:rsidRPr="00990C7A">
        <w:rPr>
          <w:sz w:val="24"/>
          <w:szCs w:val="24"/>
        </w:rPr>
        <w:t xml:space="preserve">the </w:t>
      </w:r>
      <w:r w:rsidRPr="00990C7A">
        <w:rPr>
          <w:sz w:val="24"/>
          <w:szCs w:val="24"/>
        </w:rPr>
        <w:t>intake of tryptophan</w:t>
      </w:r>
      <w:r w:rsidR="006217FA" w:rsidRPr="00990C7A">
        <w:rPr>
          <w:rFonts w:cs="Arial"/>
          <w:sz w:val="24"/>
          <w:szCs w:val="24"/>
          <w:shd w:val="clear" w:color="auto" w:fill="FFFFFF"/>
        </w:rPr>
        <w:t>,</w:t>
      </w:r>
      <w:r w:rsidRPr="00990C7A">
        <w:rPr>
          <w:rFonts w:cs="Arial"/>
          <w:sz w:val="24"/>
          <w:szCs w:val="24"/>
          <w:shd w:val="clear" w:color="auto" w:fill="FFFFFF"/>
        </w:rPr>
        <w:t xml:space="preserve"> an essential amino acid that </w:t>
      </w:r>
      <w:r w:rsidRPr="00990C7A">
        <w:rPr>
          <w:rFonts w:cstheme="minorHAnsi"/>
          <w:sz w:val="24"/>
          <w:szCs w:val="24"/>
        </w:rPr>
        <w:t>is a constituent of most protein</w:t>
      </w:r>
      <w:r w:rsidR="00B901F1" w:rsidRPr="00990C7A">
        <w:rPr>
          <w:rFonts w:cstheme="minorHAnsi"/>
          <w:sz w:val="24"/>
          <w:szCs w:val="24"/>
        </w:rPr>
        <w:t>s</w:t>
      </w:r>
      <w:r w:rsidRPr="00990C7A">
        <w:rPr>
          <w:rFonts w:cs="Arial"/>
          <w:sz w:val="24"/>
          <w:szCs w:val="24"/>
          <w:shd w:val="clear" w:color="auto" w:fill="FFFFFF"/>
        </w:rPr>
        <w:t xml:space="preserve"> and </w:t>
      </w:r>
      <w:r w:rsidRPr="00990C7A">
        <w:rPr>
          <w:rFonts w:cstheme="minorHAnsi"/>
          <w:sz w:val="24"/>
          <w:szCs w:val="24"/>
        </w:rPr>
        <w:t>is the precursor for serotonin and melatonin</w:t>
      </w:r>
      <w:r w:rsidRPr="00990C7A">
        <w:rPr>
          <w:rFonts w:cs="Arial"/>
          <w:sz w:val="24"/>
          <w:szCs w:val="24"/>
          <w:shd w:val="clear" w:color="auto" w:fill="FFFFFF"/>
        </w:rPr>
        <w:t xml:space="preserve">. In the liver, tryptophan can be converted to niacin via </w:t>
      </w:r>
      <w:r w:rsidRPr="00990C7A">
        <w:rPr>
          <w:sz w:val="24"/>
          <w:szCs w:val="24"/>
        </w:rPr>
        <w:t xml:space="preserve">the </w:t>
      </w:r>
      <w:r w:rsidRPr="00990C7A">
        <w:rPr>
          <w:rFonts w:cstheme="minorHAnsi"/>
          <w:sz w:val="24"/>
          <w:szCs w:val="24"/>
        </w:rPr>
        <w:t>kynurenine pathway</w:t>
      </w:r>
      <w:r w:rsidR="006217FA" w:rsidRPr="00990C7A">
        <w:rPr>
          <w:rFonts w:cstheme="minorHAnsi"/>
          <w:sz w:val="24"/>
          <w:szCs w:val="24"/>
        </w:rPr>
        <w:t xml:space="preserve">, with </w:t>
      </w:r>
      <w:r w:rsidRPr="00990C7A">
        <w:rPr>
          <w:rFonts w:cstheme="minorHAnsi"/>
          <w:sz w:val="24"/>
          <w:szCs w:val="24"/>
        </w:rPr>
        <w:t>quinolone acids as key intermediates.</w:t>
      </w:r>
      <w:r w:rsidR="00FC2255" w:rsidRPr="00990C7A">
        <w:rPr>
          <w:rFonts w:cstheme="minorHAnsi"/>
          <w:sz w:val="24"/>
          <w:szCs w:val="24"/>
        </w:rPr>
        <w:t xml:space="preserve"> </w:t>
      </w:r>
    </w:p>
    <w:p w14:paraId="3C0FD2F3" w14:textId="18562FEC" w:rsidR="008652E1" w:rsidRPr="00990C7A" w:rsidRDefault="008652E1">
      <w:pPr>
        <w:spacing w:line="480" w:lineRule="auto"/>
        <w:rPr>
          <w:rFonts w:cstheme="minorHAnsi"/>
          <w:sz w:val="24"/>
          <w:szCs w:val="24"/>
        </w:rPr>
      </w:pPr>
      <w:r w:rsidRPr="00990C7A">
        <w:rPr>
          <w:rFonts w:cstheme="minorHAnsi"/>
          <w:sz w:val="24"/>
          <w:szCs w:val="24"/>
        </w:rPr>
        <w:t xml:space="preserve">The kynurenine pathway </w:t>
      </w:r>
      <w:r w:rsidR="005D5FBB" w:rsidRPr="00990C7A">
        <w:rPr>
          <w:rFonts w:cstheme="minorHAnsi"/>
          <w:sz w:val="24"/>
          <w:szCs w:val="24"/>
        </w:rPr>
        <w:t xml:space="preserve">(Figure 1) </w:t>
      </w:r>
      <w:r w:rsidRPr="00990C7A">
        <w:rPr>
          <w:rFonts w:cstheme="minorHAnsi"/>
          <w:sz w:val="24"/>
          <w:szCs w:val="24"/>
        </w:rPr>
        <w:t>is the major route for tryptophan metabolism in mammals, and is reported to regulate several fundamental biological processes, including cell death.</w:t>
      </w:r>
      <w:r w:rsidRPr="00990C7A">
        <w:rPr>
          <w:sz w:val="24"/>
          <w:szCs w:val="24"/>
        </w:rPr>
        <w:t xml:space="preserve"> </w:t>
      </w:r>
      <w:r w:rsidRPr="00990C7A">
        <w:rPr>
          <w:rFonts w:cstheme="minorHAnsi"/>
          <w:sz w:val="24"/>
          <w:szCs w:val="24"/>
        </w:rPr>
        <w:t xml:space="preserve">Activation of the tryptophan catabolizing enzyme </w:t>
      </w:r>
      <w:proofErr w:type="spellStart"/>
      <w:r w:rsidRPr="00990C7A">
        <w:rPr>
          <w:rFonts w:cstheme="minorHAnsi"/>
          <w:sz w:val="24"/>
          <w:szCs w:val="24"/>
        </w:rPr>
        <w:t>indoleamine</w:t>
      </w:r>
      <w:proofErr w:type="spellEnd"/>
      <w:r w:rsidRPr="00990C7A">
        <w:rPr>
          <w:rFonts w:cstheme="minorHAnsi"/>
          <w:sz w:val="24"/>
          <w:szCs w:val="24"/>
        </w:rPr>
        <w:t xml:space="preserve"> 2,3-dioxygenase, induced by inflammatory stimuli (most importantly interferon-γ), leads to the formation of kynurenine and other metabolites that counter-regulate immune activation; in chronic immune activation continued immunosuppressive feedback mechanisms lead to elevated kynurenine concentrations. Kynurenine has been reported to enhance </w:t>
      </w:r>
      <w:proofErr w:type="spellStart"/>
      <w:r w:rsidRPr="00990C7A">
        <w:rPr>
          <w:rFonts w:cstheme="minorHAnsi"/>
          <w:sz w:val="24"/>
          <w:szCs w:val="24"/>
        </w:rPr>
        <w:t>IgE</w:t>
      </w:r>
      <w:proofErr w:type="spellEnd"/>
      <w:r w:rsidRPr="00990C7A">
        <w:rPr>
          <w:rFonts w:cstheme="minorHAnsi"/>
          <w:sz w:val="24"/>
          <w:szCs w:val="24"/>
        </w:rPr>
        <w:t>-mediated responses.</w:t>
      </w:r>
      <w:r w:rsidR="00345EF4" w:rsidRPr="00990C7A">
        <w:rPr>
          <w:rFonts w:cstheme="minorHAnsi"/>
          <w:sz w:val="24"/>
          <w:szCs w:val="24"/>
        </w:rPr>
        <w:t xml:space="preserve"> [</w:t>
      </w:r>
      <w:r w:rsidR="001C3D17" w:rsidRPr="00990C7A">
        <w:rPr>
          <w:rFonts w:cstheme="minorHAnsi"/>
          <w:sz w:val="24"/>
          <w:szCs w:val="24"/>
        </w:rPr>
        <w:t>2</w:t>
      </w:r>
      <w:r w:rsidR="00345EF4" w:rsidRPr="00990C7A">
        <w:rPr>
          <w:rFonts w:cstheme="minorHAnsi"/>
          <w:sz w:val="24"/>
          <w:szCs w:val="24"/>
        </w:rPr>
        <w:t>]</w:t>
      </w:r>
      <w:r w:rsidR="0092010C" w:rsidRPr="00990C7A">
        <w:rPr>
          <w:rFonts w:cstheme="minorHAnsi"/>
          <w:sz w:val="24"/>
          <w:szCs w:val="24"/>
        </w:rPr>
        <w:t xml:space="preserve"> </w:t>
      </w:r>
      <w:r w:rsidRPr="00990C7A">
        <w:rPr>
          <w:rFonts w:cstheme="minorHAnsi"/>
          <w:sz w:val="24"/>
          <w:szCs w:val="24"/>
        </w:rPr>
        <w:t>Tryptophan</w:t>
      </w:r>
      <w:r w:rsidR="00F72234" w:rsidRPr="00990C7A">
        <w:rPr>
          <w:rFonts w:cstheme="minorHAnsi"/>
          <w:sz w:val="24"/>
          <w:szCs w:val="24"/>
        </w:rPr>
        <w:t xml:space="preserve"> is metabolised through</w:t>
      </w:r>
      <w:r w:rsidRPr="00990C7A">
        <w:rPr>
          <w:rFonts w:cstheme="minorHAnsi"/>
          <w:sz w:val="24"/>
          <w:szCs w:val="24"/>
        </w:rPr>
        <w:t xml:space="preserve"> </w:t>
      </w:r>
      <w:proofErr w:type="spellStart"/>
      <w:r w:rsidR="00F72234" w:rsidRPr="00990C7A">
        <w:rPr>
          <w:rFonts w:cstheme="minorHAnsi"/>
          <w:sz w:val="24"/>
          <w:szCs w:val="24"/>
        </w:rPr>
        <w:t>k</w:t>
      </w:r>
      <w:r w:rsidRPr="00990C7A">
        <w:rPr>
          <w:rFonts w:cstheme="minorHAnsi"/>
          <w:sz w:val="24"/>
          <w:szCs w:val="24"/>
        </w:rPr>
        <w:t>ynureninase</w:t>
      </w:r>
      <w:proofErr w:type="spellEnd"/>
      <w:r w:rsidR="00F72234" w:rsidRPr="00990C7A">
        <w:rPr>
          <w:rFonts w:cstheme="minorHAnsi"/>
          <w:sz w:val="24"/>
          <w:szCs w:val="24"/>
        </w:rPr>
        <w:t xml:space="preserve"> and kynurenine transaminase. </w:t>
      </w:r>
      <w:proofErr w:type="spellStart"/>
      <w:r w:rsidR="00F72234" w:rsidRPr="00990C7A">
        <w:rPr>
          <w:rFonts w:cstheme="minorHAnsi"/>
          <w:sz w:val="24"/>
          <w:szCs w:val="24"/>
        </w:rPr>
        <w:t>Kynureninase</w:t>
      </w:r>
      <w:proofErr w:type="spellEnd"/>
      <w:r w:rsidR="00F72234" w:rsidRPr="00990C7A">
        <w:rPr>
          <w:rFonts w:cstheme="minorHAnsi"/>
          <w:sz w:val="24"/>
          <w:szCs w:val="24"/>
        </w:rPr>
        <w:t xml:space="preserve"> </w:t>
      </w:r>
      <w:r w:rsidRPr="00990C7A">
        <w:rPr>
          <w:rFonts w:cstheme="minorHAnsi"/>
          <w:sz w:val="24"/>
          <w:szCs w:val="24"/>
        </w:rPr>
        <w:t xml:space="preserve">converts kynurenine to </w:t>
      </w:r>
      <w:proofErr w:type="spellStart"/>
      <w:r w:rsidRPr="00990C7A">
        <w:rPr>
          <w:rFonts w:cstheme="minorHAnsi"/>
          <w:sz w:val="24"/>
          <w:szCs w:val="24"/>
        </w:rPr>
        <w:t>anthranilic</w:t>
      </w:r>
      <w:proofErr w:type="spellEnd"/>
      <w:r w:rsidRPr="00990C7A">
        <w:rPr>
          <w:rFonts w:cstheme="minorHAnsi"/>
          <w:sz w:val="24"/>
          <w:szCs w:val="24"/>
        </w:rPr>
        <w:t xml:space="preserve"> acid (AA) and </w:t>
      </w:r>
      <w:r w:rsidR="00BE451D" w:rsidRPr="00990C7A">
        <w:rPr>
          <w:rFonts w:cstheme="minorHAnsi"/>
          <w:sz w:val="24"/>
          <w:szCs w:val="24"/>
        </w:rPr>
        <w:t>3-hydroxykynurenine (</w:t>
      </w:r>
      <w:r w:rsidRPr="00990C7A">
        <w:rPr>
          <w:rFonts w:cstheme="minorHAnsi"/>
          <w:sz w:val="24"/>
          <w:szCs w:val="24"/>
        </w:rPr>
        <w:t>HK</w:t>
      </w:r>
      <w:r w:rsidR="00BE451D" w:rsidRPr="00990C7A">
        <w:rPr>
          <w:rFonts w:cstheme="minorHAnsi"/>
          <w:sz w:val="24"/>
          <w:szCs w:val="24"/>
        </w:rPr>
        <w:t>)</w:t>
      </w:r>
      <w:r w:rsidRPr="00990C7A">
        <w:rPr>
          <w:rFonts w:cstheme="minorHAnsi"/>
          <w:sz w:val="24"/>
          <w:szCs w:val="24"/>
        </w:rPr>
        <w:t xml:space="preserve"> to 3-hydroxyanthranilic acid (</w:t>
      </w:r>
      <w:r w:rsidR="00692EC4">
        <w:rPr>
          <w:rFonts w:cstheme="minorHAnsi"/>
          <w:sz w:val="24"/>
          <w:szCs w:val="24"/>
        </w:rPr>
        <w:t>3-</w:t>
      </w:r>
      <w:r w:rsidRPr="00990C7A">
        <w:rPr>
          <w:rFonts w:cstheme="minorHAnsi"/>
          <w:sz w:val="24"/>
          <w:szCs w:val="24"/>
        </w:rPr>
        <w:t xml:space="preserve">HAA). Kynurenine transaminase </w:t>
      </w:r>
      <w:r w:rsidRPr="00990C7A">
        <w:rPr>
          <w:rFonts w:cstheme="minorHAnsi"/>
          <w:sz w:val="24"/>
          <w:szCs w:val="24"/>
        </w:rPr>
        <w:lastRenderedPageBreak/>
        <w:t xml:space="preserve">converts the same </w:t>
      </w:r>
      <w:r w:rsidR="009177D2" w:rsidRPr="00990C7A">
        <w:rPr>
          <w:rFonts w:cstheme="minorHAnsi"/>
          <w:sz w:val="24"/>
          <w:szCs w:val="24"/>
        </w:rPr>
        <w:t xml:space="preserve">two </w:t>
      </w:r>
      <w:r w:rsidRPr="00990C7A">
        <w:rPr>
          <w:rFonts w:cstheme="minorHAnsi"/>
          <w:sz w:val="24"/>
          <w:szCs w:val="24"/>
        </w:rPr>
        <w:t xml:space="preserve">substrates into </w:t>
      </w:r>
      <w:proofErr w:type="spellStart"/>
      <w:r w:rsidRPr="00990C7A">
        <w:rPr>
          <w:rFonts w:cstheme="minorHAnsi"/>
          <w:sz w:val="24"/>
          <w:szCs w:val="24"/>
        </w:rPr>
        <w:t>kynurenic</w:t>
      </w:r>
      <w:proofErr w:type="spellEnd"/>
      <w:r w:rsidRPr="00990C7A">
        <w:rPr>
          <w:rFonts w:cstheme="minorHAnsi"/>
          <w:sz w:val="24"/>
          <w:szCs w:val="24"/>
        </w:rPr>
        <w:t xml:space="preserve"> acid (KA) and </w:t>
      </w:r>
      <w:proofErr w:type="spellStart"/>
      <w:r w:rsidRPr="00990C7A">
        <w:rPr>
          <w:rFonts w:cstheme="minorHAnsi"/>
          <w:sz w:val="24"/>
          <w:szCs w:val="24"/>
        </w:rPr>
        <w:t>xanthurenic</w:t>
      </w:r>
      <w:proofErr w:type="spellEnd"/>
      <w:r w:rsidRPr="00990C7A">
        <w:rPr>
          <w:rFonts w:cstheme="minorHAnsi"/>
          <w:sz w:val="24"/>
          <w:szCs w:val="24"/>
        </w:rPr>
        <w:t xml:space="preserve"> acid (XA), respectively. </w:t>
      </w:r>
      <w:r w:rsidR="00692EC4" w:rsidRPr="00692EC4">
        <w:rPr>
          <w:rFonts w:cstheme="minorHAnsi"/>
          <w:sz w:val="24"/>
          <w:szCs w:val="24"/>
        </w:rPr>
        <w:t xml:space="preserve">3HAA </w:t>
      </w:r>
      <w:r w:rsidR="00692EC4">
        <w:rPr>
          <w:rFonts w:cstheme="minorHAnsi"/>
          <w:sz w:val="24"/>
          <w:szCs w:val="24"/>
        </w:rPr>
        <w:t xml:space="preserve">is further converted to </w:t>
      </w:r>
      <w:proofErr w:type="spellStart"/>
      <w:r w:rsidR="00692EC4">
        <w:rPr>
          <w:rFonts w:cstheme="minorHAnsi"/>
          <w:sz w:val="24"/>
          <w:szCs w:val="24"/>
        </w:rPr>
        <w:t>acroleyl</w:t>
      </w:r>
      <w:proofErr w:type="spellEnd"/>
      <w:r w:rsidR="00692EC4">
        <w:rPr>
          <w:rFonts w:cstheme="minorHAnsi"/>
          <w:sz w:val="24"/>
          <w:szCs w:val="24"/>
        </w:rPr>
        <w:t xml:space="preserve"> </w:t>
      </w:r>
      <w:proofErr w:type="spellStart"/>
      <w:r w:rsidR="00692EC4">
        <w:rPr>
          <w:rFonts w:cstheme="minorHAnsi"/>
          <w:sz w:val="24"/>
          <w:szCs w:val="24"/>
        </w:rPr>
        <w:t>aminofumarate</w:t>
      </w:r>
      <w:proofErr w:type="spellEnd"/>
      <w:r w:rsidR="00FA186D">
        <w:rPr>
          <w:rFonts w:cstheme="minorHAnsi"/>
          <w:sz w:val="24"/>
          <w:szCs w:val="24"/>
        </w:rPr>
        <w:t>,</w:t>
      </w:r>
      <w:r w:rsidR="00692EC4">
        <w:rPr>
          <w:rFonts w:cstheme="minorHAnsi"/>
          <w:sz w:val="24"/>
          <w:szCs w:val="24"/>
        </w:rPr>
        <w:t xml:space="preserve"> which in turn is converted to </w:t>
      </w:r>
      <w:proofErr w:type="spellStart"/>
      <w:r w:rsidR="00692EC4">
        <w:rPr>
          <w:rFonts w:cstheme="minorHAnsi"/>
          <w:sz w:val="24"/>
          <w:szCs w:val="24"/>
        </w:rPr>
        <w:t>quinolinic</w:t>
      </w:r>
      <w:proofErr w:type="spellEnd"/>
      <w:r w:rsidR="00692EC4">
        <w:rPr>
          <w:rFonts w:cstheme="minorHAnsi"/>
          <w:sz w:val="24"/>
          <w:szCs w:val="24"/>
        </w:rPr>
        <w:t xml:space="preserve"> acid (QA) through non enzymatic cyclization</w:t>
      </w:r>
      <w:r w:rsidR="008D3267">
        <w:rPr>
          <w:rFonts w:cstheme="minorHAnsi"/>
          <w:sz w:val="24"/>
          <w:szCs w:val="24"/>
        </w:rPr>
        <w:t xml:space="preserve"> before conversion to nicotinic acid</w:t>
      </w:r>
      <w:r w:rsidR="000D21ED">
        <w:rPr>
          <w:rFonts w:cstheme="minorHAnsi"/>
          <w:sz w:val="24"/>
          <w:szCs w:val="24"/>
        </w:rPr>
        <w:t xml:space="preserve"> (niacin)</w:t>
      </w:r>
      <w:r w:rsidR="008D3267">
        <w:rPr>
          <w:rFonts w:cstheme="minorHAnsi"/>
          <w:sz w:val="24"/>
          <w:szCs w:val="24"/>
        </w:rPr>
        <w:t xml:space="preserve">, the precursor for NAD. 3HAA and QA can </w:t>
      </w:r>
      <w:r w:rsidR="00FA186D">
        <w:rPr>
          <w:rFonts w:cstheme="minorHAnsi"/>
          <w:sz w:val="24"/>
          <w:szCs w:val="24"/>
        </w:rPr>
        <w:t>alter</w:t>
      </w:r>
      <w:r w:rsidR="008D3267">
        <w:rPr>
          <w:rFonts w:cstheme="minorHAnsi"/>
          <w:sz w:val="24"/>
          <w:szCs w:val="24"/>
        </w:rPr>
        <w:t xml:space="preserve"> Th1 cells [</w:t>
      </w:r>
      <w:r w:rsidR="00B76812">
        <w:rPr>
          <w:rFonts w:cstheme="minorHAnsi"/>
          <w:sz w:val="24"/>
          <w:szCs w:val="24"/>
        </w:rPr>
        <w:t>3</w:t>
      </w:r>
      <w:r w:rsidR="00692EC4" w:rsidRPr="00692EC4">
        <w:rPr>
          <w:rFonts w:cstheme="minorHAnsi"/>
          <w:sz w:val="24"/>
          <w:szCs w:val="24"/>
        </w:rPr>
        <w:t>]</w:t>
      </w:r>
      <w:r w:rsidR="00FA186D">
        <w:rPr>
          <w:rFonts w:cstheme="minorHAnsi"/>
          <w:sz w:val="24"/>
          <w:szCs w:val="24"/>
        </w:rPr>
        <w:t>,</w:t>
      </w:r>
      <w:r w:rsidR="00692EC4" w:rsidRPr="00692EC4">
        <w:rPr>
          <w:rFonts w:cstheme="minorHAnsi"/>
          <w:sz w:val="24"/>
          <w:szCs w:val="24"/>
        </w:rPr>
        <w:t xml:space="preserve"> thus </w:t>
      </w:r>
      <w:r w:rsidR="00FA186D">
        <w:rPr>
          <w:rFonts w:cstheme="minorHAnsi"/>
          <w:sz w:val="24"/>
          <w:szCs w:val="24"/>
        </w:rPr>
        <w:t>tending to increase</w:t>
      </w:r>
      <w:r w:rsidR="00692EC4" w:rsidRPr="00692EC4">
        <w:rPr>
          <w:rFonts w:cstheme="minorHAnsi"/>
          <w:sz w:val="24"/>
          <w:szCs w:val="24"/>
        </w:rPr>
        <w:t xml:space="preserve"> Th2 reactivity</w:t>
      </w:r>
      <w:r w:rsidR="008D3267">
        <w:rPr>
          <w:rFonts w:cstheme="minorHAnsi"/>
          <w:sz w:val="24"/>
          <w:szCs w:val="24"/>
        </w:rPr>
        <w:t>.</w:t>
      </w:r>
      <w:r w:rsidR="00692EC4" w:rsidRPr="00990C7A">
        <w:rPr>
          <w:rFonts w:cstheme="minorHAnsi"/>
          <w:sz w:val="24"/>
          <w:szCs w:val="24"/>
        </w:rPr>
        <w:t xml:space="preserve"> </w:t>
      </w:r>
      <w:r w:rsidRPr="00990C7A">
        <w:rPr>
          <w:rFonts w:cstheme="minorHAnsi"/>
          <w:sz w:val="24"/>
          <w:szCs w:val="24"/>
        </w:rPr>
        <w:t>N1-Methylnicotinamide is a metabolite of nicotinamide; produced primarily in the liver, it has anti-inflammatory properties and may also influence thrombosis through activation of prostacyclin activation.</w:t>
      </w:r>
      <w:r w:rsidR="00692EC4" w:rsidRPr="00692EC4">
        <w:t xml:space="preserve"> </w:t>
      </w:r>
      <w:r w:rsidR="00B76812" w:rsidRPr="0080689D">
        <w:rPr>
          <w:sz w:val="24"/>
          <w:szCs w:val="24"/>
        </w:rPr>
        <w:t>[4]</w:t>
      </w:r>
    </w:p>
    <w:p w14:paraId="461C7E9B" w14:textId="105EF56D" w:rsidR="00276CE7" w:rsidRPr="00990C7A" w:rsidRDefault="00BA6527">
      <w:pPr>
        <w:spacing w:line="480" w:lineRule="auto"/>
        <w:rPr>
          <w:rFonts w:cstheme="minorHAnsi"/>
          <w:sz w:val="24"/>
          <w:szCs w:val="24"/>
        </w:rPr>
      </w:pPr>
      <w:r>
        <w:rPr>
          <w:sz w:val="24"/>
          <w:szCs w:val="24"/>
        </w:rPr>
        <w:t>In a randomised control trial, t</w:t>
      </w:r>
      <w:r w:rsidR="00276CE7" w:rsidRPr="00990C7A">
        <w:rPr>
          <w:sz w:val="24"/>
          <w:szCs w:val="24"/>
        </w:rPr>
        <w:t xml:space="preserve">opical 2% nicotinamide applied twice a day to atopic </w:t>
      </w:r>
      <w:r w:rsidR="006048D7" w:rsidRPr="00552DCA">
        <w:rPr>
          <w:sz w:val="24"/>
          <w:szCs w:val="24"/>
        </w:rPr>
        <w:t xml:space="preserve">eczema </w:t>
      </w:r>
      <w:r w:rsidR="00276CE7" w:rsidRPr="00990C7A">
        <w:rPr>
          <w:sz w:val="24"/>
          <w:szCs w:val="24"/>
        </w:rPr>
        <w:t xml:space="preserve">for </w:t>
      </w:r>
      <w:r w:rsidR="00276CE7" w:rsidRPr="008A2DCF">
        <w:rPr>
          <w:sz w:val="24"/>
          <w:szCs w:val="24"/>
        </w:rPr>
        <w:t xml:space="preserve">4 and 8 weeks significantly reduced water loss and increased stratum </w:t>
      </w:r>
      <w:proofErr w:type="spellStart"/>
      <w:r w:rsidR="00276CE7" w:rsidRPr="008A2DCF">
        <w:rPr>
          <w:sz w:val="24"/>
          <w:szCs w:val="24"/>
        </w:rPr>
        <w:t>corneum</w:t>
      </w:r>
      <w:proofErr w:type="spellEnd"/>
      <w:r w:rsidR="00276CE7" w:rsidRPr="008A2DCF">
        <w:rPr>
          <w:sz w:val="24"/>
          <w:szCs w:val="24"/>
        </w:rPr>
        <w:t xml:space="preserve"> hydration</w:t>
      </w:r>
      <w:r w:rsidRPr="008A2DCF">
        <w:rPr>
          <w:sz w:val="24"/>
          <w:szCs w:val="24"/>
          <w:shd w:val="clear" w:color="auto" w:fill="FFFFFF"/>
        </w:rPr>
        <w:t xml:space="preserve"> when </w:t>
      </w:r>
      <w:r w:rsidRPr="008A2DCF">
        <w:rPr>
          <w:sz w:val="24"/>
          <w:szCs w:val="24"/>
        </w:rPr>
        <w:t>compared with white petrolatum</w:t>
      </w:r>
      <w:r w:rsidR="00276CE7" w:rsidRPr="008A2DCF">
        <w:rPr>
          <w:sz w:val="24"/>
          <w:szCs w:val="24"/>
        </w:rPr>
        <w:t>.</w:t>
      </w:r>
      <w:r w:rsidR="0092010C" w:rsidRPr="008A2DCF">
        <w:rPr>
          <w:sz w:val="24"/>
          <w:szCs w:val="24"/>
        </w:rPr>
        <w:t xml:space="preserve"> </w:t>
      </w:r>
      <w:r w:rsidR="00276CE7" w:rsidRPr="008A2DCF">
        <w:rPr>
          <w:sz w:val="24"/>
          <w:szCs w:val="24"/>
        </w:rPr>
        <w:t>[</w:t>
      </w:r>
      <w:r w:rsidR="00B76812">
        <w:rPr>
          <w:sz w:val="24"/>
          <w:szCs w:val="24"/>
        </w:rPr>
        <w:t>5</w:t>
      </w:r>
      <w:r w:rsidR="00B901F1" w:rsidRPr="008A2DCF">
        <w:rPr>
          <w:sz w:val="24"/>
          <w:szCs w:val="24"/>
        </w:rPr>
        <w:t xml:space="preserve">] </w:t>
      </w:r>
      <w:r w:rsidR="00276CE7" w:rsidRPr="008A2DCF">
        <w:rPr>
          <w:sz w:val="24"/>
          <w:szCs w:val="24"/>
        </w:rPr>
        <w:t xml:space="preserve">Orally, nicotinamide has been shown to </w:t>
      </w:r>
      <w:r w:rsidR="008A2DCF">
        <w:rPr>
          <w:rFonts w:cs="Arial"/>
          <w:color w:val="000000"/>
          <w:sz w:val="24"/>
          <w:szCs w:val="24"/>
          <w:shd w:val="clear" w:color="auto" w:fill="FFFFFF"/>
        </w:rPr>
        <w:t>r</w:t>
      </w:r>
      <w:r w:rsidR="003425CC">
        <w:rPr>
          <w:rFonts w:cs="Arial"/>
          <w:color w:val="000000"/>
          <w:sz w:val="24"/>
          <w:szCs w:val="24"/>
          <w:shd w:val="clear" w:color="auto" w:fill="FFFFFF"/>
        </w:rPr>
        <w:t xml:space="preserve">educe </w:t>
      </w:r>
      <w:proofErr w:type="spellStart"/>
      <w:r w:rsidR="003425CC">
        <w:rPr>
          <w:rFonts w:cs="Arial"/>
          <w:color w:val="000000"/>
          <w:sz w:val="24"/>
          <w:szCs w:val="24"/>
          <w:shd w:val="clear" w:color="auto" w:fill="FFFFFF"/>
        </w:rPr>
        <w:t>transepidermal</w:t>
      </w:r>
      <w:proofErr w:type="spellEnd"/>
      <w:r w:rsidR="003425CC">
        <w:rPr>
          <w:rFonts w:cs="Arial"/>
          <w:color w:val="000000"/>
          <w:sz w:val="24"/>
          <w:szCs w:val="24"/>
          <w:shd w:val="clear" w:color="auto" w:fill="FFFFFF"/>
        </w:rPr>
        <w:t xml:space="preserve"> water loss</w:t>
      </w:r>
      <w:r w:rsidR="006B0B7D">
        <w:rPr>
          <w:rFonts w:cs="Arial"/>
          <w:color w:val="000000"/>
          <w:sz w:val="24"/>
          <w:szCs w:val="24"/>
          <w:shd w:val="clear" w:color="auto" w:fill="FFFFFF"/>
        </w:rPr>
        <w:t>.</w:t>
      </w:r>
      <w:r w:rsidR="00C03939">
        <w:rPr>
          <w:rFonts w:cs="Arial"/>
          <w:color w:val="000000"/>
          <w:sz w:val="24"/>
          <w:szCs w:val="24"/>
          <w:shd w:val="clear" w:color="auto" w:fill="FFFFFF"/>
        </w:rPr>
        <w:t xml:space="preserve"> [</w:t>
      </w:r>
      <w:r w:rsidR="008E2E5B">
        <w:rPr>
          <w:rFonts w:cs="Arial"/>
          <w:color w:val="000000"/>
          <w:sz w:val="24"/>
          <w:szCs w:val="24"/>
          <w:shd w:val="clear" w:color="auto" w:fill="FFFFFF"/>
        </w:rPr>
        <w:t>6</w:t>
      </w:r>
      <w:r w:rsidR="00C75988" w:rsidRPr="008A2DCF">
        <w:rPr>
          <w:rFonts w:cs="Arial"/>
          <w:color w:val="000000"/>
          <w:sz w:val="24"/>
          <w:szCs w:val="24"/>
          <w:shd w:val="clear" w:color="auto" w:fill="FFFFFF"/>
        </w:rPr>
        <w:t>]</w:t>
      </w:r>
      <w:r w:rsidR="00276CE7" w:rsidRPr="00990C7A">
        <w:rPr>
          <w:sz w:val="24"/>
          <w:szCs w:val="24"/>
        </w:rPr>
        <w:t xml:space="preserve"> </w:t>
      </w:r>
      <w:r w:rsidR="008A2DCF">
        <w:rPr>
          <w:sz w:val="24"/>
          <w:szCs w:val="24"/>
        </w:rPr>
        <w:t xml:space="preserve">It is not fully understood how </w:t>
      </w:r>
      <w:r w:rsidR="008A2DCF" w:rsidRPr="008A2DCF">
        <w:rPr>
          <w:sz w:val="24"/>
          <w:szCs w:val="24"/>
        </w:rPr>
        <w:t xml:space="preserve">oral nicotinamide administration </w:t>
      </w:r>
      <w:r w:rsidR="00FA186D">
        <w:rPr>
          <w:sz w:val="24"/>
          <w:szCs w:val="24"/>
        </w:rPr>
        <w:t>may</w:t>
      </w:r>
      <w:r w:rsidR="008A2DCF">
        <w:rPr>
          <w:sz w:val="24"/>
          <w:szCs w:val="24"/>
        </w:rPr>
        <w:t xml:space="preserve"> alter </w:t>
      </w:r>
      <w:r w:rsidR="00C03939">
        <w:rPr>
          <w:sz w:val="24"/>
          <w:szCs w:val="24"/>
        </w:rPr>
        <w:t>cellular inflammation in vivo;</w:t>
      </w:r>
      <w:r w:rsidR="008A2DCF">
        <w:rPr>
          <w:sz w:val="24"/>
          <w:szCs w:val="24"/>
        </w:rPr>
        <w:t xml:space="preserve"> </w:t>
      </w:r>
      <w:r w:rsidR="00FA186D">
        <w:rPr>
          <w:sz w:val="24"/>
          <w:szCs w:val="24"/>
        </w:rPr>
        <w:t xml:space="preserve">in a limited group of healthy human participants exposed to </w:t>
      </w:r>
      <w:r w:rsidR="00FA186D" w:rsidRPr="008A2DCF">
        <w:rPr>
          <w:sz w:val="24"/>
          <w:szCs w:val="24"/>
        </w:rPr>
        <w:t xml:space="preserve">experimental </w:t>
      </w:r>
      <w:proofErr w:type="spellStart"/>
      <w:r w:rsidR="00FA186D" w:rsidRPr="008A2DCF">
        <w:rPr>
          <w:sz w:val="24"/>
          <w:szCs w:val="24"/>
        </w:rPr>
        <w:t>endotoxaemia</w:t>
      </w:r>
      <w:proofErr w:type="spellEnd"/>
      <w:r w:rsidR="00FA186D">
        <w:rPr>
          <w:sz w:val="24"/>
          <w:szCs w:val="24"/>
        </w:rPr>
        <w:t xml:space="preserve"> </w:t>
      </w:r>
      <w:r w:rsidR="008A2DCF">
        <w:rPr>
          <w:sz w:val="24"/>
          <w:szCs w:val="24"/>
        </w:rPr>
        <w:t xml:space="preserve">it </w:t>
      </w:r>
      <w:r w:rsidR="00FA186D">
        <w:rPr>
          <w:sz w:val="24"/>
          <w:szCs w:val="24"/>
        </w:rPr>
        <w:t>had little</w:t>
      </w:r>
      <w:r w:rsidR="008A2DCF">
        <w:rPr>
          <w:sz w:val="24"/>
          <w:szCs w:val="24"/>
        </w:rPr>
        <w:t xml:space="preserve"> </w:t>
      </w:r>
      <w:r w:rsidR="00EA62A0">
        <w:rPr>
          <w:sz w:val="24"/>
          <w:szCs w:val="24"/>
        </w:rPr>
        <w:t>e</w:t>
      </w:r>
      <w:r w:rsidR="008A2DCF">
        <w:rPr>
          <w:sz w:val="24"/>
          <w:szCs w:val="24"/>
        </w:rPr>
        <w:t>ffect</w:t>
      </w:r>
      <w:r w:rsidR="00FA186D">
        <w:rPr>
          <w:sz w:val="24"/>
          <w:szCs w:val="24"/>
        </w:rPr>
        <w:t xml:space="preserve"> on</w:t>
      </w:r>
      <w:r w:rsidR="008A2DCF">
        <w:rPr>
          <w:sz w:val="24"/>
          <w:szCs w:val="24"/>
        </w:rPr>
        <w:t xml:space="preserve"> </w:t>
      </w:r>
      <w:r w:rsidR="008A2DCF" w:rsidRPr="008A2DCF">
        <w:rPr>
          <w:sz w:val="24"/>
          <w:szCs w:val="24"/>
        </w:rPr>
        <w:t xml:space="preserve">cytokines or exhaled </w:t>
      </w:r>
      <w:r w:rsidR="00E21114">
        <w:rPr>
          <w:sz w:val="24"/>
          <w:szCs w:val="24"/>
        </w:rPr>
        <w:t>nitric oxide</w:t>
      </w:r>
      <w:r w:rsidR="008A2DCF">
        <w:rPr>
          <w:sz w:val="24"/>
          <w:szCs w:val="24"/>
        </w:rPr>
        <w:t>. [</w:t>
      </w:r>
      <w:r w:rsidR="005B228E">
        <w:rPr>
          <w:sz w:val="24"/>
          <w:szCs w:val="24"/>
        </w:rPr>
        <w:t>7</w:t>
      </w:r>
      <w:r w:rsidR="008A2DCF" w:rsidRPr="008A2DCF">
        <w:rPr>
          <w:sz w:val="24"/>
          <w:szCs w:val="24"/>
        </w:rPr>
        <w:t>]</w:t>
      </w:r>
    </w:p>
    <w:p w14:paraId="4E31E157" w14:textId="7A650AE4" w:rsidR="008652E1" w:rsidRPr="00990C7A" w:rsidRDefault="002B0B44">
      <w:pPr>
        <w:spacing w:line="480" w:lineRule="auto"/>
        <w:rPr>
          <w:sz w:val="24"/>
          <w:szCs w:val="24"/>
        </w:rPr>
      </w:pPr>
      <w:r w:rsidRPr="00990C7A">
        <w:rPr>
          <w:sz w:val="24"/>
          <w:szCs w:val="24"/>
        </w:rPr>
        <w:t xml:space="preserve">The above observations led us to </w:t>
      </w:r>
      <w:r w:rsidR="008652E1" w:rsidRPr="00990C7A">
        <w:rPr>
          <w:sz w:val="24"/>
          <w:szCs w:val="24"/>
        </w:rPr>
        <w:t xml:space="preserve">examine </w:t>
      </w:r>
      <w:r w:rsidRPr="00990C7A">
        <w:rPr>
          <w:sz w:val="24"/>
          <w:szCs w:val="24"/>
        </w:rPr>
        <w:t xml:space="preserve">the hypothesis that </w:t>
      </w:r>
      <w:r w:rsidR="00796262">
        <w:rPr>
          <w:sz w:val="24"/>
          <w:szCs w:val="24"/>
        </w:rPr>
        <w:t xml:space="preserve">higher </w:t>
      </w:r>
      <w:r w:rsidR="008652E1" w:rsidRPr="00990C7A">
        <w:rPr>
          <w:sz w:val="24"/>
          <w:szCs w:val="24"/>
        </w:rPr>
        <w:t xml:space="preserve">maternal serum concentrations of nicotinamide and related tryptophan metabolites </w:t>
      </w:r>
      <w:r w:rsidR="00B901F1" w:rsidRPr="00990C7A">
        <w:rPr>
          <w:sz w:val="24"/>
          <w:szCs w:val="24"/>
        </w:rPr>
        <w:t xml:space="preserve">in late pregnancy </w:t>
      </w:r>
      <w:r w:rsidRPr="00990C7A">
        <w:rPr>
          <w:sz w:val="24"/>
          <w:szCs w:val="24"/>
        </w:rPr>
        <w:t>may be associated with a</w:t>
      </w:r>
      <w:r w:rsidR="003C03EE">
        <w:rPr>
          <w:sz w:val="24"/>
          <w:szCs w:val="24"/>
        </w:rPr>
        <w:t xml:space="preserve"> </w:t>
      </w:r>
      <w:r w:rsidR="00796262">
        <w:rPr>
          <w:sz w:val="24"/>
          <w:szCs w:val="24"/>
        </w:rPr>
        <w:t>decreased</w:t>
      </w:r>
      <w:r w:rsidRPr="003C03EE">
        <w:rPr>
          <w:color w:val="0070C0"/>
          <w:sz w:val="24"/>
          <w:szCs w:val="24"/>
        </w:rPr>
        <w:t xml:space="preserve"> </w:t>
      </w:r>
      <w:r w:rsidR="008652E1" w:rsidRPr="00990C7A">
        <w:rPr>
          <w:sz w:val="24"/>
          <w:szCs w:val="24"/>
        </w:rPr>
        <w:t>risk of atopic eczema in the offspring.</w:t>
      </w:r>
    </w:p>
    <w:p w14:paraId="00DA9059" w14:textId="77777777" w:rsidR="000B4DC0" w:rsidRPr="00990C7A" w:rsidRDefault="000B4DC0" w:rsidP="00B32CDE">
      <w:pPr>
        <w:spacing w:line="480" w:lineRule="auto"/>
        <w:rPr>
          <w:b/>
          <w:sz w:val="24"/>
          <w:szCs w:val="24"/>
        </w:rPr>
      </w:pPr>
    </w:p>
    <w:p w14:paraId="601521BE" w14:textId="77777777" w:rsidR="000B4DC0" w:rsidRPr="00990C7A" w:rsidRDefault="000B4DC0" w:rsidP="00B32CDE">
      <w:pPr>
        <w:spacing w:line="480" w:lineRule="auto"/>
        <w:rPr>
          <w:b/>
          <w:sz w:val="24"/>
          <w:szCs w:val="24"/>
        </w:rPr>
      </w:pPr>
    </w:p>
    <w:p w14:paraId="5015D945" w14:textId="77777777" w:rsidR="000B4DC0" w:rsidRPr="00990C7A" w:rsidRDefault="000B4DC0" w:rsidP="00B32CDE">
      <w:pPr>
        <w:spacing w:line="480" w:lineRule="auto"/>
        <w:rPr>
          <w:b/>
          <w:sz w:val="24"/>
          <w:szCs w:val="24"/>
        </w:rPr>
      </w:pPr>
    </w:p>
    <w:p w14:paraId="15E1E1C6" w14:textId="77777777" w:rsidR="00552DCA" w:rsidRDefault="00552DCA" w:rsidP="00B32CDE">
      <w:pPr>
        <w:spacing w:line="480" w:lineRule="auto"/>
        <w:rPr>
          <w:b/>
          <w:sz w:val="24"/>
          <w:szCs w:val="24"/>
        </w:rPr>
      </w:pPr>
    </w:p>
    <w:p w14:paraId="6A9EA90F" w14:textId="77777777" w:rsidR="009F3097" w:rsidRPr="00990C7A" w:rsidRDefault="009F3097" w:rsidP="00B32CDE">
      <w:pPr>
        <w:spacing w:line="480" w:lineRule="auto"/>
        <w:rPr>
          <w:b/>
          <w:sz w:val="24"/>
          <w:szCs w:val="24"/>
        </w:rPr>
      </w:pPr>
      <w:r w:rsidRPr="00990C7A">
        <w:rPr>
          <w:b/>
          <w:sz w:val="24"/>
          <w:szCs w:val="24"/>
        </w:rPr>
        <w:lastRenderedPageBreak/>
        <w:t>Methods</w:t>
      </w:r>
    </w:p>
    <w:p w14:paraId="63C89836" w14:textId="6199F7CF" w:rsidR="009F3097" w:rsidRPr="00990C7A" w:rsidRDefault="009F3097" w:rsidP="00B32CDE">
      <w:pPr>
        <w:spacing w:line="480" w:lineRule="auto"/>
        <w:rPr>
          <w:sz w:val="24"/>
          <w:szCs w:val="24"/>
        </w:rPr>
      </w:pPr>
      <w:r w:rsidRPr="00990C7A">
        <w:rPr>
          <w:sz w:val="24"/>
          <w:szCs w:val="24"/>
        </w:rPr>
        <w:t>Within the UK Southampton Women</w:t>
      </w:r>
      <w:r w:rsidR="00B230B1" w:rsidRPr="00990C7A">
        <w:rPr>
          <w:sz w:val="24"/>
          <w:szCs w:val="24"/>
        </w:rPr>
        <w:t>’s</w:t>
      </w:r>
      <w:r w:rsidRPr="00990C7A">
        <w:rPr>
          <w:sz w:val="24"/>
          <w:szCs w:val="24"/>
        </w:rPr>
        <w:t xml:space="preserve"> Survey (SWS), a mother-offspring study, information on maternal diet, lifestyle and socioec</w:t>
      </w:r>
      <w:r w:rsidR="00017F4A" w:rsidRPr="00990C7A">
        <w:rPr>
          <w:sz w:val="24"/>
          <w:szCs w:val="24"/>
        </w:rPr>
        <w:t>onomic status was collected</w:t>
      </w:r>
      <w:r w:rsidR="00E05EEA">
        <w:rPr>
          <w:sz w:val="24"/>
          <w:szCs w:val="24"/>
        </w:rPr>
        <w:t xml:space="preserve">. </w:t>
      </w:r>
      <w:r w:rsidR="00E05EEA" w:rsidRPr="00990C7A">
        <w:rPr>
          <w:sz w:val="24"/>
          <w:szCs w:val="24"/>
        </w:rPr>
        <w:t>[</w:t>
      </w:r>
      <w:r w:rsidR="00E05EEA">
        <w:rPr>
          <w:sz w:val="24"/>
          <w:szCs w:val="24"/>
        </w:rPr>
        <w:t>8</w:t>
      </w:r>
      <w:r w:rsidR="00E05EEA" w:rsidRPr="00990C7A">
        <w:rPr>
          <w:sz w:val="24"/>
          <w:szCs w:val="24"/>
        </w:rPr>
        <w:t>]</w:t>
      </w:r>
      <w:r w:rsidR="00E05EEA">
        <w:rPr>
          <w:sz w:val="24"/>
          <w:szCs w:val="24"/>
        </w:rPr>
        <w:t xml:space="preserve"> </w:t>
      </w:r>
      <w:r w:rsidR="002D4855" w:rsidRPr="00990C7A">
        <w:rPr>
          <w:sz w:val="24"/>
          <w:szCs w:val="24"/>
        </w:rPr>
        <w:t>W</w:t>
      </w:r>
      <w:r w:rsidRPr="00990C7A">
        <w:rPr>
          <w:sz w:val="24"/>
          <w:szCs w:val="24"/>
        </w:rPr>
        <w:t>omen were follow</w:t>
      </w:r>
      <w:r w:rsidR="002D4855" w:rsidRPr="00990C7A">
        <w:rPr>
          <w:sz w:val="24"/>
          <w:szCs w:val="24"/>
        </w:rPr>
        <w:t xml:space="preserve">ed up through their pregnancies, </w:t>
      </w:r>
      <w:r w:rsidR="009770D6" w:rsidRPr="00990C7A">
        <w:rPr>
          <w:sz w:val="24"/>
          <w:szCs w:val="24"/>
        </w:rPr>
        <w:t>3</w:t>
      </w:r>
      <w:r w:rsidR="002D4855" w:rsidRPr="00990C7A">
        <w:rPr>
          <w:sz w:val="24"/>
          <w:szCs w:val="24"/>
        </w:rPr>
        <w:t xml:space="preserve">008 </w:t>
      </w:r>
      <w:r w:rsidR="001438EB" w:rsidRPr="00990C7A">
        <w:rPr>
          <w:sz w:val="24"/>
          <w:szCs w:val="24"/>
        </w:rPr>
        <w:t>delivered a live born inf</w:t>
      </w:r>
      <w:r w:rsidR="002D4855" w:rsidRPr="00990C7A">
        <w:rPr>
          <w:sz w:val="24"/>
          <w:szCs w:val="24"/>
        </w:rPr>
        <w:t xml:space="preserve">ant with no major congenital </w:t>
      </w:r>
      <w:r w:rsidR="003014DD" w:rsidRPr="00990C7A">
        <w:rPr>
          <w:sz w:val="24"/>
          <w:szCs w:val="24"/>
        </w:rPr>
        <w:t xml:space="preserve">growth </w:t>
      </w:r>
      <w:r w:rsidR="002D4855" w:rsidRPr="00990C7A">
        <w:rPr>
          <w:sz w:val="24"/>
          <w:szCs w:val="24"/>
        </w:rPr>
        <w:t>abnormalities</w:t>
      </w:r>
      <w:r w:rsidR="00874FBB" w:rsidRPr="00990C7A">
        <w:rPr>
          <w:sz w:val="24"/>
          <w:szCs w:val="24"/>
        </w:rPr>
        <w:t xml:space="preserve"> and </w:t>
      </w:r>
      <w:r w:rsidR="00C84B1E" w:rsidRPr="00990C7A">
        <w:rPr>
          <w:sz w:val="24"/>
          <w:szCs w:val="24"/>
        </w:rPr>
        <w:t>were assessed for atopic eczema at</w:t>
      </w:r>
      <w:r w:rsidR="00874FBB" w:rsidRPr="00990C7A">
        <w:rPr>
          <w:sz w:val="24"/>
          <w:szCs w:val="24"/>
        </w:rPr>
        <w:t xml:space="preserve"> 6 or 12 months</w:t>
      </w:r>
      <w:r w:rsidR="009D63AC" w:rsidRPr="00990C7A">
        <w:rPr>
          <w:sz w:val="24"/>
          <w:szCs w:val="24"/>
        </w:rPr>
        <w:t xml:space="preserve">. Of these, </w:t>
      </w:r>
      <w:r w:rsidR="00272131" w:rsidRPr="00990C7A">
        <w:rPr>
          <w:sz w:val="24"/>
          <w:szCs w:val="24"/>
        </w:rPr>
        <w:t>497</w:t>
      </w:r>
      <w:r w:rsidR="00017F4A" w:rsidRPr="00990C7A">
        <w:rPr>
          <w:sz w:val="24"/>
          <w:szCs w:val="24"/>
        </w:rPr>
        <w:t xml:space="preserve"> </w:t>
      </w:r>
      <w:r w:rsidR="009D63AC" w:rsidRPr="00990C7A">
        <w:rPr>
          <w:sz w:val="24"/>
          <w:szCs w:val="24"/>
        </w:rPr>
        <w:t>had</w:t>
      </w:r>
      <w:r w:rsidR="00017F4A" w:rsidRPr="00990C7A">
        <w:rPr>
          <w:sz w:val="24"/>
          <w:szCs w:val="24"/>
        </w:rPr>
        <w:t xml:space="preserve"> </w:t>
      </w:r>
      <w:r w:rsidR="00765539" w:rsidRPr="00990C7A">
        <w:rPr>
          <w:sz w:val="24"/>
          <w:szCs w:val="24"/>
        </w:rPr>
        <w:t xml:space="preserve">an aliquot available for </w:t>
      </w:r>
      <w:r w:rsidRPr="00990C7A">
        <w:rPr>
          <w:sz w:val="24"/>
          <w:szCs w:val="24"/>
        </w:rPr>
        <w:t xml:space="preserve">measurement of serum tryptophan, kynurenine, </w:t>
      </w:r>
      <w:proofErr w:type="spellStart"/>
      <w:r w:rsidRPr="00990C7A">
        <w:rPr>
          <w:sz w:val="24"/>
          <w:szCs w:val="24"/>
        </w:rPr>
        <w:t>kynurenic</w:t>
      </w:r>
      <w:proofErr w:type="spellEnd"/>
      <w:r w:rsidRPr="00990C7A">
        <w:rPr>
          <w:sz w:val="24"/>
          <w:szCs w:val="24"/>
        </w:rPr>
        <w:t xml:space="preserve"> acid</w:t>
      </w:r>
      <w:r w:rsidR="00991C27" w:rsidRPr="00990C7A">
        <w:rPr>
          <w:sz w:val="24"/>
          <w:szCs w:val="24"/>
        </w:rPr>
        <w:t>,</w:t>
      </w:r>
      <w:r w:rsidRPr="00990C7A">
        <w:rPr>
          <w:sz w:val="24"/>
          <w:szCs w:val="24"/>
        </w:rPr>
        <w:t xml:space="preserve"> </w:t>
      </w:r>
      <w:proofErr w:type="spellStart"/>
      <w:r w:rsidR="00991C27" w:rsidRPr="00990C7A">
        <w:rPr>
          <w:sz w:val="24"/>
          <w:szCs w:val="24"/>
        </w:rPr>
        <w:t>anthranilic</w:t>
      </w:r>
      <w:proofErr w:type="spellEnd"/>
      <w:r w:rsidR="00991C27" w:rsidRPr="00990C7A">
        <w:rPr>
          <w:sz w:val="24"/>
          <w:szCs w:val="24"/>
        </w:rPr>
        <w:t xml:space="preserve"> acid, nicotinamide </w:t>
      </w:r>
      <w:r w:rsidRPr="00990C7A">
        <w:rPr>
          <w:sz w:val="24"/>
          <w:szCs w:val="24"/>
        </w:rPr>
        <w:t>and N1-Methylnicotina</w:t>
      </w:r>
      <w:r w:rsidR="00017F4A" w:rsidRPr="00990C7A">
        <w:rPr>
          <w:sz w:val="24"/>
          <w:szCs w:val="24"/>
        </w:rPr>
        <w:t xml:space="preserve">mide </w:t>
      </w:r>
      <w:r w:rsidR="009D63AC" w:rsidRPr="00990C7A">
        <w:rPr>
          <w:sz w:val="24"/>
          <w:szCs w:val="24"/>
        </w:rPr>
        <w:t xml:space="preserve">concentrations </w:t>
      </w:r>
      <w:r w:rsidR="00017F4A" w:rsidRPr="00990C7A">
        <w:rPr>
          <w:sz w:val="24"/>
          <w:szCs w:val="24"/>
        </w:rPr>
        <w:t>in late pregnancy</w:t>
      </w:r>
      <w:r w:rsidRPr="00990C7A">
        <w:rPr>
          <w:sz w:val="24"/>
          <w:szCs w:val="24"/>
        </w:rPr>
        <w:t>.</w:t>
      </w:r>
      <w:r w:rsidR="007979DB" w:rsidRPr="00990C7A">
        <w:rPr>
          <w:sz w:val="24"/>
          <w:szCs w:val="24"/>
        </w:rPr>
        <w:t xml:space="preserve"> </w:t>
      </w:r>
      <w:r w:rsidR="00C640BE">
        <w:rPr>
          <w:sz w:val="24"/>
          <w:szCs w:val="24"/>
        </w:rPr>
        <w:t>F</w:t>
      </w:r>
      <w:r w:rsidR="00C640BE" w:rsidRPr="00C640BE">
        <w:rPr>
          <w:sz w:val="24"/>
          <w:szCs w:val="24"/>
        </w:rPr>
        <w:t>ragmentation confirm</w:t>
      </w:r>
      <w:r w:rsidR="003425CC">
        <w:rPr>
          <w:sz w:val="24"/>
          <w:szCs w:val="24"/>
        </w:rPr>
        <w:t>ed</w:t>
      </w:r>
      <w:r w:rsidR="00C640BE" w:rsidRPr="00C640BE">
        <w:rPr>
          <w:sz w:val="24"/>
          <w:szCs w:val="24"/>
        </w:rPr>
        <w:t xml:space="preserve"> the identity of the </w:t>
      </w:r>
      <w:proofErr w:type="spellStart"/>
      <w:r w:rsidR="00C640BE" w:rsidRPr="00C640BE">
        <w:rPr>
          <w:sz w:val="24"/>
          <w:szCs w:val="24"/>
        </w:rPr>
        <w:t>analyte</w:t>
      </w:r>
      <w:r w:rsidR="00C640BE">
        <w:rPr>
          <w:sz w:val="24"/>
          <w:szCs w:val="24"/>
        </w:rPr>
        <w:t>s</w:t>
      </w:r>
      <w:proofErr w:type="spellEnd"/>
      <w:r w:rsidR="006B0B7D">
        <w:rPr>
          <w:sz w:val="24"/>
          <w:szCs w:val="24"/>
        </w:rPr>
        <w:t>.</w:t>
      </w:r>
      <w:r w:rsidR="00C640BE">
        <w:rPr>
          <w:sz w:val="24"/>
          <w:szCs w:val="24"/>
        </w:rPr>
        <w:t xml:space="preserve"> </w:t>
      </w:r>
      <w:r w:rsidR="007979DB" w:rsidRPr="00990C7A">
        <w:rPr>
          <w:sz w:val="24"/>
          <w:szCs w:val="24"/>
        </w:rPr>
        <w:t xml:space="preserve">Measurements were made by </w:t>
      </w:r>
      <w:r w:rsidR="009D63AC" w:rsidRPr="00990C7A">
        <w:rPr>
          <w:sz w:val="24"/>
          <w:szCs w:val="24"/>
        </w:rPr>
        <w:t>(</w:t>
      </w:r>
      <w:r w:rsidR="007979DB" w:rsidRPr="00990C7A">
        <w:rPr>
          <w:sz w:val="24"/>
          <w:szCs w:val="24"/>
        </w:rPr>
        <w:t xml:space="preserve">BEVITAL </w:t>
      </w:r>
      <w:r w:rsidR="00017F4A" w:rsidRPr="00990C7A">
        <w:rPr>
          <w:sz w:val="24"/>
          <w:szCs w:val="24"/>
        </w:rPr>
        <w:t>AS</w:t>
      </w:r>
      <w:r w:rsidR="0054153B" w:rsidRPr="00990C7A">
        <w:rPr>
          <w:sz w:val="24"/>
          <w:szCs w:val="24"/>
        </w:rPr>
        <w:t>, Norway</w:t>
      </w:r>
      <w:r w:rsidR="009D63AC" w:rsidRPr="00990C7A">
        <w:rPr>
          <w:sz w:val="24"/>
          <w:szCs w:val="24"/>
        </w:rPr>
        <w:t>)</w:t>
      </w:r>
      <w:r w:rsidR="00017F4A" w:rsidRPr="00990C7A">
        <w:rPr>
          <w:sz w:val="24"/>
          <w:szCs w:val="24"/>
        </w:rPr>
        <w:t xml:space="preserve"> </w:t>
      </w:r>
      <w:r w:rsidR="007979DB" w:rsidRPr="00990C7A">
        <w:rPr>
          <w:sz w:val="24"/>
          <w:szCs w:val="24"/>
        </w:rPr>
        <w:t>using</w:t>
      </w:r>
      <w:r w:rsidR="001D1DB6" w:rsidRPr="00990C7A">
        <w:rPr>
          <w:sz w:val="24"/>
          <w:szCs w:val="24"/>
        </w:rPr>
        <w:t xml:space="preserve"> liquid chromatography–mass spectrometry/mass spectrometry</w:t>
      </w:r>
      <w:r w:rsidR="00312F82" w:rsidRPr="00990C7A">
        <w:rPr>
          <w:sz w:val="24"/>
          <w:szCs w:val="24"/>
        </w:rPr>
        <w:t xml:space="preserve"> [</w:t>
      </w:r>
      <w:r w:rsidR="005B228E">
        <w:rPr>
          <w:sz w:val="24"/>
          <w:szCs w:val="24"/>
        </w:rPr>
        <w:t>9</w:t>
      </w:r>
      <w:r w:rsidR="0073202F" w:rsidRPr="00990C7A">
        <w:rPr>
          <w:sz w:val="24"/>
          <w:szCs w:val="24"/>
        </w:rPr>
        <w:t>]</w:t>
      </w:r>
      <w:r w:rsidR="0054153B" w:rsidRPr="00990C7A">
        <w:rPr>
          <w:sz w:val="24"/>
          <w:szCs w:val="24"/>
        </w:rPr>
        <w:t>; coefficients of variation were &lt;12%</w:t>
      </w:r>
      <w:r w:rsidR="00017F4A" w:rsidRPr="00990C7A">
        <w:rPr>
          <w:sz w:val="24"/>
          <w:szCs w:val="24"/>
        </w:rPr>
        <w:t>.</w:t>
      </w:r>
      <w:r w:rsidR="00C640BE">
        <w:rPr>
          <w:sz w:val="24"/>
          <w:szCs w:val="24"/>
        </w:rPr>
        <w:t xml:space="preserve"> </w:t>
      </w:r>
    </w:p>
    <w:p w14:paraId="218441CF" w14:textId="7447B60A" w:rsidR="001438EB" w:rsidRPr="00990C7A" w:rsidRDefault="006D5243" w:rsidP="00B32CDE">
      <w:pPr>
        <w:spacing w:line="480" w:lineRule="auto"/>
        <w:rPr>
          <w:sz w:val="24"/>
          <w:szCs w:val="24"/>
        </w:rPr>
      </w:pPr>
      <w:r w:rsidRPr="00990C7A">
        <w:rPr>
          <w:sz w:val="24"/>
          <w:szCs w:val="24"/>
        </w:rPr>
        <w:t>Case definition of atopic eczema was based on the UK Working Party diagnostic criteria for the definition o</w:t>
      </w:r>
      <w:r w:rsidR="002D02B8">
        <w:rPr>
          <w:sz w:val="24"/>
          <w:szCs w:val="24"/>
        </w:rPr>
        <w:t>f</w:t>
      </w:r>
      <w:r w:rsidRPr="00990C7A">
        <w:rPr>
          <w:sz w:val="24"/>
          <w:szCs w:val="24"/>
        </w:rPr>
        <w:t xml:space="preserve"> atopic eczema</w:t>
      </w:r>
      <w:r w:rsidR="00566185" w:rsidRPr="00990C7A">
        <w:rPr>
          <w:sz w:val="24"/>
          <w:szCs w:val="24"/>
        </w:rPr>
        <w:t xml:space="preserve"> [</w:t>
      </w:r>
      <w:r w:rsidR="005B228E">
        <w:rPr>
          <w:sz w:val="24"/>
          <w:szCs w:val="24"/>
        </w:rPr>
        <w:t>10</w:t>
      </w:r>
      <w:r w:rsidR="003425CC" w:rsidRPr="00990C7A">
        <w:rPr>
          <w:sz w:val="24"/>
          <w:szCs w:val="24"/>
        </w:rPr>
        <w:t>]</w:t>
      </w:r>
      <w:r w:rsidR="003425CC">
        <w:rPr>
          <w:sz w:val="24"/>
          <w:szCs w:val="24"/>
        </w:rPr>
        <w:t>,</w:t>
      </w:r>
      <w:r w:rsidR="003425CC" w:rsidRPr="00990C7A">
        <w:rPr>
          <w:sz w:val="24"/>
          <w:szCs w:val="24"/>
        </w:rPr>
        <w:t xml:space="preserve"> </w:t>
      </w:r>
      <w:r w:rsidR="00B63F97">
        <w:rPr>
          <w:sz w:val="24"/>
          <w:szCs w:val="24"/>
        </w:rPr>
        <w:t xml:space="preserve">assessed by trained research nurses who </w:t>
      </w:r>
      <w:r w:rsidR="0034308B">
        <w:rPr>
          <w:sz w:val="24"/>
          <w:szCs w:val="24"/>
        </w:rPr>
        <w:t xml:space="preserve">undertook </w:t>
      </w:r>
      <w:r w:rsidR="00B63F97">
        <w:rPr>
          <w:sz w:val="24"/>
          <w:szCs w:val="24"/>
        </w:rPr>
        <w:t xml:space="preserve"> a </w:t>
      </w:r>
      <w:r w:rsidR="00420C08">
        <w:rPr>
          <w:sz w:val="24"/>
          <w:szCs w:val="24"/>
        </w:rPr>
        <w:t xml:space="preserve">standardised </w:t>
      </w:r>
      <w:r w:rsidR="00B63F97">
        <w:rPr>
          <w:sz w:val="24"/>
          <w:szCs w:val="24"/>
        </w:rPr>
        <w:t xml:space="preserve">questionnaire and </w:t>
      </w:r>
      <w:r w:rsidR="003425CC">
        <w:rPr>
          <w:sz w:val="24"/>
          <w:szCs w:val="24"/>
        </w:rPr>
        <w:t>examination</w:t>
      </w:r>
      <w:r w:rsidR="00B63F97" w:rsidRPr="00B63F97">
        <w:rPr>
          <w:sz w:val="24"/>
          <w:szCs w:val="24"/>
        </w:rPr>
        <w:t xml:space="preserve">. </w:t>
      </w:r>
      <w:r w:rsidR="00B63F97">
        <w:rPr>
          <w:sz w:val="24"/>
          <w:szCs w:val="24"/>
        </w:rPr>
        <w:t>A personal history of atopy was omitted as a criterion given the young age of the infants</w:t>
      </w:r>
      <w:r w:rsidR="003425CC">
        <w:rPr>
          <w:sz w:val="24"/>
          <w:szCs w:val="24"/>
        </w:rPr>
        <w:t>, who</w:t>
      </w:r>
      <w:r w:rsidR="00B63F97">
        <w:rPr>
          <w:sz w:val="24"/>
          <w:szCs w:val="24"/>
        </w:rPr>
        <w:t xml:space="preserve"> </w:t>
      </w:r>
      <w:r w:rsidR="003425CC">
        <w:rPr>
          <w:sz w:val="24"/>
          <w:szCs w:val="24"/>
        </w:rPr>
        <w:t>were</w:t>
      </w:r>
      <w:r w:rsidR="00B63F97" w:rsidRPr="00B63F97">
        <w:rPr>
          <w:sz w:val="24"/>
          <w:szCs w:val="24"/>
        </w:rPr>
        <w:t xml:space="preserve"> not old enough to have developed clearly defined </w:t>
      </w:r>
      <w:r w:rsidR="003425CC">
        <w:rPr>
          <w:sz w:val="24"/>
          <w:szCs w:val="24"/>
        </w:rPr>
        <w:t>asthma or hay fever</w:t>
      </w:r>
      <w:r w:rsidR="00B63F97">
        <w:rPr>
          <w:sz w:val="24"/>
          <w:szCs w:val="24"/>
        </w:rPr>
        <w:t xml:space="preserve">. </w:t>
      </w:r>
      <w:r w:rsidR="001438EB" w:rsidRPr="00990C7A">
        <w:rPr>
          <w:sz w:val="24"/>
          <w:szCs w:val="24"/>
        </w:rPr>
        <w:t xml:space="preserve"> </w:t>
      </w:r>
    </w:p>
    <w:p w14:paraId="69DD7525" w14:textId="16883395" w:rsidR="0023617B" w:rsidRPr="00990C7A" w:rsidRDefault="00F67BCF" w:rsidP="00B32CDE">
      <w:pPr>
        <w:spacing w:line="480" w:lineRule="auto"/>
        <w:rPr>
          <w:sz w:val="24"/>
          <w:szCs w:val="24"/>
        </w:rPr>
      </w:pPr>
      <w:r w:rsidRPr="00990C7A">
        <w:rPr>
          <w:sz w:val="24"/>
          <w:szCs w:val="24"/>
        </w:rPr>
        <w:t xml:space="preserve">Metabolite concentrations were transformed using </w:t>
      </w:r>
      <w:r w:rsidR="00C84B1E" w:rsidRPr="00990C7A">
        <w:rPr>
          <w:sz w:val="24"/>
          <w:szCs w:val="24"/>
        </w:rPr>
        <w:t>Fisher-Yates transformation</w:t>
      </w:r>
      <w:r w:rsidR="00874FBB" w:rsidRPr="00990C7A">
        <w:rPr>
          <w:sz w:val="24"/>
          <w:szCs w:val="24"/>
        </w:rPr>
        <w:t xml:space="preserve"> </w:t>
      </w:r>
      <w:r w:rsidR="00C31ABA" w:rsidRPr="00990C7A">
        <w:rPr>
          <w:sz w:val="24"/>
          <w:szCs w:val="24"/>
        </w:rPr>
        <w:t>[</w:t>
      </w:r>
      <w:r w:rsidR="005B228E">
        <w:rPr>
          <w:sz w:val="24"/>
          <w:szCs w:val="24"/>
        </w:rPr>
        <w:t>11</w:t>
      </w:r>
      <w:r w:rsidR="00874FBB" w:rsidRPr="00990C7A">
        <w:rPr>
          <w:sz w:val="24"/>
          <w:szCs w:val="24"/>
        </w:rPr>
        <w:t xml:space="preserve">] </w:t>
      </w:r>
      <w:r w:rsidRPr="00990C7A">
        <w:rPr>
          <w:sz w:val="24"/>
          <w:szCs w:val="24"/>
        </w:rPr>
        <w:t xml:space="preserve">to allow analysis of relations per standard deviation (SD) </w:t>
      </w:r>
      <w:r w:rsidR="0045166B" w:rsidRPr="00990C7A">
        <w:rPr>
          <w:sz w:val="24"/>
          <w:szCs w:val="24"/>
        </w:rPr>
        <w:t>change</w:t>
      </w:r>
      <w:r w:rsidRPr="00990C7A">
        <w:rPr>
          <w:sz w:val="24"/>
          <w:szCs w:val="24"/>
        </w:rPr>
        <w:t xml:space="preserve"> in concentration. </w:t>
      </w:r>
      <w:r w:rsidR="00DC2EE5" w:rsidRPr="00990C7A">
        <w:rPr>
          <w:sz w:val="24"/>
          <w:szCs w:val="24"/>
        </w:rPr>
        <w:t>U</w:t>
      </w:r>
      <w:r w:rsidR="009803BF" w:rsidRPr="00990C7A">
        <w:rPr>
          <w:sz w:val="24"/>
          <w:szCs w:val="24"/>
        </w:rPr>
        <w:t xml:space="preserve">nivariate and multivariate </w:t>
      </w:r>
      <w:r w:rsidR="00DD7493" w:rsidRPr="00990C7A">
        <w:rPr>
          <w:sz w:val="24"/>
          <w:szCs w:val="24"/>
        </w:rPr>
        <w:t xml:space="preserve">logistic </w:t>
      </w:r>
      <w:r w:rsidR="009803BF" w:rsidRPr="00990C7A">
        <w:rPr>
          <w:sz w:val="24"/>
          <w:szCs w:val="24"/>
        </w:rPr>
        <w:t xml:space="preserve">regression analyses were performed (Stata version 13.0, </w:t>
      </w:r>
      <w:proofErr w:type="spellStart"/>
      <w:r w:rsidR="009803BF" w:rsidRPr="00990C7A">
        <w:rPr>
          <w:sz w:val="24"/>
          <w:szCs w:val="24"/>
        </w:rPr>
        <w:t>Statacorp</w:t>
      </w:r>
      <w:proofErr w:type="spellEnd"/>
      <w:r w:rsidR="009803BF" w:rsidRPr="00990C7A">
        <w:rPr>
          <w:sz w:val="24"/>
          <w:szCs w:val="24"/>
        </w:rPr>
        <w:t xml:space="preserve"> LP, TX) to relate maternal </w:t>
      </w:r>
      <w:r w:rsidR="0023617B" w:rsidRPr="00990C7A">
        <w:rPr>
          <w:sz w:val="24"/>
          <w:szCs w:val="24"/>
        </w:rPr>
        <w:t>demographic and lifestyle characteristics, maternal serum metabolite levels and early life factors</w:t>
      </w:r>
      <w:r w:rsidR="00DC2EE5" w:rsidRPr="00990C7A">
        <w:rPr>
          <w:sz w:val="24"/>
          <w:szCs w:val="24"/>
        </w:rPr>
        <w:t xml:space="preserve"> to infant eczema at ages 6 and 12 months</w:t>
      </w:r>
      <w:r w:rsidR="0023617B" w:rsidRPr="00990C7A">
        <w:rPr>
          <w:sz w:val="24"/>
          <w:szCs w:val="24"/>
        </w:rPr>
        <w:t>.</w:t>
      </w:r>
      <w:r w:rsidR="00131548" w:rsidRPr="00990C7A">
        <w:rPr>
          <w:sz w:val="24"/>
          <w:szCs w:val="24"/>
        </w:rPr>
        <w:t xml:space="preserve"> Maternal factors that were considered </w:t>
      </w:r>
      <w:r w:rsidR="00DC2EE5" w:rsidRPr="00990C7A">
        <w:rPr>
          <w:sz w:val="24"/>
          <w:szCs w:val="24"/>
        </w:rPr>
        <w:t xml:space="preserve">as potential </w:t>
      </w:r>
      <w:r w:rsidR="007622AB" w:rsidRPr="00990C7A">
        <w:rPr>
          <w:sz w:val="24"/>
          <w:szCs w:val="24"/>
        </w:rPr>
        <w:t>confounders</w:t>
      </w:r>
      <w:r w:rsidR="00131548" w:rsidRPr="00990C7A">
        <w:rPr>
          <w:sz w:val="24"/>
          <w:szCs w:val="24"/>
        </w:rPr>
        <w:t xml:space="preserve"> were: age at child’s birth, pre-pregnancy BMI, education, smoking</w:t>
      </w:r>
      <w:r w:rsidR="006007E9">
        <w:rPr>
          <w:sz w:val="24"/>
          <w:szCs w:val="24"/>
        </w:rPr>
        <w:t xml:space="preserve">, </w:t>
      </w:r>
      <w:r w:rsidR="00131548" w:rsidRPr="00990C7A">
        <w:rPr>
          <w:sz w:val="24"/>
          <w:szCs w:val="24"/>
        </w:rPr>
        <w:t>parity</w:t>
      </w:r>
      <w:r w:rsidR="006007E9">
        <w:rPr>
          <w:sz w:val="24"/>
          <w:szCs w:val="24"/>
        </w:rPr>
        <w:t xml:space="preserve"> and maternal history of eczema </w:t>
      </w:r>
      <w:proofErr w:type="spellStart"/>
      <w:r w:rsidR="006007E9">
        <w:rPr>
          <w:sz w:val="24"/>
          <w:szCs w:val="24"/>
        </w:rPr>
        <w:t>in creases</w:t>
      </w:r>
      <w:proofErr w:type="spellEnd"/>
      <w:r w:rsidR="006007E9">
        <w:rPr>
          <w:sz w:val="24"/>
          <w:szCs w:val="24"/>
        </w:rPr>
        <w:t xml:space="preserve"> o</w:t>
      </w:r>
      <w:r w:rsidR="000117F0">
        <w:rPr>
          <w:sz w:val="24"/>
          <w:szCs w:val="24"/>
        </w:rPr>
        <w:t>f</w:t>
      </w:r>
      <w:r w:rsidR="006007E9">
        <w:rPr>
          <w:sz w:val="24"/>
          <w:szCs w:val="24"/>
        </w:rPr>
        <w:t xml:space="preserve"> elbows or knees in the last 12 months (at 6 months)</w:t>
      </w:r>
      <w:r w:rsidR="007622AB" w:rsidRPr="00990C7A">
        <w:rPr>
          <w:sz w:val="24"/>
          <w:szCs w:val="24"/>
        </w:rPr>
        <w:t>; potential infant confounders</w:t>
      </w:r>
      <w:r w:rsidR="00131548" w:rsidRPr="00990C7A">
        <w:rPr>
          <w:sz w:val="24"/>
          <w:szCs w:val="24"/>
        </w:rPr>
        <w:t xml:space="preserve"> were: sex, </w:t>
      </w:r>
      <w:r w:rsidR="00131548" w:rsidRPr="00990C7A">
        <w:rPr>
          <w:sz w:val="24"/>
          <w:szCs w:val="24"/>
        </w:rPr>
        <w:lastRenderedPageBreak/>
        <w:t>gestational age, birth weight</w:t>
      </w:r>
      <w:r w:rsidR="00330A6D">
        <w:rPr>
          <w:sz w:val="24"/>
          <w:szCs w:val="24"/>
        </w:rPr>
        <w:t>,</w:t>
      </w:r>
      <w:r w:rsidR="003425CC">
        <w:rPr>
          <w:sz w:val="24"/>
          <w:szCs w:val="24"/>
        </w:rPr>
        <w:t xml:space="preserve"> </w:t>
      </w:r>
      <w:r w:rsidR="00131548" w:rsidRPr="00990C7A">
        <w:rPr>
          <w:sz w:val="24"/>
          <w:szCs w:val="24"/>
        </w:rPr>
        <w:t>breastfeeding</w:t>
      </w:r>
      <w:r w:rsidR="00566185" w:rsidRPr="00990C7A">
        <w:rPr>
          <w:sz w:val="24"/>
          <w:szCs w:val="24"/>
        </w:rPr>
        <w:t xml:space="preserve"> duration</w:t>
      </w:r>
      <w:r w:rsidR="00330A6D">
        <w:rPr>
          <w:sz w:val="24"/>
          <w:szCs w:val="24"/>
        </w:rPr>
        <w:t xml:space="preserve"> and </w:t>
      </w:r>
      <w:proofErr w:type="spellStart"/>
      <w:r w:rsidR="003425CC">
        <w:rPr>
          <w:sz w:val="24"/>
          <w:szCs w:val="24"/>
        </w:rPr>
        <w:t>filaggrin</w:t>
      </w:r>
      <w:proofErr w:type="spellEnd"/>
      <w:r w:rsidR="003425CC">
        <w:rPr>
          <w:sz w:val="24"/>
          <w:szCs w:val="24"/>
        </w:rPr>
        <w:t xml:space="preserve"> </w:t>
      </w:r>
      <w:r w:rsidR="00330A6D">
        <w:rPr>
          <w:sz w:val="24"/>
          <w:szCs w:val="24"/>
        </w:rPr>
        <w:t>single-nucleotide polymorphism rs7512552</w:t>
      </w:r>
      <w:r w:rsidR="003425CC">
        <w:rPr>
          <w:sz w:val="24"/>
          <w:szCs w:val="24"/>
        </w:rPr>
        <w:t xml:space="preserve"> (</w:t>
      </w:r>
      <w:r w:rsidR="002D02B8">
        <w:rPr>
          <w:sz w:val="24"/>
          <w:szCs w:val="24"/>
        </w:rPr>
        <w:t xml:space="preserve">identified as related to atopic eczema in the SWS cohort as part of the replication studies following </w:t>
      </w:r>
      <w:r w:rsidR="008A1772">
        <w:rPr>
          <w:sz w:val="24"/>
          <w:szCs w:val="24"/>
        </w:rPr>
        <w:t>a recent m</w:t>
      </w:r>
      <w:r w:rsidR="008A1772" w:rsidRPr="008A1772">
        <w:rPr>
          <w:sz w:val="24"/>
          <w:szCs w:val="24"/>
        </w:rPr>
        <w:t xml:space="preserve">ulti-ancestry genome-wide association study </w:t>
      </w:r>
      <w:r w:rsidR="00330A6D" w:rsidRPr="00330A6D">
        <w:rPr>
          <w:sz w:val="24"/>
          <w:szCs w:val="24"/>
        </w:rPr>
        <w:t>[</w:t>
      </w:r>
      <w:r w:rsidR="005B228E">
        <w:rPr>
          <w:sz w:val="24"/>
          <w:szCs w:val="24"/>
        </w:rPr>
        <w:t>12</w:t>
      </w:r>
      <w:r w:rsidR="00330A6D" w:rsidRPr="00330A6D">
        <w:rPr>
          <w:sz w:val="24"/>
          <w:szCs w:val="24"/>
        </w:rPr>
        <w:t>]</w:t>
      </w:r>
      <w:r w:rsidR="002D02B8">
        <w:rPr>
          <w:sz w:val="24"/>
          <w:szCs w:val="24"/>
        </w:rPr>
        <w:t>, and available for 414 infants in this subsample)</w:t>
      </w:r>
      <w:r w:rsidR="00330A6D">
        <w:rPr>
          <w:sz w:val="24"/>
          <w:szCs w:val="24"/>
        </w:rPr>
        <w:t xml:space="preserve">. </w:t>
      </w:r>
    </w:p>
    <w:p w14:paraId="6FE3E933" w14:textId="77777777" w:rsidR="009F3097" w:rsidRPr="00990C7A" w:rsidRDefault="0023617B" w:rsidP="00B32CDE">
      <w:pPr>
        <w:spacing w:line="480" w:lineRule="auto"/>
        <w:rPr>
          <w:sz w:val="24"/>
          <w:szCs w:val="24"/>
        </w:rPr>
      </w:pPr>
      <w:r w:rsidRPr="00990C7A">
        <w:rPr>
          <w:sz w:val="24"/>
          <w:szCs w:val="24"/>
        </w:rPr>
        <w:t>A</w:t>
      </w:r>
      <w:r w:rsidR="009F3097" w:rsidRPr="00990C7A">
        <w:rPr>
          <w:sz w:val="24"/>
          <w:szCs w:val="24"/>
        </w:rPr>
        <w:t>ll phases of the Southampton Women’s Survey were approved by the Southampton and South West Hampshire Local Research Ethics Committee</w:t>
      </w:r>
      <w:r w:rsidR="00566185" w:rsidRPr="00990C7A">
        <w:rPr>
          <w:sz w:val="24"/>
          <w:szCs w:val="24"/>
        </w:rPr>
        <w:t xml:space="preserve"> and parents gave written informed consent</w:t>
      </w:r>
      <w:r w:rsidR="009F3097" w:rsidRPr="00990C7A">
        <w:rPr>
          <w:sz w:val="24"/>
          <w:szCs w:val="24"/>
        </w:rPr>
        <w:t xml:space="preserve">.     </w:t>
      </w:r>
    </w:p>
    <w:p w14:paraId="23A2EF72" w14:textId="77777777" w:rsidR="000B4DC0" w:rsidRPr="00990C7A" w:rsidRDefault="000B4DC0" w:rsidP="00B32CDE">
      <w:pPr>
        <w:spacing w:line="480" w:lineRule="auto"/>
        <w:rPr>
          <w:b/>
          <w:sz w:val="24"/>
          <w:szCs w:val="24"/>
        </w:rPr>
      </w:pPr>
    </w:p>
    <w:p w14:paraId="6575BB24" w14:textId="77777777" w:rsidR="000B4DC0" w:rsidRPr="00990C7A" w:rsidRDefault="000B4DC0" w:rsidP="00B32CDE">
      <w:pPr>
        <w:spacing w:line="480" w:lineRule="auto"/>
        <w:rPr>
          <w:b/>
          <w:sz w:val="24"/>
          <w:szCs w:val="24"/>
        </w:rPr>
      </w:pPr>
    </w:p>
    <w:p w14:paraId="0F06B82E" w14:textId="77777777" w:rsidR="000B4DC0" w:rsidRPr="00990C7A" w:rsidRDefault="000B4DC0" w:rsidP="00B32CDE">
      <w:pPr>
        <w:spacing w:line="480" w:lineRule="auto"/>
        <w:rPr>
          <w:b/>
          <w:sz w:val="24"/>
          <w:szCs w:val="24"/>
        </w:rPr>
      </w:pPr>
    </w:p>
    <w:p w14:paraId="07238073" w14:textId="77777777" w:rsidR="000B4DC0" w:rsidRPr="00990C7A" w:rsidRDefault="000B4DC0" w:rsidP="00B32CDE">
      <w:pPr>
        <w:spacing w:line="480" w:lineRule="auto"/>
        <w:rPr>
          <w:b/>
          <w:sz w:val="24"/>
          <w:szCs w:val="24"/>
        </w:rPr>
      </w:pPr>
    </w:p>
    <w:p w14:paraId="021F498C" w14:textId="77777777" w:rsidR="000B4DC0" w:rsidRPr="00990C7A" w:rsidRDefault="000B4DC0" w:rsidP="00B32CDE">
      <w:pPr>
        <w:spacing w:line="480" w:lineRule="auto"/>
        <w:rPr>
          <w:b/>
          <w:sz w:val="24"/>
          <w:szCs w:val="24"/>
        </w:rPr>
      </w:pPr>
    </w:p>
    <w:p w14:paraId="1F12D6A9" w14:textId="77777777" w:rsidR="000B4DC0" w:rsidRPr="00990C7A" w:rsidRDefault="000B4DC0" w:rsidP="00B32CDE">
      <w:pPr>
        <w:spacing w:line="480" w:lineRule="auto"/>
        <w:rPr>
          <w:b/>
          <w:sz w:val="24"/>
          <w:szCs w:val="24"/>
        </w:rPr>
      </w:pPr>
    </w:p>
    <w:p w14:paraId="04D427C7" w14:textId="77777777" w:rsidR="000B4DC0" w:rsidRPr="00990C7A" w:rsidRDefault="000B4DC0" w:rsidP="00B32CDE">
      <w:pPr>
        <w:spacing w:line="480" w:lineRule="auto"/>
        <w:rPr>
          <w:b/>
          <w:sz w:val="24"/>
          <w:szCs w:val="24"/>
        </w:rPr>
      </w:pPr>
    </w:p>
    <w:p w14:paraId="233BC571" w14:textId="77777777" w:rsidR="000B4DC0" w:rsidRPr="00990C7A" w:rsidRDefault="000B4DC0" w:rsidP="00B32CDE">
      <w:pPr>
        <w:spacing w:line="480" w:lineRule="auto"/>
        <w:rPr>
          <w:b/>
          <w:sz w:val="24"/>
          <w:szCs w:val="24"/>
        </w:rPr>
      </w:pPr>
    </w:p>
    <w:p w14:paraId="2914A743" w14:textId="77777777" w:rsidR="000B4DC0" w:rsidRPr="00990C7A" w:rsidRDefault="000B4DC0" w:rsidP="00B32CDE">
      <w:pPr>
        <w:spacing w:line="480" w:lineRule="auto"/>
        <w:rPr>
          <w:b/>
          <w:sz w:val="24"/>
          <w:szCs w:val="24"/>
        </w:rPr>
      </w:pPr>
    </w:p>
    <w:p w14:paraId="09C90E86" w14:textId="77777777" w:rsidR="00BB02A8" w:rsidRDefault="00BB02A8" w:rsidP="00B32CDE">
      <w:pPr>
        <w:spacing w:line="480" w:lineRule="auto"/>
        <w:rPr>
          <w:b/>
          <w:sz w:val="24"/>
          <w:szCs w:val="24"/>
        </w:rPr>
      </w:pPr>
    </w:p>
    <w:p w14:paraId="013EF0BE" w14:textId="77777777" w:rsidR="00BB02A8" w:rsidRDefault="00BB02A8" w:rsidP="00B32CDE">
      <w:pPr>
        <w:spacing w:line="480" w:lineRule="auto"/>
        <w:rPr>
          <w:b/>
          <w:sz w:val="24"/>
          <w:szCs w:val="24"/>
        </w:rPr>
      </w:pPr>
    </w:p>
    <w:p w14:paraId="159F1524" w14:textId="77777777" w:rsidR="00552DCA" w:rsidRDefault="00552DCA" w:rsidP="00B32CDE">
      <w:pPr>
        <w:spacing w:line="480" w:lineRule="auto"/>
        <w:rPr>
          <w:b/>
          <w:sz w:val="24"/>
          <w:szCs w:val="24"/>
        </w:rPr>
      </w:pPr>
    </w:p>
    <w:p w14:paraId="157644CA" w14:textId="77777777" w:rsidR="00C12598" w:rsidRPr="00990C7A" w:rsidRDefault="00C12598" w:rsidP="00B32CDE">
      <w:pPr>
        <w:spacing w:line="480" w:lineRule="auto"/>
        <w:rPr>
          <w:b/>
          <w:sz w:val="24"/>
          <w:szCs w:val="24"/>
        </w:rPr>
      </w:pPr>
      <w:r w:rsidRPr="00990C7A">
        <w:rPr>
          <w:b/>
          <w:sz w:val="24"/>
          <w:szCs w:val="24"/>
        </w:rPr>
        <w:lastRenderedPageBreak/>
        <w:t xml:space="preserve">Results </w:t>
      </w:r>
    </w:p>
    <w:p w14:paraId="7539A537" w14:textId="3A8A4FF1" w:rsidR="00C12598" w:rsidRPr="00990C7A" w:rsidRDefault="00C12598" w:rsidP="00B32CDE">
      <w:pPr>
        <w:spacing w:line="480" w:lineRule="auto"/>
        <w:rPr>
          <w:sz w:val="24"/>
          <w:szCs w:val="24"/>
        </w:rPr>
      </w:pPr>
      <w:r w:rsidRPr="00990C7A">
        <w:rPr>
          <w:sz w:val="24"/>
          <w:szCs w:val="24"/>
        </w:rPr>
        <w:t xml:space="preserve">Maternal and infant characteristics are summarised in </w:t>
      </w:r>
      <w:r w:rsidR="004F33F5" w:rsidRPr="00990C7A">
        <w:rPr>
          <w:sz w:val="24"/>
          <w:szCs w:val="24"/>
        </w:rPr>
        <w:t>T</w:t>
      </w:r>
      <w:r w:rsidRPr="00990C7A">
        <w:rPr>
          <w:sz w:val="24"/>
          <w:szCs w:val="24"/>
        </w:rPr>
        <w:t xml:space="preserve">able 1. </w:t>
      </w:r>
      <w:r w:rsidR="004F33F5" w:rsidRPr="00990C7A">
        <w:rPr>
          <w:sz w:val="24"/>
          <w:szCs w:val="24"/>
        </w:rPr>
        <w:t xml:space="preserve"> Among the 497 </w:t>
      </w:r>
      <w:r w:rsidR="007622AB" w:rsidRPr="00990C7A">
        <w:rPr>
          <w:sz w:val="24"/>
          <w:szCs w:val="24"/>
        </w:rPr>
        <w:t>participants</w:t>
      </w:r>
      <w:r w:rsidR="00BC1072" w:rsidRPr="00990C7A">
        <w:rPr>
          <w:sz w:val="24"/>
          <w:szCs w:val="24"/>
        </w:rPr>
        <w:t>, the mother</w:t>
      </w:r>
      <w:r w:rsidR="004F33F5" w:rsidRPr="00990C7A">
        <w:rPr>
          <w:sz w:val="24"/>
          <w:szCs w:val="24"/>
        </w:rPr>
        <w:t>’</w:t>
      </w:r>
      <w:r w:rsidR="00BC1072" w:rsidRPr="00990C7A">
        <w:rPr>
          <w:sz w:val="24"/>
          <w:szCs w:val="24"/>
        </w:rPr>
        <w:t>s average age</w:t>
      </w:r>
      <w:r w:rsidR="004F33F5" w:rsidRPr="00990C7A">
        <w:rPr>
          <w:sz w:val="24"/>
          <w:szCs w:val="24"/>
        </w:rPr>
        <w:t xml:space="preserve"> at</w:t>
      </w:r>
      <w:r w:rsidR="00BC1072" w:rsidRPr="00990C7A">
        <w:rPr>
          <w:sz w:val="24"/>
          <w:szCs w:val="24"/>
        </w:rPr>
        <w:t xml:space="preserve"> </w:t>
      </w:r>
      <w:r w:rsidR="004F33F5" w:rsidRPr="00990C7A">
        <w:rPr>
          <w:sz w:val="24"/>
          <w:szCs w:val="24"/>
        </w:rPr>
        <w:t xml:space="preserve">child’s birth </w:t>
      </w:r>
      <w:r w:rsidR="00BC1072" w:rsidRPr="00990C7A">
        <w:rPr>
          <w:sz w:val="24"/>
          <w:szCs w:val="24"/>
        </w:rPr>
        <w:t>was 31.2</w:t>
      </w:r>
      <w:r w:rsidRPr="00990C7A">
        <w:rPr>
          <w:sz w:val="24"/>
          <w:szCs w:val="24"/>
        </w:rPr>
        <w:t xml:space="preserve"> years (Stand</w:t>
      </w:r>
      <w:r w:rsidR="00BC1072" w:rsidRPr="00990C7A">
        <w:rPr>
          <w:sz w:val="24"/>
          <w:szCs w:val="24"/>
        </w:rPr>
        <w:t>ard Deviation (SD) = 3.5); 48.9</w:t>
      </w:r>
      <w:r w:rsidR="00A771C8" w:rsidRPr="00990C7A">
        <w:rPr>
          <w:sz w:val="24"/>
          <w:szCs w:val="24"/>
        </w:rPr>
        <w:t xml:space="preserve">% were </w:t>
      </w:r>
      <w:proofErr w:type="spellStart"/>
      <w:r w:rsidR="00A771C8" w:rsidRPr="00990C7A">
        <w:rPr>
          <w:sz w:val="24"/>
          <w:szCs w:val="24"/>
        </w:rPr>
        <w:t>primiparous</w:t>
      </w:r>
      <w:proofErr w:type="spellEnd"/>
      <w:r w:rsidR="00A771C8" w:rsidRPr="00990C7A">
        <w:rPr>
          <w:sz w:val="24"/>
          <w:szCs w:val="24"/>
        </w:rPr>
        <w:t xml:space="preserve"> and</w:t>
      </w:r>
      <w:r w:rsidRPr="00990C7A">
        <w:rPr>
          <w:sz w:val="24"/>
          <w:szCs w:val="24"/>
        </w:rPr>
        <w:t xml:space="preserve"> </w:t>
      </w:r>
      <w:r w:rsidR="00BC1072" w:rsidRPr="00990C7A">
        <w:rPr>
          <w:sz w:val="24"/>
          <w:szCs w:val="24"/>
        </w:rPr>
        <w:t>12</w:t>
      </w:r>
      <w:r w:rsidRPr="00990C7A">
        <w:rPr>
          <w:sz w:val="24"/>
          <w:szCs w:val="24"/>
        </w:rPr>
        <w:t>.</w:t>
      </w:r>
      <w:r w:rsidR="00577082" w:rsidRPr="00990C7A">
        <w:rPr>
          <w:sz w:val="24"/>
          <w:szCs w:val="24"/>
        </w:rPr>
        <w:t>5</w:t>
      </w:r>
      <w:r w:rsidRPr="00990C7A">
        <w:rPr>
          <w:sz w:val="24"/>
          <w:szCs w:val="24"/>
        </w:rPr>
        <w:t>%</w:t>
      </w:r>
      <w:r w:rsidR="00A771C8" w:rsidRPr="00990C7A">
        <w:rPr>
          <w:sz w:val="24"/>
          <w:szCs w:val="24"/>
        </w:rPr>
        <w:t xml:space="preserve"> smoked during pregnancy. 50.7</w:t>
      </w:r>
      <w:r w:rsidRPr="00990C7A">
        <w:rPr>
          <w:sz w:val="24"/>
          <w:szCs w:val="24"/>
        </w:rPr>
        <w:t>% of infants were male; mea</w:t>
      </w:r>
      <w:r w:rsidR="00A771C8" w:rsidRPr="00990C7A">
        <w:rPr>
          <w:sz w:val="24"/>
          <w:szCs w:val="24"/>
        </w:rPr>
        <w:t>n birthweight of infants was 3.5</w:t>
      </w:r>
      <w:r w:rsidR="00765539" w:rsidRPr="00990C7A">
        <w:rPr>
          <w:sz w:val="24"/>
          <w:szCs w:val="24"/>
        </w:rPr>
        <w:t>1</w:t>
      </w:r>
      <w:r w:rsidR="00A771C8" w:rsidRPr="00990C7A">
        <w:rPr>
          <w:sz w:val="24"/>
          <w:szCs w:val="24"/>
        </w:rPr>
        <w:t xml:space="preserve"> kg (SD 0.47</w:t>
      </w:r>
      <w:r w:rsidRPr="00990C7A">
        <w:rPr>
          <w:sz w:val="24"/>
          <w:szCs w:val="24"/>
        </w:rPr>
        <w:t xml:space="preserve">) and gestational age 40.1 weeks (IQR 39.1 – 41.0). </w:t>
      </w:r>
      <w:r w:rsidR="00FB122F">
        <w:rPr>
          <w:sz w:val="24"/>
          <w:szCs w:val="24"/>
        </w:rPr>
        <w:t xml:space="preserve">30.6% of the infants had the </w:t>
      </w:r>
      <w:proofErr w:type="spellStart"/>
      <w:r w:rsidR="00FB122F">
        <w:rPr>
          <w:sz w:val="24"/>
          <w:szCs w:val="24"/>
        </w:rPr>
        <w:t>rs</w:t>
      </w:r>
      <w:proofErr w:type="spellEnd"/>
      <w:r w:rsidR="00FB122F">
        <w:rPr>
          <w:sz w:val="24"/>
          <w:szCs w:val="24"/>
        </w:rPr>
        <w:t xml:space="preserve"> 7512552 SNP. </w:t>
      </w:r>
      <w:r w:rsidR="00A771C8" w:rsidRPr="00990C7A">
        <w:rPr>
          <w:sz w:val="24"/>
          <w:szCs w:val="24"/>
        </w:rPr>
        <w:t>10.7% and 13.7</w:t>
      </w:r>
      <w:r w:rsidRPr="00990C7A">
        <w:rPr>
          <w:sz w:val="24"/>
          <w:szCs w:val="24"/>
        </w:rPr>
        <w:t>% had atopic eczema at ages 6 and 12 months</w:t>
      </w:r>
      <w:r w:rsidR="000B29C6" w:rsidRPr="00990C7A">
        <w:rPr>
          <w:sz w:val="24"/>
          <w:szCs w:val="24"/>
        </w:rPr>
        <w:t>,</w:t>
      </w:r>
      <w:r w:rsidRPr="00990C7A">
        <w:rPr>
          <w:sz w:val="24"/>
          <w:szCs w:val="24"/>
        </w:rPr>
        <w:t xml:space="preserve"> respectively. </w:t>
      </w:r>
    </w:p>
    <w:p w14:paraId="3F8412C9" w14:textId="1E807555" w:rsidR="00C12598" w:rsidRPr="00990C7A" w:rsidRDefault="00C12598" w:rsidP="00B32CDE">
      <w:pPr>
        <w:spacing w:line="480" w:lineRule="auto"/>
        <w:rPr>
          <w:sz w:val="24"/>
          <w:szCs w:val="24"/>
        </w:rPr>
      </w:pPr>
      <w:r w:rsidRPr="00990C7A">
        <w:rPr>
          <w:sz w:val="24"/>
          <w:szCs w:val="24"/>
        </w:rPr>
        <w:t xml:space="preserve">Supplementary </w:t>
      </w:r>
      <w:r w:rsidR="004F33F5" w:rsidRPr="00990C7A">
        <w:rPr>
          <w:sz w:val="24"/>
          <w:szCs w:val="24"/>
        </w:rPr>
        <w:t>T</w:t>
      </w:r>
      <w:r w:rsidRPr="00990C7A">
        <w:rPr>
          <w:sz w:val="24"/>
          <w:szCs w:val="24"/>
        </w:rPr>
        <w:t xml:space="preserve">able </w:t>
      </w:r>
      <w:r w:rsidR="00D20BCC" w:rsidRPr="00990C7A">
        <w:rPr>
          <w:sz w:val="24"/>
          <w:szCs w:val="24"/>
        </w:rPr>
        <w:t xml:space="preserve">1 </w:t>
      </w:r>
      <w:r w:rsidRPr="00990C7A">
        <w:rPr>
          <w:sz w:val="24"/>
          <w:szCs w:val="24"/>
        </w:rPr>
        <w:t>shows tha</w:t>
      </w:r>
      <w:r w:rsidR="00A260CD" w:rsidRPr="00990C7A">
        <w:rPr>
          <w:sz w:val="24"/>
          <w:szCs w:val="24"/>
        </w:rPr>
        <w:t>t the characteristics of the 49</w:t>
      </w:r>
      <w:r w:rsidR="00272131" w:rsidRPr="00990C7A">
        <w:rPr>
          <w:sz w:val="24"/>
          <w:szCs w:val="24"/>
        </w:rPr>
        <w:t>7</w:t>
      </w:r>
      <w:r w:rsidRPr="00990C7A">
        <w:rPr>
          <w:sz w:val="24"/>
          <w:szCs w:val="24"/>
        </w:rPr>
        <w:t xml:space="preserve"> </w:t>
      </w:r>
      <w:r w:rsidR="007622AB" w:rsidRPr="00990C7A">
        <w:rPr>
          <w:sz w:val="24"/>
          <w:szCs w:val="24"/>
        </w:rPr>
        <w:t xml:space="preserve">participants </w:t>
      </w:r>
      <w:r w:rsidR="009A1571" w:rsidRPr="00990C7A">
        <w:rPr>
          <w:sz w:val="24"/>
          <w:szCs w:val="24"/>
        </w:rPr>
        <w:t>in the study group</w:t>
      </w:r>
      <w:r w:rsidRPr="00990C7A">
        <w:rPr>
          <w:sz w:val="24"/>
          <w:szCs w:val="24"/>
        </w:rPr>
        <w:t xml:space="preserve"> with</w:t>
      </w:r>
      <w:r w:rsidR="00A771C8" w:rsidRPr="00990C7A">
        <w:rPr>
          <w:sz w:val="24"/>
          <w:szCs w:val="24"/>
        </w:rPr>
        <w:t xml:space="preserve"> </w:t>
      </w:r>
      <w:r w:rsidRPr="00990C7A">
        <w:rPr>
          <w:sz w:val="24"/>
          <w:szCs w:val="24"/>
        </w:rPr>
        <w:t>maternal metabolite measurements in late pregnancy were simi</w:t>
      </w:r>
      <w:r w:rsidR="00A260CD" w:rsidRPr="00990C7A">
        <w:rPr>
          <w:sz w:val="24"/>
          <w:szCs w:val="24"/>
        </w:rPr>
        <w:t>lar to the overall SWS cohort. H</w:t>
      </w:r>
      <w:r w:rsidR="009A1571" w:rsidRPr="00990C7A">
        <w:rPr>
          <w:sz w:val="24"/>
          <w:szCs w:val="24"/>
        </w:rPr>
        <w:t>owever</w:t>
      </w:r>
      <w:r w:rsidR="004F33F5" w:rsidRPr="00990C7A">
        <w:rPr>
          <w:sz w:val="24"/>
          <w:szCs w:val="24"/>
        </w:rPr>
        <w:t xml:space="preserve">, </w:t>
      </w:r>
      <w:r w:rsidR="009A1571" w:rsidRPr="00990C7A">
        <w:rPr>
          <w:sz w:val="24"/>
          <w:szCs w:val="24"/>
        </w:rPr>
        <w:t>the study group mothers were older at child’s birth, smoking was less prevalent and infant</w:t>
      </w:r>
      <w:r w:rsidR="003A724E" w:rsidRPr="00990C7A">
        <w:rPr>
          <w:sz w:val="24"/>
          <w:szCs w:val="24"/>
        </w:rPr>
        <w:t>s</w:t>
      </w:r>
      <w:r w:rsidR="008D4833" w:rsidRPr="00990C7A">
        <w:rPr>
          <w:sz w:val="24"/>
          <w:szCs w:val="24"/>
        </w:rPr>
        <w:t>’</w:t>
      </w:r>
      <w:r w:rsidR="009A1571" w:rsidRPr="00990C7A">
        <w:rPr>
          <w:sz w:val="24"/>
          <w:szCs w:val="24"/>
        </w:rPr>
        <w:t xml:space="preserve"> birthweight</w:t>
      </w:r>
      <w:r w:rsidR="008D4833" w:rsidRPr="00990C7A">
        <w:rPr>
          <w:sz w:val="24"/>
          <w:szCs w:val="24"/>
        </w:rPr>
        <w:t xml:space="preserve"> was higher</w:t>
      </w:r>
      <w:r w:rsidR="009A1571" w:rsidRPr="00990C7A">
        <w:rPr>
          <w:sz w:val="24"/>
          <w:szCs w:val="24"/>
        </w:rPr>
        <w:t xml:space="preserve">. </w:t>
      </w:r>
    </w:p>
    <w:p w14:paraId="48D180C3" w14:textId="2169732D" w:rsidR="00C12598" w:rsidRPr="00990C7A" w:rsidRDefault="008D4833" w:rsidP="00B32CDE">
      <w:pPr>
        <w:spacing w:line="480" w:lineRule="auto"/>
        <w:rPr>
          <w:sz w:val="24"/>
          <w:szCs w:val="24"/>
        </w:rPr>
      </w:pPr>
      <w:r w:rsidRPr="00990C7A">
        <w:rPr>
          <w:sz w:val="24"/>
          <w:szCs w:val="24"/>
        </w:rPr>
        <w:t>T</w:t>
      </w:r>
      <w:r w:rsidR="00C12598" w:rsidRPr="00990C7A">
        <w:rPr>
          <w:sz w:val="24"/>
          <w:szCs w:val="24"/>
        </w:rPr>
        <w:t xml:space="preserve">able </w:t>
      </w:r>
      <w:r w:rsidR="00D20BCC" w:rsidRPr="00990C7A">
        <w:rPr>
          <w:sz w:val="24"/>
          <w:szCs w:val="24"/>
        </w:rPr>
        <w:t xml:space="preserve">2 </w:t>
      </w:r>
      <w:r w:rsidR="00C12598" w:rsidRPr="00990C7A">
        <w:rPr>
          <w:sz w:val="24"/>
          <w:szCs w:val="24"/>
        </w:rPr>
        <w:t>shows univariate analyses of maternal and infant characteristics in relati</w:t>
      </w:r>
      <w:r w:rsidR="00650191" w:rsidRPr="00990C7A">
        <w:rPr>
          <w:sz w:val="24"/>
          <w:szCs w:val="24"/>
        </w:rPr>
        <w:t xml:space="preserve">on to </w:t>
      </w:r>
      <w:r w:rsidR="000B29C6" w:rsidRPr="00990C7A">
        <w:rPr>
          <w:sz w:val="24"/>
          <w:szCs w:val="24"/>
        </w:rPr>
        <w:t xml:space="preserve">infant </w:t>
      </w:r>
      <w:r w:rsidR="00650191" w:rsidRPr="00990C7A">
        <w:rPr>
          <w:sz w:val="24"/>
          <w:szCs w:val="24"/>
        </w:rPr>
        <w:t xml:space="preserve">atopic eczema at </w:t>
      </w:r>
      <w:r w:rsidR="00A260CD" w:rsidRPr="00990C7A">
        <w:rPr>
          <w:sz w:val="24"/>
          <w:szCs w:val="24"/>
        </w:rPr>
        <w:t xml:space="preserve">age </w:t>
      </w:r>
      <w:r w:rsidR="00650191" w:rsidRPr="00990C7A">
        <w:rPr>
          <w:sz w:val="24"/>
          <w:szCs w:val="24"/>
        </w:rPr>
        <w:t>6 months</w:t>
      </w:r>
      <w:r w:rsidRPr="00990C7A">
        <w:rPr>
          <w:sz w:val="24"/>
          <w:szCs w:val="24"/>
        </w:rPr>
        <w:t xml:space="preserve">. Girls had a lower odds ratio of atopic eczema at age 6 months </w:t>
      </w:r>
      <w:r w:rsidR="00C12598" w:rsidRPr="00990C7A">
        <w:rPr>
          <w:sz w:val="24"/>
          <w:szCs w:val="24"/>
        </w:rPr>
        <w:t>(</w:t>
      </w:r>
      <w:r w:rsidR="000B29C6" w:rsidRPr="00990C7A">
        <w:rPr>
          <w:sz w:val="24"/>
          <w:szCs w:val="24"/>
        </w:rPr>
        <w:t>p=</w:t>
      </w:r>
      <w:r w:rsidR="00C12598" w:rsidRPr="00990C7A">
        <w:rPr>
          <w:sz w:val="24"/>
          <w:szCs w:val="24"/>
        </w:rPr>
        <w:t>0.00</w:t>
      </w:r>
      <w:r w:rsidR="009A1571" w:rsidRPr="00990C7A">
        <w:rPr>
          <w:sz w:val="24"/>
          <w:szCs w:val="24"/>
        </w:rPr>
        <w:t>2)</w:t>
      </w:r>
      <w:r w:rsidR="00C12598" w:rsidRPr="00990C7A">
        <w:rPr>
          <w:sz w:val="24"/>
          <w:szCs w:val="24"/>
        </w:rPr>
        <w:t xml:space="preserve">. None of the maternal serum metabolite concentrations were associated with </w:t>
      </w:r>
      <w:r w:rsidRPr="00990C7A">
        <w:rPr>
          <w:sz w:val="24"/>
          <w:szCs w:val="24"/>
        </w:rPr>
        <w:t xml:space="preserve">offspring </w:t>
      </w:r>
      <w:r w:rsidR="00C12598" w:rsidRPr="00990C7A">
        <w:rPr>
          <w:sz w:val="24"/>
          <w:szCs w:val="24"/>
        </w:rPr>
        <w:t>atopic eczema at age 6 months.</w:t>
      </w:r>
      <w:r w:rsidR="00650191" w:rsidRPr="00990C7A">
        <w:rPr>
          <w:sz w:val="24"/>
          <w:szCs w:val="24"/>
        </w:rPr>
        <w:t xml:space="preserve"> However, u</w:t>
      </w:r>
      <w:r w:rsidR="00C12598" w:rsidRPr="00990C7A">
        <w:rPr>
          <w:sz w:val="24"/>
          <w:szCs w:val="24"/>
        </w:rPr>
        <w:t>nivariate analyses of maternal and infant characteristics</w:t>
      </w:r>
      <w:r w:rsidRPr="00990C7A">
        <w:rPr>
          <w:sz w:val="24"/>
          <w:szCs w:val="24"/>
        </w:rPr>
        <w:t xml:space="preserve"> </w:t>
      </w:r>
      <w:r w:rsidR="00650191" w:rsidRPr="00990C7A">
        <w:rPr>
          <w:sz w:val="24"/>
          <w:szCs w:val="24"/>
        </w:rPr>
        <w:t>sho</w:t>
      </w:r>
      <w:r w:rsidRPr="00990C7A">
        <w:rPr>
          <w:sz w:val="24"/>
          <w:szCs w:val="24"/>
        </w:rPr>
        <w:t>wed</w:t>
      </w:r>
      <w:r w:rsidR="00650191" w:rsidRPr="00990C7A">
        <w:rPr>
          <w:sz w:val="24"/>
          <w:szCs w:val="24"/>
        </w:rPr>
        <w:t xml:space="preserve"> </w:t>
      </w:r>
      <w:r w:rsidR="00811B53" w:rsidRPr="00990C7A">
        <w:rPr>
          <w:sz w:val="24"/>
          <w:szCs w:val="24"/>
        </w:rPr>
        <w:t>that</w:t>
      </w:r>
      <w:r w:rsidR="000B29C6" w:rsidRPr="00990C7A">
        <w:rPr>
          <w:sz w:val="24"/>
          <w:szCs w:val="24"/>
        </w:rPr>
        <w:t xml:space="preserve"> </w:t>
      </w:r>
      <w:r w:rsidR="001E19D4" w:rsidRPr="00552DCA">
        <w:rPr>
          <w:sz w:val="24"/>
          <w:szCs w:val="24"/>
        </w:rPr>
        <w:t xml:space="preserve">higher </w:t>
      </w:r>
      <w:r w:rsidR="00C12598" w:rsidRPr="00990C7A">
        <w:rPr>
          <w:sz w:val="24"/>
          <w:szCs w:val="24"/>
        </w:rPr>
        <w:t xml:space="preserve">maternal serum </w:t>
      </w:r>
      <w:r w:rsidRPr="00990C7A">
        <w:rPr>
          <w:sz w:val="24"/>
          <w:szCs w:val="24"/>
        </w:rPr>
        <w:t xml:space="preserve">concentrations </w:t>
      </w:r>
      <w:r w:rsidR="00C12598" w:rsidRPr="00990C7A">
        <w:rPr>
          <w:sz w:val="24"/>
          <w:szCs w:val="24"/>
        </w:rPr>
        <w:t>of nicotinamide</w:t>
      </w:r>
      <w:r w:rsidR="00811B53" w:rsidRPr="00990C7A">
        <w:rPr>
          <w:sz w:val="24"/>
          <w:szCs w:val="24"/>
        </w:rPr>
        <w:t xml:space="preserve"> and </w:t>
      </w:r>
      <w:proofErr w:type="spellStart"/>
      <w:r w:rsidR="00811B53" w:rsidRPr="00990C7A">
        <w:rPr>
          <w:sz w:val="24"/>
          <w:szCs w:val="24"/>
        </w:rPr>
        <w:t>anthranilic</w:t>
      </w:r>
      <w:proofErr w:type="spellEnd"/>
      <w:r w:rsidR="00811B53" w:rsidRPr="00990C7A">
        <w:rPr>
          <w:sz w:val="24"/>
          <w:szCs w:val="24"/>
        </w:rPr>
        <w:t xml:space="preserve"> acid were associated with</w:t>
      </w:r>
      <w:r w:rsidR="00223076">
        <w:rPr>
          <w:sz w:val="24"/>
          <w:szCs w:val="24"/>
        </w:rPr>
        <w:t xml:space="preserve"> </w:t>
      </w:r>
      <w:r w:rsidR="001E19D4">
        <w:rPr>
          <w:sz w:val="24"/>
          <w:szCs w:val="24"/>
        </w:rPr>
        <w:t xml:space="preserve">lower </w:t>
      </w:r>
      <w:r w:rsidR="00811B53" w:rsidRPr="00990C7A">
        <w:rPr>
          <w:sz w:val="24"/>
          <w:szCs w:val="24"/>
        </w:rPr>
        <w:t>odds ratios of atopic eczema at age 12 months</w:t>
      </w:r>
      <w:r w:rsidR="00C12598" w:rsidRPr="00990C7A">
        <w:rPr>
          <w:sz w:val="24"/>
          <w:szCs w:val="24"/>
        </w:rPr>
        <w:t xml:space="preserve"> (</w:t>
      </w:r>
      <w:r w:rsidR="0032208C" w:rsidRPr="00990C7A">
        <w:rPr>
          <w:sz w:val="24"/>
          <w:szCs w:val="24"/>
        </w:rPr>
        <w:t xml:space="preserve">Table 3; </w:t>
      </w:r>
      <w:r w:rsidR="00811B53" w:rsidRPr="00990C7A">
        <w:rPr>
          <w:sz w:val="24"/>
          <w:szCs w:val="24"/>
        </w:rPr>
        <w:t xml:space="preserve">nicotinamide </w:t>
      </w:r>
      <w:r w:rsidR="00C12598" w:rsidRPr="00990C7A">
        <w:rPr>
          <w:sz w:val="24"/>
          <w:szCs w:val="24"/>
        </w:rPr>
        <w:t>OR 0.</w:t>
      </w:r>
      <w:r w:rsidR="00C84B1E" w:rsidRPr="00990C7A">
        <w:rPr>
          <w:sz w:val="24"/>
          <w:szCs w:val="24"/>
        </w:rPr>
        <w:t>70</w:t>
      </w:r>
      <w:r w:rsidR="00C12598" w:rsidRPr="00990C7A">
        <w:rPr>
          <w:sz w:val="24"/>
          <w:szCs w:val="24"/>
        </w:rPr>
        <w:t>, 95%CI 0.53-0.9</w:t>
      </w:r>
      <w:r w:rsidR="00C84B1E" w:rsidRPr="00990C7A">
        <w:rPr>
          <w:sz w:val="24"/>
          <w:szCs w:val="24"/>
        </w:rPr>
        <w:t>0</w:t>
      </w:r>
      <w:r w:rsidR="00C12598" w:rsidRPr="00990C7A">
        <w:rPr>
          <w:sz w:val="24"/>
          <w:szCs w:val="24"/>
        </w:rPr>
        <w:t xml:space="preserve"> per SD change, </w:t>
      </w:r>
      <w:r w:rsidR="000B29C6" w:rsidRPr="00990C7A">
        <w:rPr>
          <w:sz w:val="24"/>
          <w:szCs w:val="24"/>
        </w:rPr>
        <w:t>p=</w:t>
      </w:r>
      <w:r w:rsidR="00C12598" w:rsidRPr="00990C7A">
        <w:rPr>
          <w:sz w:val="24"/>
          <w:szCs w:val="24"/>
        </w:rPr>
        <w:t>0.007</w:t>
      </w:r>
      <w:r w:rsidR="00811B53" w:rsidRPr="00990C7A">
        <w:rPr>
          <w:sz w:val="24"/>
          <w:szCs w:val="24"/>
        </w:rPr>
        <w:t xml:space="preserve">, </w:t>
      </w:r>
      <w:r w:rsidR="00204E25" w:rsidRPr="00990C7A">
        <w:rPr>
          <w:sz w:val="24"/>
          <w:szCs w:val="24"/>
        </w:rPr>
        <w:t>Figure 2</w:t>
      </w:r>
      <w:r w:rsidR="00650191" w:rsidRPr="00990C7A">
        <w:rPr>
          <w:sz w:val="24"/>
          <w:szCs w:val="24"/>
        </w:rPr>
        <w:t>a</w:t>
      </w:r>
      <w:r w:rsidR="00811B53" w:rsidRPr="00990C7A">
        <w:rPr>
          <w:sz w:val="24"/>
          <w:szCs w:val="24"/>
        </w:rPr>
        <w:t>;</w:t>
      </w:r>
      <w:r w:rsidR="00C12598" w:rsidRPr="00990C7A">
        <w:rPr>
          <w:sz w:val="24"/>
          <w:szCs w:val="24"/>
        </w:rPr>
        <w:t xml:space="preserve"> </w:t>
      </w:r>
      <w:proofErr w:type="spellStart"/>
      <w:r w:rsidR="00811B53" w:rsidRPr="00990C7A">
        <w:rPr>
          <w:sz w:val="24"/>
          <w:szCs w:val="24"/>
        </w:rPr>
        <w:t>anthranilic</w:t>
      </w:r>
      <w:proofErr w:type="spellEnd"/>
      <w:r w:rsidR="00811B53" w:rsidRPr="00990C7A">
        <w:rPr>
          <w:sz w:val="24"/>
          <w:szCs w:val="24"/>
        </w:rPr>
        <w:t xml:space="preserve"> acid </w:t>
      </w:r>
      <w:r w:rsidR="00C12598" w:rsidRPr="00990C7A">
        <w:rPr>
          <w:sz w:val="24"/>
          <w:szCs w:val="24"/>
        </w:rPr>
        <w:t>OR 0.63, 95%CI 0.48-0.83 p</w:t>
      </w:r>
      <w:r w:rsidR="00650191" w:rsidRPr="00990C7A">
        <w:rPr>
          <w:sz w:val="24"/>
          <w:szCs w:val="24"/>
        </w:rPr>
        <w:t xml:space="preserve">er SD change, </w:t>
      </w:r>
      <w:r w:rsidR="00765539" w:rsidRPr="00990C7A">
        <w:rPr>
          <w:sz w:val="24"/>
          <w:szCs w:val="24"/>
        </w:rPr>
        <w:t>p=</w:t>
      </w:r>
      <w:r w:rsidR="00650191" w:rsidRPr="00990C7A">
        <w:rPr>
          <w:sz w:val="24"/>
          <w:szCs w:val="24"/>
        </w:rPr>
        <w:t>0.001</w:t>
      </w:r>
      <w:r w:rsidR="00811B53" w:rsidRPr="00990C7A">
        <w:rPr>
          <w:sz w:val="24"/>
          <w:szCs w:val="24"/>
        </w:rPr>
        <w:t xml:space="preserve">, </w:t>
      </w:r>
      <w:r w:rsidR="00204E25" w:rsidRPr="00990C7A">
        <w:rPr>
          <w:sz w:val="24"/>
          <w:szCs w:val="24"/>
        </w:rPr>
        <w:t>Figure 2</w:t>
      </w:r>
      <w:r w:rsidR="00650191" w:rsidRPr="00990C7A">
        <w:rPr>
          <w:sz w:val="24"/>
          <w:szCs w:val="24"/>
        </w:rPr>
        <w:t xml:space="preserve">b). </w:t>
      </w:r>
      <w:r w:rsidR="000B29C6" w:rsidRPr="00990C7A">
        <w:rPr>
          <w:sz w:val="24"/>
          <w:szCs w:val="24"/>
        </w:rPr>
        <w:t>N</w:t>
      </w:r>
      <w:r w:rsidRPr="00990C7A">
        <w:rPr>
          <w:sz w:val="24"/>
          <w:szCs w:val="24"/>
        </w:rPr>
        <w:t>o significant association</w:t>
      </w:r>
      <w:r w:rsidR="000B29C6" w:rsidRPr="00990C7A">
        <w:rPr>
          <w:sz w:val="24"/>
          <w:szCs w:val="24"/>
        </w:rPr>
        <w:t>s</w:t>
      </w:r>
      <w:r w:rsidRPr="00990C7A">
        <w:rPr>
          <w:sz w:val="24"/>
          <w:szCs w:val="24"/>
        </w:rPr>
        <w:t xml:space="preserve"> were found with late pregnancy serum levels of tryptophan, kynurenine, </w:t>
      </w:r>
      <w:proofErr w:type="spellStart"/>
      <w:r w:rsidRPr="00990C7A">
        <w:rPr>
          <w:sz w:val="24"/>
          <w:szCs w:val="24"/>
        </w:rPr>
        <w:t>kynurenic</w:t>
      </w:r>
      <w:proofErr w:type="spellEnd"/>
      <w:r w:rsidRPr="00990C7A">
        <w:rPr>
          <w:sz w:val="24"/>
          <w:szCs w:val="24"/>
        </w:rPr>
        <w:t xml:space="preserve"> acid or N1-methylnicotinamide. Higher maternal pre-pregnancy BMI (</w:t>
      </w:r>
      <w:r w:rsidR="000B29C6" w:rsidRPr="00990C7A">
        <w:rPr>
          <w:sz w:val="24"/>
          <w:szCs w:val="24"/>
        </w:rPr>
        <w:t>p=</w:t>
      </w:r>
      <w:r w:rsidRPr="00990C7A">
        <w:rPr>
          <w:sz w:val="24"/>
          <w:szCs w:val="24"/>
        </w:rPr>
        <w:t>0.001) and male sex (</w:t>
      </w:r>
      <w:r w:rsidR="000B29C6" w:rsidRPr="00990C7A">
        <w:rPr>
          <w:sz w:val="24"/>
          <w:szCs w:val="24"/>
        </w:rPr>
        <w:t>p=</w:t>
      </w:r>
      <w:r w:rsidRPr="00990C7A">
        <w:rPr>
          <w:sz w:val="24"/>
          <w:szCs w:val="24"/>
        </w:rPr>
        <w:t>0.009) were also associated with higher odds ratio</w:t>
      </w:r>
      <w:r w:rsidR="000B29C6" w:rsidRPr="00990C7A">
        <w:rPr>
          <w:sz w:val="24"/>
          <w:szCs w:val="24"/>
        </w:rPr>
        <w:t>s</w:t>
      </w:r>
      <w:r w:rsidRPr="00990C7A">
        <w:rPr>
          <w:sz w:val="24"/>
          <w:szCs w:val="24"/>
        </w:rPr>
        <w:t xml:space="preserve"> of atopic eczema</w:t>
      </w:r>
      <w:r w:rsidR="00650191" w:rsidRPr="00990C7A">
        <w:rPr>
          <w:sz w:val="24"/>
          <w:szCs w:val="24"/>
        </w:rPr>
        <w:t xml:space="preserve"> at age 12 months</w:t>
      </w:r>
      <w:r w:rsidRPr="00990C7A">
        <w:rPr>
          <w:sz w:val="24"/>
          <w:szCs w:val="24"/>
        </w:rPr>
        <w:t>.</w:t>
      </w:r>
    </w:p>
    <w:p w14:paraId="6F5B7651" w14:textId="6D1C6B9B" w:rsidR="002D2386" w:rsidRPr="00990C7A" w:rsidRDefault="00811B53" w:rsidP="004046E0">
      <w:pPr>
        <w:spacing w:line="480" w:lineRule="auto"/>
        <w:rPr>
          <w:sz w:val="24"/>
          <w:szCs w:val="24"/>
        </w:rPr>
      </w:pPr>
      <w:r w:rsidRPr="00990C7A">
        <w:rPr>
          <w:sz w:val="24"/>
          <w:szCs w:val="24"/>
        </w:rPr>
        <w:lastRenderedPageBreak/>
        <w:t xml:space="preserve">As concentrations of </w:t>
      </w:r>
      <w:r w:rsidR="00C12598" w:rsidRPr="00990C7A">
        <w:rPr>
          <w:sz w:val="24"/>
          <w:szCs w:val="24"/>
        </w:rPr>
        <w:t xml:space="preserve">nicotinamide and </w:t>
      </w:r>
      <w:proofErr w:type="spellStart"/>
      <w:r w:rsidR="00C12598" w:rsidRPr="00990C7A">
        <w:rPr>
          <w:sz w:val="24"/>
          <w:szCs w:val="24"/>
        </w:rPr>
        <w:t>anthranilic</w:t>
      </w:r>
      <w:proofErr w:type="spellEnd"/>
      <w:r w:rsidR="00C12598" w:rsidRPr="00990C7A">
        <w:rPr>
          <w:sz w:val="24"/>
          <w:szCs w:val="24"/>
        </w:rPr>
        <w:t xml:space="preserve"> </w:t>
      </w:r>
      <w:r w:rsidR="000B29C6" w:rsidRPr="00990C7A">
        <w:rPr>
          <w:sz w:val="24"/>
          <w:szCs w:val="24"/>
        </w:rPr>
        <w:t xml:space="preserve">acid </w:t>
      </w:r>
      <w:r w:rsidRPr="00990C7A">
        <w:rPr>
          <w:sz w:val="24"/>
          <w:szCs w:val="24"/>
        </w:rPr>
        <w:t>showed a significant correlation (</w:t>
      </w:r>
      <w:r w:rsidR="000B29C6" w:rsidRPr="00990C7A">
        <w:rPr>
          <w:sz w:val="24"/>
          <w:szCs w:val="24"/>
        </w:rPr>
        <w:t>r=</w:t>
      </w:r>
      <w:r w:rsidR="00B812D9" w:rsidRPr="00990C7A">
        <w:rPr>
          <w:sz w:val="24"/>
          <w:szCs w:val="24"/>
        </w:rPr>
        <w:t>0.218</w:t>
      </w:r>
      <w:r w:rsidRPr="00990C7A">
        <w:rPr>
          <w:sz w:val="24"/>
          <w:szCs w:val="24"/>
        </w:rPr>
        <w:t>,</w:t>
      </w:r>
      <w:r w:rsidR="00B812D9" w:rsidRPr="00990C7A">
        <w:rPr>
          <w:sz w:val="24"/>
          <w:szCs w:val="24"/>
        </w:rPr>
        <w:t>p</w:t>
      </w:r>
      <w:r w:rsidR="00C12598" w:rsidRPr="00990C7A">
        <w:rPr>
          <w:sz w:val="24"/>
          <w:szCs w:val="24"/>
        </w:rPr>
        <w:t>&lt;0.001)</w:t>
      </w:r>
      <w:r w:rsidRPr="00990C7A">
        <w:rPr>
          <w:sz w:val="24"/>
          <w:szCs w:val="24"/>
        </w:rPr>
        <w:t>,</w:t>
      </w:r>
      <w:r w:rsidR="00C12598" w:rsidRPr="00990C7A">
        <w:rPr>
          <w:sz w:val="24"/>
          <w:szCs w:val="24"/>
        </w:rPr>
        <w:t xml:space="preserve"> we undertook </w:t>
      </w:r>
      <w:r w:rsidR="008D4833" w:rsidRPr="00990C7A">
        <w:rPr>
          <w:sz w:val="24"/>
          <w:szCs w:val="24"/>
        </w:rPr>
        <w:t xml:space="preserve">separate </w:t>
      </w:r>
      <w:r w:rsidR="00C12598" w:rsidRPr="00990C7A">
        <w:rPr>
          <w:sz w:val="24"/>
          <w:szCs w:val="24"/>
        </w:rPr>
        <w:t>multivariate analys</w:t>
      </w:r>
      <w:r w:rsidR="008D4833" w:rsidRPr="00990C7A">
        <w:rPr>
          <w:sz w:val="24"/>
          <w:szCs w:val="24"/>
        </w:rPr>
        <w:t>e</w:t>
      </w:r>
      <w:r w:rsidR="00C12598" w:rsidRPr="00990C7A">
        <w:rPr>
          <w:sz w:val="24"/>
          <w:szCs w:val="24"/>
        </w:rPr>
        <w:t xml:space="preserve">s </w:t>
      </w:r>
      <w:r w:rsidR="008D4833" w:rsidRPr="00990C7A">
        <w:rPr>
          <w:sz w:val="24"/>
          <w:szCs w:val="24"/>
        </w:rPr>
        <w:t xml:space="preserve">of each metabolite </w:t>
      </w:r>
      <w:r w:rsidR="00C12598" w:rsidRPr="00990C7A">
        <w:rPr>
          <w:sz w:val="24"/>
          <w:szCs w:val="24"/>
        </w:rPr>
        <w:t>in relation to atopic eczema, taking account of maternal characteristics and other potenti</w:t>
      </w:r>
      <w:r w:rsidR="00650191" w:rsidRPr="00990C7A">
        <w:rPr>
          <w:sz w:val="24"/>
          <w:szCs w:val="24"/>
        </w:rPr>
        <w:t>al confounding variable</w:t>
      </w:r>
      <w:r w:rsidR="00757C03" w:rsidRPr="00990C7A">
        <w:rPr>
          <w:sz w:val="24"/>
          <w:szCs w:val="24"/>
        </w:rPr>
        <w:t>s</w:t>
      </w:r>
      <w:r w:rsidR="00650191" w:rsidRPr="00990C7A">
        <w:rPr>
          <w:sz w:val="24"/>
          <w:szCs w:val="24"/>
        </w:rPr>
        <w:t xml:space="preserve"> (</w:t>
      </w:r>
      <w:r w:rsidR="000B29C6" w:rsidRPr="00990C7A">
        <w:rPr>
          <w:sz w:val="24"/>
          <w:szCs w:val="24"/>
        </w:rPr>
        <w:t xml:space="preserve">Table </w:t>
      </w:r>
      <w:r w:rsidR="000302CC" w:rsidRPr="00990C7A">
        <w:rPr>
          <w:sz w:val="24"/>
          <w:szCs w:val="24"/>
        </w:rPr>
        <w:t>4</w:t>
      </w:r>
      <w:r w:rsidR="00650191" w:rsidRPr="00990C7A">
        <w:rPr>
          <w:sz w:val="24"/>
          <w:szCs w:val="24"/>
        </w:rPr>
        <w:t>)</w:t>
      </w:r>
      <w:r w:rsidR="00C12598" w:rsidRPr="00990C7A">
        <w:rPr>
          <w:sz w:val="24"/>
          <w:szCs w:val="24"/>
        </w:rPr>
        <w:t xml:space="preserve">. </w:t>
      </w:r>
      <w:r w:rsidR="008D4833" w:rsidRPr="00990C7A">
        <w:rPr>
          <w:sz w:val="24"/>
          <w:szCs w:val="24"/>
        </w:rPr>
        <w:t xml:space="preserve">Taking account of these other variables, </w:t>
      </w:r>
      <w:r w:rsidR="001E19D4" w:rsidRPr="00552DCA">
        <w:rPr>
          <w:sz w:val="24"/>
          <w:szCs w:val="24"/>
        </w:rPr>
        <w:t>higher</w:t>
      </w:r>
      <w:r w:rsidR="00223076" w:rsidRPr="00552DCA">
        <w:rPr>
          <w:sz w:val="24"/>
          <w:szCs w:val="24"/>
        </w:rPr>
        <w:t xml:space="preserve"> </w:t>
      </w:r>
      <w:r w:rsidR="000B29C6" w:rsidRPr="00990C7A">
        <w:rPr>
          <w:sz w:val="24"/>
          <w:szCs w:val="24"/>
        </w:rPr>
        <w:t xml:space="preserve">maternal serum </w:t>
      </w:r>
      <w:r w:rsidR="00B812D9" w:rsidRPr="00990C7A">
        <w:rPr>
          <w:sz w:val="24"/>
          <w:szCs w:val="24"/>
        </w:rPr>
        <w:t>n</w:t>
      </w:r>
      <w:r w:rsidR="00757C03" w:rsidRPr="00990C7A">
        <w:rPr>
          <w:sz w:val="24"/>
          <w:szCs w:val="24"/>
        </w:rPr>
        <w:t>icotinamide (</w:t>
      </w:r>
      <w:r w:rsidR="000B29C6" w:rsidRPr="00990C7A">
        <w:rPr>
          <w:sz w:val="24"/>
          <w:szCs w:val="24"/>
        </w:rPr>
        <w:t>p=</w:t>
      </w:r>
      <w:r w:rsidR="00757C03" w:rsidRPr="00990C7A">
        <w:rPr>
          <w:sz w:val="24"/>
          <w:szCs w:val="24"/>
        </w:rPr>
        <w:t>0.01</w:t>
      </w:r>
      <w:r w:rsidR="00F03761">
        <w:rPr>
          <w:sz w:val="24"/>
          <w:szCs w:val="24"/>
        </w:rPr>
        <w:t>3</w:t>
      </w:r>
      <w:r w:rsidR="00757C03" w:rsidRPr="00990C7A">
        <w:rPr>
          <w:sz w:val="24"/>
          <w:szCs w:val="24"/>
        </w:rPr>
        <w:t xml:space="preserve">) and </w:t>
      </w:r>
      <w:proofErr w:type="spellStart"/>
      <w:r w:rsidR="00757C03" w:rsidRPr="00990C7A">
        <w:rPr>
          <w:sz w:val="24"/>
          <w:szCs w:val="24"/>
        </w:rPr>
        <w:t>anthranilic</w:t>
      </w:r>
      <w:proofErr w:type="spellEnd"/>
      <w:r w:rsidR="00757C03" w:rsidRPr="00990C7A">
        <w:rPr>
          <w:sz w:val="24"/>
          <w:szCs w:val="24"/>
        </w:rPr>
        <w:t xml:space="preserve"> acid (</w:t>
      </w:r>
      <w:r w:rsidR="000B29C6" w:rsidRPr="00990C7A">
        <w:rPr>
          <w:sz w:val="24"/>
          <w:szCs w:val="24"/>
        </w:rPr>
        <w:t>p=</w:t>
      </w:r>
      <w:r w:rsidR="00757C03" w:rsidRPr="00990C7A">
        <w:rPr>
          <w:sz w:val="24"/>
          <w:szCs w:val="24"/>
        </w:rPr>
        <w:t>0.00</w:t>
      </w:r>
      <w:r w:rsidR="00F03761">
        <w:rPr>
          <w:sz w:val="24"/>
          <w:szCs w:val="24"/>
        </w:rPr>
        <w:t>3</w:t>
      </w:r>
      <w:r w:rsidR="00757C03" w:rsidRPr="00990C7A">
        <w:rPr>
          <w:sz w:val="24"/>
          <w:szCs w:val="24"/>
        </w:rPr>
        <w:t xml:space="preserve">) </w:t>
      </w:r>
      <w:r w:rsidR="000B29C6" w:rsidRPr="00990C7A">
        <w:rPr>
          <w:sz w:val="24"/>
          <w:szCs w:val="24"/>
        </w:rPr>
        <w:t xml:space="preserve">concentrations </w:t>
      </w:r>
      <w:r w:rsidR="00757C03" w:rsidRPr="00990C7A">
        <w:rPr>
          <w:sz w:val="24"/>
          <w:szCs w:val="24"/>
        </w:rPr>
        <w:t>remained significant</w:t>
      </w:r>
      <w:r w:rsidR="003A724E" w:rsidRPr="00990C7A">
        <w:rPr>
          <w:sz w:val="24"/>
          <w:szCs w:val="24"/>
        </w:rPr>
        <w:t xml:space="preserve">ly associated with </w:t>
      </w:r>
      <w:r w:rsidR="001E19D4">
        <w:rPr>
          <w:sz w:val="24"/>
          <w:szCs w:val="24"/>
        </w:rPr>
        <w:t>lower</w:t>
      </w:r>
      <w:r w:rsidR="00223076" w:rsidRPr="003C03EE">
        <w:rPr>
          <w:color w:val="0070C0"/>
          <w:sz w:val="24"/>
          <w:szCs w:val="24"/>
        </w:rPr>
        <w:t xml:space="preserve"> </w:t>
      </w:r>
      <w:r w:rsidR="003A724E" w:rsidRPr="00990C7A">
        <w:rPr>
          <w:sz w:val="24"/>
          <w:szCs w:val="24"/>
        </w:rPr>
        <w:t>risk</w:t>
      </w:r>
      <w:r w:rsidR="008D4833" w:rsidRPr="00990C7A">
        <w:rPr>
          <w:sz w:val="24"/>
          <w:szCs w:val="24"/>
        </w:rPr>
        <w:t>s</w:t>
      </w:r>
      <w:r w:rsidR="003A724E" w:rsidRPr="00990C7A">
        <w:rPr>
          <w:sz w:val="24"/>
          <w:szCs w:val="24"/>
        </w:rPr>
        <w:t xml:space="preserve"> of atopic eczema at age 12 months. </w:t>
      </w:r>
      <w:r w:rsidR="002D2386">
        <w:rPr>
          <w:sz w:val="24"/>
          <w:szCs w:val="24"/>
        </w:rPr>
        <w:t xml:space="preserve">The odds ratios and P values changed little after additionally taking account of </w:t>
      </w:r>
      <w:proofErr w:type="spellStart"/>
      <w:r w:rsidR="002D2386">
        <w:rPr>
          <w:sz w:val="24"/>
          <w:szCs w:val="24"/>
        </w:rPr>
        <w:t>rs</w:t>
      </w:r>
      <w:proofErr w:type="spellEnd"/>
      <w:r w:rsidR="00C8056D">
        <w:rPr>
          <w:sz w:val="24"/>
          <w:szCs w:val="24"/>
        </w:rPr>
        <w:t xml:space="preserve"> 7512552 SNP</w:t>
      </w:r>
      <w:r w:rsidR="002D2386">
        <w:rPr>
          <w:sz w:val="24"/>
          <w:szCs w:val="24"/>
        </w:rPr>
        <w:t>, available for a subsample of the group (data not shown).</w:t>
      </w:r>
    </w:p>
    <w:p w14:paraId="2C2CBADF" w14:textId="77777777" w:rsidR="004046E0" w:rsidRPr="00990C7A" w:rsidRDefault="004046E0" w:rsidP="004046E0">
      <w:pPr>
        <w:spacing w:line="480" w:lineRule="auto"/>
        <w:rPr>
          <w:sz w:val="24"/>
          <w:szCs w:val="24"/>
        </w:rPr>
      </w:pPr>
    </w:p>
    <w:p w14:paraId="4DCF78F0" w14:textId="77777777" w:rsidR="004046E0" w:rsidRPr="00990C7A" w:rsidRDefault="004046E0" w:rsidP="004046E0">
      <w:pPr>
        <w:spacing w:line="480" w:lineRule="auto"/>
        <w:rPr>
          <w:sz w:val="24"/>
          <w:szCs w:val="24"/>
        </w:rPr>
      </w:pPr>
    </w:p>
    <w:p w14:paraId="6AEF8EF2" w14:textId="77777777" w:rsidR="004046E0" w:rsidRPr="00990C7A" w:rsidRDefault="004046E0" w:rsidP="004046E0">
      <w:pPr>
        <w:spacing w:line="480" w:lineRule="auto"/>
        <w:rPr>
          <w:sz w:val="24"/>
          <w:szCs w:val="24"/>
        </w:rPr>
      </w:pPr>
    </w:p>
    <w:p w14:paraId="23514005" w14:textId="77777777" w:rsidR="00BB02A8" w:rsidRDefault="00BB02A8" w:rsidP="00D53F28">
      <w:pPr>
        <w:keepNext/>
        <w:spacing w:line="480" w:lineRule="auto"/>
        <w:rPr>
          <w:sz w:val="24"/>
          <w:szCs w:val="24"/>
        </w:rPr>
      </w:pPr>
    </w:p>
    <w:p w14:paraId="7F11CBF1" w14:textId="77777777" w:rsidR="00BB02A8" w:rsidRDefault="00BB02A8" w:rsidP="00D53F28">
      <w:pPr>
        <w:keepNext/>
        <w:spacing w:line="480" w:lineRule="auto"/>
        <w:rPr>
          <w:sz w:val="24"/>
          <w:szCs w:val="24"/>
        </w:rPr>
      </w:pPr>
    </w:p>
    <w:p w14:paraId="68C9CB5E" w14:textId="77777777" w:rsidR="00BB02A8" w:rsidRDefault="00BB02A8" w:rsidP="00D53F28">
      <w:pPr>
        <w:keepNext/>
        <w:spacing w:line="480" w:lineRule="auto"/>
        <w:rPr>
          <w:sz w:val="24"/>
          <w:szCs w:val="24"/>
        </w:rPr>
      </w:pPr>
    </w:p>
    <w:p w14:paraId="208BC7DE" w14:textId="77777777" w:rsidR="00BB02A8" w:rsidRDefault="00BB02A8" w:rsidP="00D53F28">
      <w:pPr>
        <w:keepNext/>
        <w:spacing w:line="480" w:lineRule="auto"/>
        <w:rPr>
          <w:sz w:val="24"/>
          <w:szCs w:val="24"/>
        </w:rPr>
      </w:pPr>
    </w:p>
    <w:p w14:paraId="2D7F46A6" w14:textId="77777777" w:rsidR="00BB02A8" w:rsidRDefault="00BB02A8" w:rsidP="00D53F28">
      <w:pPr>
        <w:keepNext/>
        <w:spacing w:line="480" w:lineRule="auto"/>
        <w:rPr>
          <w:sz w:val="24"/>
          <w:szCs w:val="24"/>
        </w:rPr>
      </w:pPr>
    </w:p>
    <w:p w14:paraId="06C60E39" w14:textId="77777777" w:rsidR="00BB02A8" w:rsidRDefault="00BB02A8" w:rsidP="00D53F28">
      <w:pPr>
        <w:keepNext/>
        <w:spacing w:line="480" w:lineRule="auto"/>
        <w:rPr>
          <w:sz w:val="24"/>
          <w:szCs w:val="24"/>
        </w:rPr>
      </w:pPr>
    </w:p>
    <w:p w14:paraId="6D06048A" w14:textId="77777777" w:rsidR="00BB02A8" w:rsidRDefault="00BB02A8">
      <w:pPr>
        <w:rPr>
          <w:b/>
          <w:sz w:val="24"/>
          <w:szCs w:val="24"/>
        </w:rPr>
      </w:pPr>
      <w:r>
        <w:rPr>
          <w:b/>
          <w:sz w:val="24"/>
          <w:szCs w:val="24"/>
        </w:rPr>
        <w:br w:type="page"/>
      </w:r>
    </w:p>
    <w:p w14:paraId="4EC830D9" w14:textId="2B4ABB73" w:rsidR="00BB02A8" w:rsidRDefault="00BB02A8" w:rsidP="00BB02A8">
      <w:pPr>
        <w:keepNext/>
        <w:spacing w:line="480" w:lineRule="auto"/>
        <w:rPr>
          <w:b/>
          <w:sz w:val="24"/>
          <w:szCs w:val="24"/>
        </w:rPr>
      </w:pPr>
      <w:r>
        <w:rPr>
          <w:b/>
          <w:sz w:val="24"/>
          <w:szCs w:val="24"/>
        </w:rPr>
        <w:lastRenderedPageBreak/>
        <w:t>Discussion</w:t>
      </w:r>
    </w:p>
    <w:p w14:paraId="3F7BE438" w14:textId="4F63344F" w:rsidR="00C0568C" w:rsidRPr="00BB02A8" w:rsidRDefault="00C0568C" w:rsidP="00BB02A8">
      <w:pPr>
        <w:keepNext/>
        <w:spacing w:line="480" w:lineRule="auto"/>
        <w:rPr>
          <w:sz w:val="24"/>
          <w:szCs w:val="24"/>
        </w:rPr>
      </w:pPr>
      <w:r w:rsidRPr="00990C7A">
        <w:rPr>
          <w:sz w:val="24"/>
          <w:szCs w:val="24"/>
        </w:rPr>
        <w:t xml:space="preserve">Our results show that maternal nicotinamide and related </w:t>
      </w:r>
      <w:r w:rsidR="000B29C6" w:rsidRPr="00990C7A">
        <w:rPr>
          <w:sz w:val="24"/>
          <w:szCs w:val="24"/>
        </w:rPr>
        <w:t xml:space="preserve">tryptophan </w:t>
      </w:r>
      <w:r w:rsidR="00BB02A8">
        <w:rPr>
          <w:sz w:val="24"/>
          <w:szCs w:val="24"/>
        </w:rPr>
        <w:t xml:space="preserve">metabolite </w:t>
      </w:r>
      <w:r w:rsidRPr="00990C7A">
        <w:rPr>
          <w:sz w:val="24"/>
          <w:szCs w:val="24"/>
        </w:rPr>
        <w:t>concentrations were not associated with offspring atopic eczema at 6 months</w:t>
      </w:r>
      <w:r w:rsidR="008D4833" w:rsidRPr="00990C7A">
        <w:rPr>
          <w:sz w:val="24"/>
          <w:szCs w:val="24"/>
        </w:rPr>
        <w:t>. H</w:t>
      </w:r>
      <w:r w:rsidRPr="00990C7A">
        <w:rPr>
          <w:sz w:val="24"/>
          <w:szCs w:val="24"/>
        </w:rPr>
        <w:t xml:space="preserve">owever, </w:t>
      </w:r>
      <w:r w:rsidR="001E19D4" w:rsidRPr="00552DCA">
        <w:rPr>
          <w:sz w:val="24"/>
          <w:szCs w:val="24"/>
        </w:rPr>
        <w:t>higher</w:t>
      </w:r>
      <w:r w:rsidR="00185F01" w:rsidRPr="00552DCA">
        <w:rPr>
          <w:sz w:val="24"/>
          <w:szCs w:val="24"/>
        </w:rPr>
        <w:t xml:space="preserve"> </w:t>
      </w:r>
      <w:r w:rsidRPr="00990C7A">
        <w:rPr>
          <w:sz w:val="24"/>
          <w:szCs w:val="24"/>
        </w:rPr>
        <w:t xml:space="preserve">late </w:t>
      </w:r>
      <w:r w:rsidR="00CE09DB" w:rsidRPr="00990C7A">
        <w:rPr>
          <w:sz w:val="24"/>
          <w:szCs w:val="24"/>
        </w:rPr>
        <w:t xml:space="preserve">pregnancy </w:t>
      </w:r>
      <w:r w:rsidRPr="00990C7A">
        <w:rPr>
          <w:sz w:val="24"/>
          <w:szCs w:val="24"/>
        </w:rPr>
        <w:t xml:space="preserve">maternal concentrations of nicotinamide and </w:t>
      </w:r>
      <w:proofErr w:type="spellStart"/>
      <w:r w:rsidRPr="00990C7A">
        <w:rPr>
          <w:sz w:val="24"/>
          <w:szCs w:val="24"/>
        </w:rPr>
        <w:t>anthranilic</w:t>
      </w:r>
      <w:proofErr w:type="spellEnd"/>
      <w:r w:rsidRPr="00990C7A">
        <w:rPr>
          <w:sz w:val="24"/>
          <w:szCs w:val="24"/>
        </w:rPr>
        <w:t xml:space="preserve"> acid were associated with a </w:t>
      </w:r>
      <w:r w:rsidR="001E19D4" w:rsidRPr="00552DCA">
        <w:rPr>
          <w:sz w:val="24"/>
          <w:szCs w:val="24"/>
        </w:rPr>
        <w:t xml:space="preserve">lower </w:t>
      </w:r>
      <w:r w:rsidR="00B230B1" w:rsidRPr="00990C7A">
        <w:rPr>
          <w:sz w:val="24"/>
          <w:szCs w:val="24"/>
        </w:rPr>
        <w:t xml:space="preserve">prevalence </w:t>
      </w:r>
      <w:r w:rsidRPr="00990C7A">
        <w:rPr>
          <w:sz w:val="24"/>
          <w:szCs w:val="24"/>
        </w:rPr>
        <w:t xml:space="preserve">of eczema at age 12 months. </w:t>
      </w:r>
      <w:r w:rsidR="00CE09DB" w:rsidRPr="00990C7A">
        <w:rPr>
          <w:sz w:val="24"/>
          <w:szCs w:val="24"/>
        </w:rPr>
        <w:t>These associations were resistant to adjustment for potential confounding variables.</w:t>
      </w:r>
    </w:p>
    <w:p w14:paraId="0EEF19FB" w14:textId="608FA683" w:rsidR="00C0568C" w:rsidRPr="00990C7A" w:rsidRDefault="00C0568C" w:rsidP="00B32CDE">
      <w:pPr>
        <w:spacing w:line="480" w:lineRule="auto"/>
        <w:rPr>
          <w:sz w:val="24"/>
          <w:szCs w:val="24"/>
        </w:rPr>
      </w:pPr>
      <w:r w:rsidRPr="00990C7A">
        <w:rPr>
          <w:sz w:val="24"/>
          <w:szCs w:val="24"/>
        </w:rPr>
        <w:t>Nicotinamide is the precursor of NAD</w:t>
      </w:r>
      <w:r w:rsidR="006C0520" w:rsidRPr="00990C7A">
        <w:rPr>
          <w:sz w:val="24"/>
          <w:szCs w:val="24"/>
        </w:rPr>
        <w:t xml:space="preserve"> </w:t>
      </w:r>
      <w:r w:rsidRPr="00990C7A">
        <w:rPr>
          <w:sz w:val="24"/>
          <w:szCs w:val="24"/>
        </w:rPr>
        <w:t>and is the sole substrate and an inhibitor of the nuclear enzyme poly-ADP-</w:t>
      </w:r>
      <w:r w:rsidR="00EE6F1D" w:rsidRPr="00990C7A">
        <w:rPr>
          <w:sz w:val="24"/>
          <w:szCs w:val="24"/>
        </w:rPr>
        <w:t>ribose polymerase 1 (PARP-1)</w:t>
      </w:r>
      <w:r w:rsidR="000B29C6" w:rsidRPr="00990C7A">
        <w:rPr>
          <w:sz w:val="24"/>
          <w:szCs w:val="24"/>
        </w:rPr>
        <w:t>.</w:t>
      </w:r>
      <w:r w:rsidR="00EE6F1D" w:rsidRPr="00990C7A">
        <w:rPr>
          <w:sz w:val="24"/>
          <w:szCs w:val="24"/>
        </w:rPr>
        <w:t xml:space="preserve"> [</w:t>
      </w:r>
      <w:r w:rsidR="005B228E">
        <w:rPr>
          <w:sz w:val="24"/>
          <w:szCs w:val="24"/>
        </w:rPr>
        <w:t>13</w:t>
      </w:r>
      <w:r w:rsidRPr="00990C7A">
        <w:rPr>
          <w:sz w:val="24"/>
          <w:szCs w:val="24"/>
        </w:rPr>
        <w:t>] Through these functions, nicotinamide can enhance energy-dependent cellular</w:t>
      </w:r>
      <w:r w:rsidR="008A3FEF" w:rsidRPr="00990C7A">
        <w:rPr>
          <w:sz w:val="24"/>
          <w:szCs w:val="24"/>
        </w:rPr>
        <w:t xml:space="preserve"> processes such as DNA repair</w:t>
      </w:r>
      <w:r w:rsidR="00345EF4" w:rsidRPr="00990C7A">
        <w:rPr>
          <w:sz w:val="24"/>
          <w:szCs w:val="24"/>
        </w:rPr>
        <w:t xml:space="preserve"> </w:t>
      </w:r>
      <w:r w:rsidR="008A3FEF" w:rsidRPr="00990C7A">
        <w:rPr>
          <w:sz w:val="24"/>
          <w:szCs w:val="24"/>
        </w:rPr>
        <w:t>[</w:t>
      </w:r>
      <w:r w:rsidR="00C31ABA" w:rsidRPr="00990C7A">
        <w:rPr>
          <w:sz w:val="24"/>
          <w:szCs w:val="24"/>
        </w:rPr>
        <w:t>1</w:t>
      </w:r>
      <w:r w:rsidR="005B228E">
        <w:rPr>
          <w:sz w:val="24"/>
          <w:szCs w:val="24"/>
        </w:rPr>
        <w:t>4</w:t>
      </w:r>
      <w:r w:rsidRPr="00990C7A">
        <w:rPr>
          <w:sz w:val="24"/>
          <w:szCs w:val="24"/>
        </w:rPr>
        <w:t xml:space="preserve">], </w:t>
      </w:r>
      <w:r w:rsidR="000B29C6" w:rsidRPr="00990C7A">
        <w:rPr>
          <w:sz w:val="24"/>
          <w:szCs w:val="24"/>
        </w:rPr>
        <w:t xml:space="preserve">and </w:t>
      </w:r>
      <w:r w:rsidRPr="00990C7A">
        <w:rPr>
          <w:sz w:val="24"/>
          <w:szCs w:val="24"/>
        </w:rPr>
        <w:t xml:space="preserve">maintain genomic stability and regulation of some transcription factors, particularly </w:t>
      </w:r>
      <w:r w:rsidR="000B29C6" w:rsidRPr="00990C7A">
        <w:rPr>
          <w:sz w:val="24"/>
          <w:szCs w:val="24"/>
        </w:rPr>
        <w:t xml:space="preserve">in </w:t>
      </w:r>
      <w:r w:rsidRPr="00990C7A">
        <w:rPr>
          <w:sz w:val="24"/>
          <w:szCs w:val="24"/>
        </w:rPr>
        <w:t>relation to the expression of inflammatory cytokines, chemokines, adhesion molecule</w:t>
      </w:r>
      <w:r w:rsidR="00C003FE" w:rsidRPr="00990C7A">
        <w:rPr>
          <w:sz w:val="24"/>
          <w:szCs w:val="24"/>
        </w:rPr>
        <w:t>s and inflammatory mediators.</w:t>
      </w:r>
      <w:r w:rsidR="00345EF4" w:rsidRPr="00990C7A">
        <w:rPr>
          <w:sz w:val="24"/>
          <w:szCs w:val="24"/>
        </w:rPr>
        <w:t xml:space="preserve"> </w:t>
      </w:r>
      <w:r w:rsidR="00C003FE" w:rsidRPr="00990C7A">
        <w:rPr>
          <w:sz w:val="24"/>
          <w:szCs w:val="24"/>
        </w:rPr>
        <w:t>[</w:t>
      </w:r>
      <w:r w:rsidR="001C3D17" w:rsidRPr="00990C7A">
        <w:rPr>
          <w:sz w:val="24"/>
          <w:szCs w:val="24"/>
        </w:rPr>
        <w:t>1</w:t>
      </w:r>
      <w:r w:rsidR="005B228E">
        <w:rPr>
          <w:sz w:val="24"/>
          <w:szCs w:val="24"/>
        </w:rPr>
        <w:t>5</w:t>
      </w:r>
      <w:r w:rsidRPr="00990C7A">
        <w:rPr>
          <w:sz w:val="24"/>
          <w:szCs w:val="24"/>
        </w:rPr>
        <w:t>] Nicotinamide inhibit</w:t>
      </w:r>
      <w:r w:rsidR="000B29C6" w:rsidRPr="00990C7A">
        <w:rPr>
          <w:sz w:val="24"/>
          <w:szCs w:val="24"/>
        </w:rPr>
        <w:t>s</w:t>
      </w:r>
      <w:r w:rsidRPr="00990C7A">
        <w:rPr>
          <w:sz w:val="24"/>
          <w:szCs w:val="24"/>
        </w:rPr>
        <w:t xml:space="preserve"> cyclic adenosine monophosphate phosphodiesterase (</w:t>
      </w:r>
      <w:proofErr w:type="spellStart"/>
      <w:r w:rsidRPr="00990C7A">
        <w:rPr>
          <w:sz w:val="24"/>
          <w:szCs w:val="24"/>
        </w:rPr>
        <w:t>cAMP</w:t>
      </w:r>
      <w:proofErr w:type="spellEnd"/>
      <w:r w:rsidRPr="00990C7A">
        <w:rPr>
          <w:sz w:val="24"/>
          <w:szCs w:val="24"/>
        </w:rPr>
        <w:t xml:space="preserve"> PDE) and stabilise</w:t>
      </w:r>
      <w:r w:rsidR="000B29C6" w:rsidRPr="00990C7A">
        <w:rPr>
          <w:sz w:val="24"/>
          <w:szCs w:val="24"/>
        </w:rPr>
        <w:t>s</w:t>
      </w:r>
      <w:r w:rsidRPr="00990C7A">
        <w:rPr>
          <w:sz w:val="24"/>
          <w:szCs w:val="24"/>
        </w:rPr>
        <w:t xml:space="preserve"> mast cells and leukocytes through inhibition of histamine a</w:t>
      </w:r>
      <w:r w:rsidR="00E42E2D" w:rsidRPr="00990C7A">
        <w:rPr>
          <w:sz w:val="24"/>
          <w:szCs w:val="24"/>
        </w:rPr>
        <w:t>nd immunoglobuli</w:t>
      </w:r>
      <w:r w:rsidR="00C003FE" w:rsidRPr="00990C7A">
        <w:rPr>
          <w:sz w:val="24"/>
          <w:szCs w:val="24"/>
        </w:rPr>
        <w:t>n E release.</w:t>
      </w:r>
      <w:r w:rsidR="00345EF4" w:rsidRPr="00990C7A">
        <w:rPr>
          <w:sz w:val="24"/>
          <w:szCs w:val="24"/>
        </w:rPr>
        <w:t xml:space="preserve"> </w:t>
      </w:r>
      <w:r w:rsidR="00C003FE" w:rsidRPr="00990C7A">
        <w:rPr>
          <w:sz w:val="24"/>
          <w:szCs w:val="24"/>
        </w:rPr>
        <w:t>[</w:t>
      </w:r>
      <w:r w:rsidR="00F20AFE" w:rsidRPr="00990C7A">
        <w:rPr>
          <w:sz w:val="24"/>
          <w:szCs w:val="24"/>
        </w:rPr>
        <w:t>1</w:t>
      </w:r>
      <w:r w:rsidR="005B228E">
        <w:rPr>
          <w:sz w:val="24"/>
          <w:szCs w:val="24"/>
        </w:rPr>
        <w:t>6</w:t>
      </w:r>
      <w:r w:rsidR="00E42E2D" w:rsidRPr="00990C7A">
        <w:rPr>
          <w:sz w:val="24"/>
          <w:szCs w:val="24"/>
        </w:rPr>
        <w:t xml:space="preserve">] </w:t>
      </w:r>
      <w:r w:rsidR="006C0520" w:rsidRPr="00990C7A">
        <w:rPr>
          <w:sz w:val="24"/>
          <w:szCs w:val="24"/>
        </w:rPr>
        <w:t>It</w:t>
      </w:r>
      <w:r w:rsidRPr="00990C7A">
        <w:rPr>
          <w:sz w:val="24"/>
          <w:szCs w:val="24"/>
        </w:rPr>
        <w:t xml:space="preserve"> has also been shown to increase the biosynthesis of ceramide and</w:t>
      </w:r>
      <w:r w:rsidR="00C003FE" w:rsidRPr="00990C7A">
        <w:rPr>
          <w:sz w:val="24"/>
          <w:szCs w:val="24"/>
        </w:rPr>
        <w:t xml:space="preserve"> other stratum </w:t>
      </w:r>
      <w:proofErr w:type="spellStart"/>
      <w:r w:rsidR="00C003FE" w:rsidRPr="00990C7A">
        <w:rPr>
          <w:sz w:val="24"/>
          <w:szCs w:val="24"/>
        </w:rPr>
        <w:t>corneum</w:t>
      </w:r>
      <w:proofErr w:type="spellEnd"/>
      <w:r w:rsidR="00C003FE" w:rsidRPr="00990C7A">
        <w:rPr>
          <w:sz w:val="24"/>
          <w:szCs w:val="24"/>
        </w:rPr>
        <w:t xml:space="preserve"> lipids [</w:t>
      </w:r>
      <w:r w:rsidR="00F20AFE" w:rsidRPr="00990C7A">
        <w:rPr>
          <w:sz w:val="24"/>
          <w:szCs w:val="24"/>
        </w:rPr>
        <w:t>1</w:t>
      </w:r>
      <w:r w:rsidR="005B228E">
        <w:rPr>
          <w:sz w:val="24"/>
          <w:szCs w:val="24"/>
        </w:rPr>
        <w:t>7</w:t>
      </w:r>
      <w:r w:rsidRPr="00990C7A">
        <w:rPr>
          <w:sz w:val="24"/>
          <w:szCs w:val="24"/>
        </w:rPr>
        <w:t xml:space="preserve">] and </w:t>
      </w:r>
      <w:r w:rsidR="006C0520" w:rsidRPr="00990C7A">
        <w:rPr>
          <w:sz w:val="24"/>
          <w:szCs w:val="24"/>
        </w:rPr>
        <w:t>prevent</w:t>
      </w:r>
      <w:r w:rsidR="000B29C6" w:rsidRPr="00990C7A">
        <w:rPr>
          <w:sz w:val="24"/>
          <w:szCs w:val="24"/>
        </w:rPr>
        <w:t>s</w:t>
      </w:r>
      <w:r w:rsidR="006C0520" w:rsidRPr="00990C7A">
        <w:rPr>
          <w:sz w:val="24"/>
          <w:szCs w:val="24"/>
        </w:rPr>
        <w:t xml:space="preserve"> the upregulation of aquaporin</w:t>
      </w:r>
      <w:r w:rsidR="00FC3A63" w:rsidRPr="00990C7A">
        <w:rPr>
          <w:sz w:val="24"/>
          <w:szCs w:val="24"/>
        </w:rPr>
        <w:t>,</w:t>
      </w:r>
      <w:r w:rsidR="006C0520" w:rsidRPr="00990C7A">
        <w:rPr>
          <w:sz w:val="24"/>
          <w:szCs w:val="24"/>
        </w:rPr>
        <w:t xml:space="preserve"> </w:t>
      </w:r>
      <w:r w:rsidRPr="00990C7A">
        <w:rPr>
          <w:sz w:val="24"/>
          <w:szCs w:val="24"/>
        </w:rPr>
        <w:t>thereby decreasing water</w:t>
      </w:r>
      <w:r w:rsidR="00C003FE" w:rsidRPr="00990C7A">
        <w:rPr>
          <w:sz w:val="24"/>
          <w:szCs w:val="24"/>
        </w:rPr>
        <w:t xml:space="preserve"> permeability and water loss</w:t>
      </w:r>
      <w:r w:rsidR="00E05EEA">
        <w:rPr>
          <w:sz w:val="24"/>
          <w:szCs w:val="24"/>
        </w:rPr>
        <w:t>. [</w:t>
      </w:r>
      <w:r w:rsidR="00E05EEA" w:rsidRPr="00990C7A">
        <w:rPr>
          <w:sz w:val="24"/>
          <w:szCs w:val="24"/>
        </w:rPr>
        <w:t>1</w:t>
      </w:r>
      <w:r w:rsidR="00E05EEA">
        <w:rPr>
          <w:sz w:val="24"/>
          <w:szCs w:val="24"/>
        </w:rPr>
        <w:t>8</w:t>
      </w:r>
      <w:r w:rsidR="00E05EEA" w:rsidRPr="00990C7A">
        <w:rPr>
          <w:sz w:val="24"/>
          <w:szCs w:val="24"/>
        </w:rPr>
        <w:t>]</w:t>
      </w:r>
      <w:r w:rsidR="00E05EEA">
        <w:rPr>
          <w:sz w:val="24"/>
          <w:szCs w:val="24"/>
        </w:rPr>
        <w:t xml:space="preserve"> </w:t>
      </w:r>
      <w:r w:rsidR="000344A7" w:rsidRPr="00E36F40">
        <w:rPr>
          <w:sz w:val="24"/>
          <w:szCs w:val="24"/>
        </w:rPr>
        <w:t>N</w:t>
      </w:r>
      <w:r w:rsidRPr="00E36F40">
        <w:rPr>
          <w:sz w:val="24"/>
          <w:szCs w:val="24"/>
        </w:rPr>
        <w:t xml:space="preserve">icotinamide </w:t>
      </w:r>
      <w:r w:rsidR="00BE7E4B" w:rsidRPr="00E36F40">
        <w:rPr>
          <w:sz w:val="24"/>
          <w:szCs w:val="24"/>
        </w:rPr>
        <w:t>can</w:t>
      </w:r>
      <w:r w:rsidR="00503072" w:rsidRPr="00E36F40">
        <w:rPr>
          <w:sz w:val="24"/>
          <w:szCs w:val="24"/>
        </w:rPr>
        <w:t xml:space="preserve"> improve the overall structure, moisture, and elasticity of skin</w:t>
      </w:r>
      <w:r w:rsidR="00E00334" w:rsidRPr="00E36F40">
        <w:rPr>
          <w:sz w:val="24"/>
          <w:szCs w:val="24"/>
        </w:rPr>
        <w:t xml:space="preserve"> </w:t>
      </w:r>
      <w:r w:rsidR="00503072" w:rsidRPr="00E36F40">
        <w:rPr>
          <w:sz w:val="24"/>
          <w:szCs w:val="24"/>
        </w:rPr>
        <w:t xml:space="preserve">as it </w:t>
      </w:r>
      <w:r w:rsidR="00A95918" w:rsidRPr="00E36F40">
        <w:rPr>
          <w:sz w:val="24"/>
          <w:szCs w:val="24"/>
        </w:rPr>
        <w:t xml:space="preserve">increases </w:t>
      </w:r>
      <w:r w:rsidR="00503072" w:rsidRPr="00E36F40">
        <w:rPr>
          <w:sz w:val="24"/>
          <w:szCs w:val="24"/>
        </w:rPr>
        <w:t xml:space="preserve">the </w:t>
      </w:r>
      <w:r w:rsidR="00A95918" w:rsidRPr="00E36F40">
        <w:rPr>
          <w:sz w:val="24"/>
          <w:szCs w:val="24"/>
        </w:rPr>
        <w:t xml:space="preserve">synthesis of collagen and proteins that play an important role in the formation of keratin, </w:t>
      </w:r>
      <w:proofErr w:type="spellStart"/>
      <w:r w:rsidR="00A95918" w:rsidRPr="00E36F40">
        <w:rPr>
          <w:sz w:val="24"/>
          <w:szCs w:val="24"/>
        </w:rPr>
        <w:t>filaggrin</w:t>
      </w:r>
      <w:proofErr w:type="spellEnd"/>
      <w:r w:rsidR="00A95918" w:rsidRPr="00E36F40">
        <w:rPr>
          <w:sz w:val="24"/>
          <w:szCs w:val="24"/>
        </w:rPr>
        <w:t xml:space="preserve">, and </w:t>
      </w:r>
      <w:proofErr w:type="spellStart"/>
      <w:r w:rsidR="00A95918" w:rsidRPr="00E36F40">
        <w:rPr>
          <w:sz w:val="24"/>
          <w:szCs w:val="24"/>
        </w:rPr>
        <w:t>involucrin</w:t>
      </w:r>
      <w:proofErr w:type="spellEnd"/>
      <w:r w:rsidR="00BE7E4B" w:rsidRPr="00E36F40">
        <w:rPr>
          <w:sz w:val="24"/>
          <w:szCs w:val="24"/>
        </w:rPr>
        <w:t xml:space="preserve">. </w:t>
      </w:r>
      <w:r w:rsidR="00C003FE" w:rsidRPr="00E36F40">
        <w:rPr>
          <w:sz w:val="24"/>
          <w:szCs w:val="24"/>
        </w:rPr>
        <w:t>[</w:t>
      </w:r>
      <w:r w:rsidR="005B228E">
        <w:rPr>
          <w:sz w:val="24"/>
          <w:szCs w:val="24"/>
        </w:rPr>
        <w:t>19</w:t>
      </w:r>
      <w:r w:rsidRPr="00E36F40">
        <w:rPr>
          <w:sz w:val="24"/>
          <w:szCs w:val="24"/>
        </w:rPr>
        <w:t>]</w:t>
      </w:r>
      <w:r w:rsidRPr="00990C7A">
        <w:rPr>
          <w:sz w:val="24"/>
          <w:szCs w:val="24"/>
        </w:rPr>
        <w:t xml:space="preserve"> Through these functions, nicotinamide has the potential to alter the disease processes associated with atopic eczema.</w:t>
      </w:r>
    </w:p>
    <w:p w14:paraId="7B4289B2" w14:textId="05433BEF" w:rsidR="00514F03" w:rsidRDefault="0067156F" w:rsidP="00B32CDE">
      <w:pPr>
        <w:spacing w:line="480" w:lineRule="auto"/>
        <w:rPr>
          <w:sz w:val="24"/>
          <w:szCs w:val="24"/>
        </w:rPr>
      </w:pPr>
      <w:r w:rsidRPr="00990C7A">
        <w:rPr>
          <w:sz w:val="24"/>
          <w:szCs w:val="24"/>
        </w:rPr>
        <w:t>T</w:t>
      </w:r>
      <w:r w:rsidR="00FC2255" w:rsidRPr="00990C7A">
        <w:rPr>
          <w:sz w:val="24"/>
          <w:szCs w:val="24"/>
        </w:rPr>
        <w:t>here is only limited evidence of an effect of diet</w:t>
      </w:r>
      <w:r w:rsidR="00215EC4" w:rsidRPr="00990C7A">
        <w:rPr>
          <w:sz w:val="24"/>
          <w:szCs w:val="24"/>
        </w:rPr>
        <w:t>ary factors</w:t>
      </w:r>
      <w:r w:rsidR="00FC2255" w:rsidRPr="00990C7A">
        <w:rPr>
          <w:sz w:val="24"/>
          <w:szCs w:val="24"/>
        </w:rPr>
        <w:t xml:space="preserve"> on serum tryptophan</w:t>
      </w:r>
      <w:r w:rsidR="00295478" w:rsidRPr="00990C7A">
        <w:rPr>
          <w:sz w:val="24"/>
          <w:szCs w:val="24"/>
        </w:rPr>
        <w:t xml:space="preserve"> metabolite</w:t>
      </w:r>
      <w:r w:rsidR="00FC2255" w:rsidRPr="00990C7A">
        <w:rPr>
          <w:sz w:val="24"/>
          <w:szCs w:val="24"/>
        </w:rPr>
        <w:t xml:space="preserve"> concentrations. </w:t>
      </w:r>
      <w:r w:rsidR="001B118C" w:rsidRPr="00990C7A">
        <w:rPr>
          <w:sz w:val="24"/>
          <w:szCs w:val="24"/>
        </w:rPr>
        <w:t>Dietary niacin is readily converted to nicotinamide in the body and c</w:t>
      </w:r>
      <w:r w:rsidR="00215EC4" w:rsidRPr="00990C7A">
        <w:rPr>
          <w:sz w:val="24"/>
          <w:szCs w:val="24"/>
        </w:rPr>
        <w:t xml:space="preserve">hallenge studies have shown a robust rise in </w:t>
      </w:r>
      <w:proofErr w:type="spellStart"/>
      <w:r w:rsidR="00215EC4" w:rsidRPr="00990C7A">
        <w:rPr>
          <w:sz w:val="24"/>
          <w:szCs w:val="24"/>
        </w:rPr>
        <w:t>anthranilic</w:t>
      </w:r>
      <w:proofErr w:type="spellEnd"/>
      <w:r w:rsidR="00215EC4" w:rsidRPr="00990C7A">
        <w:rPr>
          <w:sz w:val="24"/>
          <w:szCs w:val="24"/>
        </w:rPr>
        <w:t xml:space="preserve"> acid concentrations after</w:t>
      </w:r>
      <w:r w:rsidR="009D16A1">
        <w:rPr>
          <w:sz w:val="24"/>
          <w:szCs w:val="24"/>
        </w:rPr>
        <w:t xml:space="preserve"> </w:t>
      </w:r>
      <w:r w:rsidR="00215EC4" w:rsidRPr="00990C7A">
        <w:rPr>
          <w:sz w:val="24"/>
          <w:szCs w:val="24"/>
        </w:rPr>
        <w:lastRenderedPageBreak/>
        <w:t>administration of sodium benzoate, a widely used preservative found in many foods and soft drinks</w:t>
      </w:r>
      <w:r w:rsidR="001B118C" w:rsidRPr="00990C7A">
        <w:rPr>
          <w:sz w:val="24"/>
          <w:szCs w:val="24"/>
        </w:rPr>
        <w:t>.</w:t>
      </w:r>
      <w:r w:rsidR="0092010C" w:rsidRPr="00990C7A">
        <w:rPr>
          <w:sz w:val="24"/>
          <w:szCs w:val="24"/>
        </w:rPr>
        <w:t xml:space="preserve"> </w:t>
      </w:r>
      <w:r w:rsidR="00215EC4" w:rsidRPr="00990C7A">
        <w:rPr>
          <w:sz w:val="24"/>
          <w:szCs w:val="24"/>
        </w:rPr>
        <w:t>[</w:t>
      </w:r>
      <w:r w:rsidR="00B452D7">
        <w:rPr>
          <w:sz w:val="24"/>
          <w:szCs w:val="24"/>
        </w:rPr>
        <w:t>2</w:t>
      </w:r>
      <w:r w:rsidR="005B228E">
        <w:rPr>
          <w:sz w:val="24"/>
          <w:szCs w:val="24"/>
        </w:rPr>
        <w:t>0</w:t>
      </w:r>
      <w:r w:rsidR="0073202F" w:rsidRPr="00990C7A">
        <w:rPr>
          <w:sz w:val="24"/>
          <w:szCs w:val="24"/>
        </w:rPr>
        <w:t>]</w:t>
      </w:r>
      <w:r w:rsidR="00680007" w:rsidRPr="00990C7A">
        <w:rPr>
          <w:sz w:val="24"/>
          <w:szCs w:val="24"/>
        </w:rPr>
        <w:t xml:space="preserve"> </w:t>
      </w:r>
      <w:r w:rsidR="002B0B44" w:rsidRPr="00990C7A">
        <w:rPr>
          <w:sz w:val="24"/>
          <w:szCs w:val="24"/>
        </w:rPr>
        <w:t xml:space="preserve">These observations suggest that </w:t>
      </w:r>
      <w:r w:rsidR="00E4563B" w:rsidRPr="00990C7A">
        <w:rPr>
          <w:sz w:val="24"/>
          <w:szCs w:val="24"/>
        </w:rPr>
        <w:t>influences other than intakes of niacin and tryptophan may underlie the associations we found.</w:t>
      </w:r>
      <w:r w:rsidR="00241079" w:rsidRPr="00990C7A">
        <w:rPr>
          <w:sz w:val="24"/>
          <w:szCs w:val="24"/>
        </w:rPr>
        <w:t xml:space="preserve"> </w:t>
      </w:r>
    </w:p>
    <w:p w14:paraId="05C4594D" w14:textId="7A5CFD05" w:rsidR="00FC2255" w:rsidRPr="00990C7A" w:rsidRDefault="0018062A" w:rsidP="00B32CDE">
      <w:pPr>
        <w:spacing w:line="480" w:lineRule="auto"/>
        <w:rPr>
          <w:sz w:val="24"/>
          <w:szCs w:val="24"/>
        </w:rPr>
      </w:pPr>
      <w:r w:rsidRPr="0018062A">
        <w:rPr>
          <w:sz w:val="24"/>
          <w:szCs w:val="24"/>
        </w:rPr>
        <w:t xml:space="preserve">As can be inferred from Figure 1, lower levels of </w:t>
      </w:r>
      <w:proofErr w:type="spellStart"/>
      <w:r w:rsidRPr="0018062A">
        <w:rPr>
          <w:sz w:val="24"/>
          <w:szCs w:val="24"/>
        </w:rPr>
        <w:t>anthranilic</w:t>
      </w:r>
      <w:proofErr w:type="spellEnd"/>
      <w:r w:rsidRPr="0018062A">
        <w:rPr>
          <w:sz w:val="24"/>
          <w:szCs w:val="24"/>
        </w:rPr>
        <w:t xml:space="preserve"> acid and nicotinamide do not point to a specific enzymatic block in the tryptophan pathway either genetically or environmentally </w:t>
      </w:r>
      <w:proofErr w:type="gramStart"/>
      <w:r w:rsidRPr="0018062A">
        <w:rPr>
          <w:sz w:val="24"/>
          <w:szCs w:val="24"/>
        </w:rPr>
        <w:t>induced</w:t>
      </w:r>
      <w:r w:rsidR="006B0B7D">
        <w:rPr>
          <w:sz w:val="24"/>
          <w:szCs w:val="24"/>
        </w:rPr>
        <w:t>,</w:t>
      </w:r>
      <w:proofErr w:type="gramEnd"/>
      <w:r w:rsidRPr="0018062A">
        <w:rPr>
          <w:sz w:val="24"/>
          <w:szCs w:val="24"/>
        </w:rPr>
        <w:t xml:space="preserve"> and lower levels of these two metabolites </w:t>
      </w:r>
      <w:r w:rsidR="00171102">
        <w:rPr>
          <w:sz w:val="24"/>
          <w:szCs w:val="24"/>
        </w:rPr>
        <w:t>may be</w:t>
      </w:r>
      <w:r w:rsidRPr="0018062A">
        <w:rPr>
          <w:sz w:val="24"/>
          <w:szCs w:val="24"/>
        </w:rPr>
        <w:t xml:space="preserve"> a general reflection of perturbation of the pathway or low substrate availability. Additionally, our findings (Figure 2) show a graded association between lower ma</w:t>
      </w:r>
      <w:r w:rsidR="007C16AA">
        <w:rPr>
          <w:sz w:val="24"/>
          <w:szCs w:val="24"/>
        </w:rPr>
        <w:t xml:space="preserve">ternal nicotinamide and </w:t>
      </w:r>
      <w:proofErr w:type="spellStart"/>
      <w:r w:rsidR="007C16AA">
        <w:rPr>
          <w:sz w:val="24"/>
          <w:szCs w:val="24"/>
        </w:rPr>
        <w:t>anthrani</w:t>
      </w:r>
      <w:r w:rsidRPr="0018062A">
        <w:rPr>
          <w:sz w:val="24"/>
          <w:szCs w:val="24"/>
        </w:rPr>
        <w:t>lic</w:t>
      </w:r>
      <w:proofErr w:type="spellEnd"/>
      <w:r w:rsidRPr="0018062A">
        <w:rPr>
          <w:sz w:val="24"/>
          <w:szCs w:val="24"/>
        </w:rPr>
        <w:t xml:space="preserve"> acid levels and the offspring’s risk of atopic eczema</w:t>
      </w:r>
      <w:r w:rsidR="006B0B7D">
        <w:rPr>
          <w:sz w:val="24"/>
          <w:szCs w:val="24"/>
        </w:rPr>
        <w:t>,</w:t>
      </w:r>
      <w:r w:rsidRPr="0018062A">
        <w:rPr>
          <w:sz w:val="24"/>
          <w:szCs w:val="24"/>
        </w:rPr>
        <w:t xml:space="preserve"> pointing away from a simple genetically determined </w:t>
      </w:r>
      <w:r w:rsidR="00171102" w:rsidRPr="0018062A">
        <w:rPr>
          <w:sz w:val="24"/>
          <w:szCs w:val="24"/>
        </w:rPr>
        <w:t>enzymatic block</w:t>
      </w:r>
      <w:r w:rsidRPr="0018062A">
        <w:rPr>
          <w:sz w:val="24"/>
          <w:szCs w:val="24"/>
        </w:rPr>
        <w:t>. However, the pathway has not</w:t>
      </w:r>
      <w:r w:rsidR="0034308B">
        <w:rPr>
          <w:sz w:val="24"/>
          <w:szCs w:val="24"/>
        </w:rPr>
        <w:t xml:space="preserve"> been</w:t>
      </w:r>
      <w:r w:rsidRPr="0018062A">
        <w:rPr>
          <w:sz w:val="24"/>
          <w:szCs w:val="24"/>
        </w:rPr>
        <w:t xml:space="preserve"> intensively investigated and we hope our data will stimulate more intensiv</w:t>
      </w:r>
      <w:r w:rsidR="00BA3F3A">
        <w:rPr>
          <w:sz w:val="24"/>
          <w:szCs w:val="24"/>
        </w:rPr>
        <w:t>e investigation including a</w:t>
      </w:r>
      <w:r w:rsidR="00BA3F3A" w:rsidRPr="00990C7A">
        <w:rPr>
          <w:sz w:val="24"/>
          <w:szCs w:val="24"/>
        </w:rPr>
        <w:t>na</w:t>
      </w:r>
      <w:r w:rsidR="00171102">
        <w:rPr>
          <w:sz w:val="24"/>
          <w:szCs w:val="24"/>
        </w:rPr>
        <w:t>lysis of genetic polymorphisms</w:t>
      </w:r>
      <w:r w:rsidR="00BA3F3A">
        <w:rPr>
          <w:sz w:val="24"/>
          <w:szCs w:val="24"/>
        </w:rPr>
        <w:t xml:space="preserve">. </w:t>
      </w:r>
    </w:p>
    <w:p w14:paraId="58A28B67" w14:textId="269398E5" w:rsidR="00C0568C" w:rsidRPr="00990C7A" w:rsidRDefault="00552DCA" w:rsidP="00B32CDE">
      <w:pPr>
        <w:spacing w:line="480" w:lineRule="auto"/>
        <w:rPr>
          <w:sz w:val="24"/>
          <w:szCs w:val="24"/>
        </w:rPr>
      </w:pPr>
      <w:r>
        <w:rPr>
          <w:sz w:val="24"/>
          <w:szCs w:val="24"/>
        </w:rPr>
        <w:t>Although total</w:t>
      </w:r>
      <w:r w:rsidR="00C31ABA" w:rsidRPr="00990C7A">
        <w:rPr>
          <w:sz w:val="24"/>
          <w:szCs w:val="24"/>
        </w:rPr>
        <w:t xml:space="preserve"> tryptophan </w:t>
      </w:r>
      <w:r w:rsidR="006A3DFF">
        <w:rPr>
          <w:sz w:val="24"/>
          <w:szCs w:val="24"/>
        </w:rPr>
        <w:t>is</w:t>
      </w:r>
      <w:r w:rsidR="00C31ABA" w:rsidRPr="00990C7A">
        <w:rPr>
          <w:sz w:val="24"/>
          <w:szCs w:val="24"/>
        </w:rPr>
        <w:t xml:space="preserve"> decrease in the third trimester of pregnancy </w:t>
      </w:r>
      <w:r w:rsidR="00C31ABA" w:rsidRPr="009E0039">
        <w:rPr>
          <w:sz w:val="24"/>
          <w:szCs w:val="24"/>
        </w:rPr>
        <w:t>[</w:t>
      </w:r>
      <w:r w:rsidR="005B228E">
        <w:rPr>
          <w:sz w:val="24"/>
          <w:szCs w:val="24"/>
        </w:rPr>
        <w:t>21</w:t>
      </w:r>
      <w:r w:rsidR="00C31ABA" w:rsidRPr="00990C7A">
        <w:rPr>
          <w:sz w:val="24"/>
          <w:szCs w:val="24"/>
        </w:rPr>
        <w:t>]</w:t>
      </w:r>
      <w:r w:rsidR="006A3DFF">
        <w:rPr>
          <w:sz w:val="24"/>
          <w:szCs w:val="24"/>
        </w:rPr>
        <w:t>,</w:t>
      </w:r>
      <w:r w:rsidR="00E05EEA">
        <w:rPr>
          <w:sz w:val="24"/>
          <w:szCs w:val="24"/>
        </w:rPr>
        <w:t xml:space="preserve"> </w:t>
      </w:r>
      <w:r w:rsidR="006A3DFF">
        <w:rPr>
          <w:sz w:val="24"/>
          <w:szCs w:val="24"/>
        </w:rPr>
        <w:t>f</w:t>
      </w:r>
      <w:r w:rsidR="006A3DFF" w:rsidRPr="006A3DFF">
        <w:rPr>
          <w:sz w:val="24"/>
          <w:szCs w:val="24"/>
        </w:rPr>
        <w:t xml:space="preserve">ree </w:t>
      </w:r>
      <w:r w:rsidR="006A3DFF">
        <w:rPr>
          <w:sz w:val="24"/>
          <w:szCs w:val="24"/>
        </w:rPr>
        <w:t>tryptophan</w:t>
      </w:r>
      <w:r w:rsidR="006A3DFF" w:rsidRPr="006A3DFF">
        <w:rPr>
          <w:sz w:val="24"/>
          <w:szCs w:val="24"/>
        </w:rPr>
        <w:t xml:space="preserve"> is increased due</w:t>
      </w:r>
      <w:r w:rsidR="002D02B8">
        <w:rPr>
          <w:sz w:val="24"/>
          <w:szCs w:val="24"/>
        </w:rPr>
        <w:t xml:space="preserve"> to</w:t>
      </w:r>
      <w:r w:rsidR="00772170">
        <w:rPr>
          <w:sz w:val="24"/>
          <w:szCs w:val="24"/>
        </w:rPr>
        <w:t xml:space="preserve"> </w:t>
      </w:r>
      <w:r w:rsidR="006A3DFF" w:rsidRPr="006A3DFF">
        <w:rPr>
          <w:sz w:val="24"/>
          <w:szCs w:val="24"/>
        </w:rPr>
        <w:t>decreased binding to albumin</w:t>
      </w:r>
      <w:r w:rsidR="00772170">
        <w:rPr>
          <w:sz w:val="24"/>
          <w:szCs w:val="24"/>
        </w:rPr>
        <w:t>,</w:t>
      </w:r>
      <w:r w:rsidR="006A3DFF" w:rsidRPr="006A3DFF">
        <w:rPr>
          <w:sz w:val="24"/>
          <w:szCs w:val="24"/>
        </w:rPr>
        <w:t xml:space="preserve"> as albumin decreases and </w:t>
      </w:r>
      <w:r w:rsidR="00B452D7" w:rsidRPr="00B452D7">
        <w:rPr>
          <w:sz w:val="24"/>
          <w:szCs w:val="24"/>
        </w:rPr>
        <w:t>non</w:t>
      </w:r>
      <w:r w:rsidR="006B0B7D">
        <w:rPr>
          <w:sz w:val="24"/>
          <w:szCs w:val="24"/>
        </w:rPr>
        <w:t>-</w:t>
      </w:r>
      <w:r w:rsidR="00B452D7" w:rsidRPr="00B452D7">
        <w:rPr>
          <w:sz w:val="24"/>
          <w:szCs w:val="24"/>
        </w:rPr>
        <w:t>esterified fatty acids</w:t>
      </w:r>
      <w:r w:rsidR="0034308B">
        <w:rPr>
          <w:sz w:val="24"/>
          <w:szCs w:val="24"/>
        </w:rPr>
        <w:t xml:space="preserve"> increase</w:t>
      </w:r>
      <w:r w:rsidR="006B0B7D" w:rsidRPr="00B452D7">
        <w:t xml:space="preserve"> </w:t>
      </w:r>
      <w:r w:rsidR="006A3DFF" w:rsidRPr="006A3DFF">
        <w:rPr>
          <w:sz w:val="24"/>
          <w:szCs w:val="24"/>
        </w:rPr>
        <w:t>in late pregnancy.</w:t>
      </w:r>
      <w:r w:rsidR="006A3DFF">
        <w:rPr>
          <w:sz w:val="24"/>
          <w:szCs w:val="24"/>
        </w:rPr>
        <w:t xml:space="preserve"> [</w:t>
      </w:r>
      <w:r w:rsidR="00B452D7">
        <w:rPr>
          <w:sz w:val="24"/>
          <w:szCs w:val="24"/>
        </w:rPr>
        <w:t>2</w:t>
      </w:r>
      <w:r w:rsidR="005B228E">
        <w:rPr>
          <w:sz w:val="24"/>
          <w:szCs w:val="24"/>
        </w:rPr>
        <w:t>2</w:t>
      </w:r>
      <w:r w:rsidR="006A3DFF">
        <w:rPr>
          <w:sz w:val="24"/>
          <w:szCs w:val="24"/>
        </w:rPr>
        <w:t>]</w:t>
      </w:r>
      <w:r w:rsidR="006A3DFF" w:rsidRPr="006A3DFF">
        <w:rPr>
          <w:sz w:val="24"/>
          <w:szCs w:val="24"/>
        </w:rPr>
        <w:t xml:space="preserve"> </w:t>
      </w:r>
      <w:r w:rsidR="00C0568C" w:rsidRPr="00990C7A">
        <w:rPr>
          <w:sz w:val="24"/>
          <w:szCs w:val="24"/>
        </w:rPr>
        <w:t>Nicotinamide is able to cross the human placenta, and fetal blood levels of nicotinamide are greater than correspo</w:t>
      </w:r>
      <w:r w:rsidR="00FB0442" w:rsidRPr="00990C7A">
        <w:rPr>
          <w:sz w:val="24"/>
          <w:szCs w:val="24"/>
        </w:rPr>
        <w:t>nding maternal blood levels. [</w:t>
      </w:r>
      <w:r w:rsidR="005B228E">
        <w:rPr>
          <w:sz w:val="24"/>
          <w:szCs w:val="24"/>
        </w:rPr>
        <w:t>23</w:t>
      </w:r>
      <w:r w:rsidR="00C0568C" w:rsidRPr="00990C7A">
        <w:rPr>
          <w:sz w:val="24"/>
          <w:szCs w:val="24"/>
        </w:rPr>
        <w:t>]</w:t>
      </w:r>
      <w:r w:rsidR="006A3DFF" w:rsidRPr="006A3DFF">
        <w:t xml:space="preserve"> </w:t>
      </w:r>
      <w:r w:rsidR="00C0568C" w:rsidRPr="00990C7A">
        <w:rPr>
          <w:sz w:val="24"/>
          <w:szCs w:val="24"/>
        </w:rPr>
        <w:t xml:space="preserve">There are no reports of adverse effects due to nicotinamide in human </w:t>
      </w:r>
      <w:proofErr w:type="spellStart"/>
      <w:r w:rsidR="00C0568C" w:rsidRPr="00990C7A">
        <w:rPr>
          <w:sz w:val="24"/>
          <w:szCs w:val="24"/>
        </w:rPr>
        <w:t>fetuses</w:t>
      </w:r>
      <w:proofErr w:type="spellEnd"/>
      <w:r w:rsidR="00C0568C" w:rsidRPr="00990C7A">
        <w:rPr>
          <w:sz w:val="24"/>
          <w:szCs w:val="24"/>
        </w:rPr>
        <w:t>, but the effec</w:t>
      </w:r>
      <w:r w:rsidR="00D864C9" w:rsidRPr="00990C7A">
        <w:rPr>
          <w:sz w:val="24"/>
          <w:szCs w:val="24"/>
        </w:rPr>
        <w:t>t of high doses is unknown.</w:t>
      </w:r>
      <w:r w:rsidR="00345EF4" w:rsidRPr="00990C7A">
        <w:rPr>
          <w:sz w:val="24"/>
          <w:szCs w:val="24"/>
        </w:rPr>
        <w:t xml:space="preserve"> </w:t>
      </w:r>
      <w:r w:rsidR="00D864C9" w:rsidRPr="00990C7A">
        <w:rPr>
          <w:sz w:val="24"/>
          <w:szCs w:val="24"/>
        </w:rPr>
        <w:t>[</w:t>
      </w:r>
      <w:r w:rsidR="005B228E">
        <w:rPr>
          <w:sz w:val="24"/>
          <w:szCs w:val="24"/>
        </w:rPr>
        <w:t>23</w:t>
      </w:r>
      <w:r w:rsidR="00D864C9" w:rsidRPr="00990C7A">
        <w:rPr>
          <w:sz w:val="24"/>
          <w:szCs w:val="24"/>
        </w:rPr>
        <w:t xml:space="preserve">] </w:t>
      </w:r>
      <w:r w:rsidR="00514F03">
        <w:rPr>
          <w:sz w:val="24"/>
          <w:szCs w:val="24"/>
        </w:rPr>
        <w:t>T</w:t>
      </w:r>
      <w:r w:rsidR="00514F03" w:rsidRPr="00514F03">
        <w:rPr>
          <w:sz w:val="24"/>
          <w:szCs w:val="24"/>
        </w:rPr>
        <w:t>here is no human data on maternal</w:t>
      </w:r>
      <w:r w:rsidR="00171102" w:rsidRPr="00171102">
        <w:rPr>
          <w:sz w:val="24"/>
          <w:szCs w:val="24"/>
        </w:rPr>
        <w:t xml:space="preserve"> </w:t>
      </w:r>
      <w:r w:rsidR="00171102" w:rsidRPr="00514F03">
        <w:rPr>
          <w:sz w:val="24"/>
          <w:szCs w:val="24"/>
        </w:rPr>
        <w:t>use</w:t>
      </w:r>
      <w:r w:rsidR="00514F03" w:rsidRPr="00514F03">
        <w:rPr>
          <w:sz w:val="24"/>
          <w:szCs w:val="24"/>
        </w:rPr>
        <w:t xml:space="preserve"> </w:t>
      </w:r>
      <w:r w:rsidR="00171102">
        <w:rPr>
          <w:sz w:val="24"/>
          <w:szCs w:val="24"/>
        </w:rPr>
        <w:t xml:space="preserve">of </w:t>
      </w:r>
      <w:r w:rsidR="00514F03" w:rsidRPr="00514F03">
        <w:rPr>
          <w:sz w:val="24"/>
          <w:szCs w:val="24"/>
        </w:rPr>
        <w:t>B vitamins and tryptophan in relation to offspring atopic eczema</w:t>
      </w:r>
      <w:r w:rsidR="00514F03">
        <w:rPr>
          <w:sz w:val="24"/>
          <w:szCs w:val="24"/>
        </w:rPr>
        <w:t>, however, a</w:t>
      </w:r>
      <w:r w:rsidR="00C0568C" w:rsidRPr="00990C7A">
        <w:rPr>
          <w:sz w:val="24"/>
          <w:szCs w:val="24"/>
        </w:rPr>
        <w:t>nimal studies on long-term high</w:t>
      </w:r>
      <w:r w:rsidR="00295478" w:rsidRPr="00990C7A">
        <w:rPr>
          <w:sz w:val="24"/>
          <w:szCs w:val="24"/>
        </w:rPr>
        <w:t xml:space="preserve"> dose</w:t>
      </w:r>
      <w:r w:rsidR="00C0568C" w:rsidRPr="00990C7A">
        <w:rPr>
          <w:sz w:val="24"/>
          <w:szCs w:val="24"/>
        </w:rPr>
        <w:t xml:space="preserve"> nicotinamide </w:t>
      </w:r>
      <w:r w:rsidR="00295478" w:rsidRPr="00990C7A">
        <w:rPr>
          <w:sz w:val="24"/>
          <w:szCs w:val="24"/>
        </w:rPr>
        <w:t xml:space="preserve">supplementation </w:t>
      </w:r>
      <w:r w:rsidR="00C0568C" w:rsidRPr="00990C7A">
        <w:rPr>
          <w:sz w:val="24"/>
          <w:szCs w:val="24"/>
        </w:rPr>
        <w:t xml:space="preserve">in pregnancy, have been </w:t>
      </w:r>
      <w:r w:rsidR="00295478" w:rsidRPr="00990C7A">
        <w:rPr>
          <w:sz w:val="24"/>
          <w:szCs w:val="24"/>
        </w:rPr>
        <w:t xml:space="preserve">associated </w:t>
      </w:r>
      <w:r w:rsidR="00C0568C" w:rsidRPr="00990C7A">
        <w:rPr>
          <w:sz w:val="24"/>
          <w:szCs w:val="24"/>
        </w:rPr>
        <w:t>with</w:t>
      </w:r>
      <w:r w:rsidR="00295478" w:rsidRPr="00990C7A">
        <w:rPr>
          <w:sz w:val="24"/>
          <w:szCs w:val="24"/>
        </w:rPr>
        <w:t xml:space="preserve"> </w:t>
      </w:r>
      <w:r w:rsidR="00C0568C" w:rsidRPr="00990C7A">
        <w:rPr>
          <w:sz w:val="24"/>
          <w:szCs w:val="24"/>
        </w:rPr>
        <w:t>nicotinamide-induced oxidative tissue injury, insulin resistance and disturbed methyl metabolism that can lead to epigenetic changes</w:t>
      </w:r>
      <w:r w:rsidR="00345EF4" w:rsidRPr="00990C7A">
        <w:rPr>
          <w:sz w:val="24"/>
          <w:szCs w:val="24"/>
        </w:rPr>
        <w:t>.</w:t>
      </w:r>
      <w:r w:rsidR="00C0568C" w:rsidRPr="00990C7A">
        <w:rPr>
          <w:sz w:val="24"/>
          <w:szCs w:val="24"/>
        </w:rPr>
        <w:t xml:space="preserve"> [</w:t>
      </w:r>
      <w:r w:rsidR="005B228E">
        <w:rPr>
          <w:sz w:val="24"/>
          <w:szCs w:val="24"/>
        </w:rPr>
        <w:t>24</w:t>
      </w:r>
      <w:r w:rsidR="001B3BE6" w:rsidRPr="00990C7A">
        <w:rPr>
          <w:sz w:val="24"/>
          <w:szCs w:val="24"/>
        </w:rPr>
        <w:t xml:space="preserve">] </w:t>
      </w:r>
    </w:p>
    <w:p w14:paraId="6ECAE39A" w14:textId="762A8847" w:rsidR="00CA62A0" w:rsidRDefault="00C0568C" w:rsidP="002D2386">
      <w:pPr>
        <w:spacing w:line="480" w:lineRule="auto"/>
        <w:rPr>
          <w:sz w:val="24"/>
          <w:szCs w:val="24"/>
        </w:rPr>
      </w:pPr>
      <w:r w:rsidRPr="00990C7A">
        <w:rPr>
          <w:sz w:val="24"/>
          <w:szCs w:val="24"/>
        </w:rPr>
        <w:lastRenderedPageBreak/>
        <w:t xml:space="preserve">Our study highlights a link between </w:t>
      </w:r>
      <w:r w:rsidR="00E42E2D" w:rsidRPr="00990C7A">
        <w:rPr>
          <w:sz w:val="24"/>
          <w:szCs w:val="24"/>
        </w:rPr>
        <w:t xml:space="preserve">lower </w:t>
      </w:r>
      <w:r w:rsidRPr="00990C7A">
        <w:rPr>
          <w:sz w:val="24"/>
          <w:szCs w:val="24"/>
        </w:rPr>
        <w:t xml:space="preserve">maternal nicotinamide levels and related tryptophan metabolites </w:t>
      </w:r>
      <w:r w:rsidR="00E42E2D" w:rsidRPr="00990C7A">
        <w:rPr>
          <w:sz w:val="24"/>
          <w:szCs w:val="24"/>
        </w:rPr>
        <w:t xml:space="preserve">and an increased </w:t>
      </w:r>
      <w:r w:rsidRPr="00990C7A">
        <w:rPr>
          <w:sz w:val="24"/>
          <w:szCs w:val="24"/>
        </w:rPr>
        <w:t xml:space="preserve">risk of atopic eczema in the offspring. </w:t>
      </w:r>
      <w:r w:rsidR="00E4563B" w:rsidRPr="00990C7A">
        <w:rPr>
          <w:sz w:val="24"/>
          <w:szCs w:val="24"/>
        </w:rPr>
        <w:t>S</w:t>
      </w:r>
      <w:r w:rsidRPr="00990C7A">
        <w:rPr>
          <w:sz w:val="24"/>
          <w:szCs w:val="24"/>
        </w:rPr>
        <w:t>trength</w:t>
      </w:r>
      <w:r w:rsidR="00E4563B" w:rsidRPr="00990C7A">
        <w:rPr>
          <w:sz w:val="24"/>
          <w:szCs w:val="24"/>
        </w:rPr>
        <w:t>s of the study are its</w:t>
      </w:r>
      <w:r w:rsidRPr="00990C7A">
        <w:rPr>
          <w:sz w:val="24"/>
          <w:szCs w:val="24"/>
        </w:rPr>
        <w:t xml:space="preserve"> </w:t>
      </w:r>
      <w:r w:rsidR="00CA62A0" w:rsidRPr="00990C7A">
        <w:rPr>
          <w:sz w:val="24"/>
          <w:szCs w:val="24"/>
        </w:rPr>
        <w:t>prospective nature</w:t>
      </w:r>
      <w:r w:rsidR="00E4563B" w:rsidRPr="00990C7A">
        <w:rPr>
          <w:sz w:val="24"/>
          <w:szCs w:val="24"/>
        </w:rPr>
        <w:t>,</w:t>
      </w:r>
      <w:r w:rsidR="00CA62A0" w:rsidRPr="00990C7A">
        <w:rPr>
          <w:sz w:val="24"/>
          <w:szCs w:val="24"/>
        </w:rPr>
        <w:t xml:space="preserve"> the standardised assessment of eczema by trained staff</w:t>
      </w:r>
      <w:r w:rsidR="00E4563B" w:rsidRPr="00990C7A">
        <w:rPr>
          <w:sz w:val="24"/>
          <w:szCs w:val="24"/>
        </w:rPr>
        <w:t xml:space="preserve"> and control for </w:t>
      </w:r>
      <w:r w:rsidR="002267A2" w:rsidRPr="00990C7A">
        <w:rPr>
          <w:sz w:val="24"/>
          <w:szCs w:val="24"/>
        </w:rPr>
        <w:t>con</w:t>
      </w:r>
      <w:r w:rsidR="00CA62A0" w:rsidRPr="00990C7A">
        <w:rPr>
          <w:sz w:val="24"/>
          <w:szCs w:val="24"/>
        </w:rPr>
        <w:t>founding factors.</w:t>
      </w:r>
      <w:r w:rsidR="002D2386">
        <w:rPr>
          <w:sz w:val="24"/>
          <w:szCs w:val="24"/>
        </w:rPr>
        <w:t xml:space="preserve"> L</w:t>
      </w:r>
      <w:r w:rsidR="00CA62A0" w:rsidRPr="00990C7A">
        <w:rPr>
          <w:sz w:val="24"/>
          <w:szCs w:val="24"/>
        </w:rPr>
        <w:t xml:space="preserve">imitations </w:t>
      </w:r>
      <w:r w:rsidR="002D2386">
        <w:rPr>
          <w:sz w:val="24"/>
          <w:szCs w:val="24"/>
        </w:rPr>
        <w:t xml:space="preserve">of our study </w:t>
      </w:r>
      <w:r w:rsidR="00CA62A0" w:rsidRPr="00990C7A">
        <w:rPr>
          <w:sz w:val="24"/>
          <w:szCs w:val="24"/>
        </w:rPr>
        <w:t>were the relatively small sample</w:t>
      </w:r>
      <w:r w:rsidR="00295478" w:rsidRPr="00990C7A">
        <w:rPr>
          <w:sz w:val="24"/>
          <w:szCs w:val="24"/>
        </w:rPr>
        <w:t xml:space="preserve"> size</w:t>
      </w:r>
      <w:r w:rsidR="00CA62A0" w:rsidRPr="00990C7A">
        <w:rPr>
          <w:sz w:val="24"/>
          <w:szCs w:val="24"/>
        </w:rPr>
        <w:t xml:space="preserve"> of 49</w:t>
      </w:r>
      <w:r w:rsidR="00295478" w:rsidRPr="00990C7A">
        <w:rPr>
          <w:sz w:val="24"/>
          <w:szCs w:val="24"/>
        </w:rPr>
        <w:t xml:space="preserve">7 </w:t>
      </w:r>
      <w:r w:rsidR="00CA62A0" w:rsidRPr="00990C7A">
        <w:rPr>
          <w:sz w:val="24"/>
          <w:szCs w:val="24"/>
        </w:rPr>
        <w:t xml:space="preserve">and the lack of </w:t>
      </w:r>
      <w:r w:rsidR="001B118C" w:rsidRPr="00990C7A">
        <w:rPr>
          <w:sz w:val="24"/>
          <w:szCs w:val="24"/>
        </w:rPr>
        <w:t xml:space="preserve">measurements of </w:t>
      </w:r>
      <w:r w:rsidR="00CA62A0" w:rsidRPr="00990C7A">
        <w:rPr>
          <w:sz w:val="24"/>
          <w:szCs w:val="24"/>
        </w:rPr>
        <w:t>metabolite levels in early pregnancy</w:t>
      </w:r>
      <w:r w:rsidR="005D18E7">
        <w:rPr>
          <w:sz w:val="24"/>
          <w:szCs w:val="24"/>
        </w:rPr>
        <w:t>. R</w:t>
      </w:r>
      <w:r w:rsidR="002D2386" w:rsidRPr="00F64E6E">
        <w:rPr>
          <w:sz w:val="24"/>
          <w:szCs w:val="24"/>
        </w:rPr>
        <w:t>eplicating the findings in other populations</w:t>
      </w:r>
      <w:r w:rsidR="002D2386">
        <w:rPr>
          <w:sz w:val="24"/>
          <w:szCs w:val="24"/>
        </w:rPr>
        <w:t xml:space="preserve"> would be a valuable next step</w:t>
      </w:r>
      <w:r w:rsidR="00CA62A0" w:rsidRPr="00990C7A">
        <w:rPr>
          <w:sz w:val="24"/>
          <w:szCs w:val="24"/>
        </w:rPr>
        <w:t>.</w:t>
      </w:r>
      <w:r w:rsidR="009B2F4E">
        <w:rPr>
          <w:sz w:val="24"/>
          <w:szCs w:val="24"/>
        </w:rPr>
        <w:t xml:space="preserve"> </w:t>
      </w:r>
      <w:r w:rsidR="009B2F4E" w:rsidRPr="009B2F4E">
        <w:rPr>
          <w:sz w:val="24"/>
          <w:szCs w:val="24"/>
        </w:rPr>
        <w:t>Modified UK Working Party Diagnostic Criteria for Atopic</w:t>
      </w:r>
      <w:r w:rsidR="009B2F4E">
        <w:rPr>
          <w:sz w:val="24"/>
          <w:szCs w:val="24"/>
        </w:rPr>
        <w:t xml:space="preserve"> Dermatitis were used, in which</w:t>
      </w:r>
      <w:r w:rsidR="0060793B">
        <w:rPr>
          <w:sz w:val="24"/>
          <w:szCs w:val="24"/>
        </w:rPr>
        <w:t xml:space="preserve"> </w:t>
      </w:r>
      <w:r w:rsidR="009B2F4E">
        <w:rPr>
          <w:sz w:val="24"/>
          <w:szCs w:val="24"/>
        </w:rPr>
        <w:t>w</w:t>
      </w:r>
      <w:r w:rsidR="00420C08" w:rsidRPr="00420C08">
        <w:rPr>
          <w:sz w:val="24"/>
          <w:szCs w:val="24"/>
        </w:rPr>
        <w:t xml:space="preserve">e omitted atopic disease in </w:t>
      </w:r>
      <w:r w:rsidR="008650E4">
        <w:rPr>
          <w:sz w:val="24"/>
          <w:szCs w:val="24"/>
        </w:rPr>
        <w:t>a</w:t>
      </w:r>
      <w:r w:rsidR="00420C08" w:rsidRPr="00420C08">
        <w:rPr>
          <w:sz w:val="24"/>
          <w:szCs w:val="24"/>
        </w:rPr>
        <w:t xml:space="preserve"> first degree relative as </w:t>
      </w:r>
      <w:r w:rsidR="008650E4">
        <w:rPr>
          <w:sz w:val="24"/>
          <w:szCs w:val="24"/>
        </w:rPr>
        <w:t>we are</w:t>
      </w:r>
      <w:r w:rsidR="00420C08" w:rsidRPr="00420C08">
        <w:rPr>
          <w:sz w:val="24"/>
          <w:szCs w:val="24"/>
        </w:rPr>
        <w:t xml:space="preserve"> seeking to disentangle the apparent heterogeneous phenotypes that ‘atopic eczema’ is now thought to represent</w:t>
      </w:r>
      <w:r w:rsidR="008650E4">
        <w:rPr>
          <w:sz w:val="24"/>
          <w:szCs w:val="24"/>
        </w:rPr>
        <w:t>; excluding</w:t>
      </w:r>
      <w:r w:rsidR="00420C08" w:rsidRPr="00420C08">
        <w:rPr>
          <w:sz w:val="24"/>
          <w:szCs w:val="24"/>
        </w:rPr>
        <w:t xml:space="preserve"> </w:t>
      </w:r>
      <w:r w:rsidR="008650E4">
        <w:rPr>
          <w:sz w:val="24"/>
          <w:szCs w:val="24"/>
        </w:rPr>
        <w:t xml:space="preserve">those with no </w:t>
      </w:r>
      <w:r w:rsidR="008650E4" w:rsidRPr="00420C08">
        <w:rPr>
          <w:sz w:val="24"/>
          <w:szCs w:val="24"/>
        </w:rPr>
        <w:t xml:space="preserve">family history of atopy </w:t>
      </w:r>
      <w:r w:rsidR="008650E4">
        <w:rPr>
          <w:sz w:val="24"/>
          <w:szCs w:val="24"/>
        </w:rPr>
        <w:t xml:space="preserve">would remove </w:t>
      </w:r>
      <w:r w:rsidR="00420C08" w:rsidRPr="00420C08">
        <w:rPr>
          <w:sz w:val="24"/>
          <w:szCs w:val="24"/>
        </w:rPr>
        <w:t>an important group of infants from such studies</w:t>
      </w:r>
      <w:r w:rsidR="006048D7">
        <w:rPr>
          <w:sz w:val="24"/>
          <w:szCs w:val="24"/>
        </w:rPr>
        <w:t>.</w:t>
      </w:r>
      <w:r w:rsidR="009B2F4E" w:rsidRPr="009B2F4E">
        <w:t xml:space="preserve"> </w:t>
      </w:r>
      <w:r w:rsidR="009B2F4E" w:rsidRPr="009B2F4E">
        <w:rPr>
          <w:sz w:val="24"/>
          <w:szCs w:val="24"/>
        </w:rPr>
        <w:t>This modification has, however, not previously been validated</w:t>
      </w:r>
      <w:r w:rsidR="009B2F4E">
        <w:rPr>
          <w:sz w:val="24"/>
          <w:szCs w:val="24"/>
        </w:rPr>
        <w:t>.</w:t>
      </w:r>
      <w:r w:rsidR="008F5286">
        <w:rPr>
          <w:sz w:val="24"/>
          <w:szCs w:val="24"/>
        </w:rPr>
        <w:t xml:space="preserve"> </w:t>
      </w:r>
      <w:r w:rsidR="001B118C" w:rsidRPr="00990C7A">
        <w:rPr>
          <w:sz w:val="24"/>
          <w:szCs w:val="24"/>
        </w:rPr>
        <w:t xml:space="preserve">Maternal late pregnancy concentrations of nicotinamide and </w:t>
      </w:r>
      <w:proofErr w:type="spellStart"/>
      <w:r w:rsidR="001B118C" w:rsidRPr="00990C7A">
        <w:rPr>
          <w:sz w:val="24"/>
          <w:szCs w:val="24"/>
        </w:rPr>
        <w:t>anthranilic</w:t>
      </w:r>
      <w:proofErr w:type="spellEnd"/>
      <w:r w:rsidR="001B118C" w:rsidRPr="00990C7A">
        <w:rPr>
          <w:sz w:val="24"/>
          <w:szCs w:val="24"/>
        </w:rPr>
        <w:t xml:space="preserve"> acid were associated with infant eczema at age 12 months but not at age 6 months; this could </w:t>
      </w:r>
      <w:r w:rsidR="00D679BF">
        <w:rPr>
          <w:sz w:val="24"/>
          <w:szCs w:val="24"/>
        </w:rPr>
        <w:t xml:space="preserve">also </w:t>
      </w:r>
      <w:r w:rsidR="001B118C" w:rsidRPr="00990C7A">
        <w:rPr>
          <w:sz w:val="24"/>
          <w:szCs w:val="24"/>
        </w:rPr>
        <w:t xml:space="preserve">reflect heterogeneity in the </w:t>
      </w:r>
      <w:proofErr w:type="spellStart"/>
      <w:r w:rsidR="001B118C" w:rsidRPr="00990C7A">
        <w:rPr>
          <w:sz w:val="24"/>
          <w:szCs w:val="24"/>
        </w:rPr>
        <w:t>etiology</w:t>
      </w:r>
      <w:proofErr w:type="spellEnd"/>
      <w:r w:rsidR="001B118C" w:rsidRPr="00990C7A">
        <w:rPr>
          <w:sz w:val="24"/>
          <w:szCs w:val="24"/>
        </w:rPr>
        <w:t xml:space="preserve"> and pathogenesis of atopic eczema in early childhood.</w:t>
      </w:r>
      <w:r w:rsidR="0092010C" w:rsidRPr="00990C7A">
        <w:rPr>
          <w:sz w:val="24"/>
          <w:szCs w:val="24"/>
        </w:rPr>
        <w:t xml:space="preserve"> </w:t>
      </w:r>
      <w:r w:rsidR="001B118C" w:rsidRPr="00990C7A">
        <w:rPr>
          <w:sz w:val="24"/>
          <w:szCs w:val="24"/>
        </w:rPr>
        <w:t>[</w:t>
      </w:r>
      <w:r w:rsidR="001C3D17" w:rsidRPr="00990C7A">
        <w:rPr>
          <w:sz w:val="24"/>
          <w:szCs w:val="24"/>
        </w:rPr>
        <w:t>2</w:t>
      </w:r>
      <w:r w:rsidR="005B228E">
        <w:rPr>
          <w:sz w:val="24"/>
          <w:szCs w:val="24"/>
        </w:rPr>
        <w:t>5</w:t>
      </w:r>
      <w:r w:rsidR="0073202F" w:rsidRPr="00990C7A">
        <w:rPr>
          <w:sz w:val="24"/>
          <w:szCs w:val="24"/>
        </w:rPr>
        <w:t>]</w:t>
      </w:r>
      <w:r w:rsidR="00E05EEA">
        <w:rPr>
          <w:sz w:val="24"/>
          <w:szCs w:val="24"/>
        </w:rPr>
        <w:t xml:space="preserve"> </w:t>
      </w:r>
      <w:r w:rsidR="008650E4">
        <w:rPr>
          <w:sz w:val="24"/>
          <w:szCs w:val="24"/>
        </w:rPr>
        <w:t xml:space="preserve">Although the association was independent of </w:t>
      </w:r>
      <w:proofErr w:type="spellStart"/>
      <w:r w:rsidR="008650E4">
        <w:rPr>
          <w:sz w:val="24"/>
          <w:szCs w:val="24"/>
        </w:rPr>
        <w:t>filaggrin</w:t>
      </w:r>
      <w:proofErr w:type="spellEnd"/>
      <w:r w:rsidR="008650E4">
        <w:rPr>
          <w:sz w:val="24"/>
          <w:szCs w:val="24"/>
        </w:rPr>
        <w:t xml:space="preserve"> status, no information was available on m</w:t>
      </w:r>
      <w:r w:rsidR="008650E4" w:rsidRPr="005B00C5">
        <w:rPr>
          <w:sz w:val="24"/>
          <w:szCs w:val="24"/>
        </w:rPr>
        <w:t>ethylation quantitative trait loc</w:t>
      </w:r>
      <w:r w:rsidR="008650E4">
        <w:rPr>
          <w:sz w:val="24"/>
          <w:szCs w:val="24"/>
        </w:rPr>
        <w:t>i that may also influence tryptophan metabolism.</w:t>
      </w:r>
    </w:p>
    <w:p w14:paraId="7A88267C" w14:textId="3C20DB95" w:rsidR="00A57E18" w:rsidRPr="00990C7A" w:rsidRDefault="00C0568C" w:rsidP="00B32CDE">
      <w:pPr>
        <w:spacing w:line="480" w:lineRule="auto"/>
        <w:rPr>
          <w:sz w:val="24"/>
          <w:szCs w:val="24"/>
        </w:rPr>
      </w:pPr>
      <w:r w:rsidRPr="00990C7A">
        <w:rPr>
          <w:sz w:val="24"/>
          <w:szCs w:val="24"/>
        </w:rPr>
        <w:t>In summary, our study is the first to link maternal serum levels of nicotinamide and related metabolites to the risk of atopic eczema in the offspring. The findings point to potentially modifiable maternal influences on this complex, multifactorial condition and support the evidence that atopic eczema partly originates in utero.</w:t>
      </w:r>
    </w:p>
    <w:p w14:paraId="64FC69EF" w14:textId="77777777" w:rsidR="000B4DC0" w:rsidRPr="00990C7A" w:rsidRDefault="000B4DC0" w:rsidP="00B32CDE">
      <w:pPr>
        <w:spacing w:line="480" w:lineRule="auto"/>
        <w:rPr>
          <w:b/>
          <w:sz w:val="24"/>
          <w:szCs w:val="24"/>
        </w:rPr>
      </w:pPr>
    </w:p>
    <w:p w14:paraId="3A7C34D2" w14:textId="77777777" w:rsidR="0097567D" w:rsidRDefault="0097567D" w:rsidP="00B32CDE">
      <w:pPr>
        <w:spacing w:line="480" w:lineRule="auto"/>
        <w:rPr>
          <w:b/>
          <w:sz w:val="24"/>
          <w:szCs w:val="24"/>
        </w:rPr>
      </w:pPr>
    </w:p>
    <w:p w14:paraId="76877CDC" w14:textId="7D5A080E" w:rsidR="001C40BB" w:rsidRPr="00990C7A" w:rsidRDefault="00E95E13" w:rsidP="00B32CDE">
      <w:pPr>
        <w:spacing w:line="480" w:lineRule="auto"/>
        <w:rPr>
          <w:b/>
          <w:sz w:val="24"/>
          <w:szCs w:val="24"/>
        </w:rPr>
      </w:pPr>
      <w:r w:rsidRPr="00990C7A">
        <w:rPr>
          <w:b/>
          <w:sz w:val="24"/>
          <w:szCs w:val="24"/>
        </w:rPr>
        <w:lastRenderedPageBreak/>
        <w:t>Funding</w:t>
      </w:r>
    </w:p>
    <w:p w14:paraId="46CDEED8" w14:textId="1724807A" w:rsidR="00A314FA" w:rsidRPr="00990C7A" w:rsidRDefault="00A314FA" w:rsidP="00B32CDE">
      <w:pPr>
        <w:spacing w:line="480" w:lineRule="auto"/>
        <w:rPr>
          <w:sz w:val="24"/>
          <w:szCs w:val="24"/>
        </w:rPr>
      </w:pPr>
      <w:r w:rsidRPr="00990C7A">
        <w:rPr>
          <w:sz w:val="24"/>
          <w:szCs w:val="24"/>
        </w:rPr>
        <w:t xml:space="preserve">This work was supported by grants from the Medical Research Council, British Heart Foundation, Food Standards Agency, Arthritis Research UK, National Osteoporosis Society, International Osteoporosis Foundation, Cohen Trust, European Union's Seventh Framework </w:t>
      </w:r>
      <w:r w:rsidR="00B230B1" w:rsidRPr="00990C7A">
        <w:rPr>
          <w:sz w:val="24"/>
          <w:szCs w:val="24"/>
        </w:rPr>
        <w:t xml:space="preserve">(FP7/2007-2013), projects </w:t>
      </w:r>
      <w:proofErr w:type="spellStart"/>
      <w:r w:rsidR="00B230B1" w:rsidRPr="00990C7A">
        <w:rPr>
          <w:sz w:val="24"/>
          <w:szCs w:val="24"/>
        </w:rPr>
        <w:t>EarlyNutrition</w:t>
      </w:r>
      <w:proofErr w:type="spellEnd"/>
      <w:r w:rsidR="00B230B1" w:rsidRPr="00990C7A">
        <w:rPr>
          <w:sz w:val="24"/>
          <w:szCs w:val="24"/>
        </w:rPr>
        <w:t xml:space="preserve"> and ODIN under grant agreement numbers 289346 and 613977, </w:t>
      </w:r>
      <w:r w:rsidRPr="00990C7A">
        <w:rPr>
          <w:sz w:val="24"/>
          <w:szCs w:val="24"/>
        </w:rPr>
        <w:t xml:space="preserve">NIHR Southampton Biomedical Research Centre, University of Southampton and University Hospital Southampton NHS Foundation Trust, NIHR Musculoskeletal Biomedical Research Unit, University of Oxford and British Lung Foundation.  </w:t>
      </w:r>
    </w:p>
    <w:p w14:paraId="01F4099C" w14:textId="0A21575A" w:rsidR="00E95E13" w:rsidRPr="00990C7A" w:rsidRDefault="00E95E13" w:rsidP="00B32CDE">
      <w:pPr>
        <w:spacing w:line="480" w:lineRule="auto"/>
        <w:rPr>
          <w:b/>
          <w:sz w:val="24"/>
          <w:szCs w:val="24"/>
        </w:rPr>
      </w:pPr>
      <w:r w:rsidRPr="00990C7A">
        <w:rPr>
          <w:b/>
          <w:sz w:val="24"/>
          <w:szCs w:val="24"/>
        </w:rPr>
        <w:t>Author contributions</w:t>
      </w:r>
    </w:p>
    <w:p w14:paraId="43A0B788" w14:textId="77777777" w:rsidR="00D20BCC" w:rsidRPr="00990C7A" w:rsidRDefault="001C40BB" w:rsidP="00B32CDE">
      <w:pPr>
        <w:spacing w:line="480" w:lineRule="auto"/>
        <w:rPr>
          <w:sz w:val="24"/>
          <w:szCs w:val="24"/>
        </w:rPr>
      </w:pPr>
      <w:r w:rsidRPr="00990C7A">
        <w:rPr>
          <w:sz w:val="24"/>
          <w:szCs w:val="24"/>
        </w:rPr>
        <w:t xml:space="preserve">The authors’ responsibilities were as follows—KMG, </w:t>
      </w:r>
      <w:r w:rsidR="00646F0C" w:rsidRPr="00990C7A">
        <w:rPr>
          <w:sz w:val="24"/>
          <w:szCs w:val="24"/>
        </w:rPr>
        <w:t>HMI, SMR,</w:t>
      </w:r>
      <w:r w:rsidRPr="00990C7A">
        <w:rPr>
          <w:sz w:val="24"/>
          <w:szCs w:val="24"/>
        </w:rPr>
        <w:t xml:space="preserve"> and CC: were responsible for the design and conduct of the Southampton Women's Survey;</w:t>
      </w:r>
      <w:r w:rsidR="00646F0C" w:rsidRPr="00990C7A">
        <w:rPr>
          <w:sz w:val="24"/>
          <w:szCs w:val="24"/>
        </w:rPr>
        <w:t xml:space="preserve"> SEH</w:t>
      </w:r>
      <w:r w:rsidR="00A314FA" w:rsidRPr="00990C7A">
        <w:rPr>
          <w:sz w:val="24"/>
          <w:szCs w:val="24"/>
        </w:rPr>
        <w:t xml:space="preserve"> and KMG</w:t>
      </w:r>
      <w:r w:rsidRPr="00990C7A">
        <w:rPr>
          <w:sz w:val="24"/>
          <w:szCs w:val="24"/>
        </w:rPr>
        <w:t xml:space="preserve">: planned the analyses and drafted the manuscript; </w:t>
      </w:r>
      <w:r w:rsidR="00646F0C" w:rsidRPr="00990C7A">
        <w:rPr>
          <w:sz w:val="24"/>
          <w:szCs w:val="24"/>
        </w:rPr>
        <w:t>SEH</w:t>
      </w:r>
      <w:r w:rsidRPr="00990C7A">
        <w:rPr>
          <w:sz w:val="24"/>
          <w:szCs w:val="24"/>
        </w:rPr>
        <w:t>: conducted the statistical analyses with support from</w:t>
      </w:r>
      <w:r w:rsidR="00646F0C" w:rsidRPr="00990C7A">
        <w:rPr>
          <w:sz w:val="24"/>
          <w:szCs w:val="24"/>
        </w:rPr>
        <w:t xml:space="preserve"> SRC</w:t>
      </w:r>
      <w:r w:rsidRPr="00990C7A">
        <w:rPr>
          <w:sz w:val="24"/>
          <w:szCs w:val="24"/>
        </w:rPr>
        <w:t xml:space="preserve">; and all authors: read and approved the final version of the manuscript. </w:t>
      </w:r>
    </w:p>
    <w:p w14:paraId="29BF4B1D" w14:textId="07ADAB03" w:rsidR="00E95E13" w:rsidRPr="00990C7A" w:rsidRDefault="00E95E13" w:rsidP="00B32CDE">
      <w:pPr>
        <w:spacing w:line="480" w:lineRule="auto"/>
        <w:rPr>
          <w:b/>
          <w:sz w:val="24"/>
          <w:szCs w:val="24"/>
        </w:rPr>
      </w:pPr>
      <w:r w:rsidRPr="00990C7A">
        <w:rPr>
          <w:b/>
          <w:sz w:val="24"/>
          <w:szCs w:val="24"/>
        </w:rPr>
        <w:t>Conflict of interest</w:t>
      </w:r>
    </w:p>
    <w:p w14:paraId="369EC708" w14:textId="77777777" w:rsidR="004046E0" w:rsidRPr="00990C7A" w:rsidRDefault="001C40BB" w:rsidP="004046E0">
      <w:pPr>
        <w:spacing w:line="480" w:lineRule="auto"/>
        <w:rPr>
          <w:b/>
          <w:sz w:val="24"/>
          <w:szCs w:val="24"/>
        </w:rPr>
      </w:pPr>
      <w:r w:rsidRPr="00990C7A">
        <w:rPr>
          <w:sz w:val="24"/>
          <w:szCs w:val="24"/>
        </w:rPr>
        <w:t xml:space="preserve">KMG has received reimbursement for speaking at conferences sponsored by companies selling nutritional products and is part of an academic consortium that has received research funding from Abbott Nutrition, </w:t>
      </w:r>
      <w:proofErr w:type="spellStart"/>
      <w:r w:rsidRPr="00990C7A">
        <w:rPr>
          <w:sz w:val="24"/>
          <w:szCs w:val="24"/>
        </w:rPr>
        <w:t>Nestec</w:t>
      </w:r>
      <w:proofErr w:type="spellEnd"/>
      <w:r w:rsidRPr="00990C7A">
        <w:rPr>
          <w:sz w:val="24"/>
          <w:szCs w:val="24"/>
        </w:rPr>
        <w:t xml:space="preserve">, and Danone. No </w:t>
      </w:r>
      <w:r w:rsidR="00A314FA" w:rsidRPr="00990C7A">
        <w:rPr>
          <w:sz w:val="24"/>
          <w:szCs w:val="24"/>
        </w:rPr>
        <w:t xml:space="preserve">other </w:t>
      </w:r>
      <w:r w:rsidRPr="00990C7A">
        <w:rPr>
          <w:sz w:val="24"/>
          <w:szCs w:val="24"/>
        </w:rPr>
        <w:t>author report</w:t>
      </w:r>
      <w:r w:rsidR="00FC3A63" w:rsidRPr="00990C7A">
        <w:rPr>
          <w:sz w:val="24"/>
          <w:szCs w:val="24"/>
        </w:rPr>
        <w:t>s</w:t>
      </w:r>
      <w:r w:rsidRPr="00990C7A">
        <w:rPr>
          <w:sz w:val="24"/>
          <w:szCs w:val="24"/>
        </w:rPr>
        <w:t xml:space="preserve"> any potential conflicts of interest.</w:t>
      </w:r>
    </w:p>
    <w:p w14:paraId="7EA5DB82" w14:textId="77777777" w:rsidR="004046E0" w:rsidRPr="00990C7A" w:rsidRDefault="004046E0" w:rsidP="004046E0">
      <w:pPr>
        <w:spacing w:line="480" w:lineRule="auto"/>
        <w:rPr>
          <w:b/>
          <w:sz w:val="24"/>
          <w:szCs w:val="24"/>
        </w:rPr>
      </w:pPr>
    </w:p>
    <w:p w14:paraId="02C74051" w14:textId="77777777" w:rsidR="004046E0" w:rsidRDefault="004046E0" w:rsidP="004046E0">
      <w:pPr>
        <w:spacing w:line="480" w:lineRule="auto"/>
        <w:rPr>
          <w:b/>
          <w:sz w:val="24"/>
          <w:szCs w:val="24"/>
        </w:rPr>
      </w:pPr>
    </w:p>
    <w:p w14:paraId="7AB9070F" w14:textId="77777777" w:rsidR="00074175" w:rsidRDefault="00074175" w:rsidP="004046E0">
      <w:pPr>
        <w:spacing w:line="480" w:lineRule="auto"/>
        <w:rPr>
          <w:b/>
          <w:sz w:val="24"/>
          <w:szCs w:val="24"/>
        </w:rPr>
      </w:pPr>
    </w:p>
    <w:p w14:paraId="5B4C8669" w14:textId="04464761" w:rsidR="00F6108D" w:rsidRPr="00990C7A" w:rsidRDefault="00A57E18" w:rsidP="004046E0">
      <w:pPr>
        <w:spacing w:line="480" w:lineRule="auto"/>
        <w:rPr>
          <w:b/>
          <w:sz w:val="24"/>
          <w:szCs w:val="24"/>
        </w:rPr>
      </w:pPr>
      <w:r w:rsidRPr="00990C7A">
        <w:rPr>
          <w:b/>
          <w:sz w:val="24"/>
          <w:szCs w:val="24"/>
        </w:rPr>
        <w:lastRenderedPageBreak/>
        <w:t>References</w:t>
      </w:r>
    </w:p>
    <w:p w14:paraId="102CA181" w14:textId="77777777" w:rsidR="000B71D6" w:rsidRPr="000B71D6" w:rsidRDefault="000B71D6" w:rsidP="000B71D6">
      <w:pPr>
        <w:numPr>
          <w:ilvl w:val="0"/>
          <w:numId w:val="3"/>
        </w:numPr>
        <w:spacing w:after="160" w:line="480" w:lineRule="auto"/>
        <w:contextualSpacing/>
        <w:rPr>
          <w:rFonts w:ascii="Calibri" w:eastAsia="Calibri" w:hAnsi="Calibri" w:cs="Times New Roman"/>
          <w:sz w:val="24"/>
          <w:szCs w:val="24"/>
        </w:rPr>
      </w:pPr>
      <w:proofErr w:type="spellStart"/>
      <w:r w:rsidRPr="000B71D6">
        <w:rPr>
          <w:rFonts w:ascii="Calibri" w:eastAsia="Calibri" w:hAnsi="Calibri" w:cs="Times New Roman"/>
          <w:sz w:val="24"/>
          <w:szCs w:val="24"/>
        </w:rPr>
        <w:t>Beckhaus</w:t>
      </w:r>
      <w:proofErr w:type="spellEnd"/>
      <w:r w:rsidRPr="000B71D6">
        <w:rPr>
          <w:rFonts w:ascii="Calibri" w:eastAsia="Calibri" w:hAnsi="Calibri" w:cs="Times New Roman"/>
          <w:sz w:val="24"/>
          <w:szCs w:val="24"/>
        </w:rPr>
        <w:t xml:space="preserve"> AA, Garcia-Marcos L, </w:t>
      </w:r>
      <w:proofErr w:type="spellStart"/>
      <w:r w:rsidRPr="000B71D6">
        <w:rPr>
          <w:rFonts w:ascii="Calibri" w:eastAsia="Calibri" w:hAnsi="Calibri" w:cs="Times New Roman"/>
          <w:sz w:val="24"/>
          <w:szCs w:val="24"/>
        </w:rPr>
        <w:t>Forno</w:t>
      </w:r>
      <w:proofErr w:type="spellEnd"/>
      <w:r w:rsidRPr="000B71D6">
        <w:rPr>
          <w:rFonts w:ascii="Calibri" w:eastAsia="Calibri" w:hAnsi="Calibri" w:cs="Times New Roman"/>
          <w:sz w:val="24"/>
          <w:szCs w:val="24"/>
        </w:rPr>
        <w:t xml:space="preserve"> E, Pacheco-Gonzalez RM, </w:t>
      </w:r>
      <w:proofErr w:type="spellStart"/>
      <w:r w:rsidRPr="000B71D6">
        <w:rPr>
          <w:rFonts w:ascii="Calibri" w:eastAsia="Calibri" w:hAnsi="Calibri" w:cs="Times New Roman"/>
          <w:sz w:val="24"/>
          <w:szCs w:val="24"/>
        </w:rPr>
        <w:t>Celedón</w:t>
      </w:r>
      <w:proofErr w:type="spellEnd"/>
      <w:r w:rsidRPr="000B71D6">
        <w:rPr>
          <w:rFonts w:ascii="Calibri" w:eastAsia="Calibri" w:hAnsi="Calibri" w:cs="Times New Roman"/>
          <w:sz w:val="24"/>
          <w:szCs w:val="24"/>
        </w:rPr>
        <w:t xml:space="preserve"> JC, Castro-Rodriguez JA. Maternal nutrition during pregnancy and risk of asthma, wheeze, and atopic diseases during childhood: a systematic review and meta-analysis. </w:t>
      </w:r>
      <w:r w:rsidRPr="000B71D6">
        <w:rPr>
          <w:rFonts w:ascii="Calibri" w:eastAsia="Calibri" w:hAnsi="Calibri" w:cs="Times New Roman"/>
          <w:i/>
          <w:sz w:val="24"/>
          <w:szCs w:val="24"/>
        </w:rPr>
        <w:t>Allergy</w:t>
      </w:r>
      <w:r w:rsidRPr="000B71D6">
        <w:rPr>
          <w:rFonts w:ascii="Calibri" w:eastAsia="Calibri" w:hAnsi="Calibri" w:cs="Times New Roman"/>
          <w:sz w:val="24"/>
          <w:szCs w:val="24"/>
        </w:rPr>
        <w:t xml:space="preserve"> 2015; 70:1588-1604.</w:t>
      </w:r>
    </w:p>
    <w:p w14:paraId="1B3C9BAC" w14:textId="77777777" w:rsidR="000B71D6" w:rsidRPr="000B71D6" w:rsidRDefault="000B71D6" w:rsidP="000B71D6">
      <w:pPr>
        <w:numPr>
          <w:ilvl w:val="0"/>
          <w:numId w:val="3"/>
        </w:numPr>
        <w:spacing w:after="160" w:line="480" w:lineRule="auto"/>
        <w:contextualSpacing/>
        <w:rPr>
          <w:rFonts w:ascii="Calibri" w:eastAsia="Calibri" w:hAnsi="Calibri" w:cs="Times New Roman"/>
          <w:sz w:val="24"/>
          <w:szCs w:val="24"/>
        </w:rPr>
      </w:pPr>
      <w:r w:rsidRPr="000B71D6">
        <w:rPr>
          <w:rFonts w:ascii="Calibri" w:eastAsia="Calibri" w:hAnsi="Calibri" w:cs="Calibri"/>
          <w:sz w:val="24"/>
          <w:szCs w:val="24"/>
        </w:rPr>
        <w:t xml:space="preserve">Kawasaki H, Chang HW, Tseng HC, Hsu SC, Yang SJ, Hung CH, et al. A tryptophan metabolite, kynurenine, promotes mast cell activation through aryl hydrocarbon receptor. </w:t>
      </w:r>
      <w:r w:rsidRPr="000B71D6">
        <w:rPr>
          <w:rFonts w:ascii="Calibri" w:eastAsia="Calibri" w:hAnsi="Calibri" w:cs="Calibri"/>
          <w:i/>
          <w:sz w:val="24"/>
          <w:szCs w:val="24"/>
        </w:rPr>
        <w:t>Allergy</w:t>
      </w:r>
      <w:r w:rsidRPr="000B71D6">
        <w:rPr>
          <w:rFonts w:ascii="Calibri" w:eastAsia="Calibri" w:hAnsi="Calibri" w:cs="Calibri"/>
          <w:sz w:val="24"/>
          <w:szCs w:val="24"/>
        </w:rPr>
        <w:t xml:space="preserve"> 2014; 69:445-52.</w:t>
      </w:r>
    </w:p>
    <w:p w14:paraId="7F2CC5BC" w14:textId="2AA30716" w:rsidR="000B71D6" w:rsidRPr="000B71D6" w:rsidRDefault="000B71D6" w:rsidP="000B71D6">
      <w:pPr>
        <w:numPr>
          <w:ilvl w:val="0"/>
          <w:numId w:val="3"/>
        </w:numPr>
        <w:spacing w:after="160" w:line="480" w:lineRule="auto"/>
        <w:contextualSpacing/>
        <w:rPr>
          <w:rFonts w:ascii="Calibri" w:eastAsia="Calibri" w:hAnsi="Calibri" w:cs="Times New Roman"/>
          <w:sz w:val="24"/>
          <w:szCs w:val="24"/>
        </w:rPr>
      </w:pPr>
      <w:proofErr w:type="spellStart"/>
      <w:r w:rsidRPr="000B71D6">
        <w:rPr>
          <w:rFonts w:ascii="Calibri" w:eastAsia="Calibri" w:hAnsi="Calibri" w:cs="Times New Roman"/>
          <w:sz w:val="24"/>
          <w:szCs w:val="24"/>
        </w:rPr>
        <w:t>Fallarino</w:t>
      </w:r>
      <w:proofErr w:type="spellEnd"/>
      <w:r w:rsidRPr="000B71D6">
        <w:rPr>
          <w:rFonts w:ascii="Calibri" w:eastAsia="Calibri" w:hAnsi="Calibri" w:cs="Times New Roman"/>
          <w:sz w:val="24"/>
          <w:szCs w:val="24"/>
        </w:rPr>
        <w:t xml:space="preserve"> F, </w:t>
      </w:r>
      <w:proofErr w:type="spellStart"/>
      <w:r w:rsidRPr="000B71D6">
        <w:rPr>
          <w:rFonts w:ascii="Calibri" w:eastAsia="Calibri" w:hAnsi="Calibri" w:cs="Times New Roman"/>
          <w:sz w:val="24"/>
          <w:szCs w:val="24"/>
        </w:rPr>
        <w:t>Grohmann</w:t>
      </w:r>
      <w:proofErr w:type="spellEnd"/>
      <w:r w:rsidRPr="000B71D6">
        <w:rPr>
          <w:rFonts w:ascii="Calibri" w:eastAsia="Calibri" w:hAnsi="Calibri" w:cs="Times New Roman"/>
          <w:sz w:val="24"/>
          <w:szCs w:val="24"/>
        </w:rPr>
        <w:t xml:space="preserve"> U, </w:t>
      </w:r>
      <w:proofErr w:type="spellStart"/>
      <w:r w:rsidRPr="000B71D6">
        <w:rPr>
          <w:rFonts w:ascii="Calibri" w:eastAsia="Calibri" w:hAnsi="Calibri" w:cs="Times New Roman"/>
          <w:sz w:val="24"/>
          <w:szCs w:val="24"/>
        </w:rPr>
        <w:t>Vacca</w:t>
      </w:r>
      <w:proofErr w:type="spellEnd"/>
      <w:r w:rsidRPr="000B71D6">
        <w:rPr>
          <w:rFonts w:ascii="Calibri" w:eastAsia="Calibri" w:hAnsi="Calibri" w:cs="Times New Roman"/>
          <w:sz w:val="24"/>
          <w:szCs w:val="24"/>
        </w:rPr>
        <w:t xml:space="preserve"> C, Bianchi R, </w:t>
      </w:r>
      <w:proofErr w:type="spellStart"/>
      <w:r w:rsidRPr="000B71D6">
        <w:rPr>
          <w:rFonts w:ascii="Calibri" w:eastAsia="Calibri" w:hAnsi="Calibri" w:cs="Times New Roman"/>
          <w:sz w:val="24"/>
          <w:szCs w:val="24"/>
        </w:rPr>
        <w:t>Orabona</w:t>
      </w:r>
      <w:proofErr w:type="spellEnd"/>
      <w:r w:rsidRPr="000B71D6">
        <w:rPr>
          <w:rFonts w:ascii="Calibri" w:eastAsia="Calibri" w:hAnsi="Calibri" w:cs="Times New Roman"/>
          <w:sz w:val="24"/>
          <w:szCs w:val="24"/>
        </w:rPr>
        <w:t xml:space="preserve"> </w:t>
      </w:r>
      <w:proofErr w:type="spellStart"/>
      <w:r w:rsidRPr="000B71D6">
        <w:rPr>
          <w:rFonts w:ascii="Calibri" w:eastAsia="Calibri" w:hAnsi="Calibri" w:cs="Times New Roman"/>
          <w:sz w:val="24"/>
          <w:szCs w:val="24"/>
        </w:rPr>
        <w:t>C,Spreca</w:t>
      </w:r>
      <w:proofErr w:type="spellEnd"/>
      <w:r w:rsidRPr="000B71D6">
        <w:rPr>
          <w:rFonts w:ascii="Calibri" w:eastAsia="Calibri" w:hAnsi="Calibri" w:cs="Times New Roman"/>
          <w:sz w:val="24"/>
          <w:szCs w:val="24"/>
        </w:rPr>
        <w:t xml:space="preserve"> A, </w:t>
      </w:r>
      <w:r w:rsidR="0034308B">
        <w:rPr>
          <w:rFonts w:ascii="Calibri" w:eastAsia="Calibri" w:hAnsi="Calibri" w:cs="Times New Roman"/>
          <w:sz w:val="24"/>
          <w:szCs w:val="24"/>
        </w:rPr>
        <w:t>et al.</w:t>
      </w:r>
      <w:r w:rsidRPr="000B71D6">
        <w:rPr>
          <w:rFonts w:ascii="Calibri" w:eastAsia="Calibri" w:hAnsi="Calibri" w:cs="Times New Roman"/>
          <w:sz w:val="24"/>
          <w:szCs w:val="24"/>
        </w:rPr>
        <w:t xml:space="preserve"> T cell apoptosis by tryptophan catabolism. </w:t>
      </w:r>
      <w:r w:rsidRPr="0034308B">
        <w:rPr>
          <w:rFonts w:ascii="Calibri" w:eastAsia="Calibri" w:hAnsi="Calibri" w:cs="Times New Roman"/>
          <w:i/>
          <w:sz w:val="24"/>
          <w:szCs w:val="24"/>
        </w:rPr>
        <w:t>Cell Death Differ</w:t>
      </w:r>
      <w:r w:rsidRPr="000B71D6">
        <w:rPr>
          <w:rFonts w:ascii="Calibri" w:eastAsia="Calibri" w:hAnsi="Calibri" w:cs="Times New Roman"/>
          <w:sz w:val="24"/>
          <w:szCs w:val="24"/>
        </w:rPr>
        <w:t xml:space="preserve"> </w:t>
      </w:r>
      <w:r w:rsidR="0034308B">
        <w:rPr>
          <w:rFonts w:ascii="Calibri" w:eastAsia="Calibri" w:hAnsi="Calibri" w:cs="Times New Roman"/>
          <w:sz w:val="24"/>
          <w:szCs w:val="24"/>
        </w:rPr>
        <w:t xml:space="preserve">2002; </w:t>
      </w:r>
      <w:r w:rsidRPr="000B71D6">
        <w:rPr>
          <w:rFonts w:ascii="Calibri" w:eastAsia="Calibri" w:hAnsi="Calibri" w:cs="Times New Roman"/>
          <w:sz w:val="24"/>
          <w:szCs w:val="24"/>
        </w:rPr>
        <w:t>9</w:t>
      </w:r>
      <w:r w:rsidR="0034308B">
        <w:rPr>
          <w:rFonts w:ascii="Calibri" w:eastAsia="Calibri" w:hAnsi="Calibri" w:cs="Times New Roman"/>
          <w:sz w:val="24"/>
          <w:szCs w:val="24"/>
        </w:rPr>
        <w:t>:</w:t>
      </w:r>
      <w:r w:rsidRPr="000B71D6">
        <w:rPr>
          <w:rFonts w:ascii="Calibri" w:eastAsia="Calibri" w:hAnsi="Calibri" w:cs="Times New Roman"/>
          <w:sz w:val="24"/>
          <w:szCs w:val="24"/>
        </w:rPr>
        <w:t>1069–1077.</w:t>
      </w:r>
    </w:p>
    <w:p w14:paraId="73AABC99" w14:textId="746AB6C6" w:rsidR="000B71D6" w:rsidRPr="000B71D6" w:rsidRDefault="0086276B" w:rsidP="000B71D6">
      <w:pPr>
        <w:numPr>
          <w:ilvl w:val="0"/>
          <w:numId w:val="3"/>
        </w:numPr>
        <w:spacing w:after="160" w:line="480" w:lineRule="auto"/>
        <w:contextualSpacing/>
        <w:rPr>
          <w:rFonts w:ascii="Calibri" w:eastAsia="Calibri" w:hAnsi="Calibri" w:cs="Times New Roman"/>
          <w:sz w:val="24"/>
          <w:szCs w:val="24"/>
        </w:rPr>
      </w:pPr>
      <w:proofErr w:type="spellStart"/>
      <w:r>
        <w:rPr>
          <w:rFonts w:ascii="Calibri" w:eastAsia="Calibri" w:hAnsi="Calibri" w:cs="Times New Roman"/>
          <w:sz w:val="24"/>
          <w:szCs w:val="24"/>
        </w:rPr>
        <w:t>G</w:t>
      </w:r>
      <w:r w:rsidR="000B71D6" w:rsidRPr="000B71D6">
        <w:rPr>
          <w:rFonts w:ascii="Calibri" w:eastAsia="Calibri" w:hAnsi="Calibri" w:cs="Times New Roman"/>
          <w:sz w:val="24"/>
          <w:szCs w:val="24"/>
        </w:rPr>
        <w:t>ebicki</w:t>
      </w:r>
      <w:proofErr w:type="spellEnd"/>
      <w:r w:rsidR="000B71D6" w:rsidRPr="000B71D6">
        <w:rPr>
          <w:rFonts w:ascii="Calibri" w:eastAsia="Calibri" w:hAnsi="Calibri" w:cs="Times New Roman"/>
          <w:sz w:val="24"/>
          <w:szCs w:val="24"/>
        </w:rPr>
        <w:t xml:space="preserve"> J, </w:t>
      </w:r>
      <w:proofErr w:type="spellStart"/>
      <w:r w:rsidR="000B71D6" w:rsidRPr="000B71D6">
        <w:rPr>
          <w:rFonts w:ascii="Calibri" w:eastAsia="Calibri" w:hAnsi="Calibri" w:cs="Times New Roman"/>
          <w:sz w:val="24"/>
          <w:szCs w:val="24"/>
        </w:rPr>
        <w:t>Sysa-Jedrzejowska</w:t>
      </w:r>
      <w:proofErr w:type="spellEnd"/>
      <w:r w:rsidR="000B71D6" w:rsidRPr="000B71D6">
        <w:rPr>
          <w:rFonts w:ascii="Calibri" w:eastAsia="Calibri" w:hAnsi="Calibri" w:cs="Times New Roman"/>
          <w:sz w:val="24"/>
          <w:szCs w:val="24"/>
        </w:rPr>
        <w:t xml:space="preserve"> A, </w:t>
      </w:r>
      <w:proofErr w:type="spellStart"/>
      <w:r w:rsidR="000B71D6" w:rsidRPr="000B71D6">
        <w:rPr>
          <w:rFonts w:ascii="Calibri" w:eastAsia="Calibri" w:hAnsi="Calibri" w:cs="Times New Roman"/>
          <w:sz w:val="24"/>
          <w:szCs w:val="24"/>
        </w:rPr>
        <w:t>Adamus</w:t>
      </w:r>
      <w:proofErr w:type="spellEnd"/>
      <w:r w:rsidR="000B71D6" w:rsidRPr="000B71D6">
        <w:rPr>
          <w:rFonts w:ascii="Calibri" w:eastAsia="Calibri" w:hAnsi="Calibri" w:cs="Times New Roman"/>
          <w:sz w:val="24"/>
          <w:szCs w:val="24"/>
        </w:rPr>
        <w:t xml:space="preserve"> J, </w:t>
      </w:r>
      <w:proofErr w:type="spellStart"/>
      <w:r w:rsidR="000B71D6" w:rsidRPr="000B71D6">
        <w:rPr>
          <w:rFonts w:ascii="Calibri" w:eastAsia="Calibri" w:hAnsi="Calibri" w:cs="Times New Roman"/>
          <w:sz w:val="24"/>
          <w:szCs w:val="24"/>
        </w:rPr>
        <w:t>Woźniacka</w:t>
      </w:r>
      <w:proofErr w:type="spellEnd"/>
      <w:r w:rsidR="000B71D6" w:rsidRPr="000B71D6">
        <w:rPr>
          <w:rFonts w:ascii="Calibri" w:eastAsia="Calibri" w:hAnsi="Calibri" w:cs="Times New Roman"/>
          <w:sz w:val="24"/>
          <w:szCs w:val="24"/>
        </w:rPr>
        <w:t xml:space="preserve"> A, </w:t>
      </w:r>
      <w:proofErr w:type="spellStart"/>
      <w:r w:rsidR="000B71D6" w:rsidRPr="000B71D6">
        <w:rPr>
          <w:rFonts w:ascii="Calibri" w:eastAsia="Calibri" w:hAnsi="Calibri" w:cs="Times New Roman"/>
          <w:sz w:val="24"/>
          <w:szCs w:val="24"/>
        </w:rPr>
        <w:t>Rybak</w:t>
      </w:r>
      <w:proofErr w:type="spellEnd"/>
      <w:r w:rsidR="000B71D6" w:rsidRPr="000B71D6">
        <w:rPr>
          <w:rFonts w:ascii="Calibri" w:eastAsia="Calibri" w:hAnsi="Calibri" w:cs="Times New Roman"/>
          <w:sz w:val="24"/>
          <w:szCs w:val="24"/>
        </w:rPr>
        <w:t xml:space="preserve"> M, </w:t>
      </w:r>
      <w:proofErr w:type="spellStart"/>
      <w:r w:rsidR="000B71D6" w:rsidRPr="000B71D6">
        <w:rPr>
          <w:rFonts w:ascii="Calibri" w:eastAsia="Calibri" w:hAnsi="Calibri" w:cs="Times New Roman"/>
          <w:sz w:val="24"/>
          <w:szCs w:val="24"/>
        </w:rPr>
        <w:t>Zielonka</w:t>
      </w:r>
      <w:proofErr w:type="spellEnd"/>
      <w:r w:rsidR="000B71D6" w:rsidRPr="000B71D6">
        <w:rPr>
          <w:rFonts w:ascii="Calibri" w:eastAsia="Calibri" w:hAnsi="Calibri" w:cs="Times New Roman"/>
          <w:sz w:val="24"/>
          <w:szCs w:val="24"/>
        </w:rPr>
        <w:t xml:space="preserve"> J. 1-Methylnicotinamide: a potent anti-inflammatory agent of vitamin origin. </w:t>
      </w:r>
      <w:r w:rsidR="000B71D6" w:rsidRPr="0034308B">
        <w:rPr>
          <w:rFonts w:ascii="Calibri" w:eastAsia="Calibri" w:hAnsi="Calibri" w:cs="Times New Roman"/>
          <w:i/>
          <w:sz w:val="24"/>
          <w:szCs w:val="24"/>
        </w:rPr>
        <w:t xml:space="preserve">Pol J </w:t>
      </w:r>
      <w:proofErr w:type="spellStart"/>
      <w:r w:rsidR="000B71D6" w:rsidRPr="0034308B">
        <w:rPr>
          <w:rFonts w:ascii="Calibri" w:eastAsia="Calibri" w:hAnsi="Calibri" w:cs="Times New Roman"/>
          <w:i/>
          <w:sz w:val="24"/>
          <w:szCs w:val="24"/>
        </w:rPr>
        <w:t>Pharmaco</w:t>
      </w:r>
      <w:r w:rsidR="0034308B">
        <w:rPr>
          <w:rFonts w:ascii="Calibri" w:eastAsia="Calibri" w:hAnsi="Calibri" w:cs="Times New Roman"/>
          <w:sz w:val="24"/>
          <w:szCs w:val="24"/>
        </w:rPr>
        <w:t>l</w:t>
      </w:r>
      <w:proofErr w:type="spellEnd"/>
      <w:r w:rsidR="000B71D6" w:rsidRPr="000B71D6">
        <w:rPr>
          <w:rFonts w:ascii="Calibri" w:eastAsia="Calibri" w:hAnsi="Calibri" w:cs="Times New Roman"/>
          <w:sz w:val="24"/>
          <w:szCs w:val="24"/>
        </w:rPr>
        <w:t xml:space="preserve"> 2003;</w:t>
      </w:r>
      <w:r w:rsidR="0034308B">
        <w:rPr>
          <w:rFonts w:ascii="Calibri" w:eastAsia="Calibri" w:hAnsi="Calibri" w:cs="Times New Roman"/>
          <w:sz w:val="24"/>
          <w:szCs w:val="24"/>
        </w:rPr>
        <w:t xml:space="preserve"> </w:t>
      </w:r>
      <w:r w:rsidR="000B71D6" w:rsidRPr="000B71D6">
        <w:rPr>
          <w:rFonts w:ascii="Calibri" w:eastAsia="Calibri" w:hAnsi="Calibri" w:cs="Times New Roman"/>
          <w:sz w:val="24"/>
          <w:szCs w:val="24"/>
        </w:rPr>
        <w:t>55:109-12</w:t>
      </w:r>
    </w:p>
    <w:p w14:paraId="78122ACC" w14:textId="77777777" w:rsidR="000B71D6" w:rsidRDefault="000B71D6" w:rsidP="000B71D6">
      <w:pPr>
        <w:numPr>
          <w:ilvl w:val="0"/>
          <w:numId w:val="3"/>
        </w:numPr>
        <w:spacing w:after="160" w:line="480" w:lineRule="auto"/>
        <w:contextualSpacing/>
        <w:rPr>
          <w:rFonts w:ascii="Calibri" w:eastAsia="Calibri" w:hAnsi="Calibri" w:cs="Times New Roman"/>
          <w:sz w:val="24"/>
          <w:szCs w:val="24"/>
        </w:rPr>
      </w:pPr>
      <w:r w:rsidRPr="000B71D6">
        <w:rPr>
          <w:rFonts w:ascii="Calibri" w:eastAsia="Calibri" w:hAnsi="Calibri" w:cs="Times New Roman"/>
          <w:sz w:val="24"/>
          <w:szCs w:val="24"/>
        </w:rPr>
        <w:t xml:space="preserve">Soma Y, Kashima M, </w:t>
      </w:r>
      <w:proofErr w:type="spellStart"/>
      <w:r w:rsidRPr="000B71D6">
        <w:rPr>
          <w:rFonts w:ascii="Calibri" w:eastAsia="Calibri" w:hAnsi="Calibri" w:cs="Times New Roman"/>
          <w:sz w:val="24"/>
          <w:szCs w:val="24"/>
        </w:rPr>
        <w:t>Imaizumi</w:t>
      </w:r>
      <w:proofErr w:type="spellEnd"/>
      <w:r w:rsidRPr="000B71D6">
        <w:rPr>
          <w:rFonts w:ascii="Calibri" w:eastAsia="Calibri" w:hAnsi="Calibri" w:cs="Times New Roman"/>
          <w:sz w:val="24"/>
          <w:szCs w:val="24"/>
        </w:rPr>
        <w:t xml:space="preserve"> A, </w:t>
      </w:r>
      <w:proofErr w:type="spellStart"/>
      <w:r w:rsidRPr="000B71D6">
        <w:rPr>
          <w:rFonts w:ascii="Calibri" w:eastAsia="Calibri" w:hAnsi="Calibri" w:cs="Times New Roman"/>
          <w:sz w:val="24"/>
          <w:szCs w:val="24"/>
        </w:rPr>
        <w:t>Takahama</w:t>
      </w:r>
      <w:proofErr w:type="spellEnd"/>
      <w:r w:rsidRPr="000B71D6">
        <w:rPr>
          <w:rFonts w:ascii="Calibri" w:eastAsia="Calibri" w:hAnsi="Calibri" w:cs="Times New Roman"/>
          <w:sz w:val="24"/>
          <w:szCs w:val="24"/>
        </w:rPr>
        <w:t xml:space="preserve"> H, Kawakami T, </w:t>
      </w:r>
      <w:proofErr w:type="spellStart"/>
      <w:proofErr w:type="gramStart"/>
      <w:r w:rsidRPr="000B71D6">
        <w:rPr>
          <w:rFonts w:ascii="Calibri" w:eastAsia="Calibri" w:hAnsi="Calibri" w:cs="Times New Roman"/>
          <w:sz w:val="24"/>
          <w:szCs w:val="24"/>
        </w:rPr>
        <w:t>Mizoguchi</w:t>
      </w:r>
      <w:proofErr w:type="spellEnd"/>
      <w:proofErr w:type="gramEnd"/>
      <w:r w:rsidRPr="000B71D6">
        <w:rPr>
          <w:rFonts w:ascii="Calibri" w:eastAsia="Calibri" w:hAnsi="Calibri" w:cs="Times New Roman"/>
          <w:sz w:val="24"/>
          <w:szCs w:val="24"/>
        </w:rPr>
        <w:t xml:space="preserve"> M. Moisturizing effects of topical nicotinamide on atopic dry skin. </w:t>
      </w:r>
      <w:proofErr w:type="spellStart"/>
      <w:r w:rsidRPr="000B71D6">
        <w:rPr>
          <w:rFonts w:ascii="Calibri" w:eastAsia="Calibri" w:hAnsi="Calibri" w:cs="Times New Roman"/>
          <w:i/>
          <w:sz w:val="24"/>
          <w:szCs w:val="24"/>
        </w:rPr>
        <w:t>Int</w:t>
      </w:r>
      <w:proofErr w:type="spellEnd"/>
      <w:r w:rsidRPr="000B71D6">
        <w:rPr>
          <w:rFonts w:ascii="Calibri" w:eastAsia="Calibri" w:hAnsi="Calibri" w:cs="Times New Roman"/>
          <w:i/>
          <w:sz w:val="24"/>
          <w:szCs w:val="24"/>
        </w:rPr>
        <w:t xml:space="preserve"> J </w:t>
      </w:r>
      <w:proofErr w:type="spellStart"/>
      <w:r w:rsidRPr="000B71D6">
        <w:rPr>
          <w:rFonts w:ascii="Calibri" w:eastAsia="Calibri" w:hAnsi="Calibri" w:cs="Times New Roman"/>
          <w:i/>
          <w:sz w:val="24"/>
          <w:szCs w:val="24"/>
        </w:rPr>
        <w:t>Dermatol</w:t>
      </w:r>
      <w:proofErr w:type="spellEnd"/>
      <w:r w:rsidRPr="000B71D6">
        <w:rPr>
          <w:rFonts w:ascii="Calibri" w:eastAsia="Calibri" w:hAnsi="Calibri" w:cs="Times New Roman"/>
          <w:sz w:val="24"/>
          <w:szCs w:val="24"/>
        </w:rPr>
        <w:t xml:space="preserve"> 2005; 44:197–202.</w:t>
      </w:r>
    </w:p>
    <w:p w14:paraId="7D37F4EA" w14:textId="3EBBF0B2" w:rsidR="00D85476" w:rsidRPr="00D139E9" w:rsidRDefault="00D139E9" w:rsidP="00D139E9">
      <w:pPr>
        <w:numPr>
          <w:ilvl w:val="0"/>
          <w:numId w:val="3"/>
        </w:numPr>
        <w:spacing w:after="160" w:line="480" w:lineRule="auto"/>
        <w:contextualSpacing/>
        <w:rPr>
          <w:rFonts w:ascii="Calibri" w:eastAsia="Calibri" w:hAnsi="Calibri" w:cs="Times New Roman"/>
          <w:sz w:val="24"/>
          <w:szCs w:val="24"/>
        </w:rPr>
      </w:pPr>
      <w:r w:rsidRPr="00D139E9">
        <w:rPr>
          <w:rFonts w:ascii="Calibri" w:eastAsia="Calibri" w:hAnsi="Calibri" w:cs="Times New Roman"/>
          <w:sz w:val="24"/>
          <w:szCs w:val="24"/>
        </w:rPr>
        <w:t xml:space="preserve">Chen AC, Martin AJ, </w:t>
      </w:r>
      <w:proofErr w:type="spellStart"/>
      <w:r w:rsidRPr="00D139E9">
        <w:rPr>
          <w:rFonts w:ascii="Calibri" w:eastAsia="Calibri" w:hAnsi="Calibri" w:cs="Times New Roman"/>
          <w:sz w:val="24"/>
          <w:szCs w:val="24"/>
        </w:rPr>
        <w:t>Dalziell</w:t>
      </w:r>
      <w:proofErr w:type="spellEnd"/>
      <w:r w:rsidRPr="00D139E9">
        <w:rPr>
          <w:rFonts w:ascii="Calibri" w:eastAsia="Calibri" w:hAnsi="Calibri" w:cs="Times New Roman"/>
          <w:sz w:val="24"/>
          <w:szCs w:val="24"/>
        </w:rPr>
        <w:t xml:space="preserve"> RA, Halliday GM, Damian </w:t>
      </w:r>
      <w:proofErr w:type="spellStart"/>
      <w:r w:rsidRPr="00D139E9">
        <w:rPr>
          <w:rFonts w:ascii="Calibri" w:eastAsia="Calibri" w:hAnsi="Calibri" w:cs="Times New Roman"/>
          <w:sz w:val="24"/>
          <w:szCs w:val="24"/>
        </w:rPr>
        <w:t>DL.Oral</w:t>
      </w:r>
      <w:proofErr w:type="spellEnd"/>
      <w:r w:rsidRPr="00D139E9">
        <w:rPr>
          <w:rFonts w:ascii="Calibri" w:eastAsia="Calibri" w:hAnsi="Calibri" w:cs="Times New Roman"/>
          <w:sz w:val="24"/>
          <w:szCs w:val="24"/>
        </w:rPr>
        <w:t xml:space="preserve"> nicotinamide reduces </w:t>
      </w:r>
      <w:proofErr w:type="spellStart"/>
      <w:r w:rsidRPr="00D139E9">
        <w:rPr>
          <w:rFonts w:ascii="Calibri" w:eastAsia="Calibri" w:hAnsi="Calibri" w:cs="Times New Roman"/>
          <w:sz w:val="24"/>
          <w:szCs w:val="24"/>
        </w:rPr>
        <w:t>transepidermal</w:t>
      </w:r>
      <w:proofErr w:type="spellEnd"/>
      <w:r w:rsidRPr="00D139E9">
        <w:rPr>
          <w:rFonts w:ascii="Calibri" w:eastAsia="Calibri" w:hAnsi="Calibri" w:cs="Times New Roman"/>
          <w:sz w:val="24"/>
          <w:szCs w:val="24"/>
        </w:rPr>
        <w:t xml:space="preserve"> water loss: a randomised controlled trial.</w:t>
      </w:r>
      <w:r w:rsidRPr="00D139E9">
        <w:t xml:space="preserve"> </w:t>
      </w:r>
      <w:r w:rsidRPr="0034308B">
        <w:rPr>
          <w:rFonts w:ascii="Calibri" w:eastAsia="Calibri" w:hAnsi="Calibri" w:cs="Times New Roman"/>
          <w:i/>
          <w:sz w:val="24"/>
          <w:szCs w:val="24"/>
        </w:rPr>
        <w:t xml:space="preserve">Br J </w:t>
      </w:r>
      <w:proofErr w:type="spellStart"/>
      <w:r w:rsidRPr="0034308B">
        <w:rPr>
          <w:rFonts w:ascii="Calibri" w:eastAsia="Calibri" w:hAnsi="Calibri" w:cs="Times New Roman"/>
          <w:i/>
          <w:sz w:val="24"/>
          <w:szCs w:val="24"/>
        </w:rPr>
        <w:t>Dermatol</w:t>
      </w:r>
      <w:proofErr w:type="spellEnd"/>
      <w:r w:rsidRPr="00D139E9">
        <w:rPr>
          <w:rFonts w:ascii="Calibri" w:eastAsia="Calibri" w:hAnsi="Calibri" w:cs="Times New Roman"/>
          <w:sz w:val="24"/>
          <w:szCs w:val="24"/>
        </w:rPr>
        <w:t xml:space="preserve"> 2016 </w:t>
      </w:r>
      <w:r>
        <w:rPr>
          <w:rFonts w:ascii="Calibri" w:eastAsia="Calibri" w:hAnsi="Calibri" w:cs="Times New Roman"/>
          <w:sz w:val="24"/>
          <w:szCs w:val="24"/>
        </w:rPr>
        <w:t xml:space="preserve">– </w:t>
      </w:r>
      <w:proofErr w:type="spellStart"/>
      <w:r>
        <w:rPr>
          <w:rFonts w:ascii="Calibri" w:eastAsia="Calibri" w:hAnsi="Calibri" w:cs="Times New Roman"/>
          <w:sz w:val="24"/>
          <w:szCs w:val="24"/>
        </w:rPr>
        <w:t>Epub</w:t>
      </w:r>
      <w:proofErr w:type="spellEnd"/>
      <w:r>
        <w:rPr>
          <w:rFonts w:ascii="Calibri" w:eastAsia="Calibri" w:hAnsi="Calibri" w:cs="Times New Roman"/>
          <w:sz w:val="24"/>
          <w:szCs w:val="24"/>
        </w:rPr>
        <w:t xml:space="preserve"> </w:t>
      </w:r>
      <w:r w:rsidRPr="00D139E9">
        <w:rPr>
          <w:rFonts w:ascii="Calibri" w:eastAsia="Calibri" w:hAnsi="Calibri" w:cs="Times New Roman"/>
          <w:sz w:val="24"/>
          <w:szCs w:val="24"/>
        </w:rPr>
        <w:t>Apr 7</w:t>
      </w:r>
      <w:r w:rsidR="00043019">
        <w:rPr>
          <w:rFonts w:ascii="Calibri" w:eastAsia="Calibri" w:hAnsi="Calibri" w:cs="Times New Roman"/>
          <w:sz w:val="24"/>
          <w:szCs w:val="24"/>
        </w:rPr>
        <w:t>.</w:t>
      </w:r>
    </w:p>
    <w:p w14:paraId="73C47680" w14:textId="085341DE" w:rsidR="000B71D6" w:rsidRPr="005B228E" w:rsidRDefault="0034308B" w:rsidP="005B228E">
      <w:pPr>
        <w:numPr>
          <w:ilvl w:val="0"/>
          <w:numId w:val="3"/>
        </w:numPr>
        <w:spacing w:after="160" w:line="480" w:lineRule="auto"/>
        <w:contextualSpacing/>
        <w:rPr>
          <w:rFonts w:ascii="Calibri" w:eastAsia="Calibri" w:hAnsi="Calibri" w:cs="Times New Roman"/>
          <w:sz w:val="24"/>
          <w:szCs w:val="24"/>
        </w:rPr>
      </w:pPr>
      <w:proofErr w:type="spellStart"/>
      <w:r>
        <w:rPr>
          <w:rFonts w:ascii="Calibri" w:eastAsia="Calibri" w:hAnsi="Calibri" w:cs="Times New Roman"/>
          <w:sz w:val="24"/>
          <w:szCs w:val="24"/>
        </w:rPr>
        <w:t>S</w:t>
      </w:r>
      <w:r w:rsidR="000B71D6" w:rsidRPr="005B228E">
        <w:rPr>
          <w:rFonts w:ascii="Calibri" w:eastAsia="Calibri" w:hAnsi="Calibri" w:cs="Times New Roman"/>
          <w:sz w:val="24"/>
          <w:szCs w:val="24"/>
        </w:rPr>
        <w:t>oop</w:t>
      </w:r>
      <w:proofErr w:type="spellEnd"/>
      <w:r w:rsidR="000B71D6" w:rsidRPr="005B228E">
        <w:rPr>
          <w:rFonts w:ascii="Calibri" w:eastAsia="Calibri" w:hAnsi="Calibri" w:cs="Times New Roman"/>
          <w:sz w:val="24"/>
          <w:szCs w:val="24"/>
        </w:rPr>
        <w:t xml:space="preserve"> A, Albert J, </w:t>
      </w:r>
      <w:proofErr w:type="spellStart"/>
      <w:r w:rsidR="000B71D6" w:rsidRPr="005B228E">
        <w:rPr>
          <w:rFonts w:ascii="Calibri" w:eastAsia="Calibri" w:hAnsi="Calibri" w:cs="Times New Roman"/>
          <w:sz w:val="24"/>
          <w:szCs w:val="24"/>
        </w:rPr>
        <w:t>Weitzberg</w:t>
      </w:r>
      <w:proofErr w:type="spellEnd"/>
      <w:r w:rsidR="000B71D6" w:rsidRPr="005B228E">
        <w:rPr>
          <w:rFonts w:ascii="Calibri" w:eastAsia="Calibri" w:hAnsi="Calibri" w:cs="Times New Roman"/>
          <w:sz w:val="24"/>
          <w:szCs w:val="24"/>
        </w:rPr>
        <w:t xml:space="preserve"> E, </w:t>
      </w:r>
      <w:proofErr w:type="spellStart"/>
      <w:r w:rsidR="000B71D6" w:rsidRPr="005B228E">
        <w:rPr>
          <w:rFonts w:ascii="Calibri" w:eastAsia="Calibri" w:hAnsi="Calibri" w:cs="Times New Roman"/>
          <w:sz w:val="24"/>
          <w:szCs w:val="24"/>
        </w:rPr>
        <w:t>Bengtsson</w:t>
      </w:r>
      <w:proofErr w:type="spellEnd"/>
      <w:r w:rsidR="000B71D6" w:rsidRPr="005B228E">
        <w:rPr>
          <w:rFonts w:ascii="Calibri" w:eastAsia="Calibri" w:hAnsi="Calibri" w:cs="Times New Roman"/>
          <w:sz w:val="24"/>
          <w:szCs w:val="24"/>
        </w:rPr>
        <w:t xml:space="preserve"> A, Nilsson CG, </w:t>
      </w:r>
      <w:proofErr w:type="spellStart"/>
      <w:r w:rsidR="000B71D6" w:rsidRPr="005B228E">
        <w:rPr>
          <w:rFonts w:ascii="Calibri" w:eastAsia="Calibri" w:hAnsi="Calibri" w:cs="Times New Roman"/>
          <w:sz w:val="24"/>
          <w:szCs w:val="24"/>
        </w:rPr>
        <w:t>Sollevi</w:t>
      </w:r>
      <w:proofErr w:type="spellEnd"/>
      <w:r w:rsidR="000B71D6" w:rsidRPr="005B228E">
        <w:rPr>
          <w:rFonts w:ascii="Calibri" w:eastAsia="Calibri" w:hAnsi="Calibri" w:cs="Times New Roman"/>
          <w:sz w:val="24"/>
          <w:szCs w:val="24"/>
        </w:rPr>
        <w:t xml:space="preserve"> </w:t>
      </w:r>
      <w:proofErr w:type="spellStart"/>
      <w:r w:rsidR="000B71D6" w:rsidRPr="005B228E">
        <w:rPr>
          <w:rFonts w:ascii="Calibri" w:eastAsia="Calibri" w:hAnsi="Calibri" w:cs="Times New Roman"/>
          <w:sz w:val="24"/>
          <w:szCs w:val="24"/>
        </w:rPr>
        <w:t>A.Nicotinamide</w:t>
      </w:r>
      <w:proofErr w:type="spellEnd"/>
      <w:r w:rsidR="000B71D6" w:rsidRPr="005B228E">
        <w:rPr>
          <w:rFonts w:ascii="Calibri" w:eastAsia="Calibri" w:hAnsi="Calibri" w:cs="Times New Roman"/>
          <w:sz w:val="24"/>
          <w:szCs w:val="24"/>
        </w:rPr>
        <w:t xml:space="preserve"> does not influence cytokines or exhaled NO in human experimental </w:t>
      </w:r>
      <w:proofErr w:type="spellStart"/>
      <w:r w:rsidR="000B71D6" w:rsidRPr="005B228E">
        <w:rPr>
          <w:rFonts w:ascii="Calibri" w:eastAsia="Calibri" w:hAnsi="Calibri" w:cs="Times New Roman"/>
          <w:sz w:val="24"/>
          <w:szCs w:val="24"/>
        </w:rPr>
        <w:t>endotoxaemia</w:t>
      </w:r>
      <w:proofErr w:type="spellEnd"/>
      <w:r w:rsidR="000B71D6" w:rsidRPr="005B228E">
        <w:rPr>
          <w:rFonts w:ascii="Calibri" w:eastAsia="Calibri" w:hAnsi="Calibri" w:cs="Times New Roman"/>
          <w:sz w:val="24"/>
          <w:szCs w:val="24"/>
        </w:rPr>
        <w:t xml:space="preserve">. </w:t>
      </w:r>
      <w:proofErr w:type="spellStart"/>
      <w:r w:rsidR="000B71D6" w:rsidRPr="0034308B">
        <w:rPr>
          <w:rFonts w:ascii="Calibri" w:eastAsia="Calibri" w:hAnsi="Calibri" w:cs="Times New Roman"/>
          <w:i/>
          <w:sz w:val="24"/>
          <w:szCs w:val="24"/>
        </w:rPr>
        <w:t>Clin</w:t>
      </w:r>
      <w:proofErr w:type="spellEnd"/>
      <w:r w:rsidR="000B71D6" w:rsidRPr="0034308B">
        <w:rPr>
          <w:rFonts w:ascii="Calibri" w:eastAsia="Calibri" w:hAnsi="Calibri" w:cs="Times New Roman"/>
          <w:i/>
          <w:sz w:val="24"/>
          <w:szCs w:val="24"/>
        </w:rPr>
        <w:t xml:space="preserve"> </w:t>
      </w:r>
      <w:proofErr w:type="spellStart"/>
      <w:r w:rsidR="000B71D6" w:rsidRPr="0034308B">
        <w:rPr>
          <w:rFonts w:ascii="Calibri" w:eastAsia="Calibri" w:hAnsi="Calibri" w:cs="Times New Roman"/>
          <w:i/>
          <w:sz w:val="24"/>
          <w:szCs w:val="24"/>
        </w:rPr>
        <w:t>Exp</w:t>
      </w:r>
      <w:proofErr w:type="spellEnd"/>
      <w:r w:rsidR="000B71D6" w:rsidRPr="0034308B">
        <w:rPr>
          <w:rFonts w:ascii="Calibri" w:eastAsia="Calibri" w:hAnsi="Calibri" w:cs="Times New Roman"/>
          <w:i/>
          <w:sz w:val="24"/>
          <w:szCs w:val="24"/>
        </w:rPr>
        <w:t xml:space="preserve"> </w:t>
      </w:r>
      <w:proofErr w:type="spellStart"/>
      <w:r w:rsidR="000B71D6" w:rsidRPr="0034308B">
        <w:rPr>
          <w:rFonts w:ascii="Calibri" w:eastAsia="Calibri" w:hAnsi="Calibri" w:cs="Times New Roman"/>
          <w:i/>
          <w:sz w:val="24"/>
          <w:szCs w:val="24"/>
        </w:rPr>
        <w:t>Immunol</w:t>
      </w:r>
      <w:proofErr w:type="spellEnd"/>
      <w:r w:rsidR="000B71D6" w:rsidRPr="005B228E">
        <w:rPr>
          <w:rFonts w:ascii="Calibri" w:eastAsia="Calibri" w:hAnsi="Calibri" w:cs="Times New Roman"/>
          <w:sz w:val="24"/>
          <w:szCs w:val="24"/>
        </w:rPr>
        <w:t xml:space="preserve"> 2004;</w:t>
      </w:r>
      <w:r>
        <w:rPr>
          <w:rFonts w:ascii="Calibri" w:eastAsia="Calibri" w:hAnsi="Calibri" w:cs="Times New Roman"/>
          <w:sz w:val="24"/>
          <w:szCs w:val="24"/>
        </w:rPr>
        <w:t xml:space="preserve"> </w:t>
      </w:r>
      <w:r w:rsidR="000B71D6" w:rsidRPr="005B228E">
        <w:rPr>
          <w:rFonts w:ascii="Calibri" w:eastAsia="Calibri" w:hAnsi="Calibri" w:cs="Times New Roman"/>
          <w:sz w:val="24"/>
          <w:szCs w:val="24"/>
        </w:rPr>
        <w:t>135:114-8.</w:t>
      </w:r>
    </w:p>
    <w:p w14:paraId="530305CF" w14:textId="77777777" w:rsidR="000B71D6" w:rsidRPr="000B71D6" w:rsidRDefault="000B71D6" w:rsidP="000B71D6">
      <w:pPr>
        <w:numPr>
          <w:ilvl w:val="0"/>
          <w:numId w:val="3"/>
        </w:numPr>
        <w:spacing w:after="160" w:line="480" w:lineRule="auto"/>
        <w:contextualSpacing/>
        <w:rPr>
          <w:rFonts w:ascii="Calibri" w:eastAsia="Calibri" w:hAnsi="Calibri" w:cs="Times New Roman"/>
          <w:sz w:val="24"/>
          <w:szCs w:val="24"/>
        </w:rPr>
      </w:pPr>
      <w:r w:rsidRPr="000B71D6">
        <w:rPr>
          <w:rFonts w:ascii="Calibri" w:eastAsia="Calibri" w:hAnsi="Calibri" w:cs="Times New Roman"/>
          <w:sz w:val="24"/>
          <w:szCs w:val="24"/>
        </w:rPr>
        <w:lastRenderedPageBreak/>
        <w:t>Inskip HM, Godfrey KM, Robinson SM, Law CM, Barker DJ, Cooper C; SWS Study Group. Cohort profile: The Southampton Women's Survey</w:t>
      </w:r>
      <w:r w:rsidRPr="000B71D6">
        <w:rPr>
          <w:rFonts w:ascii="Calibri" w:eastAsia="Calibri" w:hAnsi="Calibri" w:cs="Times New Roman"/>
          <w:i/>
          <w:sz w:val="24"/>
          <w:szCs w:val="24"/>
        </w:rPr>
        <w:t xml:space="preserve">. </w:t>
      </w:r>
      <w:proofErr w:type="spellStart"/>
      <w:r w:rsidRPr="000B71D6">
        <w:rPr>
          <w:rFonts w:ascii="Calibri" w:eastAsia="Calibri" w:hAnsi="Calibri" w:cs="Times New Roman"/>
          <w:i/>
          <w:sz w:val="24"/>
          <w:szCs w:val="24"/>
        </w:rPr>
        <w:t>Int</w:t>
      </w:r>
      <w:proofErr w:type="spellEnd"/>
      <w:r w:rsidRPr="000B71D6">
        <w:rPr>
          <w:rFonts w:ascii="Calibri" w:eastAsia="Calibri" w:hAnsi="Calibri" w:cs="Times New Roman"/>
          <w:i/>
          <w:sz w:val="24"/>
          <w:szCs w:val="24"/>
        </w:rPr>
        <w:t xml:space="preserve"> J </w:t>
      </w:r>
      <w:proofErr w:type="spellStart"/>
      <w:r w:rsidRPr="000B71D6">
        <w:rPr>
          <w:rFonts w:ascii="Calibri" w:eastAsia="Calibri" w:hAnsi="Calibri" w:cs="Times New Roman"/>
          <w:i/>
          <w:sz w:val="24"/>
          <w:szCs w:val="24"/>
        </w:rPr>
        <w:t>Epidemiol</w:t>
      </w:r>
      <w:proofErr w:type="spellEnd"/>
      <w:r w:rsidRPr="000B71D6">
        <w:rPr>
          <w:rFonts w:ascii="Calibri" w:eastAsia="Calibri" w:hAnsi="Calibri" w:cs="Times New Roman"/>
          <w:sz w:val="24"/>
          <w:szCs w:val="24"/>
        </w:rPr>
        <w:t xml:space="preserve"> 2006; 35:42-48. </w:t>
      </w:r>
    </w:p>
    <w:p w14:paraId="3602B309" w14:textId="77777777" w:rsidR="000B71D6" w:rsidRPr="000B71D6" w:rsidRDefault="000B71D6" w:rsidP="000B71D6">
      <w:pPr>
        <w:numPr>
          <w:ilvl w:val="0"/>
          <w:numId w:val="3"/>
        </w:numPr>
        <w:spacing w:after="160" w:line="480" w:lineRule="auto"/>
        <w:contextualSpacing/>
        <w:rPr>
          <w:rFonts w:ascii="Calibri" w:eastAsia="Calibri" w:hAnsi="Calibri" w:cs="Times New Roman"/>
          <w:sz w:val="24"/>
          <w:szCs w:val="24"/>
        </w:rPr>
      </w:pPr>
      <w:proofErr w:type="spellStart"/>
      <w:r w:rsidRPr="000B71D6">
        <w:rPr>
          <w:rFonts w:ascii="Calibri" w:eastAsia="Calibri" w:hAnsi="Calibri" w:cs="Times New Roman"/>
          <w:sz w:val="24"/>
          <w:szCs w:val="24"/>
        </w:rPr>
        <w:t>Midttun</w:t>
      </w:r>
      <w:proofErr w:type="spellEnd"/>
      <w:r w:rsidRPr="000B71D6">
        <w:rPr>
          <w:rFonts w:ascii="Calibri" w:eastAsia="Calibri" w:hAnsi="Calibri" w:cs="Times New Roman"/>
          <w:sz w:val="24"/>
          <w:szCs w:val="24"/>
        </w:rPr>
        <w:t xml:space="preserve"> Ø, </w:t>
      </w:r>
      <w:proofErr w:type="spellStart"/>
      <w:r w:rsidRPr="000B71D6">
        <w:rPr>
          <w:rFonts w:ascii="Calibri" w:eastAsia="Calibri" w:hAnsi="Calibri" w:cs="Times New Roman"/>
          <w:sz w:val="24"/>
          <w:szCs w:val="24"/>
        </w:rPr>
        <w:t>Hustad</w:t>
      </w:r>
      <w:proofErr w:type="spellEnd"/>
      <w:r w:rsidRPr="000B71D6">
        <w:rPr>
          <w:rFonts w:ascii="Calibri" w:eastAsia="Calibri" w:hAnsi="Calibri" w:cs="Times New Roman"/>
          <w:sz w:val="24"/>
          <w:szCs w:val="24"/>
        </w:rPr>
        <w:t xml:space="preserve"> S, </w:t>
      </w:r>
      <w:proofErr w:type="spellStart"/>
      <w:r w:rsidRPr="000B71D6">
        <w:rPr>
          <w:rFonts w:ascii="Calibri" w:eastAsia="Calibri" w:hAnsi="Calibri" w:cs="Times New Roman"/>
          <w:sz w:val="24"/>
          <w:szCs w:val="24"/>
        </w:rPr>
        <w:t>Ueland</w:t>
      </w:r>
      <w:proofErr w:type="spellEnd"/>
      <w:r w:rsidRPr="000B71D6">
        <w:rPr>
          <w:rFonts w:ascii="Calibri" w:eastAsia="Calibri" w:hAnsi="Calibri" w:cs="Times New Roman"/>
          <w:sz w:val="24"/>
          <w:szCs w:val="24"/>
        </w:rPr>
        <w:t xml:space="preserve"> PM. Quantitative profiling of biomarkers related to B-vitamin status, tryptophan metabolism and inflammation in human plasma by liquid chromatography/tandem mass spectrometry. </w:t>
      </w:r>
      <w:r w:rsidRPr="000B71D6">
        <w:rPr>
          <w:rFonts w:ascii="Calibri" w:eastAsia="Calibri" w:hAnsi="Calibri" w:cs="Times New Roman"/>
          <w:i/>
          <w:sz w:val="24"/>
          <w:szCs w:val="24"/>
        </w:rPr>
        <w:t xml:space="preserve">Rapid </w:t>
      </w:r>
      <w:proofErr w:type="spellStart"/>
      <w:r w:rsidRPr="000B71D6">
        <w:rPr>
          <w:rFonts w:ascii="Calibri" w:eastAsia="Calibri" w:hAnsi="Calibri" w:cs="Times New Roman"/>
          <w:i/>
          <w:sz w:val="24"/>
          <w:szCs w:val="24"/>
        </w:rPr>
        <w:t>Commun</w:t>
      </w:r>
      <w:proofErr w:type="spellEnd"/>
      <w:r w:rsidRPr="000B71D6">
        <w:rPr>
          <w:rFonts w:ascii="Calibri" w:eastAsia="Calibri" w:hAnsi="Calibri" w:cs="Times New Roman"/>
          <w:i/>
          <w:sz w:val="24"/>
          <w:szCs w:val="24"/>
        </w:rPr>
        <w:t xml:space="preserve"> Mass </w:t>
      </w:r>
      <w:proofErr w:type="spellStart"/>
      <w:r w:rsidRPr="000B71D6">
        <w:rPr>
          <w:rFonts w:ascii="Calibri" w:eastAsia="Calibri" w:hAnsi="Calibri" w:cs="Times New Roman"/>
          <w:i/>
          <w:sz w:val="24"/>
          <w:szCs w:val="24"/>
        </w:rPr>
        <w:t>Spectrom</w:t>
      </w:r>
      <w:proofErr w:type="spellEnd"/>
      <w:r w:rsidRPr="000B71D6">
        <w:rPr>
          <w:rFonts w:ascii="Calibri" w:eastAsia="Calibri" w:hAnsi="Calibri" w:cs="Times New Roman"/>
          <w:sz w:val="24"/>
          <w:szCs w:val="24"/>
        </w:rPr>
        <w:t xml:space="preserve"> 2009; 23:1371-9.</w:t>
      </w:r>
    </w:p>
    <w:p w14:paraId="209B3C22" w14:textId="77777777" w:rsidR="000B71D6" w:rsidRPr="000B71D6" w:rsidRDefault="000B71D6" w:rsidP="000B71D6">
      <w:pPr>
        <w:numPr>
          <w:ilvl w:val="0"/>
          <w:numId w:val="3"/>
        </w:numPr>
        <w:spacing w:after="160" w:line="480" w:lineRule="auto"/>
        <w:contextualSpacing/>
        <w:rPr>
          <w:rFonts w:ascii="Calibri" w:eastAsia="Calibri" w:hAnsi="Calibri" w:cs="Times New Roman"/>
          <w:sz w:val="24"/>
          <w:szCs w:val="24"/>
        </w:rPr>
      </w:pPr>
      <w:r w:rsidRPr="000B71D6">
        <w:rPr>
          <w:rFonts w:ascii="Calibri" w:eastAsia="Calibri" w:hAnsi="Calibri" w:cs="Times New Roman"/>
          <w:sz w:val="24"/>
          <w:szCs w:val="24"/>
        </w:rPr>
        <w:t xml:space="preserve">Williams HC, Burney PG, Pembroke AC, Hay RJ. The U.K. Working Party's Diagnostic Criteria for Atopic Dermatitis. III. Independent hospital validation. </w:t>
      </w:r>
      <w:r w:rsidRPr="000B71D6">
        <w:rPr>
          <w:rFonts w:ascii="Calibri" w:eastAsia="Calibri" w:hAnsi="Calibri" w:cs="Times New Roman"/>
          <w:i/>
          <w:sz w:val="24"/>
          <w:szCs w:val="24"/>
        </w:rPr>
        <w:t xml:space="preserve">Br J </w:t>
      </w:r>
      <w:proofErr w:type="spellStart"/>
      <w:r w:rsidRPr="000B71D6">
        <w:rPr>
          <w:rFonts w:ascii="Calibri" w:eastAsia="Calibri" w:hAnsi="Calibri" w:cs="Times New Roman"/>
          <w:i/>
          <w:sz w:val="24"/>
          <w:szCs w:val="24"/>
        </w:rPr>
        <w:t>Dermatol</w:t>
      </w:r>
      <w:proofErr w:type="spellEnd"/>
      <w:r w:rsidRPr="000B71D6">
        <w:rPr>
          <w:rFonts w:ascii="Calibri" w:eastAsia="Calibri" w:hAnsi="Calibri" w:cs="Times New Roman"/>
          <w:sz w:val="24"/>
          <w:szCs w:val="24"/>
        </w:rPr>
        <w:t xml:space="preserve"> 1994; 131:406-16.</w:t>
      </w:r>
    </w:p>
    <w:p w14:paraId="7E5EB259" w14:textId="77777777" w:rsidR="000B71D6" w:rsidRPr="000B71D6" w:rsidRDefault="000B71D6" w:rsidP="000B71D6">
      <w:pPr>
        <w:numPr>
          <w:ilvl w:val="0"/>
          <w:numId w:val="3"/>
        </w:numPr>
        <w:spacing w:after="160" w:line="480" w:lineRule="auto"/>
        <w:contextualSpacing/>
        <w:rPr>
          <w:rFonts w:ascii="Calibri" w:eastAsia="Calibri" w:hAnsi="Calibri" w:cs="Times New Roman"/>
          <w:sz w:val="24"/>
          <w:szCs w:val="24"/>
        </w:rPr>
      </w:pPr>
      <w:r w:rsidRPr="000B71D6">
        <w:rPr>
          <w:rFonts w:ascii="Calibri" w:eastAsia="Calibri" w:hAnsi="Calibri" w:cs="Times New Roman"/>
          <w:sz w:val="24"/>
          <w:szCs w:val="24"/>
        </w:rPr>
        <w:t>Armitage P, Berry G. Statistical Methods in Medical Research. Third Edition. Oxford, United Kingdom: Blackwell Science Ltd, 2002.</w:t>
      </w:r>
    </w:p>
    <w:p w14:paraId="11ED03E9" w14:textId="24C21B6A" w:rsidR="000B71D6" w:rsidRPr="000B71D6" w:rsidRDefault="00552DCA" w:rsidP="000B71D6">
      <w:pPr>
        <w:numPr>
          <w:ilvl w:val="0"/>
          <w:numId w:val="3"/>
        </w:numPr>
        <w:spacing w:after="160" w:line="480" w:lineRule="auto"/>
        <w:contextualSpacing/>
        <w:rPr>
          <w:rFonts w:ascii="Calibri" w:eastAsia="Calibri" w:hAnsi="Calibri" w:cs="Times New Roman"/>
          <w:sz w:val="24"/>
          <w:szCs w:val="24"/>
        </w:rPr>
      </w:pPr>
      <w:r w:rsidRPr="000B71D6">
        <w:rPr>
          <w:rFonts w:ascii="Calibri" w:eastAsia="Calibri" w:hAnsi="Calibri" w:cs="Times New Roman"/>
          <w:sz w:val="24"/>
          <w:szCs w:val="24"/>
        </w:rPr>
        <w:t xml:space="preserve">Paternoster L, </w:t>
      </w:r>
      <w:proofErr w:type="spellStart"/>
      <w:r w:rsidRPr="000B71D6">
        <w:rPr>
          <w:rFonts w:ascii="Calibri" w:eastAsia="Calibri" w:hAnsi="Calibri" w:cs="Times New Roman"/>
          <w:sz w:val="24"/>
          <w:szCs w:val="24"/>
        </w:rPr>
        <w:t>Standl</w:t>
      </w:r>
      <w:proofErr w:type="spellEnd"/>
      <w:r w:rsidRPr="000B71D6">
        <w:rPr>
          <w:rFonts w:ascii="Calibri" w:eastAsia="Calibri" w:hAnsi="Calibri" w:cs="Times New Roman"/>
          <w:sz w:val="24"/>
          <w:szCs w:val="24"/>
        </w:rPr>
        <w:t xml:space="preserve"> M, </w:t>
      </w:r>
      <w:proofErr w:type="spellStart"/>
      <w:r w:rsidRPr="000B71D6">
        <w:rPr>
          <w:rFonts w:ascii="Calibri" w:eastAsia="Calibri" w:hAnsi="Calibri" w:cs="Times New Roman"/>
          <w:sz w:val="24"/>
          <w:szCs w:val="24"/>
        </w:rPr>
        <w:t>Waage</w:t>
      </w:r>
      <w:proofErr w:type="spellEnd"/>
      <w:r w:rsidRPr="000B71D6">
        <w:rPr>
          <w:rFonts w:ascii="Calibri" w:eastAsia="Calibri" w:hAnsi="Calibri" w:cs="Times New Roman"/>
          <w:sz w:val="24"/>
          <w:szCs w:val="24"/>
        </w:rPr>
        <w:t xml:space="preserve"> J, </w:t>
      </w:r>
      <w:proofErr w:type="spellStart"/>
      <w:r w:rsidRPr="000B71D6">
        <w:rPr>
          <w:rFonts w:ascii="Calibri" w:eastAsia="Calibri" w:hAnsi="Calibri" w:cs="Times New Roman"/>
          <w:sz w:val="24"/>
          <w:szCs w:val="24"/>
        </w:rPr>
        <w:t>Baurecht</w:t>
      </w:r>
      <w:proofErr w:type="spellEnd"/>
      <w:r w:rsidRPr="000B71D6">
        <w:rPr>
          <w:rFonts w:ascii="Calibri" w:eastAsia="Calibri" w:hAnsi="Calibri" w:cs="Times New Roman"/>
          <w:sz w:val="24"/>
          <w:szCs w:val="24"/>
        </w:rPr>
        <w:t xml:space="preserve"> H, </w:t>
      </w:r>
      <w:proofErr w:type="spellStart"/>
      <w:r w:rsidRPr="000B71D6">
        <w:rPr>
          <w:rFonts w:ascii="Calibri" w:eastAsia="Calibri" w:hAnsi="Calibri" w:cs="Times New Roman"/>
          <w:sz w:val="24"/>
          <w:szCs w:val="24"/>
        </w:rPr>
        <w:t>Hotze</w:t>
      </w:r>
      <w:proofErr w:type="spellEnd"/>
      <w:r w:rsidRPr="000B71D6">
        <w:rPr>
          <w:rFonts w:ascii="Calibri" w:eastAsia="Calibri" w:hAnsi="Calibri" w:cs="Times New Roman"/>
          <w:sz w:val="24"/>
          <w:szCs w:val="24"/>
        </w:rPr>
        <w:t xml:space="preserve"> M, Strachan DP, Curtin JA,</w:t>
      </w:r>
      <w:r w:rsidRPr="000B71D6">
        <w:rPr>
          <w:rFonts w:ascii="Calibri" w:eastAsia="Calibri" w:hAnsi="Calibri" w:cs="Times New Roman"/>
        </w:rPr>
        <w:t xml:space="preserve"> </w:t>
      </w:r>
      <w:r w:rsidRPr="000B71D6">
        <w:rPr>
          <w:rFonts w:ascii="Calibri" w:eastAsia="Calibri" w:hAnsi="Calibri" w:cs="Times New Roman"/>
          <w:sz w:val="24"/>
          <w:szCs w:val="24"/>
        </w:rPr>
        <w:t xml:space="preserve">The </w:t>
      </w:r>
      <w:proofErr w:type="spellStart"/>
      <w:r w:rsidRPr="000B71D6">
        <w:rPr>
          <w:rFonts w:ascii="Calibri" w:eastAsia="Calibri" w:hAnsi="Calibri" w:cs="Times New Roman"/>
          <w:sz w:val="24"/>
          <w:szCs w:val="24"/>
        </w:rPr>
        <w:t>EArly</w:t>
      </w:r>
      <w:proofErr w:type="spellEnd"/>
      <w:r w:rsidRPr="000B71D6">
        <w:rPr>
          <w:rFonts w:ascii="Calibri" w:eastAsia="Calibri" w:hAnsi="Calibri" w:cs="Times New Roman"/>
          <w:sz w:val="24"/>
          <w:szCs w:val="24"/>
        </w:rPr>
        <w:t xml:space="preserve"> Genetics and Lifecourse Epidemiology (EAGLE) Eczema Consortium</w:t>
      </w:r>
      <w:r>
        <w:rPr>
          <w:rFonts w:ascii="Calibri" w:eastAsia="Calibri" w:hAnsi="Calibri" w:cs="Times New Roman"/>
          <w:sz w:val="24"/>
          <w:szCs w:val="24"/>
        </w:rPr>
        <w:t>.</w:t>
      </w:r>
      <w:r w:rsidRPr="000B71D6">
        <w:rPr>
          <w:rFonts w:ascii="Calibri" w:eastAsia="Calibri" w:hAnsi="Calibri" w:cs="Times New Roman"/>
          <w:sz w:val="24"/>
          <w:szCs w:val="24"/>
        </w:rPr>
        <w:t xml:space="preserve"> </w:t>
      </w:r>
      <w:r w:rsidR="000B71D6" w:rsidRPr="000B71D6">
        <w:rPr>
          <w:rFonts w:ascii="Calibri" w:eastAsia="Calibri" w:hAnsi="Calibri" w:cs="Times New Roman"/>
          <w:sz w:val="24"/>
          <w:szCs w:val="24"/>
        </w:rPr>
        <w:t>Multi-ancestry genome-wide association study of 21,000 cases and 95,000 controls identifies new risk loci for atopic dermatitis.</w:t>
      </w:r>
      <w:r>
        <w:rPr>
          <w:rFonts w:ascii="Calibri" w:eastAsia="Calibri" w:hAnsi="Calibri" w:cs="Times New Roman"/>
          <w:sz w:val="24"/>
          <w:szCs w:val="24"/>
        </w:rPr>
        <w:t xml:space="preserve"> </w:t>
      </w:r>
      <w:r w:rsidR="000B71D6" w:rsidRPr="0034308B">
        <w:rPr>
          <w:rFonts w:ascii="Calibri" w:eastAsia="Calibri" w:hAnsi="Calibri" w:cs="Times New Roman"/>
          <w:i/>
          <w:sz w:val="24"/>
          <w:szCs w:val="24"/>
        </w:rPr>
        <w:t>Nat Genet</w:t>
      </w:r>
      <w:r w:rsidR="000B71D6" w:rsidRPr="000B71D6">
        <w:rPr>
          <w:rFonts w:ascii="Calibri" w:eastAsia="Calibri" w:hAnsi="Calibri" w:cs="Times New Roman"/>
          <w:sz w:val="24"/>
          <w:szCs w:val="24"/>
        </w:rPr>
        <w:t xml:space="preserve"> 2015;</w:t>
      </w:r>
      <w:r w:rsidR="0034308B">
        <w:rPr>
          <w:rFonts w:ascii="Calibri" w:eastAsia="Calibri" w:hAnsi="Calibri" w:cs="Times New Roman"/>
          <w:sz w:val="24"/>
          <w:szCs w:val="24"/>
        </w:rPr>
        <w:t xml:space="preserve"> </w:t>
      </w:r>
      <w:r w:rsidR="000B71D6" w:rsidRPr="000B71D6">
        <w:rPr>
          <w:rFonts w:ascii="Calibri" w:eastAsia="Calibri" w:hAnsi="Calibri" w:cs="Times New Roman"/>
          <w:sz w:val="24"/>
          <w:szCs w:val="24"/>
        </w:rPr>
        <w:t>47:1449-56</w:t>
      </w:r>
    </w:p>
    <w:p w14:paraId="4CBBB39F" w14:textId="77777777" w:rsidR="000B71D6" w:rsidRPr="000B71D6" w:rsidRDefault="000B71D6" w:rsidP="000B71D6">
      <w:pPr>
        <w:numPr>
          <w:ilvl w:val="0"/>
          <w:numId w:val="3"/>
        </w:numPr>
        <w:spacing w:after="160" w:line="480" w:lineRule="auto"/>
        <w:contextualSpacing/>
        <w:rPr>
          <w:rFonts w:ascii="Calibri" w:eastAsia="Calibri" w:hAnsi="Calibri" w:cs="Times New Roman"/>
          <w:sz w:val="24"/>
          <w:szCs w:val="24"/>
        </w:rPr>
      </w:pPr>
      <w:r w:rsidRPr="000B71D6">
        <w:rPr>
          <w:rFonts w:ascii="Calibri" w:eastAsia="Calibri" w:hAnsi="Calibri" w:cs="Times New Roman"/>
          <w:sz w:val="24"/>
          <w:szCs w:val="24"/>
        </w:rPr>
        <w:t xml:space="preserve">Jacobson EL, Shieh WM, Huang AC. Mapping the role of NAD metabolism in prevention and treatment of carcinogenesis. </w:t>
      </w:r>
      <w:proofErr w:type="spellStart"/>
      <w:r w:rsidRPr="000B71D6">
        <w:rPr>
          <w:rFonts w:ascii="Calibri" w:eastAsia="Calibri" w:hAnsi="Calibri" w:cs="Times New Roman"/>
          <w:i/>
          <w:sz w:val="24"/>
          <w:szCs w:val="24"/>
        </w:rPr>
        <w:t>Mol</w:t>
      </w:r>
      <w:proofErr w:type="spellEnd"/>
      <w:r w:rsidRPr="000B71D6">
        <w:rPr>
          <w:rFonts w:ascii="Calibri" w:eastAsia="Calibri" w:hAnsi="Calibri" w:cs="Times New Roman"/>
          <w:i/>
          <w:sz w:val="24"/>
          <w:szCs w:val="24"/>
        </w:rPr>
        <w:t xml:space="preserve"> Cell </w:t>
      </w:r>
      <w:proofErr w:type="spellStart"/>
      <w:r w:rsidRPr="000B71D6">
        <w:rPr>
          <w:rFonts w:ascii="Calibri" w:eastAsia="Calibri" w:hAnsi="Calibri" w:cs="Times New Roman"/>
          <w:i/>
          <w:sz w:val="24"/>
          <w:szCs w:val="24"/>
        </w:rPr>
        <w:t>Biol</w:t>
      </w:r>
      <w:proofErr w:type="spellEnd"/>
      <w:r w:rsidRPr="000B71D6">
        <w:rPr>
          <w:rFonts w:ascii="Calibri" w:eastAsia="Calibri" w:hAnsi="Calibri" w:cs="Times New Roman"/>
          <w:sz w:val="24"/>
          <w:szCs w:val="24"/>
        </w:rPr>
        <w:t xml:space="preserve"> 1999; 193:69–74.</w:t>
      </w:r>
    </w:p>
    <w:p w14:paraId="57E6BA85" w14:textId="77777777" w:rsidR="000B71D6" w:rsidRPr="000B71D6" w:rsidRDefault="000B71D6" w:rsidP="000B71D6">
      <w:pPr>
        <w:numPr>
          <w:ilvl w:val="0"/>
          <w:numId w:val="3"/>
        </w:numPr>
        <w:spacing w:after="160" w:line="480" w:lineRule="auto"/>
        <w:contextualSpacing/>
        <w:rPr>
          <w:rFonts w:ascii="Calibri" w:eastAsia="Calibri" w:hAnsi="Calibri" w:cs="Times New Roman"/>
          <w:sz w:val="24"/>
          <w:szCs w:val="24"/>
        </w:rPr>
      </w:pPr>
      <w:proofErr w:type="spellStart"/>
      <w:r w:rsidRPr="000B71D6">
        <w:rPr>
          <w:rFonts w:ascii="Calibri" w:eastAsia="Calibri" w:hAnsi="Calibri" w:cs="Times New Roman"/>
          <w:sz w:val="24"/>
          <w:szCs w:val="24"/>
        </w:rPr>
        <w:t>Surjana</w:t>
      </w:r>
      <w:proofErr w:type="spellEnd"/>
      <w:r w:rsidRPr="000B71D6">
        <w:rPr>
          <w:rFonts w:ascii="Calibri" w:eastAsia="Calibri" w:hAnsi="Calibri" w:cs="Times New Roman"/>
          <w:sz w:val="24"/>
          <w:szCs w:val="24"/>
        </w:rPr>
        <w:t xml:space="preserve"> D, Halliday GM, Damian DL. Role of nicotinamide in DNA damage, mutagenesis, and DNA repair. </w:t>
      </w:r>
      <w:r w:rsidRPr="000B71D6">
        <w:rPr>
          <w:rFonts w:ascii="Calibri" w:eastAsia="Calibri" w:hAnsi="Calibri" w:cs="Times New Roman"/>
          <w:i/>
          <w:sz w:val="24"/>
          <w:szCs w:val="24"/>
        </w:rPr>
        <w:t>J. Nucleic Acids</w:t>
      </w:r>
      <w:r w:rsidRPr="000B71D6">
        <w:rPr>
          <w:rFonts w:ascii="Calibri" w:eastAsia="Calibri" w:hAnsi="Calibri" w:cs="Times New Roman"/>
          <w:sz w:val="24"/>
          <w:szCs w:val="24"/>
        </w:rPr>
        <w:t xml:space="preserve"> 2010; 2010:157591.</w:t>
      </w:r>
    </w:p>
    <w:p w14:paraId="498E5F66" w14:textId="35DB1AB3" w:rsidR="000B71D6" w:rsidRPr="000B71D6" w:rsidRDefault="000B71D6" w:rsidP="000B71D6">
      <w:pPr>
        <w:numPr>
          <w:ilvl w:val="0"/>
          <w:numId w:val="3"/>
        </w:numPr>
        <w:spacing w:after="160" w:line="480" w:lineRule="auto"/>
        <w:contextualSpacing/>
        <w:rPr>
          <w:rFonts w:ascii="Calibri" w:eastAsia="Calibri" w:hAnsi="Calibri" w:cs="Times New Roman"/>
          <w:sz w:val="24"/>
          <w:szCs w:val="24"/>
        </w:rPr>
      </w:pPr>
      <w:proofErr w:type="spellStart"/>
      <w:r w:rsidRPr="000B71D6">
        <w:rPr>
          <w:rFonts w:ascii="Calibri" w:eastAsia="Calibri" w:hAnsi="Calibri" w:cs="Times New Roman"/>
          <w:sz w:val="24"/>
          <w:szCs w:val="24"/>
        </w:rPr>
        <w:t>Virag</w:t>
      </w:r>
      <w:proofErr w:type="spellEnd"/>
      <w:r w:rsidRPr="000B71D6">
        <w:rPr>
          <w:rFonts w:ascii="Calibri" w:eastAsia="Calibri" w:hAnsi="Calibri" w:cs="Times New Roman"/>
          <w:sz w:val="24"/>
          <w:szCs w:val="24"/>
        </w:rPr>
        <w:t xml:space="preserve"> L, Szabo C. The therapeutic potential of poly (ADP-ribose) polymerase inhibitors. </w:t>
      </w:r>
      <w:proofErr w:type="spellStart"/>
      <w:r w:rsidR="0034308B">
        <w:rPr>
          <w:rFonts w:ascii="Calibri" w:eastAsia="Calibri" w:hAnsi="Calibri" w:cs="Times New Roman"/>
          <w:i/>
          <w:sz w:val="24"/>
          <w:szCs w:val="24"/>
        </w:rPr>
        <w:t>Pharmacol</w:t>
      </w:r>
      <w:proofErr w:type="spellEnd"/>
      <w:r w:rsidRPr="000B71D6">
        <w:rPr>
          <w:rFonts w:ascii="Calibri" w:eastAsia="Calibri" w:hAnsi="Calibri" w:cs="Times New Roman"/>
          <w:i/>
          <w:sz w:val="24"/>
          <w:szCs w:val="24"/>
        </w:rPr>
        <w:t xml:space="preserve"> Rev</w:t>
      </w:r>
      <w:r w:rsidR="0034308B">
        <w:rPr>
          <w:rFonts w:ascii="Calibri" w:eastAsia="Calibri" w:hAnsi="Calibri" w:cs="Times New Roman"/>
          <w:sz w:val="24"/>
          <w:szCs w:val="24"/>
        </w:rPr>
        <w:t xml:space="preserve"> </w:t>
      </w:r>
      <w:r w:rsidRPr="000B71D6">
        <w:rPr>
          <w:rFonts w:ascii="Calibri" w:eastAsia="Calibri" w:hAnsi="Calibri" w:cs="Times New Roman"/>
          <w:sz w:val="24"/>
          <w:szCs w:val="24"/>
        </w:rPr>
        <w:t>2002; 54:375–429.</w:t>
      </w:r>
    </w:p>
    <w:p w14:paraId="75EEB926" w14:textId="54B005A7" w:rsidR="000B71D6" w:rsidRPr="000B71D6" w:rsidRDefault="000B71D6" w:rsidP="000B71D6">
      <w:pPr>
        <w:numPr>
          <w:ilvl w:val="0"/>
          <w:numId w:val="3"/>
        </w:numPr>
        <w:spacing w:after="160" w:line="480" w:lineRule="auto"/>
        <w:contextualSpacing/>
        <w:rPr>
          <w:rFonts w:ascii="Calibri" w:eastAsia="Calibri" w:hAnsi="Calibri" w:cs="Times New Roman"/>
          <w:sz w:val="24"/>
          <w:szCs w:val="24"/>
        </w:rPr>
      </w:pPr>
      <w:proofErr w:type="spellStart"/>
      <w:r w:rsidRPr="000B71D6">
        <w:rPr>
          <w:rFonts w:ascii="Calibri" w:eastAsia="Calibri" w:hAnsi="Calibri" w:cs="Times New Roman"/>
          <w:sz w:val="24"/>
          <w:szCs w:val="24"/>
        </w:rPr>
        <w:t>Namazi</w:t>
      </w:r>
      <w:proofErr w:type="spellEnd"/>
      <w:r w:rsidRPr="000B71D6">
        <w:rPr>
          <w:rFonts w:ascii="Calibri" w:eastAsia="Calibri" w:hAnsi="Calibri" w:cs="Times New Roman"/>
          <w:sz w:val="24"/>
          <w:szCs w:val="24"/>
        </w:rPr>
        <w:t xml:space="preserve"> MR. Nicotinamide as a potential addition to the anti-atopic dermatitis armamentarium. </w:t>
      </w:r>
      <w:proofErr w:type="spellStart"/>
      <w:r w:rsidR="0034308B">
        <w:rPr>
          <w:rFonts w:ascii="Calibri" w:eastAsia="Calibri" w:hAnsi="Calibri" w:cs="Times New Roman"/>
          <w:i/>
          <w:sz w:val="24"/>
          <w:szCs w:val="24"/>
        </w:rPr>
        <w:t>Int</w:t>
      </w:r>
      <w:proofErr w:type="spellEnd"/>
      <w:r w:rsidRPr="000B71D6">
        <w:rPr>
          <w:rFonts w:ascii="Calibri" w:eastAsia="Calibri" w:hAnsi="Calibri" w:cs="Times New Roman"/>
          <w:i/>
          <w:sz w:val="24"/>
          <w:szCs w:val="24"/>
        </w:rPr>
        <w:t xml:space="preserve"> </w:t>
      </w:r>
      <w:proofErr w:type="spellStart"/>
      <w:r w:rsidRPr="000B71D6">
        <w:rPr>
          <w:rFonts w:ascii="Calibri" w:eastAsia="Calibri" w:hAnsi="Calibri" w:cs="Times New Roman"/>
          <w:i/>
          <w:sz w:val="24"/>
          <w:szCs w:val="24"/>
        </w:rPr>
        <w:t>Immunopharmacol</w:t>
      </w:r>
      <w:proofErr w:type="spellEnd"/>
      <w:r w:rsidRPr="000B71D6">
        <w:rPr>
          <w:rFonts w:ascii="Calibri" w:eastAsia="Calibri" w:hAnsi="Calibri" w:cs="Times New Roman"/>
          <w:sz w:val="24"/>
          <w:szCs w:val="24"/>
        </w:rPr>
        <w:t xml:space="preserve"> 2004; 4:709–12.</w:t>
      </w:r>
    </w:p>
    <w:p w14:paraId="6241D2A0" w14:textId="77777777" w:rsidR="000B71D6" w:rsidRPr="000B71D6" w:rsidRDefault="000B71D6" w:rsidP="000B71D6">
      <w:pPr>
        <w:numPr>
          <w:ilvl w:val="0"/>
          <w:numId w:val="3"/>
        </w:numPr>
        <w:spacing w:after="160" w:line="480" w:lineRule="auto"/>
        <w:contextualSpacing/>
        <w:rPr>
          <w:rFonts w:ascii="Calibri" w:eastAsia="Calibri" w:hAnsi="Calibri" w:cs="Times New Roman"/>
          <w:sz w:val="24"/>
          <w:szCs w:val="24"/>
        </w:rPr>
      </w:pPr>
      <w:proofErr w:type="spellStart"/>
      <w:r w:rsidRPr="000B71D6">
        <w:rPr>
          <w:rFonts w:ascii="Calibri" w:eastAsia="Calibri" w:hAnsi="Calibri" w:cs="Times New Roman"/>
          <w:sz w:val="24"/>
          <w:szCs w:val="24"/>
        </w:rPr>
        <w:lastRenderedPageBreak/>
        <w:t>Tanno</w:t>
      </w:r>
      <w:proofErr w:type="spellEnd"/>
      <w:r w:rsidRPr="000B71D6">
        <w:rPr>
          <w:rFonts w:ascii="Calibri" w:eastAsia="Calibri" w:hAnsi="Calibri" w:cs="Times New Roman"/>
          <w:sz w:val="24"/>
          <w:szCs w:val="24"/>
        </w:rPr>
        <w:t xml:space="preserve"> O, Ota Y, Kitamura N, </w:t>
      </w:r>
      <w:proofErr w:type="spellStart"/>
      <w:r w:rsidRPr="000B71D6">
        <w:rPr>
          <w:rFonts w:ascii="Calibri" w:eastAsia="Calibri" w:hAnsi="Calibri" w:cs="Times New Roman"/>
          <w:sz w:val="24"/>
          <w:szCs w:val="24"/>
        </w:rPr>
        <w:t>Katsube</w:t>
      </w:r>
      <w:proofErr w:type="spellEnd"/>
      <w:r w:rsidRPr="000B71D6">
        <w:rPr>
          <w:rFonts w:ascii="Calibri" w:eastAsia="Calibri" w:hAnsi="Calibri" w:cs="Times New Roman"/>
          <w:sz w:val="24"/>
          <w:szCs w:val="24"/>
        </w:rPr>
        <w:t xml:space="preserve"> T, Inoue S. Nicotinamide increases biosynthesis of ceramides as well as other stratum </w:t>
      </w:r>
      <w:proofErr w:type="spellStart"/>
      <w:r w:rsidRPr="000B71D6">
        <w:rPr>
          <w:rFonts w:ascii="Calibri" w:eastAsia="Calibri" w:hAnsi="Calibri" w:cs="Times New Roman"/>
          <w:sz w:val="24"/>
          <w:szCs w:val="24"/>
        </w:rPr>
        <w:t>corneum</w:t>
      </w:r>
      <w:proofErr w:type="spellEnd"/>
      <w:r w:rsidRPr="000B71D6">
        <w:rPr>
          <w:rFonts w:ascii="Calibri" w:eastAsia="Calibri" w:hAnsi="Calibri" w:cs="Times New Roman"/>
          <w:sz w:val="24"/>
          <w:szCs w:val="24"/>
        </w:rPr>
        <w:t xml:space="preserve"> lipids to improve the epidermal permeability barrier. </w:t>
      </w:r>
      <w:r w:rsidRPr="000B71D6">
        <w:rPr>
          <w:rFonts w:ascii="Calibri" w:eastAsia="Calibri" w:hAnsi="Calibri" w:cs="Times New Roman"/>
          <w:i/>
          <w:sz w:val="24"/>
          <w:szCs w:val="24"/>
        </w:rPr>
        <w:t xml:space="preserve">Br J </w:t>
      </w:r>
      <w:proofErr w:type="spellStart"/>
      <w:r w:rsidRPr="000B71D6">
        <w:rPr>
          <w:rFonts w:ascii="Calibri" w:eastAsia="Calibri" w:hAnsi="Calibri" w:cs="Times New Roman"/>
          <w:i/>
          <w:sz w:val="24"/>
          <w:szCs w:val="24"/>
        </w:rPr>
        <w:t>Dermatol</w:t>
      </w:r>
      <w:proofErr w:type="spellEnd"/>
      <w:r w:rsidRPr="000B71D6">
        <w:rPr>
          <w:rFonts w:ascii="Calibri" w:eastAsia="Calibri" w:hAnsi="Calibri" w:cs="Times New Roman"/>
          <w:i/>
          <w:sz w:val="24"/>
          <w:szCs w:val="24"/>
        </w:rPr>
        <w:t xml:space="preserve"> </w:t>
      </w:r>
      <w:r w:rsidRPr="000B71D6">
        <w:rPr>
          <w:rFonts w:ascii="Calibri" w:eastAsia="Calibri" w:hAnsi="Calibri" w:cs="Times New Roman"/>
          <w:sz w:val="24"/>
          <w:szCs w:val="24"/>
        </w:rPr>
        <w:t>2000; 143:524–31</w:t>
      </w:r>
    </w:p>
    <w:p w14:paraId="123A2CA7" w14:textId="77777777" w:rsidR="000B71D6" w:rsidRPr="000B71D6" w:rsidRDefault="000B71D6" w:rsidP="000B71D6">
      <w:pPr>
        <w:numPr>
          <w:ilvl w:val="0"/>
          <w:numId w:val="3"/>
        </w:numPr>
        <w:spacing w:after="160" w:line="480" w:lineRule="auto"/>
        <w:contextualSpacing/>
        <w:rPr>
          <w:rFonts w:ascii="Calibri" w:eastAsia="Calibri" w:hAnsi="Calibri" w:cs="Times New Roman"/>
          <w:sz w:val="24"/>
          <w:szCs w:val="24"/>
        </w:rPr>
      </w:pPr>
      <w:r w:rsidRPr="000B71D6">
        <w:rPr>
          <w:rFonts w:ascii="Calibri" w:eastAsia="Calibri" w:hAnsi="Calibri" w:cs="Times New Roman"/>
          <w:sz w:val="24"/>
          <w:szCs w:val="24"/>
        </w:rPr>
        <w:t xml:space="preserve">Song X, Xu A, Pan W, </w:t>
      </w:r>
      <w:proofErr w:type="spellStart"/>
      <w:r w:rsidRPr="000B71D6">
        <w:rPr>
          <w:rFonts w:ascii="Calibri" w:eastAsia="Calibri" w:hAnsi="Calibri" w:cs="Times New Roman"/>
          <w:sz w:val="24"/>
          <w:szCs w:val="24"/>
        </w:rPr>
        <w:t>Wallin</w:t>
      </w:r>
      <w:proofErr w:type="spellEnd"/>
      <w:r w:rsidRPr="000B71D6">
        <w:rPr>
          <w:rFonts w:ascii="Calibri" w:eastAsia="Calibri" w:hAnsi="Calibri" w:cs="Times New Roman"/>
          <w:sz w:val="24"/>
          <w:szCs w:val="24"/>
        </w:rPr>
        <w:t xml:space="preserve"> B, </w:t>
      </w:r>
      <w:proofErr w:type="spellStart"/>
      <w:r w:rsidRPr="000B71D6">
        <w:rPr>
          <w:rFonts w:ascii="Calibri" w:eastAsia="Calibri" w:hAnsi="Calibri" w:cs="Times New Roman"/>
          <w:sz w:val="24"/>
          <w:szCs w:val="24"/>
        </w:rPr>
        <w:t>Kivlin</w:t>
      </w:r>
      <w:proofErr w:type="spellEnd"/>
      <w:r w:rsidRPr="000B71D6">
        <w:rPr>
          <w:rFonts w:ascii="Calibri" w:eastAsia="Calibri" w:hAnsi="Calibri" w:cs="Times New Roman"/>
          <w:sz w:val="24"/>
          <w:szCs w:val="24"/>
        </w:rPr>
        <w:t xml:space="preserve"> R, Lu S, et al. Nicotinamide attenuates aquaporin 3 overexpression induced by retinoic acid through inhibition of EGFR/ERK in cultured human skin keratinocytes. </w:t>
      </w:r>
      <w:proofErr w:type="spellStart"/>
      <w:r w:rsidRPr="000B71D6">
        <w:rPr>
          <w:rFonts w:ascii="Calibri" w:eastAsia="Calibri" w:hAnsi="Calibri" w:cs="Times New Roman"/>
          <w:i/>
          <w:sz w:val="24"/>
          <w:szCs w:val="24"/>
        </w:rPr>
        <w:t>Int</w:t>
      </w:r>
      <w:proofErr w:type="spellEnd"/>
      <w:r w:rsidRPr="000B71D6">
        <w:rPr>
          <w:rFonts w:ascii="Calibri" w:eastAsia="Calibri" w:hAnsi="Calibri" w:cs="Times New Roman"/>
          <w:i/>
          <w:sz w:val="24"/>
          <w:szCs w:val="24"/>
        </w:rPr>
        <w:t xml:space="preserve"> J </w:t>
      </w:r>
      <w:proofErr w:type="spellStart"/>
      <w:r w:rsidRPr="000B71D6">
        <w:rPr>
          <w:rFonts w:ascii="Calibri" w:eastAsia="Calibri" w:hAnsi="Calibri" w:cs="Times New Roman"/>
          <w:i/>
          <w:sz w:val="24"/>
          <w:szCs w:val="24"/>
        </w:rPr>
        <w:t>Mol</w:t>
      </w:r>
      <w:proofErr w:type="spellEnd"/>
      <w:r w:rsidRPr="000B71D6">
        <w:rPr>
          <w:rFonts w:ascii="Calibri" w:eastAsia="Calibri" w:hAnsi="Calibri" w:cs="Times New Roman"/>
          <w:i/>
          <w:sz w:val="24"/>
          <w:szCs w:val="24"/>
        </w:rPr>
        <w:t xml:space="preserve"> Med</w:t>
      </w:r>
      <w:r w:rsidRPr="000B71D6">
        <w:rPr>
          <w:rFonts w:ascii="Calibri" w:eastAsia="Calibri" w:hAnsi="Calibri" w:cs="Times New Roman"/>
          <w:sz w:val="24"/>
          <w:szCs w:val="24"/>
        </w:rPr>
        <w:t xml:space="preserve"> 2008; 22:229–36</w:t>
      </w:r>
    </w:p>
    <w:p w14:paraId="5CCFC50E" w14:textId="77777777" w:rsidR="000B71D6" w:rsidRPr="000B71D6" w:rsidRDefault="000B71D6" w:rsidP="000B71D6">
      <w:pPr>
        <w:numPr>
          <w:ilvl w:val="0"/>
          <w:numId w:val="3"/>
        </w:numPr>
        <w:spacing w:after="160" w:line="480" w:lineRule="auto"/>
        <w:contextualSpacing/>
        <w:rPr>
          <w:rFonts w:ascii="Calibri" w:eastAsia="Calibri" w:hAnsi="Calibri" w:cs="Times New Roman"/>
          <w:sz w:val="24"/>
          <w:szCs w:val="24"/>
        </w:rPr>
      </w:pPr>
      <w:proofErr w:type="spellStart"/>
      <w:r w:rsidRPr="000B71D6">
        <w:rPr>
          <w:rFonts w:ascii="Calibri" w:eastAsia="Calibri" w:hAnsi="Calibri" w:cs="Times New Roman"/>
          <w:sz w:val="24"/>
          <w:szCs w:val="24"/>
        </w:rPr>
        <w:t>Bissett</w:t>
      </w:r>
      <w:proofErr w:type="spellEnd"/>
      <w:r w:rsidRPr="000B71D6">
        <w:rPr>
          <w:rFonts w:ascii="Calibri" w:eastAsia="Calibri" w:hAnsi="Calibri" w:cs="Times New Roman"/>
          <w:sz w:val="24"/>
          <w:szCs w:val="24"/>
        </w:rPr>
        <w:t xml:space="preserve"> DL, Oblong JE, Saud A, Berge CA, Trejo AV, </w:t>
      </w:r>
      <w:proofErr w:type="spellStart"/>
      <w:r w:rsidRPr="000B71D6">
        <w:rPr>
          <w:rFonts w:ascii="Calibri" w:eastAsia="Calibri" w:hAnsi="Calibri" w:cs="Times New Roman"/>
          <w:sz w:val="24"/>
          <w:szCs w:val="24"/>
        </w:rPr>
        <w:t>Beidermann</w:t>
      </w:r>
      <w:proofErr w:type="spellEnd"/>
      <w:r w:rsidRPr="000B71D6">
        <w:rPr>
          <w:rFonts w:ascii="Calibri" w:eastAsia="Calibri" w:hAnsi="Calibri" w:cs="Times New Roman"/>
          <w:sz w:val="24"/>
          <w:szCs w:val="24"/>
        </w:rPr>
        <w:t xml:space="preserve"> KA. Topical </w:t>
      </w:r>
      <w:proofErr w:type="spellStart"/>
      <w:r w:rsidRPr="000B71D6">
        <w:rPr>
          <w:rFonts w:ascii="Calibri" w:eastAsia="Calibri" w:hAnsi="Calibri" w:cs="Times New Roman"/>
          <w:sz w:val="24"/>
          <w:szCs w:val="24"/>
        </w:rPr>
        <w:t>niacinamide</w:t>
      </w:r>
      <w:proofErr w:type="spellEnd"/>
      <w:r w:rsidRPr="000B71D6">
        <w:rPr>
          <w:rFonts w:ascii="Calibri" w:eastAsia="Calibri" w:hAnsi="Calibri" w:cs="Times New Roman"/>
          <w:sz w:val="24"/>
          <w:szCs w:val="24"/>
        </w:rPr>
        <w:t xml:space="preserve"> provides skin aging appearance benefits while enhancing skin barrier function. </w:t>
      </w:r>
      <w:r w:rsidRPr="000B71D6">
        <w:rPr>
          <w:rFonts w:ascii="Calibri" w:eastAsia="Calibri" w:hAnsi="Calibri" w:cs="Times New Roman"/>
          <w:i/>
          <w:sz w:val="24"/>
          <w:szCs w:val="24"/>
        </w:rPr>
        <w:t xml:space="preserve">J </w:t>
      </w:r>
      <w:proofErr w:type="spellStart"/>
      <w:r w:rsidRPr="000B71D6">
        <w:rPr>
          <w:rFonts w:ascii="Calibri" w:eastAsia="Calibri" w:hAnsi="Calibri" w:cs="Times New Roman"/>
          <w:i/>
          <w:sz w:val="24"/>
          <w:szCs w:val="24"/>
        </w:rPr>
        <w:t>Clin</w:t>
      </w:r>
      <w:proofErr w:type="spellEnd"/>
      <w:r w:rsidRPr="000B71D6">
        <w:rPr>
          <w:rFonts w:ascii="Calibri" w:eastAsia="Calibri" w:hAnsi="Calibri" w:cs="Times New Roman"/>
          <w:i/>
          <w:sz w:val="24"/>
          <w:szCs w:val="24"/>
        </w:rPr>
        <w:t xml:space="preserve"> </w:t>
      </w:r>
      <w:proofErr w:type="spellStart"/>
      <w:r w:rsidRPr="000B71D6">
        <w:rPr>
          <w:rFonts w:ascii="Calibri" w:eastAsia="Calibri" w:hAnsi="Calibri" w:cs="Times New Roman"/>
          <w:i/>
          <w:sz w:val="24"/>
          <w:szCs w:val="24"/>
        </w:rPr>
        <w:t>Dermatol</w:t>
      </w:r>
      <w:proofErr w:type="spellEnd"/>
      <w:r w:rsidRPr="000B71D6">
        <w:rPr>
          <w:rFonts w:ascii="Calibri" w:eastAsia="Calibri" w:hAnsi="Calibri" w:cs="Times New Roman"/>
          <w:i/>
          <w:sz w:val="24"/>
          <w:szCs w:val="24"/>
        </w:rPr>
        <w:t xml:space="preserve"> </w:t>
      </w:r>
      <w:r w:rsidRPr="000B71D6">
        <w:rPr>
          <w:rFonts w:ascii="Calibri" w:eastAsia="Calibri" w:hAnsi="Calibri" w:cs="Times New Roman"/>
          <w:sz w:val="24"/>
          <w:szCs w:val="24"/>
        </w:rPr>
        <w:t>2003; 32:S9–18.</w:t>
      </w:r>
    </w:p>
    <w:p w14:paraId="29C78161" w14:textId="77777777" w:rsidR="000B71D6" w:rsidRDefault="000B71D6" w:rsidP="000B71D6">
      <w:pPr>
        <w:numPr>
          <w:ilvl w:val="0"/>
          <w:numId w:val="3"/>
        </w:numPr>
        <w:spacing w:after="160" w:line="480" w:lineRule="auto"/>
        <w:contextualSpacing/>
        <w:rPr>
          <w:rFonts w:ascii="Calibri" w:eastAsia="Calibri" w:hAnsi="Calibri" w:cs="Times New Roman"/>
          <w:sz w:val="24"/>
          <w:szCs w:val="24"/>
        </w:rPr>
      </w:pPr>
      <w:proofErr w:type="spellStart"/>
      <w:r w:rsidRPr="000B71D6">
        <w:rPr>
          <w:rFonts w:ascii="Calibri" w:eastAsia="Calibri" w:hAnsi="Calibri" w:cs="Times New Roman"/>
          <w:sz w:val="24"/>
          <w:szCs w:val="24"/>
        </w:rPr>
        <w:t>Lennerz</w:t>
      </w:r>
      <w:proofErr w:type="spellEnd"/>
      <w:r w:rsidRPr="000B71D6">
        <w:rPr>
          <w:rFonts w:ascii="Calibri" w:eastAsia="Calibri" w:hAnsi="Calibri" w:cs="Times New Roman"/>
          <w:sz w:val="24"/>
          <w:szCs w:val="24"/>
        </w:rPr>
        <w:t xml:space="preserve"> BS, </w:t>
      </w:r>
      <w:proofErr w:type="spellStart"/>
      <w:r w:rsidRPr="000B71D6">
        <w:rPr>
          <w:rFonts w:ascii="Calibri" w:eastAsia="Calibri" w:hAnsi="Calibri" w:cs="Times New Roman"/>
          <w:sz w:val="24"/>
          <w:szCs w:val="24"/>
        </w:rPr>
        <w:t>Vafai</w:t>
      </w:r>
      <w:proofErr w:type="spellEnd"/>
      <w:r w:rsidRPr="000B71D6">
        <w:rPr>
          <w:rFonts w:ascii="Calibri" w:eastAsia="Calibri" w:hAnsi="Calibri" w:cs="Times New Roman"/>
          <w:sz w:val="24"/>
          <w:szCs w:val="24"/>
        </w:rPr>
        <w:t xml:space="preserve"> SB, Delaney NF, Clish CB, </w:t>
      </w:r>
      <w:proofErr w:type="spellStart"/>
      <w:r w:rsidRPr="000B71D6">
        <w:rPr>
          <w:rFonts w:ascii="Calibri" w:eastAsia="Calibri" w:hAnsi="Calibri" w:cs="Times New Roman"/>
          <w:sz w:val="24"/>
          <w:szCs w:val="24"/>
        </w:rPr>
        <w:t>Deik</w:t>
      </w:r>
      <w:proofErr w:type="spellEnd"/>
      <w:r w:rsidRPr="000B71D6">
        <w:rPr>
          <w:rFonts w:ascii="Calibri" w:eastAsia="Calibri" w:hAnsi="Calibri" w:cs="Times New Roman"/>
          <w:sz w:val="24"/>
          <w:szCs w:val="24"/>
        </w:rPr>
        <w:t xml:space="preserve"> AA, Pierce KA, et al. Effects of sodium benzoate, a widely used food preservative, on glucose homeostasis and metabolic profiles in humans. </w:t>
      </w:r>
      <w:proofErr w:type="spellStart"/>
      <w:r w:rsidRPr="000B71D6">
        <w:rPr>
          <w:rFonts w:ascii="Calibri" w:eastAsia="Calibri" w:hAnsi="Calibri" w:cs="Times New Roman"/>
          <w:i/>
          <w:sz w:val="24"/>
          <w:szCs w:val="24"/>
        </w:rPr>
        <w:t>Mol</w:t>
      </w:r>
      <w:proofErr w:type="spellEnd"/>
      <w:r w:rsidRPr="000B71D6">
        <w:rPr>
          <w:rFonts w:ascii="Calibri" w:eastAsia="Calibri" w:hAnsi="Calibri" w:cs="Times New Roman"/>
          <w:i/>
          <w:sz w:val="24"/>
          <w:szCs w:val="24"/>
        </w:rPr>
        <w:t xml:space="preserve"> Genet </w:t>
      </w:r>
      <w:proofErr w:type="spellStart"/>
      <w:r w:rsidRPr="000B71D6">
        <w:rPr>
          <w:rFonts w:ascii="Calibri" w:eastAsia="Calibri" w:hAnsi="Calibri" w:cs="Times New Roman"/>
          <w:i/>
          <w:sz w:val="24"/>
          <w:szCs w:val="24"/>
        </w:rPr>
        <w:t>Metab</w:t>
      </w:r>
      <w:proofErr w:type="spellEnd"/>
      <w:r w:rsidRPr="000B71D6">
        <w:rPr>
          <w:rFonts w:ascii="Calibri" w:eastAsia="Calibri" w:hAnsi="Calibri" w:cs="Times New Roman"/>
          <w:sz w:val="24"/>
          <w:szCs w:val="24"/>
        </w:rPr>
        <w:t xml:space="preserve"> 2015; 114:73-9.</w:t>
      </w:r>
    </w:p>
    <w:p w14:paraId="454CA44F" w14:textId="09080210" w:rsidR="00CA52D6" w:rsidRPr="00756811" w:rsidRDefault="00756811" w:rsidP="00756811">
      <w:pPr>
        <w:numPr>
          <w:ilvl w:val="0"/>
          <w:numId w:val="3"/>
        </w:numPr>
        <w:spacing w:after="160" w:line="480" w:lineRule="auto"/>
        <w:contextualSpacing/>
        <w:rPr>
          <w:rFonts w:ascii="Calibri" w:eastAsia="Calibri" w:hAnsi="Calibri" w:cs="Times New Roman"/>
          <w:sz w:val="24"/>
          <w:szCs w:val="24"/>
        </w:rPr>
      </w:pPr>
      <w:r w:rsidRPr="00756811">
        <w:rPr>
          <w:rFonts w:ascii="Calibri" w:eastAsia="Calibri" w:hAnsi="Calibri" w:cs="Times New Roman"/>
          <w:sz w:val="24"/>
          <w:szCs w:val="24"/>
        </w:rPr>
        <w:t xml:space="preserve">Luan H, </w:t>
      </w:r>
      <w:proofErr w:type="spellStart"/>
      <w:r w:rsidRPr="00756811">
        <w:rPr>
          <w:rFonts w:ascii="Calibri" w:eastAsia="Calibri" w:hAnsi="Calibri" w:cs="Times New Roman"/>
          <w:sz w:val="24"/>
          <w:szCs w:val="24"/>
        </w:rPr>
        <w:t>Meng</w:t>
      </w:r>
      <w:proofErr w:type="spellEnd"/>
      <w:r w:rsidRPr="00756811">
        <w:rPr>
          <w:rFonts w:ascii="Calibri" w:eastAsia="Calibri" w:hAnsi="Calibri" w:cs="Times New Roman"/>
          <w:sz w:val="24"/>
          <w:szCs w:val="24"/>
        </w:rPr>
        <w:t xml:space="preserve"> N, Liu P, Feng Q, Lin S, Fu J, et al. Pregnancy-induced metabolic phenotype variations in maternal plasma. J Proteome Res 2014; 13:1527-36</w:t>
      </w:r>
    </w:p>
    <w:p w14:paraId="0A9F665A" w14:textId="5A57A7DB" w:rsidR="00357E0C" w:rsidRPr="00357E0C" w:rsidRDefault="00357E0C" w:rsidP="00357E0C">
      <w:pPr>
        <w:numPr>
          <w:ilvl w:val="0"/>
          <w:numId w:val="3"/>
        </w:numPr>
        <w:spacing w:after="160" w:line="480" w:lineRule="auto"/>
        <w:contextualSpacing/>
        <w:rPr>
          <w:rFonts w:ascii="Calibri" w:eastAsia="Calibri" w:hAnsi="Calibri" w:cs="Times New Roman"/>
          <w:sz w:val="24"/>
          <w:szCs w:val="24"/>
        </w:rPr>
      </w:pPr>
      <w:proofErr w:type="spellStart"/>
      <w:r w:rsidRPr="00357E0C">
        <w:rPr>
          <w:rFonts w:ascii="Calibri" w:eastAsia="Calibri" w:hAnsi="Calibri" w:cs="Times New Roman"/>
          <w:sz w:val="24"/>
          <w:szCs w:val="24"/>
        </w:rPr>
        <w:t>Badawy</w:t>
      </w:r>
      <w:proofErr w:type="spellEnd"/>
      <w:r w:rsidRPr="00357E0C">
        <w:rPr>
          <w:rFonts w:ascii="Calibri" w:eastAsia="Calibri" w:hAnsi="Calibri" w:cs="Times New Roman"/>
          <w:sz w:val="24"/>
          <w:szCs w:val="24"/>
        </w:rPr>
        <w:t xml:space="preserve"> AA</w:t>
      </w:r>
      <w:r>
        <w:rPr>
          <w:rFonts w:ascii="Calibri" w:eastAsia="Calibri" w:hAnsi="Calibri" w:cs="Times New Roman"/>
          <w:sz w:val="24"/>
          <w:szCs w:val="24"/>
        </w:rPr>
        <w:t>. T</w:t>
      </w:r>
      <w:r w:rsidRPr="00357E0C">
        <w:rPr>
          <w:rFonts w:ascii="Calibri" w:eastAsia="Calibri" w:hAnsi="Calibri" w:cs="Times New Roman"/>
          <w:sz w:val="24"/>
          <w:szCs w:val="24"/>
        </w:rPr>
        <w:t>ryptophan metabolism, disposition and utilization in pregnancy.</w:t>
      </w:r>
      <w:r w:rsidRPr="00357E0C">
        <w:t xml:space="preserve"> </w:t>
      </w:r>
      <w:proofErr w:type="spellStart"/>
      <w:r>
        <w:rPr>
          <w:rFonts w:ascii="Calibri" w:eastAsia="Calibri" w:hAnsi="Calibri" w:cs="Times New Roman"/>
          <w:sz w:val="24"/>
          <w:szCs w:val="24"/>
        </w:rPr>
        <w:t>Biosci</w:t>
      </w:r>
      <w:proofErr w:type="spellEnd"/>
      <w:r>
        <w:rPr>
          <w:rFonts w:ascii="Calibri" w:eastAsia="Calibri" w:hAnsi="Calibri" w:cs="Times New Roman"/>
          <w:sz w:val="24"/>
          <w:szCs w:val="24"/>
        </w:rPr>
        <w:t xml:space="preserve"> Rep 2015</w:t>
      </w:r>
      <w:r w:rsidRPr="00357E0C">
        <w:rPr>
          <w:rFonts w:ascii="Calibri" w:eastAsia="Calibri" w:hAnsi="Calibri" w:cs="Times New Roman"/>
          <w:sz w:val="24"/>
          <w:szCs w:val="24"/>
        </w:rPr>
        <w:t>;</w:t>
      </w:r>
      <w:r>
        <w:rPr>
          <w:rFonts w:ascii="Calibri" w:eastAsia="Calibri" w:hAnsi="Calibri" w:cs="Times New Roman"/>
          <w:sz w:val="24"/>
          <w:szCs w:val="24"/>
        </w:rPr>
        <w:t xml:space="preserve"> 35: 1-16.</w:t>
      </w:r>
    </w:p>
    <w:p w14:paraId="4D0EC3A4" w14:textId="77777777" w:rsidR="000B71D6" w:rsidRPr="000B71D6" w:rsidRDefault="000B71D6" w:rsidP="000B71D6">
      <w:pPr>
        <w:numPr>
          <w:ilvl w:val="0"/>
          <w:numId w:val="3"/>
        </w:numPr>
        <w:spacing w:after="160" w:line="480" w:lineRule="auto"/>
        <w:contextualSpacing/>
        <w:rPr>
          <w:rFonts w:ascii="Calibri" w:eastAsia="Calibri" w:hAnsi="Calibri" w:cs="Times New Roman"/>
          <w:sz w:val="24"/>
          <w:szCs w:val="24"/>
        </w:rPr>
      </w:pPr>
      <w:r w:rsidRPr="000B71D6">
        <w:rPr>
          <w:rFonts w:ascii="Calibri" w:eastAsia="Calibri" w:hAnsi="Calibri" w:cs="Times New Roman"/>
          <w:sz w:val="24"/>
          <w:szCs w:val="24"/>
        </w:rPr>
        <w:t xml:space="preserve">Stockton DL, </w:t>
      </w:r>
      <w:proofErr w:type="spellStart"/>
      <w:r w:rsidRPr="000B71D6">
        <w:rPr>
          <w:rFonts w:ascii="Calibri" w:eastAsia="Calibri" w:hAnsi="Calibri" w:cs="Times New Roman"/>
          <w:sz w:val="24"/>
          <w:szCs w:val="24"/>
        </w:rPr>
        <w:t>Paller</w:t>
      </w:r>
      <w:proofErr w:type="spellEnd"/>
      <w:r w:rsidRPr="000B71D6">
        <w:rPr>
          <w:rFonts w:ascii="Calibri" w:eastAsia="Calibri" w:hAnsi="Calibri" w:cs="Times New Roman"/>
          <w:sz w:val="24"/>
          <w:szCs w:val="24"/>
        </w:rPr>
        <w:t xml:space="preserve"> AS. Drug administration to the pregnant or lactating woman: a reference guide for dermatologists. </w:t>
      </w:r>
      <w:r w:rsidRPr="000B71D6">
        <w:rPr>
          <w:rFonts w:ascii="Calibri" w:eastAsia="Calibri" w:hAnsi="Calibri" w:cs="Times New Roman"/>
          <w:i/>
          <w:sz w:val="24"/>
          <w:szCs w:val="24"/>
        </w:rPr>
        <w:t xml:space="preserve">J Am </w:t>
      </w:r>
      <w:proofErr w:type="spellStart"/>
      <w:r w:rsidRPr="000B71D6">
        <w:rPr>
          <w:rFonts w:ascii="Calibri" w:eastAsia="Calibri" w:hAnsi="Calibri" w:cs="Times New Roman"/>
          <w:i/>
          <w:sz w:val="24"/>
          <w:szCs w:val="24"/>
        </w:rPr>
        <w:t>Acad</w:t>
      </w:r>
      <w:proofErr w:type="spellEnd"/>
      <w:r w:rsidRPr="000B71D6">
        <w:rPr>
          <w:rFonts w:ascii="Calibri" w:eastAsia="Calibri" w:hAnsi="Calibri" w:cs="Times New Roman"/>
          <w:i/>
          <w:sz w:val="24"/>
          <w:szCs w:val="24"/>
        </w:rPr>
        <w:t xml:space="preserve"> </w:t>
      </w:r>
      <w:proofErr w:type="spellStart"/>
      <w:r w:rsidRPr="000B71D6">
        <w:rPr>
          <w:rFonts w:ascii="Calibri" w:eastAsia="Calibri" w:hAnsi="Calibri" w:cs="Times New Roman"/>
          <w:i/>
          <w:sz w:val="24"/>
          <w:szCs w:val="24"/>
        </w:rPr>
        <w:t>Dermatol</w:t>
      </w:r>
      <w:proofErr w:type="spellEnd"/>
      <w:r w:rsidRPr="000B71D6">
        <w:rPr>
          <w:rFonts w:ascii="Calibri" w:eastAsia="Calibri" w:hAnsi="Calibri" w:cs="Times New Roman"/>
          <w:sz w:val="24"/>
          <w:szCs w:val="24"/>
        </w:rPr>
        <w:t xml:space="preserve"> 1990; 23: 87–103.</w:t>
      </w:r>
    </w:p>
    <w:p w14:paraId="4A7440AC" w14:textId="77777777" w:rsidR="000B71D6" w:rsidRPr="000B71D6" w:rsidRDefault="000B71D6" w:rsidP="000B71D6">
      <w:pPr>
        <w:numPr>
          <w:ilvl w:val="0"/>
          <w:numId w:val="3"/>
        </w:numPr>
        <w:spacing w:after="160" w:line="480" w:lineRule="auto"/>
        <w:contextualSpacing/>
        <w:rPr>
          <w:rFonts w:ascii="Calibri" w:eastAsia="Calibri" w:hAnsi="Calibri" w:cs="Times New Roman"/>
          <w:sz w:val="24"/>
          <w:szCs w:val="24"/>
        </w:rPr>
      </w:pPr>
      <w:r w:rsidRPr="000B71D6">
        <w:rPr>
          <w:rFonts w:ascii="Calibri" w:eastAsia="Calibri" w:hAnsi="Calibri" w:cs="Times New Roman"/>
          <w:sz w:val="24"/>
          <w:szCs w:val="24"/>
        </w:rPr>
        <w:t xml:space="preserve">Li D, Tian YJ, </w:t>
      </w:r>
      <w:proofErr w:type="spellStart"/>
      <w:r w:rsidRPr="000B71D6">
        <w:rPr>
          <w:rFonts w:ascii="Calibri" w:eastAsia="Calibri" w:hAnsi="Calibri" w:cs="Times New Roman"/>
          <w:sz w:val="24"/>
          <w:szCs w:val="24"/>
        </w:rPr>
        <w:t>Guo</w:t>
      </w:r>
      <w:proofErr w:type="spellEnd"/>
      <w:r w:rsidRPr="000B71D6">
        <w:rPr>
          <w:rFonts w:ascii="Calibri" w:eastAsia="Calibri" w:hAnsi="Calibri" w:cs="Times New Roman"/>
          <w:sz w:val="24"/>
          <w:szCs w:val="24"/>
        </w:rPr>
        <w:t xml:space="preserve"> J, Sun WP, </w:t>
      </w:r>
      <w:proofErr w:type="spellStart"/>
      <w:r w:rsidRPr="000B71D6">
        <w:rPr>
          <w:rFonts w:ascii="Calibri" w:eastAsia="Calibri" w:hAnsi="Calibri" w:cs="Times New Roman"/>
          <w:sz w:val="24"/>
          <w:szCs w:val="24"/>
        </w:rPr>
        <w:t>Lun</w:t>
      </w:r>
      <w:proofErr w:type="spellEnd"/>
      <w:r w:rsidRPr="000B71D6">
        <w:rPr>
          <w:rFonts w:ascii="Calibri" w:eastAsia="Calibri" w:hAnsi="Calibri" w:cs="Times New Roman"/>
          <w:sz w:val="24"/>
          <w:szCs w:val="24"/>
        </w:rPr>
        <w:t xml:space="preserve"> YZ, </w:t>
      </w:r>
      <w:proofErr w:type="spellStart"/>
      <w:r w:rsidRPr="000B71D6">
        <w:rPr>
          <w:rFonts w:ascii="Calibri" w:eastAsia="Calibri" w:hAnsi="Calibri" w:cs="Times New Roman"/>
          <w:sz w:val="24"/>
          <w:szCs w:val="24"/>
        </w:rPr>
        <w:t>Guo</w:t>
      </w:r>
      <w:proofErr w:type="spellEnd"/>
      <w:r w:rsidRPr="000B71D6">
        <w:rPr>
          <w:rFonts w:ascii="Calibri" w:eastAsia="Calibri" w:hAnsi="Calibri" w:cs="Times New Roman"/>
          <w:sz w:val="24"/>
          <w:szCs w:val="24"/>
        </w:rPr>
        <w:t xml:space="preserve"> M, et al. Nicotinamide supplementation induces detrimental metabolic and epigenetic changes in developing rats. </w:t>
      </w:r>
      <w:r w:rsidRPr="000B71D6">
        <w:rPr>
          <w:rFonts w:ascii="Calibri" w:eastAsia="Calibri" w:hAnsi="Calibri" w:cs="Times New Roman"/>
          <w:i/>
          <w:sz w:val="24"/>
          <w:szCs w:val="24"/>
        </w:rPr>
        <w:t>Br J Nutr</w:t>
      </w:r>
      <w:r w:rsidRPr="000B71D6">
        <w:rPr>
          <w:rFonts w:ascii="Calibri" w:eastAsia="Calibri" w:hAnsi="Calibri" w:cs="Times New Roman"/>
          <w:sz w:val="24"/>
          <w:szCs w:val="24"/>
        </w:rPr>
        <w:t xml:space="preserve"> 2013; 110: 2156–64.</w:t>
      </w:r>
    </w:p>
    <w:p w14:paraId="68E1D502" w14:textId="77777777" w:rsidR="000B71D6" w:rsidRPr="000B71D6" w:rsidRDefault="000B71D6" w:rsidP="000B71D6">
      <w:pPr>
        <w:numPr>
          <w:ilvl w:val="0"/>
          <w:numId w:val="3"/>
        </w:numPr>
        <w:spacing w:after="160" w:line="480" w:lineRule="auto"/>
        <w:contextualSpacing/>
        <w:rPr>
          <w:rFonts w:ascii="Calibri" w:eastAsia="Calibri" w:hAnsi="Calibri" w:cs="Times New Roman"/>
          <w:sz w:val="24"/>
          <w:szCs w:val="24"/>
        </w:rPr>
      </w:pPr>
      <w:r w:rsidRPr="000B71D6">
        <w:rPr>
          <w:rFonts w:ascii="Calibri" w:eastAsia="Calibri" w:hAnsi="Calibri" w:cs="Times New Roman"/>
          <w:sz w:val="24"/>
          <w:szCs w:val="24"/>
        </w:rPr>
        <w:t xml:space="preserve">Loo EX, </w:t>
      </w:r>
      <w:proofErr w:type="spellStart"/>
      <w:r w:rsidRPr="000B71D6">
        <w:rPr>
          <w:rFonts w:ascii="Calibri" w:eastAsia="Calibri" w:hAnsi="Calibri" w:cs="Times New Roman"/>
          <w:sz w:val="24"/>
          <w:szCs w:val="24"/>
        </w:rPr>
        <w:t>Shek</w:t>
      </w:r>
      <w:proofErr w:type="spellEnd"/>
      <w:r w:rsidRPr="000B71D6">
        <w:rPr>
          <w:rFonts w:ascii="Calibri" w:eastAsia="Calibri" w:hAnsi="Calibri" w:cs="Times New Roman"/>
          <w:sz w:val="24"/>
          <w:szCs w:val="24"/>
        </w:rPr>
        <w:t xml:space="preserve"> LP, Goh A, Teoh OH, Chan YH, </w:t>
      </w:r>
      <w:proofErr w:type="spellStart"/>
      <w:r w:rsidRPr="000B71D6">
        <w:rPr>
          <w:rFonts w:ascii="Calibri" w:eastAsia="Calibri" w:hAnsi="Calibri" w:cs="Times New Roman"/>
          <w:sz w:val="24"/>
          <w:szCs w:val="24"/>
        </w:rPr>
        <w:t>Soh</w:t>
      </w:r>
      <w:proofErr w:type="spellEnd"/>
      <w:r w:rsidRPr="000B71D6">
        <w:rPr>
          <w:rFonts w:ascii="Calibri" w:eastAsia="Calibri" w:hAnsi="Calibri" w:cs="Times New Roman"/>
          <w:sz w:val="24"/>
          <w:szCs w:val="24"/>
        </w:rPr>
        <w:t xml:space="preserve"> SE, et al. Atopic Dermatitis in Early Life: Evidence for at Least Three Phenotypes? Results from the GUSTO Study. </w:t>
      </w:r>
      <w:proofErr w:type="spellStart"/>
      <w:r w:rsidRPr="000B71D6">
        <w:rPr>
          <w:rFonts w:ascii="Calibri" w:eastAsia="Calibri" w:hAnsi="Calibri" w:cs="Times New Roman"/>
          <w:i/>
          <w:sz w:val="24"/>
          <w:szCs w:val="24"/>
        </w:rPr>
        <w:t>Int</w:t>
      </w:r>
      <w:proofErr w:type="spellEnd"/>
      <w:r w:rsidRPr="000B71D6">
        <w:rPr>
          <w:rFonts w:ascii="Calibri" w:eastAsia="Calibri" w:hAnsi="Calibri" w:cs="Times New Roman"/>
          <w:i/>
          <w:sz w:val="24"/>
          <w:szCs w:val="24"/>
        </w:rPr>
        <w:t xml:space="preserve"> Arch Allergy </w:t>
      </w:r>
      <w:proofErr w:type="spellStart"/>
      <w:r w:rsidRPr="000B71D6">
        <w:rPr>
          <w:rFonts w:ascii="Calibri" w:eastAsia="Calibri" w:hAnsi="Calibri" w:cs="Times New Roman"/>
          <w:i/>
          <w:sz w:val="24"/>
          <w:szCs w:val="24"/>
        </w:rPr>
        <w:t>Immunol</w:t>
      </w:r>
      <w:proofErr w:type="spellEnd"/>
      <w:r w:rsidRPr="000B71D6">
        <w:rPr>
          <w:rFonts w:ascii="Calibri" w:eastAsia="Calibri" w:hAnsi="Calibri" w:cs="Times New Roman"/>
          <w:sz w:val="24"/>
          <w:szCs w:val="24"/>
        </w:rPr>
        <w:t xml:space="preserve"> 2015; 166: 273-9.</w:t>
      </w:r>
    </w:p>
    <w:p w14:paraId="27C9EEEB" w14:textId="47069466" w:rsidR="005517D5" w:rsidRPr="00990C7A" w:rsidRDefault="001D1B1F" w:rsidP="000E678E">
      <w:proofErr w:type="gramStart"/>
      <w:r w:rsidRPr="00990C7A">
        <w:lastRenderedPageBreak/>
        <w:t>Table 1.</w:t>
      </w:r>
      <w:proofErr w:type="gramEnd"/>
      <w:r w:rsidRPr="00990C7A">
        <w:t xml:space="preserve"> </w:t>
      </w:r>
      <w:r w:rsidR="005D5FBB" w:rsidRPr="00990C7A">
        <w:t>Characteristics</w:t>
      </w:r>
      <w:r w:rsidRPr="00990C7A">
        <w:t xml:space="preserve"> of the study population</w:t>
      </w:r>
    </w:p>
    <w:tbl>
      <w:tblPr>
        <w:tblStyle w:val="TableGrid"/>
        <w:tblpPr w:leftFromText="180" w:rightFromText="180" w:vertAnchor="page" w:horzAnchor="margin" w:tblpY="2029"/>
        <w:tblW w:w="4966"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933"/>
        <w:gridCol w:w="1164"/>
        <w:gridCol w:w="3082"/>
      </w:tblGrid>
      <w:tr w:rsidR="001D1B1F" w:rsidRPr="00F03761" w14:paraId="15177813" w14:textId="77777777" w:rsidTr="00F03761">
        <w:trPr>
          <w:trHeight w:val="270"/>
        </w:trPr>
        <w:tc>
          <w:tcPr>
            <w:tcW w:w="2687" w:type="pct"/>
          </w:tcPr>
          <w:p w14:paraId="78EE74E2" w14:textId="77777777" w:rsidR="001D1B1F" w:rsidRPr="00F03761" w:rsidRDefault="001D1B1F" w:rsidP="001D1B1F">
            <w:pPr>
              <w:ind w:right="-3367"/>
              <w:rPr>
                <w:rFonts w:eastAsia="Calibri" w:cs="Times New Roman"/>
                <w:sz w:val="18"/>
                <w:szCs w:val="18"/>
              </w:rPr>
            </w:pPr>
          </w:p>
        </w:tc>
        <w:tc>
          <w:tcPr>
            <w:tcW w:w="634" w:type="pct"/>
          </w:tcPr>
          <w:p w14:paraId="6F06EF32" w14:textId="77777777" w:rsidR="001D1B1F" w:rsidRPr="00F03761" w:rsidRDefault="001D1B1F" w:rsidP="001D1B1F">
            <w:pPr>
              <w:rPr>
                <w:rFonts w:eastAsia="Calibri" w:cs="Times New Roman"/>
                <w:sz w:val="18"/>
                <w:szCs w:val="18"/>
              </w:rPr>
            </w:pPr>
            <w:r w:rsidRPr="00F03761">
              <w:rPr>
                <w:rFonts w:eastAsia="Calibri" w:cs="Times New Roman"/>
                <w:sz w:val="18"/>
                <w:szCs w:val="18"/>
              </w:rPr>
              <w:t>n</w:t>
            </w:r>
          </w:p>
        </w:tc>
        <w:tc>
          <w:tcPr>
            <w:tcW w:w="1679" w:type="pct"/>
          </w:tcPr>
          <w:p w14:paraId="78133CFC" w14:textId="77777777" w:rsidR="001D1B1F" w:rsidRPr="00F03761" w:rsidRDefault="001D1B1F" w:rsidP="001D1B1F">
            <w:pPr>
              <w:rPr>
                <w:rFonts w:eastAsia="Calibri" w:cs="Times New Roman"/>
                <w:sz w:val="18"/>
                <w:szCs w:val="18"/>
              </w:rPr>
            </w:pPr>
            <w:r w:rsidRPr="00F03761">
              <w:rPr>
                <w:rFonts w:eastAsia="Calibri" w:cs="Times New Roman"/>
                <w:sz w:val="18"/>
                <w:szCs w:val="18"/>
              </w:rPr>
              <w:t>Median (IQR), Mean (SD) or n (%)</w:t>
            </w:r>
          </w:p>
        </w:tc>
      </w:tr>
      <w:tr w:rsidR="001D1B1F" w:rsidRPr="00F03761" w14:paraId="0029620D" w14:textId="77777777" w:rsidTr="00F03761">
        <w:tc>
          <w:tcPr>
            <w:tcW w:w="2687" w:type="pct"/>
          </w:tcPr>
          <w:p w14:paraId="4066335D" w14:textId="77777777" w:rsidR="001D1B1F" w:rsidRPr="00F03761" w:rsidRDefault="001D1B1F" w:rsidP="001D1B1F">
            <w:pPr>
              <w:rPr>
                <w:rFonts w:eastAsia="Calibri" w:cs="Times New Roman"/>
                <w:i/>
                <w:sz w:val="18"/>
                <w:szCs w:val="18"/>
              </w:rPr>
            </w:pPr>
            <w:r w:rsidRPr="00F03761">
              <w:rPr>
                <w:rFonts w:eastAsia="Calibri" w:cs="Times New Roman"/>
                <w:i/>
                <w:sz w:val="18"/>
                <w:szCs w:val="18"/>
              </w:rPr>
              <w:t xml:space="preserve">Maternal </w:t>
            </w:r>
          </w:p>
        </w:tc>
        <w:tc>
          <w:tcPr>
            <w:tcW w:w="634" w:type="pct"/>
          </w:tcPr>
          <w:p w14:paraId="2BCD550C" w14:textId="77777777" w:rsidR="001D1B1F" w:rsidRPr="00F03761" w:rsidRDefault="001D1B1F" w:rsidP="001D1B1F">
            <w:pPr>
              <w:rPr>
                <w:rFonts w:eastAsia="Calibri" w:cs="Times New Roman"/>
                <w:sz w:val="18"/>
                <w:szCs w:val="18"/>
              </w:rPr>
            </w:pPr>
          </w:p>
        </w:tc>
        <w:tc>
          <w:tcPr>
            <w:tcW w:w="1679" w:type="pct"/>
          </w:tcPr>
          <w:p w14:paraId="7F44742A" w14:textId="77777777" w:rsidR="001D1B1F" w:rsidRPr="00F03761" w:rsidRDefault="001D1B1F" w:rsidP="001D1B1F">
            <w:pPr>
              <w:rPr>
                <w:rFonts w:eastAsia="Calibri" w:cs="Times New Roman"/>
                <w:sz w:val="18"/>
                <w:szCs w:val="18"/>
              </w:rPr>
            </w:pPr>
          </w:p>
        </w:tc>
      </w:tr>
      <w:tr w:rsidR="001D1B1F" w:rsidRPr="00F03761" w14:paraId="07721828" w14:textId="77777777" w:rsidTr="00F03761">
        <w:trPr>
          <w:trHeight w:val="429"/>
        </w:trPr>
        <w:tc>
          <w:tcPr>
            <w:tcW w:w="2687" w:type="pct"/>
          </w:tcPr>
          <w:p w14:paraId="5298689F" w14:textId="78B9D787" w:rsidR="001D1B1F" w:rsidRPr="00F03761" w:rsidRDefault="001D1B1F" w:rsidP="001D1B1F">
            <w:pPr>
              <w:rPr>
                <w:rFonts w:eastAsia="Calibri" w:cs="Times New Roman"/>
                <w:sz w:val="18"/>
                <w:szCs w:val="18"/>
              </w:rPr>
            </w:pPr>
            <w:r w:rsidRPr="00F03761">
              <w:rPr>
                <w:rFonts w:eastAsia="Calibri" w:cs="Times New Roman"/>
                <w:sz w:val="18"/>
                <w:szCs w:val="18"/>
              </w:rPr>
              <w:t>Age at child’s birth (y</w:t>
            </w:r>
            <w:r w:rsidR="00642AC0">
              <w:rPr>
                <w:rFonts w:eastAsia="Calibri" w:cs="Times New Roman"/>
                <w:sz w:val="18"/>
                <w:szCs w:val="18"/>
              </w:rPr>
              <w:t>ears</w:t>
            </w:r>
            <w:r w:rsidRPr="00F03761">
              <w:rPr>
                <w:rFonts w:eastAsia="Calibri" w:cs="Times New Roman"/>
                <w:sz w:val="18"/>
                <w:szCs w:val="18"/>
              </w:rPr>
              <w:t>)</w:t>
            </w:r>
          </w:p>
          <w:p w14:paraId="4EA34AB0" w14:textId="77777777" w:rsidR="00C65BF0" w:rsidRPr="00F03761" w:rsidRDefault="00C65BF0" w:rsidP="001D1B1F">
            <w:pPr>
              <w:rPr>
                <w:rFonts w:eastAsia="Calibri" w:cs="Times New Roman"/>
                <w:sz w:val="18"/>
                <w:szCs w:val="18"/>
              </w:rPr>
            </w:pPr>
          </w:p>
        </w:tc>
        <w:tc>
          <w:tcPr>
            <w:tcW w:w="634" w:type="pct"/>
          </w:tcPr>
          <w:p w14:paraId="69752418" w14:textId="77777777" w:rsidR="001D1B1F" w:rsidRPr="00F03761" w:rsidRDefault="001D1B1F" w:rsidP="001D1B1F">
            <w:pPr>
              <w:rPr>
                <w:rFonts w:eastAsia="Calibri" w:cs="Times New Roman"/>
                <w:sz w:val="18"/>
                <w:szCs w:val="18"/>
              </w:rPr>
            </w:pPr>
            <w:r w:rsidRPr="00F03761">
              <w:rPr>
                <w:rFonts w:eastAsia="Calibri" w:cs="Times New Roman"/>
                <w:sz w:val="18"/>
                <w:szCs w:val="18"/>
              </w:rPr>
              <w:t>497</w:t>
            </w:r>
          </w:p>
        </w:tc>
        <w:tc>
          <w:tcPr>
            <w:tcW w:w="1679" w:type="pct"/>
          </w:tcPr>
          <w:p w14:paraId="4DF692FF" w14:textId="77777777" w:rsidR="001D1B1F" w:rsidRPr="00F03761" w:rsidRDefault="001D1B1F" w:rsidP="001D1B1F">
            <w:pPr>
              <w:rPr>
                <w:rFonts w:eastAsia="Calibri" w:cs="Times New Roman"/>
                <w:sz w:val="18"/>
                <w:szCs w:val="18"/>
              </w:rPr>
            </w:pPr>
            <w:r w:rsidRPr="00F03761">
              <w:rPr>
                <w:rFonts w:eastAsia="Calibri" w:cs="Times New Roman"/>
                <w:sz w:val="18"/>
                <w:szCs w:val="18"/>
              </w:rPr>
              <w:t>31.2 (3.5)</w:t>
            </w:r>
          </w:p>
        </w:tc>
      </w:tr>
      <w:tr w:rsidR="001D1B1F" w:rsidRPr="00F03761" w14:paraId="4BE8EDDC" w14:textId="77777777" w:rsidTr="00F03761">
        <w:trPr>
          <w:trHeight w:val="375"/>
        </w:trPr>
        <w:tc>
          <w:tcPr>
            <w:tcW w:w="2687" w:type="pct"/>
          </w:tcPr>
          <w:p w14:paraId="3BF27826" w14:textId="77777777" w:rsidR="001D1B1F" w:rsidRPr="00F03761" w:rsidRDefault="001D1B1F" w:rsidP="001D1B1F">
            <w:pPr>
              <w:rPr>
                <w:rFonts w:eastAsia="Calibri" w:cs="Times New Roman"/>
                <w:sz w:val="18"/>
                <w:szCs w:val="18"/>
              </w:rPr>
            </w:pPr>
            <w:r w:rsidRPr="00F03761">
              <w:rPr>
                <w:rFonts w:eastAsia="Calibri" w:cs="Times New Roman"/>
                <w:sz w:val="18"/>
                <w:szCs w:val="18"/>
              </w:rPr>
              <w:t>Pre-pregnancy BMI (kg/m</w:t>
            </w:r>
            <w:r w:rsidRPr="00F03761">
              <w:rPr>
                <w:rFonts w:eastAsia="Calibri" w:cs="Times New Roman"/>
                <w:sz w:val="18"/>
                <w:szCs w:val="18"/>
                <w:vertAlign w:val="superscript"/>
              </w:rPr>
              <w:t>2</w:t>
            </w:r>
            <w:r w:rsidRPr="00F03761">
              <w:rPr>
                <w:rFonts w:eastAsia="Calibri" w:cs="Times New Roman"/>
                <w:sz w:val="18"/>
                <w:szCs w:val="18"/>
              </w:rPr>
              <w:t>)</w:t>
            </w:r>
          </w:p>
          <w:p w14:paraId="3F157000" w14:textId="77777777" w:rsidR="00C65BF0" w:rsidRPr="00F03761" w:rsidRDefault="00C65BF0" w:rsidP="001D1B1F">
            <w:pPr>
              <w:rPr>
                <w:rFonts w:eastAsia="Calibri" w:cs="Times New Roman"/>
                <w:sz w:val="18"/>
                <w:szCs w:val="18"/>
              </w:rPr>
            </w:pPr>
          </w:p>
        </w:tc>
        <w:tc>
          <w:tcPr>
            <w:tcW w:w="634" w:type="pct"/>
          </w:tcPr>
          <w:p w14:paraId="3476960E" w14:textId="77777777" w:rsidR="001D1B1F" w:rsidRPr="00F03761" w:rsidRDefault="001D1B1F" w:rsidP="001D1B1F">
            <w:pPr>
              <w:rPr>
                <w:rFonts w:eastAsia="Calibri" w:cs="Times New Roman"/>
                <w:sz w:val="18"/>
                <w:szCs w:val="18"/>
              </w:rPr>
            </w:pPr>
            <w:r w:rsidRPr="00F03761">
              <w:rPr>
                <w:rFonts w:eastAsia="Calibri" w:cs="Times New Roman"/>
                <w:sz w:val="18"/>
                <w:szCs w:val="18"/>
              </w:rPr>
              <w:t>493</w:t>
            </w:r>
          </w:p>
        </w:tc>
        <w:tc>
          <w:tcPr>
            <w:tcW w:w="1679" w:type="pct"/>
          </w:tcPr>
          <w:p w14:paraId="446759B2" w14:textId="77777777" w:rsidR="001D1B1F" w:rsidRPr="00F03761" w:rsidRDefault="001D1B1F" w:rsidP="001D1B1F">
            <w:pPr>
              <w:rPr>
                <w:rFonts w:eastAsia="Calibri" w:cs="Times New Roman"/>
                <w:color w:val="5B9BD5"/>
                <w:sz w:val="18"/>
                <w:szCs w:val="18"/>
              </w:rPr>
            </w:pPr>
            <w:r w:rsidRPr="00F03761">
              <w:rPr>
                <w:rFonts w:eastAsia="Calibri" w:cs="Times New Roman"/>
                <w:sz w:val="18"/>
                <w:szCs w:val="18"/>
              </w:rPr>
              <w:t>24.2 (22.2- 27.2)</w:t>
            </w:r>
          </w:p>
        </w:tc>
      </w:tr>
      <w:tr w:rsidR="001D1B1F" w:rsidRPr="00F03761" w14:paraId="61ADEF82" w14:textId="77777777" w:rsidTr="00F03761">
        <w:trPr>
          <w:trHeight w:val="409"/>
        </w:trPr>
        <w:tc>
          <w:tcPr>
            <w:tcW w:w="2687" w:type="pct"/>
          </w:tcPr>
          <w:p w14:paraId="41F9F5DA" w14:textId="77777777" w:rsidR="001D1B1F" w:rsidRPr="00F03761" w:rsidRDefault="001D1B1F" w:rsidP="001D1B1F">
            <w:pPr>
              <w:rPr>
                <w:rFonts w:eastAsia="Calibri" w:cs="Times New Roman"/>
                <w:sz w:val="18"/>
                <w:szCs w:val="18"/>
              </w:rPr>
            </w:pPr>
            <w:r w:rsidRPr="00F03761">
              <w:rPr>
                <w:rFonts w:eastAsia="Calibri" w:cs="Times New Roman"/>
                <w:sz w:val="18"/>
                <w:szCs w:val="18"/>
              </w:rPr>
              <w:t xml:space="preserve">A level or higher education  </w:t>
            </w:r>
          </w:p>
        </w:tc>
        <w:tc>
          <w:tcPr>
            <w:tcW w:w="634" w:type="pct"/>
          </w:tcPr>
          <w:p w14:paraId="2D59795F" w14:textId="77777777" w:rsidR="001D1B1F" w:rsidRPr="00F03761" w:rsidRDefault="001D1B1F" w:rsidP="001D1B1F">
            <w:pPr>
              <w:rPr>
                <w:rFonts w:eastAsia="Calibri" w:cs="Times New Roman"/>
                <w:sz w:val="18"/>
                <w:szCs w:val="18"/>
              </w:rPr>
            </w:pPr>
            <w:r w:rsidRPr="00F03761">
              <w:rPr>
                <w:rFonts w:eastAsia="Calibri" w:cs="Times New Roman"/>
                <w:sz w:val="18"/>
                <w:szCs w:val="18"/>
              </w:rPr>
              <w:t>311</w:t>
            </w:r>
          </w:p>
        </w:tc>
        <w:tc>
          <w:tcPr>
            <w:tcW w:w="1679" w:type="pct"/>
          </w:tcPr>
          <w:p w14:paraId="5C920ECC" w14:textId="77777777" w:rsidR="001D1B1F" w:rsidRPr="00F03761" w:rsidRDefault="001D1B1F" w:rsidP="001D1B1F">
            <w:pPr>
              <w:rPr>
                <w:rFonts w:eastAsia="Calibri" w:cs="Times New Roman"/>
                <w:sz w:val="18"/>
                <w:szCs w:val="18"/>
              </w:rPr>
            </w:pPr>
            <w:r w:rsidRPr="00F03761">
              <w:rPr>
                <w:rFonts w:eastAsia="Calibri" w:cs="Times New Roman"/>
                <w:sz w:val="18"/>
                <w:szCs w:val="18"/>
              </w:rPr>
              <w:t>62.8%</w:t>
            </w:r>
          </w:p>
          <w:p w14:paraId="6A4E876A" w14:textId="77777777" w:rsidR="001D1B1F" w:rsidRPr="00F03761" w:rsidRDefault="001D1B1F" w:rsidP="001D1B1F">
            <w:pPr>
              <w:rPr>
                <w:rFonts w:eastAsia="Calibri" w:cs="Times New Roman"/>
                <w:sz w:val="18"/>
                <w:szCs w:val="18"/>
              </w:rPr>
            </w:pPr>
            <w:r w:rsidRPr="00F03761">
              <w:rPr>
                <w:rFonts w:eastAsia="Calibri" w:cs="Times New Roman"/>
                <w:sz w:val="18"/>
                <w:szCs w:val="18"/>
              </w:rPr>
              <w:t xml:space="preserve"> </w:t>
            </w:r>
          </w:p>
        </w:tc>
      </w:tr>
      <w:tr w:rsidR="001D1B1F" w:rsidRPr="00F03761" w14:paraId="187322BB" w14:textId="77777777" w:rsidTr="00F03761">
        <w:trPr>
          <w:trHeight w:val="330"/>
        </w:trPr>
        <w:tc>
          <w:tcPr>
            <w:tcW w:w="2687" w:type="pct"/>
          </w:tcPr>
          <w:p w14:paraId="68CA2DAF" w14:textId="77777777" w:rsidR="001D1B1F" w:rsidRPr="00F03761" w:rsidRDefault="001D1B1F" w:rsidP="001D1B1F">
            <w:pPr>
              <w:rPr>
                <w:rFonts w:eastAsia="Calibri" w:cs="Times New Roman"/>
                <w:sz w:val="18"/>
                <w:szCs w:val="18"/>
              </w:rPr>
            </w:pPr>
            <w:r w:rsidRPr="00F03761">
              <w:rPr>
                <w:rFonts w:eastAsia="Calibri" w:cs="Times New Roman"/>
                <w:sz w:val="18"/>
                <w:szCs w:val="18"/>
              </w:rPr>
              <w:t xml:space="preserve">Smoking in pregnancy </w:t>
            </w:r>
          </w:p>
          <w:p w14:paraId="2F477C26" w14:textId="77777777" w:rsidR="001D1B1F" w:rsidRPr="00F03761" w:rsidRDefault="001D1B1F" w:rsidP="001D1B1F">
            <w:pPr>
              <w:rPr>
                <w:rFonts w:eastAsia="Calibri" w:cs="Times New Roman"/>
                <w:sz w:val="18"/>
                <w:szCs w:val="18"/>
              </w:rPr>
            </w:pPr>
          </w:p>
        </w:tc>
        <w:tc>
          <w:tcPr>
            <w:tcW w:w="634" w:type="pct"/>
          </w:tcPr>
          <w:p w14:paraId="64729505" w14:textId="77777777" w:rsidR="001D1B1F" w:rsidRPr="00F03761" w:rsidRDefault="001D1B1F" w:rsidP="001D1B1F">
            <w:pPr>
              <w:rPr>
                <w:rFonts w:eastAsia="Calibri" w:cs="Times New Roman"/>
                <w:sz w:val="18"/>
                <w:szCs w:val="18"/>
              </w:rPr>
            </w:pPr>
            <w:r w:rsidRPr="00F03761">
              <w:rPr>
                <w:rFonts w:eastAsia="Calibri" w:cs="Times New Roman"/>
                <w:sz w:val="18"/>
                <w:szCs w:val="18"/>
              </w:rPr>
              <w:t>497</w:t>
            </w:r>
          </w:p>
        </w:tc>
        <w:tc>
          <w:tcPr>
            <w:tcW w:w="1679" w:type="pct"/>
          </w:tcPr>
          <w:p w14:paraId="1ACBCB24" w14:textId="77777777" w:rsidR="001D1B1F" w:rsidRPr="00F03761" w:rsidRDefault="001D1B1F" w:rsidP="001D1B1F">
            <w:pPr>
              <w:rPr>
                <w:rFonts w:eastAsia="Calibri" w:cs="Times New Roman"/>
                <w:sz w:val="18"/>
                <w:szCs w:val="18"/>
              </w:rPr>
            </w:pPr>
            <w:r w:rsidRPr="00F03761">
              <w:rPr>
                <w:rFonts w:eastAsia="Calibri" w:cs="Times New Roman"/>
                <w:sz w:val="18"/>
                <w:szCs w:val="18"/>
              </w:rPr>
              <w:t>62 (12.5%)</w:t>
            </w:r>
          </w:p>
          <w:p w14:paraId="173CF441" w14:textId="77777777" w:rsidR="001D1B1F" w:rsidRPr="00F03761" w:rsidRDefault="001D1B1F" w:rsidP="001D1B1F">
            <w:pPr>
              <w:rPr>
                <w:rFonts w:eastAsia="Calibri" w:cs="Times New Roman"/>
                <w:sz w:val="18"/>
                <w:szCs w:val="18"/>
              </w:rPr>
            </w:pPr>
          </w:p>
        </w:tc>
      </w:tr>
      <w:tr w:rsidR="001D1B1F" w:rsidRPr="00F03761" w14:paraId="59E6639A" w14:textId="77777777" w:rsidTr="00F03761">
        <w:tc>
          <w:tcPr>
            <w:tcW w:w="2687" w:type="pct"/>
          </w:tcPr>
          <w:p w14:paraId="7CB10D4F" w14:textId="77777777" w:rsidR="001D1B1F" w:rsidRPr="00F03761" w:rsidRDefault="001D1B1F" w:rsidP="001D1B1F">
            <w:pPr>
              <w:rPr>
                <w:rFonts w:eastAsia="Calibri" w:cs="Times New Roman"/>
                <w:sz w:val="18"/>
                <w:szCs w:val="18"/>
              </w:rPr>
            </w:pPr>
            <w:proofErr w:type="spellStart"/>
            <w:r w:rsidRPr="00F03761">
              <w:rPr>
                <w:rFonts w:eastAsia="Calibri" w:cs="Times New Roman"/>
                <w:sz w:val="18"/>
                <w:szCs w:val="18"/>
              </w:rPr>
              <w:t>Primiparous</w:t>
            </w:r>
            <w:proofErr w:type="spellEnd"/>
          </w:p>
          <w:p w14:paraId="14080D7E" w14:textId="77777777" w:rsidR="00C65BF0" w:rsidRPr="00F03761" w:rsidRDefault="00C65BF0" w:rsidP="001D1B1F">
            <w:pPr>
              <w:rPr>
                <w:rFonts w:eastAsia="Calibri" w:cs="Times New Roman"/>
                <w:sz w:val="18"/>
                <w:szCs w:val="18"/>
              </w:rPr>
            </w:pPr>
          </w:p>
        </w:tc>
        <w:tc>
          <w:tcPr>
            <w:tcW w:w="634" w:type="pct"/>
          </w:tcPr>
          <w:p w14:paraId="071CA1F5" w14:textId="1D9D85CD" w:rsidR="001D1B1F" w:rsidRPr="00F03761" w:rsidRDefault="001D1B1F" w:rsidP="001D1B1F">
            <w:pPr>
              <w:rPr>
                <w:rFonts w:eastAsia="Calibri" w:cs="Times New Roman"/>
                <w:sz w:val="18"/>
                <w:szCs w:val="18"/>
              </w:rPr>
            </w:pPr>
            <w:r w:rsidRPr="00F03761">
              <w:rPr>
                <w:rFonts w:eastAsia="Calibri" w:cs="Times New Roman"/>
                <w:sz w:val="18"/>
                <w:szCs w:val="18"/>
              </w:rPr>
              <w:t>243</w:t>
            </w:r>
          </w:p>
        </w:tc>
        <w:tc>
          <w:tcPr>
            <w:tcW w:w="1679" w:type="pct"/>
          </w:tcPr>
          <w:p w14:paraId="28B8F046" w14:textId="3F22BAB3" w:rsidR="001D1B1F" w:rsidRPr="00F03761" w:rsidRDefault="001D1B1F" w:rsidP="001D1B1F">
            <w:pPr>
              <w:rPr>
                <w:rFonts w:eastAsia="Calibri" w:cs="Times New Roman"/>
                <w:sz w:val="18"/>
                <w:szCs w:val="18"/>
              </w:rPr>
            </w:pPr>
            <w:r w:rsidRPr="00F03761">
              <w:rPr>
                <w:rFonts w:eastAsia="Calibri" w:cs="Times New Roman"/>
                <w:sz w:val="18"/>
                <w:szCs w:val="18"/>
              </w:rPr>
              <w:t xml:space="preserve">48.9%      </w:t>
            </w:r>
          </w:p>
        </w:tc>
      </w:tr>
      <w:tr w:rsidR="007F2ABE" w:rsidRPr="00F03761" w14:paraId="4AC6E7DB" w14:textId="77777777" w:rsidTr="00F03761">
        <w:tc>
          <w:tcPr>
            <w:tcW w:w="2687" w:type="pct"/>
          </w:tcPr>
          <w:p w14:paraId="2F58888F" w14:textId="77777777" w:rsidR="007F2ABE" w:rsidRPr="00F03761" w:rsidRDefault="007F2ABE" w:rsidP="001D1B1F">
            <w:pPr>
              <w:rPr>
                <w:rFonts w:eastAsia="Calibri" w:cs="Times New Roman"/>
                <w:sz w:val="18"/>
                <w:szCs w:val="18"/>
              </w:rPr>
            </w:pPr>
            <w:r w:rsidRPr="00F03761">
              <w:rPr>
                <w:rFonts w:eastAsia="Calibri" w:cs="Times New Roman"/>
                <w:sz w:val="18"/>
                <w:szCs w:val="18"/>
              </w:rPr>
              <w:t xml:space="preserve">Eczema in the last 12 months </w:t>
            </w:r>
          </w:p>
          <w:p w14:paraId="0AD8A500" w14:textId="4BB9A4DC" w:rsidR="00C65BF0" w:rsidRPr="00F03761" w:rsidRDefault="00C65BF0" w:rsidP="001D1B1F">
            <w:pPr>
              <w:rPr>
                <w:rFonts w:eastAsia="Calibri" w:cs="Times New Roman"/>
                <w:sz w:val="18"/>
                <w:szCs w:val="18"/>
              </w:rPr>
            </w:pPr>
          </w:p>
        </w:tc>
        <w:tc>
          <w:tcPr>
            <w:tcW w:w="634" w:type="pct"/>
          </w:tcPr>
          <w:p w14:paraId="343EB15D" w14:textId="2BF65FC5" w:rsidR="007F2ABE" w:rsidRPr="00F03761" w:rsidRDefault="007F2ABE" w:rsidP="001D1B1F">
            <w:pPr>
              <w:rPr>
                <w:rFonts w:eastAsia="Calibri" w:cs="Times New Roman"/>
                <w:sz w:val="18"/>
                <w:szCs w:val="18"/>
              </w:rPr>
            </w:pPr>
            <w:r w:rsidRPr="00F03761">
              <w:rPr>
                <w:rFonts w:eastAsia="Calibri" w:cs="Times New Roman"/>
                <w:sz w:val="18"/>
                <w:szCs w:val="18"/>
              </w:rPr>
              <w:t>270</w:t>
            </w:r>
          </w:p>
        </w:tc>
        <w:tc>
          <w:tcPr>
            <w:tcW w:w="1679" w:type="pct"/>
          </w:tcPr>
          <w:p w14:paraId="642717BF" w14:textId="25C4C5DC" w:rsidR="007F2ABE" w:rsidRPr="00F03761" w:rsidRDefault="007F2ABE" w:rsidP="001D1B1F">
            <w:pPr>
              <w:rPr>
                <w:rFonts w:eastAsia="Calibri" w:cs="Times New Roman"/>
                <w:sz w:val="18"/>
                <w:szCs w:val="18"/>
              </w:rPr>
            </w:pPr>
            <w:r w:rsidRPr="00F03761">
              <w:rPr>
                <w:rFonts w:eastAsia="Calibri" w:cs="Times New Roman"/>
                <w:sz w:val="18"/>
                <w:szCs w:val="18"/>
              </w:rPr>
              <w:t>9.4%</w:t>
            </w:r>
          </w:p>
        </w:tc>
      </w:tr>
      <w:tr w:rsidR="000263B3" w:rsidRPr="00F03761" w14:paraId="2DE62691" w14:textId="77777777" w:rsidTr="00F03761">
        <w:tc>
          <w:tcPr>
            <w:tcW w:w="2687" w:type="pct"/>
          </w:tcPr>
          <w:p w14:paraId="727BAF56" w14:textId="7D1283BD" w:rsidR="000263B3" w:rsidRPr="00F03761" w:rsidRDefault="000263B3" w:rsidP="001D1B1F">
            <w:pPr>
              <w:rPr>
                <w:rFonts w:eastAsia="Calibri" w:cs="Times New Roman"/>
                <w:sz w:val="18"/>
                <w:szCs w:val="18"/>
              </w:rPr>
            </w:pPr>
            <w:r w:rsidRPr="00F03761">
              <w:rPr>
                <w:rFonts w:eastAsia="Calibri" w:cs="Times New Roman"/>
                <w:sz w:val="18"/>
                <w:szCs w:val="18"/>
              </w:rPr>
              <w:t>Duration of gestation at late pregnancy blood sample</w:t>
            </w:r>
            <w:r w:rsidR="002D02B8">
              <w:rPr>
                <w:rFonts w:eastAsia="Calibri" w:cs="Times New Roman"/>
                <w:sz w:val="18"/>
                <w:szCs w:val="18"/>
              </w:rPr>
              <w:t xml:space="preserve"> (weeks)</w:t>
            </w:r>
          </w:p>
          <w:p w14:paraId="3EEE895A" w14:textId="716241EB" w:rsidR="00C65BF0" w:rsidRPr="00F03761" w:rsidRDefault="00C65BF0" w:rsidP="001D1B1F">
            <w:pPr>
              <w:rPr>
                <w:rFonts w:eastAsia="Calibri" w:cs="Times New Roman"/>
                <w:sz w:val="18"/>
                <w:szCs w:val="18"/>
              </w:rPr>
            </w:pPr>
          </w:p>
        </w:tc>
        <w:tc>
          <w:tcPr>
            <w:tcW w:w="634" w:type="pct"/>
          </w:tcPr>
          <w:p w14:paraId="60181756" w14:textId="7E1BA806" w:rsidR="000263B3" w:rsidRPr="00F03761" w:rsidRDefault="008B0697" w:rsidP="001D1B1F">
            <w:pPr>
              <w:rPr>
                <w:rFonts w:eastAsia="Calibri" w:cs="Times New Roman"/>
                <w:sz w:val="18"/>
                <w:szCs w:val="18"/>
              </w:rPr>
            </w:pPr>
            <w:r w:rsidRPr="00F03761">
              <w:rPr>
                <w:rFonts w:eastAsia="Calibri" w:cs="Times New Roman"/>
                <w:sz w:val="18"/>
                <w:szCs w:val="18"/>
              </w:rPr>
              <w:t>492</w:t>
            </w:r>
          </w:p>
        </w:tc>
        <w:tc>
          <w:tcPr>
            <w:tcW w:w="1679" w:type="pct"/>
          </w:tcPr>
          <w:p w14:paraId="17442FB0" w14:textId="06D3E844" w:rsidR="000263B3" w:rsidRPr="00F03761" w:rsidRDefault="008B0697" w:rsidP="002D02B8">
            <w:pPr>
              <w:rPr>
                <w:rFonts w:eastAsia="Calibri" w:cs="Times New Roman"/>
                <w:sz w:val="18"/>
                <w:szCs w:val="18"/>
              </w:rPr>
            </w:pPr>
            <w:r w:rsidRPr="00F03761">
              <w:rPr>
                <w:rFonts w:eastAsia="Calibri" w:cs="Times New Roman"/>
                <w:sz w:val="18"/>
                <w:szCs w:val="18"/>
              </w:rPr>
              <w:t>34.</w:t>
            </w:r>
            <w:r w:rsidR="002D02B8">
              <w:rPr>
                <w:rFonts w:eastAsia="Calibri" w:cs="Times New Roman"/>
                <w:sz w:val="18"/>
                <w:szCs w:val="18"/>
              </w:rPr>
              <w:t>5</w:t>
            </w:r>
            <w:r w:rsidRPr="00F03761">
              <w:rPr>
                <w:rFonts w:eastAsia="Calibri" w:cs="Times New Roman"/>
                <w:sz w:val="18"/>
                <w:szCs w:val="18"/>
              </w:rPr>
              <w:t xml:space="preserve"> (0.</w:t>
            </w:r>
            <w:r w:rsidR="002D02B8">
              <w:rPr>
                <w:rFonts w:eastAsia="Calibri" w:cs="Times New Roman"/>
                <w:sz w:val="18"/>
                <w:szCs w:val="18"/>
              </w:rPr>
              <w:t>6</w:t>
            </w:r>
            <w:r w:rsidR="000263B3" w:rsidRPr="00F03761">
              <w:rPr>
                <w:rFonts w:eastAsia="Calibri" w:cs="Times New Roman"/>
                <w:sz w:val="18"/>
                <w:szCs w:val="18"/>
              </w:rPr>
              <w:t>)</w:t>
            </w:r>
          </w:p>
        </w:tc>
      </w:tr>
      <w:tr w:rsidR="001D1B1F" w:rsidRPr="00F03761" w14:paraId="03060AA1" w14:textId="77777777" w:rsidTr="00BE305C">
        <w:trPr>
          <w:trHeight w:val="2294"/>
        </w:trPr>
        <w:tc>
          <w:tcPr>
            <w:tcW w:w="2687" w:type="pct"/>
          </w:tcPr>
          <w:p w14:paraId="7BA07018" w14:textId="32614BD5" w:rsidR="00C65BF0" w:rsidRPr="00F03761" w:rsidRDefault="001D1B1F" w:rsidP="001D1B1F">
            <w:pPr>
              <w:rPr>
                <w:rFonts w:eastAsia="Calibri" w:cs="Times New Roman"/>
                <w:sz w:val="18"/>
                <w:szCs w:val="18"/>
              </w:rPr>
            </w:pPr>
            <w:r w:rsidRPr="00F03761">
              <w:rPr>
                <w:rFonts w:eastAsia="Calibri" w:cs="Times New Roman"/>
                <w:sz w:val="18"/>
                <w:szCs w:val="18"/>
              </w:rPr>
              <w:t>Maternal serum metabolite concentrations in late pregnancy (n = 497)</w:t>
            </w:r>
          </w:p>
          <w:p w14:paraId="5840CF18" w14:textId="77777777" w:rsidR="001D1B1F" w:rsidRPr="00F03761" w:rsidRDefault="001D1B1F" w:rsidP="001D1B1F">
            <w:pPr>
              <w:rPr>
                <w:rFonts w:eastAsia="Calibri" w:cs="Times New Roman"/>
                <w:sz w:val="18"/>
                <w:szCs w:val="18"/>
              </w:rPr>
            </w:pPr>
          </w:p>
          <w:p w14:paraId="4955A781" w14:textId="77777777" w:rsidR="001D1B1F" w:rsidRPr="00F03761" w:rsidRDefault="001D1B1F" w:rsidP="001D1B1F">
            <w:pPr>
              <w:rPr>
                <w:rFonts w:eastAsia="Calibri" w:cs="Times New Roman"/>
                <w:sz w:val="18"/>
                <w:szCs w:val="18"/>
              </w:rPr>
            </w:pPr>
            <w:r w:rsidRPr="00F03761">
              <w:rPr>
                <w:rFonts w:eastAsia="Calibri" w:cs="Times New Roman"/>
                <w:sz w:val="18"/>
                <w:szCs w:val="18"/>
              </w:rPr>
              <w:t>Tryptophan (µ</w:t>
            </w:r>
            <w:proofErr w:type="spellStart"/>
            <w:r w:rsidRPr="00F03761">
              <w:rPr>
                <w:rFonts w:eastAsia="Calibri" w:cs="Times New Roman"/>
                <w:sz w:val="18"/>
                <w:szCs w:val="18"/>
              </w:rPr>
              <w:t>mol</w:t>
            </w:r>
            <w:proofErr w:type="spellEnd"/>
            <w:r w:rsidRPr="00F03761">
              <w:rPr>
                <w:rFonts w:eastAsia="Calibri" w:cs="Times New Roman"/>
                <w:sz w:val="18"/>
                <w:szCs w:val="18"/>
              </w:rPr>
              <w:t>/L)</w:t>
            </w:r>
          </w:p>
          <w:p w14:paraId="7607ED41" w14:textId="77777777" w:rsidR="001D1B1F" w:rsidRPr="00F03761" w:rsidRDefault="001D1B1F" w:rsidP="001D1B1F">
            <w:pPr>
              <w:rPr>
                <w:rFonts w:eastAsia="Calibri" w:cs="Times New Roman"/>
                <w:sz w:val="18"/>
                <w:szCs w:val="18"/>
              </w:rPr>
            </w:pPr>
            <w:r w:rsidRPr="00F03761">
              <w:rPr>
                <w:rFonts w:eastAsia="Calibri" w:cs="Times New Roman"/>
                <w:sz w:val="18"/>
                <w:szCs w:val="18"/>
              </w:rPr>
              <w:t>Kynurenine (µ</w:t>
            </w:r>
            <w:proofErr w:type="spellStart"/>
            <w:r w:rsidRPr="00F03761">
              <w:rPr>
                <w:rFonts w:eastAsia="Calibri" w:cs="Times New Roman"/>
                <w:sz w:val="18"/>
                <w:szCs w:val="18"/>
              </w:rPr>
              <w:t>mol</w:t>
            </w:r>
            <w:proofErr w:type="spellEnd"/>
            <w:r w:rsidRPr="00F03761">
              <w:rPr>
                <w:rFonts w:eastAsia="Calibri" w:cs="Times New Roman"/>
                <w:sz w:val="18"/>
                <w:szCs w:val="18"/>
              </w:rPr>
              <w:t>/L)</w:t>
            </w:r>
          </w:p>
          <w:p w14:paraId="2925DE4F" w14:textId="77777777" w:rsidR="001D1B1F" w:rsidRPr="00F03761" w:rsidRDefault="001D1B1F" w:rsidP="001D1B1F">
            <w:pPr>
              <w:rPr>
                <w:rFonts w:eastAsia="Calibri" w:cs="Times New Roman"/>
                <w:sz w:val="18"/>
                <w:szCs w:val="18"/>
              </w:rPr>
            </w:pPr>
            <w:proofErr w:type="spellStart"/>
            <w:r w:rsidRPr="00F03761">
              <w:rPr>
                <w:rFonts w:eastAsia="Calibri" w:cs="Times New Roman"/>
                <w:sz w:val="18"/>
                <w:szCs w:val="18"/>
              </w:rPr>
              <w:t>Kynurenic</w:t>
            </w:r>
            <w:proofErr w:type="spellEnd"/>
            <w:r w:rsidRPr="00F03761">
              <w:rPr>
                <w:rFonts w:eastAsia="Calibri" w:cs="Times New Roman"/>
                <w:sz w:val="18"/>
                <w:szCs w:val="18"/>
              </w:rPr>
              <w:t xml:space="preserve"> acid (</w:t>
            </w:r>
            <w:proofErr w:type="spellStart"/>
            <w:r w:rsidRPr="00F03761">
              <w:rPr>
                <w:rFonts w:eastAsia="Calibri" w:cs="Times New Roman"/>
                <w:sz w:val="18"/>
                <w:szCs w:val="18"/>
              </w:rPr>
              <w:t>nmol</w:t>
            </w:r>
            <w:proofErr w:type="spellEnd"/>
            <w:r w:rsidRPr="00F03761">
              <w:rPr>
                <w:rFonts w:eastAsia="Calibri" w:cs="Times New Roman"/>
                <w:sz w:val="18"/>
                <w:szCs w:val="18"/>
              </w:rPr>
              <w:t>/L)</w:t>
            </w:r>
          </w:p>
          <w:p w14:paraId="2CCE54BE" w14:textId="77777777" w:rsidR="001D1B1F" w:rsidRPr="00F03761" w:rsidRDefault="001D1B1F" w:rsidP="001D1B1F">
            <w:pPr>
              <w:rPr>
                <w:rFonts w:eastAsia="Calibri" w:cs="Times New Roman"/>
                <w:sz w:val="18"/>
                <w:szCs w:val="18"/>
              </w:rPr>
            </w:pPr>
            <w:proofErr w:type="spellStart"/>
            <w:r w:rsidRPr="00F03761">
              <w:rPr>
                <w:rFonts w:eastAsia="Calibri" w:cs="Times New Roman"/>
                <w:sz w:val="18"/>
                <w:szCs w:val="18"/>
              </w:rPr>
              <w:t>Anthranilic</w:t>
            </w:r>
            <w:proofErr w:type="spellEnd"/>
            <w:r w:rsidRPr="00F03761">
              <w:rPr>
                <w:rFonts w:eastAsia="Calibri" w:cs="Times New Roman"/>
                <w:sz w:val="18"/>
                <w:szCs w:val="18"/>
              </w:rPr>
              <w:t xml:space="preserve"> acid (</w:t>
            </w:r>
            <w:proofErr w:type="spellStart"/>
            <w:r w:rsidRPr="00F03761">
              <w:rPr>
                <w:rFonts w:eastAsia="Calibri" w:cs="Times New Roman"/>
                <w:sz w:val="18"/>
                <w:szCs w:val="18"/>
              </w:rPr>
              <w:t>nmol</w:t>
            </w:r>
            <w:proofErr w:type="spellEnd"/>
            <w:r w:rsidRPr="00F03761">
              <w:rPr>
                <w:rFonts w:eastAsia="Calibri" w:cs="Times New Roman"/>
                <w:sz w:val="18"/>
                <w:szCs w:val="18"/>
              </w:rPr>
              <w:t>/L)</w:t>
            </w:r>
          </w:p>
          <w:p w14:paraId="0295C0EA" w14:textId="77777777" w:rsidR="001D1B1F" w:rsidRPr="00F03761" w:rsidRDefault="001D1B1F" w:rsidP="001D1B1F">
            <w:pPr>
              <w:rPr>
                <w:rFonts w:eastAsia="Calibri" w:cs="Times New Roman"/>
                <w:sz w:val="18"/>
                <w:szCs w:val="18"/>
              </w:rPr>
            </w:pPr>
            <w:r w:rsidRPr="00F03761">
              <w:rPr>
                <w:rFonts w:eastAsia="Calibri" w:cs="Times New Roman"/>
                <w:sz w:val="18"/>
                <w:szCs w:val="18"/>
              </w:rPr>
              <w:t>Nicotinamide (</w:t>
            </w:r>
            <w:proofErr w:type="spellStart"/>
            <w:r w:rsidRPr="00F03761">
              <w:rPr>
                <w:rFonts w:eastAsia="Calibri" w:cs="Times New Roman"/>
                <w:sz w:val="18"/>
                <w:szCs w:val="18"/>
              </w:rPr>
              <w:t>nmol</w:t>
            </w:r>
            <w:proofErr w:type="spellEnd"/>
            <w:r w:rsidRPr="00F03761">
              <w:rPr>
                <w:rFonts w:eastAsia="Calibri" w:cs="Times New Roman"/>
                <w:sz w:val="18"/>
                <w:szCs w:val="18"/>
              </w:rPr>
              <w:t>/L)</w:t>
            </w:r>
          </w:p>
          <w:p w14:paraId="6667376E" w14:textId="36BCB292" w:rsidR="001D1B1F" w:rsidRPr="00BE305C" w:rsidRDefault="001D1B1F" w:rsidP="001D1B1F">
            <w:pPr>
              <w:rPr>
                <w:rFonts w:eastAsia="Calibri" w:cs="Times New Roman"/>
                <w:sz w:val="18"/>
                <w:szCs w:val="18"/>
              </w:rPr>
            </w:pPr>
            <w:r w:rsidRPr="00F03761">
              <w:rPr>
                <w:rFonts w:eastAsia="Calibri" w:cs="Times New Roman"/>
                <w:sz w:val="18"/>
                <w:szCs w:val="18"/>
              </w:rPr>
              <w:t xml:space="preserve">N1- </w:t>
            </w:r>
            <w:proofErr w:type="spellStart"/>
            <w:r w:rsidRPr="00F03761">
              <w:rPr>
                <w:rFonts w:eastAsia="Calibri" w:cs="Times New Roman"/>
                <w:sz w:val="18"/>
                <w:szCs w:val="18"/>
              </w:rPr>
              <w:t>Methylnicotinamide</w:t>
            </w:r>
            <w:proofErr w:type="spellEnd"/>
            <w:r w:rsidRPr="00F03761">
              <w:rPr>
                <w:rFonts w:eastAsia="Calibri" w:cs="Times New Roman"/>
                <w:sz w:val="18"/>
                <w:szCs w:val="18"/>
              </w:rPr>
              <w:t xml:space="preserve"> (</w:t>
            </w:r>
            <w:proofErr w:type="spellStart"/>
            <w:r w:rsidRPr="00F03761">
              <w:rPr>
                <w:rFonts w:eastAsia="Calibri" w:cs="Times New Roman"/>
                <w:sz w:val="18"/>
                <w:szCs w:val="18"/>
              </w:rPr>
              <w:t>nmol</w:t>
            </w:r>
            <w:proofErr w:type="spellEnd"/>
            <w:r w:rsidRPr="00F03761">
              <w:rPr>
                <w:rFonts w:eastAsia="Calibri" w:cs="Times New Roman"/>
                <w:sz w:val="18"/>
                <w:szCs w:val="18"/>
              </w:rPr>
              <w:t>/L)</w:t>
            </w:r>
          </w:p>
        </w:tc>
        <w:tc>
          <w:tcPr>
            <w:tcW w:w="634" w:type="pct"/>
          </w:tcPr>
          <w:p w14:paraId="20C66183" w14:textId="77777777" w:rsidR="001D1B1F" w:rsidRPr="00F03761" w:rsidRDefault="001D1B1F" w:rsidP="001D1B1F">
            <w:pPr>
              <w:rPr>
                <w:rFonts w:eastAsia="Calibri" w:cs="Times New Roman"/>
                <w:b/>
                <w:sz w:val="18"/>
                <w:szCs w:val="18"/>
              </w:rPr>
            </w:pPr>
          </w:p>
          <w:p w14:paraId="75979D4D" w14:textId="77777777" w:rsidR="001D1B1F" w:rsidRPr="00F03761" w:rsidRDefault="001D1B1F" w:rsidP="001D1B1F">
            <w:pPr>
              <w:rPr>
                <w:rFonts w:eastAsia="Calibri" w:cs="Times New Roman"/>
                <w:b/>
                <w:sz w:val="18"/>
                <w:szCs w:val="18"/>
              </w:rPr>
            </w:pPr>
          </w:p>
          <w:p w14:paraId="547A9473" w14:textId="77777777" w:rsidR="001D1B1F" w:rsidRPr="00F03761" w:rsidRDefault="001D1B1F" w:rsidP="001D1B1F">
            <w:pPr>
              <w:rPr>
                <w:rFonts w:eastAsia="Calibri" w:cs="Times New Roman"/>
                <w:b/>
                <w:sz w:val="18"/>
                <w:szCs w:val="18"/>
              </w:rPr>
            </w:pPr>
          </w:p>
          <w:p w14:paraId="7D9DD4D1" w14:textId="77777777" w:rsidR="001D1B1F" w:rsidRPr="00F03761" w:rsidRDefault="001D1B1F" w:rsidP="001D1B1F">
            <w:pPr>
              <w:rPr>
                <w:rFonts w:eastAsia="Calibri" w:cs="Times New Roman"/>
                <w:sz w:val="18"/>
                <w:szCs w:val="18"/>
              </w:rPr>
            </w:pPr>
            <w:r w:rsidRPr="00F03761">
              <w:rPr>
                <w:rFonts w:eastAsia="Calibri" w:cs="Times New Roman"/>
                <w:sz w:val="18"/>
                <w:szCs w:val="18"/>
              </w:rPr>
              <w:t>497</w:t>
            </w:r>
          </w:p>
          <w:p w14:paraId="2AFA5C59" w14:textId="77777777" w:rsidR="001D1B1F" w:rsidRPr="00F03761" w:rsidRDefault="001D1B1F" w:rsidP="001D1B1F">
            <w:pPr>
              <w:rPr>
                <w:rFonts w:eastAsia="Calibri" w:cs="Times New Roman"/>
                <w:sz w:val="18"/>
                <w:szCs w:val="18"/>
              </w:rPr>
            </w:pPr>
            <w:r w:rsidRPr="00F03761">
              <w:rPr>
                <w:rFonts w:eastAsia="Calibri" w:cs="Times New Roman"/>
                <w:sz w:val="18"/>
                <w:szCs w:val="18"/>
              </w:rPr>
              <w:t>497</w:t>
            </w:r>
          </w:p>
          <w:p w14:paraId="61B59713" w14:textId="77777777" w:rsidR="001D1B1F" w:rsidRPr="00F03761" w:rsidRDefault="001D1B1F" w:rsidP="001D1B1F">
            <w:pPr>
              <w:rPr>
                <w:rFonts w:eastAsia="Calibri" w:cs="Times New Roman"/>
                <w:sz w:val="18"/>
                <w:szCs w:val="18"/>
              </w:rPr>
            </w:pPr>
            <w:r w:rsidRPr="00F03761">
              <w:rPr>
                <w:rFonts w:eastAsia="Calibri" w:cs="Times New Roman"/>
                <w:sz w:val="18"/>
                <w:szCs w:val="18"/>
              </w:rPr>
              <w:t>497</w:t>
            </w:r>
          </w:p>
          <w:p w14:paraId="0E719E74" w14:textId="77777777" w:rsidR="001D1B1F" w:rsidRPr="00F03761" w:rsidRDefault="001D1B1F" w:rsidP="001D1B1F">
            <w:pPr>
              <w:rPr>
                <w:rFonts w:eastAsia="Calibri" w:cs="Times New Roman"/>
                <w:sz w:val="18"/>
                <w:szCs w:val="18"/>
              </w:rPr>
            </w:pPr>
            <w:r w:rsidRPr="00F03761">
              <w:rPr>
                <w:rFonts w:eastAsia="Calibri" w:cs="Times New Roman"/>
                <w:sz w:val="18"/>
                <w:szCs w:val="18"/>
              </w:rPr>
              <w:t>497</w:t>
            </w:r>
          </w:p>
          <w:p w14:paraId="37D886DB" w14:textId="77777777" w:rsidR="001D1B1F" w:rsidRPr="00F03761" w:rsidRDefault="001D1B1F" w:rsidP="001D1B1F">
            <w:pPr>
              <w:rPr>
                <w:rFonts w:eastAsia="Calibri" w:cs="Times New Roman"/>
                <w:sz w:val="18"/>
                <w:szCs w:val="18"/>
              </w:rPr>
            </w:pPr>
            <w:r w:rsidRPr="00F03761">
              <w:rPr>
                <w:rFonts w:eastAsia="Calibri" w:cs="Times New Roman"/>
                <w:sz w:val="18"/>
                <w:szCs w:val="18"/>
              </w:rPr>
              <w:t>497</w:t>
            </w:r>
          </w:p>
          <w:p w14:paraId="08BA5AAD" w14:textId="77777777" w:rsidR="001D1B1F" w:rsidRPr="00F03761" w:rsidRDefault="001D1B1F" w:rsidP="001D1B1F">
            <w:pPr>
              <w:rPr>
                <w:rFonts w:eastAsia="Calibri" w:cs="Times New Roman"/>
                <w:b/>
                <w:sz w:val="18"/>
                <w:szCs w:val="18"/>
              </w:rPr>
            </w:pPr>
            <w:r w:rsidRPr="00F03761">
              <w:rPr>
                <w:rFonts w:eastAsia="Calibri" w:cs="Times New Roman"/>
                <w:sz w:val="18"/>
                <w:szCs w:val="18"/>
              </w:rPr>
              <w:t>497</w:t>
            </w:r>
          </w:p>
        </w:tc>
        <w:tc>
          <w:tcPr>
            <w:tcW w:w="1679" w:type="pct"/>
          </w:tcPr>
          <w:p w14:paraId="70354D86" w14:textId="77777777" w:rsidR="001D1B1F" w:rsidRPr="00F03761" w:rsidRDefault="001D1B1F" w:rsidP="001D1B1F">
            <w:pPr>
              <w:rPr>
                <w:rFonts w:eastAsia="Calibri" w:cs="Times New Roman"/>
                <w:b/>
                <w:sz w:val="18"/>
                <w:szCs w:val="18"/>
              </w:rPr>
            </w:pPr>
          </w:p>
          <w:p w14:paraId="47EC141A" w14:textId="77777777" w:rsidR="001D1B1F" w:rsidRPr="00F03761" w:rsidRDefault="001D1B1F" w:rsidP="001D1B1F">
            <w:pPr>
              <w:rPr>
                <w:rFonts w:eastAsia="Calibri" w:cs="Times New Roman"/>
                <w:b/>
                <w:sz w:val="18"/>
                <w:szCs w:val="18"/>
              </w:rPr>
            </w:pPr>
          </w:p>
          <w:p w14:paraId="46CBFE30" w14:textId="77777777" w:rsidR="001D1B1F" w:rsidRPr="00F03761" w:rsidRDefault="001D1B1F" w:rsidP="001D1B1F">
            <w:pPr>
              <w:rPr>
                <w:rFonts w:eastAsia="Calibri" w:cs="Times New Roman"/>
                <w:b/>
                <w:sz w:val="18"/>
                <w:szCs w:val="18"/>
              </w:rPr>
            </w:pPr>
          </w:p>
          <w:p w14:paraId="1AE361FD" w14:textId="77777777" w:rsidR="001D1B1F" w:rsidRPr="00F03761" w:rsidRDefault="001D1B1F" w:rsidP="001D1B1F">
            <w:pPr>
              <w:rPr>
                <w:rFonts w:eastAsia="Calibri" w:cs="Times New Roman"/>
                <w:sz w:val="18"/>
                <w:szCs w:val="18"/>
              </w:rPr>
            </w:pPr>
            <w:r w:rsidRPr="00F03761">
              <w:rPr>
                <w:rFonts w:eastAsia="Calibri" w:cs="Times New Roman"/>
                <w:sz w:val="18"/>
                <w:szCs w:val="18"/>
              </w:rPr>
              <w:t>55.5 (49.1-62.8)</w:t>
            </w:r>
          </w:p>
          <w:p w14:paraId="2032E5A1" w14:textId="77777777" w:rsidR="001D1B1F" w:rsidRPr="00F03761" w:rsidRDefault="001D1B1F" w:rsidP="001D1B1F">
            <w:pPr>
              <w:rPr>
                <w:rFonts w:eastAsia="Calibri" w:cs="Times New Roman"/>
                <w:sz w:val="18"/>
                <w:szCs w:val="18"/>
              </w:rPr>
            </w:pPr>
            <w:r w:rsidRPr="00F03761">
              <w:rPr>
                <w:rFonts w:eastAsia="Calibri" w:cs="Times New Roman"/>
                <w:sz w:val="18"/>
                <w:szCs w:val="18"/>
              </w:rPr>
              <w:t>1.2 (1.1-1.4)</w:t>
            </w:r>
          </w:p>
          <w:p w14:paraId="5BA0063D" w14:textId="77777777" w:rsidR="001D1B1F" w:rsidRPr="00F03761" w:rsidRDefault="001D1B1F" w:rsidP="001D1B1F">
            <w:pPr>
              <w:rPr>
                <w:rFonts w:eastAsia="Calibri" w:cs="Times New Roman"/>
                <w:sz w:val="18"/>
                <w:szCs w:val="18"/>
              </w:rPr>
            </w:pPr>
            <w:r w:rsidRPr="00F03761">
              <w:rPr>
                <w:rFonts w:eastAsia="Calibri" w:cs="Times New Roman"/>
                <w:sz w:val="18"/>
                <w:szCs w:val="18"/>
              </w:rPr>
              <w:t>21.9 (17.0-27.6)</w:t>
            </w:r>
          </w:p>
          <w:p w14:paraId="251C2735" w14:textId="77777777" w:rsidR="001D1B1F" w:rsidRPr="00F03761" w:rsidRDefault="001D1B1F" w:rsidP="001D1B1F">
            <w:pPr>
              <w:rPr>
                <w:rFonts w:eastAsia="Calibri" w:cs="Times New Roman"/>
                <w:sz w:val="18"/>
                <w:szCs w:val="18"/>
              </w:rPr>
            </w:pPr>
            <w:r w:rsidRPr="00F03761">
              <w:rPr>
                <w:rFonts w:eastAsia="Calibri" w:cs="Times New Roman"/>
                <w:sz w:val="18"/>
                <w:szCs w:val="18"/>
              </w:rPr>
              <w:t>14.5 (12.1- 16.9)</w:t>
            </w:r>
          </w:p>
          <w:p w14:paraId="4418D5F3" w14:textId="77777777" w:rsidR="001D1B1F" w:rsidRPr="00F03761" w:rsidRDefault="001D1B1F" w:rsidP="001D1B1F">
            <w:pPr>
              <w:rPr>
                <w:rFonts w:eastAsia="Calibri" w:cs="Times New Roman"/>
                <w:sz w:val="18"/>
                <w:szCs w:val="18"/>
              </w:rPr>
            </w:pPr>
            <w:r w:rsidRPr="00F03761">
              <w:rPr>
                <w:rFonts w:eastAsia="Calibri" w:cs="Times New Roman"/>
                <w:sz w:val="18"/>
                <w:szCs w:val="18"/>
              </w:rPr>
              <w:t>140.2 (81.1-213.6)</w:t>
            </w:r>
          </w:p>
          <w:p w14:paraId="07D49FE0" w14:textId="77777777" w:rsidR="001D1B1F" w:rsidRPr="00F03761" w:rsidRDefault="001D1B1F" w:rsidP="001D1B1F">
            <w:pPr>
              <w:rPr>
                <w:rFonts w:eastAsia="Calibri" w:cs="Times New Roman"/>
                <w:b/>
                <w:sz w:val="18"/>
                <w:szCs w:val="18"/>
              </w:rPr>
            </w:pPr>
            <w:r w:rsidRPr="00F03761">
              <w:rPr>
                <w:rFonts w:eastAsia="Calibri" w:cs="Times New Roman"/>
                <w:sz w:val="18"/>
                <w:szCs w:val="18"/>
              </w:rPr>
              <w:t>246.2 (164.4-368.1)</w:t>
            </w:r>
          </w:p>
        </w:tc>
      </w:tr>
      <w:tr w:rsidR="001D1B1F" w:rsidRPr="00F03761" w14:paraId="565B06A0" w14:textId="77777777" w:rsidTr="00F03761">
        <w:trPr>
          <w:trHeight w:val="280"/>
        </w:trPr>
        <w:tc>
          <w:tcPr>
            <w:tcW w:w="2687" w:type="pct"/>
          </w:tcPr>
          <w:p w14:paraId="19D26316" w14:textId="77777777" w:rsidR="001D1B1F" w:rsidRPr="00F03761" w:rsidRDefault="001D1B1F" w:rsidP="001D1B1F">
            <w:pPr>
              <w:rPr>
                <w:rFonts w:eastAsia="Calibri" w:cs="Times New Roman"/>
                <w:sz w:val="18"/>
                <w:szCs w:val="18"/>
              </w:rPr>
            </w:pPr>
            <w:r w:rsidRPr="00F03761">
              <w:rPr>
                <w:rFonts w:eastAsia="Calibri" w:cs="Times New Roman"/>
                <w:i/>
                <w:sz w:val="18"/>
                <w:szCs w:val="18"/>
              </w:rPr>
              <w:t>Infant</w:t>
            </w:r>
          </w:p>
        </w:tc>
        <w:tc>
          <w:tcPr>
            <w:tcW w:w="634" w:type="pct"/>
          </w:tcPr>
          <w:p w14:paraId="372FF6FF" w14:textId="77777777" w:rsidR="001D1B1F" w:rsidRPr="00F03761" w:rsidRDefault="001D1B1F" w:rsidP="001D1B1F">
            <w:pPr>
              <w:rPr>
                <w:rFonts w:eastAsia="Calibri" w:cs="Times New Roman"/>
                <w:b/>
                <w:sz w:val="18"/>
                <w:szCs w:val="18"/>
              </w:rPr>
            </w:pPr>
          </w:p>
        </w:tc>
        <w:tc>
          <w:tcPr>
            <w:tcW w:w="1679" w:type="pct"/>
          </w:tcPr>
          <w:p w14:paraId="4623615D" w14:textId="77777777" w:rsidR="001D1B1F" w:rsidRPr="00F03761" w:rsidRDefault="001D1B1F" w:rsidP="001D1B1F">
            <w:pPr>
              <w:rPr>
                <w:rFonts w:eastAsia="Calibri" w:cs="Times New Roman"/>
                <w:b/>
                <w:sz w:val="18"/>
                <w:szCs w:val="18"/>
              </w:rPr>
            </w:pPr>
          </w:p>
        </w:tc>
      </w:tr>
      <w:tr w:rsidR="001D1B1F" w:rsidRPr="00F03761" w14:paraId="0484FE14" w14:textId="77777777" w:rsidTr="00F03761">
        <w:trPr>
          <w:trHeight w:val="412"/>
        </w:trPr>
        <w:tc>
          <w:tcPr>
            <w:tcW w:w="2687" w:type="pct"/>
          </w:tcPr>
          <w:p w14:paraId="7D19F9CB" w14:textId="77777777" w:rsidR="001D1B1F" w:rsidRPr="00F03761" w:rsidRDefault="001D1B1F" w:rsidP="001D1B1F">
            <w:pPr>
              <w:rPr>
                <w:rFonts w:eastAsia="Calibri" w:cs="Times New Roman"/>
                <w:sz w:val="18"/>
                <w:szCs w:val="18"/>
              </w:rPr>
            </w:pPr>
            <w:r w:rsidRPr="00F03761">
              <w:rPr>
                <w:rFonts w:eastAsia="Calibri" w:cs="Times New Roman"/>
                <w:sz w:val="18"/>
                <w:szCs w:val="18"/>
              </w:rPr>
              <w:t>Male</w:t>
            </w:r>
          </w:p>
        </w:tc>
        <w:tc>
          <w:tcPr>
            <w:tcW w:w="634" w:type="pct"/>
          </w:tcPr>
          <w:p w14:paraId="6890E07F" w14:textId="77777777" w:rsidR="001D1B1F" w:rsidRPr="00F03761" w:rsidRDefault="001D1B1F" w:rsidP="001D1B1F">
            <w:pPr>
              <w:rPr>
                <w:rFonts w:eastAsia="Calibri" w:cs="Times New Roman"/>
                <w:sz w:val="18"/>
                <w:szCs w:val="18"/>
              </w:rPr>
            </w:pPr>
            <w:r w:rsidRPr="00F03761">
              <w:rPr>
                <w:rFonts w:eastAsia="Calibri" w:cs="Times New Roman"/>
                <w:sz w:val="18"/>
                <w:szCs w:val="18"/>
              </w:rPr>
              <w:t>252</w:t>
            </w:r>
          </w:p>
          <w:p w14:paraId="19015CCE" w14:textId="77777777" w:rsidR="001D1B1F" w:rsidRPr="00F03761" w:rsidRDefault="001D1B1F" w:rsidP="001D1B1F">
            <w:pPr>
              <w:rPr>
                <w:rFonts w:eastAsia="Calibri" w:cs="Times New Roman"/>
                <w:sz w:val="18"/>
                <w:szCs w:val="18"/>
              </w:rPr>
            </w:pPr>
          </w:p>
        </w:tc>
        <w:tc>
          <w:tcPr>
            <w:tcW w:w="1679" w:type="pct"/>
          </w:tcPr>
          <w:p w14:paraId="6451F731" w14:textId="77777777" w:rsidR="001D1B1F" w:rsidRPr="00F03761" w:rsidRDefault="001D1B1F" w:rsidP="001D1B1F">
            <w:pPr>
              <w:rPr>
                <w:rFonts w:eastAsia="Calibri" w:cs="Times New Roman"/>
                <w:sz w:val="18"/>
                <w:szCs w:val="18"/>
              </w:rPr>
            </w:pPr>
            <w:r w:rsidRPr="00F03761">
              <w:rPr>
                <w:rFonts w:eastAsia="Calibri" w:cs="Times New Roman"/>
                <w:sz w:val="18"/>
                <w:szCs w:val="18"/>
              </w:rPr>
              <w:t>50.7%</w:t>
            </w:r>
          </w:p>
          <w:p w14:paraId="37850105" w14:textId="77777777" w:rsidR="001D1B1F" w:rsidRPr="00F03761" w:rsidRDefault="001D1B1F" w:rsidP="001D1B1F">
            <w:pPr>
              <w:rPr>
                <w:rFonts w:eastAsia="Calibri" w:cs="Times New Roman"/>
                <w:sz w:val="18"/>
                <w:szCs w:val="18"/>
              </w:rPr>
            </w:pPr>
          </w:p>
        </w:tc>
      </w:tr>
      <w:tr w:rsidR="001D1B1F" w:rsidRPr="00F03761" w14:paraId="7F5399BC" w14:textId="77777777" w:rsidTr="00F03761">
        <w:tc>
          <w:tcPr>
            <w:tcW w:w="2687" w:type="pct"/>
          </w:tcPr>
          <w:p w14:paraId="7D13EFE5" w14:textId="77777777" w:rsidR="001D1B1F" w:rsidRPr="00F03761" w:rsidRDefault="001D1B1F" w:rsidP="001D1B1F">
            <w:pPr>
              <w:rPr>
                <w:rFonts w:eastAsia="Calibri" w:cs="Times New Roman"/>
                <w:sz w:val="18"/>
                <w:szCs w:val="18"/>
              </w:rPr>
            </w:pPr>
            <w:r w:rsidRPr="00F03761">
              <w:rPr>
                <w:rFonts w:eastAsia="Calibri" w:cs="Times New Roman"/>
                <w:sz w:val="18"/>
                <w:szCs w:val="18"/>
              </w:rPr>
              <w:t>Gestational age (weeks)</w:t>
            </w:r>
          </w:p>
          <w:p w14:paraId="00E731F6" w14:textId="77777777" w:rsidR="001D1B1F" w:rsidRPr="00F03761" w:rsidRDefault="001D1B1F" w:rsidP="001D1B1F">
            <w:pPr>
              <w:rPr>
                <w:rFonts w:eastAsia="Calibri" w:cs="Times New Roman"/>
                <w:sz w:val="18"/>
                <w:szCs w:val="18"/>
              </w:rPr>
            </w:pPr>
          </w:p>
        </w:tc>
        <w:tc>
          <w:tcPr>
            <w:tcW w:w="634" w:type="pct"/>
          </w:tcPr>
          <w:p w14:paraId="407450F5" w14:textId="77777777" w:rsidR="001D1B1F" w:rsidRPr="00F03761" w:rsidRDefault="001D1B1F" w:rsidP="001D1B1F">
            <w:pPr>
              <w:rPr>
                <w:rFonts w:eastAsia="Calibri" w:cs="Times New Roman"/>
                <w:sz w:val="18"/>
                <w:szCs w:val="18"/>
              </w:rPr>
            </w:pPr>
            <w:r w:rsidRPr="00F03761">
              <w:rPr>
                <w:rFonts w:eastAsia="Calibri" w:cs="Times New Roman"/>
                <w:sz w:val="18"/>
                <w:szCs w:val="18"/>
              </w:rPr>
              <w:t>497</w:t>
            </w:r>
          </w:p>
        </w:tc>
        <w:tc>
          <w:tcPr>
            <w:tcW w:w="1679" w:type="pct"/>
          </w:tcPr>
          <w:p w14:paraId="49528F63" w14:textId="77777777" w:rsidR="001D1B1F" w:rsidRPr="00F03761" w:rsidRDefault="001D1B1F" w:rsidP="001D1B1F">
            <w:pPr>
              <w:rPr>
                <w:rFonts w:eastAsia="Calibri" w:cs="Times New Roman"/>
                <w:sz w:val="18"/>
                <w:szCs w:val="18"/>
              </w:rPr>
            </w:pPr>
            <w:r w:rsidRPr="00F03761">
              <w:rPr>
                <w:rFonts w:eastAsia="Calibri" w:cs="Times New Roman"/>
                <w:sz w:val="18"/>
                <w:szCs w:val="18"/>
              </w:rPr>
              <w:t>40.1 (39.1- 41.0)</w:t>
            </w:r>
          </w:p>
        </w:tc>
      </w:tr>
      <w:tr w:rsidR="001D1B1F" w:rsidRPr="00F03761" w14:paraId="6A53A650" w14:textId="77777777" w:rsidTr="00F03761">
        <w:tc>
          <w:tcPr>
            <w:tcW w:w="2687" w:type="pct"/>
          </w:tcPr>
          <w:p w14:paraId="453DBA28" w14:textId="77777777" w:rsidR="001D1B1F" w:rsidRPr="00F03761" w:rsidRDefault="001D1B1F" w:rsidP="001D1B1F">
            <w:pPr>
              <w:rPr>
                <w:rFonts w:eastAsia="Calibri" w:cs="Times New Roman"/>
                <w:sz w:val="18"/>
                <w:szCs w:val="18"/>
              </w:rPr>
            </w:pPr>
            <w:r w:rsidRPr="00F03761">
              <w:rPr>
                <w:rFonts w:eastAsia="Calibri" w:cs="Times New Roman"/>
                <w:sz w:val="18"/>
                <w:szCs w:val="18"/>
              </w:rPr>
              <w:t>Birthweight (kg)</w:t>
            </w:r>
          </w:p>
          <w:p w14:paraId="6C1B69EB" w14:textId="77777777" w:rsidR="001D1B1F" w:rsidRPr="00F03761" w:rsidRDefault="001D1B1F" w:rsidP="001D1B1F">
            <w:pPr>
              <w:rPr>
                <w:rFonts w:eastAsia="Calibri" w:cs="Times New Roman"/>
                <w:sz w:val="18"/>
                <w:szCs w:val="18"/>
              </w:rPr>
            </w:pPr>
          </w:p>
        </w:tc>
        <w:tc>
          <w:tcPr>
            <w:tcW w:w="634" w:type="pct"/>
          </w:tcPr>
          <w:p w14:paraId="72BB50F5" w14:textId="77777777" w:rsidR="001D1B1F" w:rsidRPr="00F03761" w:rsidRDefault="001D1B1F" w:rsidP="001D1B1F">
            <w:pPr>
              <w:rPr>
                <w:rFonts w:eastAsia="Calibri" w:cs="Times New Roman"/>
                <w:sz w:val="18"/>
                <w:szCs w:val="18"/>
              </w:rPr>
            </w:pPr>
            <w:r w:rsidRPr="00F03761">
              <w:rPr>
                <w:rFonts w:eastAsia="Calibri" w:cs="Times New Roman"/>
                <w:sz w:val="18"/>
                <w:szCs w:val="18"/>
              </w:rPr>
              <w:t>494</w:t>
            </w:r>
          </w:p>
        </w:tc>
        <w:tc>
          <w:tcPr>
            <w:tcW w:w="1679" w:type="pct"/>
          </w:tcPr>
          <w:p w14:paraId="171DB91F" w14:textId="77777777" w:rsidR="001D1B1F" w:rsidRPr="00F03761" w:rsidRDefault="001D1B1F" w:rsidP="001D1B1F">
            <w:pPr>
              <w:rPr>
                <w:rFonts w:eastAsia="Calibri" w:cs="Times New Roman"/>
                <w:sz w:val="18"/>
                <w:szCs w:val="18"/>
              </w:rPr>
            </w:pPr>
            <w:r w:rsidRPr="00F03761">
              <w:rPr>
                <w:rFonts w:eastAsia="Calibri" w:cs="Times New Roman"/>
                <w:sz w:val="18"/>
                <w:szCs w:val="18"/>
              </w:rPr>
              <w:t>3.51 (0.47)</w:t>
            </w:r>
          </w:p>
        </w:tc>
      </w:tr>
      <w:tr w:rsidR="00FA69CC" w:rsidRPr="00F03761" w14:paraId="35EFB250" w14:textId="77777777" w:rsidTr="00F03761">
        <w:tc>
          <w:tcPr>
            <w:tcW w:w="2687" w:type="pct"/>
          </w:tcPr>
          <w:p w14:paraId="1FBBF6ED" w14:textId="77777777" w:rsidR="00FA69CC" w:rsidRDefault="00FA69CC" w:rsidP="001D1B1F">
            <w:pPr>
              <w:rPr>
                <w:rFonts w:eastAsia="Calibri" w:cs="Times New Roman"/>
                <w:sz w:val="18"/>
                <w:szCs w:val="18"/>
              </w:rPr>
            </w:pPr>
            <w:r w:rsidRPr="00F03761">
              <w:rPr>
                <w:rFonts w:eastAsia="Calibri" w:cs="Times New Roman"/>
                <w:sz w:val="18"/>
                <w:szCs w:val="18"/>
              </w:rPr>
              <w:t>SNP</w:t>
            </w:r>
            <w:r w:rsidR="00EA62A0" w:rsidRPr="00F03761">
              <w:rPr>
                <w:rFonts w:eastAsia="Calibri" w:cs="Times New Roman"/>
                <w:sz w:val="18"/>
                <w:szCs w:val="18"/>
              </w:rPr>
              <w:t xml:space="preserve"> </w:t>
            </w:r>
            <w:r w:rsidR="00EA62A0" w:rsidRPr="00F03761">
              <w:rPr>
                <w:sz w:val="18"/>
                <w:szCs w:val="18"/>
              </w:rPr>
              <w:t>(</w:t>
            </w:r>
            <w:r w:rsidRPr="00F03761">
              <w:rPr>
                <w:rFonts w:eastAsia="Calibri" w:cs="Times New Roman"/>
                <w:sz w:val="18"/>
                <w:szCs w:val="18"/>
              </w:rPr>
              <w:t>rs7512552</w:t>
            </w:r>
            <w:r w:rsidR="00EA62A0" w:rsidRPr="00F03761">
              <w:rPr>
                <w:rFonts w:eastAsia="Calibri" w:cs="Times New Roman"/>
                <w:sz w:val="18"/>
                <w:szCs w:val="18"/>
              </w:rPr>
              <w:t>)</w:t>
            </w:r>
          </w:p>
          <w:p w14:paraId="61240F0D" w14:textId="72F2EFAC" w:rsidR="00BE305C" w:rsidRPr="00F03761" w:rsidRDefault="00BE305C" w:rsidP="001D1B1F">
            <w:pPr>
              <w:rPr>
                <w:rFonts w:eastAsia="Calibri" w:cs="Times New Roman"/>
                <w:sz w:val="18"/>
                <w:szCs w:val="18"/>
              </w:rPr>
            </w:pPr>
          </w:p>
        </w:tc>
        <w:tc>
          <w:tcPr>
            <w:tcW w:w="634" w:type="pct"/>
          </w:tcPr>
          <w:p w14:paraId="3F62415C" w14:textId="4031541E" w:rsidR="00FA69CC" w:rsidRPr="00F03761" w:rsidRDefault="00FA69CC" w:rsidP="001D1B1F">
            <w:pPr>
              <w:rPr>
                <w:rFonts w:eastAsia="Calibri" w:cs="Times New Roman"/>
                <w:sz w:val="18"/>
                <w:szCs w:val="18"/>
              </w:rPr>
            </w:pPr>
            <w:r w:rsidRPr="00F03761">
              <w:rPr>
                <w:rFonts w:eastAsia="Calibri" w:cs="Times New Roman"/>
                <w:sz w:val="18"/>
                <w:szCs w:val="18"/>
              </w:rPr>
              <w:t>414</w:t>
            </w:r>
          </w:p>
        </w:tc>
        <w:tc>
          <w:tcPr>
            <w:tcW w:w="1679" w:type="pct"/>
          </w:tcPr>
          <w:p w14:paraId="377245E2" w14:textId="15992252" w:rsidR="00FA69CC" w:rsidRPr="00F03761" w:rsidRDefault="009846F0" w:rsidP="001D1B1F">
            <w:pPr>
              <w:rPr>
                <w:rFonts w:eastAsia="Calibri" w:cs="Times New Roman"/>
                <w:sz w:val="18"/>
                <w:szCs w:val="18"/>
              </w:rPr>
            </w:pPr>
            <w:r w:rsidRPr="00F03761">
              <w:rPr>
                <w:rFonts w:eastAsia="Calibri" w:cs="Times New Roman"/>
                <w:sz w:val="18"/>
                <w:szCs w:val="18"/>
              </w:rPr>
              <w:t xml:space="preserve">30.6% </w:t>
            </w:r>
          </w:p>
        </w:tc>
      </w:tr>
      <w:tr w:rsidR="001D1B1F" w:rsidRPr="00F03761" w14:paraId="582D223D" w14:textId="77777777" w:rsidTr="00F03761">
        <w:tc>
          <w:tcPr>
            <w:tcW w:w="2687" w:type="pct"/>
          </w:tcPr>
          <w:p w14:paraId="262032EA" w14:textId="77777777" w:rsidR="001D1B1F" w:rsidRPr="00F03761" w:rsidRDefault="001D1B1F" w:rsidP="001D1B1F">
            <w:pPr>
              <w:rPr>
                <w:rFonts w:eastAsia="Calibri" w:cs="Times New Roman"/>
                <w:sz w:val="18"/>
                <w:szCs w:val="18"/>
              </w:rPr>
            </w:pPr>
            <w:r w:rsidRPr="00F03761">
              <w:rPr>
                <w:rFonts w:eastAsia="Calibri" w:cs="Times New Roman"/>
                <w:sz w:val="18"/>
                <w:szCs w:val="18"/>
              </w:rPr>
              <w:t>Breast feeding (completed months)</w:t>
            </w:r>
          </w:p>
          <w:p w14:paraId="3C4E0B68" w14:textId="77777777" w:rsidR="001D1B1F" w:rsidRPr="00F03761" w:rsidRDefault="001D1B1F" w:rsidP="001D1B1F">
            <w:pPr>
              <w:rPr>
                <w:rFonts w:eastAsia="Calibri" w:cs="Times New Roman"/>
                <w:sz w:val="18"/>
                <w:szCs w:val="18"/>
              </w:rPr>
            </w:pPr>
            <w:r w:rsidRPr="00F03761">
              <w:rPr>
                <w:rFonts w:eastAsia="Calibri" w:cs="Times New Roman"/>
                <w:sz w:val="18"/>
                <w:szCs w:val="18"/>
              </w:rPr>
              <w:t xml:space="preserve">Never breast fed </w:t>
            </w:r>
          </w:p>
          <w:p w14:paraId="19186ACD" w14:textId="77777777" w:rsidR="001D1B1F" w:rsidRPr="00F03761" w:rsidRDefault="001D1B1F" w:rsidP="001D1B1F">
            <w:pPr>
              <w:rPr>
                <w:rFonts w:eastAsia="Calibri" w:cs="Times New Roman"/>
                <w:sz w:val="18"/>
                <w:szCs w:val="18"/>
              </w:rPr>
            </w:pPr>
            <w:r w:rsidRPr="00F03761">
              <w:rPr>
                <w:rFonts w:eastAsia="Calibri" w:cs="Times New Roman"/>
                <w:sz w:val="18"/>
                <w:szCs w:val="18"/>
              </w:rPr>
              <w:t xml:space="preserve"> &lt;1       </w:t>
            </w:r>
          </w:p>
          <w:p w14:paraId="58C60207" w14:textId="77777777" w:rsidR="001D1B1F" w:rsidRPr="00F03761" w:rsidRDefault="001D1B1F" w:rsidP="001D1B1F">
            <w:pPr>
              <w:rPr>
                <w:rFonts w:eastAsia="Calibri" w:cs="Times New Roman"/>
                <w:sz w:val="18"/>
                <w:szCs w:val="18"/>
              </w:rPr>
            </w:pPr>
            <w:r w:rsidRPr="00F03761">
              <w:rPr>
                <w:rFonts w:eastAsia="Calibri" w:cs="Times New Roman"/>
                <w:sz w:val="18"/>
                <w:szCs w:val="18"/>
              </w:rPr>
              <w:t>1 to 3</w:t>
            </w:r>
          </w:p>
          <w:p w14:paraId="3F48B24A" w14:textId="77777777" w:rsidR="001D1B1F" w:rsidRPr="00F03761" w:rsidRDefault="001D1B1F" w:rsidP="001D1B1F">
            <w:pPr>
              <w:rPr>
                <w:rFonts w:eastAsia="Calibri" w:cs="Times New Roman"/>
                <w:sz w:val="18"/>
                <w:szCs w:val="18"/>
              </w:rPr>
            </w:pPr>
            <w:r w:rsidRPr="00F03761">
              <w:rPr>
                <w:rFonts w:eastAsia="Calibri" w:cs="Times New Roman"/>
                <w:sz w:val="18"/>
                <w:szCs w:val="18"/>
              </w:rPr>
              <w:t xml:space="preserve">4 to 6      </w:t>
            </w:r>
          </w:p>
          <w:p w14:paraId="62ECA25D" w14:textId="77777777" w:rsidR="001D1B1F" w:rsidRPr="00F03761" w:rsidRDefault="001D1B1F" w:rsidP="001D1B1F">
            <w:pPr>
              <w:rPr>
                <w:rFonts w:eastAsia="Calibri" w:cs="Times New Roman"/>
                <w:sz w:val="18"/>
                <w:szCs w:val="18"/>
              </w:rPr>
            </w:pPr>
            <w:r w:rsidRPr="00F03761">
              <w:rPr>
                <w:rFonts w:eastAsia="Calibri" w:cs="Times New Roman"/>
                <w:sz w:val="18"/>
                <w:szCs w:val="18"/>
              </w:rPr>
              <w:t>7 to 11</w:t>
            </w:r>
          </w:p>
          <w:p w14:paraId="2CE9CDFA" w14:textId="7A924F19" w:rsidR="001D1B1F" w:rsidRDefault="001D1B1F" w:rsidP="001D1B1F">
            <w:pPr>
              <w:rPr>
                <w:rFonts w:eastAsia="Calibri" w:cs="Times New Roman"/>
                <w:sz w:val="18"/>
                <w:szCs w:val="18"/>
              </w:rPr>
            </w:pPr>
            <w:r w:rsidRPr="00F03761">
              <w:rPr>
                <w:rFonts w:eastAsia="Calibri" w:cs="Times New Roman"/>
                <w:sz w:val="18"/>
                <w:szCs w:val="18"/>
              </w:rPr>
              <w:t xml:space="preserve">12 or more </w:t>
            </w:r>
          </w:p>
          <w:p w14:paraId="59F158A8" w14:textId="77777777" w:rsidR="00BE305C" w:rsidRPr="00F03761" w:rsidRDefault="00BE305C" w:rsidP="001D1B1F">
            <w:pPr>
              <w:rPr>
                <w:rFonts w:eastAsia="Calibri" w:cs="Times New Roman"/>
                <w:sz w:val="18"/>
                <w:szCs w:val="18"/>
              </w:rPr>
            </w:pPr>
          </w:p>
          <w:p w14:paraId="208FBDE6" w14:textId="5FF82238" w:rsidR="001D1B1F" w:rsidRPr="00F03761" w:rsidRDefault="001D1B1F" w:rsidP="00F03761">
            <w:pPr>
              <w:tabs>
                <w:tab w:val="right" w:pos="4602"/>
              </w:tabs>
              <w:rPr>
                <w:rFonts w:eastAsia="Calibri" w:cs="Times New Roman"/>
                <w:i/>
                <w:sz w:val="18"/>
                <w:szCs w:val="18"/>
              </w:rPr>
            </w:pPr>
            <w:r w:rsidRPr="00F03761">
              <w:rPr>
                <w:rFonts w:eastAsia="Calibri" w:cs="Times New Roman"/>
                <w:i/>
                <w:sz w:val="18"/>
                <w:szCs w:val="18"/>
              </w:rPr>
              <w:t xml:space="preserve">6 month assessment </w:t>
            </w:r>
            <w:r w:rsidR="00C65BF0" w:rsidRPr="00F03761">
              <w:rPr>
                <w:rFonts w:eastAsia="Calibri" w:cs="Times New Roman"/>
                <w:i/>
                <w:sz w:val="18"/>
                <w:szCs w:val="18"/>
              </w:rPr>
              <w:tab/>
            </w:r>
          </w:p>
        </w:tc>
        <w:tc>
          <w:tcPr>
            <w:tcW w:w="634" w:type="pct"/>
          </w:tcPr>
          <w:p w14:paraId="4574DE5F" w14:textId="77777777" w:rsidR="001D1B1F" w:rsidRPr="00F03761" w:rsidRDefault="001D1B1F" w:rsidP="001D1B1F">
            <w:pPr>
              <w:rPr>
                <w:rFonts w:eastAsia="Calibri" w:cs="Times New Roman"/>
                <w:sz w:val="18"/>
                <w:szCs w:val="18"/>
              </w:rPr>
            </w:pPr>
          </w:p>
          <w:p w14:paraId="2F83B6BC" w14:textId="77777777" w:rsidR="001D1B1F" w:rsidRPr="00F03761" w:rsidRDefault="001D1B1F" w:rsidP="001D1B1F">
            <w:pPr>
              <w:rPr>
                <w:rFonts w:eastAsia="Calibri" w:cs="Times New Roman"/>
                <w:sz w:val="18"/>
                <w:szCs w:val="18"/>
              </w:rPr>
            </w:pPr>
            <w:r w:rsidRPr="00F03761">
              <w:rPr>
                <w:rFonts w:eastAsia="Calibri" w:cs="Times New Roman"/>
                <w:sz w:val="18"/>
                <w:szCs w:val="18"/>
              </w:rPr>
              <w:t xml:space="preserve">74    </w:t>
            </w:r>
          </w:p>
          <w:p w14:paraId="6B060410" w14:textId="77777777" w:rsidR="001D1B1F" w:rsidRPr="00F03761" w:rsidRDefault="001D1B1F" w:rsidP="001D1B1F">
            <w:pPr>
              <w:rPr>
                <w:rFonts w:eastAsia="Calibri" w:cs="Times New Roman"/>
                <w:sz w:val="18"/>
                <w:szCs w:val="18"/>
              </w:rPr>
            </w:pPr>
            <w:r w:rsidRPr="00F03761">
              <w:rPr>
                <w:rFonts w:eastAsia="Calibri" w:cs="Times New Roman"/>
                <w:sz w:val="18"/>
                <w:szCs w:val="18"/>
              </w:rPr>
              <w:t>95</w:t>
            </w:r>
          </w:p>
          <w:p w14:paraId="60D6DBBD" w14:textId="77777777" w:rsidR="001D1B1F" w:rsidRPr="00F03761" w:rsidRDefault="001D1B1F" w:rsidP="001D1B1F">
            <w:pPr>
              <w:rPr>
                <w:rFonts w:eastAsia="Calibri" w:cs="Times New Roman"/>
                <w:sz w:val="18"/>
                <w:szCs w:val="18"/>
              </w:rPr>
            </w:pPr>
            <w:r w:rsidRPr="00F03761">
              <w:rPr>
                <w:rFonts w:eastAsia="Calibri" w:cs="Times New Roman"/>
                <w:sz w:val="18"/>
                <w:szCs w:val="18"/>
              </w:rPr>
              <w:t>86</w:t>
            </w:r>
          </w:p>
          <w:p w14:paraId="2DB8BA4D" w14:textId="77777777" w:rsidR="001D1B1F" w:rsidRPr="00F03761" w:rsidRDefault="001D1B1F" w:rsidP="001D1B1F">
            <w:pPr>
              <w:rPr>
                <w:rFonts w:eastAsia="Calibri" w:cs="Times New Roman"/>
                <w:sz w:val="18"/>
                <w:szCs w:val="18"/>
              </w:rPr>
            </w:pPr>
            <w:r w:rsidRPr="00F03761">
              <w:rPr>
                <w:rFonts w:eastAsia="Calibri" w:cs="Times New Roman"/>
                <w:sz w:val="18"/>
                <w:szCs w:val="18"/>
              </w:rPr>
              <w:t>94</w:t>
            </w:r>
          </w:p>
          <w:p w14:paraId="22CFF13E" w14:textId="77777777" w:rsidR="001D1B1F" w:rsidRPr="00F03761" w:rsidRDefault="001D1B1F" w:rsidP="001D1B1F">
            <w:pPr>
              <w:rPr>
                <w:rFonts w:eastAsia="Calibri" w:cs="Times New Roman"/>
                <w:sz w:val="18"/>
                <w:szCs w:val="18"/>
              </w:rPr>
            </w:pPr>
            <w:r w:rsidRPr="00F03761">
              <w:rPr>
                <w:rFonts w:eastAsia="Calibri" w:cs="Times New Roman"/>
                <w:sz w:val="18"/>
                <w:szCs w:val="18"/>
              </w:rPr>
              <w:t>86</w:t>
            </w:r>
          </w:p>
          <w:p w14:paraId="1E66A620" w14:textId="77777777" w:rsidR="001D1B1F" w:rsidRPr="00F03761" w:rsidRDefault="001D1B1F" w:rsidP="001D1B1F">
            <w:pPr>
              <w:rPr>
                <w:rFonts w:eastAsia="Calibri" w:cs="Times New Roman"/>
                <w:sz w:val="18"/>
                <w:szCs w:val="18"/>
              </w:rPr>
            </w:pPr>
            <w:r w:rsidRPr="00F03761">
              <w:rPr>
                <w:rFonts w:eastAsia="Calibri" w:cs="Times New Roman"/>
                <w:sz w:val="18"/>
                <w:szCs w:val="18"/>
              </w:rPr>
              <w:t>45</w:t>
            </w:r>
          </w:p>
        </w:tc>
        <w:tc>
          <w:tcPr>
            <w:tcW w:w="1679" w:type="pct"/>
          </w:tcPr>
          <w:p w14:paraId="62FFE1DB" w14:textId="77777777" w:rsidR="001D1B1F" w:rsidRPr="00F03761" w:rsidRDefault="001D1B1F" w:rsidP="001D1B1F">
            <w:pPr>
              <w:rPr>
                <w:rFonts w:eastAsia="Calibri" w:cs="Times New Roman"/>
                <w:sz w:val="18"/>
                <w:szCs w:val="18"/>
              </w:rPr>
            </w:pPr>
          </w:p>
          <w:p w14:paraId="0D886C4C" w14:textId="77777777" w:rsidR="001D1B1F" w:rsidRPr="00F03761" w:rsidRDefault="001D1B1F" w:rsidP="001D1B1F">
            <w:pPr>
              <w:rPr>
                <w:rFonts w:eastAsia="Calibri" w:cs="Times New Roman"/>
                <w:sz w:val="18"/>
                <w:szCs w:val="18"/>
              </w:rPr>
            </w:pPr>
            <w:r w:rsidRPr="00F03761">
              <w:rPr>
                <w:rFonts w:eastAsia="Calibri" w:cs="Times New Roman"/>
                <w:sz w:val="18"/>
                <w:szCs w:val="18"/>
              </w:rPr>
              <w:t>15.4%</w:t>
            </w:r>
          </w:p>
          <w:p w14:paraId="45AF5C00" w14:textId="77777777" w:rsidR="001D1B1F" w:rsidRPr="00F03761" w:rsidRDefault="001D1B1F" w:rsidP="001D1B1F">
            <w:pPr>
              <w:rPr>
                <w:rFonts w:eastAsia="Calibri" w:cs="Times New Roman"/>
                <w:sz w:val="18"/>
                <w:szCs w:val="18"/>
              </w:rPr>
            </w:pPr>
            <w:r w:rsidRPr="00F03761">
              <w:rPr>
                <w:rFonts w:eastAsia="Calibri" w:cs="Times New Roman"/>
                <w:sz w:val="18"/>
                <w:szCs w:val="18"/>
              </w:rPr>
              <w:t>19.8%</w:t>
            </w:r>
          </w:p>
          <w:p w14:paraId="73695545" w14:textId="77777777" w:rsidR="001D1B1F" w:rsidRPr="00F03761" w:rsidRDefault="001D1B1F" w:rsidP="001D1B1F">
            <w:pPr>
              <w:rPr>
                <w:rFonts w:eastAsia="Calibri" w:cs="Times New Roman"/>
                <w:sz w:val="18"/>
                <w:szCs w:val="18"/>
              </w:rPr>
            </w:pPr>
            <w:r w:rsidRPr="00F03761">
              <w:rPr>
                <w:rFonts w:eastAsia="Calibri" w:cs="Times New Roman"/>
                <w:sz w:val="18"/>
                <w:szCs w:val="18"/>
              </w:rPr>
              <w:t>17.9%</w:t>
            </w:r>
          </w:p>
          <w:p w14:paraId="2AF94023" w14:textId="77777777" w:rsidR="001D1B1F" w:rsidRPr="00F03761" w:rsidRDefault="001D1B1F" w:rsidP="001D1B1F">
            <w:pPr>
              <w:rPr>
                <w:rFonts w:eastAsia="Calibri" w:cs="Times New Roman"/>
                <w:sz w:val="18"/>
                <w:szCs w:val="18"/>
              </w:rPr>
            </w:pPr>
            <w:r w:rsidRPr="00F03761">
              <w:rPr>
                <w:rFonts w:eastAsia="Calibri" w:cs="Times New Roman"/>
                <w:sz w:val="18"/>
                <w:szCs w:val="18"/>
              </w:rPr>
              <w:t>19.6%</w:t>
            </w:r>
          </w:p>
          <w:p w14:paraId="371E5329" w14:textId="77777777" w:rsidR="001D1B1F" w:rsidRPr="00F03761" w:rsidRDefault="001D1B1F" w:rsidP="001D1B1F">
            <w:pPr>
              <w:rPr>
                <w:rFonts w:eastAsia="Calibri" w:cs="Times New Roman"/>
                <w:sz w:val="18"/>
                <w:szCs w:val="18"/>
              </w:rPr>
            </w:pPr>
            <w:r w:rsidRPr="00F03761">
              <w:rPr>
                <w:rFonts w:eastAsia="Calibri" w:cs="Times New Roman"/>
                <w:sz w:val="18"/>
                <w:szCs w:val="18"/>
              </w:rPr>
              <w:t>17.9%</w:t>
            </w:r>
          </w:p>
          <w:p w14:paraId="21691A92" w14:textId="77777777" w:rsidR="001D1B1F" w:rsidRPr="00F03761" w:rsidRDefault="001D1B1F" w:rsidP="001D1B1F">
            <w:pPr>
              <w:rPr>
                <w:rFonts w:eastAsia="Calibri" w:cs="Times New Roman"/>
                <w:sz w:val="18"/>
                <w:szCs w:val="18"/>
              </w:rPr>
            </w:pPr>
            <w:r w:rsidRPr="00F03761">
              <w:rPr>
                <w:rFonts w:eastAsia="Calibri" w:cs="Times New Roman"/>
                <w:sz w:val="18"/>
                <w:szCs w:val="18"/>
              </w:rPr>
              <w:t>9.4%</w:t>
            </w:r>
          </w:p>
        </w:tc>
      </w:tr>
      <w:tr w:rsidR="001D1B1F" w:rsidRPr="00F03761" w14:paraId="2558A098" w14:textId="77777777" w:rsidTr="00F03761">
        <w:tc>
          <w:tcPr>
            <w:tcW w:w="2687" w:type="pct"/>
          </w:tcPr>
          <w:p w14:paraId="568757C6" w14:textId="77777777" w:rsidR="001D1B1F" w:rsidRPr="00F03761" w:rsidRDefault="001D1B1F" w:rsidP="001D1B1F">
            <w:pPr>
              <w:rPr>
                <w:rFonts w:eastAsia="Calibri" w:cs="Times New Roman"/>
                <w:sz w:val="18"/>
                <w:szCs w:val="18"/>
              </w:rPr>
            </w:pPr>
            <w:r w:rsidRPr="00F03761">
              <w:rPr>
                <w:rFonts w:eastAsia="Calibri" w:cs="Times New Roman"/>
                <w:sz w:val="18"/>
                <w:szCs w:val="18"/>
              </w:rPr>
              <w:t>Age (weeks)</w:t>
            </w:r>
          </w:p>
          <w:p w14:paraId="213F2A10" w14:textId="77777777" w:rsidR="001D1B1F" w:rsidRPr="00F03761" w:rsidRDefault="001D1B1F" w:rsidP="001D1B1F">
            <w:pPr>
              <w:rPr>
                <w:rFonts w:eastAsia="Calibri" w:cs="Times New Roman"/>
                <w:sz w:val="18"/>
                <w:szCs w:val="18"/>
              </w:rPr>
            </w:pPr>
          </w:p>
        </w:tc>
        <w:tc>
          <w:tcPr>
            <w:tcW w:w="634" w:type="pct"/>
          </w:tcPr>
          <w:p w14:paraId="0F3D6735" w14:textId="77777777" w:rsidR="001D1B1F" w:rsidRPr="00F03761" w:rsidRDefault="001D1B1F" w:rsidP="001D1B1F">
            <w:pPr>
              <w:rPr>
                <w:rFonts w:eastAsia="Calibri" w:cs="Times New Roman"/>
                <w:sz w:val="18"/>
                <w:szCs w:val="18"/>
              </w:rPr>
            </w:pPr>
            <w:r w:rsidRPr="00F03761">
              <w:rPr>
                <w:rFonts w:eastAsia="Calibri" w:cs="Times New Roman"/>
                <w:sz w:val="18"/>
                <w:szCs w:val="18"/>
              </w:rPr>
              <w:t>495</w:t>
            </w:r>
          </w:p>
        </w:tc>
        <w:tc>
          <w:tcPr>
            <w:tcW w:w="1679" w:type="pct"/>
          </w:tcPr>
          <w:p w14:paraId="41AD02FE" w14:textId="77777777" w:rsidR="001D1B1F" w:rsidRPr="00F03761" w:rsidRDefault="001D1B1F" w:rsidP="001D1B1F">
            <w:pPr>
              <w:rPr>
                <w:rFonts w:eastAsia="Calibri" w:cs="Times New Roman"/>
                <w:sz w:val="18"/>
                <w:szCs w:val="18"/>
              </w:rPr>
            </w:pPr>
            <w:r w:rsidRPr="00F03761">
              <w:rPr>
                <w:rFonts w:eastAsia="Calibri" w:cs="Times New Roman"/>
                <w:sz w:val="18"/>
                <w:szCs w:val="18"/>
              </w:rPr>
              <w:t>26.7 (25.9 – 27.6)</w:t>
            </w:r>
          </w:p>
        </w:tc>
      </w:tr>
      <w:tr w:rsidR="001D1B1F" w:rsidRPr="00F03761" w14:paraId="26E0E740" w14:textId="77777777" w:rsidTr="00F03761">
        <w:tc>
          <w:tcPr>
            <w:tcW w:w="2687" w:type="pct"/>
          </w:tcPr>
          <w:p w14:paraId="5415A449" w14:textId="77777777" w:rsidR="001D1B1F" w:rsidRPr="00F03761" w:rsidRDefault="001D1B1F" w:rsidP="001D1B1F">
            <w:pPr>
              <w:rPr>
                <w:rFonts w:eastAsia="Calibri" w:cs="Times New Roman"/>
                <w:sz w:val="18"/>
                <w:szCs w:val="18"/>
              </w:rPr>
            </w:pPr>
            <w:r w:rsidRPr="00F03761">
              <w:rPr>
                <w:rFonts w:eastAsia="Calibri" w:cs="Times New Roman"/>
                <w:sz w:val="18"/>
                <w:szCs w:val="18"/>
              </w:rPr>
              <w:t>Weight (kg)</w:t>
            </w:r>
          </w:p>
          <w:p w14:paraId="5D4C5FC8" w14:textId="77777777" w:rsidR="001D1B1F" w:rsidRPr="00F03761" w:rsidRDefault="001D1B1F" w:rsidP="001D1B1F">
            <w:pPr>
              <w:rPr>
                <w:rFonts w:eastAsia="Calibri" w:cs="Times New Roman"/>
                <w:sz w:val="18"/>
                <w:szCs w:val="18"/>
              </w:rPr>
            </w:pPr>
          </w:p>
        </w:tc>
        <w:tc>
          <w:tcPr>
            <w:tcW w:w="634" w:type="pct"/>
          </w:tcPr>
          <w:p w14:paraId="56035EA3" w14:textId="77777777" w:rsidR="001D1B1F" w:rsidRPr="00F03761" w:rsidRDefault="001D1B1F" w:rsidP="001D1B1F">
            <w:pPr>
              <w:rPr>
                <w:rFonts w:eastAsia="Calibri" w:cs="Times New Roman"/>
                <w:sz w:val="18"/>
                <w:szCs w:val="18"/>
              </w:rPr>
            </w:pPr>
            <w:r w:rsidRPr="00F03761">
              <w:rPr>
                <w:rFonts w:eastAsia="Calibri" w:cs="Times New Roman"/>
                <w:sz w:val="18"/>
                <w:szCs w:val="18"/>
              </w:rPr>
              <w:t>494</w:t>
            </w:r>
          </w:p>
        </w:tc>
        <w:tc>
          <w:tcPr>
            <w:tcW w:w="1679" w:type="pct"/>
          </w:tcPr>
          <w:p w14:paraId="5A526B08" w14:textId="77777777" w:rsidR="001D1B1F" w:rsidRPr="00F03761" w:rsidRDefault="001D1B1F" w:rsidP="001D1B1F">
            <w:pPr>
              <w:rPr>
                <w:rFonts w:eastAsia="Calibri" w:cs="Times New Roman"/>
                <w:sz w:val="18"/>
                <w:szCs w:val="18"/>
              </w:rPr>
            </w:pPr>
            <w:r w:rsidRPr="00F03761">
              <w:rPr>
                <w:rFonts w:eastAsia="Calibri" w:cs="Times New Roman"/>
                <w:sz w:val="18"/>
                <w:szCs w:val="18"/>
              </w:rPr>
              <w:t>7.99 (0.94)</w:t>
            </w:r>
          </w:p>
        </w:tc>
      </w:tr>
      <w:tr w:rsidR="001D1B1F" w:rsidRPr="00F03761" w14:paraId="0CB334A2" w14:textId="77777777" w:rsidTr="00BE305C">
        <w:trPr>
          <w:trHeight w:val="413"/>
        </w:trPr>
        <w:tc>
          <w:tcPr>
            <w:tcW w:w="2687" w:type="pct"/>
          </w:tcPr>
          <w:p w14:paraId="0A0FA836" w14:textId="45D0F9EF" w:rsidR="00C65BF0" w:rsidRPr="00BE305C" w:rsidRDefault="001D1B1F" w:rsidP="001D1B1F">
            <w:pPr>
              <w:rPr>
                <w:rFonts w:eastAsia="Calibri" w:cs="Times New Roman"/>
                <w:i/>
                <w:sz w:val="18"/>
                <w:szCs w:val="18"/>
              </w:rPr>
            </w:pPr>
            <w:r w:rsidRPr="00F03761">
              <w:rPr>
                <w:rFonts w:eastAsia="Calibri" w:cs="Times New Roman"/>
                <w:sz w:val="18"/>
                <w:szCs w:val="18"/>
              </w:rPr>
              <w:t xml:space="preserve">Atopic eczema as per UK Working Party criteria </w:t>
            </w:r>
          </w:p>
          <w:p w14:paraId="4D49422A" w14:textId="1AE31880" w:rsidR="001D1B1F" w:rsidRPr="00F03761" w:rsidRDefault="001D1B1F" w:rsidP="00F03761">
            <w:pPr>
              <w:rPr>
                <w:rFonts w:eastAsia="Calibri" w:cs="Times New Roman"/>
                <w:i/>
                <w:sz w:val="18"/>
                <w:szCs w:val="18"/>
              </w:rPr>
            </w:pPr>
          </w:p>
        </w:tc>
        <w:tc>
          <w:tcPr>
            <w:tcW w:w="634" w:type="pct"/>
          </w:tcPr>
          <w:p w14:paraId="0E7C247F" w14:textId="77777777" w:rsidR="001D1B1F" w:rsidRPr="00F03761" w:rsidRDefault="001D1B1F" w:rsidP="001D1B1F">
            <w:pPr>
              <w:rPr>
                <w:rFonts w:eastAsia="Calibri" w:cs="Times New Roman"/>
                <w:sz w:val="18"/>
                <w:szCs w:val="18"/>
              </w:rPr>
            </w:pPr>
            <w:r w:rsidRPr="00F03761">
              <w:rPr>
                <w:rFonts w:eastAsia="Calibri" w:cs="Times New Roman"/>
                <w:sz w:val="18"/>
                <w:szCs w:val="18"/>
              </w:rPr>
              <w:t>53</w:t>
            </w:r>
          </w:p>
        </w:tc>
        <w:tc>
          <w:tcPr>
            <w:tcW w:w="1679" w:type="pct"/>
          </w:tcPr>
          <w:p w14:paraId="4B90CA71" w14:textId="77777777" w:rsidR="001D1B1F" w:rsidRPr="00F03761" w:rsidRDefault="001D1B1F" w:rsidP="001D1B1F">
            <w:pPr>
              <w:rPr>
                <w:rFonts w:eastAsia="Calibri" w:cs="Times New Roman"/>
                <w:sz w:val="18"/>
                <w:szCs w:val="18"/>
              </w:rPr>
            </w:pPr>
            <w:r w:rsidRPr="00F03761">
              <w:rPr>
                <w:rFonts w:eastAsia="Calibri" w:cs="Times New Roman"/>
                <w:sz w:val="18"/>
                <w:szCs w:val="18"/>
              </w:rPr>
              <w:t>10.7%</w:t>
            </w:r>
          </w:p>
        </w:tc>
      </w:tr>
      <w:tr w:rsidR="001D1B1F" w:rsidRPr="00F03761" w14:paraId="21096CCF" w14:textId="77777777" w:rsidTr="00F03761">
        <w:tc>
          <w:tcPr>
            <w:tcW w:w="2687" w:type="pct"/>
          </w:tcPr>
          <w:p w14:paraId="51F6EDB0" w14:textId="77777777" w:rsidR="001D1B1F" w:rsidRPr="00F03761" w:rsidRDefault="001D1B1F" w:rsidP="001D1B1F">
            <w:pPr>
              <w:rPr>
                <w:rFonts w:eastAsia="Calibri" w:cs="Times New Roman"/>
                <w:sz w:val="18"/>
                <w:szCs w:val="18"/>
              </w:rPr>
            </w:pPr>
            <w:r w:rsidRPr="00F03761">
              <w:rPr>
                <w:rFonts w:eastAsia="Calibri" w:cs="Times New Roman"/>
                <w:i/>
                <w:sz w:val="18"/>
                <w:szCs w:val="18"/>
              </w:rPr>
              <w:t>12 month assessment</w:t>
            </w:r>
          </w:p>
        </w:tc>
        <w:tc>
          <w:tcPr>
            <w:tcW w:w="634" w:type="pct"/>
          </w:tcPr>
          <w:p w14:paraId="090953AE" w14:textId="77777777" w:rsidR="001D1B1F" w:rsidRPr="00F03761" w:rsidRDefault="001D1B1F" w:rsidP="001D1B1F">
            <w:pPr>
              <w:rPr>
                <w:rFonts w:eastAsia="Calibri" w:cs="Times New Roman"/>
                <w:sz w:val="18"/>
                <w:szCs w:val="18"/>
              </w:rPr>
            </w:pPr>
          </w:p>
        </w:tc>
        <w:tc>
          <w:tcPr>
            <w:tcW w:w="1679" w:type="pct"/>
          </w:tcPr>
          <w:p w14:paraId="45DBEC6A" w14:textId="77777777" w:rsidR="001D1B1F" w:rsidRPr="00F03761" w:rsidRDefault="001D1B1F" w:rsidP="001D1B1F">
            <w:pPr>
              <w:rPr>
                <w:rFonts w:eastAsia="Calibri" w:cs="Times New Roman"/>
                <w:sz w:val="18"/>
                <w:szCs w:val="18"/>
              </w:rPr>
            </w:pPr>
          </w:p>
        </w:tc>
      </w:tr>
      <w:tr w:rsidR="001D1B1F" w:rsidRPr="00F03761" w14:paraId="413627E4" w14:textId="77777777" w:rsidTr="00F03761">
        <w:trPr>
          <w:trHeight w:val="482"/>
        </w:trPr>
        <w:tc>
          <w:tcPr>
            <w:tcW w:w="2687" w:type="pct"/>
          </w:tcPr>
          <w:p w14:paraId="01A013ED" w14:textId="77777777" w:rsidR="001D1B1F" w:rsidRPr="00F03761" w:rsidRDefault="001D1B1F" w:rsidP="001D1B1F">
            <w:pPr>
              <w:rPr>
                <w:rFonts w:eastAsia="Calibri" w:cs="Times New Roman"/>
                <w:sz w:val="18"/>
                <w:szCs w:val="18"/>
              </w:rPr>
            </w:pPr>
            <w:r w:rsidRPr="00F03761">
              <w:rPr>
                <w:rFonts w:eastAsia="Calibri" w:cs="Times New Roman"/>
                <w:sz w:val="18"/>
                <w:szCs w:val="18"/>
              </w:rPr>
              <w:t>Age (weeks)</w:t>
            </w:r>
          </w:p>
          <w:p w14:paraId="75290C96" w14:textId="77777777" w:rsidR="001D1B1F" w:rsidRPr="00F03761" w:rsidRDefault="001D1B1F" w:rsidP="001D1B1F">
            <w:pPr>
              <w:rPr>
                <w:rFonts w:eastAsia="Calibri" w:cs="Times New Roman"/>
                <w:sz w:val="18"/>
                <w:szCs w:val="18"/>
              </w:rPr>
            </w:pPr>
          </w:p>
        </w:tc>
        <w:tc>
          <w:tcPr>
            <w:tcW w:w="634" w:type="pct"/>
          </w:tcPr>
          <w:p w14:paraId="42D4DE1D" w14:textId="77777777" w:rsidR="001D1B1F" w:rsidRPr="00F03761" w:rsidRDefault="001D1B1F" w:rsidP="001D1B1F">
            <w:pPr>
              <w:rPr>
                <w:rFonts w:eastAsia="Calibri" w:cs="Times New Roman"/>
                <w:sz w:val="18"/>
                <w:szCs w:val="18"/>
              </w:rPr>
            </w:pPr>
            <w:r w:rsidRPr="00F03761">
              <w:rPr>
                <w:rFonts w:eastAsia="Calibri" w:cs="Times New Roman"/>
                <w:sz w:val="18"/>
                <w:szCs w:val="18"/>
              </w:rPr>
              <w:t>467</w:t>
            </w:r>
          </w:p>
        </w:tc>
        <w:tc>
          <w:tcPr>
            <w:tcW w:w="1679" w:type="pct"/>
          </w:tcPr>
          <w:p w14:paraId="7B59DB11" w14:textId="77777777" w:rsidR="001D1B1F" w:rsidRPr="00F03761" w:rsidRDefault="001D1B1F" w:rsidP="001D1B1F">
            <w:pPr>
              <w:rPr>
                <w:rFonts w:eastAsia="Calibri" w:cs="Times New Roman"/>
                <w:sz w:val="18"/>
                <w:szCs w:val="18"/>
              </w:rPr>
            </w:pPr>
            <w:r w:rsidRPr="00F03761">
              <w:rPr>
                <w:rFonts w:eastAsia="Calibri" w:cs="Times New Roman"/>
                <w:sz w:val="18"/>
                <w:szCs w:val="18"/>
              </w:rPr>
              <w:t>53.6 (52.4 – 54.6)</w:t>
            </w:r>
          </w:p>
        </w:tc>
      </w:tr>
      <w:tr w:rsidR="001D1B1F" w:rsidRPr="00F03761" w14:paraId="7D73DDEB" w14:textId="77777777" w:rsidTr="00F03761">
        <w:trPr>
          <w:trHeight w:val="276"/>
        </w:trPr>
        <w:tc>
          <w:tcPr>
            <w:tcW w:w="2687" w:type="pct"/>
          </w:tcPr>
          <w:p w14:paraId="55A53476" w14:textId="77777777" w:rsidR="001D1B1F" w:rsidRPr="00F03761" w:rsidRDefault="001D1B1F" w:rsidP="001D1B1F">
            <w:pPr>
              <w:rPr>
                <w:rFonts w:eastAsia="Calibri" w:cs="Times New Roman"/>
                <w:sz w:val="18"/>
                <w:szCs w:val="18"/>
              </w:rPr>
            </w:pPr>
            <w:r w:rsidRPr="00F03761">
              <w:rPr>
                <w:rFonts w:eastAsia="Calibri" w:cs="Times New Roman"/>
                <w:sz w:val="18"/>
                <w:szCs w:val="18"/>
              </w:rPr>
              <w:t>Weight (kg)</w:t>
            </w:r>
          </w:p>
          <w:p w14:paraId="3DDA7C84" w14:textId="77777777" w:rsidR="001D1B1F" w:rsidRPr="00F03761" w:rsidRDefault="001D1B1F" w:rsidP="001D1B1F">
            <w:pPr>
              <w:rPr>
                <w:rFonts w:eastAsia="Calibri" w:cs="Times New Roman"/>
                <w:sz w:val="18"/>
                <w:szCs w:val="18"/>
              </w:rPr>
            </w:pPr>
          </w:p>
        </w:tc>
        <w:tc>
          <w:tcPr>
            <w:tcW w:w="634" w:type="pct"/>
          </w:tcPr>
          <w:p w14:paraId="01E7B224" w14:textId="77777777" w:rsidR="001D1B1F" w:rsidRPr="00F03761" w:rsidRDefault="001D1B1F" w:rsidP="001D1B1F">
            <w:pPr>
              <w:rPr>
                <w:rFonts w:eastAsia="Calibri" w:cs="Times New Roman"/>
                <w:sz w:val="18"/>
                <w:szCs w:val="18"/>
              </w:rPr>
            </w:pPr>
            <w:r w:rsidRPr="00F03761">
              <w:rPr>
                <w:rFonts w:eastAsia="Calibri" w:cs="Times New Roman"/>
                <w:sz w:val="18"/>
                <w:szCs w:val="18"/>
              </w:rPr>
              <w:t>465</w:t>
            </w:r>
          </w:p>
        </w:tc>
        <w:tc>
          <w:tcPr>
            <w:tcW w:w="1679" w:type="pct"/>
          </w:tcPr>
          <w:p w14:paraId="30A9CEEB" w14:textId="77777777" w:rsidR="001D1B1F" w:rsidRPr="00F03761" w:rsidRDefault="001D1B1F" w:rsidP="001D1B1F">
            <w:pPr>
              <w:rPr>
                <w:rFonts w:eastAsia="Calibri" w:cs="Times New Roman"/>
                <w:sz w:val="18"/>
                <w:szCs w:val="18"/>
              </w:rPr>
            </w:pPr>
            <w:r w:rsidRPr="00F03761">
              <w:rPr>
                <w:rFonts w:eastAsia="Calibri" w:cs="Times New Roman"/>
                <w:sz w:val="18"/>
                <w:szCs w:val="18"/>
              </w:rPr>
              <w:t>10.12(1.1)</w:t>
            </w:r>
          </w:p>
        </w:tc>
      </w:tr>
      <w:tr w:rsidR="001D1B1F" w:rsidRPr="00F03761" w14:paraId="60CED815" w14:textId="77777777" w:rsidTr="00F03761">
        <w:tc>
          <w:tcPr>
            <w:tcW w:w="2687" w:type="pct"/>
          </w:tcPr>
          <w:p w14:paraId="61157B54" w14:textId="77777777" w:rsidR="001D1B1F" w:rsidRPr="00F03761" w:rsidRDefault="001D1B1F" w:rsidP="001D1B1F">
            <w:pPr>
              <w:rPr>
                <w:rFonts w:eastAsia="Calibri" w:cs="Times New Roman"/>
                <w:sz w:val="18"/>
                <w:szCs w:val="18"/>
              </w:rPr>
            </w:pPr>
            <w:r w:rsidRPr="00F03761">
              <w:rPr>
                <w:rFonts w:eastAsia="Calibri" w:cs="Times New Roman"/>
                <w:sz w:val="18"/>
                <w:szCs w:val="18"/>
              </w:rPr>
              <w:t>Atopic eczema as per UK Working Party criteria</w:t>
            </w:r>
          </w:p>
          <w:p w14:paraId="10292235" w14:textId="77777777" w:rsidR="001D1B1F" w:rsidRPr="00F03761" w:rsidRDefault="001D1B1F" w:rsidP="001D1B1F">
            <w:pPr>
              <w:rPr>
                <w:rFonts w:eastAsia="Calibri" w:cs="Times New Roman"/>
                <w:sz w:val="18"/>
                <w:szCs w:val="18"/>
              </w:rPr>
            </w:pPr>
          </w:p>
        </w:tc>
        <w:tc>
          <w:tcPr>
            <w:tcW w:w="634" w:type="pct"/>
          </w:tcPr>
          <w:p w14:paraId="1511F2D2" w14:textId="77777777" w:rsidR="001D1B1F" w:rsidRPr="00F03761" w:rsidRDefault="001D1B1F" w:rsidP="001D1B1F">
            <w:pPr>
              <w:rPr>
                <w:rFonts w:eastAsia="Calibri" w:cs="Times New Roman"/>
                <w:sz w:val="18"/>
                <w:szCs w:val="18"/>
              </w:rPr>
            </w:pPr>
            <w:r w:rsidRPr="00F03761">
              <w:rPr>
                <w:rFonts w:eastAsia="Calibri" w:cs="Times New Roman"/>
                <w:sz w:val="18"/>
                <w:szCs w:val="18"/>
              </w:rPr>
              <w:t>64</w:t>
            </w:r>
          </w:p>
        </w:tc>
        <w:tc>
          <w:tcPr>
            <w:tcW w:w="1679" w:type="pct"/>
          </w:tcPr>
          <w:p w14:paraId="6C9D122A" w14:textId="77777777" w:rsidR="001D1B1F" w:rsidRPr="00F03761" w:rsidRDefault="001D1B1F" w:rsidP="001D1B1F">
            <w:pPr>
              <w:rPr>
                <w:rFonts w:eastAsia="Calibri" w:cs="Times New Roman"/>
                <w:sz w:val="18"/>
                <w:szCs w:val="18"/>
              </w:rPr>
            </w:pPr>
            <w:r w:rsidRPr="00F03761">
              <w:rPr>
                <w:rFonts w:eastAsia="Calibri" w:cs="Times New Roman"/>
                <w:sz w:val="18"/>
                <w:szCs w:val="18"/>
              </w:rPr>
              <w:t>13.7%</w:t>
            </w:r>
          </w:p>
        </w:tc>
      </w:tr>
    </w:tbl>
    <w:p w14:paraId="7B043962" w14:textId="77777777" w:rsidR="00BE305C" w:rsidRDefault="00BE305C" w:rsidP="005517D5"/>
    <w:p w14:paraId="6C1A7194" w14:textId="6776BC8D" w:rsidR="00BE305C" w:rsidRPr="00990C7A" w:rsidRDefault="00FC1E6B" w:rsidP="005517D5">
      <w:proofErr w:type="gramStart"/>
      <w:r>
        <w:t>Table 2</w:t>
      </w:r>
      <w:r w:rsidRPr="00990C7A">
        <w:t>.</w:t>
      </w:r>
      <w:proofErr w:type="gramEnd"/>
      <w:r w:rsidRPr="00990C7A">
        <w:t xml:space="preserve">  Univariate analyses of maternal and infant characteristics as predic</w:t>
      </w:r>
      <w:r>
        <w:t xml:space="preserve">tors of atopic eczema at age 6 </w:t>
      </w:r>
      <w:r w:rsidRPr="00990C7A">
        <w:t>months.</w:t>
      </w:r>
    </w:p>
    <w:tbl>
      <w:tblPr>
        <w:tblStyle w:val="TableGrid"/>
        <w:tblpPr w:leftFromText="180" w:rightFromText="180" w:horzAnchor="margin" w:tblpY="-852"/>
        <w:tblW w:w="421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19"/>
      </w:tblGrid>
      <w:tr w:rsidR="00FC1E6B" w:rsidRPr="00990C7A" w14:paraId="48784513" w14:textId="77777777" w:rsidTr="00FC1E6B">
        <w:tc>
          <w:tcPr>
            <w:tcW w:w="4219" w:type="dxa"/>
          </w:tcPr>
          <w:p w14:paraId="565666C1" w14:textId="77777777" w:rsidR="00FC1E6B" w:rsidRPr="00990C7A" w:rsidRDefault="00FC1E6B" w:rsidP="00FC1E6B">
            <w:pPr>
              <w:rPr>
                <w:sz w:val="20"/>
              </w:rPr>
            </w:pPr>
          </w:p>
        </w:tc>
      </w:tr>
    </w:tbl>
    <w:tbl>
      <w:tblPr>
        <w:tblStyle w:val="TableGrid"/>
        <w:tblpPr w:leftFromText="180" w:rightFromText="180" w:vertAnchor="page" w:horzAnchor="margin" w:tblpY="2652"/>
        <w:tblW w:w="875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19"/>
        <w:gridCol w:w="94"/>
        <w:gridCol w:w="1040"/>
        <w:gridCol w:w="992"/>
        <w:gridCol w:w="1417"/>
        <w:gridCol w:w="993"/>
      </w:tblGrid>
      <w:tr w:rsidR="00FC1E6B" w:rsidRPr="00990C7A" w14:paraId="5050403A" w14:textId="77777777" w:rsidTr="00FC1E6B">
        <w:tc>
          <w:tcPr>
            <w:tcW w:w="4313" w:type="dxa"/>
            <w:gridSpan w:val="2"/>
            <w:tcBorders>
              <w:top w:val="single" w:sz="4" w:space="0" w:color="auto"/>
              <w:bottom w:val="single" w:sz="4" w:space="0" w:color="auto"/>
            </w:tcBorders>
          </w:tcPr>
          <w:p w14:paraId="5CCC189B" w14:textId="77777777" w:rsidR="00FC1E6B" w:rsidRPr="00990C7A" w:rsidRDefault="00FC1E6B" w:rsidP="00FC1E6B">
            <w:pPr>
              <w:rPr>
                <w:i/>
                <w:sz w:val="20"/>
              </w:rPr>
            </w:pPr>
            <w:r w:rsidRPr="00990C7A">
              <w:rPr>
                <w:i/>
                <w:sz w:val="20"/>
              </w:rPr>
              <w:t xml:space="preserve">Maternal characteristics </w:t>
            </w:r>
          </w:p>
        </w:tc>
        <w:tc>
          <w:tcPr>
            <w:tcW w:w="1040" w:type="dxa"/>
            <w:tcBorders>
              <w:top w:val="single" w:sz="4" w:space="0" w:color="auto"/>
              <w:bottom w:val="single" w:sz="4" w:space="0" w:color="auto"/>
            </w:tcBorders>
          </w:tcPr>
          <w:p w14:paraId="1CD8D704" w14:textId="77777777" w:rsidR="00FC1E6B" w:rsidRPr="00990C7A" w:rsidRDefault="00FC1E6B" w:rsidP="00FC1E6B">
            <w:pPr>
              <w:rPr>
                <w:sz w:val="20"/>
              </w:rPr>
            </w:pPr>
          </w:p>
        </w:tc>
        <w:tc>
          <w:tcPr>
            <w:tcW w:w="992" w:type="dxa"/>
            <w:tcBorders>
              <w:top w:val="single" w:sz="4" w:space="0" w:color="auto"/>
              <w:bottom w:val="single" w:sz="4" w:space="0" w:color="auto"/>
            </w:tcBorders>
          </w:tcPr>
          <w:p w14:paraId="45BD6CB9" w14:textId="77777777" w:rsidR="00FC1E6B" w:rsidRPr="00990C7A" w:rsidRDefault="00FC1E6B" w:rsidP="00FC1E6B">
            <w:pPr>
              <w:rPr>
                <w:sz w:val="20"/>
              </w:rPr>
            </w:pPr>
          </w:p>
        </w:tc>
        <w:tc>
          <w:tcPr>
            <w:tcW w:w="1417" w:type="dxa"/>
            <w:tcBorders>
              <w:top w:val="single" w:sz="4" w:space="0" w:color="auto"/>
              <w:bottom w:val="single" w:sz="4" w:space="0" w:color="auto"/>
            </w:tcBorders>
          </w:tcPr>
          <w:p w14:paraId="0F00DEDC" w14:textId="77777777" w:rsidR="00FC1E6B" w:rsidRPr="00990C7A" w:rsidRDefault="00FC1E6B" w:rsidP="00FC1E6B">
            <w:pPr>
              <w:rPr>
                <w:sz w:val="20"/>
              </w:rPr>
            </w:pPr>
          </w:p>
        </w:tc>
        <w:tc>
          <w:tcPr>
            <w:tcW w:w="993" w:type="dxa"/>
            <w:tcBorders>
              <w:top w:val="single" w:sz="4" w:space="0" w:color="auto"/>
              <w:bottom w:val="single" w:sz="4" w:space="0" w:color="auto"/>
            </w:tcBorders>
          </w:tcPr>
          <w:p w14:paraId="2F7255BF" w14:textId="77777777" w:rsidR="00FC1E6B" w:rsidRPr="00990C7A" w:rsidRDefault="00FC1E6B" w:rsidP="00FC1E6B">
            <w:pPr>
              <w:rPr>
                <w:sz w:val="20"/>
              </w:rPr>
            </w:pPr>
          </w:p>
        </w:tc>
      </w:tr>
      <w:tr w:rsidR="00FC1E6B" w:rsidRPr="00990C7A" w14:paraId="652015D8" w14:textId="77777777" w:rsidTr="00FC1E6B">
        <w:tc>
          <w:tcPr>
            <w:tcW w:w="4219" w:type="dxa"/>
            <w:tcBorders>
              <w:top w:val="single" w:sz="4" w:space="0" w:color="auto"/>
            </w:tcBorders>
          </w:tcPr>
          <w:p w14:paraId="31BCC19F" w14:textId="4A54DC4D" w:rsidR="00FC1E6B" w:rsidRPr="00990C7A" w:rsidRDefault="00FC1E6B" w:rsidP="00FC1E6B">
            <w:pPr>
              <w:ind w:left="284"/>
              <w:rPr>
                <w:sz w:val="20"/>
              </w:rPr>
            </w:pPr>
            <w:r w:rsidRPr="00990C7A">
              <w:rPr>
                <w:sz w:val="20"/>
              </w:rPr>
              <w:t>Age (year</w:t>
            </w:r>
            <w:r>
              <w:rPr>
                <w:sz w:val="20"/>
              </w:rPr>
              <w:t>s</w:t>
            </w:r>
            <w:r w:rsidRPr="00990C7A">
              <w:rPr>
                <w:sz w:val="20"/>
              </w:rPr>
              <w:t>)</w:t>
            </w:r>
          </w:p>
          <w:p w14:paraId="315CAE5B" w14:textId="77777777" w:rsidR="00FC1E6B" w:rsidRPr="00990C7A" w:rsidRDefault="00FC1E6B" w:rsidP="00FC1E6B">
            <w:pPr>
              <w:ind w:left="284"/>
              <w:rPr>
                <w:sz w:val="20"/>
              </w:rPr>
            </w:pPr>
          </w:p>
        </w:tc>
        <w:tc>
          <w:tcPr>
            <w:tcW w:w="1134" w:type="dxa"/>
            <w:gridSpan w:val="2"/>
            <w:tcBorders>
              <w:top w:val="single" w:sz="4" w:space="0" w:color="auto"/>
            </w:tcBorders>
          </w:tcPr>
          <w:p w14:paraId="4B99985F" w14:textId="77777777" w:rsidR="00FC1E6B" w:rsidRPr="00990C7A" w:rsidRDefault="00FC1E6B" w:rsidP="00FC1E6B">
            <w:pPr>
              <w:rPr>
                <w:sz w:val="20"/>
              </w:rPr>
            </w:pPr>
            <w:r w:rsidRPr="00990C7A">
              <w:rPr>
                <w:sz w:val="20"/>
              </w:rPr>
              <w:t>495</w:t>
            </w:r>
          </w:p>
        </w:tc>
        <w:tc>
          <w:tcPr>
            <w:tcW w:w="992" w:type="dxa"/>
            <w:tcBorders>
              <w:top w:val="single" w:sz="4" w:space="0" w:color="auto"/>
            </w:tcBorders>
          </w:tcPr>
          <w:p w14:paraId="5E776102" w14:textId="77777777" w:rsidR="00FC1E6B" w:rsidRPr="00990C7A" w:rsidRDefault="00FC1E6B" w:rsidP="00FC1E6B">
            <w:pPr>
              <w:rPr>
                <w:sz w:val="20"/>
              </w:rPr>
            </w:pPr>
            <w:r w:rsidRPr="00990C7A">
              <w:rPr>
                <w:sz w:val="20"/>
              </w:rPr>
              <w:t>1.01</w:t>
            </w:r>
          </w:p>
        </w:tc>
        <w:tc>
          <w:tcPr>
            <w:tcW w:w="1417" w:type="dxa"/>
            <w:tcBorders>
              <w:top w:val="single" w:sz="4" w:space="0" w:color="auto"/>
            </w:tcBorders>
          </w:tcPr>
          <w:p w14:paraId="24D1642B" w14:textId="77777777" w:rsidR="00FC1E6B" w:rsidRPr="00990C7A" w:rsidRDefault="00FC1E6B" w:rsidP="00FC1E6B">
            <w:pPr>
              <w:rPr>
                <w:sz w:val="20"/>
              </w:rPr>
            </w:pPr>
            <w:r w:rsidRPr="00990C7A">
              <w:rPr>
                <w:sz w:val="20"/>
              </w:rPr>
              <w:t>0.93 – 1.10</w:t>
            </w:r>
          </w:p>
        </w:tc>
        <w:tc>
          <w:tcPr>
            <w:tcW w:w="993" w:type="dxa"/>
            <w:tcBorders>
              <w:top w:val="single" w:sz="4" w:space="0" w:color="auto"/>
            </w:tcBorders>
          </w:tcPr>
          <w:p w14:paraId="0FFC8251" w14:textId="77777777" w:rsidR="00FC1E6B" w:rsidRPr="00990C7A" w:rsidRDefault="00FC1E6B" w:rsidP="00FC1E6B">
            <w:pPr>
              <w:rPr>
                <w:sz w:val="20"/>
              </w:rPr>
            </w:pPr>
            <w:r w:rsidRPr="00990C7A">
              <w:rPr>
                <w:sz w:val="20"/>
              </w:rPr>
              <w:t xml:space="preserve">0.76     </w:t>
            </w:r>
          </w:p>
        </w:tc>
      </w:tr>
      <w:tr w:rsidR="00FC1E6B" w:rsidRPr="00990C7A" w14:paraId="4C327893" w14:textId="77777777" w:rsidTr="00FC1E6B">
        <w:tc>
          <w:tcPr>
            <w:tcW w:w="4219" w:type="dxa"/>
          </w:tcPr>
          <w:p w14:paraId="1AF2F70F" w14:textId="34944C84" w:rsidR="00FC1E6B" w:rsidRPr="00990C7A" w:rsidRDefault="00FC1E6B" w:rsidP="00FC1E6B">
            <w:pPr>
              <w:ind w:left="284"/>
              <w:rPr>
                <w:sz w:val="20"/>
                <w:vertAlign w:val="superscript"/>
              </w:rPr>
            </w:pPr>
            <w:r w:rsidRPr="00990C7A">
              <w:rPr>
                <w:sz w:val="20"/>
              </w:rPr>
              <w:t>Pre-pregnancy BMI (SD)</w:t>
            </w:r>
          </w:p>
          <w:p w14:paraId="75FCAA07" w14:textId="77777777" w:rsidR="00FC1E6B" w:rsidRPr="00990C7A" w:rsidRDefault="00FC1E6B" w:rsidP="00FC1E6B">
            <w:pPr>
              <w:ind w:left="284"/>
              <w:rPr>
                <w:sz w:val="20"/>
                <w:vertAlign w:val="superscript"/>
              </w:rPr>
            </w:pPr>
          </w:p>
        </w:tc>
        <w:tc>
          <w:tcPr>
            <w:tcW w:w="1134" w:type="dxa"/>
            <w:gridSpan w:val="2"/>
          </w:tcPr>
          <w:p w14:paraId="7913B57E" w14:textId="77777777" w:rsidR="00FC1E6B" w:rsidRPr="00990C7A" w:rsidRDefault="00FC1E6B" w:rsidP="00FC1E6B">
            <w:pPr>
              <w:rPr>
                <w:sz w:val="20"/>
              </w:rPr>
            </w:pPr>
            <w:r w:rsidRPr="00990C7A">
              <w:rPr>
                <w:sz w:val="20"/>
              </w:rPr>
              <w:t>491</w:t>
            </w:r>
          </w:p>
        </w:tc>
        <w:tc>
          <w:tcPr>
            <w:tcW w:w="992" w:type="dxa"/>
          </w:tcPr>
          <w:p w14:paraId="042692CC" w14:textId="77777777" w:rsidR="00FC1E6B" w:rsidRPr="00990C7A" w:rsidRDefault="00FC1E6B" w:rsidP="00FC1E6B">
            <w:pPr>
              <w:rPr>
                <w:sz w:val="20"/>
              </w:rPr>
            </w:pPr>
            <w:r w:rsidRPr="00990C7A">
              <w:rPr>
                <w:sz w:val="20"/>
              </w:rPr>
              <w:t>1.29</w:t>
            </w:r>
          </w:p>
        </w:tc>
        <w:tc>
          <w:tcPr>
            <w:tcW w:w="1417" w:type="dxa"/>
          </w:tcPr>
          <w:p w14:paraId="56DA3E80" w14:textId="77777777" w:rsidR="00FC1E6B" w:rsidRPr="00990C7A" w:rsidRDefault="00FC1E6B" w:rsidP="00FC1E6B">
            <w:pPr>
              <w:rPr>
                <w:sz w:val="20"/>
              </w:rPr>
            </w:pPr>
            <w:r w:rsidRPr="00990C7A">
              <w:rPr>
                <w:sz w:val="20"/>
              </w:rPr>
              <w:t>0.99 – 1.68</w:t>
            </w:r>
          </w:p>
        </w:tc>
        <w:tc>
          <w:tcPr>
            <w:tcW w:w="993" w:type="dxa"/>
          </w:tcPr>
          <w:p w14:paraId="0D9C9CA7" w14:textId="77777777" w:rsidR="00FC1E6B" w:rsidRPr="00990C7A" w:rsidRDefault="00FC1E6B" w:rsidP="00FC1E6B">
            <w:pPr>
              <w:rPr>
                <w:sz w:val="20"/>
              </w:rPr>
            </w:pPr>
            <w:r w:rsidRPr="00990C7A">
              <w:rPr>
                <w:sz w:val="20"/>
              </w:rPr>
              <w:t xml:space="preserve">0.06    </w:t>
            </w:r>
          </w:p>
        </w:tc>
      </w:tr>
      <w:tr w:rsidR="00FC1E6B" w:rsidRPr="00990C7A" w14:paraId="48282486" w14:textId="77777777" w:rsidTr="00FC1E6B">
        <w:tc>
          <w:tcPr>
            <w:tcW w:w="4219" w:type="dxa"/>
          </w:tcPr>
          <w:p w14:paraId="47488B4D" w14:textId="77777777" w:rsidR="00FC1E6B" w:rsidRPr="00990C7A" w:rsidRDefault="00FC1E6B" w:rsidP="00FC1E6B">
            <w:pPr>
              <w:ind w:left="284"/>
              <w:rPr>
                <w:sz w:val="20"/>
              </w:rPr>
            </w:pPr>
            <w:r w:rsidRPr="00990C7A">
              <w:rPr>
                <w:sz w:val="20"/>
              </w:rPr>
              <w:t>Education (6 levels)</w:t>
            </w:r>
          </w:p>
          <w:p w14:paraId="4514D207" w14:textId="77777777" w:rsidR="00FC1E6B" w:rsidRPr="00990C7A" w:rsidRDefault="00FC1E6B" w:rsidP="00FC1E6B">
            <w:pPr>
              <w:ind w:left="284"/>
              <w:rPr>
                <w:sz w:val="20"/>
              </w:rPr>
            </w:pPr>
          </w:p>
        </w:tc>
        <w:tc>
          <w:tcPr>
            <w:tcW w:w="1134" w:type="dxa"/>
            <w:gridSpan w:val="2"/>
          </w:tcPr>
          <w:p w14:paraId="4ACA3434" w14:textId="77777777" w:rsidR="00FC1E6B" w:rsidRPr="00990C7A" w:rsidRDefault="00FC1E6B" w:rsidP="00FC1E6B">
            <w:pPr>
              <w:rPr>
                <w:sz w:val="20"/>
              </w:rPr>
            </w:pPr>
            <w:r w:rsidRPr="00990C7A">
              <w:rPr>
                <w:sz w:val="20"/>
              </w:rPr>
              <w:t>493</w:t>
            </w:r>
          </w:p>
        </w:tc>
        <w:tc>
          <w:tcPr>
            <w:tcW w:w="992" w:type="dxa"/>
          </w:tcPr>
          <w:p w14:paraId="4A418AAD" w14:textId="77777777" w:rsidR="00FC1E6B" w:rsidRPr="00990C7A" w:rsidRDefault="00FC1E6B" w:rsidP="00FC1E6B">
            <w:pPr>
              <w:rPr>
                <w:sz w:val="20"/>
              </w:rPr>
            </w:pPr>
            <w:r w:rsidRPr="00990C7A">
              <w:rPr>
                <w:sz w:val="20"/>
              </w:rPr>
              <w:t>0.99</w:t>
            </w:r>
          </w:p>
        </w:tc>
        <w:tc>
          <w:tcPr>
            <w:tcW w:w="1417" w:type="dxa"/>
          </w:tcPr>
          <w:p w14:paraId="4F71FC3E" w14:textId="77777777" w:rsidR="00FC1E6B" w:rsidRPr="00990C7A" w:rsidRDefault="00FC1E6B" w:rsidP="00FC1E6B">
            <w:pPr>
              <w:rPr>
                <w:sz w:val="20"/>
              </w:rPr>
            </w:pPr>
            <w:r w:rsidRPr="00990C7A">
              <w:rPr>
                <w:sz w:val="20"/>
              </w:rPr>
              <w:t>0.80 – 1.23</w:t>
            </w:r>
          </w:p>
        </w:tc>
        <w:tc>
          <w:tcPr>
            <w:tcW w:w="993" w:type="dxa"/>
          </w:tcPr>
          <w:p w14:paraId="62E6B7DA" w14:textId="77777777" w:rsidR="00FC1E6B" w:rsidRPr="00990C7A" w:rsidRDefault="00FC1E6B" w:rsidP="00FC1E6B">
            <w:pPr>
              <w:rPr>
                <w:sz w:val="20"/>
              </w:rPr>
            </w:pPr>
            <w:r w:rsidRPr="00990C7A">
              <w:rPr>
                <w:sz w:val="20"/>
              </w:rPr>
              <w:t>0.95</w:t>
            </w:r>
          </w:p>
        </w:tc>
      </w:tr>
      <w:tr w:rsidR="00FC1E6B" w:rsidRPr="00990C7A" w14:paraId="45A233F8" w14:textId="77777777" w:rsidTr="00FC1E6B">
        <w:tc>
          <w:tcPr>
            <w:tcW w:w="4219" w:type="dxa"/>
          </w:tcPr>
          <w:p w14:paraId="470E0BF6" w14:textId="384835ED" w:rsidR="00FC1E6B" w:rsidRPr="00990C7A" w:rsidRDefault="00FC1E6B" w:rsidP="00FC1E6B">
            <w:pPr>
              <w:ind w:left="284"/>
              <w:rPr>
                <w:sz w:val="20"/>
              </w:rPr>
            </w:pPr>
            <w:r w:rsidRPr="00990C7A">
              <w:rPr>
                <w:sz w:val="20"/>
              </w:rPr>
              <w:t>Smoking in pregnancy (</w:t>
            </w:r>
            <w:r>
              <w:rPr>
                <w:sz w:val="20"/>
              </w:rPr>
              <w:t>no/yes</w:t>
            </w:r>
            <w:r w:rsidRPr="00990C7A">
              <w:rPr>
                <w:sz w:val="20"/>
              </w:rPr>
              <w:t>)</w:t>
            </w:r>
          </w:p>
          <w:p w14:paraId="00EDA9B3" w14:textId="77777777" w:rsidR="00FC1E6B" w:rsidRPr="00990C7A" w:rsidRDefault="00FC1E6B" w:rsidP="00FC1E6B">
            <w:pPr>
              <w:ind w:left="284"/>
              <w:rPr>
                <w:sz w:val="20"/>
              </w:rPr>
            </w:pPr>
          </w:p>
        </w:tc>
        <w:tc>
          <w:tcPr>
            <w:tcW w:w="1134" w:type="dxa"/>
            <w:gridSpan w:val="2"/>
          </w:tcPr>
          <w:p w14:paraId="3893D686" w14:textId="77777777" w:rsidR="00FC1E6B" w:rsidRPr="00990C7A" w:rsidRDefault="00FC1E6B" w:rsidP="00FC1E6B">
            <w:pPr>
              <w:rPr>
                <w:sz w:val="20"/>
              </w:rPr>
            </w:pPr>
            <w:r w:rsidRPr="00990C7A">
              <w:rPr>
                <w:sz w:val="20"/>
              </w:rPr>
              <w:t>495</w:t>
            </w:r>
          </w:p>
        </w:tc>
        <w:tc>
          <w:tcPr>
            <w:tcW w:w="992" w:type="dxa"/>
          </w:tcPr>
          <w:p w14:paraId="1A99A9C0" w14:textId="77777777" w:rsidR="00FC1E6B" w:rsidRPr="00990C7A" w:rsidRDefault="00FC1E6B" w:rsidP="00FC1E6B">
            <w:pPr>
              <w:rPr>
                <w:sz w:val="20"/>
              </w:rPr>
            </w:pPr>
            <w:r w:rsidRPr="00990C7A">
              <w:rPr>
                <w:sz w:val="20"/>
              </w:rPr>
              <w:t>0.70</w:t>
            </w:r>
          </w:p>
        </w:tc>
        <w:tc>
          <w:tcPr>
            <w:tcW w:w="1417" w:type="dxa"/>
          </w:tcPr>
          <w:p w14:paraId="1411EC3E" w14:textId="77777777" w:rsidR="00FC1E6B" w:rsidRPr="00990C7A" w:rsidRDefault="00FC1E6B" w:rsidP="00FC1E6B">
            <w:pPr>
              <w:rPr>
                <w:sz w:val="20"/>
              </w:rPr>
            </w:pPr>
            <w:r w:rsidRPr="00990C7A">
              <w:rPr>
                <w:sz w:val="20"/>
              </w:rPr>
              <w:t>0.27 – 1.84</w:t>
            </w:r>
          </w:p>
        </w:tc>
        <w:tc>
          <w:tcPr>
            <w:tcW w:w="993" w:type="dxa"/>
          </w:tcPr>
          <w:p w14:paraId="0EA0B090" w14:textId="77777777" w:rsidR="00FC1E6B" w:rsidRPr="00990C7A" w:rsidRDefault="00FC1E6B" w:rsidP="00FC1E6B">
            <w:pPr>
              <w:rPr>
                <w:sz w:val="20"/>
              </w:rPr>
            </w:pPr>
            <w:r w:rsidRPr="00990C7A">
              <w:rPr>
                <w:sz w:val="20"/>
              </w:rPr>
              <w:t>0.47</w:t>
            </w:r>
          </w:p>
        </w:tc>
      </w:tr>
      <w:tr w:rsidR="00FC1E6B" w:rsidRPr="00990C7A" w14:paraId="779852A2" w14:textId="77777777" w:rsidTr="00FC1E6B">
        <w:tc>
          <w:tcPr>
            <w:tcW w:w="4219" w:type="dxa"/>
          </w:tcPr>
          <w:p w14:paraId="7AB078A6" w14:textId="454993FF" w:rsidR="00FC1E6B" w:rsidRPr="00990C7A" w:rsidRDefault="00FC1E6B" w:rsidP="00FC1E6B">
            <w:pPr>
              <w:ind w:left="284"/>
              <w:rPr>
                <w:sz w:val="20"/>
              </w:rPr>
            </w:pPr>
            <w:r w:rsidRPr="00990C7A">
              <w:rPr>
                <w:sz w:val="20"/>
              </w:rPr>
              <w:t>Parity (0/ 1</w:t>
            </w:r>
            <w:r>
              <w:rPr>
                <w:sz w:val="20"/>
              </w:rPr>
              <w:t>+</w:t>
            </w:r>
            <w:r w:rsidRPr="00990C7A">
              <w:rPr>
                <w:sz w:val="20"/>
              </w:rPr>
              <w:t>)</w:t>
            </w:r>
          </w:p>
          <w:p w14:paraId="5F11640D" w14:textId="77777777" w:rsidR="00FC1E6B" w:rsidRPr="00990C7A" w:rsidRDefault="00FC1E6B" w:rsidP="00FC1E6B">
            <w:pPr>
              <w:rPr>
                <w:sz w:val="20"/>
              </w:rPr>
            </w:pPr>
          </w:p>
        </w:tc>
        <w:tc>
          <w:tcPr>
            <w:tcW w:w="1134" w:type="dxa"/>
            <w:gridSpan w:val="2"/>
          </w:tcPr>
          <w:p w14:paraId="3938285B" w14:textId="77777777" w:rsidR="00FC1E6B" w:rsidRPr="00990C7A" w:rsidRDefault="00FC1E6B" w:rsidP="00FC1E6B">
            <w:pPr>
              <w:rPr>
                <w:sz w:val="20"/>
              </w:rPr>
            </w:pPr>
            <w:r w:rsidRPr="00990C7A">
              <w:rPr>
                <w:sz w:val="20"/>
              </w:rPr>
              <w:lastRenderedPageBreak/>
              <w:t>495</w:t>
            </w:r>
          </w:p>
        </w:tc>
        <w:tc>
          <w:tcPr>
            <w:tcW w:w="992" w:type="dxa"/>
          </w:tcPr>
          <w:p w14:paraId="3A70F889" w14:textId="77777777" w:rsidR="00FC1E6B" w:rsidRPr="00990C7A" w:rsidRDefault="00FC1E6B" w:rsidP="00FC1E6B">
            <w:pPr>
              <w:rPr>
                <w:sz w:val="20"/>
              </w:rPr>
            </w:pPr>
            <w:r w:rsidRPr="00990C7A">
              <w:rPr>
                <w:sz w:val="20"/>
              </w:rPr>
              <w:t>0.65</w:t>
            </w:r>
          </w:p>
        </w:tc>
        <w:tc>
          <w:tcPr>
            <w:tcW w:w="1417" w:type="dxa"/>
          </w:tcPr>
          <w:p w14:paraId="1AFB7291" w14:textId="77777777" w:rsidR="00FC1E6B" w:rsidRPr="00990C7A" w:rsidRDefault="00FC1E6B" w:rsidP="00FC1E6B">
            <w:pPr>
              <w:rPr>
                <w:sz w:val="20"/>
              </w:rPr>
            </w:pPr>
            <w:r w:rsidRPr="00990C7A">
              <w:rPr>
                <w:sz w:val="20"/>
              </w:rPr>
              <w:t>0.36 – 1.15</w:t>
            </w:r>
          </w:p>
        </w:tc>
        <w:tc>
          <w:tcPr>
            <w:tcW w:w="993" w:type="dxa"/>
          </w:tcPr>
          <w:p w14:paraId="3B66F380" w14:textId="77777777" w:rsidR="00FC1E6B" w:rsidRPr="00990C7A" w:rsidRDefault="00FC1E6B" w:rsidP="00FC1E6B">
            <w:pPr>
              <w:rPr>
                <w:sz w:val="20"/>
              </w:rPr>
            </w:pPr>
            <w:r w:rsidRPr="00990C7A">
              <w:rPr>
                <w:sz w:val="20"/>
              </w:rPr>
              <w:t>0.14</w:t>
            </w:r>
          </w:p>
        </w:tc>
      </w:tr>
      <w:tr w:rsidR="00FC1E6B" w:rsidRPr="00990C7A" w14:paraId="3BE8C70C" w14:textId="77777777" w:rsidTr="00FC1E6B">
        <w:tc>
          <w:tcPr>
            <w:tcW w:w="4219" w:type="dxa"/>
          </w:tcPr>
          <w:p w14:paraId="2E694AF0" w14:textId="77777777" w:rsidR="00FC1E6B" w:rsidRDefault="00FC1E6B" w:rsidP="00D870F9">
            <w:pPr>
              <w:ind w:left="284"/>
              <w:rPr>
                <w:sz w:val="20"/>
              </w:rPr>
            </w:pPr>
            <w:r>
              <w:rPr>
                <w:sz w:val="20"/>
              </w:rPr>
              <w:lastRenderedPageBreak/>
              <w:t>Eczema in last 12 months (no/yes)</w:t>
            </w:r>
          </w:p>
          <w:p w14:paraId="08014686" w14:textId="37FADFD2" w:rsidR="00D870F9" w:rsidRPr="00990C7A" w:rsidRDefault="00D870F9" w:rsidP="00D870F9">
            <w:pPr>
              <w:ind w:left="284"/>
              <w:rPr>
                <w:sz w:val="20"/>
              </w:rPr>
            </w:pPr>
          </w:p>
        </w:tc>
        <w:tc>
          <w:tcPr>
            <w:tcW w:w="1134" w:type="dxa"/>
            <w:gridSpan w:val="2"/>
          </w:tcPr>
          <w:p w14:paraId="33FB48F7" w14:textId="77777777" w:rsidR="00FC1E6B" w:rsidRPr="00990C7A" w:rsidRDefault="00FC1E6B" w:rsidP="00FC1E6B">
            <w:pPr>
              <w:rPr>
                <w:sz w:val="20"/>
              </w:rPr>
            </w:pPr>
            <w:r>
              <w:rPr>
                <w:sz w:val="20"/>
              </w:rPr>
              <w:t>492</w:t>
            </w:r>
          </w:p>
        </w:tc>
        <w:tc>
          <w:tcPr>
            <w:tcW w:w="992" w:type="dxa"/>
          </w:tcPr>
          <w:p w14:paraId="4A2AEDBE" w14:textId="77777777" w:rsidR="00FC1E6B" w:rsidRPr="00990C7A" w:rsidRDefault="00FC1E6B" w:rsidP="00FC1E6B">
            <w:pPr>
              <w:rPr>
                <w:sz w:val="20"/>
              </w:rPr>
            </w:pPr>
            <w:r>
              <w:rPr>
                <w:sz w:val="20"/>
              </w:rPr>
              <w:t>1.98</w:t>
            </w:r>
          </w:p>
        </w:tc>
        <w:tc>
          <w:tcPr>
            <w:tcW w:w="1417" w:type="dxa"/>
          </w:tcPr>
          <w:p w14:paraId="6BEF6CD6" w14:textId="77777777" w:rsidR="00FC1E6B" w:rsidRPr="00990C7A" w:rsidRDefault="00FC1E6B" w:rsidP="00FC1E6B">
            <w:pPr>
              <w:rPr>
                <w:sz w:val="20"/>
              </w:rPr>
            </w:pPr>
            <w:r>
              <w:rPr>
                <w:sz w:val="20"/>
              </w:rPr>
              <w:t>0.83-4.75</w:t>
            </w:r>
          </w:p>
        </w:tc>
        <w:tc>
          <w:tcPr>
            <w:tcW w:w="993" w:type="dxa"/>
          </w:tcPr>
          <w:p w14:paraId="5B2F2D46" w14:textId="77777777" w:rsidR="00FC1E6B" w:rsidRPr="00990C7A" w:rsidRDefault="00FC1E6B" w:rsidP="00FC1E6B">
            <w:pPr>
              <w:rPr>
                <w:sz w:val="20"/>
              </w:rPr>
            </w:pPr>
            <w:r>
              <w:rPr>
                <w:sz w:val="20"/>
              </w:rPr>
              <w:t>0.13</w:t>
            </w:r>
          </w:p>
        </w:tc>
      </w:tr>
      <w:tr w:rsidR="00FC1E6B" w:rsidRPr="00990C7A" w14:paraId="3ED43808" w14:textId="77777777" w:rsidTr="00FC1E6B">
        <w:tc>
          <w:tcPr>
            <w:tcW w:w="4219" w:type="dxa"/>
          </w:tcPr>
          <w:p w14:paraId="6C28F16C" w14:textId="77777777" w:rsidR="00FC1E6B" w:rsidRPr="00990C7A" w:rsidRDefault="00FC1E6B" w:rsidP="00FC1E6B">
            <w:pPr>
              <w:rPr>
                <w:i/>
                <w:sz w:val="20"/>
              </w:rPr>
            </w:pPr>
            <w:r w:rsidRPr="00990C7A">
              <w:rPr>
                <w:i/>
                <w:sz w:val="20"/>
              </w:rPr>
              <w:t xml:space="preserve">Maternal serum metabolite concentrations in late pregnancy </w:t>
            </w:r>
          </w:p>
        </w:tc>
        <w:tc>
          <w:tcPr>
            <w:tcW w:w="1134" w:type="dxa"/>
            <w:gridSpan w:val="2"/>
          </w:tcPr>
          <w:p w14:paraId="79C2A2CF" w14:textId="77777777" w:rsidR="00FC1E6B" w:rsidRPr="00990C7A" w:rsidRDefault="00FC1E6B" w:rsidP="00FC1E6B">
            <w:pPr>
              <w:rPr>
                <w:sz w:val="20"/>
              </w:rPr>
            </w:pPr>
          </w:p>
        </w:tc>
        <w:tc>
          <w:tcPr>
            <w:tcW w:w="992" w:type="dxa"/>
          </w:tcPr>
          <w:p w14:paraId="3AECD2AA" w14:textId="77777777" w:rsidR="00FC1E6B" w:rsidRPr="00990C7A" w:rsidRDefault="00FC1E6B" w:rsidP="00FC1E6B">
            <w:pPr>
              <w:rPr>
                <w:sz w:val="20"/>
              </w:rPr>
            </w:pPr>
          </w:p>
        </w:tc>
        <w:tc>
          <w:tcPr>
            <w:tcW w:w="1417" w:type="dxa"/>
          </w:tcPr>
          <w:p w14:paraId="2A5A9A27" w14:textId="77777777" w:rsidR="00FC1E6B" w:rsidRPr="00990C7A" w:rsidRDefault="00FC1E6B" w:rsidP="00FC1E6B">
            <w:pPr>
              <w:rPr>
                <w:sz w:val="20"/>
              </w:rPr>
            </w:pPr>
          </w:p>
        </w:tc>
        <w:tc>
          <w:tcPr>
            <w:tcW w:w="993" w:type="dxa"/>
          </w:tcPr>
          <w:p w14:paraId="70D88E33" w14:textId="77777777" w:rsidR="00FC1E6B" w:rsidRPr="00990C7A" w:rsidRDefault="00FC1E6B" w:rsidP="00FC1E6B">
            <w:pPr>
              <w:rPr>
                <w:sz w:val="20"/>
              </w:rPr>
            </w:pPr>
          </w:p>
        </w:tc>
      </w:tr>
      <w:tr w:rsidR="00FC1E6B" w:rsidRPr="00990C7A" w14:paraId="4D8D49C7" w14:textId="77777777" w:rsidTr="00FC1E6B">
        <w:tc>
          <w:tcPr>
            <w:tcW w:w="4219" w:type="dxa"/>
          </w:tcPr>
          <w:p w14:paraId="6E766E55" w14:textId="77777777" w:rsidR="00FC1E6B" w:rsidRPr="00990C7A" w:rsidRDefault="00FC1E6B" w:rsidP="00FC1E6B">
            <w:pPr>
              <w:ind w:left="284"/>
              <w:rPr>
                <w:sz w:val="20"/>
              </w:rPr>
            </w:pPr>
            <w:r w:rsidRPr="00990C7A">
              <w:rPr>
                <w:sz w:val="20"/>
              </w:rPr>
              <w:t>Tryptophan (SD)</w:t>
            </w:r>
          </w:p>
          <w:p w14:paraId="5073B481" w14:textId="77777777" w:rsidR="00FC1E6B" w:rsidRPr="00990C7A" w:rsidRDefault="00FC1E6B" w:rsidP="00FC1E6B">
            <w:pPr>
              <w:ind w:left="284"/>
              <w:rPr>
                <w:sz w:val="20"/>
              </w:rPr>
            </w:pPr>
          </w:p>
        </w:tc>
        <w:tc>
          <w:tcPr>
            <w:tcW w:w="1134" w:type="dxa"/>
            <w:gridSpan w:val="2"/>
          </w:tcPr>
          <w:p w14:paraId="01E09BFF" w14:textId="77777777" w:rsidR="00FC1E6B" w:rsidRPr="00990C7A" w:rsidRDefault="00FC1E6B" w:rsidP="00FC1E6B">
            <w:pPr>
              <w:rPr>
                <w:sz w:val="20"/>
              </w:rPr>
            </w:pPr>
            <w:r w:rsidRPr="00990C7A">
              <w:rPr>
                <w:sz w:val="20"/>
              </w:rPr>
              <w:t>495</w:t>
            </w:r>
          </w:p>
        </w:tc>
        <w:tc>
          <w:tcPr>
            <w:tcW w:w="992" w:type="dxa"/>
          </w:tcPr>
          <w:p w14:paraId="20CD4507" w14:textId="77777777" w:rsidR="00FC1E6B" w:rsidRPr="00990C7A" w:rsidRDefault="00FC1E6B" w:rsidP="00FC1E6B">
            <w:pPr>
              <w:rPr>
                <w:sz w:val="20"/>
              </w:rPr>
            </w:pPr>
            <w:r w:rsidRPr="00990C7A">
              <w:rPr>
                <w:sz w:val="20"/>
              </w:rPr>
              <w:t xml:space="preserve">1.05    </w:t>
            </w:r>
          </w:p>
        </w:tc>
        <w:tc>
          <w:tcPr>
            <w:tcW w:w="1417" w:type="dxa"/>
          </w:tcPr>
          <w:p w14:paraId="7DDDEAA5" w14:textId="77777777" w:rsidR="00FC1E6B" w:rsidRPr="00990C7A" w:rsidRDefault="00FC1E6B" w:rsidP="00FC1E6B">
            <w:pPr>
              <w:rPr>
                <w:sz w:val="20"/>
              </w:rPr>
            </w:pPr>
            <w:r w:rsidRPr="00990C7A">
              <w:rPr>
                <w:sz w:val="20"/>
              </w:rPr>
              <w:t>0.79 - 1.40</w:t>
            </w:r>
          </w:p>
        </w:tc>
        <w:tc>
          <w:tcPr>
            <w:tcW w:w="993" w:type="dxa"/>
          </w:tcPr>
          <w:p w14:paraId="457FA943" w14:textId="77777777" w:rsidR="00FC1E6B" w:rsidRPr="00990C7A" w:rsidRDefault="00FC1E6B" w:rsidP="00FC1E6B">
            <w:pPr>
              <w:rPr>
                <w:sz w:val="20"/>
              </w:rPr>
            </w:pPr>
            <w:r w:rsidRPr="00990C7A">
              <w:rPr>
                <w:sz w:val="20"/>
              </w:rPr>
              <w:t xml:space="preserve">0.73    </w:t>
            </w:r>
          </w:p>
        </w:tc>
      </w:tr>
      <w:tr w:rsidR="00FC1E6B" w:rsidRPr="00990C7A" w14:paraId="1D99C791" w14:textId="77777777" w:rsidTr="00FC1E6B">
        <w:tc>
          <w:tcPr>
            <w:tcW w:w="4219" w:type="dxa"/>
          </w:tcPr>
          <w:p w14:paraId="40543A59" w14:textId="77777777" w:rsidR="00FC1E6B" w:rsidRPr="00990C7A" w:rsidRDefault="00FC1E6B" w:rsidP="00FC1E6B">
            <w:pPr>
              <w:ind w:left="284"/>
              <w:rPr>
                <w:sz w:val="20"/>
              </w:rPr>
            </w:pPr>
            <w:r w:rsidRPr="00990C7A">
              <w:rPr>
                <w:sz w:val="20"/>
              </w:rPr>
              <w:t>Kynurenine (SD)</w:t>
            </w:r>
          </w:p>
          <w:p w14:paraId="7A4F471D" w14:textId="77777777" w:rsidR="00FC1E6B" w:rsidRPr="00990C7A" w:rsidRDefault="00FC1E6B" w:rsidP="00FC1E6B">
            <w:pPr>
              <w:ind w:left="284"/>
              <w:rPr>
                <w:sz w:val="20"/>
              </w:rPr>
            </w:pPr>
          </w:p>
        </w:tc>
        <w:tc>
          <w:tcPr>
            <w:tcW w:w="1134" w:type="dxa"/>
            <w:gridSpan w:val="2"/>
          </w:tcPr>
          <w:p w14:paraId="4E681B1F" w14:textId="77777777" w:rsidR="00FC1E6B" w:rsidRPr="00990C7A" w:rsidRDefault="00FC1E6B" w:rsidP="00FC1E6B">
            <w:pPr>
              <w:rPr>
                <w:sz w:val="20"/>
              </w:rPr>
            </w:pPr>
            <w:r w:rsidRPr="00990C7A">
              <w:rPr>
                <w:sz w:val="20"/>
              </w:rPr>
              <w:t>495</w:t>
            </w:r>
          </w:p>
        </w:tc>
        <w:tc>
          <w:tcPr>
            <w:tcW w:w="992" w:type="dxa"/>
          </w:tcPr>
          <w:p w14:paraId="0AE54A35" w14:textId="77777777" w:rsidR="00FC1E6B" w:rsidRPr="00990C7A" w:rsidRDefault="00FC1E6B" w:rsidP="00FC1E6B">
            <w:pPr>
              <w:rPr>
                <w:sz w:val="20"/>
              </w:rPr>
            </w:pPr>
            <w:r w:rsidRPr="00990C7A">
              <w:rPr>
                <w:sz w:val="20"/>
              </w:rPr>
              <w:t xml:space="preserve">1.04   </w:t>
            </w:r>
          </w:p>
        </w:tc>
        <w:tc>
          <w:tcPr>
            <w:tcW w:w="1417" w:type="dxa"/>
          </w:tcPr>
          <w:p w14:paraId="195C93D8" w14:textId="77777777" w:rsidR="00FC1E6B" w:rsidRPr="00990C7A" w:rsidRDefault="00FC1E6B" w:rsidP="00FC1E6B">
            <w:pPr>
              <w:rPr>
                <w:sz w:val="20"/>
              </w:rPr>
            </w:pPr>
            <w:r w:rsidRPr="00990C7A">
              <w:rPr>
                <w:sz w:val="20"/>
              </w:rPr>
              <w:t>0.78 -1.38</w:t>
            </w:r>
          </w:p>
        </w:tc>
        <w:tc>
          <w:tcPr>
            <w:tcW w:w="993" w:type="dxa"/>
          </w:tcPr>
          <w:p w14:paraId="0FA08EFA" w14:textId="77777777" w:rsidR="00FC1E6B" w:rsidRPr="00990C7A" w:rsidRDefault="00FC1E6B" w:rsidP="00FC1E6B">
            <w:pPr>
              <w:rPr>
                <w:sz w:val="20"/>
              </w:rPr>
            </w:pPr>
            <w:r w:rsidRPr="00990C7A">
              <w:rPr>
                <w:sz w:val="20"/>
              </w:rPr>
              <w:t xml:space="preserve">0.80     </w:t>
            </w:r>
          </w:p>
        </w:tc>
      </w:tr>
      <w:tr w:rsidR="00FC1E6B" w:rsidRPr="00990C7A" w14:paraId="7CD7CD0C" w14:textId="77777777" w:rsidTr="00FC1E6B">
        <w:tc>
          <w:tcPr>
            <w:tcW w:w="4219" w:type="dxa"/>
          </w:tcPr>
          <w:p w14:paraId="2F89C8BD" w14:textId="77777777" w:rsidR="00FC1E6B" w:rsidRPr="00990C7A" w:rsidRDefault="00FC1E6B" w:rsidP="00FC1E6B">
            <w:pPr>
              <w:ind w:left="284"/>
              <w:rPr>
                <w:sz w:val="20"/>
              </w:rPr>
            </w:pPr>
            <w:proofErr w:type="spellStart"/>
            <w:r w:rsidRPr="00990C7A">
              <w:rPr>
                <w:sz w:val="20"/>
              </w:rPr>
              <w:t>Kynurenic</w:t>
            </w:r>
            <w:proofErr w:type="spellEnd"/>
            <w:r w:rsidRPr="00990C7A">
              <w:rPr>
                <w:sz w:val="20"/>
              </w:rPr>
              <w:t xml:space="preserve"> acid (SD)</w:t>
            </w:r>
          </w:p>
          <w:p w14:paraId="53E6C3F0" w14:textId="77777777" w:rsidR="00FC1E6B" w:rsidRPr="00990C7A" w:rsidRDefault="00FC1E6B" w:rsidP="00FC1E6B">
            <w:pPr>
              <w:ind w:left="284"/>
              <w:rPr>
                <w:sz w:val="20"/>
              </w:rPr>
            </w:pPr>
          </w:p>
        </w:tc>
        <w:tc>
          <w:tcPr>
            <w:tcW w:w="1134" w:type="dxa"/>
            <w:gridSpan w:val="2"/>
          </w:tcPr>
          <w:p w14:paraId="56F7C0C0" w14:textId="77777777" w:rsidR="00FC1E6B" w:rsidRPr="00990C7A" w:rsidRDefault="00FC1E6B" w:rsidP="00FC1E6B">
            <w:pPr>
              <w:rPr>
                <w:sz w:val="20"/>
              </w:rPr>
            </w:pPr>
            <w:r w:rsidRPr="00990C7A">
              <w:rPr>
                <w:sz w:val="20"/>
              </w:rPr>
              <w:t>495</w:t>
            </w:r>
          </w:p>
        </w:tc>
        <w:tc>
          <w:tcPr>
            <w:tcW w:w="992" w:type="dxa"/>
          </w:tcPr>
          <w:p w14:paraId="79AA7B89" w14:textId="77777777" w:rsidR="00FC1E6B" w:rsidRPr="00990C7A" w:rsidRDefault="00FC1E6B" w:rsidP="00FC1E6B">
            <w:pPr>
              <w:rPr>
                <w:sz w:val="20"/>
              </w:rPr>
            </w:pPr>
            <w:r w:rsidRPr="00990C7A">
              <w:rPr>
                <w:sz w:val="20"/>
              </w:rPr>
              <w:t xml:space="preserve">1.25      </w:t>
            </w:r>
          </w:p>
        </w:tc>
        <w:tc>
          <w:tcPr>
            <w:tcW w:w="1417" w:type="dxa"/>
          </w:tcPr>
          <w:p w14:paraId="1C52254B" w14:textId="77777777" w:rsidR="00FC1E6B" w:rsidRPr="00990C7A" w:rsidRDefault="00FC1E6B" w:rsidP="00FC1E6B">
            <w:pPr>
              <w:rPr>
                <w:sz w:val="20"/>
              </w:rPr>
            </w:pPr>
            <w:r w:rsidRPr="00990C7A">
              <w:rPr>
                <w:sz w:val="20"/>
              </w:rPr>
              <w:t>0.93 - 1.67</w:t>
            </w:r>
          </w:p>
        </w:tc>
        <w:tc>
          <w:tcPr>
            <w:tcW w:w="993" w:type="dxa"/>
          </w:tcPr>
          <w:p w14:paraId="166D5EBA" w14:textId="77777777" w:rsidR="00FC1E6B" w:rsidRPr="00990C7A" w:rsidRDefault="00FC1E6B" w:rsidP="00FC1E6B">
            <w:pPr>
              <w:rPr>
                <w:sz w:val="20"/>
              </w:rPr>
            </w:pPr>
            <w:r w:rsidRPr="00990C7A">
              <w:rPr>
                <w:sz w:val="20"/>
              </w:rPr>
              <w:t>0.14</w:t>
            </w:r>
          </w:p>
        </w:tc>
      </w:tr>
      <w:tr w:rsidR="00FC1E6B" w:rsidRPr="00990C7A" w14:paraId="3769D456" w14:textId="77777777" w:rsidTr="00FC1E6B">
        <w:tc>
          <w:tcPr>
            <w:tcW w:w="4219" w:type="dxa"/>
          </w:tcPr>
          <w:p w14:paraId="7DE2507F" w14:textId="77777777" w:rsidR="00FC1E6B" w:rsidRPr="00990C7A" w:rsidRDefault="00FC1E6B" w:rsidP="00FC1E6B">
            <w:pPr>
              <w:ind w:left="284"/>
              <w:rPr>
                <w:sz w:val="20"/>
              </w:rPr>
            </w:pPr>
            <w:proofErr w:type="spellStart"/>
            <w:r w:rsidRPr="00990C7A">
              <w:rPr>
                <w:sz w:val="20"/>
              </w:rPr>
              <w:t>Anthranilic</w:t>
            </w:r>
            <w:proofErr w:type="spellEnd"/>
            <w:r w:rsidRPr="00990C7A">
              <w:rPr>
                <w:sz w:val="20"/>
              </w:rPr>
              <w:t xml:space="preserve">  acid (SD)</w:t>
            </w:r>
          </w:p>
          <w:p w14:paraId="6E37242D" w14:textId="77777777" w:rsidR="00FC1E6B" w:rsidRPr="00990C7A" w:rsidRDefault="00FC1E6B" w:rsidP="00FC1E6B">
            <w:pPr>
              <w:ind w:left="284"/>
              <w:rPr>
                <w:sz w:val="20"/>
              </w:rPr>
            </w:pPr>
          </w:p>
        </w:tc>
        <w:tc>
          <w:tcPr>
            <w:tcW w:w="1134" w:type="dxa"/>
            <w:gridSpan w:val="2"/>
          </w:tcPr>
          <w:p w14:paraId="5473BEEB" w14:textId="77777777" w:rsidR="00FC1E6B" w:rsidRPr="00990C7A" w:rsidRDefault="00FC1E6B" w:rsidP="00FC1E6B">
            <w:pPr>
              <w:rPr>
                <w:sz w:val="20"/>
              </w:rPr>
            </w:pPr>
            <w:r w:rsidRPr="00990C7A">
              <w:rPr>
                <w:sz w:val="20"/>
              </w:rPr>
              <w:t>495</w:t>
            </w:r>
          </w:p>
        </w:tc>
        <w:tc>
          <w:tcPr>
            <w:tcW w:w="992" w:type="dxa"/>
          </w:tcPr>
          <w:p w14:paraId="77701EDA" w14:textId="77777777" w:rsidR="00FC1E6B" w:rsidRPr="00990C7A" w:rsidRDefault="00FC1E6B" w:rsidP="00FC1E6B">
            <w:pPr>
              <w:rPr>
                <w:sz w:val="20"/>
              </w:rPr>
            </w:pPr>
            <w:r w:rsidRPr="00990C7A">
              <w:rPr>
                <w:sz w:val="20"/>
              </w:rPr>
              <w:t xml:space="preserve">0.85   </w:t>
            </w:r>
          </w:p>
        </w:tc>
        <w:tc>
          <w:tcPr>
            <w:tcW w:w="1417" w:type="dxa"/>
          </w:tcPr>
          <w:p w14:paraId="235C771A" w14:textId="77777777" w:rsidR="00FC1E6B" w:rsidRPr="00990C7A" w:rsidRDefault="00FC1E6B" w:rsidP="00FC1E6B">
            <w:pPr>
              <w:rPr>
                <w:sz w:val="20"/>
              </w:rPr>
            </w:pPr>
            <w:r w:rsidRPr="00990C7A">
              <w:rPr>
                <w:sz w:val="20"/>
              </w:rPr>
              <w:t>0.63 -  1.13</w:t>
            </w:r>
          </w:p>
        </w:tc>
        <w:tc>
          <w:tcPr>
            <w:tcW w:w="993" w:type="dxa"/>
          </w:tcPr>
          <w:p w14:paraId="2D51D51F" w14:textId="77777777" w:rsidR="00FC1E6B" w:rsidRPr="00990C7A" w:rsidRDefault="00FC1E6B" w:rsidP="00FC1E6B">
            <w:pPr>
              <w:rPr>
                <w:sz w:val="20"/>
              </w:rPr>
            </w:pPr>
            <w:r w:rsidRPr="00990C7A">
              <w:rPr>
                <w:sz w:val="20"/>
              </w:rPr>
              <w:t xml:space="preserve">0.26     </w:t>
            </w:r>
          </w:p>
        </w:tc>
      </w:tr>
      <w:tr w:rsidR="00FC1E6B" w:rsidRPr="00990C7A" w14:paraId="402A889D" w14:textId="77777777" w:rsidTr="00FC1E6B">
        <w:tc>
          <w:tcPr>
            <w:tcW w:w="4219" w:type="dxa"/>
          </w:tcPr>
          <w:p w14:paraId="7203CB6B" w14:textId="77777777" w:rsidR="00FC1E6B" w:rsidRPr="00990C7A" w:rsidRDefault="00FC1E6B" w:rsidP="00FC1E6B">
            <w:pPr>
              <w:ind w:firstLine="284"/>
              <w:rPr>
                <w:sz w:val="20"/>
              </w:rPr>
            </w:pPr>
            <w:r w:rsidRPr="00990C7A">
              <w:rPr>
                <w:sz w:val="20"/>
              </w:rPr>
              <w:t>Nicotinamide (SD)</w:t>
            </w:r>
          </w:p>
          <w:p w14:paraId="169FC275" w14:textId="77777777" w:rsidR="00FC1E6B" w:rsidRPr="00990C7A" w:rsidRDefault="00FC1E6B" w:rsidP="00FC1E6B">
            <w:pPr>
              <w:ind w:left="284"/>
              <w:rPr>
                <w:sz w:val="20"/>
              </w:rPr>
            </w:pPr>
          </w:p>
        </w:tc>
        <w:tc>
          <w:tcPr>
            <w:tcW w:w="1134" w:type="dxa"/>
            <w:gridSpan w:val="2"/>
          </w:tcPr>
          <w:p w14:paraId="09F3BC47" w14:textId="77777777" w:rsidR="00FC1E6B" w:rsidRPr="00990C7A" w:rsidRDefault="00FC1E6B" w:rsidP="00FC1E6B">
            <w:pPr>
              <w:rPr>
                <w:sz w:val="20"/>
              </w:rPr>
            </w:pPr>
            <w:r w:rsidRPr="00990C7A">
              <w:rPr>
                <w:sz w:val="20"/>
              </w:rPr>
              <w:t>495</w:t>
            </w:r>
          </w:p>
        </w:tc>
        <w:tc>
          <w:tcPr>
            <w:tcW w:w="992" w:type="dxa"/>
          </w:tcPr>
          <w:p w14:paraId="668AA4FD" w14:textId="77777777" w:rsidR="00FC1E6B" w:rsidRPr="00990C7A" w:rsidRDefault="00FC1E6B" w:rsidP="00FC1E6B">
            <w:pPr>
              <w:rPr>
                <w:sz w:val="20"/>
              </w:rPr>
            </w:pPr>
            <w:r w:rsidRPr="00990C7A">
              <w:rPr>
                <w:sz w:val="20"/>
              </w:rPr>
              <w:t xml:space="preserve">0.94   </w:t>
            </w:r>
          </w:p>
        </w:tc>
        <w:tc>
          <w:tcPr>
            <w:tcW w:w="1417" w:type="dxa"/>
          </w:tcPr>
          <w:p w14:paraId="6FE87CC3" w14:textId="77777777" w:rsidR="00FC1E6B" w:rsidRPr="00990C7A" w:rsidRDefault="00FC1E6B" w:rsidP="00FC1E6B">
            <w:pPr>
              <w:rPr>
                <w:sz w:val="20"/>
              </w:rPr>
            </w:pPr>
            <w:r w:rsidRPr="00990C7A">
              <w:rPr>
                <w:sz w:val="20"/>
              </w:rPr>
              <w:t>0.71 - 1.26</w:t>
            </w:r>
          </w:p>
        </w:tc>
        <w:tc>
          <w:tcPr>
            <w:tcW w:w="993" w:type="dxa"/>
          </w:tcPr>
          <w:p w14:paraId="45073289" w14:textId="77777777" w:rsidR="00FC1E6B" w:rsidRPr="00990C7A" w:rsidRDefault="00FC1E6B" w:rsidP="00FC1E6B">
            <w:pPr>
              <w:rPr>
                <w:sz w:val="20"/>
              </w:rPr>
            </w:pPr>
            <w:r w:rsidRPr="00990C7A">
              <w:rPr>
                <w:sz w:val="20"/>
              </w:rPr>
              <w:t xml:space="preserve">0.70    </w:t>
            </w:r>
          </w:p>
        </w:tc>
      </w:tr>
      <w:tr w:rsidR="00FC1E6B" w:rsidRPr="00990C7A" w14:paraId="4E158005" w14:textId="77777777" w:rsidTr="00FC1E6B">
        <w:tc>
          <w:tcPr>
            <w:tcW w:w="4219" w:type="dxa"/>
          </w:tcPr>
          <w:p w14:paraId="3AC7B684" w14:textId="77777777" w:rsidR="00FC1E6B" w:rsidRPr="00990C7A" w:rsidRDefault="00FC1E6B" w:rsidP="00FC1E6B">
            <w:pPr>
              <w:ind w:left="284"/>
              <w:rPr>
                <w:sz w:val="20"/>
              </w:rPr>
            </w:pPr>
            <w:r w:rsidRPr="00990C7A">
              <w:rPr>
                <w:sz w:val="20"/>
              </w:rPr>
              <w:t>N1-Methylnicotinamide (SD)</w:t>
            </w:r>
          </w:p>
          <w:p w14:paraId="1AB1CABC" w14:textId="77777777" w:rsidR="00FC1E6B" w:rsidRPr="00990C7A" w:rsidRDefault="00FC1E6B" w:rsidP="00FC1E6B">
            <w:pPr>
              <w:ind w:left="284"/>
              <w:rPr>
                <w:sz w:val="20"/>
              </w:rPr>
            </w:pPr>
          </w:p>
        </w:tc>
        <w:tc>
          <w:tcPr>
            <w:tcW w:w="1134" w:type="dxa"/>
            <w:gridSpan w:val="2"/>
          </w:tcPr>
          <w:p w14:paraId="31BB4D8A" w14:textId="77777777" w:rsidR="00FC1E6B" w:rsidRPr="00990C7A" w:rsidRDefault="00FC1E6B" w:rsidP="00FC1E6B">
            <w:pPr>
              <w:rPr>
                <w:sz w:val="20"/>
              </w:rPr>
            </w:pPr>
            <w:r w:rsidRPr="00990C7A">
              <w:rPr>
                <w:sz w:val="20"/>
              </w:rPr>
              <w:t>495</w:t>
            </w:r>
          </w:p>
        </w:tc>
        <w:tc>
          <w:tcPr>
            <w:tcW w:w="992" w:type="dxa"/>
          </w:tcPr>
          <w:p w14:paraId="799A664B" w14:textId="77777777" w:rsidR="00FC1E6B" w:rsidRPr="00990C7A" w:rsidRDefault="00FC1E6B" w:rsidP="00FC1E6B">
            <w:pPr>
              <w:rPr>
                <w:sz w:val="20"/>
              </w:rPr>
            </w:pPr>
            <w:r w:rsidRPr="00990C7A">
              <w:rPr>
                <w:sz w:val="20"/>
              </w:rPr>
              <w:t xml:space="preserve">0.92 </w:t>
            </w:r>
          </w:p>
        </w:tc>
        <w:tc>
          <w:tcPr>
            <w:tcW w:w="1417" w:type="dxa"/>
          </w:tcPr>
          <w:p w14:paraId="3353502C" w14:textId="77777777" w:rsidR="00FC1E6B" w:rsidRPr="00990C7A" w:rsidRDefault="00FC1E6B" w:rsidP="00FC1E6B">
            <w:pPr>
              <w:rPr>
                <w:sz w:val="20"/>
              </w:rPr>
            </w:pPr>
            <w:r w:rsidRPr="00990C7A">
              <w:rPr>
                <w:sz w:val="20"/>
              </w:rPr>
              <w:t>0.69 -  1.23</w:t>
            </w:r>
          </w:p>
        </w:tc>
        <w:tc>
          <w:tcPr>
            <w:tcW w:w="993" w:type="dxa"/>
          </w:tcPr>
          <w:p w14:paraId="1E376474" w14:textId="77777777" w:rsidR="00FC1E6B" w:rsidRPr="00990C7A" w:rsidRDefault="00FC1E6B" w:rsidP="00FC1E6B">
            <w:pPr>
              <w:rPr>
                <w:sz w:val="20"/>
              </w:rPr>
            </w:pPr>
            <w:r w:rsidRPr="00990C7A">
              <w:rPr>
                <w:sz w:val="20"/>
              </w:rPr>
              <w:t xml:space="preserve">0.57     </w:t>
            </w:r>
          </w:p>
        </w:tc>
      </w:tr>
      <w:tr w:rsidR="00FC1E6B" w:rsidRPr="00990C7A" w14:paraId="3A0D26DC" w14:textId="77777777" w:rsidTr="00FC1E6B">
        <w:tc>
          <w:tcPr>
            <w:tcW w:w="4219" w:type="dxa"/>
          </w:tcPr>
          <w:p w14:paraId="29DD1D67" w14:textId="77777777" w:rsidR="00FC1E6B" w:rsidRPr="00990C7A" w:rsidRDefault="00FC1E6B" w:rsidP="00FC1E6B">
            <w:pPr>
              <w:rPr>
                <w:i/>
                <w:sz w:val="20"/>
              </w:rPr>
            </w:pPr>
            <w:r w:rsidRPr="00990C7A">
              <w:rPr>
                <w:i/>
                <w:sz w:val="20"/>
              </w:rPr>
              <w:t>Infant characteristics</w:t>
            </w:r>
          </w:p>
        </w:tc>
        <w:tc>
          <w:tcPr>
            <w:tcW w:w="1134" w:type="dxa"/>
            <w:gridSpan w:val="2"/>
          </w:tcPr>
          <w:p w14:paraId="22BDCD3D" w14:textId="77777777" w:rsidR="00FC1E6B" w:rsidRPr="00990C7A" w:rsidRDefault="00FC1E6B" w:rsidP="00FC1E6B">
            <w:pPr>
              <w:rPr>
                <w:sz w:val="20"/>
              </w:rPr>
            </w:pPr>
          </w:p>
        </w:tc>
        <w:tc>
          <w:tcPr>
            <w:tcW w:w="992" w:type="dxa"/>
          </w:tcPr>
          <w:p w14:paraId="66776850" w14:textId="77777777" w:rsidR="00FC1E6B" w:rsidRPr="00990C7A" w:rsidRDefault="00FC1E6B" w:rsidP="00FC1E6B">
            <w:pPr>
              <w:rPr>
                <w:sz w:val="20"/>
              </w:rPr>
            </w:pPr>
          </w:p>
        </w:tc>
        <w:tc>
          <w:tcPr>
            <w:tcW w:w="1417" w:type="dxa"/>
          </w:tcPr>
          <w:p w14:paraId="0DE9A606" w14:textId="77777777" w:rsidR="00FC1E6B" w:rsidRPr="00990C7A" w:rsidRDefault="00FC1E6B" w:rsidP="00FC1E6B">
            <w:pPr>
              <w:rPr>
                <w:sz w:val="20"/>
              </w:rPr>
            </w:pPr>
          </w:p>
        </w:tc>
        <w:tc>
          <w:tcPr>
            <w:tcW w:w="993" w:type="dxa"/>
          </w:tcPr>
          <w:p w14:paraId="5792E94E" w14:textId="77777777" w:rsidR="00FC1E6B" w:rsidRPr="00990C7A" w:rsidRDefault="00FC1E6B" w:rsidP="00FC1E6B">
            <w:pPr>
              <w:rPr>
                <w:sz w:val="20"/>
              </w:rPr>
            </w:pPr>
          </w:p>
        </w:tc>
      </w:tr>
      <w:tr w:rsidR="00FC1E6B" w:rsidRPr="00990C7A" w14:paraId="6E47F4A1" w14:textId="77777777" w:rsidTr="00FC1E6B">
        <w:tc>
          <w:tcPr>
            <w:tcW w:w="4219" w:type="dxa"/>
          </w:tcPr>
          <w:p w14:paraId="25989160" w14:textId="77777777" w:rsidR="00FC1E6B" w:rsidRPr="00990C7A" w:rsidRDefault="00FC1E6B" w:rsidP="00FC1E6B">
            <w:pPr>
              <w:ind w:left="284"/>
              <w:rPr>
                <w:sz w:val="20"/>
              </w:rPr>
            </w:pPr>
            <w:r w:rsidRPr="00990C7A">
              <w:rPr>
                <w:sz w:val="20"/>
              </w:rPr>
              <w:t>Sex (male=1/ female=2)</w:t>
            </w:r>
          </w:p>
          <w:p w14:paraId="690DE657" w14:textId="77777777" w:rsidR="00FC1E6B" w:rsidRPr="00990C7A" w:rsidRDefault="00FC1E6B" w:rsidP="00FC1E6B">
            <w:pPr>
              <w:ind w:left="284"/>
              <w:jc w:val="right"/>
              <w:rPr>
                <w:sz w:val="20"/>
              </w:rPr>
            </w:pPr>
          </w:p>
        </w:tc>
        <w:tc>
          <w:tcPr>
            <w:tcW w:w="1134" w:type="dxa"/>
            <w:gridSpan w:val="2"/>
          </w:tcPr>
          <w:p w14:paraId="554A88F9" w14:textId="77777777" w:rsidR="00FC1E6B" w:rsidRPr="00990C7A" w:rsidRDefault="00FC1E6B" w:rsidP="00FC1E6B">
            <w:pPr>
              <w:rPr>
                <w:sz w:val="20"/>
              </w:rPr>
            </w:pPr>
            <w:r w:rsidRPr="00990C7A">
              <w:rPr>
                <w:sz w:val="20"/>
              </w:rPr>
              <w:t>495</w:t>
            </w:r>
          </w:p>
        </w:tc>
        <w:tc>
          <w:tcPr>
            <w:tcW w:w="992" w:type="dxa"/>
          </w:tcPr>
          <w:p w14:paraId="27758B7B" w14:textId="77777777" w:rsidR="00FC1E6B" w:rsidRPr="00990C7A" w:rsidRDefault="00FC1E6B" w:rsidP="00FC1E6B">
            <w:pPr>
              <w:rPr>
                <w:sz w:val="20"/>
              </w:rPr>
            </w:pPr>
            <w:r w:rsidRPr="00990C7A">
              <w:rPr>
                <w:sz w:val="20"/>
              </w:rPr>
              <w:t xml:space="preserve">0.37   </w:t>
            </w:r>
          </w:p>
        </w:tc>
        <w:tc>
          <w:tcPr>
            <w:tcW w:w="1417" w:type="dxa"/>
          </w:tcPr>
          <w:p w14:paraId="6374AB0C" w14:textId="77777777" w:rsidR="00FC1E6B" w:rsidRPr="00990C7A" w:rsidRDefault="00FC1E6B" w:rsidP="00FC1E6B">
            <w:pPr>
              <w:rPr>
                <w:sz w:val="20"/>
              </w:rPr>
            </w:pPr>
            <w:r w:rsidRPr="00990C7A">
              <w:rPr>
                <w:sz w:val="20"/>
              </w:rPr>
              <w:t>0.20 -  0.69</w:t>
            </w:r>
          </w:p>
        </w:tc>
        <w:tc>
          <w:tcPr>
            <w:tcW w:w="993" w:type="dxa"/>
          </w:tcPr>
          <w:p w14:paraId="0DD2E280" w14:textId="77777777" w:rsidR="00FC1E6B" w:rsidRPr="00990C7A" w:rsidRDefault="00FC1E6B" w:rsidP="00FC1E6B">
            <w:pPr>
              <w:rPr>
                <w:sz w:val="20"/>
              </w:rPr>
            </w:pPr>
            <w:r w:rsidRPr="00990C7A">
              <w:rPr>
                <w:sz w:val="20"/>
              </w:rPr>
              <w:t xml:space="preserve">0.002     </w:t>
            </w:r>
          </w:p>
        </w:tc>
      </w:tr>
      <w:tr w:rsidR="00FC1E6B" w:rsidRPr="00990C7A" w14:paraId="6799E373" w14:textId="77777777" w:rsidTr="00FC1E6B">
        <w:tc>
          <w:tcPr>
            <w:tcW w:w="4219" w:type="dxa"/>
          </w:tcPr>
          <w:p w14:paraId="5980C42A" w14:textId="77777777" w:rsidR="00FC1E6B" w:rsidRPr="00990C7A" w:rsidRDefault="00FC1E6B" w:rsidP="00FC1E6B">
            <w:pPr>
              <w:ind w:left="284"/>
              <w:rPr>
                <w:sz w:val="20"/>
              </w:rPr>
            </w:pPr>
            <w:r w:rsidRPr="00990C7A">
              <w:rPr>
                <w:sz w:val="20"/>
              </w:rPr>
              <w:t>Gestational age (week</w:t>
            </w:r>
            <w:r>
              <w:rPr>
                <w:sz w:val="20"/>
              </w:rPr>
              <w:t>s</w:t>
            </w:r>
            <w:r w:rsidRPr="00990C7A">
              <w:rPr>
                <w:sz w:val="20"/>
              </w:rPr>
              <w:t>)</w:t>
            </w:r>
          </w:p>
          <w:p w14:paraId="3BF26CE1" w14:textId="77777777" w:rsidR="00FC1E6B" w:rsidRPr="00990C7A" w:rsidRDefault="00FC1E6B" w:rsidP="00FC1E6B">
            <w:pPr>
              <w:ind w:left="284"/>
              <w:rPr>
                <w:sz w:val="20"/>
              </w:rPr>
            </w:pPr>
          </w:p>
        </w:tc>
        <w:tc>
          <w:tcPr>
            <w:tcW w:w="1134" w:type="dxa"/>
            <w:gridSpan w:val="2"/>
          </w:tcPr>
          <w:p w14:paraId="5E47C39C" w14:textId="77777777" w:rsidR="00FC1E6B" w:rsidRPr="00990C7A" w:rsidRDefault="00FC1E6B" w:rsidP="00FC1E6B">
            <w:pPr>
              <w:rPr>
                <w:sz w:val="20"/>
              </w:rPr>
            </w:pPr>
            <w:r w:rsidRPr="00990C7A">
              <w:rPr>
                <w:sz w:val="20"/>
              </w:rPr>
              <w:t>495</w:t>
            </w:r>
          </w:p>
        </w:tc>
        <w:tc>
          <w:tcPr>
            <w:tcW w:w="992" w:type="dxa"/>
          </w:tcPr>
          <w:p w14:paraId="022829A4" w14:textId="77777777" w:rsidR="00FC1E6B" w:rsidRPr="00990C7A" w:rsidRDefault="00FC1E6B" w:rsidP="00FC1E6B">
            <w:pPr>
              <w:rPr>
                <w:sz w:val="20"/>
              </w:rPr>
            </w:pPr>
            <w:r w:rsidRPr="00990C7A">
              <w:rPr>
                <w:sz w:val="20"/>
              </w:rPr>
              <w:t>0.99</w:t>
            </w:r>
          </w:p>
        </w:tc>
        <w:tc>
          <w:tcPr>
            <w:tcW w:w="1417" w:type="dxa"/>
          </w:tcPr>
          <w:p w14:paraId="59D2369E" w14:textId="77777777" w:rsidR="00FC1E6B" w:rsidRPr="00990C7A" w:rsidRDefault="00FC1E6B" w:rsidP="00FC1E6B">
            <w:pPr>
              <w:rPr>
                <w:sz w:val="20"/>
              </w:rPr>
            </w:pPr>
            <w:r w:rsidRPr="00990C7A">
              <w:rPr>
                <w:sz w:val="20"/>
              </w:rPr>
              <w:t>0.80 – 1.22</w:t>
            </w:r>
          </w:p>
        </w:tc>
        <w:tc>
          <w:tcPr>
            <w:tcW w:w="993" w:type="dxa"/>
          </w:tcPr>
          <w:p w14:paraId="70863486" w14:textId="77777777" w:rsidR="00FC1E6B" w:rsidRPr="00990C7A" w:rsidRDefault="00FC1E6B" w:rsidP="00FC1E6B">
            <w:pPr>
              <w:rPr>
                <w:sz w:val="20"/>
              </w:rPr>
            </w:pPr>
            <w:r w:rsidRPr="00990C7A">
              <w:rPr>
                <w:sz w:val="20"/>
              </w:rPr>
              <w:t xml:space="preserve">0.93     </w:t>
            </w:r>
          </w:p>
        </w:tc>
      </w:tr>
      <w:tr w:rsidR="00FC1E6B" w:rsidRPr="00990C7A" w14:paraId="1FF0F198" w14:textId="77777777" w:rsidTr="00FC1E6B">
        <w:tc>
          <w:tcPr>
            <w:tcW w:w="4219" w:type="dxa"/>
          </w:tcPr>
          <w:p w14:paraId="15B7ACD7" w14:textId="77777777" w:rsidR="00FC1E6B" w:rsidRPr="00990C7A" w:rsidRDefault="00FC1E6B" w:rsidP="00FC1E6B">
            <w:pPr>
              <w:ind w:left="284"/>
              <w:rPr>
                <w:sz w:val="20"/>
              </w:rPr>
            </w:pPr>
            <w:r w:rsidRPr="00990C7A">
              <w:rPr>
                <w:sz w:val="20"/>
              </w:rPr>
              <w:t>Birth weight (kg)</w:t>
            </w:r>
          </w:p>
        </w:tc>
        <w:tc>
          <w:tcPr>
            <w:tcW w:w="1134" w:type="dxa"/>
            <w:gridSpan w:val="2"/>
          </w:tcPr>
          <w:p w14:paraId="426E6376" w14:textId="77777777" w:rsidR="00FC1E6B" w:rsidRPr="00990C7A" w:rsidRDefault="00FC1E6B" w:rsidP="00FC1E6B">
            <w:pPr>
              <w:rPr>
                <w:sz w:val="20"/>
              </w:rPr>
            </w:pPr>
            <w:r w:rsidRPr="00990C7A">
              <w:rPr>
                <w:sz w:val="20"/>
              </w:rPr>
              <w:t>492</w:t>
            </w:r>
          </w:p>
          <w:p w14:paraId="1FEA77EA" w14:textId="77777777" w:rsidR="00FC1E6B" w:rsidRPr="00990C7A" w:rsidRDefault="00FC1E6B" w:rsidP="00FC1E6B">
            <w:pPr>
              <w:rPr>
                <w:sz w:val="20"/>
              </w:rPr>
            </w:pPr>
          </w:p>
        </w:tc>
        <w:tc>
          <w:tcPr>
            <w:tcW w:w="992" w:type="dxa"/>
          </w:tcPr>
          <w:p w14:paraId="010721E1" w14:textId="77777777" w:rsidR="00FC1E6B" w:rsidRPr="00990C7A" w:rsidRDefault="00FC1E6B" w:rsidP="00FC1E6B">
            <w:pPr>
              <w:rPr>
                <w:sz w:val="20"/>
              </w:rPr>
            </w:pPr>
            <w:r w:rsidRPr="00990C7A">
              <w:rPr>
                <w:sz w:val="20"/>
              </w:rPr>
              <w:t>1.30</w:t>
            </w:r>
          </w:p>
        </w:tc>
        <w:tc>
          <w:tcPr>
            <w:tcW w:w="1417" w:type="dxa"/>
          </w:tcPr>
          <w:p w14:paraId="09AB6E5D" w14:textId="77777777" w:rsidR="00FC1E6B" w:rsidRPr="00990C7A" w:rsidRDefault="00FC1E6B" w:rsidP="00FC1E6B">
            <w:pPr>
              <w:rPr>
                <w:sz w:val="20"/>
              </w:rPr>
            </w:pPr>
            <w:r w:rsidRPr="00990C7A">
              <w:rPr>
                <w:sz w:val="20"/>
              </w:rPr>
              <w:t>0.71-2.36</w:t>
            </w:r>
          </w:p>
        </w:tc>
        <w:tc>
          <w:tcPr>
            <w:tcW w:w="993" w:type="dxa"/>
          </w:tcPr>
          <w:p w14:paraId="10B58D0D" w14:textId="77777777" w:rsidR="00FC1E6B" w:rsidRPr="00990C7A" w:rsidRDefault="00FC1E6B" w:rsidP="00FC1E6B">
            <w:pPr>
              <w:rPr>
                <w:sz w:val="20"/>
              </w:rPr>
            </w:pPr>
            <w:r w:rsidRPr="00990C7A">
              <w:rPr>
                <w:sz w:val="20"/>
              </w:rPr>
              <w:t>0.40</w:t>
            </w:r>
          </w:p>
        </w:tc>
      </w:tr>
      <w:tr w:rsidR="00FC1E6B" w:rsidRPr="00990C7A" w14:paraId="578CD144" w14:textId="77777777" w:rsidTr="00FC1E6B">
        <w:tc>
          <w:tcPr>
            <w:tcW w:w="4219" w:type="dxa"/>
          </w:tcPr>
          <w:p w14:paraId="79712972" w14:textId="77777777" w:rsidR="00FC1E6B" w:rsidRPr="00990C7A" w:rsidRDefault="00FC1E6B" w:rsidP="00FC1E6B">
            <w:pPr>
              <w:ind w:left="284"/>
              <w:rPr>
                <w:sz w:val="20"/>
              </w:rPr>
            </w:pPr>
            <w:r w:rsidRPr="00990C7A">
              <w:rPr>
                <w:sz w:val="20"/>
              </w:rPr>
              <w:t>Breast feeding (6 groups)</w:t>
            </w:r>
          </w:p>
          <w:p w14:paraId="054FFF14" w14:textId="77777777" w:rsidR="00FC1E6B" w:rsidRPr="00990C7A" w:rsidRDefault="00FC1E6B" w:rsidP="00FC1E6B">
            <w:pPr>
              <w:ind w:left="284"/>
              <w:rPr>
                <w:sz w:val="20"/>
              </w:rPr>
            </w:pPr>
          </w:p>
        </w:tc>
        <w:tc>
          <w:tcPr>
            <w:tcW w:w="1134" w:type="dxa"/>
            <w:gridSpan w:val="2"/>
          </w:tcPr>
          <w:p w14:paraId="68F9597C" w14:textId="77777777" w:rsidR="00FC1E6B" w:rsidRPr="00990C7A" w:rsidRDefault="00FC1E6B" w:rsidP="00FC1E6B">
            <w:pPr>
              <w:rPr>
                <w:sz w:val="20"/>
              </w:rPr>
            </w:pPr>
            <w:r w:rsidRPr="00990C7A">
              <w:rPr>
                <w:sz w:val="20"/>
              </w:rPr>
              <w:t>480</w:t>
            </w:r>
          </w:p>
        </w:tc>
        <w:tc>
          <w:tcPr>
            <w:tcW w:w="992" w:type="dxa"/>
          </w:tcPr>
          <w:p w14:paraId="40EAE53B" w14:textId="77777777" w:rsidR="00FC1E6B" w:rsidRPr="00990C7A" w:rsidRDefault="00FC1E6B" w:rsidP="00FC1E6B">
            <w:pPr>
              <w:rPr>
                <w:sz w:val="20"/>
              </w:rPr>
            </w:pPr>
            <w:r w:rsidRPr="00990C7A">
              <w:rPr>
                <w:sz w:val="20"/>
              </w:rPr>
              <w:t>1.02</w:t>
            </w:r>
          </w:p>
        </w:tc>
        <w:tc>
          <w:tcPr>
            <w:tcW w:w="1417" w:type="dxa"/>
          </w:tcPr>
          <w:p w14:paraId="0E68D397" w14:textId="77777777" w:rsidR="00FC1E6B" w:rsidRPr="00990C7A" w:rsidRDefault="00FC1E6B" w:rsidP="00FC1E6B">
            <w:pPr>
              <w:rPr>
                <w:sz w:val="20"/>
              </w:rPr>
            </w:pPr>
            <w:r w:rsidRPr="00990C7A">
              <w:rPr>
                <w:sz w:val="20"/>
              </w:rPr>
              <w:t>0.85 – 1.22</w:t>
            </w:r>
          </w:p>
        </w:tc>
        <w:tc>
          <w:tcPr>
            <w:tcW w:w="993" w:type="dxa"/>
          </w:tcPr>
          <w:p w14:paraId="668A0273" w14:textId="77777777" w:rsidR="00FC1E6B" w:rsidRPr="00990C7A" w:rsidRDefault="00FC1E6B" w:rsidP="00FC1E6B">
            <w:pPr>
              <w:rPr>
                <w:sz w:val="20"/>
              </w:rPr>
            </w:pPr>
            <w:r w:rsidRPr="00990C7A">
              <w:rPr>
                <w:sz w:val="20"/>
              </w:rPr>
              <w:t>0.86</w:t>
            </w:r>
          </w:p>
        </w:tc>
      </w:tr>
      <w:tr w:rsidR="00FC1E6B" w:rsidRPr="00990C7A" w14:paraId="13807415" w14:textId="77777777" w:rsidTr="00FC1E6B">
        <w:tc>
          <w:tcPr>
            <w:tcW w:w="4219" w:type="dxa"/>
          </w:tcPr>
          <w:p w14:paraId="5044EF39" w14:textId="77777777" w:rsidR="00FC1E6B" w:rsidRDefault="00FC1E6B" w:rsidP="00FC1E6B">
            <w:pPr>
              <w:ind w:left="284"/>
              <w:rPr>
                <w:sz w:val="20"/>
              </w:rPr>
            </w:pPr>
            <w:r>
              <w:rPr>
                <w:sz w:val="20"/>
              </w:rPr>
              <w:t xml:space="preserve">SNP </w:t>
            </w:r>
            <w:r w:rsidRPr="00817E21">
              <w:rPr>
                <w:sz w:val="20"/>
              </w:rPr>
              <w:t>rs7512552</w:t>
            </w:r>
            <w:r>
              <w:rPr>
                <w:sz w:val="20"/>
              </w:rPr>
              <w:t xml:space="preserve"> (no/yes)</w:t>
            </w:r>
          </w:p>
          <w:p w14:paraId="7F9A4F85" w14:textId="77777777" w:rsidR="00FC1E6B" w:rsidRPr="00990C7A" w:rsidRDefault="00FC1E6B" w:rsidP="00FC1E6B">
            <w:pPr>
              <w:ind w:left="284"/>
              <w:rPr>
                <w:sz w:val="20"/>
              </w:rPr>
            </w:pPr>
          </w:p>
        </w:tc>
        <w:tc>
          <w:tcPr>
            <w:tcW w:w="1134" w:type="dxa"/>
            <w:gridSpan w:val="2"/>
          </w:tcPr>
          <w:p w14:paraId="5DE99E25" w14:textId="77777777" w:rsidR="00FC1E6B" w:rsidRPr="00990C7A" w:rsidRDefault="00FC1E6B" w:rsidP="00FC1E6B">
            <w:pPr>
              <w:rPr>
                <w:sz w:val="20"/>
              </w:rPr>
            </w:pPr>
            <w:r>
              <w:rPr>
                <w:sz w:val="20"/>
              </w:rPr>
              <w:t>413</w:t>
            </w:r>
          </w:p>
        </w:tc>
        <w:tc>
          <w:tcPr>
            <w:tcW w:w="992" w:type="dxa"/>
          </w:tcPr>
          <w:p w14:paraId="6664E2F5" w14:textId="77777777" w:rsidR="00FC1E6B" w:rsidRPr="00990C7A" w:rsidRDefault="00FC1E6B" w:rsidP="00FC1E6B">
            <w:pPr>
              <w:rPr>
                <w:sz w:val="20"/>
              </w:rPr>
            </w:pPr>
            <w:r>
              <w:rPr>
                <w:sz w:val="20"/>
              </w:rPr>
              <w:t>0.70</w:t>
            </w:r>
          </w:p>
        </w:tc>
        <w:tc>
          <w:tcPr>
            <w:tcW w:w="1417" w:type="dxa"/>
          </w:tcPr>
          <w:p w14:paraId="4763B1F6" w14:textId="77777777" w:rsidR="00FC1E6B" w:rsidRPr="00990C7A" w:rsidRDefault="00FC1E6B" w:rsidP="00FC1E6B">
            <w:pPr>
              <w:rPr>
                <w:sz w:val="20"/>
              </w:rPr>
            </w:pPr>
            <w:r>
              <w:rPr>
                <w:sz w:val="20"/>
              </w:rPr>
              <w:t>0.46-1.09</w:t>
            </w:r>
          </w:p>
        </w:tc>
        <w:tc>
          <w:tcPr>
            <w:tcW w:w="993" w:type="dxa"/>
          </w:tcPr>
          <w:p w14:paraId="56AF05DB" w14:textId="77777777" w:rsidR="00FC1E6B" w:rsidRPr="00990C7A" w:rsidRDefault="00FC1E6B" w:rsidP="00FC1E6B">
            <w:pPr>
              <w:rPr>
                <w:sz w:val="20"/>
              </w:rPr>
            </w:pPr>
            <w:r>
              <w:rPr>
                <w:sz w:val="20"/>
              </w:rPr>
              <w:t>0.11</w:t>
            </w:r>
          </w:p>
        </w:tc>
      </w:tr>
      <w:tr w:rsidR="00FC1E6B" w:rsidRPr="00990C7A" w14:paraId="71BA06D2" w14:textId="77777777" w:rsidTr="00FC1E6B">
        <w:tc>
          <w:tcPr>
            <w:tcW w:w="4219" w:type="dxa"/>
          </w:tcPr>
          <w:p w14:paraId="41F21515" w14:textId="77777777" w:rsidR="00FC1E6B" w:rsidRPr="00990C7A" w:rsidRDefault="00FC1E6B" w:rsidP="00FC1E6B">
            <w:pPr>
              <w:rPr>
                <w:sz w:val="20"/>
              </w:rPr>
            </w:pPr>
          </w:p>
        </w:tc>
        <w:tc>
          <w:tcPr>
            <w:tcW w:w="1134" w:type="dxa"/>
            <w:gridSpan w:val="2"/>
          </w:tcPr>
          <w:p w14:paraId="7F1F9D18" w14:textId="77777777" w:rsidR="00FC1E6B" w:rsidRPr="00990C7A" w:rsidRDefault="00FC1E6B" w:rsidP="00FC1E6B">
            <w:pPr>
              <w:rPr>
                <w:sz w:val="20"/>
              </w:rPr>
            </w:pPr>
          </w:p>
        </w:tc>
        <w:tc>
          <w:tcPr>
            <w:tcW w:w="992" w:type="dxa"/>
          </w:tcPr>
          <w:p w14:paraId="7ADA9315" w14:textId="77777777" w:rsidR="00FC1E6B" w:rsidRPr="00990C7A" w:rsidRDefault="00FC1E6B" w:rsidP="00FC1E6B">
            <w:pPr>
              <w:rPr>
                <w:sz w:val="20"/>
              </w:rPr>
            </w:pPr>
          </w:p>
        </w:tc>
        <w:tc>
          <w:tcPr>
            <w:tcW w:w="1417" w:type="dxa"/>
          </w:tcPr>
          <w:p w14:paraId="2E498617" w14:textId="77777777" w:rsidR="00FC1E6B" w:rsidRPr="00990C7A" w:rsidRDefault="00FC1E6B" w:rsidP="00FC1E6B">
            <w:pPr>
              <w:rPr>
                <w:sz w:val="20"/>
              </w:rPr>
            </w:pPr>
          </w:p>
        </w:tc>
        <w:tc>
          <w:tcPr>
            <w:tcW w:w="993" w:type="dxa"/>
          </w:tcPr>
          <w:p w14:paraId="55A9E4C4" w14:textId="77777777" w:rsidR="00FC1E6B" w:rsidRPr="00990C7A" w:rsidRDefault="00FC1E6B" w:rsidP="00FC1E6B">
            <w:pPr>
              <w:rPr>
                <w:sz w:val="20"/>
              </w:rPr>
            </w:pPr>
          </w:p>
        </w:tc>
      </w:tr>
    </w:tbl>
    <w:p w14:paraId="6AE1C196" w14:textId="7B6DD0A4" w:rsidR="00FC1E6B" w:rsidRDefault="00FC1E6B" w:rsidP="00FC1E6B">
      <w:pPr>
        <w:ind w:left="3600" w:firstLine="720"/>
        <w:rPr>
          <w:sz w:val="20"/>
        </w:rPr>
      </w:pPr>
      <w:proofErr w:type="gramStart"/>
      <w:r>
        <w:t>n</w:t>
      </w:r>
      <w:proofErr w:type="gramEnd"/>
      <w:r>
        <w:tab/>
        <w:t xml:space="preserve">         OR</w:t>
      </w:r>
      <w:r>
        <w:tab/>
      </w:r>
      <w:r>
        <w:tab/>
        <w:t>95%CI</w:t>
      </w:r>
      <w:r>
        <w:tab/>
      </w:r>
      <w:r>
        <w:tab/>
        <w:t>p-value</w:t>
      </w:r>
      <w:r w:rsidRPr="00990C7A" w:rsidDel="00FC1E6B">
        <w:rPr>
          <w:sz w:val="20"/>
        </w:rPr>
        <w:t xml:space="preserve"> </w:t>
      </w:r>
    </w:p>
    <w:p w14:paraId="6F027494" w14:textId="715CBABE" w:rsidR="00FC1E6B" w:rsidRPr="00990C7A" w:rsidRDefault="00FC1E6B" w:rsidP="00FC1E6B">
      <w:r w:rsidRPr="00990C7A">
        <w:rPr>
          <w:sz w:val="20"/>
        </w:rPr>
        <w:t>SD: standard deviation</w:t>
      </w:r>
    </w:p>
    <w:p w14:paraId="74B8C9E1" w14:textId="77777777" w:rsidR="00FC1E6B" w:rsidRDefault="00FC1E6B" w:rsidP="00FC1E6B">
      <w:pPr>
        <w:ind w:left="3600" w:firstLine="720"/>
      </w:pPr>
    </w:p>
    <w:p w14:paraId="0B022B7A" w14:textId="77777777" w:rsidR="005517D5" w:rsidRDefault="005517D5" w:rsidP="000E678E"/>
    <w:p w14:paraId="763B8029" w14:textId="77777777" w:rsidR="00990C7A" w:rsidRPr="00990C7A" w:rsidRDefault="00990C7A" w:rsidP="000E678E"/>
    <w:p w14:paraId="103391A5" w14:textId="77777777" w:rsidR="0032208C" w:rsidRPr="00990C7A" w:rsidRDefault="0032208C" w:rsidP="000E678E"/>
    <w:p w14:paraId="6B313B03" w14:textId="77777777" w:rsidR="00FC1E6B" w:rsidRDefault="00FC1E6B" w:rsidP="000E678E"/>
    <w:p w14:paraId="74F8DCE4" w14:textId="3EE81A33" w:rsidR="0032208C" w:rsidRPr="00990C7A" w:rsidRDefault="0032208C" w:rsidP="000E678E">
      <w:proofErr w:type="gramStart"/>
      <w:r w:rsidRPr="00990C7A">
        <w:t>Table 3.</w:t>
      </w:r>
      <w:proofErr w:type="gramEnd"/>
      <w:r w:rsidRPr="00990C7A">
        <w:t xml:space="preserve">  Univariate analyses of maternal and infant characteristics as predictors of atopic eczema at age 12 months.</w:t>
      </w:r>
    </w:p>
    <w:tbl>
      <w:tblPr>
        <w:tblStyle w:val="TableGrid"/>
        <w:tblW w:w="886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19"/>
        <w:gridCol w:w="1276"/>
        <w:gridCol w:w="992"/>
        <w:gridCol w:w="1323"/>
        <w:gridCol w:w="1054"/>
      </w:tblGrid>
      <w:tr w:rsidR="0032208C" w:rsidRPr="00990C7A" w14:paraId="7A64A21B" w14:textId="77777777" w:rsidTr="00485C21">
        <w:tc>
          <w:tcPr>
            <w:tcW w:w="4219" w:type="dxa"/>
          </w:tcPr>
          <w:p w14:paraId="61BB7F18" w14:textId="77777777" w:rsidR="0032208C" w:rsidRPr="00990C7A" w:rsidRDefault="0032208C" w:rsidP="00485C21">
            <w:pPr>
              <w:rPr>
                <w:sz w:val="20"/>
              </w:rPr>
            </w:pPr>
          </w:p>
        </w:tc>
        <w:tc>
          <w:tcPr>
            <w:tcW w:w="1276" w:type="dxa"/>
          </w:tcPr>
          <w:p w14:paraId="7107B600" w14:textId="77777777" w:rsidR="0032208C" w:rsidRPr="00990C7A" w:rsidRDefault="0032208C" w:rsidP="00485C21">
            <w:pPr>
              <w:rPr>
                <w:sz w:val="20"/>
              </w:rPr>
            </w:pPr>
            <w:r w:rsidRPr="00990C7A">
              <w:rPr>
                <w:sz w:val="20"/>
              </w:rPr>
              <w:t>n</w:t>
            </w:r>
          </w:p>
        </w:tc>
        <w:tc>
          <w:tcPr>
            <w:tcW w:w="992" w:type="dxa"/>
          </w:tcPr>
          <w:p w14:paraId="4FDE089F" w14:textId="77777777" w:rsidR="0032208C" w:rsidRPr="00990C7A" w:rsidRDefault="0032208C" w:rsidP="00485C21">
            <w:pPr>
              <w:rPr>
                <w:sz w:val="20"/>
              </w:rPr>
            </w:pPr>
            <w:r w:rsidRPr="00990C7A">
              <w:rPr>
                <w:sz w:val="20"/>
              </w:rPr>
              <w:t xml:space="preserve">OR </w:t>
            </w:r>
          </w:p>
        </w:tc>
        <w:tc>
          <w:tcPr>
            <w:tcW w:w="1323" w:type="dxa"/>
          </w:tcPr>
          <w:p w14:paraId="13FDA7E3" w14:textId="77777777" w:rsidR="0032208C" w:rsidRPr="00990C7A" w:rsidRDefault="0032208C" w:rsidP="00485C21">
            <w:pPr>
              <w:rPr>
                <w:sz w:val="20"/>
              </w:rPr>
            </w:pPr>
            <w:r w:rsidRPr="00990C7A">
              <w:rPr>
                <w:sz w:val="20"/>
              </w:rPr>
              <w:t>95% CI</w:t>
            </w:r>
          </w:p>
        </w:tc>
        <w:tc>
          <w:tcPr>
            <w:tcW w:w="1054" w:type="dxa"/>
          </w:tcPr>
          <w:p w14:paraId="051E6711" w14:textId="77777777" w:rsidR="0032208C" w:rsidRPr="00990C7A" w:rsidRDefault="0032208C" w:rsidP="00485C21">
            <w:pPr>
              <w:rPr>
                <w:sz w:val="20"/>
              </w:rPr>
            </w:pPr>
            <w:r w:rsidRPr="00990C7A">
              <w:rPr>
                <w:sz w:val="20"/>
              </w:rPr>
              <w:t>p-value</w:t>
            </w:r>
          </w:p>
        </w:tc>
      </w:tr>
      <w:tr w:rsidR="0032208C" w:rsidRPr="00990C7A" w14:paraId="1645CD62" w14:textId="77777777" w:rsidTr="00485C21">
        <w:tc>
          <w:tcPr>
            <w:tcW w:w="4219" w:type="dxa"/>
          </w:tcPr>
          <w:p w14:paraId="01ABE916" w14:textId="77777777" w:rsidR="0032208C" w:rsidRPr="00990C7A" w:rsidRDefault="0032208C" w:rsidP="00485C21">
            <w:pPr>
              <w:rPr>
                <w:i/>
                <w:sz w:val="20"/>
              </w:rPr>
            </w:pPr>
            <w:r w:rsidRPr="00990C7A">
              <w:rPr>
                <w:i/>
                <w:sz w:val="20"/>
              </w:rPr>
              <w:t xml:space="preserve">Maternal characteristics </w:t>
            </w:r>
          </w:p>
        </w:tc>
        <w:tc>
          <w:tcPr>
            <w:tcW w:w="1276" w:type="dxa"/>
          </w:tcPr>
          <w:p w14:paraId="3B19AD76" w14:textId="77777777" w:rsidR="0032208C" w:rsidRPr="00990C7A" w:rsidRDefault="0032208C" w:rsidP="00485C21">
            <w:pPr>
              <w:rPr>
                <w:sz w:val="20"/>
              </w:rPr>
            </w:pPr>
          </w:p>
        </w:tc>
        <w:tc>
          <w:tcPr>
            <w:tcW w:w="992" w:type="dxa"/>
          </w:tcPr>
          <w:p w14:paraId="632051BF" w14:textId="77777777" w:rsidR="0032208C" w:rsidRPr="00990C7A" w:rsidRDefault="0032208C" w:rsidP="00485C21">
            <w:pPr>
              <w:rPr>
                <w:sz w:val="20"/>
              </w:rPr>
            </w:pPr>
          </w:p>
        </w:tc>
        <w:tc>
          <w:tcPr>
            <w:tcW w:w="1323" w:type="dxa"/>
          </w:tcPr>
          <w:p w14:paraId="69ED00F9" w14:textId="77777777" w:rsidR="0032208C" w:rsidRPr="00990C7A" w:rsidRDefault="0032208C" w:rsidP="00485C21">
            <w:pPr>
              <w:rPr>
                <w:sz w:val="20"/>
              </w:rPr>
            </w:pPr>
          </w:p>
        </w:tc>
        <w:tc>
          <w:tcPr>
            <w:tcW w:w="1054" w:type="dxa"/>
          </w:tcPr>
          <w:p w14:paraId="444B4293" w14:textId="77777777" w:rsidR="0032208C" w:rsidRPr="00990C7A" w:rsidRDefault="0032208C" w:rsidP="00485C21">
            <w:pPr>
              <w:rPr>
                <w:sz w:val="20"/>
              </w:rPr>
            </w:pPr>
          </w:p>
        </w:tc>
      </w:tr>
      <w:tr w:rsidR="0032208C" w:rsidRPr="00990C7A" w14:paraId="0E5164AA" w14:textId="77777777" w:rsidTr="00485C21">
        <w:tc>
          <w:tcPr>
            <w:tcW w:w="4219" w:type="dxa"/>
          </w:tcPr>
          <w:p w14:paraId="0EE4E320" w14:textId="32BF81BE" w:rsidR="0032208C" w:rsidRPr="00990C7A" w:rsidRDefault="0032208C" w:rsidP="00485C21">
            <w:pPr>
              <w:ind w:left="426"/>
              <w:rPr>
                <w:sz w:val="20"/>
              </w:rPr>
            </w:pPr>
            <w:r w:rsidRPr="00990C7A">
              <w:rPr>
                <w:sz w:val="20"/>
              </w:rPr>
              <w:t>Age (y</w:t>
            </w:r>
            <w:r w:rsidR="00642AC0">
              <w:rPr>
                <w:sz w:val="20"/>
              </w:rPr>
              <w:t>ears</w:t>
            </w:r>
            <w:r w:rsidRPr="00990C7A">
              <w:rPr>
                <w:sz w:val="20"/>
              </w:rPr>
              <w:t>)</w:t>
            </w:r>
          </w:p>
          <w:p w14:paraId="7DE9F0C7" w14:textId="77777777" w:rsidR="0032208C" w:rsidRPr="00990C7A" w:rsidRDefault="0032208C" w:rsidP="00485C21">
            <w:pPr>
              <w:ind w:left="426"/>
              <w:rPr>
                <w:sz w:val="20"/>
              </w:rPr>
            </w:pPr>
          </w:p>
        </w:tc>
        <w:tc>
          <w:tcPr>
            <w:tcW w:w="1276" w:type="dxa"/>
          </w:tcPr>
          <w:p w14:paraId="12C6FE4D" w14:textId="77777777" w:rsidR="0032208C" w:rsidRPr="00990C7A" w:rsidRDefault="0032208C" w:rsidP="00485C21">
            <w:pPr>
              <w:rPr>
                <w:sz w:val="20"/>
              </w:rPr>
            </w:pPr>
            <w:r w:rsidRPr="00990C7A">
              <w:rPr>
                <w:sz w:val="20"/>
              </w:rPr>
              <w:t>467</w:t>
            </w:r>
          </w:p>
        </w:tc>
        <w:tc>
          <w:tcPr>
            <w:tcW w:w="992" w:type="dxa"/>
          </w:tcPr>
          <w:p w14:paraId="77169B1F" w14:textId="77777777" w:rsidR="0032208C" w:rsidRPr="00990C7A" w:rsidRDefault="0032208C" w:rsidP="00485C21">
            <w:pPr>
              <w:rPr>
                <w:sz w:val="20"/>
              </w:rPr>
            </w:pPr>
            <w:r w:rsidRPr="00990C7A">
              <w:rPr>
                <w:sz w:val="20"/>
              </w:rPr>
              <w:t>0.96</w:t>
            </w:r>
          </w:p>
        </w:tc>
        <w:tc>
          <w:tcPr>
            <w:tcW w:w="1323" w:type="dxa"/>
          </w:tcPr>
          <w:p w14:paraId="3949FB95" w14:textId="77777777" w:rsidR="0032208C" w:rsidRPr="00990C7A" w:rsidRDefault="0032208C" w:rsidP="00485C21">
            <w:pPr>
              <w:rPr>
                <w:sz w:val="20"/>
              </w:rPr>
            </w:pPr>
            <w:r w:rsidRPr="00990C7A">
              <w:rPr>
                <w:sz w:val="20"/>
              </w:rPr>
              <w:t>0.89 -1.03</w:t>
            </w:r>
          </w:p>
        </w:tc>
        <w:tc>
          <w:tcPr>
            <w:tcW w:w="1054" w:type="dxa"/>
          </w:tcPr>
          <w:p w14:paraId="66455EC4" w14:textId="77777777" w:rsidR="0032208C" w:rsidRPr="00990C7A" w:rsidRDefault="0032208C" w:rsidP="00485C21">
            <w:pPr>
              <w:rPr>
                <w:sz w:val="20"/>
              </w:rPr>
            </w:pPr>
            <w:r w:rsidRPr="00990C7A">
              <w:rPr>
                <w:sz w:val="20"/>
              </w:rPr>
              <w:t>0.27</w:t>
            </w:r>
          </w:p>
        </w:tc>
      </w:tr>
      <w:tr w:rsidR="0032208C" w:rsidRPr="00990C7A" w14:paraId="6AC69391" w14:textId="77777777" w:rsidTr="00485C21">
        <w:tc>
          <w:tcPr>
            <w:tcW w:w="4219" w:type="dxa"/>
          </w:tcPr>
          <w:p w14:paraId="638F90F7" w14:textId="77E12345" w:rsidR="0032208C" w:rsidRPr="00990C7A" w:rsidRDefault="0032208C" w:rsidP="00485C21">
            <w:pPr>
              <w:ind w:left="426"/>
              <w:rPr>
                <w:sz w:val="20"/>
              </w:rPr>
            </w:pPr>
            <w:r w:rsidRPr="00990C7A">
              <w:rPr>
                <w:sz w:val="20"/>
              </w:rPr>
              <w:t>Pre-pregnancy BMI (SD)</w:t>
            </w:r>
          </w:p>
          <w:p w14:paraId="15B95150" w14:textId="77777777" w:rsidR="0032208C" w:rsidRPr="00990C7A" w:rsidRDefault="0032208C" w:rsidP="00485C21">
            <w:pPr>
              <w:ind w:left="426"/>
              <w:rPr>
                <w:sz w:val="20"/>
                <w:vertAlign w:val="superscript"/>
              </w:rPr>
            </w:pPr>
          </w:p>
        </w:tc>
        <w:tc>
          <w:tcPr>
            <w:tcW w:w="1276" w:type="dxa"/>
          </w:tcPr>
          <w:p w14:paraId="01712E07" w14:textId="77777777" w:rsidR="0032208C" w:rsidRPr="00990C7A" w:rsidRDefault="0032208C" w:rsidP="00485C21">
            <w:pPr>
              <w:rPr>
                <w:sz w:val="20"/>
              </w:rPr>
            </w:pPr>
            <w:r w:rsidRPr="00990C7A">
              <w:rPr>
                <w:sz w:val="20"/>
              </w:rPr>
              <w:t>463</w:t>
            </w:r>
          </w:p>
        </w:tc>
        <w:tc>
          <w:tcPr>
            <w:tcW w:w="992" w:type="dxa"/>
          </w:tcPr>
          <w:p w14:paraId="6DFF6C5A" w14:textId="77777777" w:rsidR="0032208C" w:rsidRPr="00990C7A" w:rsidRDefault="0032208C" w:rsidP="00485C21">
            <w:pPr>
              <w:rPr>
                <w:sz w:val="20"/>
              </w:rPr>
            </w:pPr>
            <w:r w:rsidRPr="00990C7A">
              <w:rPr>
                <w:sz w:val="20"/>
              </w:rPr>
              <w:t>1.49</w:t>
            </w:r>
          </w:p>
        </w:tc>
        <w:tc>
          <w:tcPr>
            <w:tcW w:w="1323" w:type="dxa"/>
          </w:tcPr>
          <w:p w14:paraId="7AECA02B" w14:textId="77777777" w:rsidR="0032208C" w:rsidRPr="00990C7A" w:rsidRDefault="0032208C" w:rsidP="00485C21">
            <w:pPr>
              <w:rPr>
                <w:sz w:val="20"/>
              </w:rPr>
            </w:pPr>
            <w:r w:rsidRPr="00990C7A">
              <w:rPr>
                <w:sz w:val="20"/>
              </w:rPr>
              <w:t>1.17-1.92</w:t>
            </w:r>
          </w:p>
        </w:tc>
        <w:tc>
          <w:tcPr>
            <w:tcW w:w="1054" w:type="dxa"/>
          </w:tcPr>
          <w:p w14:paraId="62C99784" w14:textId="77777777" w:rsidR="0032208C" w:rsidRPr="00990C7A" w:rsidRDefault="0032208C" w:rsidP="00485C21">
            <w:pPr>
              <w:rPr>
                <w:sz w:val="20"/>
              </w:rPr>
            </w:pPr>
            <w:r w:rsidRPr="00990C7A">
              <w:rPr>
                <w:sz w:val="20"/>
              </w:rPr>
              <w:t>0.001</w:t>
            </w:r>
          </w:p>
        </w:tc>
      </w:tr>
      <w:tr w:rsidR="0032208C" w:rsidRPr="00990C7A" w14:paraId="78A4ED7E" w14:textId="77777777" w:rsidTr="00485C21">
        <w:tc>
          <w:tcPr>
            <w:tcW w:w="4219" w:type="dxa"/>
          </w:tcPr>
          <w:p w14:paraId="5F18221A" w14:textId="77777777" w:rsidR="0032208C" w:rsidRPr="00990C7A" w:rsidRDefault="0032208C" w:rsidP="00485C21">
            <w:pPr>
              <w:ind w:left="426"/>
              <w:rPr>
                <w:sz w:val="20"/>
              </w:rPr>
            </w:pPr>
            <w:r w:rsidRPr="00990C7A">
              <w:rPr>
                <w:sz w:val="20"/>
              </w:rPr>
              <w:t>Education (6 levels)</w:t>
            </w:r>
          </w:p>
          <w:p w14:paraId="3BE1262C" w14:textId="77777777" w:rsidR="0032208C" w:rsidRPr="00990C7A" w:rsidRDefault="0032208C" w:rsidP="00485C21">
            <w:pPr>
              <w:ind w:left="426"/>
              <w:rPr>
                <w:sz w:val="20"/>
              </w:rPr>
            </w:pPr>
          </w:p>
        </w:tc>
        <w:tc>
          <w:tcPr>
            <w:tcW w:w="1276" w:type="dxa"/>
          </w:tcPr>
          <w:p w14:paraId="478240F2" w14:textId="77777777" w:rsidR="0032208C" w:rsidRPr="00990C7A" w:rsidRDefault="0032208C" w:rsidP="00485C21">
            <w:pPr>
              <w:rPr>
                <w:sz w:val="20"/>
              </w:rPr>
            </w:pPr>
            <w:r w:rsidRPr="00990C7A">
              <w:rPr>
                <w:sz w:val="20"/>
              </w:rPr>
              <w:t>465</w:t>
            </w:r>
          </w:p>
        </w:tc>
        <w:tc>
          <w:tcPr>
            <w:tcW w:w="992" w:type="dxa"/>
          </w:tcPr>
          <w:p w14:paraId="6B027162" w14:textId="77777777" w:rsidR="0032208C" w:rsidRPr="00990C7A" w:rsidRDefault="0032208C" w:rsidP="00485C21">
            <w:pPr>
              <w:rPr>
                <w:sz w:val="20"/>
              </w:rPr>
            </w:pPr>
            <w:r w:rsidRPr="00990C7A">
              <w:rPr>
                <w:sz w:val="20"/>
              </w:rPr>
              <w:t>0.85</w:t>
            </w:r>
          </w:p>
        </w:tc>
        <w:tc>
          <w:tcPr>
            <w:tcW w:w="1323" w:type="dxa"/>
          </w:tcPr>
          <w:p w14:paraId="57C4A4E7" w14:textId="77777777" w:rsidR="0032208C" w:rsidRPr="00990C7A" w:rsidRDefault="0032208C" w:rsidP="00485C21">
            <w:pPr>
              <w:rPr>
                <w:sz w:val="20"/>
              </w:rPr>
            </w:pPr>
            <w:r w:rsidRPr="00990C7A">
              <w:rPr>
                <w:sz w:val="20"/>
              </w:rPr>
              <w:t>0.69-1.04</w:t>
            </w:r>
          </w:p>
        </w:tc>
        <w:tc>
          <w:tcPr>
            <w:tcW w:w="1054" w:type="dxa"/>
          </w:tcPr>
          <w:p w14:paraId="2DF705C4" w14:textId="77777777" w:rsidR="0032208C" w:rsidRPr="00990C7A" w:rsidRDefault="0032208C" w:rsidP="00485C21">
            <w:pPr>
              <w:rPr>
                <w:sz w:val="20"/>
              </w:rPr>
            </w:pPr>
            <w:r w:rsidRPr="00990C7A">
              <w:rPr>
                <w:sz w:val="20"/>
              </w:rPr>
              <w:t>0.12</w:t>
            </w:r>
          </w:p>
        </w:tc>
      </w:tr>
      <w:tr w:rsidR="0032208C" w:rsidRPr="00990C7A" w14:paraId="08254C84" w14:textId="77777777" w:rsidTr="00485C21">
        <w:tc>
          <w:tcPr>
            <w:tcW w:w="4219" w:type="dxa"/>
          </w:tcPr>
          <w:p w14:paraId="6A37EAF0" w14:textId="131318B0" w:rsidR="0032208C" w:rsidRPr="00990C7A" w:rsidRDefault="0032208C" w:rsidP="00485C21">
            <w:pPr>
              <w:ind w:left="426"/>
              <w:rPr>
                <w:sz w:val="20"/>
              </w:rPr>
            </w:pPr>
            <w:r w:rsidRPr="00990C7A">
              <w:rPr>
                <w:sz w:val="20"/>
              </w:rPr>
              <w:t>Smoking (</w:t>
            </w:r>
            <w:r w:rsidR="00AE6C3F">
              <w:rPr>
                <w:sz w:val="20"/>
              </w:rPr>
              <w:t>no/yes</w:t>
            </w:r>
            <w:r w:rsidRPr="00990C7A">
              <w:rPr>
                <w:sz w:val="20"/>
              </w:rPr>
              <w:t>)</w:t>
            </w:r>
          </w:p>
          <w:p w14:paraId="7E3CF63D" w14:textId="77777777" w:rsidR="0032208C" w:rsidRPr="00990C7A" w:rsidRDefault="0032208C" w:rsidP="00485C21">
            <w:pPr>
              <w:ind w:left="426"/>
              <w:rPr>
                <w:sz w:val="20"/>
              </w:rPr>
            </w:pPr>
          </w:p>
        </w:tc>
        <w:tc>
          <w:tcPr>
            <w:tcW w:w="1276" w:type="dxa"/>
          </w:tcPr>
          <w:p w14:paraId="03BF8870" w14:textId="77777777" w:rsidR="0032208C" w:rsidRPr="00990C7A" w:rsidRDefault="0032208C" w:rsidP="00485C21">
            <w:pPr>
              <w:rPr>
                <w:sz w:val="20"/>
              </w:rPr>
            </w:pPr>
            <w:r w:rsidRPr="00990C7A">
              <w:rPr>
                <w:sz w:val="20"/>
              </w:rPr>
              <w:lastRenderedPageBreak/>
              <w:t>467</w:t>
            </w:r>
          </w:p>
        </w:tc>
        <w:tc>
          <w:tcPr>
            <w:tcW w:w="992" w:type="dxa"/>
          </w:tcPr>
          <w:p w14:paraId="65E1D0FB" w14:textId="77777777" w:rsidR="0032208C" w:rsidRPr="00990C7A" w:rsidRDefault="0032208C" w:rsidP="00485C21">
            <w:pPr>
              <w:rPr>
                <w:sz w:val="20"/>
              </w:rPr>
            </w:pPr>
            <w:r w:rsidRPr="00990C7A">
              <w:rPr>
                <w:sz w:val="20"/>
              </w:rPr>
              <w:t>1.67</w:t>
            </w:r>
          </w:p>
        </w:tc>
        <w:tc>
          <w:tcPr>
            <w:tcW w:w="1323" w:type="dxa"/>
          </w:tcPr>
          <w:p w14:paraId="231B120A" w14:textId="77777777" w:rsidR="0032208C" w:rsidRPr="00990C7A" w:rsidRDefault="0032208C" w:rsidP="00485C21">
            <w:pPr>
              <w:rPr>
                <w:sz w:val="20"/>
              </w:rPr>
            </w:pPr>
            <w:r w:rsidRPr="00990C7A">
              <w:rPr>
                <w:sz w:val="20"/>
              </w:rPr>
              <w:t>0.83-3.34</w:t>
            </w:r>
          </w:p>
        </w:tc>
        <w:tc>
          <w:tcPr>
            <w:tcW w:w="1054" w:type="dxa"/>
          </w:tcPr>
          <w:p w14:paraId="608FCFD7" w14:textId="77777777" w:rsidR="0032208C" w:rsidRPr="00990C7A" w:rsidRDefault="0032208C" w:rsidP="00485C21">
            <w:pPr>
              <w:rPr>
                <w:sz w:val="20"/>
              </w:rPr>
            </w:pPr>
            <w:r w:rsidRPr="00990C7A">
              <w:rPr>
                <w:sz w:val="20"/>
              </w:rPr>
              <w:t>0.15</w:t>
            </w:r>
          </w:p>
        </w:tc>
      </w:tr>
      <w:tr w:rsidR="0032208C" w:rsidRPr="00990C7A" w14:paraId="6910D191" w14:textId="77777777" w:rsidTr="00485C21">
        <w:tc>
          <w:tcPr>
            <w:tcW w:w="4219" w:type="dxa"/>
          </w:tcPr>
          <w:p w14:paraId="6B541FD6" w14:textId="5EA6CCE9" w:rsidR="0032208C" w:rsidRPr="00990C7A" w:rsidRDefault="0032208C" w:rsidP="00066C4E">
            <w:pPr>
              <w:ind w:left="426"/>
              <w:rPr>
                <w:sz w:val="20"/>
              </w:rPr>
            </w:pPr>
            <w:r w:rsidRPr="00990C7A">
              <w:rPr>
                <w:sz w:val="20"/>
              </w:rPr>
              <w:lastRenderedPageBreak/>
              <w:t>Parity (0/ 1</w:t>
            </w:r>
            <w:r w:rsidR="00642AC0">
              <w:rPr>
                <w:sz w:val="20"/>
              </w:rPr>
              <w:t>+</w:t>
            </w:r>
            <w:r w:rsidRPr="00990C7A">
              <w:rPr>
                <w:sz w:val="20"/>
              </w:rPr>
              <w:t>)</w:t>
            </w:r>
          </w:p>
          <w:p w14:paraId="155648CF" w14:textId="77777777" w:rsidR="0032208C" w:rsidRPr="00990C7A" w:rsidRDefault="0032208C" w:rsidP="00485C21">
            <w:pPr>
              <w:ind w:left="426"/>
              <w:rPr>
                <w:sz w:val="20"/>
              </w:rPr>
            </w:pPr>
          </w:p>
        </w:tc>
        <w:tc>
          <w:tcPr>
            <w:tcW w:w="1276" w:type="dxa"/>
          </w:tcPr>
          <w:p w14:paraId="2A33EE9D" w14:textId="77777777" w:rsidR="0032208C" w:rsidRPr="00990C7A" w:rsidRDefault="0032208C" w:rsidP="00485C21">
            <w:pPr>
              <w:rPr>
                <w:sz w:val="20"/>
              </w:rPr>
            </w:pPr>
            <w:r w:rsidRPr="00990C7A">
              <w:rPr>
                <w:sz w:val="20"/>
              </w:rPr>
              <w:t>467</w:t>
            </w:r>
          </w:p>
        </w:tc>
        <w:tc>
          <w:tcPr>
            <w:tcW w:w="992" w:type="dxa"/>
          </w:tcPr>
          <w:p w14:paraId="2555C678" w14:textId="77777777" w:rsidR="0032208C" w:rsidRPr="00990C7A" w:rsidRDefault="0032208C" w:rsidP="00485C21">
            <w:pPr>
              <w:rPr>
                <w:sz w:val="20"/>
              </w:rPr>
            </w:pPr>
            <w:r w:rsidRPr="00990C7A">
              <w:rPr>
                <w:sz w:val="20"/>
              </w:rPr>
              <w:t>0.71</w:t>
            </w:r>
          </w:p>
        </w:tc>
        <w:tc>
          <w:tcPr>
            <w:tcW w:w="1323" w:type="dxa"/>
          </w:tcPr>
          <w:p w14:paraId="66AB9D5E" w14:textId="77777777" w:rsidR="0032208C" w:rsidRPr="00990C7A" w:rsidRDefault="0032208C" w:rsidP="00485C21">
            <w:pPr>
              <w:rPr>
                <w:sz w:val="20"/>
              </w:rPr>
            </w:pPr>
            <w:r w:rsidRPr="00990C7A">
              <w:rPr>
                <w:sz w:val="20"/>
              </w:rPr>
              <w:t>0.42-1.20</w:t>
            </w:r>
          </w:p>
        </w:tc>
        <w:tc>
          <w:tcPr>
            <w:tcW w:w="1054" w:type="dxa"/>
          </w:tcPr>
          <w:p w14:paraId="60C10CB1" w14:textId="77777777" w:rsidR="0032208C" w:rsidRPr="00990C7A" w:rsidRDefault="0032208C" w:rsidP="00485C21">
            <w:pPr>
              <w:rPr>
                <w:sz w:val="20"/>
              </w:rPr>
            </w:pPr>
            <w:r w:rsidRPr="00990C7A">
              <w:rPr>
                <w:sz w:val="20"/>
              </w:rPr>
              <w:t>0.20</w:t>
            </w:r>
          </w:p>
        </w:tc>
      </w:tr>
      <w:tr w:rsidR="00066C4E" w:rsidRPr="00990C7A" w14:paraId="1F0733D2" w14:textId="77777777" w:rsidTr="00485C21">
        <w:tc>
          <w:tcPr>
            <w:tcW w:w="4219" w:type="dxa"/>
          </w:tcPr>
          <w:p w14:paraId="0741169D" w14:textId="4E34AD96" w:rsidR="00066C4E" w:rsidRDefault="00066C4E" w:rsidP="00485C21">
            <w:pPr>
              <w:ind w:left="426"/>
              <w:rPr>
                <w:sz w:val="20"/>
              </w:rPr>
            </w:pPr>
            <w:r>
              <w:rPr>
                <w:sz w:val="20"/>
              </w:rPr>
              <w:t xml:space="preserve">Eczema </w:t>
            </w:r>
            <w:r w:rsidR="00EA62A0">
              <w:rPr>
                <w:sz w:val="20"/>
              </w:rPr>
              <w:t xml:space="preserve">in the last 12 months </w:t>
            </w:r>
            <w:r w:rsidR="00AE6C3F">
              <w:rPr>
                <w:sz w:val="20"/>
              </w:rPr>
              <w:t>(no/yes)</w:t>
            </w:r>
          </w:p>
          <w:p w14:paraId="5300C128" w14:textId="26B7767A" w:rsidR="00BE305C" w:rsidRPr="00990C7A" w:rsidRDefault="00BE305C" w:rsidP="00485C21">
            <w:pPr>
              <w:ind w:left="426"/>
              <w:rPr>
                <w:sz w:val="20"/>
              </w:rPr>
            </w:pPr>
          </w:p>
        </w:tc>
        <w:tc>
          <w:tcPr>
            <w:tcW w:w="1276" w:type="dxa"/>
          </w:tcPr>
          <w:p w14:paraId="5EFEF718" w14:textId="0A7012BE" w:rsidR="00066C4E" w:rsidRPr="00990C7A" w:rsidRDefault="00066C4E" w:rsidP="00485C21">
            <w:pPr>
              <w:rPr>
                <w:sz w:val="20"/>
              </w:rPr>
            </w:pPr>
            <w:r>
              <w:rPr>
                <w:sz w:val="20"/>
              </w:rPr>
              <w:t>464</w:t>
            </w:r>
          </w:p>
        </w:tc>
        <w:tc>
          <w:tcPr>
            <w:tcW w:w="992" w:type="dxa"/>
          </w:tcPr>
          <w:p w14:paraId="765A2C35" w14:textId="3D01D5B3" w:rsidR="00066C4E" w:rsidRPr="00990C7A" w:rsidRDefault="00066C4E" w:rsidP="00066C4E">
            <w:pPr>
              <w:rPr>
                <w:sz w:val="20"/>
              </w:rPr>
            </w:pPr>
            <w:r>
              <w:rPr>
                <w:sz w:val="20"/>
              </w:rPr>
              <w:t>1.28</w:t>
            </w:r>
          </w:p>
        </w:tc>
        <w:tc>
          <w:tcPr>
            <w:tcW w:w="1323" w:type="dxa"/>
          </w:tcPr>
          <w:p w14:paraId="7C5EDAF2" w14:textId="708F3912" w:rsidR="00066C4E" w:rsidRPr="00990C7A" w:rsidRDefault="00066C4E" w:rsidP="00485C21">
            <w:pPr>
              <w:rPr>
                <w:sz w:val="20"/>
              </w:rPr>
            </w:pPr>
            <w:r>
              <w:rPr>
                <w:sz w:val="20"/>
              </w:rPr>
              <w:t>0.51-3.20</w:t>
            </w:r>
          </w:p>
        </w:tc>
        <w:tc>
          <w:tcPr>
            <w:tcW w:w="1054" w:type="dxa"/>
          </w:tcPr>
          <w:p w14:paraId="5E02731E" w14:textId="088BA6EB" w:rsidR="00066C4E" w:rsidRPr="00990C7A" w:rsidRDefault="00066C4E" w:rsidP="00485C21">
            <w:pPr>
              <w:rPr>
                <w:sz w:val="20"/>
              </w:rPr>
            </w:pPr>
            <w:r>
              <w:rPr>
                <w:sz w:val="20"/>
              </w:rPr>
              <w:t>0.60</w:t>
            </w:r>
          </w:p>
        </w:tc>
      </w:tr>
      <w:tr w:rsidR="0032208C" w:rsidRPr="00990C7A" w14:paraId="53C227B8" w14:textId="77777777" w:rsidTr="00485C21">
        <w:tc>
          <w:tcPr>
            <w:tcW w:w="4219" w:type="dxa"/>
          </w:tcPr>
          <w:p w14:paraId="45449DC3" w14:textId="77777777" w:rsidR="0032208C" w:rsidRPr="00990C7A" w:rsidRDefault="0032208C" w:rsidP="00485C21">
            <w:pPr>
              <w:rPr>
                <w:sz w:val="20"/>
              </w:rPr>
            </w:pPr>
            <w:r w:rsidRPr="00990C7A">
              <w:rPr>
                <w:i/>
                <w:sz w:val="20"/>
              </w:rPr>
              <w:t>Maternal serum metabolite concentrations in late pregnancy</w:t>
            </w:r>
          </w:p>
        </w:tc>
        <w:tc>
          <w:tcPr>
            <w:tcW w:w="1276" w:type="dxa"/>
          </w:tcPr>
          <w:p w14:paraId="746525DE" w14:textId="77777777" w:rsidR="0032208C" w:rsidRPr="00990C7A" w:rsidRDefault="0032208C" w:rsidP="00485C21">
            <w:pPr>
              <w:rPr>
                <w:sz w:val="20"/>
              </w:rPr>
            </w:pPr>
          </w:p>
        </w:tc>
        <w:tc>
          <w:tcPr>
            <w:tcW w:w="992" w:type="dxa"/>
          </w:tcPr>
          <w:p w14:paraId="676AA24B" w14:textId="77777777" w:rsidR="0032208C" w:rsidRPr="00990C7A" w:rsidRDefault="0032208C" w:rsidP="00485C21">
            <w:pPr>
              <w:rPr>
                <w:sz w:val="20"/>
              </w:rPr>
            </w:pPr>
          </w:p>
        </w:tc>
        <w:tc>
          <w:tcPr>
            <w:tcW w:w="1323" w:type="dxa"/>
          </w:tcPr>
          <w:p w14:paraId="00E0FFC6" w14:textId="77777777" w:rsidR="0032208C" w:rsidRPr="00990C7A" w:rsidRDefault="0032208C" w:rsidP="00485C21">
            <w:pPr>
              <w:rPr>
                <w:sz w:val="20"/>
              </w:rPr>
            </w:pPr>
          </w:p>
        </w:tc>
        <w:tc>
          <w:tcPr>
            <w:tcW w:w="1054" w:type="dxa"/>
          </w:tcPr>
          <w:p w14:paraId="52C11151" w14:textId="77777777" w:rsidR="0032208C" w:rsidRPr="00990C7A" w:rsidRDefault="0032208C" w:rsidP="00485C21">
            <w:pPr>
              <w:rPr>
                <w:sz w:val="20"/>
              </w:rPr>
            </w:pPr>
          </w:p>
        </w:tc>
      </w:tr>
      <w:tr w:rsidR="0032208C" w:rsidRPr="00990C7A" w14:paraId="413A983C" w14:textId="77777777" w:rsidTr="00485C21">
        <w:tc>
          <w:tcPr>
            <w:tcW w:w="4219" w:type="dxa"/>
          </w:tcPr>
          <w:p w14:paraId="5A7A943C" w14:textId="400FF098" w:rsidR="0032208C" w:rsidRPr="00990C7A" w:rsidRDefault="0032208C" w:rsidP="00485C21">
            <w:pPr>
              <w:ind w:left="426"/>
              <w:rPr>
                <w:sz w:val="20"/>
              </w:rPr>
            </w:pPr>
            <w:r w:rsidRPr="00990C7A">
              <w:rPr>
                <w:sz w:val="20"/>
              </w:rPr>
              <w:t>Tryptophan (SD)</w:t>
            </w:r>
          </w:p>
          <w:p w14:paraId="2B95AC32" w14:textId="77777777" w:rsidR="0032208C" w:rsidRPr="00990C7A" w:rsidRDefault="0032208C" w:rsidP="00485C21">
            <w:pPr>
              <w:ind w:left="426"/>
              <w:rPr>
                <w:sz w:val="20"/>
              </w:rPr>
            </w:pPr>
          </w:p>
        </w:tc>
        <w:tc>
          <w:tcPr>
            <w:tcW w:w="1276" w:type="dxa"/>
          </w:tcPr>
          <w:p w14:paraId="27FBD14F" w14:textId="77777777" w:rsidR="0032208C" w:rsidRPr="00990C7A" w:rsidRDefault="0032208C" w:rsidP="00485C21">
            <w:pPr>
              <w:rPr>
                <w:sz w:val="20"/>
              </w:rPr>
            </w:pPr>
            <w:r w:rsidRPr="00990C7A">
              <w:rPr>
                <w:sz w:val="20"/>
              </w:rPr>
              <w:t>467</w:t>
            </w:r>
          </w:p>
        </w:tc>
        <w:tc>
          <w:tcPr>
            <w:tcW w:w="992" w:type="dxa"/>
          </w:tcPr>
          <w:p w14:paraId="029980B2" w14:textId="77777777" w:rsidR="0032208C" w:rsidRPr="00990C7A" w:rsidRDefault="0032208C" w:rsidP="00485C21">
            <w:pPr>
              <w:rPr>
                <w:sz w:val="20"/>
              </w:rPr>
            </w:pPr>
            <w:r w:rsidRPr="00990C7A">
              <w:rPr>
                <w:sz w:val="20"/>
              </w:rPr>
              <w:t>1.03</w:t>
            </w:r>
          </w:p>
        </w:tc>
        <w:tc>
          <w:tcPr>
            <w:tcW w:w="1323" w:type="dxa"/>
          </w:tcPr>
          <w:p w14:paraId="55EADA98" w14:textId="77777777" w:rsidR="0032208C" w:rsidRPr="00990C7A" w:rsidRDefault="0032208C" w:rsidP="00485C21">
            <w:pPr>
              <w:rPr>
                <w:sz w:val="20"/>
              </w:rPr>
            </w:pPr>
            <w:r w:rsidRPr="00990C7A">
              <w:rPr>
                <w:sz w:val="20"/>
              </w:rPr>
              <w:t>0.79 - 1.34</w:t>
            </w:r>
          </w:p>
        </w:tc>
        <w:tc>
          <w:tcPr>
            <w:tcW w:w="1054" w:type="dxa"/>
          </w:tcPr>
          <w:p w14:paraId="2DD0E053" w14:textId="77777777" w:rsidR="0032208C" w:rsidRPr="00990C7A" w:rsidRDefault="0032208C" w:rsidP="00485C21">
            <w:pPr>
              <w:rPr>
                <w:sz w:val="20"/>
              </w:rPr>
            </w:pPr>
            <w:r w:rsidRPr="00990C7A">
              <w:rPr>
                <w:sz w:val="20"/>
              </w:rPr>
              <w:t xml:space="preserve">0.84   </w:t>
            </w:r>
          </w:p>
        </w:tc>
      </w:tr>
      <w:tr w:rsidR="0032208C" w:rsidRPr="00990C7A" w14:paraId="40AB3F28" w14:textId="77777777" w:rsidTr="00485C21">
        <w:tc>
          <w:tcPr>
            <w:tcW w:w="4219" w:type="dxa"/>
          </w:tcPr>
          <w:p w14:paraId="7FEF0598" w14:textId="3E8DCAEA" w:rsidR="0032208C" w:rsidRPr="00990C7A" w:rsidRDefault="0032208C" w:rsidP="00485C21">
            <w:pPr>
              <w:ind w:left="426"/>
              <w:rPr>
                <w:sz w:val="20"/>
              </w:rPr>
            </w:pPr>
            <w:r w:rsidRPr="00990C7A">
              <w:rPr>
                <w:sz w:val="20"/>
              </w:rPr>
              <w:t>Kynurenine (SD)</w:t>
            </w:r>
          </w:p>
          <w:p w14:paraId="0FB68338" w14:textId="77777777" w:rsidR="0032208C" w:rsidRPr="00990C7A" w:rsidRDefault="0032208C" w:rsidP="00485C21">
            <w:pPr>
              <w:ind w:left="426"/>
              <w:rPr>
                <w:sz w:val="20"/>
              </w:rPr>
            </w:pPr>
          </w:p>
        </w:tc>
        <w:tc>
          <w:tcPr>
            <w:tcW w:w="1276" w:type="dxa"/>
          </w:tcPr>
          <w:p w14:paraId="67D4BD81" w14:textId="77777777" w:rsidR="0032208C" w:rsidRPr="00990C7A" w:rsidRDefault="0032208C" w:rsidP="00485C21">
            <w:pPr>
              <w:rPr>
                <w:sz w:val="20"/>
              </w:rPr>
            </w:pPr>
            <w:r w:rsidRPr="00990C7A">
              <w:rPr>
                <w:sz w:val="20"/>
              </w:rPr>
              <w:t>467</w:t>
            </w:r>
          </w:p>
          <w:p w14:paraId="6776E69C" w14:textId="77777777" w:rsidR="0032208C" w:rsidRPr="00990C7A" w:rsidRDefault="0032208C" w:rsidP="00485C21">
            <w:pPr>
              <w:rPr>
                <w:sz w:val="20"/>
              </w:rPr>
            </w:pPr>
          </w:p>
        </w:tc>
        <w:tc>
          <w:tcPr>
            <w:tcW w:w="992" w:type="dxa"/>
          </w:tcPr>
          <w:p w14:paraId="5779EC53" w14:textId="77777777" w:rsidR="0032208C" w:rsidRPr="00990C7A" w:rsidRDefault="0032208C" w:rsidP="00485C21">
            <w:pPr>
              <w:rPr>
                <w:sz w:val="20"/>
              </w:rPr>
            </w:pPr>
            <w:r w:rsidRPr="00990C7A">
              <w:rPr>
                <w:sz w:val="20"/>
              </w:rPr>
              <w:t>0.90</w:t>
            </w:r>
          </w:p>
        </w:tc>
        <w:tc>
          <w:tcPr>
            <w:tcW w:w="1323" w:type="dxa"/>
          </w:tcPr>
          <w:p w14:paraId="7B6C1D71" w14:textId="77777777" w:rsidR="0032208C" w:rsidRPr="00990C7A" w:rsidRDefault="0032208C" w:rsidP="00485C21">
            <w:pPr>
              <w:rPr>
                <w:sz w:val="20"/>
              </w:rPr>
            </w:pPr>
            <w:r w:rsidRPr="00990C7A">
              <w:rPr>
                <w:sz w:val="20"/>
              </w:rPr>
              <w:t>0.69 - 1.18</w:t>
            </w:r>
          </w:p>
        </w:tc>
        <w:tc>
          <w:tcPr>
            <w:tcW w:w="1054" w:type="dxa"/>
          </w:tcPr>
          <w:p w14:paraId="7DB26A76" w14:textId="77777777" w:rsidR="0032208C" w:rsidRPr="00990C7A" w:rsidRDefault="0032208C" w:rsidP="00485C21">
            <w:pPr>
              <w:rPr>
                <w:sz w:val="20"/>
              </w:rPr>
            </w:pPr>
            <w:r w:rsidRPr="00990C7A">
              <w:rPr>
                <w:sz w:val="20"/>
              </w:rPr>
              <w:t xml:space="preserve">0.47   </w:t>
            </w:r>
          </w:p>
        </w:tc>
      </w:tr>
      <w:tr w:rsidR="0032208C" w:rsidRPr="00990C7A" w14:paraId="734A39AC" w14:textId="77777777" w:rsidTr="00485C21">
        <w:tc>
          <w:tcPr>
            <w:tcW w:w="4219" w:type="dxa"/>
          </w:tcPr>
          <w:p w14:paraId="04A2B8FA" w14:textId="60AE48B9" w:rsidR="0032208C" w:rsidRPr="00990C7A" w:rsidRDefault="0032208C" w:rsidP="00485C21">
            <w:pPr>
              <w:ind w:left="426"/>
              <w:rPr>
                <w:sz w:val="20"/>
              </w:rPr>
            </w:pPr>
            <w:proofErr w:type="spellStart"/>
            <w:r w:rsidRPr="00990C7A">
              <w:rPr>
                <w:sz w:val="20"/>
              </w:rPr>
              <w:t>Kynurenic</w:t>
            </w:r>
            <w:proofErr w:type="spellEnd"/>
            <w:r w:rsidRPr="00990C7A">
              <w:rPr>
                <w:sz w:val="20"/>
              </w:rPr>
              <w:t xml:space="preserve"> acid (SD)</w:t>
            </w:r>
          </w:p>
          <w:p w14:paraId="719F0152" w14:textId="77777777" w:rsidR="0032208C" w:rsidRPr="00990C7A" w:rsidRDefault="0032208C" w:rsidP="00485C21">
            <w:pPr>
              <w:ind w:left="426"/>
              <w:rPr>
                <w:sz w:val="20"/>
              </w:rPr>
            </w:pPr>
          </w:p>
        </w:tc>
        <w:tc>
          <w:tcPr>
            <w:tcW w:w="1276" w:type="dxa"/>
          </w:tcPr>
          <w:p w14:paraId="7C0290F6" w14:textId="77777777" w:rsidR="0032208C" w:rsidRPr="00990C7A" w:rsidRDefault="0032208C" w:rsidP="00485C21">
            <w:pPr>
              <w:rPr>
                <w:sz w:val="20"/>
              </w:rPr>
            </w:pPr>
            <w:r w:rsidRPr="00990C7A">
              <w:rPr>
                <w:sz w:val="20"/>
              </w:rPr>
              <w:t>467</w:t>
            </w:r>
          </w:p>
        </w:tc>
        <w:tc>
          <w:tcPr>
            <w:tcW w:w="992" w:type="dxa"/>
          </w:tcPr>
          <w:p w14:paraId="0980160C" w14:textId="77777777" w:rsidR="0032208C" w:rsidRPr="00990C7A" w:rsidRDefault="0032208C" w:rsidP="00485C21">
            <w:pPr>
              <w:rPr>
                <w:sz w:val="20"/>
              </w:rPr>
            </w:pPr>
            <w:r w:rsidRPr="00990C7A">
              <w:rPr>
                <w:sz w:val="20"/>
              </w:rPr>
              <w:t xml:space="preserve">1.03   </w:t>
            </w:r>
          </w:p>
        </w:tc>
        <w:tc>
          <w:tcPr>
            <w:tcW w:w="1323" w:type="dxa"/>
          </w:tcPr>
          <w:p w14:paraId="11DA7466" w14:textId="77777777" w:rsidR="0032208C" w:rsidRPr="00990C7A" w:rsidRDefault="0032208C" w:rsidP="00485C21">
            <w:pPr>
              <w:rPr>
                <w:sz w:val="20"/>
              </w:rPr>
            </w:pPr>
            <w:r w:rsidRPr="00990C7A">
              <w:rPr>
                <w:sz w:val="20"/>
              </w:rPr>
              <w:t>0.79 - 1.35</w:t>
            </w:r>
          </w:p>
        </w:tc>
        <w:tc>
          <w:tcPr>
            <w:tcW w:w="1054" w:type="dxa"/>
          </w:tcPr>
          <w:p w14:paraId="04B01CB7" w14:textId="77777777" w:rsidR="0032208C" w:rsidRPr="00990C7A" w:rsidRDefault="0032208C" w:rsidP="00485C21">
            <w:pPr>
              <w:rPr>
                <w:sz w:val="20"/>
              </w:rPr>
            </w:pPr>
            <w:r w:rsidRPr="00990C7A">
              <w:rPr>
                <w:sz w:val="20"/>
              </w:rPr>
              <w:t xml:space="preserve">0.80      </w:t>
            </w:r>
          </w:p>
        </w:tc>
      </w:tr>
      <w:tr w:rsidR="0032208C" w:rsidRPr="00990C7A" w14:paraId="3416CF34" w14:textId="77777777" w:rsidTr="00485C21">
        <w:tc>
          <w:tcPr>
            <w:tcW w:w="4219" w:type="dxa"/>
          </w:tcPr>
          <w:p w14:paraId="0193673C" w14:textId="1928D99F" w:rsidR="0032208C" w:rsidRPr="00990C7A" w:rsidRDefault="0032208C" w:rsidP="00485C21">
            <w:pPr>
              <w:ind w:left="426"/>
              <w:rPr>
                <w:sz w:val="20"/>
              </w:rPr>
            </w:pPr>
            <w:proofErr w:type="spellStart"/>
            <w:r w:rsidRPr="00990C7A">
              <w:rPr>
                <w:sz w:val="20"/>
              </w:rPr>
              <w:t>Anthranilic</w:t>
            </w:r>
            <w:proofErr w:type="spellEnd"/>
            <w:r w:rsidRPr="00990C7A">
              <w:rPr>
                <w:sz w:val="20"/>
              </w:rPr>
              <w:t xml:space="preserve"> acid (SD)</w:t>
            </w:r>
          </w:p>
          <w:p w14:paraId="0EEC2412" w14:textId="77777777" w:rsidR="0032208C" w:rsidRPr="00990C7A" w:rsidRDefault="0032208C" w:rsidP="00485C21">
            <w:pPr>
              <w:ind w:left="426"/>
              <w:rPr>
                <w:sz w:val="20"/>
              </w:rPr>
            </w:pPr>
          </w:p>
        </w:tc>
        <w:tc>
          <w:tcPr>
            <w:tcW w:w="1276" w:type="dxa"/>
          </w:tcPr>
          <w:p w14:paraId="14306DA8" w14:textId="77777777" w:rsidR="0032208C" w:rsidRPr="00990C7A" w:rsidRDefault="0032208C" w:rsidP="00485C21">
            <w:pPr>
              <w:rPr>
                <w:sz w:val="20"/>
              </w:rPr>
            </w:pPr>
            <w:r w:rsidRPr="00990C7A">
              <w:rPr>
                <w:sz w:val="20"/>
              </w:rPr>
              <w:t>467</w:t>
            </w:r>
          </w:p>
        </w:tc>
        <w:tc>
          <w:tcPr>
            <w:tcW w:w="992" w:type="dxa"/>
          </w:tcPr>
          <w:p w14:paraId="20EB7DF8" w14:textId="77777777" w:rsidR="0032208C" w:rsidRPr="00990C7A" w:rsidRDefault="0032208C" w:rsidP="00485C21">
            <w:pPr>
              <w:rPr>
                <w:sz w:val="20"/>
              </w:rPr>
            </w:pPr>
            <w:r w:rsidRPr="00990C7A">
              <w:rPr>
                <w:sz w:val="20"/>
              </w:rPr>
              <w:t xml:space="preserve">0.63    </w:t>
            </w:r>
          </w:p>
        </w:tc>
        <w:tc>
          <w:tcPr>
            <w:tcW w:w="1323" w:type="dxa"/>
          </w:tcPr>
          <w:p w14:paraId="054C4A35" w14:textId="77777777" w:rsidR="0032208C" w:rsidRPr="00990C7A" w:rsidRDefault="0032208C" w:rsidP="00485C21">
            <w:pPr>
              <w:rPr>
                <w:sz w:val="20"/>
              </w:rPr>
            </w:pPr>
            <w:r w:rsidRPr="00990C7A">
              <w:rPr>
                <w:sz w:val="20"/>
              </w:rPr>
              <w:t>0.48 -  0.83</w:t>
            </w:r>
          </w:p>
        </w:tc>
        <w:tc>
          <w:tcPr>
            <w:tcW w:w="1054" w:type="dxa"/>
          </w:tcPr>
          <w:p w14:paraId="5AC78A70" w14:textId="77777777" w:rsidR="0032208C" w:rsidRPr="00990C7A" w:rsidRDefault="0032208C" w:rsidP="00485C21">
            <w:pPr>
              <w:rPr>
                <w:sz w:val="20"/>
              </w:rPr>
            </w:pPr>
            <w:r w:rsidRPr="00990C7A">
              <w:rPr>
                <w:sz w:val="20"/>
              </w:rPr>
              <w:t xml:space="preserve">0.001     </w:t>
            </w:r>
          </w:p>
        </w:tc>
      </w:tr>
      <w:tr w:rsidR="0032208C" w:rsidRPr="00990C7A" w14:paraId="53A35705" w14:textId="77777777" w:rsidTr="00485C21">
        <w:tc>
          <w:tcPr>
            <w:tcW w:w="4219" w:type="dxa"/>
          </w:tcPr>
          <w:p w14:paraId="6A17DE3F" w14:textId="4F315844" w:rsidR="0032208C" w:rsidRPr="00990C7A" w:rsidRDefault="0032208C" w:rsidP="00485C21">
            <w:pPr>
              <w:ind w:left="426"/>
              <w:rPr>
                <w:sz w:val="20"/>
              </w:rPr>
            </w:pPr>
            <w:r w:rsidRPr="00990C7A">
              <w:rPr>
                <w:sz w:val="20"/>
              </w:rPr>
              <w:t>Nicotinamide (SD)</w:t>
            </w:r>
          </w:p>
          <w:p w14:paraId="30B6075B" w14:textId="77777777" w:rsidR="0032208C" w:rsidRPr="00990C7A" w:rsidRDefault="0032208C" w:rsidP="00485C21">
            <w:pPr>
              <w:ind w:left="426"/>
              <w:rPr>
                <w:sz w:val="20"/>
              </w:rPr>
            </w:pPr>
          </w:p>
        </w:tc>
        <w:tc>
          <w:tcPr>
            <w:tcW w:w="1276" w:type="dxa"/>
          </w:tcPr>
          <w:p w14:paraId="5244FA2F" w14:textId="77777777" w:rsidR="0032208C" w:rsidRPr="00990C7A" w:rsidRDefault="0032208C" w:rsidP="00485C21">
            <w:pPr>
              <w:rPr>
                <w:sz w:val="20"/>
              </w:rPr>
            </w:pPr>
            <w:r w:rsidRPr="00990C7A">
              <w:rPr>
                <w:sz w:val="20"/>
              </w:rPr>
              <w:t>467</w:t>
            </w:r>
          </w:p>
        </w:tc>
        <w:tc>
          <w:tcPr>
            <w:tcW w:w="992" w:type="dxa"/>
          </w:tcPr>
          <w:p w14:paraId="3B3ECBE5" w14:textId="77777777" w:rsidR="0032208C" w:rsidRPr="00990C7A" w:rsidRDefault="0032208C" w:rsidP="00485C21">
            <w:pPr>
              <w:rPr>
                <w:sz w:val="20"/>
              </w:rPr>
            </w:pPr>
            <w:r w:rsidRPr="00990C7A">
              <w:rPr>
                <w:sz w:val="20"/>
              </w:rPr>
              <w:t xml:space="preserve">0.70     </w:t>
            </w:r>
          </w:p>
        </w:tc>
        <w:tc>
          <w:tcPr>
            <w:tcW w:w="1323" w:type="dxa"/>
          </w:tcPr>
          <w:p w14:paraId="7320DC77" w14:textId="77777777" w:rsidR="0032208C" w:rsidRPr="00990C7A" w:rsidRDefault="0032208C" w:rsidP="00485C21">
            <w:pPr>
              <w:rPr>
                <w:sz w:val="20"/>
              </w:rPr>
            </w:pPr>
            <w:r w:rsidRPr="00990C7A">
              <w:rPr>
                <w:sz w:val="20"/>
              </w:rPr>
              <w:t>0.53 - 0.90</w:t>
            </w:r>
          </w:p>
        </w:tc>
        <w:tc>
          <w:tcPr>
            <w:tcW w:w="1054" w:type="dxa"/>
          </w:tcPr>
          <w:p w14:paraId="4EB6BDFC" w14:textId="77777777" w:rsidR="0032208C" w:rsidRPr="00990C7A" w:rsidRDefault="0032208C" w:rsidP="00485C21">
            <w:pPr>
              <w:rPr>
                <w:sz w:val="20"/>
              </w:rPr>
            </w:pPr>
            <w:r w:rsidRPr="00990C7A">
              <w:rPr>
                <w:sz w:val="20"/>
              </w:rPr>
              <w:t xml:space="preserve">0.007     </w:t>
            </w:r>
          </w:p>
        </w:tc>
      </w:tr>
      <w:tr w:rsidR="0032208C" w:rsidRPr="00990C7A" w14:paraId="3D257588" w14:textId="77777777" w:rsidTr="00485C21">
        <w:tc>
          <w:tcPr>
            <w:tcW w:w="4219" w:type="dxa"/>
          </w:tcPr>
          <w:p w14:paraId="3C4E38ED" w14:textId="331408B0" w:rsidR="0032208C" w:rsidRPr="00990C7A" w:rsidRDefault="0032208C" w:rsidP="00485C21">
            <w:pPr>
              <w:ind w:left="426"/>
              <w:rPr>
                <w:sz w:val="20"/>
              </w:rPr>
            </w:pPr>
            <w:r w:rsidRPr="00990C7A">
              <w:rPr>
                <w:sz w:val="20"/>
              </w:rPr>
              <w:t>N1-Methylnicotinamide (SD)</w:t>
            </w:r>
          </w:p>
          <w:p w14:paraId="1FEABB55" w14:textId="77777777" w:rsidR="0032208C" w:rsidRPr="00990C7A" w:rsidRDefault="0032208C" w:rsidP="00485C21">
            <w:pPr>
              <w:ind w:left="426"/>
              <w:rPr>
                <w:sz w:val="20"/>
              </w:rPr>
            </w:pPr>
          </w:p>
        </w:tc>
        <w:tc>
          <w:tcPr>
            <w:tcW w:w="1276" w:type="dxa"/>
          </w:tcPr>
          <w:p w14:paraId="0B21808D" w14:textId="77777777" w:rsidR="0032208C" w:rsidRPr="00990C7A" w:rsidRDefault="0032208C" w:rsidP="00485C21">
            <w:pPr>
              <w:rPr>
                <w:sz w:val="20"/>
              </w:rPr>
            </w:pPr>
            <w:r w:rsidRPr="00990C7A">
              <w:rPr>
                <w:sz w:val="20"/>
              </w:rPr>
              <w:t>467</w:t>
            </w:r>
          </w:p>
        </w:tc>
        <w:tc>
          <w:tcPr>
            <w:tcW w:w="992" w:type="dxa"/>
          </w:tcPr>
          <w:p w14:paraId="1F4D5E71" w14:textId="77777777" w:rsidR="0032208C" w:rsidRPr="00990C7A" w:rsidRDefault="0032208C" w:rsidP="00485C21">
            <w:pPr>
              <w:rPr>
                <w:sz w:val="20"/>
              </w:rPr>
            </w:pPr>
            <w:r w:rsidRPr="00990C7A">
              <w:rPr>
                <w:sz w:val="20"/>
              </w:rPr>
              <w:t xml:space="preserve">0.78  </w:t>
            </w:r>
          </w:p>
        </w:tc>
        <w:tc>
          <w:tcPr>
            <w:tcW w:w="1323" w:type="dxa"/>
          </w:tcPr>
          <w:p w14:paraId="762CD7E2" w14:textId="77777777" w:rsidR="0032208C" w:rsidRPr="00990C7A" w:rsidRDefault="0032208C" w:rsidP="00485C21">
            <w:pPr>
              <w:rPr>
                <w:sz w:val="20"/>
              </w:rPr>
            </w:pPr>
            <w:r w:rsidRPr="00990C7A">
              <w:rPr>
                <w:sz w:val="20"/>
              </w:rPr>
              <w:t>0.59 -  1.01</w:t>
            </w:r>
          </w:p>
        </w:tc>
        <w:tc>
          <w:tcPr>
            <w:tcW w:w="1054" w:type="dxa"/>
          </w:tcPr>
          <w:p w14:paraId="3162FA34" w14:textId="77777777" w:rsidR="0032208C" w:rsidRPr="00990C7A" w:rsidRDefault="0032208C" w:rsidP="00485C21">
            <w:pPr>
              <w:rPr>
                <w:sz w:val="20"/>
              </w:rPr>
            </w:pPr>
            <w:r w:rsidRPr="00990C7A">
              <w:rPr>
                <w:sz w:val="20"/>
              </w:rPr>
              <w:t xml:space="preserve">0.06     </w:t>
            </w:r>
          </w:p>
        </w:tc>
      </w:tr>
      <w:tr w:rsidR="0032208C" w:rsidRPr="00990C7A" w14:paraId="16CE8E30" w14:textId="77777777" w:rsidTr="00485C21">
        <w:tc>
          <w:tcPr>
            <w:tcW w:w="4219" w:type="dxa"/>
          </w:tcPr>
          <w:p w14:paraId="611AB7AC" w14:textId="77777777" w:rsidR="0032208C" w:rsidRPr="00990C7A" w:rsidRDefault="0032208C" w:rsidP="00485C21">
            <w:pPr>
              <w:rPr>
                <w:i/>
                <w:sz w:val="20"/>
              </w:rPr>
            </w:pPr>
            <w:r w:rsidRPr="00990C7A">
              <w:rPr>
                <w:i/>
                <w:sz w:val="20"/>
              </w:rPr>
              <w:t>Infant characteristics</w:t>
            </w:r>
          </w:p>
        </w:tc>
        <w:tc>
          <w:tcPr>
            <w:tcW w:w="1276" w:type="dxa"/>
          </w:tcPr>
          <w:p w14:paraId="59053672" w14:textId="77777777" w:rsidR="0032208C" w:rsidRPr="00990C7A" w:rsidRDefault="0032208C" w:rsidP="00485C21">
            <w:pPr>
              <w:rPr>
                <w:sz w:val="20"/>
              </w:rPr>
            </w:pPr>
          </w:p>
        </w:tc>
        <w:tc>
          <w:tcPr>
            <w:tcW w:w="992" w:type="dxa"/>
          </w:tcPr>
          <w:p w14:paraId="3806A202" w14:textId="77777777" w:rsidR="0032208C" w:rsidRPr="00990C7A" w:rsidRDefault="0032208C" w:rsidP="00485C21">
            <w:pPr>
              <w:rPr>
                <w:sz w:val="20"/>
              </w:rPr>
            </w:pPr>
          </w:p>
        </w:tc>
        <w:tc>
          <w:tcPr>
            <w:tcW w:w="1323" w:type="dxa"/>
          </w:tcPr>
          <w:p w14:paraId="71820476" w14:textId="77777777" w:rsidR="0032208C" w:rsidRPr="00990C7A" w:rsidRDefault="0032208C" w:rsidP="00485C21">
            <w:pPr>
              <w:rPr>
                <w:sz w:val="20"/>
              </w:rPr>
            </w:pPr>
          </w:p>
        </w:tc>
        <w:tc>
          <w:tcPr>
            <w:tcW w:w="1054" w:type="dxa"/>
          </w:tcPr>
          <w:p w14:paraId="23F205A0" w14:textId="77777777" w:rsidR="0032208C" w:rsidRPr="00990C7A" w:rsidRDefault="0032208C" w:rsidP="00485C21">
            <w:pPr>
              <w:rPr>
                <w:sz w:val="20"/>
              </w:rPr>
            </w:pPr>
          </w:p>
        </w:tc>
      </w:tr>
      <w:tr w:rsidR="0032208C" w:rsidRPr="00990C7A" w14:paraId="65AE960B" w14:textId="77777777" w:rsidTr="00485C21">
        <w:tc>
          <w:tcPr>
            <w:tcW w:w="4219" w:type="dxa"/>
          </w:tcPr>
          <w:p w14:paraId="0D3190B9" w14:textId="59CDFDF6" w:rsidR="0032208C" w:rsidRPr="00990C7A" w:rsidRDefault="0032208C" w:rsidP="00485C21">
            <w:pPr>
              <w:ind w:left="426"/>
              <w:rPr>
                <w:sz w:val="20"/>
              </w:rPr>
            </w:pPr>
            <w:r w:rsidRPr="00990C7A">
              <w:rPr>
                <w:sz w:val="20"/>
              </w:rPr>
              <w:t>Sex (male</w:t>
            </w:r>
            <w:r w:rsidR="00642AC0">
              <w:rPr>
                <w:sz w:val="20"/>
              </w:rPr>
              <w:t>=</w:t>
            </w:r>
            <w:r w:rsidR="00CB0BF7">
              <w:rPr>
                <w:sz w:val="20"/>
              </w:rPr>
              <w:t>1</w:t>
            </w:r>
            <w:r w:rsidRPr="00990C7A">
              <w:rPr>
                <w:sz w:val="20"/>
              </w:rPr>
              <w:t>/ female</w:t>
            </w:r>
            <w:r w:rsidR="00642AC0">
              <w:rPr>
                <w:sz w:val="20"/>
              </w:rPr>
              <w:t>=</w:t>
            </w:r>
            <w:r w:rsidR="00CB0BF7">
              <w:rPr>
                <w:sz w:val="20"/>
              </w:rPr>
              <w:t>2</w:t>
            </w:r>
            <w:r w:rsidRPr="00990C7A">
              <w:rPr>
                <w:sz w:val="20"/>
              </w:rPr>
              <w:t>)</w:t>
            </w:r>
          </w:p>
          <w:p w14:paraId="4189AF0C" w14:textId="77777777" w:rsidR="0032208C" w:rsidRPr="00990C7A" w:rsidRDefault="0032208C" w:rsidP="00485C21">
            <w:pPr>
              <w:ind w:left="426"/>
              <w:rPr>
                <w:sz w:val="20"/>
              </w:rPr>
            </w:pPr>
          </w:p>
        </w:tc>
        <w:tc>
          <w:tcPr>
            <w:tcW w:w="1276" w:type="dxa"/>
          </w:tcPr>
          <w:p w14:paraId="5A0D2EC8" w14:textId="77777777" w:rsidR="0032208C" w:rsidRPr="00990C7A" w:rsidRDefault="0032208C" w:rsidP="00485C21">
            <w:pPr>
              <w:rPr>
                <w:sz w:val="20"/>
              </w:rPr>
            </w:pPr>
            <w:r w:rsidRPr="00990C7A">
              <w:rPr>
                <w:sz w:val="20"/>
              </w:rPr>
              <w:t>467</w:t>
            </w:r>
          </w:p>
        </w:tc>
        <w:tc>
          <w:tcPr>
            <w:tcW w:w="992" w:type="dxa"/>
          </w:tcPr>
          <w:p w14:paraId="46C89D2D" w14:textId="77777777" w:rsidR="0032208C" w:rsidRPr="00990C7A" w:rsidRDefault="0032208C" w:rsidP="00485C21">
            <w:pPr>
              <w:rPr>
                <w:sz w:val="20"/>
              </w:rPr>
            </w:pPr>
            <w:r w:rsidRPr="00990C7A">
              <w:rPr>
                <w:sz w:val="20"/>
              </w:rPr>
              <w:t>0.48</w:t>
            </w:r>
          </w:p>
        </w:tc>
        <w:tc>
          <w:tcPr>
            <w:tcW w:w="1323" w:type="dxa"/>
          </w:tcPr>
          <w:p w14:paraId="19429E1E" w14:textId="77777777" w:rsidR="0032208C" w:rsidRPr="00990C7A" w:rsidRDefault="0032208C" w:rsidP="00485C21">
            <w:pPr>
              <w:rPr>
                <w:sz w:val="20"/>
              </w:rPr>
            </w:pPr>
            <w:r w:rsidRPr="00990C7A">
              <w:rPr>
                <w:sz w:val="20"/>
              </w:rPr>
              <w:t>0.28 - 0.84</w:t>
            </w:r>
          </w:p>
        </w:tc>
        <w:tc>
          <w:tcPr>
            <w:tcW w:w="1054" w:type="dxa"/>
          </w:tcPr>
          <w:p w14:paraId="2BB8A56A" w14:textId="77777777" w:rsidR="0032208C" w:rsidRPr="00990C7A" w:rsidRDefault="0032208C" w:rsidP="00485C21">
            <w:pPr>
              <w:rPr>
                <w:sz w:val="20"/>
              </w:rPr>
            </w:pPr>
            <w:r w:rsidRPr="00990C7A">
              <w:rPr>
                <w:sz w:val="20"/>
              </w:rPr>
              <w:t xml:space="preserve">0.009     </w:t>
            </w:r>
          </w:p>
        </w:tc>
      </w:tr>
      <w:tr w:rsidR="0032208C" w:rsidRPr="00990C7A" w14:paraId="6379785C" w14:textId="77777777" w:rsidTr="00485C21">
        <w:tc>
          <w:tcPr>
            <w:tcW w:w="4219" w:type="dxa"/>
          </w:tcPr>
          <w:p w14:paraId="75BF0939" w14:textId="229E1591" w:rsidR="0032208C" w:rsidRPr="00990C7A" w:rsidRDefault="0032208C" w:rsidP="00485C21">
            <w:pPr>
              <w:ind w:left="426"/>
              <w:rPr>
                <w:sz w:val="20"/>
              </w:rPr>
            </w:pPr>
            <w:r w:rsidRPr="00990C7A">
              <w:rPr>
                <w:sz w:val="20"/>
              </w:rPr>
              <w:t>Gestational age (week</w:t>
            </w:r>
            <w:r w:rsidR="00642AC0">
              <w:rPr>
                <w:sz w:val="20"/>
              </w:rPr>
              <w:t>s</w:t>
            </w:r>
            <w:r w:rsidRPr="00990C7A">
              <w:rPr>
                <w:sz w:val="20"/>
              </w:rPr>
              <w:t>)</w:t>
            </w:r>
          </w:p>
          <w:p w14:paraId="3CD1B8C2" w14:textId="77777777" w:rsidR="0032208C" w:rsidRPr="00990C7A" w:rsidRDefault="0032208C" w:rsidP="00485C21">
            <w:pPr>
              <w:ind w:left="426"/>
              <w:rPr>
                <w:sz w:val="20"/>
              </w:rPr>
            </w:pPr>
          </w:p>
        </w:tc>
        <w:tc>
          <w:tcPr>
            <w:tcW w:w="1276" w:type="dxa"/>
          </w:tcPr>
          <w:p w14:paraId="54A9B76D" w14:textId="77777777" w:rsidR="0032208C" w:rsidRPr="00990C7A" w:rsidRDefault="0032208C" w:rsidP="00485C21">
            <w:pPr>
              <w:rPr>
                <w:sz w:val="20"/>
              </w:rPr>
            </w:pPr>
            <w:r w:rsidRPr="00990C7A">
              <w:rPr>
                <w:sz w:val="20"/>
              </w:rPr>
              <w:t>467</w:t>
            </w:r>
          </w:p>
        </w:tc>
        <w:tc>
          <w:tcPr>
            <w:tcW w:w="992" w:type="dxa"/>
          </w:tcPr>
          <w:p w14:paraId="0DEEBF58" w14:textId="77777777" w:rsidR="0032208C" w:rsidRPr="00990C7A" w:rsidRDefault="0032208C" w:rsidP="00485C21">
            <w:pPr>
              <w:rPr>
                <w:sz w:val="20"/>
              </w:rPr>
            </w:pPr>
            <w:r w:rsidRPr="00990C7A">
              <w:rPr>
                <w:sz w:val="20"/>
              </w:rPr>
              <w:t>0.95</w:t>
            </w:r>
          </w:p>
        </w:tc>
        <w:tc>
          <w:tcPr>
            <w:tcW w:w="1323" w:type="dxa"/>
          </w:tcPr>
          <w:p w14:paraId="1B2F5848" w14:textId="77777777" w:rsidR="0032208C" w:rsidRPr="00990C7A" w:rsidRDefault="0032208C" w:rsidP="00485C21">
            <w:pPr>
              <w:rPr>
                <w:sz w:val="20"/>
              </w:rPr>
            </w:pPr>
            <w:r w:rsidRPr="00990C7A">
              <w:rPr>
                <w:sz w:val="20"/>
              </w:rPr>
              <w:t>0.79-1.16</w:t>
            </w:r>
          </w:p>
        </w:tc>
        <w:tc>
          <w:tcPr>
            <w:tcW w:w="1054" w:type="dxa"/>
          </w:tcPr>
          <w:p w14:paraId="025A764F" w14:textId="77777777" w:rsidR="0032208C" w:rsidRPr="00990C7A" w:rsidRDefault="0032208C" w:rsidP="00485C21">
            <w:pPr>
              <w:rPr>
                <w:sz w:val="20"/>
              </w:rPr>
            </w:pPr>
            <w:r w:rsidRPr="00990C7A">
              <w:rPr>
                <w:sz w:val="20"/>
              </w:rPr>
              <w:t>0.64</w:t>
            </w:r>
          </w:p>
        </w:tc>
      </w:tr>
      <w:tr w:rsidR="0032208C" w:rsidRPr="00990C7A" w14:paraId="6D67BFC3" w14:textId="77777777" w:rsidTr="00485C21">
        <w:tc>
          <w:tcPr>
            <w:tcW w:w="4219" w:type="dxa"/>
          </w:tcPr>
          <w:p w14:paraId="460B3C16" w14:textId="25AE160C" w:rsidR="0032208C" w:rsidRPr="00990C7A" w:rsidRDefault="0032208C" w:rsidP="00485C21">
            <w:pPr>
              <w:ind w:left="426"/>
              <w:rPr>
                <w:sz w:val="20"/>
              </w:rPr>
            </w:pPr>
            <w:r w:rsidRPr="00990C7A">
              <w:rPr>
                <w:sz w:val="20"/>
              </w:rPr>
              <w:t>Birth weight (kg)</w:t>
            </w:r>
          </w:p>
          <w:p w14:paraId="380D0098" w14:textId="77777777" w:rsidR="0032208C" w:rsidRPr="00990C7A" w:rsidRDefault="0032208C" w:rsidP="00485C21">
            <w:pPr>
              <w:ind w:left="426"/>
              <w:rPr>
                <w:sz w:val="20"/>
              </w:rPr>
            </w:pPr>
          </w:p>
        </w:tc>
        <w:tc>
          <w:tcPr>
            <w:tcW w:w="1276" w:type="dxa"/>
          </w:tcPr>
          <w:p w14:paraId="65DC9092" w14:textId="77777777" w:rsidR="0032208C" w:rsidRPr="00990C7A" w:rsidRDefault="0032208C" w:rsidP="00485C21">
            <w:pPr>
              <w:rPr>
                <w:sz w:val="20"/>
              </w:rPr>
            </w:pPr>
            <w:r w:rsidRPr="00990C7A">
              <w:rPr>
                <w:sz w:val="20"/>
              </w:rPr>
              <w:t>464</w:t>
            </w:r>
          </w:p>
        </w:tc>
        <w:tc>
          <w:tcPr>
            <w:tcW w:w="992" w:type="dxa"/>
          </w:tcPr>
          <w:p w14:paraId="59A32A92" w14:textId="77777777" w:rsidR="0032208C" w:rsidRPr="00990C7A" w:rsidRDefault="0032208C" w:rsidP="00485C21">
            <w:pPr>
              <w:rPr>
                <w:sz w:val="20"/>
              </w:rPr>
            </w:pPr>
            <w:r w:rsidRPr="00990C7A">
              <w:rPr>
                <w:sz w:val="20"/>
              </w:rPr>
              <w:t>0.78</w:t>
            </w:r>
          </w:p>
        </w:tc>
        <w:tc>
          <w:tcPr>
            <w:tcW w:w="1323" w:type="dxa"/>
          </w:tcPr>
          <w:p w14:paraId="63A514B4" w14:textId="77777777" w:rsidR="0032208C" w:rsidRPr="00990C7A" w:rsidRDefault="0032208C" w:rsidP="00485C21">
            <w:pPr>
              <w:rPr>
                <w:sz w:val="20"/>
              </w:rPr>
            </w:pPr>
            <w:r w:rsidRPr="00990C7A">
              <w:rPr>
                <w:sz w:val="20"/>
              </w:rPr>
              <w:t>0.44-1.37</w:t>
            </w:r>
          </w:p>
        </w:tc>
        <w:tc>
          <w:tcPr>
            <w:tcW w:w="1054" w:type="dxa"/>
          </w:tcPr>
          <w:p w14:paraId="4F182C49" w14:textId="77777777" w:rsidR="0032208C" w:rsidRPr="00990C7A" w:rsidRDefault="0032208C" w:rsidP="00485C21">
            <w:pPr>
              <w:rPr>
                <w:sz w:val="20"/>
              </w:rPr>
            </w:pPr>
            <w:r w:rsidRPr="00990C7A">
              <w:rPr>
                <w:sz w:val="20"/>
              </w:rPr>
              <w:t>0.38</w:t>
            </w:r>
          </w:p>
        </w:tc>
      </w:tr>
      <w:tr w:rsidR="0032208C" w:rsidRPr="00990C7A" w14:paraId="0712EB89" w14:textId="77777777" w:rsidTr="00485C21">
        <w:tc>
          <w:tcPr>
            <w:tcW w:w="4219" w:type="dxa"/>
          </w:tcPr>
          <w:p w14:paraId="4034947A" w14:textId="77777777" w:rsidR="0032208C" w:rsidRPr="00990C7A" w:rsidRDefault="0032208C" w:rsidP="00485C21">
            <w:pPr>
              <w:ind w:left="426"/>
              <w:rPr>
                <w:sz w:val="20"/>
              </w:rPr>
            </w:pPr>
            <w:r w:rsidRPr="00990C7A">
              <w:rPr>
                <w:sz w:val="20"/>
              </w:rPr>
              <w:t>Breast feeding (6 groups)</w:t>
            </w:r>
          </w:p>
          <w:p w14:paraId="3C30D0E1" w14:textId="77777777" w:rsidR="0032208C" w:rsidRPr="00990C7A" w:rsidRDefault="0032208C" w:rsidP="00485C21">
            <w:pPr>
              <w:ind w:left="426"/>
              <w:rPr>
                <w:sz w:val="20"/>
              </w:rPr>
            </w:pPr>
          </w:p>
        </w:tc>
        <w:tc>
          <w:tcPr>
            <w:tcW w:w="1276" w:type="dxa"/>
          </w:tcPr>
          <w:p w14:paraId="37CA294C" w14:textId="77777777" w:rsidR="0032208C" w:rsidRPr="00990C7A" w:rsidRDefault="0032208C" w:rsidP="00485C21">
            <w:pPr>
              <w:rPr>
                <w:sz w:val="20"/>
              </w:rPr>
            </w:pPr>
            <w:r w:rsidRPr="00990C7A">
              <w:rPr>
                <w:sz w:val="20"/>
              </w:rPr>
              <w:t>457</w:t>
            </w:r>
          </w:p>
        </w:tc>
        <w:tc>
          <w:tcPr>
            <w:tcW w:w="992" w:type="dxa"/>
          </w:tcPr>
          <w:p w14:paraId="619F0F1D" w14:textId="77777777" w:rsidR="0032208C" w:rsidRPr="00990C7A" w:rsidRDefault="0032208C" w:rsidP="00485C21">
            <w:pPr>
              <w:rPr>
                <w:sz w:val="20"/>
              </w:rPr>
            </w:pPr>
            <w:r w:rsidRPr="00990C7A">
              <w:rPr>
                <w:sz w:val="20"/>
              </w:rPr>
              <w:t>0.92</w:t>
            </w:r>
          </w:p>
        </w:tc>
        <w:tc>
          <w:tcPr>
            <w:tcW w:w="1323" w:type="dxa"/>
          </w:tcPr>
          <w:p w14:paraId="2E13C8D1" w14:textId="77777777" w:rsidR="0032208C" w:rsidRPr="00990C7A" w:rsidRDefault="0032208C" w:rsidP="00485C21">
            <w:pPr>
              <w:rPr>
                <w:sz w:val="20"/>
              </w:rPr>
            </w:pPr>
            <w:r w:rsidRPr="00990C7A">
              <w:rPr>
                <w:sz w:val="20"/>
              </w:rPr>
              <w:t>0.78- 1.09</w:t>
            </w:r>
          </w:p>
        </w:tc>
        <w:tc>
          <w:tcPr>
            <w:tcW w:w="1054" w:type="dxa"/>
          </w:tcPr>
          <w:p w14:paraId="480BC860" w14:textId="77777777" w:rsidR="0032208C" w:rsidRPr="00990C7A" w:rsidRDefault="0032208C" w:rsidP="00485C21">
            <w:pPr>
              <w:rPr>
                <w:sz w:val="20"/>
              </w:rPr>
            </w:pPr>
            <w:r w:rsidRPr="00990C7A">
              <w:rPr>
                <w:sz w:val="20"/>
              </w:rPr>
              <w:t>0.36</w:t>
            </w:r>
          </w:p>
        </w:tc>
      </w:tr>
      <w:tr w:rsidR="0032208C" w:rsidRPr="00990C7A" w14:paraId="1DF91BFE" w14:textId="77777777" w:rsidTr="00485C21">
        <w:tc>
          <w:tcPr>
            <w:tcW w:w="4219" w:type="dxa"/>
          </w:tcPr>
          <w:p w14:paraId="70859A3D" w14:textId="1FC8EC4A" w:rsidR="0032208C" w:rsidRDefault="00EA62A0" w:rsidP="00485C21">
            <w:pPr>
              <w:rPr>
                <w:sz w:val="20"/>
              </w:rPr>
            </w:pPr>
            <w:r>
              <w:rPr>
                <w:sz w:val="20"/>
              </w:rPr>
              <w:t xml:space="preserve">         </w:t>
            </w:r>
            <w:r w:rsidR="00D4450F">
              <w:rPr>
                <w:sz w:val="20"/>
              </w:rPr>
              <w:t>SNP</w:t>
            </w:r>
            <w:r w:rsidR="00AE6C3F">
              <w:rPr>
                <w:sz w:val="20"/>
              </w:rPr>
              <w:t xml:space="preserve"> </w:t>
            </w:r>
            <w:r w:rsidRPr="00817E21">
              <w:rPr>
                <w:sz w:val="20"/>
              </w:rPr>
              <w:t>rs7512552</w:t>
            </w:r>
            <w:r w:rsidR="00AE6C3F">
              <w:rPr>
                <w:sz w:val="20"/>
              </w:rPr>
              <w:t xml:space="preserve"> (no/yes)</w:t>
            </w:r>
          </w:p>
          <w:p w14:paraId="7BE2A661" w14:textId="24B8135C" w:rsidR="00367072" w:rsidRPr="00990C7A" w:rsidRDefault="00367072" w:rsidP="00485C21">
            <w:pPr>
              <w:rPr>
                <w:sz w:val="20"/>
              </w:rPr>
            </w:pPr>
          </w:p>
        </w:tc>
        <w:tc>
          <w:tcPr>
            <w:tcW w:w="1276" w:type="dxa"/>
          </w:tcPr>
          <w:p w14:paraId="4115DF9C" w14:textId="0817B885" w:rsidR="0032208C" w:rsidRPr="00990C7A" w:rsidRDefault="00D4450F" w:rsidP="00485C21">
            <w:pPr>
              <w:rPr>
                <w:sz w:val="20"/>
              </w:rPr>
            </w:pPr>
            <w:r>
              <w:rPr>
                <w:sz w:val="20"/>
              </w:rPr>
              <w:t>387</w:t>
            </w:r>
          </w:p>
        </w:tc>
        <w:tc>
          <w:tcPr>
            <w:tcW w:w="992" w:type="dxa"/>
          </w:tcPr>
          <w:p w14:paraId="7F302D9F" w14:textId="31C55B63" w:rsidR="0032208C" w:rsidRPr="00990C7A" w:rsidRDefault="00D4450F" w:rsidP="00485C21">
            <w:pPr>
              <w:rPr>
                <w:sz w:val="20"/>
              </w:rPr>
            </w:pPr>
            <w:r>
              <w:rPr>
                <w:sz w:val="20"/>
              </w:rPr>
              <w:t>0.80</w:t>
            </w:r>
          </w:p>
        </w:tc>
        <w:tc>
          <w:tcPr>
            <w:tcW w:w="1323" w:type="dxa"/>
          </w:tcPr>
          <w:p w14:paraId="765337AD" w14:textId="110E7A65" w:rsidR="0032208C" w:rsidRPr="00990C7A" w:rsidRDefault="00D4450F" w:rsidP="00485C21">
            <w:pPr>
              <w:rPr>
                <w:sz w:val="20"/>
              </w:rPr>
            </w:pPr>
            <w:r>
              <w:rPr>
                <w:sz w:val="20"/>
              </w:rPr>
              <w:t>0.54-1.18</w:t>
            </w:r>
          </w:p>
        </w:tc>
        <w:tc>
          <w:tcPr>
            <w:tcW w:w="1054" w:type="dxa"/>
          </w:tcPr>
          <w:p w14:paraId="718BDF0E" w14:textId="737A3161" w:rsidR="0032208C" w:rsidRPr="00990C7A" w:rsidRDefault="00D4450F" w:rsidP="00485C21">
            <w:pPr>
              <w:rPr>
                <w:sz w:val="20"/>
              </w:rPr>
            </w:pPr>
            <w:r>
              <w:rPr>
                <w:sz w:val="20"/>
              </w:rPr>
              <w:t>0.26</w:t>
            </w:r>
          </w:p>
        </w:tc>
      </w:tr>
      <w:tr w:rsidR="00D4450F" w:rsidRPr="00990C7A" w14:paraId="07A25557" w14:textId="77777777" w:rsidTr="00485C21">
        <w:tc>
          <w:tcPr>
            <w:tcW w:w="4219" w:type="dxa"/>
          </w:tcPr>
          <w:p w14:paraId="49A29A83" w14:textId="77777777" w:rsidR="00D4450F" w:rsidRPr="00990C7A" w:rsidRDefault="00D4450F" w:rsidP="00485C21">
            <w:pPr>
              <w:rPr>
                <w:sz w:val="20"/>
              </w:rPr>
            </w:pPr>
          </w:p>
        </w:tc>
        <w:tc>
          <w:tcPr>
            <w:tcW w:w="1276" w:type="dxa"/>
          </w:tcPr>
          <w:p w14:paraId="7E0E6688" w14:textId="77777777" w:rsidR="00D4450F" w:rsidRPr="00990C7A" w:rsidRDefault="00D4450F" w:rsidP="00485C21">
            <w:pPr>
              <w:rPr>
                <w:sz w:val="20"/>
              </w:rPr>
            </w:pPr>
          </w:p>
        </w:tc>
        <w:tc>
          <w:tcPr>
            <w:tcW w:w="992" w:type="dxa"/>
          </w:tcPr>
          <w:p w14:paraId="09807289" w14:textId="77777777" w:rsidR="00D4450F" w:rsidRPr="00990C7A" w:rsidRDefault="00D4450F" w:rsidP="00485C21">
            <w:pPr>
              <w:rPr>
                <w:sz w:val="20"/>
              </w:rPr>
            </w:pPr>
          </w:p>
        </w:tc>
        <w:tc>
          <w:tcPr>
            <w:tcW w:w="1323" w:type="dxa"/>
          </w:tcPr>
          <w:p w14:paraId="1FB6A074" w14:textId="77777777" w:rsidR="00D4450F" w:rsidRPr="00990C7A" w:rsidRDefault="00D4450F" w:rsidP="00485C21">
            <w:pPr>
              <w:rPr>
                <w:sz w:val="20"/>
              </w:rPr>
            </w:pPr>
          </w:p>
        </w:tc>
        <w:tc>
          <w:tcPr>
            <w:tcW w:w="1054" w:type="dxa"/>
          </w:tcPr>
          <w:p w14:paraId="3C363BD6" w14:textId="77777777" w:rsidR="00D4450F" w:rsidRPr="00990C7A" w:rsidRDefault="00D4450F" w:rsidP="00485C21">
            <w:pPr>
              <w:rPr>
                <w:sz w:val="20"/>
              </w:rPr>
            </w:pPr>
          </w:p>
        </w:tc>
      </w:tr>
    </w:tbl>
    <w:p w14:paraId="48AF8347" w14:textId="77777777" w:rsidR="0032208C" w:rsidRPr="00990C7A" w:rsidRDefault="0032208C" w:rsidP="0032208C">
      <w:pPr>
        <w:spacing w:line="240" w:lineRule="auto"/>
        <w:rPr>
          <w:sz w:val="20"/>
        </w:rPr>
      </w:pPr>
      <w:r w:rsidRPr="00990C7A">
        <w:rPr>
          <w:sz w:val="20"/>
        </w:rPr>
        <w:t xml:space="preserve">SD: Standard deviation </w:t>
      </w:r>
    </w:p>
    <w:p w14:paraId="1560D56B" w14:textId="77777777" w:rsidR="0032208C" w:rsidRPr="00990C7A" w:rsidRDefault="0032208C" w:rsidP="000E678E"/>
    <w:p w14:paraId="1E9C1E99" w14:textId="77777777" w:rsidR="0032208C" w:rsidRPr="00990C7A" w:rsidRDefault="0032208C" w:rsidP="000E678E"/>
    <w:p w14:paraId="09997DFC" w14:textId="77777777" w:rsidR="0032208C" w:rsidRPr="00990C7A" w:rsidRDefault="0032208C" w:rsidP="000E678E"/>
    <w:p w14:paraId="2E296F2B" w14:textId="77777777" w:rsidR="00B04F5C" w:rsidRDefault="00B04F5C" w:rsidP="000E678E"/>
    <w:p w14:paraId="71BB34EC" w14:textId="77777777" w:rsidR="00990C7A" w:rsidRDefault="00990C7A" w:rsidP="000E678E"/>
    <w:p w14:paraId="034352FA" w14:textId="77777777" w:rsidR="00990C7A" w:rsidRPr="00990C7A" w:rsidRDefault="00990C7A" w:rsidP="000E678E"/>
    <w:p w14:paraId="1E98C5D8" w14:textId="2C9833BD" w:rsidR="000E678E" w:rsidRPr="00990C7A" w:rsidRDefault="000302CC" w:rsidP="000E678E">
      <w:proofErr w:type="gramStart"/>
      <w:r w:rsidRPr="00990C7A">
        <w:t>Table 4</w:t>
      </w:r>
      <w:r w:rsidR="000E678E" w:rsidRPr="00990C7A">
        <w:t>.</w:t>
      </w:r>
      <w:proofErr w:type="gramEnd"/>
      <w:r w:rsidR="000E678E" w:rsidRPr="00990C7A">
        <w:t xml:space="preserve"> Multivariate analysis of maternal and infant characteristics as predictors of atopic eczema  at age 12 months, including a) serum nicotinamide, b) serum </w:t>
      </w:r>
      <w:proofErr w:type="spellStart"/>
      <w:r w:rsidR="000E678E" w:rsidRPr="00990C7A">
        <w:t>anthranilic</w:t>
      </w:r>
      <w:proofErr w:type="spellEnd"/>
      <w:r w:rsidR="000E678E" w:rsidRPr="00990C7A">
        <w:t xml:space="preserve"> acid levels in late pregnancy (n = 467)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701"/>
        <w:gridCol w:w="1985"/>
        <w:gridCol w:w="1134"/>
      </w:tblGrid>
      <w:tr w:rsidR="000E678E" w:rsidRPr="00990C7A" w14:paraId="5C260DC1" w14:textId="77777777" w:rsidTr="00417F40">
        <w:trPr>
          <w:trHeight w:val="144"/>
        </w:trPr>
        <w:tc>
          <w:tcPr>
            <w:tcW w:w="3652" w:type="dxa"/>
          </w:tcPr>
          <w:p w14:paraId="65EAA4AA" w14:textId="54783707" w:rsidR="000E678E" w:rsidRPr="00990C7A" w:rsidRDefault="000E678E" w:rsidP="00EF2F16"/>
        </w:tc>
        <w:tc>
          <w:tcPr>
            <w:tcW w:w="1701" w:type="dxa"/>
          </w:tcPr>
          <w:p w14:paraId="75BC0C9C" w14:textId="77777777" w:rsidR="000E678E" w:rsidRPr="00990C7A" w:rsidRDefault="000E678E" w:rsidP="00EF2F16">
            <w:r w:rsidRPr="00990C7A">
              <w:t>OR</w:t>
            </w:r>
          </w:p>
        </w:tc>
        <w:tc>
          <w:tcPr>
            <w:tcW w:w="1985" w:type="dxa"/>
          </w:tcPr>
          <w:p w14:paraId="4A3CAA5E" w14:textId="77777777" w:rsidR="000E678E" w:rsidRPr="00990C7A" w:rsidRDefault="000E678E" w:rsidP="00EF2F16">
            <w:r w:rsidRPr="00990C7A">
              <w:t>CI</w:t>
            </w:r>
          </w:p>
        </w:tc>
        <w:tc>
          <w:tcPr>
            <w:tcW w:w="1134" w:type="dxa"/>
          </w:tcPr>
          <w:p w14:paraId="1460AEFE" w14:textId="77777777" w:rsidR="000E678E" w:rsidRPr="00990C7A" w:rsidRDefault="000E678E" w:rsidP="00EF2F16">
            <w:r w:rsidRPr="00990C7A">
              <w:t xml:space="preserve">P-value </w:t>
            </w:r>
          </w:p>
        </w:tc>
      </w:tr>
    </w:tbl>
    <w:tbl>
      <w:tblPr>
        <w:tblStyle w:val="TableGrid1"/>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794"/>
        <w:gridCol w:w="1701"/>
        <w:gridCol w:w="1985"/>
        <w:gridCol w:w="1134"/>
      </w:tblGrid>
      <w:tr w:rsidR="000E678E" w:rsidRPr="00990C7A" w14:paraId="1314F3C7" w14:textId="77777777" w:rsidTr="007622AB">
        <w:tc>
          <w:tcPr>
            <w:tcW w:w="3794" w:type="dxa"/>
            <w:tcBorders>
              <w:top w:val="single" w:sz="4" w:space="0" w:color="auto"/>
              <w:bottom w:val="nil"/>
            </w:tcBorders>
          </w:tcPr>
          <w:p w14:paraId="3AEA89E4" w14:textId="22E3FC35" w:rsidR="000E678E" w:rsidRPr="00990C7A" w:rsidRDefault="00FC3A63" w:rsidP="00EF2F16">
            <w:pPr>
              <w:ind w:firstLine="284"/>
              <w:rPr>
                <w:sz w:val="20"/>
              </w:rPr>
            </w:pPr>
            <w:r w:rsidRPr="00990C7A">
              <w:rPr>
                <w:sz w:val="20"/>
              </w:rPr>
              <w:t>(a)</w:t>
            </w:r>
          </w:p>
        </w:tc>
        <w:tc>
          <w:tcPr>
            <w:tcW w:w="1701" w:type="dxa"/>
            <w:tcBorders>
              <w:top w:val="single" w:sz="4" w:space="0" w:color="auto"/>
              <w:bottom w:val="nil"/>
            </w:tcBorders>
          </w:tcPr>
          <w:p w14:paraId="52B8D56E" w14:textId="77777777" w:rsidR="000E678E" w:rsidRPr="00990C7A" w:rsidRDefault="000E678E" w:rsidP="00EF2F16">
            <w:pPr>
              <w:rPr>
                <w:sz w:val="20"/>
              </w:rPr>
            </w:pPr>
          </w:p>
        </w:tc>
        <w:tc>
          <w:tcPr>
            <w:tcW w:w="1985" w:type="dxa"/>
            <w:tcBorders>
              <w:top w:val="single" w:sz="4" w:space="0" w:color="auto"/>
              <w:bottom w:val="nil"/>
            </w:tcBorders>
          </w:tcPr>
          <w:p w14:paraId="17E0C27E" w14:textId="77777777" w:rsidR="000E678E" w:rsidRPr="00990C7A" w:rsidRDefault="000E678E" w:rsidP="00EF2F16">
            <w:pPr>
              <w:rPr>
                <w:sz w:val="20"/>
              </w:rPr>
            </w:pPr>
          </w:p>
        </w:tc>
        <w:tc>
          <w:tcPr>
            <w:tcW w:w="1134" w:type="dxa"/>
            <w:tcBorders>
              <w:top w:val="single" w:sz="4" w:space="0" w:color="auto"/>
              <w:bottom w:val="nil"/>
            </w:tcBorders>
          </w:tcPr>
          <w:p w14:paraId="249213F9" w14:textId="77777777" w:rsidR="000E678E" w:rsidRPr="00990C7A" w:rsidRDefault="000E678E" w:rsidP="00EF2F16">
            <w:pPr>
              <w:rPr>
                <w:sz w:val="20"/>
              </w:rPr>
            </w:pPr>
          </w:p>
        </w:tc>
      </w:tr>
      <w:tr w:rsidR="000E678E" w:rsidRPr="00990C7A" w14:paraId="2FE4038B" w14:textId="77777777" w:rsidTr="00064024">
        <w:trPr>
          <w:trHeight w:val="68"/>
        </w:trPr>
        <w:tc>
          <w:tcPr>
            <w:tcW w:w="3794" w:type="dxa"/>
            <w:tcBorders>
              <w:top w:val="nil"/>
              <w:bottom w:val="nil"/>
            </w:tcBorders>
          </w:tcPr>
          <w:p w14:paraId="34CF4464" w14:textId="77777777" w:rsidR="009177D2" w:rsidRPr="00990C7A" w:rsidRDefault="000E678E" w:rsidP="00577082">
            <w:pPr>
              <w:rPr>
                <w:sz w:val="20"/>
              </w:rPr>
            </w:pPr>
            <w:r w:rsidRPr="00990C7A">
              <w:rPr>
                <w:i/>
                <w:sz w:val="20"/>
              </w:rPr>
              <w:t xml:space="preserve">Maternal </w:t>
            </w:r>
            <w:r w:rsidR="00577082" w:rsidRPr="00990C7A">
              <w:rPr>
                <w:sz w:val="20"/>
              </w:rPr>
              <w:t xml:space="preserve">      </w:t>
            </w:r>
          </w:p>
          <w:p w14:paraId="1A117BA0" w14:textId="4A46CEF0" w:rsidR="00577082" w:rsidRPr="00990C7A" w:rsidRDefault="009177D2" w:rsidP="00577082">
            <w:pPr>
              <w:rPr>
                <w:sz w:val="20"/>
              </w:rPr>
            </w:pPr>
            <w:r w:rsidRPr="00990C7A">
              <w:rPr>
                <w:sz w:val="20"/>
              </w:rPr>
              <w:t xml:space="preserve">      </w:t>
            </w:r>
            <w:r w:rsidR="00577082" w:rsidRPr="00990C7A">
              <w:rPr>
                <w:sz w:val="20"/>
              </w:rPr>
              <w:t>Serum nicotinamide (SD)</w:t>
            </w:r>
          </w:p>
          <w:p w14:paraId="0A7944A1" w14:textId="77777777" w:rsidR="000E678E" w:rsidRPr="00990C7A" w:rsidRDefault="000E678E" w:rsidP="00EF2F16">
            <w:pPr>
              <w:ind w:firstLine="284"/>
              <w:rPr>
                <w:sz w:val="20"/>
              </w:rPr>
            </w:pPr>
            <w:r w:rsidRPr="00990C7A">
              <w:rPr>
                <w:sz w:val="20"/>
              </w:rPr>
              <w:t>Maternal age (years)</w:t>
            </w:r>
          </w:p>
          <w:p w14:paraId="694A8231" w14:textId="77777777" w:rsidR="000E678E" w:rsidRPr="00990C7A" w:rsidRDefault="000E678E" w:rsidP="00EF2F16">
            <w:pPr>
              <w:ind w:firstLine="284"/>
              <w:rPr>
                <w:sz w:val="20"/>
              </w:rPr>
            </w:pPr>
            <w:r w:rsidRPr="00990C7A">
              <w:rPr>
                <w:sz w:val="20"/>
              </w:rPr>
              <w:t>Pre-pregnancy BMI(kg/m</w:t>
            </w:r>
            <w:r w:rsidRPr="00990C7A">
              <w:rPr>
                <w:sz w:val="20"/>
                <w:vertAlign w:val="superscript"/>
              </w:rPr>
              <w:t>2</w:t>
            </w:r>
            <w:r w:rsidRPr="00990C7A">
              <w:rPr>
                <w:sz w:val="20"/>
              </w:rPr>
              <w:t>)</w:t>
            </w:r>
          </w:p>
          <w:p w14:paraId="6A718A5C" w14:textId="5D41D77E" w:rsidR="000E678E" w:rsidRPr="00990C7A" w:rsidRDefault="000E678E" w:rsidP="00EF2F16">
            <w:pPr>
              <w:ind w:firstLine="284"/>
              <w:rPr>
                <w:sz w:val="20"/>
              </w:rPr>
            </w:pPr>
            <w:r w:rsidRPr="00990C7A">
              <w:rPr>
                <w:sz w:val="20"/>
              </w:rPr>
              <w:lastRenderedPageBreak/>
              <w:t xml:space="preserve">Maternal </w:t>
            </w:r>
            <w:r w:rsidR="007622AB" w:rsidRPr="00990C7A">
              <w:rPr>
                <w:sz w:val="20"/>
              </w:rPr>
              <w:t>e</w:t>
            </w:r>
            <w:r w:rsidRPr="00990C7A">
              <w:rPr>
                <w:sz w:val="20"/>
              </w:rPr>
              <w:t>ducation (6 groups)</w:t>
            </w:r>
          </w:p>
          <w:p w14:paraId="20D5CF3B" w14:textId="529D4BCC" w:rsidR="000E678E" w:rsidRPr="00990C7A" w:rsidRDefault="000E678E" w:rsidP="00EF2F16">
            <w:pPr>
              <w:ind w:firstLine="284"/>
              <w:rPr>
                <w:sz w:val="20"/>
              </w:rPr>
            </w:pPr>
            <w:r w:rsidRPr="00990C7A">
              <w:rPr>
                <w:sz w:val="20"/>
              </w:rPr>
              <w:t>Smoking in pregnancy (</w:t>
            </w:r>
            <w:r w:rsidR="007622AB" w:rsidRPr="00990C7A">
              <w:rPr>
                <w:sz w:val="20"/>
              </w:rPr>
              <w:t>no/</w:t>
            </w:r>
            <w:r w:rsidRPr="00990C7A">
              <w:rPr>
                <w:sz w:val="20"/>
              </w:rPr>
              <w:t>yes)</w:t>
            </w:r>
          </w:p>
          <w:p w14:paraId="2201DA17" w14:textId="77777777" w:rsidR="000E678E" w:rsidRDefault="000E678E" w:rsidP="00EF2F16">
            <w:pPr>
              <w:ind w:firstLine="284"/>
              <w:rPr>
                <w:sz w:val="20"/>
              </w:rPr>
            </w:pPr>
            <w:r w:rsidRPr="00990C7A">
              <w:rPr>
                <w:sz w:val="20"/>
              </w:rPr>
              <w:t>Parity (0/ 1+)</w:t>
            </w:r>
          </w:p>
          <w:p w14:paraId="457BBBD0" w14:textId="054FB4E7" w:rsidR="009F185B" w:rsidRPr="00990C7A" w:rsidRDefault="009F185B" w:rsidP="00EF2F16">
            <w:pPr>
              <w:ind w:firstLine="284"/>
              <w:rPr>
                <w:sz w:val="20"/>
              </w:rPr>
            </w:pPr>
            <w:r>
              <w:rPr>
                <w:sz w:val="20"/>
              </w:rPr>
              <w:t>Eczema</w:t>
            </w:r>
            <w:r w:rsidR="00BB02A8">
              <w:rPr>
                <w:sz w:val="20"/>
              </w:rPr>
              <w:t xml:space="preserve"> (no/yes)</w:t>
            </w:r>
          </w:p>
        </w:tc>
        <w:tc>
          <w:tcPr>
            <w:tcW w:w="1701" w:type="dxa"/>
            <w:tcBorders>
              <w:top w:val="nil"/>
              <w:bottom w:val="nil"/>
            </w:tcBorders>
          </w:tcPr>
          <w:p w14:paraId="36E0E8F0" w14:textId="77777777" w:rsidR="000E678E" w:rsidRPr="00990C7A" w:rsidRDefault="000E678E" w:rsidP="00EF2F16">
            <w:pPr>
              <w:rPr>
                <w:sz w:val="20"/>
              </w:rPr>
            </w:pPr>
          </w:p>
          <w:p w14:paraId="2BC0722F" w14:textId="09E54D1D" w:rsidR="00577082" w:rsidRPr="00990C7A" w:rsidRDefault="00577082" w:rsidP="00EF2F16">
            <w:pPr>
              <w:rPr>
                <w:sz w:val="20"/>
              </w:rPr>
            </w:pPr>
            <w:r w:rsidRPr="00990C7A">
              <w:rPr>
                <w:sz w:val="20"/>
              </w:rPr>
              <w:t>0.70</w:t>
            </w:r>
          </w:p>
          <w:p w14:paraId="6D5518E0" w14:textId="229090F2" w:rsidR="000E678E" w:rsidRPr="00990C7A" w:rsidRDefault="000E678E" w:rsidP="00EF2F16">
            <w:pPr>
              <w:rPr>
                <w:sz w:val="20"/>
              </w:rPr>
            </w:pPr>
            <w:r w:rsidRPr="00990C7A">
              <w:rPr>
                <w:sz w:val="20"/>
              </w:rPr>
              <w:t>1.0</w:t>
            </w:r>
            <w:r w:rsidR="00804277">
              <w:rPr>
                <w:sz w:val="20"/>
              </w:rPr>
              <w:t>1</w:t>
            </w:r>
          </w:p>
          <w:p w14:paraId="74A83378" w14:textId="1F154B70" w:rsidR="000E678E" w:rsidRPr="00990C7A" w:rsidRDefault="000E678E" w:rsidP="00EF2F16">
            <w:pPr>
              <w:rPr>
                <w:sz w:val="20"/>
              </w:rPr>
            </w:pPr>
            <w:r w:rsidRPr="00990C7A">
              <w:rPr>
                <w:sz w:val="20"/>
              </w:rPr>
              <w:t>1.</w:t>
            </w:r>
            <w:r w:rsidR="00804277">
              <w:rPr>
                <w:sz w:val="20"/>
              </w:rPr>
              <w:t>07</w:t>
            </w:r>
          </w:p>
          <w:p w14:paraId="73CB8A96" w14:textId="5CB92857" w:rsidR="000E678E" w:rsidRPr="00990C7A" w:rsidRDefault="000E678E" w:rsidP="00EF2F16">
            <w:pPr>
              <w:rPr>
                <w:sz w:val="20"/>
              </w:rPr>
            </w:pPr>
            <w:r w:rsidRPr="00990C7A">
              <w:rPr>
                <w:sz w:val="20"/>
              </w:rPr>
              <w:lastRenderedPageBreak/>
              <w:t>0.83</w:t>
            </w:r>
          </w:p>
          <w:p w14:paraId="62909068" w14:textId="0EFBD205" w:rsidR="000E678E" w:rsidRPr="00990C7A" w:rsidRDefault="000E678E" w:rsidP="00EF2F16">
            <w:pPr>
              <w:rPr>
                <w:sz w:val="20"/>
              </w:rPr>
            </w:pPr>
            <w:r w:rsidRPr="00990C7A">
              <w:rPr>
                <w:sz w:val="20"/>
              </w:rPr>
              <w:t>1.3</w:t>
            </w:r>
            <w:r w:rsidR="00804277">
              <w:rPr>
                <w:sz w:val="20"/>
              </w:rPr>
              <w:t>9</w:t>
            </w:r>
          </w:p>
          <w:p w14:paraId="413F8FED" w14:textId="6DB4C47C" w:rsidR="000E678E" w:rsidRDefault="000E678E" w:rsidP="000937E9">
            <w:pPr>
              <w:rPr>
                <w:sz w:val="20"/>
              </w:rPr>
            </w:pPr>
            <w:r w:rsidRPr="00990C7A">
              <w:rPr>
                <w:sz w:val="20"/>
              </w:rPr>
              <w:t>0.6</w:t>
            </w:r>
            <w:r w:rsidR="00804277">
              <w:rPr>
                <w:sz w:val="20"/>
              </w:rPr>
              <w:t>2</w:t>
            </w:r>
          </w:p>
          <w:p w14:paraId="5F00BF9E" w14:textId="5214374D" w:rsidR="000937E9" w:rsidRPr="00990C7A" w:rsidRDefault="00776304" w:rsidP="000937E9">
            <w:pPr>
              <w:rPr>
                <w:sz w:val="20"/>
              </w:rPr>
            </w:pPr>
            <w:r>
              <w:rPr>
                <w:sz w:val="20"/>
              </w:rPr>
              <w:t>1.28</w:t>
            </w:r>
          </w:p>
        </w:tc>
        <w:tc>
          <w:tcPr>
            <w:tcW w:w="1985" w:type="dxa"/>
            <w:tcBorders>
              <w:top w:val="nil"/>
              <w:bottom w:val="nil"/>
            </w:tcBorders>
          </w:tcPr>
          <w:p w14:paraId="3AC4086F" w14:textId="77777777" w:rsidR="000E678E" w:rsidRPr="00990C7A" w:rsidRDefault="000E678E" w:rsidP="00EF2F16">
            <w:pPr>
              <w:rPr>
                <w:sz w:val="20"/>
              </w:rPr>
            </w:pPr>
          </w:p>
          <w:p w14:paraId="10E92C60" w14:textId="78400709" w:rsidR="00577082" w:rsidRPr="00990C7A" w:rsidRDefault="00577082" w:rsidP="00EF2F16">
            <w:pPr>
              <w:rPr>
                <w:sz w:val="20"/>
              </w:rPr>
            </w:pPr>
            <w:r w:rsidRPr="00990C7A">
              <w:rPr>
                <w:sz w:val="20"/>
              </w:rPr>
              <w:t>0.52-0.93</w:t>
            </w:r>
          </w:p>
          <w:p w14:paraId="0D8463B8" w14:textId="47D84EDB" w:rsidR="000E678E" w:rsidRPr="00990C7A" w:rsidRDefault="000E678E" w:rsidP="00EF2F16">
            <w:pPr>
              <w:rPr>
                <w:sz w:val="20"/>
              </w:rPr>
            </w:pPr>
            <w:r w:rsidRPr="00990C7A">
              <w:rPr>
                <w:sz w:val="20"/>
              </w:rPr>
              <w:t>0.93 - 1.09</w:t>
            </w:r>
          </w:p>
          <w:p w14:paraId="2AF231B5" w14:textId="74DA4169" w:rsidR="000E678E" w:rsidRPr="00990C7A" w:rsidRDefault="000E678E" w:rsidP="00EF2F16">
            <w:pPr>
              <w:rPr>
                <w:sz w:val="20"/>
              </w:rPr>
            </w:pPr>
            <w:r w:rsidRPr="00990C7A">
              <w:rPr>
                <w:sz w:val="20"/>
              </w:rPr>
              <w:t>1.0</w:t>
            </w:r>
            <w:r w:rsidR="00804277">
              <w:rPr>
                <w:sz w:val="20"/>
              </w:rPr>
              <w:t>1</w:t>
            </w:r>
            <w:r w:rsidRPr="00990C7A">
              <w:rPr>
                <w:sz w:val="20"/>
              </w:rPr>
              <w:t xml:space="preserve"> - 1.</w:t>
            </w:r>
            <w:r w:rsidR="00804277">
              <w:rPr>
                <w:sz w:val="20"/>
              </w:rPr>
              <w:t>13</w:t>
            </w:r>
          </w:p>
          <w:p w14:paraId="2869B882" w14:textId="464D8A17" w:rsidR="000E678E" w:rsidRPr="00990C7A" w:rsidRDefault="000E678E" w:rsidP="00EF2F16">
            <w:pPr>
              <w:rPr>
                <w:sz w:val="20"/>
              </w:rPr>
            </w:pPr>
            <w:r w:rsidRPr="00990C7A">
              <w:rPr>
                <w:sz w:val="20"/>
              </w:rPr>
              <w:lastRenderedPageBreak/>
              <w:t>0.65 - 1.06</w:t>
            </w:r>
          </w:p>
          <w:p w14:paraId="7AD81F33" w14:textId="740C5945" w:rsidR="000E678E" w:rsidRPr="00990C7A" w:rsidRDefault="000E678E" w:rsidP="00EF2F16">
            <w:pPr>
              <w:rPr>
                <w:sz w:val="20"/>
              </w:rPr>
            </w:pPr>
            <w:r w:rsidRPr="00990C7A">
              <w:rPr>
                <w:sz w:val="20"/>
              </w:rPr>
              <w:t>0.64 - 3.0</w:t>
            </w:r>
            <w:r w:rsidR="00804277">
              <w:rPr>
                <w:sz w:val="20"/>
              </w:rPr>
              <w:t>4</w:t>
            </w:r>
          </w:p>
          <w:p w14:paraId="02EDEEA6" w14:textId="09A3BEAF" w:rsidR="000E678E" w:rsidRDefault="000E678E" w:rsidP="000937E9">
            <w:pPr>
              <w:rPr>
                <w:sz w:val="20"/>
              </w:rPr>
            </w:pPr>
            <w:r w:rsidRPr="00990C7A">
              <w:rPr>
                <w:sz w:val="20"/>
              </w:rPr>
              <w:t>0.3</w:t>
            </w:r>
            <w:r w:rsidR="00776304">
              <w:rPr>
                <w:sz w:val="20"/>
              </w:rPr>
              <w:t>5</w:t>
            </w:r>
            <w:r w:rsidRPr="00990C7A">
              <w:rPr>
                <w:sz w:val="20"/>
              </w:rPr>
              <w:t xml:space="preserve"> - 1.1</w:t>
            </w:r>
            <w:r w:rsidR="00776304">
              <w:rPr>
                <w:sz w:val="20"/>
              </w:rPr>
              <w:t>1</w:t>
            </w:r>
          </w:p>
          <w:p w14:paraId="5031EEC6" w14:textId="490411D7" w:rsidR="000937E9" w:rsidRPr="00990C7A" w:rsidRDefault="00776304" w:rsidP="00A03391">
            <w:pPr>
              <w:rPr>
                <w:sz w:val="20"/>
              </w:rPr>
            </w:pPr>
            <w:r>
              <w:rPr>
                <w:sz w:val="20"/>
              </w:rPr>
              <w:t>0.49-3</w:t>
            </w:r>
            <w:r w:rsidR="000937E9">
              <w:rPr>
                <w:sz w:val="20"/>
              </w:rPr>
              <w:t>.3</w:t>
            </w:r>
            <w:r>
              <w:rPr>
                <w:sz w:val="20"/>
              </w:rPr>
              <w:t>4</w:t>
            </w:r>
          </w:p>
        </w:tc>
        <w:tc>
          <w:tcPr>
            <w:tcW w:w="1134" w:type="dxa"/>
            <w:tcBorders>
              <w:top w:val="nil"/>
              <w:bottom w:val="nil"/>
            </w:tcBorders>
          </w:tcPr>
          <w:p w14:paraId="26A1F687" w14:textId="77777777" w:rsidR="000E678E" w:rsidRPr="00990C7A" w:rsidRDefault="000E678E" w:rsidP="00EF2F16">
            <w:pPr>
              <w:rPr>
                <w:sz w:val="20"/>
              </w:rPr>
            </w:pPr>
          </w:p>
          <w:p w14:paraId="5C58144C" w14:textId="69D6E5C9" w:rsidR="00577082" w:rsidRPr="00990C7A" w:rsidRDefault="00577082" w:rsidP="00EF2F16">
            <w:pPr>
              <w:rPr>
                <w:sz w:val="20"/>
              </w:rPr>
            </w:pPr>
            <w:r w:rsidRPr="00990C7A">
              <w:rPr>
                <w:sz w:val="20"/>
              </w:rPr>
              <w:t>0.01</w:t>
            </w:r>
            <w:r w:rsidR="00804277">
              <w:rPr>
                <w:sz w:val="20"/>
              </w:rPr>
              <w:t>3</w:t>
            </w:r>
          </w:p>
          <w:p w14:paraId="2E7B4F4B" w14:textId="743A4248" w:rsidR="000E678E" w:rsidRPr="00990C7A" w:rsidRDefault="000E678E" w:rsidP="00EF2F16">
            <w:pPr>
              <w:rPr>
                <w:sz w:val="20"/>
              </w:rPr>
            </w:pPr>
            <w:r w:rsidRPr="00990C7A">
              <w:rPr>
                <w:sz w:val="20"/>
              </w:rPr>
              <w:t>0.8</w:t>
            </w:r>
            <w:r w:rsidR="00804277">
              <w:rPr>
                <w:sz w:val="20"/>
              </w:rPr>
              <w:t>6</w:t>
            </w:r>
          </w:p>
          <w:p w14:paraId="4B9DB734" w14:textId="7A0DC46E" w:rsidR="000E678E" w:rsidRPr="00990C7A" w:rsidRDefault="000E678E" w:rsidP="00EF2F16">
            <w:pPr>
              <w:rPr>
                <w:sz w:val="20"/>
              </w:rPr>
            </w:pPr>
            <w:r w:rsidRPr="00990C7A">
              <w:rPr>
                <w:sz w:val="20"/>
              </w:rPr>
              <w:t>0.</w:t>
            </w:r>
            <w:r w:rsidR="00804277">
              <w:rPr>
                <w:sz w:val="20"/>
              </w:rPr>
              <w:t>02</w:t>
            </w:r>
          </w:p>
          <w:p w14:paraId="7C8A2040" w14:textId="27B77132" w:rsidR="000E678E" w:rsidRPr="00990C7A" w:rsidRDefault="000E678E" w:rsidP="00EF2F16">
            <w:pPr>
              <w:rPr>
                <w:sz w:val="20"/>
              </w:rPr>
            </w:pPr>
            <w:r w:rsidRPr="00990C7A">
              <w:rPr>
                <w:sz w:val="20"/>
              </w:rPr>
              <w:lastRenderedPageBreak/>
              <w:t>0.14</w:t>
            </w:r>
          </w:p>
          <w:p w14:paraId="5A0439B3" w14:textId="0C766A2D" w:rsidR="000E678E" w:rsidRPr="00990C7A" w:rsidRDefault="000E678E" w:rsidP="00EF2F16">
            <w:pPr>
              <w:rPr>
                <w:sz w:val="20"/>
              </w:rPr>
            </w:pPr>
            <w:r w:rsidRPr="00990C7A">
              <w:rPr>
                <w:sz w:val="20"/>
              </w:rPr>
              <w:t>0.41</w:t>
            </w:r>
          </w:p>
          <w:p w14:paraId="104C1050" w14:textId="7D35AEF6" w:rsidR="000E678E" w:rsidRDefault="000E678E" w:rsidP="000937E9">
            <w:pPr>
              <w:rPr>
                <w:sz w:val="20"/>
              </w:rPr>
            </w:pPr>
            <w:r w:rsidRPr="00990C7A">
              <w:rPr>
                <w:sz w:val="20"/>
              </w:rPr>
              <w:t>0.1</w:t>
            </w:r>
            <w:r w:rsidR="00A03391">
              <w:rPr>
                <w:sz w:val="20"/>
              </w:rPr>
              <w:t>4</w:t>
            </w:r>
          </w:p>
          <w:p w14:paraId="6F266B01" w14:textId="0007FD64" w:rsidR="000937E9" w:rsidRPr="00990C7A" w:rsidRDefault="00776304" w:rsidP="00776304">
            <w:pPr>
              <w:rPr>
                <w:sz w:val="20"/>
              </w:rPr>
            </w:pPr>
            <w:r>
              <w:rPr>
                <w:sz w:val="20"/>
              </w:rPr>
              <w:t>0.62</w:t>
            </w:r>
          </w:p>
        </w:tc>
      </w:tr>
      <w:tr w:rsidR="000E678E" w:rsidRPr="00990C7A" w14:paraId="0BC11343" w14:textId="77777777" w:rsidTr="007622AB">
        <w:tc>
          <w:tcPr>
            <w:tcW w:w="3794" w:type="dxa"/>
            <w:tcBorders>
              <w:top w:val="nil"/>
            </w:tcBorders>
          </w:tcPr>
          <w:p w14:paraId="12C21F3D" w14:textId="77777777" w:rsidR="000E678E" w:rsidRPr="00990C7A" w:rsidRDefault="000E678E" w:rsidP="00EF2F16">
            <w:pPr>
              <w:rPr>
                <w:i/>
                <w:sz w:val="20"/>
              </w:rPr>
            </w:pPr>
            <w:r w:rsidRPr="00990C7A">
              <w:rPr>
                <w:i/>
                <w:sz w:val="20"/>
              </w:rPr>
              <w:lastRenderedPageBreak/>
              <w:t>Infant</w:t>
            </w:r>
          </w:p>
          <w:p w14:paraId="3C352461" w14:textId="24FD218C" w:rsidR="000E678E" w:rsidRPr="00990C7A" w:rsidRDefault="007622AB" w:rsidP="00EF2F16">
            <w:pPr>
              <w:ind w:left="284"/>
              <w:rPr>
                <w:sz w:val="20"/>
              </w:rPr>
            </w:pPr>
            <w:r w:rsidRPr="00990C7A">
              <w:rPr>
                <w:sz w:val="20"/>
              </w:rPr>
              <w:t>Sex (male=</w:t>
            </w:r>
            <w:r w:rsidR="00CB0BF7">
              <w:rPr>
                <w:sz w:val="20"/>
              </w:rPr>
              <w:t>1</w:t>
            </w:r>
            <w:r w:rsidR="000E678E" w:rsidRPr="00990C7A">
              <w:rPr>
                <w:sz w:val="20"/>
              </w:rPr>
              <w:t>/ female</w:t>
            </w:r>
            <w:r w:rsidRPr="00990C7A">
              <w:rPr>
                <w:sz w:val="20"/>
              </w:rPr>
              <w:t>=</w:t>
            </w:r>
            <w:r w:rsidR="00CB0BF7">
              <w:rPr>
                <w:sz w:val="20"/>
              </w:rPr>
              <w:t>2</w:t>
            </w:r>
            <w:r w:rsidR="000E678E" w:rsidRPr="00990C7A">
              <w:rPr>
                <w:sz w:val="20"/>
              </w:rPr>
              <w:t>)</w:t>
            </w:r>
          </w:p>
          <w:p w14:paraId="5DC16013" w14:textId="77777777" w:rsidR="000E678E" w:rsidRPr="00990C7A" w:rsidRDefault="000E678E" w:rsidP="00EF2F16">
            <w:pPr>
              <w:ind w:left="284"/>
              <w:rPr>
                <w:sz w:val="20"/>
              </w:rPr>
            </w:pPr>
            <w:r w:rsidRPr="00990C7A">
              <w:rPr>
                <w:sz w:val="20"/>
              </w:rPr>
              <w:t>Gestational age (weeks)</w:t>
            </w:r>
          </w:p>
          <w:p w14:paraId="5E8F93A4" w14:textId="4B43CCD0" w:rsidR="000E678E" w:rsidRDefault="000E678E" w:rsidP="00EF2F16">
            <w:pPr>
              <w:ind w:left="284"/>
              <w:rPr>
                <w:sz w:val="20"/>
              </w:rPr>
            </w:pPr>
            <w:r w:rsidRPr="00990C7A">
              <w:rPr>
                <w:sz w:val="20"/>
              </w:rPr>
              <w:t>Breast feeding duration (6 groups)</w:t>
            </w:r>
          </w:p>
          <w:p w14:paraId="451FD325" w14:textId="77777777" w:rsidR="000E678E" w:rsidRPr="00990C7A" w:rsidRDefault="000E678E" w:rsidP="00064024">
            <w:pPr>
              <w:ind w:left="284"/>
              <w:rPr>
                <w:sz w:val="20"/>
              </w:rPr>
            </w:pPr>
          </w:p>
        </w:tc>
        <w:tc>
          <w:tcPr>
            <w:tcW w:w="1701" w:type="dxa"/>
            <w:tcBorders>
              <w:top w:val="nil"/>
            </w:tcBorders>
          </w:tcPr>
          <w:p w14:paraId="70F400BD" w14:textId="77777777" w:rsidR="000E678E" w:rsidRPr="00990C7A" w:rsidRDefault="000E678E" w:rsidP="00EF2F16">
            <w:pPr>
              <w:rPr>
                <w:sz w:val="20"/>
              </w:rPr>
            </w:pPr>
          </w:p>
          <w:p w14:paraId="5BCD4BBE" w14:textId="4D9095E2" w:rsidR="000E678E" w:rsidRPr="00990C7A" w:rsidRDefault="000E678E" w:rsidP="00EF2F16">
            <w:pPr>
              <w:rPr>
                <w:sz w:val="20"/>
              </w:rPr>
            </w:pPr>
            <w:r w:rsidRPr="00990C7A">
              <w:rPr>
                <w:sz w:val="20"/>
              </w:rPr>
              <w:t>0.48</w:t>
            </w:r>
          </w:p>
          <w:p w14:paraId="6DDFA63E" w14:textId="19B8E862" w:rsidR="000E678E" w:rsidRPr="00990C7A" w:rsidRDefault="000E678E" w:rsidP="00EF2F16">
            <w:pPr>
              <w:rPr>
                <w:sz w:val="20"/>
              </w:rPr>
            </w:pPr>
            <w:r w:rsidRPr="00990C7A">
              <w:rPr>
                <w:sz w:val="20"/>
              </w:rPr>
              <w:t>0.97</w:t>
            </w:r>
          </w:p>
          <w:p w14:paraId="37F979C8" w14:textId="5452D71B" w:rsidR="003E0F6B" w:rsidRPr="00990C7A" w:rsidRDefault="000E678E" w:rsidP="00BC35AC">
            <w:pPr>
              <w:rPr>
                <w:sz w:val="20"/>
              </w:rPr>
            </w:pPr>
            <w:r w:rsidRPr="00990C7A">
              <w:rPr>
                <w:sz w:val="20"/>
              </w:rPr>
              <w:t>0.99</w:t>
            </w:r>
          </w:p>
        </w:tc>
        <w:tc>
          <w:tcPr>
            <w:tcW w:w="1985" w:type="dxa"/>
            <w:tcBorders>
              <w:top w:val="nil"/>
            </w:tcBorders>
          </w:tcPr>
          <w:p w14:paraId="78C1BECD" w14:textId="77777777" w:rsidR="000E678E" w:rsidRPr="00990C7A" w:rsidRDefault="000E678E" w:rsidP="00EF2F16">
            <w:pPr>
              <w:rPr>
                <w:sz w:val="20"/>
              </w:rPr>
            </w:pPr>
          </w:p>
          <w:p w14:paraId="3BC1B3D0" w14:textId="6C96182D" w:rsidR="000E678E" w:rsidRPr="00990C7A" w:rsidRDefault="000E678E" w:rsidP="00EF2F16">
            <w:pPr>
              <w:rPr>
                <w:sz w:val="20"/>
              </w:rPr>
            </w:pPr>
            <w:r w:rsidRPr="00990C7A">
              <w:rPr>
                <w:sz w:val="20"/>
              </w:rPr>
              <w:t>0.27 - 0.86</w:t>
            </w:r>
          </w:p>
          <w:p w14:paraId="111BF76D" w14:textId="1DFCC2F1" w:rsidR="000E678E" w:rsidRPr="00990C7A" w:rsidRDefault="000E678E" w:rsidP="00EF2F16">
            <w:pPr>
              <w:rPr>
                <w:sz w:val="20"/>
              </w:rPr>
            </w:pPr>
            <w:r w:rsidRPr="00990C7A">
              <w:rPr>
                <w:sz w:val="20"/>
              </w:rPr>
              <w:t>0.</w:t>
            </w:r>
            <w:r w:rsidR="00776304">
              <w:rPr>
                <w:sz w:val="20"/>
              </w:rPr>
              <w:t>79</w:t>
            </w:r>
            <w:r w:rsidRPr="00990C7A">
              <w:rPr>
                <w:sz w:val="20"/>
              </w:rPr>
              <w:t xml:space="preserve"> - 1.19</w:t>
            </w:r>
          </w:p>
          <w:p w14:paraId="12E7B16D" w14:textId="04CF4B2E" w:rsidR="000E678E" w:rsidRDefault="000E678E" w:rsidP="000937E9">
            <w:pPr>
              <w:rPr>
                <w:sz w:val="20"/>
              </w:rPr>
            </w:pPr>
            <w:r w:rsidRPr="00990C7A">
              <w:rPr>
                <w:sz w:val="20"/>
              </w:rPr>
              <w:t>0.81 - 1.2</w:t>
            </w:r>
            <w:r w:rsidR="00776304">
              <w:rPr>
                <w:sz w:val="20"/>
              </w:rPr>
              <w:t>2</w:t>
            </w:r>
          </w:p>
          <w:p w14:paraId="78EFC14C" w14:textId="26F6DCA8" w:rsidR="00A03391" w:rsidRPr="00990C7A" w:rsidRDefault="00A03391" w:rsidP="000937E9">
            <w:pPr>
              <w:rPr>
                <w:sz w:val="20"/>
              </w:rPr>
            </w:pPr>
          </w:p>
        </w:tc>
        <w:tc>
          <w:tcPr>
            <w:tcW w:w="1134" w:type="dxa"/>
            <w:tcBorders>
              <w:top w:val="nil"/>
            </w:tcBorders>
          </w:tcPr>
          <w:p w14:paraId="20D7835D" w14:textId="77777777" w:rsidR="000E678E" w:rsidRPr="00990C7A" w:rsidRDefault="000E678E" w:rsidP="00EF2F16">
            <w:pPr>
              <w:rPr>
                <w:sz w:val="20"/>
              </w:rPr>
            </w:pPr>
          </w:p>
          <w:p w14:paraId="06D738EA" w14:textId="1F83DCF5" w:rsidR="000E678E" w:rsidRPr="00990C7A" w:rsidRDefault="000E678E" w:rsidP="00EF2F16">
            <w:pPr>
              <w:rPr>
                <w:sz w:val="20"/>
              </w:rPr>
            </w:pPr>
            <w:r w:rsidRPr="00990C7A">
              <w:rPr>
                <w:sz w:val="20"/>
              </w:rPr>
              <w:t>0.01</w:t>
            </w:r>
            <w:r w:rsidR="00776304">
              <w:rPr>
                <w:sz w:val="20"/>
              </w:rPr>
              <w:t>4</w:t>
            </w:r>
          </w:p>
          <w:p w14:paraId="09AF3058" w14:textId="20C07427" w:rsidR="000E678E" w:rsidRPr="00990C7A" w:rsidRDefault="000E678E" w:rsidP="00EF2F16">
            <w:pPr>
              <w:rPr>
                <w:sz w:val="20"/>
              </w:rPr>
            </w:pPr>
            <w:r w:rsidRPr="00990C7A">
              <w:rPr>
                <w:sz w:val="20"/>
              </w:rPr>
              <w:t>0.7</w:t>
            </w:r>
            <w:r w:rsidR="00776304">
              <w:rPr>
                <w:sz w:val="20"/>
              </w:rPr>
              <w:t>4</w:t>
            </w:r>
          </w:p>
          <w:p w14:paraId="39497FE9" w14:textId="1234CB25" w:rsidR="000E678E" w:rsidRDefault="000E678E" w:rsidP="000937E9">
            <w:pPr>
              <w:rPr>
                <w:sz w:val="20"/>
              </w:rPr>
            </w:pPr>
            <w:r w:rsidRPr="00990C7A">
              <w:rPr>
                <w:sz w:val="20"/>
              </w:rPr>
              <w:t>0.9</w:t>
            </w:r>
            <w:r w:rsidR="00776304">
              <w:rPr>
                <w:sz w:val="20"/>
              </w:rPr>
              <w:t>5</w:t>
            </w:r>
          </w:p>
          <w:p w14:paraId="20DE5073" w14:textId="0958991E" w:rsidR="00A03391" w:rsidRPr="00990C7A" w:rsidRDefault="00A03391" w:rsidP="000937E9">
            <w:pPr>
              <w:rPr>
                <w:sz w:val="20"/>
              </w:rPr>
            </w:pPr>
          </w:p>
        </w:tc>
      </w:tr>
    </w:tbl>
    <w:p w14:paraId="090CAFC2" w14:textId="77777777" w:rsidR="000E678E" w:rsidRPr="00990C7A" w:rsidRDefault="000E678E" w:rsidP="000E678E"/>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94"/>
        <w:gridCol w:w="1701"/>
        <w:gridCol w:w="1985"/>
        <w:gridCol w:w="1134"/>
      </w:tblGrid>
      <w:tr w:rsidR="000E678E" w:rsidRPr="00990C7A" w14:paraId="687A2ED5" w14:textId="77777777" w:rsidTr="00FC3A63">
        <w:trPr>
          <w:trHeight w:val="223"/>
        </w:trPr>
        <w:tc>
          <w:tcPr>
            <w:tcW w:w="3794" w:type="dxa"/>
            <w:tcBorders>
              <w:top w:val="single" w:sz="4" w:space="0" w:color="auto"/>
              <w:bottom w:val="nil"/>
            </w:tcBorders>
          </w:tcPr>
          <w:p w14:paraId="46BF64B7" w14:textId="1F4F4FFA" w:rsidR="000E678E" w:rsidRPr="00990C7A" w:rsidRDefault="00FC3A63" w:rsidP="00EF2F16">
            <w:pPr>
              <w:ind w:firstLine="284"/>
              <w:rPr>
                <w:sz w:val="20"/>
              </w:rPr>
            </w:pPr>
            <w:r w:rsidRPr="00990C7A">
              <w:rPr>
                <w:sz w:val="20"/>
              </w:rPr>
              <w:t>(b)</w:t>
            </w:r>
          </w:p>
        </w:tc>
        <w:tc>
          <w:tcPr>
            <w:tcW w:w="1701" w:type="dxa"/>
            <w:tcBorders>
              <w:top w:val="single" w:sz="4" w:space="0" w:color="auto"/>
              <w:bottom w:val="nil"/>
            </w:tcBorders>
          </w:tcPr>
          <w:p w14:paraId="3787A602" w14:textId="77777777" w:rsidR="000E678E" w:rsidRPr="00990C7A" w:rsidRDefault="000E678E" w:rsidP="00EF2F16">
            <w:pPr>
              <w:rPr>
                <w:sz w:val="20"/>
              </w:rPr>
            </w:pPr>
          </w:p>
        </w:tc>
        <w:tc>
          <w:tcPr>
            <w:tcW w:w="1985" w:type="dxa"/>
            <w:tcBorders>
              <w:top w:val="single" w:sz="4" w:space="0" w:color="auto"/>
              <w:bottom w:val="nil"/>
            </w:tcBorders>
          </w:tcPr>
          <w:p w14:paraId="69F87949" w14:textId="77777777" w:rsidR="000E678E" w:rsidRPr="00990C7A" w:rsidRDefault="000E678E" w:rsidP="00EF2F16">
            <w:pPr>
              <w:rPr>
                <w:sz w:val="20"/>
              </w:rPr>
            </w:pPr>
          </w:p>
        </w:tc>
        <w:tc>
          <w:tcPr>
            <w:tcW w:w="1134" w:type="dxa"/>
            <w:tcBorders>
              <w:top w:val="single" w:sz="4" w:space="0" w:color="auto"/>
              <w:bottom w:val="nil"/>
            </w:tcBorders>
          </w:tcPr>
          <w:p w14:paraId="7C51C832" w14:textId="77777777" w:rsidR="000E678E" w:rsidRPr="00990C7A" w:rsidRDefault="000E678E" w:rsidP="00EF2F16">
            <w:pPr>
              <w:rPr>
                <w:sz w:val="20"/>
              </w:rPr>
            </w:pPr>
          </w:p>
        </w:tc>
      </w:tr>
      <w:tr w:rsidR="000E678E" w:rsidRPr="00990C7A" w14:paraId="76D66E44" w14:textId="77777777" w:rsidTr="007622AB">
        <w:tc>
          <w:tcPr>
            <w:tcW w:w="3794" w:type="dxa"/>
            <w:tcBorders>
              <w:top w:val="nil"/>
              <w:bottom w:val="nil"/>
            </w:tcBorders>
          </w:tcPr>
          <w:p w14:paraId="32638735" w14:textId="77777777" w:rsidR="000E678E" w:rsidRPr="00990C7A" w:rsidRDefault="000E678E" w:rsidP="00EF2F16">
            <w:pPr>
              <w:rPr>
                <w:i/>
                <w:sz w:val="20"/>
              </w:rPr>
            </w:pPr>
            <w:r w:rsidRPr="00990C7A">
              <w:rPr>
                <w:i/>
                <w:sz w:val="20"/>
              </w:rPr>
              <w:t xml:space="preserve">Maternal </w:t>
            </w:r>
          </w:p>
          <w:p w14:paraId="35B74ED0" w14:textId="0888B132" w:rsidR="00577082" w:rsidRPr="00990C7A" w:rsidRDefault="00577082" w:rsidP="00EF2F16">
            <w:pPr>
              <w:ind w:left="284"/>
              <w:rPr>
                <w:sz w:val="20"/>
              </w:rPr>
            </w:pPr>
            <w:r w:rsidRPr="00990C7A">
              <w:rPr>
                <w:sz w:val="20"/>
              </w:rPr>
              <w:t xml:space="preserve">Serum </w:t>
            </w:r>
            <w:proofErr w:type="spellStart"/>
            <w:r w:rsidRPr="00990C7A">
              <w:rPr>
                <w:sz w:val="20"/>
              </w:rPr>
              <w:t>anthranilic</w:t>
            </w:r>
            <w:proofErr w:type="spellEnd"/>
            <w:r w:rsidRPr="00990C7A">
              <w:rPr>
                <w:sz w:val="20"/>
              </w:rPr>
              <w:t xml:space="preserve"> acid (SD)</w:t>
            </w:r>
          </w:p>
          <w:p w14:paraId="2F46D053" w14:textId="77777777" w:rsidR="000E678E" w:rsidRPr="00990C7A" w:rsidRDefault="000E678E" w:rsidP="00EF2F16">
            <w:pPr>
              <w:ind w:left="284"/>
              <w:rPr>
                <w:sz w:val="20"/>
              </w:rPr>
            </w:pPr>
            <w:r w:rsidRPr="00990C7A">
              <w:rPr>
                <w:sz w:val="20"/>
              </w:rPr>
              <w:t>Maternal age (years)</w:t>
            </w:r>
          </w:p>
          <w:p w14:paraId="4AB2D259" w14:textId="77777777" w:rsidR="000E678E" w:rsidRPr="00990C7A" w:rsidRDefault="000E678E" w:rsidP="00EF2F16">
            <w:pPr>
              <w:ind w:left="284"/>
              <w:rPr>
                <w:sz w:val="20"/>
              </w:rPr>
            </w:pPr>
            <w:r w:rsidRPr="00990C7A">
              <w:rPr>
                <w:sz w:val="20"/>
              </w:rPr>
              <w:t>Pre-pregnancy BMI(kg/m</w:t>
            </w:r>
            <w:r w:rsidRPr="00990C7A">
              <w:rPr>
                <w:sz w:val="20"/>
                <w:vertAlign w:val="superscript"/>
              </w:rPr>
              <w:t>2</w:t>
            </w:r>
            <w:r w:rsidRPr="00990C7A">
              <w:rPr>
                <w:sz w:val="20"/>
              </w:rPr>
              <w:t>)</w:t>
            </w:r>
          </w:p>
          <w:p w14:paraId="493C8423" w14:textId="0C666A88" w:rsidR="000E678E" w:rsidRPr="00990C7A" w:rsidRDefault="000E678E" w:rsidP="00EF2F16">
            <w:pPr>
              <w:ind w:left="284"/>
              <w:rPr>
                <w:sz w:val="20"/>
              </w:rPr>
            </w:pPr>
            <w:r w:rsidRPr="00990C7A">
              <w:rPr>
                <w:sz w:val="20"/>
              </w:rPr>
              <w:t xml:space="preserve">Maternal </w:t>
            </w:r>
            <w:r w:rsidR="007622AB" w:rsidRPr="00990C7A">
              <w:rPr>
                <w:sz w:val="20"/>
              </w:rPr>
              <w:t>e</w:t>
            </w:r>
            <w:r w:rsidRPr="00990C7A">
              <w:rPr>
                <w:sz w:val="20"/>
              </w:rPr>
              <w:t>ducation (6 groups)</w:t>
            </w:r>
          </w:p>
          <w:p w14:paraId="31A60A75" w14:textId="3F046621" w:rsidR="000E678E" w:rsidRPr="00990C7A" w:rsidRDefault="000E678E" w:rsidP="00EF2F16">
            <w:pPr>
              <w:ind w:left="284"/>
              <w:rPr>
                <w:sz w:val="20"/>
              </w:rPr>
            </w:pPr>
            <w:r w:rsidRPr="00990C7A">
              <w:rPr>
                <w:sz w:val="20"/>
              </w:rPr>
              <w:t>Smoking in pregnancy (</w:t>
            </w:r>
            <w:r w:rsidR="007622AB" w:rsidRPr="00990C7A">
              <w:rPr>
                <w:sz w:val="20"/>
              </w:rPr>
              <w:t xml:space="preserve">no/ </w:t>
            </w:r>
            <w:r w:rsidRPr="00990C7A">
              <w:rPr>
                <w:sz w:val="20"/>
              </w:rPr>
              <w:t>yes)</w:t>
            </w:r>
          </w:p>
          <w:p w14:paraId="0E782656" w14:textId="77777777" w:rsidR="000E678E" w:rsidRDefault="000E678E" w:rsidP="00EF2F16">
            <w:pPr>
              <w:ind w:left="284"/>
              <w:rPr>
                <w:sz w:val="20"/>
              </w:rPr>
            </w:pPr>
            <w:r w:rsidRPr="00990C7A">
              <w:rPr>
                <w:sz w:val="20"/>
              </w:rPr>
              <w:t>Parity (0/ 1+)</w:t>
            </w:r>
          </w:p>
          <w:p w14:paraId="49EBF8E1" w14:textId="07017DEF" w:rsidR="009F185B" w:rsidRPr="00990C7A" w:rsidRDefault="009F185B" w:rsidP="00EF2F16">
            <w:pPr>
              <w:ind w:left="284"/>
              <w:rPr>
                <w:sz w:val="20"/>
              </w:rPr>
            </w:pPr>
            <w:r>
              <w:rPr>
                <w:sz w:val="20"/>
              </w:rPr>
              <w:t>Eczema</w:t>
            </w:r>
            <w:r w:rsidR="00BB02A8">
              <w:rPr>
                <w:sz w:val="20"/>
              </w:rPr>
              <w:t xml:space="preserve"> (no/yes)</w:t>
            </w:r>
          </w:p>
        </w:tc>
        <w:tc>
          <w:tcPr>
            <w:tcW w:w="1701" w:type="dxa"/>
            <w:tcBorders>
              <w:top w:val="nil"/>
              <w:bottom w:val="nil"/>
            </w:tcBorders>
          </w:tcPr>
          <w:p w14:paraId="7CB7A96D" w14:textId="77777777" w:rsidR="000E678E" w:rsidRPr="00990C7A" w:rsidRDefault="000E678E" w:rsidP="00EF2F16">
            <w:pPr>
              <w:rPr>
                <w:sz w:val="20"/>
              </w:rPr>
            </w:pPr>
          </w:p>
          <w:p w14:paraId="54574E5D" w14:textId="6FB8E255" w:rsidR="00577082" w:rsidRPr="00990C7A" w:rsidRDefault="00577082" w:rsidP="00EF2F16">
            <w:pPr>
              <w:rPr>
                <w:sz w:val="20"/>
              </w:rPr>
            </w:pPr>
            <w:r w:rsidRPr="00990C7A">
              <w:rPr>
                <w:sz w:val="20"/>
              </w:rPr>
              <w:t>0.64</w:t>
            </w:r>
          </w:p>
          <w:p w14:paraId="2CEBA4B3" w14:textId="7A5AD47D" w:rsidR="000E678E" w:rsidRPr="00990C7A" w:rsidRDefault="000E678E" w:rsidP="00EF2F16">
            <w:pPr>
              <w:rPr>
                <w:sz w:val="20"/>
              </w:rPr>
            </w:pPr>
            <w:r w:rsidRPr="00990C7A">
              <w:rPr>
                <w:sz w:val="20"/>
              </w:rPr>
              <w:t>1.00</w:t>
            </w:r>
          </w:p>
          <w:p w14:paraId="671A224B" w14:textId="0E620F27" w:rsidR="000E678E" w:rsidRPr="00990C7A" w:rsidRDefault="000E678E" w:rsidP="00EF2F16">
            <w:pPr>
              <w:rPr>
                <w:sz w:val="20"/>
              </w:rPr>
            </w:pPr>
            <w:r w:rsidRPr="001F6912">
              <w:rPr>
                <w:sz w:val="20"/>
              </w:rPr>
              <w:t>1.</w:t>
            </w:r>
            <w:r w:rsidR="0004320F">
              <w:rPr>
                <w:sz w:val="20"/>
              </w:rPr>
              <w:t>0</w:t>
            </w:r>
            <w:r w:rsidR="00064024">
              <w:rPr>
                <w:sz w:val="20"/>
              </w:rPr>
              <w:t>7</w:t>
            </w:r>
          </w:p>
          <w:p w14:paraId="70A28B15" w14:textId="08CA7710" w:rsidR="000E678E" w:rsidRPr="00990C7A" w:rsidRDefault="000E678E" w:rsidP="00EF2F16">
            <w:pPr>
              <w:rPr>
                <w:sz w:val="20"/>
              </w:rPr>
            </w:pPr>
            <w:r w:rsidRPr="00990C7A">
              <w:rPr>
                <w:sz w:val="20"/>
              </w:rPr>
              <w:t xml:space="preserve">0.86 </w:t>
            </w:r>
          </w:p>
          <w:p w14:paraId="26BE9DCA" w14:textId="62EC144C" w:rsidR="000E678E" w:rsidRPr="00990C7A" w:rsidRDefault="000E678E" w:rsidP="00EF2F16">
            <w:pPr>
              <w:rPr>
                <w:sz w:val="20"/>
              </w:rPr>
            </w:pPr>
            <w:r w:rsidRPr="00990C7A">
              <w:rPr>
                <w:sz w:val="20"/>
              </w:rPr>
              <w:t>1.1</w:t>
            </w:r>
            <w:r w:rsidR="00064024">
              <w:rPr>
                <w:sz w:val="20"/>
              </w:rPr>
              <w:t>2</w:t>
            </w:r>
            <w:r w:rsidRPr="00990C7A">
              <w:rPr>
                <w:sz w:val="20"/>
              </w:rPr>
              <w:t xml:space="preserve">   </w:t>
            </w:r>
          </w:p>
          <w:p w14:paraId="2A3FE332" w14:textId="15D38C3E" w:rsidR="001F6912" w:rsidRDefault="000E678E" w:rsidP="001F6912">
            <w:pPr>
              <w:rPr>
                <w:sz w:val="20"/>
              </w:rPr>
            </w:pPr>
            <w:r w:rsidRPr="00990C7A">
              <w:rPr>
                <w:sz w:val="20"/>
              </w:rPr>
              <w:t>0.6</w:t>
            </w:r>
            <w:r w:rsidR="00064024">
              <w:rPr>
                <w:sz w:val="20"/>
              </w:rPr>
              <w:t>2</w:t>
            </w:r>
            <w:r w:rsidRPr="00990C7A">
              <w:rPr>
                <w:sz w:val="20"/>
              </w:rPr>
              <w:t xml:space="preserve">   </w:t>
            </w:r>
          </w:p>
          <w:p w14:paraId="79B81D47" w14:textId="5DFE54B0" w:rsidR="000E678E" w:rsidRPr="00990C7A" w:rsidRDefault="00922FCD" w:rsidP="001F6912">
            <w:pPr>
              <w:rPr>
                <w:sz w:val="20"/>
              </w:rPr>
            </w:pPr>
            <w:r>
              <w:rPr>
                <w:sz w:val="20"/>
              </w:rPr>
              <w:t>1.09</w:t>
            </w:r>
            <w:r w:rsidR="000E678E" w:rsidRPr="00990C7A">
              <w:rPr>
                <w:sz w:val="20"/>
              </w:rPr>
              <w:t xml:space="preserve">   </w:t>
            </w:r>
          </w:p>
        </w:tc>
        <w:tc>
          <w:tcPr>
            <w:tcW w:w="1985" w:type="dxa"/>
            <w:tcBorders>
              <w:top w:val="nil"/>
              <w:bottom w:val="nil"/>
            </w:tcBorders>
          </w:tcPr>
          <w:p w14:paraId="27483743" w14:textId="77777777" w:rsidR="000E678E" w:rsidRPr="00990C7A" w:rsidRDefault="000E678E" w:rsidP="00EF2F16">
            <w:pPr>
              <w:rPr>
                <w:sz w:val="20"/>
              </w:rPr>
            </w:pPr>
          </w:p>
          <w:p w14:paraId="34662698" w14:textId="6FB7D7D3" w:rsidR="00577082" w:rsidRPr="00990C7A" w:rsidRDefault="00577082" w:rsidP="00EF2F16">
            <w:pPr>
              <w:rPr>
                <w:sz w:val="20"/>
              </w:rPr>
            </w:pPr>
            <w:r w:rsidRPr="00990C7A">
              <w:rPr>
                <w:sz w:val="20"/>
              </w:rPr>
              <w:t xml:space="preserve">0.48 </w:t>
            </w:r>
            <w:r w:rsidR="00BB3F9E" w:rsidRPr="00990C7A">
              <w:rPr>
                <w:sz w:val="20"/>
              </w:rPr>
              <w:t>– 0.8</w:t>
            </w:r>
            <w:r w:rsidR="00064024">
              <w:rPr>
                <w:sz w:val="20"/>
              </w:rPr>
              <w:t>6</w:t>
            </w:r>
            <w:r w:rsidRPr="00990C7A">
              <w:rPr>
                <w:sz w:val="20"/>
              </w:rPr>
              <w:t xml:space="preserve"> </w:t>
            </w:r>
          </w:p>
          <w:p w14:paraId="187CD298" w14:textId="77B1D6CF" w:rsidR="000E678E" w:rsidRPr="00990C7A" w:rsidRDefault="000E678E" w:rsidP="00EF2F16">
            <w:pPr>
              <w:rPr>
                <w:sz w:val="20"/>
              </w:rPr>
            </w:pPr>
            <w:r w:rsidRPr="00990C7A">
              <w:rPr>
                <w:sz w:val="20"/>
              </w:rPr>
              <w:t>0.92 -  1.09</w:t>
            </w:r>
          </w:p>
          <w:p w14:paraId="07A7CF1D" w14:textId="757247AA" w:rsidR="000E678E" w:rsidRPr="00990C7A" w:rsidRDefault="000E678E" w:rsidP="00EF2F16">
            <w:pPr>
              <w:rPr>
                <w:sz w:val="20"/>
              </w:rPr>
            </w:pPr>
            <w:r w:rsidRPr="00990C7A">
              <w:rPr>
                <w:sz w:val="20"/>
              </w:rPr>
              <w:t>1.0</w:t>
            </w:r>
            <w:r w:rsidR="00064024">
              <w:rPr>
                <w:sz w:val="20"/>
              </w:rPr>
              <w:t>2</w:t>
            </w:r>
            <w:r w:rsidRPr="00990C7A">
              <w:rPr>
                <w:sz w:val="20"/>
              </w:rPr>
              <w:t xml:space="preserve"> - 1.</w:t>
            </w:r>
            <w:r w:rsidR="00064024">
              <w:rPr>
                <w:sz w:val="20"/>
              </w:rPr>
              <w:t>1</w:t>
            </w:r>
            <w:r w:rsidRPr="00990C7A">
              <w:rPr>
                <w:sz w:val="20"/>
              </w:rPr>
              <w:t xml:space="preserve">4 </w:t>
            </w:r>
          </w:p>
          <w:p w14:paraId="4BC1405C" w14:textId="3C342CD5" w:rsidR="000E678E" w:rsidRPr="00990C7A" w:rsidRDefault="000E678E" w:rsidP="00EF2F16">
            <w:pPr>
              <w:rPr>
                <w:sz w:val="20"/>
              </w:rPr>
            </w:pPr>
            <w:r w:rsidRPr="00990C7A">
              <w:rPr>
                <w:sz w:val="20"/>
              </w:rPr>
              <w:t>0.6</w:t>
            </w:r>
            <w:r w:rsidR="00064024">
              <w:rPr>
                <w:sz w:val="20"/>
              </w:rPr>
              <w:t>8</w:t>
            </w:r>
            <w:r w:rsidRPr="00990C7A">
              <w:rPr>
                <w:sz w:val="20"/>
              </w:rPr>
              <w:t xml:space="preserve"> -  1.10   </w:t>
            </w:r>
          </w:p>
          <w:p w14:paraId="4FCEE56F" w14:textId="38A8CCC2" w:rsidR="000E678E" w:rsidRPr="00990C7A" w:rsidRDefault="000E678E" w:rsidP="00EF2F16">
            <w:pPr>
              <w:rPr>
                <w:sz w:val="20"/>
              </w:rPr>
            </w:pPr>
            <w:r w:rsidRPr="00990C7A">
              <w:rPr>
                <w:sz w:val="20"/>
              </w:rPr>
              <w:t>0.51 - 2.4</w:t>
            </w:r>
            <w:r w:rsidR="00064024">
              <w:rPr>
                <w:sz w:val="20"/>
              </w:rPr>
              <w:t>6</w:t>
            </w:r>
          </w:p>
          <w:p w14:paraId="23BE645E" w14:textId="001E4D02" w:rsidR="0078718C" w:rsidRDefault="000E678E" w:rsidP="001F6912">
            <w:pPr>
              <w:rPr>
                <w:sz w:val="20"/>
              </w:rPr>
            </w:pPr>
            <w:r w:rsidRPr="00990C7A">
              <w:rPr>
                <w:sz w:val="20"/>
              </w:rPr>
              <w:t>0.3</w:t>
            </w:r>
            <w:r w:rsidR="00064024">
              <w:rPr>
                <w:sz w:val="20"/>
              </w:rPr>
              <w:t>5</w:t>
            </w:r>
            <w:r w:rsidRPr="00990C7A">
              <w:rPr>
                <w:sz w:val="20"/>
              </w:rPr>
              <w:t xml:space="preserve"> </w:t>
            </w:r>
            <w:r w:rsidR="00BB3F9E" w:rsidRPr="00990C7A">
              <w:rPr>
                <w:sz w:val="20"/>
              </w:rPr>
              <w:t>-</w:t>
            </w:r>
            <w:r w:rsidRPr="00990C7A">
              <w:rPr>
                <w:sz w:val="20"/>
              </w:rPr>
              <w:t xml:space="preserve"> 1.</w:t>
            </w:r>
            <w:r w:rsidR="00922FCD">
              <w:rPr>
                <w:sz w:val="20"/>
              </w:rPr>
              <w:t>10</w:t>
            </w:r>
          </w:p>
          <w:p w14:paraId="4F44AF43" w14:textId="140818E3" w:rsidR="001F6912" w:rsidRPr="00990C7A" w:rsidRDefault="00922FCD" w:rsidP="001F6912">
            <w:pPr>
              <w:rPr>
                <w:sz w:val="20"/>
              </w:rPr>
            </w:pPr>
            <w:r>
              <w:rPr>
                <w:sz w:val="20"/>
              </w:rPr>
              <w:t>0.41 - 2.92</w:t>
            </w:r>
          </w:p>
        </w:tc>
        <w:tc>
          <w:tcPr>
            <w:tcW w:w="1134" w:type="dxa"/>
            <w:tcBorders>
              <w:top w:val="nil"/>
              <w:bottom w:val="nil"/>
            </w:tcBorders>
          </w:tcPr>
          <w:p w14:paraId="19047250" w14:textId="77777777" w:rsidR="000E678E" w:rsidRPr="00990C7A" w:rsidRDefault="000E678E" w:rsidP="00EF2F16">
            <w:pPr>
              <w:rPr>
                <w:sz w:val="20"/>
              </w:rPr>
            </w:pPr>
          </w:p>
          <w:p w14:paraId="4DE362C5" w14:textId="257D00EC" w:rsidR="00577082" w:rsidRPr="00990C7A" w:rsidRDefault="00BB3F9E" w:rsidP="00EF2F16">
            <w:pPr>
              <w:rPr>
                <w:sz w:val="20"/>
              </w:rPr>
            </w:pPr>
            <w:r w:rsidRPr="00990C7A">
              <w:rPr>
                <w:sz w:val="20"/>
              </w:rPr>
              <w:t>0.00</w:t>
            </w:r>
            <w:r w:rsidR="00064024">
              <w:rPr>
                <w:sz w:val="20"/>
              </w:rPr>
              <w:t>3</w:t>
            </w:r>
          </w:p>
          <w:p w14:paraId="5AA219CA" w14:textId="4799243E" w:rsidR="000E678E" w:rsidRPr="00990C7A" w:rsidRDefault="00064024" w:rsidP="00EF2F16">
            <w:pPr>
              <w:rPr>
                <w:sz w:val="20"/>
              </w:rPr>
            </w:pPr>
            <w:r>
              <w:rPr>
                <w:sz w:val="20"/>
              </w:rPr>
              <w:t>0.98</w:t>
            </w:r>
          </w:p>
          <w:p w14:paraId="17C4331A" w14:textId="591043D3" w:rsidR="000E678E" w:rsidRPr="00990C7A" w:rsidRDefault="000E678E" w:rsidP="00EF2F16">
            <w:pPr>
              <w:rPr>
                <w:sz w:val="20"/>
              </w:rPr>
            </w:pPr>
            <w:r w:rsidRPr="00990C7A">
              <w:rPr>
                <w:sz w:val="20"/>
              </w:rPr>
              <w:t>0.0</w:t>
            </w:r>
            <w:r w:rsidR="00064024">
              <w:rPr>
                <w:sz w:val="20"/>
              </w:rPr>
              <w:t>13</w:t>
            </w:r>
          </w:p>
          <w:p w14:paraId="4BC4D00D" w14:textId="03A5C02B" w:rsidR="0078718C" w:rsidRDefault="000E678E" w:rsidP="001F6912">
            <w:pPr>
              <w:rPr>
                <w:sz w:val="20"/>
              </w:rPr>
            </w:pPr>
            <w:r w:rsidRPr="00990C7A">
              <w:rPr>
                <w:sz w:val="20"/>
              </w:rPr>
              <w:t>0.2</w:t>
            </w:r>
            <w:r w:rsidR="00064024">
              <w:rPr>
                <w:sz w:val="20"/>
              </w:rPr>
              <w:t>4</w:t>
            </w:r>
            <w:r w:rsidRPr="00990C7A">
              <w:rPr>
                <w:sz w:val="20"/>
              </w:rPr>
              <w:t xml:space="preserve">     0.79     0.1</w:t>
            </w:r>
            <w:r w:rsidR="00922FCD">
              <w:rPr>
                <w:sz w:val="20"/>
              </w:rPr>
              <w:t>1</w:t>
            </w:r>
          </w:p>
          <w:p w14:paraId="5CE92251" w14:textId="0DFC7303" w:rsidR="001F6912" w:rsidRPr="00990C7A" w:rsidRDefault="007A523D" w:rsidP="00922FCD">
            <w:pPr>
              <w:rPr>
                <w:sz w:val="20"/>
              </w:rPr>
            </w:pPr>
            <w:r>
              <w:rPr>
                <w:sz w:val="20"/>
              </w:rPr>
              <w:t>0.</w:t>
            </w:r>
            <w:r w:rsidR="00922FCD">
              <w:rPr>
                <w:sz w:val="20"/>
              </w:rPr>
              <w:t>86</w:t>
            </w:r>
          </w:p>
        </w:tc>
      </w:tr>
      <w:tr w:rsidR="000E678E" w:rsidRPr="00990C7A" w14:paraId="12E9854F" w14:textId="77777777" w:rsidTr="007622AB">
        <w:tc>
          <w:tcPr>
            <w:tcW w:w="3794" w:type="dxa"/>
            <w:tcBorders>
              <w:top w:val="nil"/>
              <w:bottom w:val="single" w:sz="4" w:space="0" w:color="auto"/>
            </w:tcBorders>
          </w:tcPr>
          <w:p w14:paraId="148014AD" w14:textId="77777777" w:rsidR="000E678E" w:rsidRPr="00990C7A" w:rsidRDefault="000E678E" w:rsidP="00EF2F16">
            <w:pPr>
              <w:rPr>
                <w:i/>
                <w:sz w:val="20"/>
              </w:rPr>
            </w:pPr>
            <w:r w:rsidRPr="00990C7A">
              <w:rPr>
                <w:i/>
                <w:sz w:val="20"/>
              </w:rPr>
              <w:t>Infant</w:t>
            </w:r>
          </w:p>
          <w:p w14:paraId="10A5F449" w14:textId="6C186BC9" w:rsidR="000E678E" w:rsidRPr="00990C7A" w:rsidRDefault="000E678E" w:rsidP="00EF2F16">
            <w:pPr>
              <w:ind w:left="284"/>
              <w:rPr>
                <w:sz w:val="20"/>
              </w:rPr>
            </w:pPr>
            <w:r w:rsidRPr="00990C7A">
              <w:rPr>
                <w:sz w:val="20"/>
              </w:rPr>
              <w:t>Sex (male</w:t>
            </w:r>
            <w:r w:rsidR="005758AC" w:rsidRPr="00990C7A">
              <w:rPr>
                <w:sz w:val="20"/>
              </w:rPr>
              <w:t>=</w:t>
            </w:r>
            <w:r w:rsidR="00CB0BF7">
              <w:rPr>
                <w:sz w:val="20"/>
              </w:rPr>
              <w:t>1</w:t>
            </w:r>
            <w:r w:rsidRPr="00990C7A">
              <w:rPr>
                <w:sz w:val="20"/>
              </w:rPr>
              <w:t>/ female</w:t>
            </w:r>
            <w:r w:rsidR="005758AC" w:rsidRPr="00990C7A">
              <w:rPr>
                <w:sz w:val="20"/>
              </w:rPr>
              <w:t>=</w:t>
            </w:r>
            <w:r w:rsidR="00CB0BF7">
              <w:rPr>
                <w:sz w:val="20"/>
              </w:rPr>
              <w:t>2</w:t>
            </w:r>
            <w:r w:rsidRPr="00990C7A">
              <w:rPr>
                <w:sz w:val="20"/>
              </w:rPr>
              <w:t>)</w:t>
            </w:r>
          </w:p>
          <w:p w14:paraId="49995A47" w14:textId="77777777" w:rsidR="000E678E" w:rsidRPr="00990C7A" w:rsidRDefault="000E678E" w:rsidP="00EF2F16">
            <w:pPr>
              <w:ind w:left="284"/>
              <w:rPr>
                <w:sz w:val="20"/>
              </w:rPr>
            </w:pPr>
            <w:r w:rsidRPr="00990C7A">
              <w:rPr>
                <w:sz w:val="20"/>
              </w:rPr>
              <w:t>Gestational age (weeks)</w:t>
            </w:r>
          </w:p>
          <w:p w14:paraId="1B2933C1" w14:textId="77777777" w:rsidR="000E678E" w:rsidRDefault="000E678E" w:rsidP="00EF2F16">
            <w:pPr>
              <w:ind w:left="284"/>
              <w:rPr>
                <w:sz w:val="20"/>
              </w:rPr>
            </w:pPr>
            <w:r w:rsidRPr="00990C7A">
              <w:rPr>
                <w:sz w:val="20"/>
              </w:rPr>
              <w:t>Breast feeding duration (6 groups)</w:t>
            </w:r>
          </w:p>
          <w:p w14:paraId="16B3446A" w14:textId="77777777" w:rsidR="000E678E" w:rsidRPr="00990C7A" w:rsidRDefault="000E678E" w:rsidP="002F59CA">
            <w:pPr>
              <w:ind w:left="284"/>
              <w:rPr>
                <w:sz w:val="20"/>
              </w:rPr>
            </w:pPr>
          </w:p>
        </w:tc>
        <w:tc>
          <w:tcPr>
            <w:tcW w:w="1701" w:type="dxa"/>
            <w:tcBorders>
              <w:top w:val="nil"/>
              <w:bottom w:val="single" w:sz="4" w:space="0" w:color="auto"/>
            </w:tcBorders>
          </w:tcPr>
          <w:p w14:paraId="76544D0D" w14:textId="77777777" w:rsidR="000E678E" w:rsidRPr="00990C7A" w:rsidRDefault="000E678E" w:rsidP="00EF2F16">
            <w:pPr>
              <w:rPr>
                <w:sz w:val="20"/>
              </w:rPr>
            </w:pPr>
          </w:p>
          <w:p w14:paraId="1B1CF4EB" w14:textId="28D4EF4A" w:rsidR="000E678E" w:rsidRPr="00990C7A" w:rsidRDefault="000E678E" w:rsidP="00EF2F16">
            <w:pPr>
              <w:rPr>
                <w:sz w:val="20"/>
              </w:rPr>
            </w:pPr>
            <w:r w:rsidRPr="00990C7A">
              <w:rPr>
                <w:sz w:val="20"/>
              </w:rPr>
              <w:t xml:space="preserve">0.47   </w:t>
            </w:r>
          </w:p>
          <w:p w14:paraId="40ECA553" w14:textId="30D64EF6" w:rsidR="000E678E" w:rsidRPr="00990C7A" w:rsidRDefault="000E678E" w:rsidP="00EF2F16">
            <w:pPr>
              <w:rPr>
                <w:sz w:val="20"/>
              </w:rPr>
            </w:pPr>
            <w:r w:rsidRPr="00990C7A">
              <w:rPr>
                <w:sz w:val="20"/>
              </w:rPr>
              <w:t xml:space="preserve">0.96   </w:t>
            </w:r>
          </w:p>
          <w:p w14:paraId="43F7C9A0" w14:textId="7FEBF0F5" w:rsidR="007A523D" w:rsidRDefault="000E678E" w:rsidP="001F6912">
            <w:pPr>
              <w:rPr>
                <w:sz w:val="20"/>
              </w:rPr>
            </w:pPr>
            <w:r w:rsidRPr="00990C7A">
              <w:rPr>
                <w:sz w:val="20"/>
              </w:rPr>
              <w:t>0.9</w:t>
            </w:r>
            <w:r w:rsidR="00922FCD">
              <w:rPr>
                <w:sz w:val="20"/>
              </w:rPr>
              <w:t>6</w:t>
            </w:r>
          </w:p>
          <w:p w14:paraId="518F45B5" w14:textId="1987D96C" w:rsidR="000E678E" w:rsidRPr="00990C7A" w:rsidRDefault="000E678E" w:rsidP="00BC35AC">
            <w:pPr>
              <w:rPr>
                <w:sz w:val="20"/>
              </w:rPr>
            </w:pPr>
            <w:r w:rsidRPr="00990C7A">
              <w:rPr>
                <w:sz w:val="20"/>
              </w:rPr>
              <w:t xml:space="preserve"> </w:t>
            </w:r>
          </w:p>
        </w:tc>
        <w:tc>
          <w:tcPr>
            <w:tcW w:w="1985" w:type="dxa"/>
            <w:tcBorders>
              <w:top w:val="nil"/>
              <w:bottom w:val="single" w:sz="4" w:space="0" w:color="auto"/>
            </w:tcBorders>
          </w:tcPr>
          <w:p w14:paraId="00720175" w14:textId="77777777" w:rsidR="000E678E" w:rsidRPr="00990C7A" w:rsidRDefault="000E678E" w:rsidP="00EF2F16">
            <w:pPr>
              <w:rPr>
                <w:sz w:val="20"/>
              </w:rPr>
            </w:pPr>
          </w:p>
          <w:p w14:paraId="30AE8AAB" w14:textId="624D5C18" w:rsidR="000E678E" w:rsidRPr="00990C7A" w:rsidRDefault="000E678E" w:rsidP="00EF2F16">
            <w:pPr>
              <w:rPr>
                <w:sz w:val="20"/>
              </w:rPr>
            </w:pPr>
            <w:r w:rsidRPr="00990C7A">
              <w:rPr>
                <w:sz w:val="20"/>
              </w:rPr>
              <w:t>0.26 - 0.84</w:t>
            </w:r>
          </w:p>
          <w:p w14:paraId="330A9F8F" w14:textId="1B2829F8" w:rsidR="000E678E" w:rsidRPr="00990C7A" w:rsidRDefault="000E678E" w:rsidP="00EF2F16">
            <w:pPr>
              <w:rPr>
                <w:sz w:val="20"/>
              </w:rPr>
            </w:pPr>
            <w:r w:rsidRPr="00990C7A">
              <w:rPr>
                <w:sz w:val="20"/>
              </w:rPr>
              <w:t>0.78 - 1.18</w:t>
            </w:r>
          </w:p>
          <w:p w14:paraId="7DFDA38E" w14:textId="7B1BBDAD" w:rsidR="000E678E" w:rsidRDefault="000E678E" w:rsidP="007A523D">
            <w:pPr>
              <w:rPr>
                <w:sz w:val="20"/>
              </w:rPr>
            </w:pPr>
            <w:r w:rsidRPr="00990C7A">
              <w:rPr>
                <w:sz w:val="20"/>
              </w:rPr>
              <w:t>0.78 - 1.17</w:t>
            </w:r>
          </w:p>
          <w:p w14:paraId="39980355" w14:textId="7BF58590" w:rsidR="007A523D" w:rsidRPr="00990C7A" w:rsidRDefault="007A523D" w:rsidP="007A523D">
            <w:pPr>
              <w:rPr>
                <w:sz w:val="20"/>
              </w:rPr>
            </w:pPr>
          </w:p>
        </w:tc>
        <w:tc>
          <w:tcPr>
            <w:tcW w:w="1134" w:type="dxa"/>
            <w:tcBorders>
              <w:top w:val="nil"/>
              <w:bottom w:val="single" w:sz="4" w:space="0" w:color="auto"/>
            </w:tcBorders>
          </w:tcPr>
          <w:p w14:paraId="17C4B5ED" w14:textId="77777777" w:rsidR="000E678E" w:rsidRPr="00990C7A" w:rsidRDefault="000E678E" w:rsidP="00EF2F16">
            <w:pPr>
              <w:rPr>
                <w:sz w:val="20"/>
              </w:rPr>
            </w:pPr>
          </w:p>
          <w:p w14:paraId="0ACC1CAA" w14:textId="1E91EC38" w:rsidR="007A523D" w:rsidRDefault="000E678E" w:rsidP="001F6912">
            <w:pPr>
              <w:rPr>
                <w:sz w:val="20"/>
              </w:rPr>
            </w:pPr>
            <w:r w:rsidRPr="00990C7A">
              <w:rPr>
                <w:sz w:val="20"/>
              </w:rPr>
              <w:t>0.01</w:t>
            </w:r>
            <w:r w:rsidR="00922FCD">
              <w:rPr>
                <w:sz w:val="20"/>
              </w:rPr>
              <w:t>1</w:t>
            </w:r>
            <w:r w:rsidRPr="00990C7A">
              <w:rPr>
                <w:sz w:val="20"/>
              </w:rPr>
              <w:t xml:space="preserve">     0.7</w:t>
            </w:r>
            <w:r w:rsidR="00922FCD">
              <w:rPr>
                <w:sz w:val="20"/>
              </w:rPr>
              <w:t>0</w:t>
            </w:r>
            <w:r w:rsidRPr="00990C7A">
              <w:rPr>
                <w:sz w:val="20"/>
              </w:rPr>
              <w:t xml:space="preserve">     0.6</w:t>
            </w:r>
            <w:r w:rsidR="00922FCD">
              <w:rPr>
                <w:sz w:val="20"/>
              </w:rPr>
              <w:t>7</w:t>
            </w:r>
            <w:r w:rsidRPr="00990C7A">
              <w:rPr>
                <w:sz w:val="20"/>
              </w:rPr>
              <w:t xml:space="preserve">  </w:t>
            </w:r>
          </w:p>
          <w:p w14:paraId="7083FF64" w14:textId="5F1FE859" w:rsidR="000E678E" w:rsidRPr="00990C7A" w:rsidRDefault="000E678E" w:rsidP="001F6912">
            <w:pPr>
              <w:rPr>
                <w:sz w:val="20"/>
              </w:rPr>
            </w:pPr>
          </w:p>
        </w:tc>
      </w:tr>
    </w:tbl>
    <w:p w14:paraId="23ABE36B" w14:textId="3A6AF04E" w:rsidR="000E678E" w:rsidRPr="00990C7A" w:rsidRDefault="000E678E" w:rsidP="000E678E"/>
    <w:p w14:paraId="1107B946" w14:textId="5D39ADB9" w:rsidR="00E167EE" w:rsidRPr="00990C7A" w:rsidRDefault="00E167EE" w:rsidP="00E167EE">
      <w:pPr>
        <w:pStyle w:val="NoSpacing"/>
        <w:rPr>
          <w:sz w:val="20"/>
        </w:rPr>
      </w:pPr>
      <w:r w:rsidRPr="00990C7A">
        <w:rPr>
          <w:sz w:val="20"/>
        </w:rPr>
        <w:t xml:space="preserve">Maternal education groups (1= none, 2= </w:t>
      </w:r>
      <w:proofErr w:type="gramStart"/>
      <w:r w:rsidRPr="00990C7A">
        <w:rPr>
          <w:sz w:val="20"/>
        </w:rPr>
        <w:t>SCE</w:t>
      </w:r>
      <w:r w:rsidR="00056B5F">
        <w:rPr>
          <w:sz w:val="20"/>
        </w:rPr>
        <w:t xml:space="preserve"> </w:t>
      </w:r>
      <w:r w:rsidRPr="00990C7A">
        <w:rPr>
          <w:sz w:val="20"/>
        </w:rPr>
        <w:t>,</w:t>
      </w:r>
      <w:proofErr w:type="gramEnd"/>
      <w:r w:rsidRPr="00990C7A">
        <w:rPr>
          <w:sz w:val="20"/>
        </w:rPr>
        <w:t xml:space="preserve"> 3= O level</w:t>
      </w:r>
      <w:r w:rsidR="008A0F28" w:rsidRPr="008A0F28">
        <w:t xml:space="preserve"> </w:t>
      </w:r>
      <w:r w:rsidR="008A0F28">
        <w:t>(</w:t>
      </w:r>
      <w:r w:rsidR="008A0F28">
        <w:rPr>
          <w:sz w:val="20"/>
        </w:rPr>
        <w:t xml:space="preserve">Ordinary Level </w:t>
      </w:r>
      <w:r w:rsidR="008A0F28" w:rsidRPr="008A0F28">
        <w:rPr>
          <w:sz w:val="20"/>
        </w:rPr>
        <w:t>G</w:t>
      </w:r>
      <w:r w:rsidR="008A0F28">
        <w:rPr>
          <w:sz w:val="20"/>
        </w:rPr>
        <w:t>eneral Certificate of Education)</w:t>
      </w:r>
      <w:r w:rsidRPr="00990C7A">
        <w:rPr>
          <w:sz w:val="20"/>
        </w:rPr>
        <w:t>, 4= A level</w:t>
      </w:r>
      <w:r w:rsidR="008A0F28">
        <w:rPr>
          <w:sz w:val="20"/>
        </w:rPr>
        <w:t xml:space="preserve"> (</w:t>
      </w:r>
      <w:r w:rsidR="008A0F28" w:rsidRPr="008A0F28">
        <w:rPr>
          <w:sz w:val="20"/>
        </w:rPr>
        <w:t>General Certificate of Education Advanced Leve</w:t>
      </w:r>
      <w:r w:rsidR="008A0F28">
        <w:rPr>
          <w:sz w:val="20"/>
        </w:rPr>
        <w:t>l)</w:t>
      </w:r>
      <w:r w:rsidRPr="00990C7A">
        <w:rPr>
          <w:sz w:val="20"/>
        </w:rPr>
        <w:t>, 5= HND</w:t>
      </w:r>
      <w:r w:rsidR="008A0F28">
        <w:rPr>
          <w:sz w:val="20"/>
        </w:rPr>
        <w:t xml:space="preserve"> (</w:t>
      </w:r>
      <w:r w:rsidR="008A0F28" w:rsidRPr="008A0F28">
        <w:rPr>
          <w:sz w:val="20"/>
        </w:rPr>
        <w:t>Higher National Diploma</w:t>
      </w:r>
      <w:r w:rsidR="008A0F28">
        <w:rPr>
          <w:sz w:val="20"/>
        </w:rPr>
        <w:t>)</w:t>
      </w:r>
      <w:r w:rsidRPr="00990C7A">
        <w:rPr>
          <w:sz w:val="20"/>
        </w:rPr>
        <w:t>, 6= Degree)</w:t>
      </w:r>
      <w:r w:rsidR="004D3F9C" w:rsidRPr="00990C7A">
        <w:rPr>
          <w:sz w:val="20"/>
        </w:rPr>
        <w:t>.</w:t>
      </w:r>
    </w:p>
    <w:p w14:paraId="6DDF181F" w14:textId="77777777" w:rsidR="00E167EE" w:rsidRPr="00990C7A" w:rsidRDefault="00E167EE" w:rsidP="00E167EE">
      <w:pPr>
        <w:pStyle w:val="NoSpacing"/>
        <w:rPr>
          <w:sz w:val="20"/>
        </w:rPr>
      </w:pPr>
    </w:p>
    <w:p w14:paraId="6BC86BF4" w14:textId="47AF1E52" w:rsidR="00E167EE" w:rsidRPr="00990C7A" w:rsidRDefault="00E167EE" w:rsidP="00E167EE">
      <w:pPr>
        <w:pStyle w:val="NoSpacing"/>
        <w:rPr>
          <w:sz w:val="20"/>
        </w:rPr>
      </w:pPr>
      <w:r w:rsidRPr="00990C7A">
        <w:rPr>
          <w:sz w:val="20"/>
        </w:rPr>
        <w:t>Breast feeding duration</w:t>
      </w:r>
      <w:r w:rsidR="004D3F9C" w:rsidRPr="00990C7A">
        <w:rPr>
          <w:sz w:val="20"/>
        </w:rPr>
        <w:t xml:space="preserve"> groups</w:t>
      </w:r>
      <w:r w:rsidRPr="00990C7A">
        <w:rPr>
          <w:sz w:val="20"/>
        </w:rPr>
        <w:t xml:space="preserve"> </w:t>
      </w:r>
      <w:r w:rsidR="004D3F9C" w:rsidRPr="00990C7A">
        <w:rPr>
          <w:sz w:val="20"/>
        </w:rPr>
        <w:t>(completed months (</w:t>
      </w:r>
      <w:r w:rsidRPr="00990C7A">
        <w:rPr>
          <w:sz w:val="20"/>
        </w:rPr>
        <w:t>1= Never tried, 2= &lt;1, 3= 1-3, 4= 4-6, 5= 7-11, 6= 12 or more)</w:t>
      </w:r>
      <w:r w:rsidR="004D3F9C" w:rsidRPr="00990C7A">
        <w:rPr>
          <w:sz w:val="20"/>
        </w:rPr>
        <w:t>).</w:t>
      </w:r>
    </w:p>
    <w:p w14:paraId="26CEDEED" w14:textId="705B66E0" w:rsidR="007622AB" w:rsidRPr="00990C7A" w:rsidRDefault="007622AB" w:rsidP="000E678E">
      <w:r w:rsidRPr="00990C7A">
        <w:t xml:space="preserve"> </w:t>
      </w:r>
    </w:p>
    <w:p w14:paraId="308589A7" w14:textId="36F3F7B6" w:rsidR="00FC3A63" w:rsidRPr="00990C7A" w:rsidRDefault="00193F58">
      <w:r w:rsidRPr="00990C7A">
        <w:rPr>
          <w:noProof/>
          <w:lang w:eastAsia="en-GB"/>
        </w:rPr>
        <mc:AlternateContent>
          <mc:Choice Requires="wps">
            <w:drawing>
              <wp:anchor distT="0" distB="0" distL="114300" distR="114300" simplePos="0" relativeHeight="251680768" behindDoc="0" locked="0" layoutInCell="1" allowOverlap="1" wp14:anchorId="664ACEF6" wp14:editId="2F735041">
                <wp:simplePos x="0" y="0"/>
                <wp:positionH relativeFrom="page">
                  <wp:posOffset>853440</wp:posOffset>
                </wp:positionH>
                <wp:positionV relativeFrom="paragraph">
                  <wp:posOffset>12252326</wp:posOffset>
                </wp:positionV>
                <wp:extent cx="1036320" cy="45719"/>
                <wp:effectExtent l="0" t="0" r="11430" b="12065"/>
                <wp:wrapNone/>
                <wp:docPr id="410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320"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79442"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color w:val="000000"/>
                                <w:kern w:val="24"/>
                                <w:sz w:val="18"/>
                                <w:szCs w:val="18"/>
                              </w:rPr>
                              <w:t xml:space="preserve">*Controlling for mother’s age at child’s birth, BMI, smoking, educational attainment and parity and child’s sex, gestational age and breast feeding </w:t>
                            </w:r>
                            <w:proofErr w:type="spellStart"/>
                            <w:proofErr w:type="gramStart"/>
                            <w:r>
                              <w:rPr>
                                <w:rFonts w:cstheme="minorBidi"/>
                                <w:color w:val="000000"/>
                                <w:kern w:val="24"/>
                                <w:sz w:val="18"/>
                                <w:szCs w:val="18"/>
                              </w:rPr>
                              <w:t>diration</w:t>
                            </w:r>
                            <w:proofErr w:type="spellEnd"/>
                            <w:r>
                              <w:rPr>
                                <w:rFonts w:cstheme="minorBidi"/>
                                <w:color w:val="000000"/>
                                <w:kern w:val="24"/>
                                <w:sz w:val="18"/>
                                <w:szCs w:val="18"/>
                              </w:rPr>
                              <w:t xml:space="preserve">  +</w:t>
                            </w:r>
                            <w:proofErr w:type="gramEnd"/>
                            <w:r>
                              <w:rPr>
                                <w:rFonts w:cstheme="minorBidi"/>
                                <w:color w:val="000000"/>
                                <w:kern w:val="24"/>
                                <w:sz w:val="18"/>
                                <w:szCs w:val="18"/>
                              </w:rPr>
                              <w:t>/- SE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64ACEF6" id="Rectangle 2" o:spid="_x0000_s1026" style="position:absolute;margin-left:67.2pt;margin-top:964.75pt;width:81.6pt;height:3.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" filled="f" stroked="f">
                <v:textbox inset="0,0,0,0">
                  <w:txbxContent>
                    <w:p w14:paraId="78B79442"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color w:val="000000"/>
                          <w:kern w:val="24"/>
                          <w:sz w:val="18"/>
                          <w:szCs w:val="18"/>
                        </w:rPr>
                        <w:t>*Controlling for mother’s age at child’s birth, BMI, smoking, educational attainment and parity and child’s sex, gestational age and breast feeding diration  +/- SE</w:t>
                      </w:r>
                    </w:p>
                  </w:txbxContent>
                </v:textbox>
                <w10:wrap anchorx="page"/>
              </v:rect>
            </w:pict>
          </mc:Fallback>
        </mc:AlternateContent>
      </w:r>
      <w:r w:rsidRPr="00990C7A">
        <w:rPr>
          <w:noProof/>
          <w:lang w:eastAsia="en-GB"/>
        </w:rPr>
        <mc:AlternateContent>
          <mc:Choice Requires="wps">
            <w:drawing>
              <wp:anchor distT="0" distB="0" distL="114300" distR="114300" simplePos="0" relativeHeight="251679744" behindDoc="0" locked="0" layoutInCell="1" allowOverlap="1" wp14:anchorId="5736F1FE" wp14:editId="75DAA713">
                <wp:simplePos x="0" y="0"/>
                <wp:positionH relativeFrom="page">
                  <wp:posOffset>853441</wp:posOffset>
                </wp:positionH>
                <wp:positionV relativeFrom="paragraph">
                  <wp:posOffset>6804660</wp:posOffset>
                </wp:positionV>
                <wp:extent cx="168894" cy="45719"/>
                <wp:effectExtent l="0" t="19050" r="0" b="12065"/>
                <wp:wrapNone/>
                <wp:docPr id="410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894" cy="45719"/>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65C7D486"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b/>
                                <w:bCs/>
                                <w:color w:val="000000"/>
                                <w:kern w:val="24"/>
                                <w:sz w:val="32"/>
                                <w:szCs w:val="32"/>
                              </w:rPr>
                              <w:t>Referent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736F1FE" id="Rectangle 11" o:spid="_x0000_s1027" style="position:absolute;margin-left:67.2pt;margin-top:535.8pt;width:13.3pt;height: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" filled="f" fillcolor="#4f81bd [3204]" stroked="f" strokecolor="black [3213]" strokeweight="1pt">
                <v:shadow color="#eeece1 [3214]"/>
                <v:textbox>
                  <w:txbxContent>
                    <w:p w14:paraId="65C7D486"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b/>
                          <w:bCs/>
                          <w:color w:val="000000"/>
                          <w:kern w:val="24"/>
                          <w:sz w:val="32"/>
                          <w:szCs w:val="32"/>
                        </w:rPr>
                        <w:t>Referent</w:t>
                      </w:r>
                    </w:p>
                  </w:txbxContent>
                </v:textbox>
                <w10:wrap anchorx="page"/>
              </v:rect>
            </w:pict>
          </mc:Fallback>
        </mc:AlternateContent>
      </w:r>
      <w:r w:rsidRPr="00990C7A">
        <w:rPr>
          <w:noProof/>
          <w:lang w:eastAsia="en-GB"/>
        </w:rPr>
        <mc:AlternateContent>
          <mc:Choice Requires="wps">
            <w:drawing>
              <wp:anchor distT="0" distB="0" distL="114300" distR="114300" simplePos="0" relativeHeight="251678720" behindDoc="0" locked="0" layoutInCell="1" allowOverlap="1" wp14:anchorId="1AEF2536" wp14:editId="60487F75">
                <wp:simplePos x="0" y="0"/>
                <wp:positionH relativeFrom="page">
                  <wp:posOffset>853440</wp:posOffset>
                </wp:positionH>
                <wp:positionV relativeFrom="paragraph">
                  <wp:posOffset>2491801</wp:posOffset>
                </wp:positionV>
                <wp:extent cx="579377" cy="75504"/>
                <wp:effectExtent l="0" t="0" r="0" b="1270"/>
                <wp:wrapNone/>
                <wp:docPr id="410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377" cy="7550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8161A4"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b/>
                                <w:bCs/>
                                <w:i/>
                                <w:iCs/>
                                <w:color w:val="000000"/>
                                <w:kern w:val="24"/>
                                <w:sz w:val="38"/>
                                <w:szCs w:val="38"/>
                              </w:rPr>
                              <w:t>P=0.014 for linear trend of continuous variable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AEF2536" id="Rectangle 3" o:spid="_x0000_s1028" style="position:absolute;margin-left:67.2pt;margin-top:196.2pt;width:45.6pt;height:5.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" filled="f" stroked="f">
                <v:textbox>
                  <w:txbxContent>
                    <w:p w14:paraId="668161A4"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b/>
                          <w:bCs/>
                          <w:i/>
                          <w:iCs/>
                          <w:color w:val="000000"/>
                          <w:kern w:val="24"/>
                          <w:sz w:val="38"/>
                          <w:szCs w:val="38"/>
                        </w:rPr>
                        <w:t>P=0.014 for linear trend of continuous variable</w:t>
                      </w:r>
                    </w:p>
                  </w:txbxContent>
                </v:textbox>
                <w10:wrap anchorx="page"/>
              </v:rect>
            </w:pict>
          </mc:Fallback>
        </mc:AlternateContent>
      </w:r>
      <w:r w:rsidRPr="00990C7A">
        <w:rPr>
          <w:noProof/>
          <w:lang w:eastAsia="en-GB"/>
        </w:rPr>
        <mc:AlternateContent>
          <mc:Choice Requires="wps">
            <w:drawing>
              <wp:anchor distT="0" distB="0" distL="114300" distR="114300" simplePos="0" relativeHeight="251677696" behindDoc="0" locked="0" layoutInCell="1" allowOverlap="1" wp14:anchorId="22BE3F02" wp14:editId="584E9993">
                <wp:simplePos x="0" y="0"/>
                <wp:positionH relativeFrom="page">
                  <wp:posOffset>853440</wp:posOffset>
                </wp:positionH>
                <wp:positionV relativeFrom="paragraph">
                  <wp:posOffset>9723120</wp:posOffset>
                </wp:positionV>
                <wp:extent cx="153043" cy="45719"/>
                <wp:effectExtent l="0" t="19050" r="0" b="12065"/>
                <wp:wrapNone/>
                <wp:docPr id="410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43" cy="45719"/>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5A2029DD"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b/>
                                <w:bCs/>
                                <w:color w:val="000000"/>
                                <w:kern w:val="24"/>
                                <w:sz w:val="32"/>
                                <w:szCs w:val="32"/>
                              </w:rPr>
                              <w:t>Highest</w:t>
                            </w:r>
                            <w:r>
                              <w:rPr>
                                <w:rFonts w:cstheme="minorBidi"/>
                                <w:b/>
                                <w:bCs/>
                                <w:color w:val="000000"/>
                                <w:kern w:val="24"/>
                                <w:sz w:val="38"/>
                                <w:szCs w:val="38"/>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2BE3F02" id="Rectangle 16" o:spid="_x0000_s1029" style="position:absolute;margin-left:67.2pt;margin-top:765.6pt;width:12.05pt;height:3.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" filled="f" fillcolor="#4f81bd [3204]" stroked="f" strokecolor="black [3213]" strokeweight="1pt">
                <v:shadow color="#eeece1 [3214]"/>
                <v:textbox>
                  <w:txbxContent>
                    <w:p w14:paraId="5A2029DD"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b/>
                          <w:bCs/>
                          <w:color w:val="000000"/>
                          <w:kern w:val="24"/>
                          <w:sz w:val="32"/>
                          <w:szCs w:val="32"/>
                        </w:rPr>
                        <w:t>Highest</w:t>
                      </w:r>
                      <w:r>
                        <w:rPr>
                          <w:rFonts w:cstheme="minorBidi"/>
                          <w:b/>
                          <w:bCs/>
                          <w:color w:val="000000"/>
                          <w:kern w:val="24"/>
                          <w:sz w:val="38"/>
                          <w:szCs w:val="38"/>
                        </w:rPr>
                        <w:t xml:space="preserve"> </w:t>
                      </w:r>
                    </w:p>
                  </w:txbxContent>
                </v:textbox>
                <w10:wrap anchorx="page"/>
              </v:rect>
            </w:pict>
          </mc:Fallback>
        </mc:AlternateContent>
      </w:r>
      <w:r w:rsidRPr="00990C7A">
        <w:rPr>
          <w:noProof/>
          <w:lang w:eastAsia="en-GB"/>
        </w:rPr>
        <mc:AlternateContent>
          <mc:Choice Requires="wps">
            <w:drawing>
              <wp:anchor distT="0" distB="0" distL="114300" distR="114300" simplePos="0" relativeHeight="251676672" behindDoc="0" locked="0" layoutInCell="1" allowOverlap="1" wp14:anchorId="60769A73" wp14:editId="5A666FB9">
                <wp:simplePos x="0" y="0"/>
                <wp:positionH relativeFrom="page">
                  <wp:posOffset>853440</wp:posOffset>
                </wp:positionH>
                <wp:positionV relativeFrom="paragraph">
                  <wp:posOffset>9824720</wp:posOffset>
                </wp:positionV>
                <wp:extent cx="75428" cy="45719"/>
                <wp:effectExtent l="19050" t="19050" r="20320" b="12065"/>
                <wp:wrapNone/>
                <wp:docPr id="41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28" cy="45719"/>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5AA7DFDF"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b/>
                                <w:bCs/>
                                <w:color w:val="000000"/>
                                <w:kern w:val="24"/>
                                <w:sz w:val="32"/>
                                <w:szCs w:val="32"/>
                              </w:rPr>
                              <w:t>3</w:t>
                            </w:r>
                            <w:proofErr w:type="spellStart"/>
                            <w:r>
                              <w:rPr>
                                <w:rFonts w:cstheme="minorBidi"/>
                                <w:b/>
                                <w:bCs/>
                                <w:color w:val="000000"/>
                                <w:kern w:val="24"/>
                                <w:position w:val="10"/>
                                <w:sz w:val="32"/>
                                <w:szCs w:val="32"/>
                                <w:vertAlign w:val="superscript"/>
                              </w:rPr>
                              <w:t>rd</w:t>
                            </w:r>
                            <w:proofErr w:type="spellEnd"/>
                            <w:r>
                              <w:rPr>
                                <w:rFonts w:cstheme="minorBidi"/>
                                <w:b/>
                                <w:bCs/>
                                <w:color w:val="000000"/>
                                <w:kern w:val="24"/>
                                <w:sz w:val="38"/>
                                <w:szCs w:val="38"/>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0769A73" id="Rectangle 15" o:spid="_x0000_s1030" style="position:absolute;margin-left:67.2pt;margin-top:773.6pt;width:5.95pt;height:3.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" filled="f" fillcolor="#4f81bd [3204]" stroked="f" strokecolor="black [3213]" strokeweight="1pt">
                <v:shadow color="#eeece1 [3214]"/>
                <v:textbox>
                  <w:txbxContent>
                    <w:p w14:paraId="5AA7DFDF"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b/>
                          <w:bCs/>
                          <w:color w:val="000000"/>
                          <w:kern w:val="24"/>
                          <w:sz w:val="32"/>
                          <w:szCs w:val="32"/>
                        </w:rPr>
                        <w:t>3</w:t>
                      </w:r>
                      <w:r>
                        <w:rPr>
                          <w:rFonts w:cstheme="minorBidi"/>
                          <w:b/>
                          <w:bCs/>
                          <w:color w:val="000000"/>
                          <w:kern w:val="24"/>
                          <w:position w:val="10"/>
                          <w:sz w:val="32"/>
                          <w:szCs w:val="32"/>
                          <w:vertAlign w:val="superscript"/>
                        </w:rPr>
                        <w:t>rd</w:t>
                      </w:r>
                      <w:r>
                        <w:rPr>
                          <w:rFonts w:cstheme="minorBidi"/>
                          <w:b/>
                          <w:bCs/>
                          <w:color w:val="000000"/>
                          <w:kern w:val="24"/>
                          <w:sz w:val="38"/>
                          <w:szCs w:val="38"/>
                        </w:rPr>
                        <w:t xml:space="preserve"> </w:t>
                      </w:r>
                    </w:p>
                  </w:txbxContent>
                </v:textbox>
                <w10:wrap anchorx="page"/>
              </v:rect>
            </w:pict>
          </mc:Fallback>
        </mc:AlternateContent>
      </w:r>
      <w:r w:rsidRPr="00990C7A">
        <w:rPr>
          <w:noProof/>
          <w:lang w:eastAsia="en-GB"/>
        </w:rPr>
        <mc:AlternateContent>
          <mc:Choice Requires="wps">
            <w:drawing>
              <wp:anchor distT="0" distB="0" distL="114300" distR="114300" simplePos="0" relativeHeight="251675648" behindDoc="0" locked="0" layoutInCell="1" allowOverlap="1" wp14:anchorId="0ECF97DF" wp14:editId="26D8E573">
                <wp:simplePos x="0" y="0"/>
                <wp:positionH relativeFrom="page">
                  <wp:posOffset>853440</wp:posOffset>
                </wp:positionH>
                <wp:positionV relativeFrom="paragraph">
                  <wp:posOffset>9893300</wp:posOffset>
                </wp:positionV>
                <wp:extent cx="77615" cy="45719"/>
                <wp:effectExtent l="19050" t="19050" r="17780" b="12065"/>
                <wp:wrapNone/>
                <wp:docPr id="410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15" cy="45719"/>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1DCA2845"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b/>
                                <w:bCs/>
                                <w:color w:val="000000"/>
                                <w:kern w:val="24"/>
                                <w:sz w:val="32"/>
                                <w:szCs w:val="32"/>
                              </w:rPr>
                              <w:t>2</w:t>
                            </w:r>
                            <w:proofErr w:type="spellStart"/>
                            <w:r>
                              <w:rPr>
                                <w:rFonts w:cstheme="minorBidi"/>
                                <w:b/>
                                <w:bCs/>
                                <w:color w:val="000000"/>
                                <w:kern w:val="24"/>
                                <w:position w:val="10"/>
                                <w:sz w:val="32"/>
                                <w:szCs w:val="32"/>
                                <w:vertAlign w:val="superscript"/>
                              </w:rPr>
                              <w:t>nd</w:t>
                            </w:r>
                            <w:proofErr w:type="spellEnd"/>
                            <w:r>
                              <w:rPr>
                                <w:rFonts w:cstheme="minorBidi"/>
                                <w:b/>
                                <w:bCs/>
                                <w:color w:val="000000"/>
                                <w:kern w:val="24"/>
                                <w:sz w:val="38"/>
                                <w:szCs w:val="38"/>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ECF97DF" id="Rectangle 14" o:spid="_x0000_s1031" style="position:absolute;margin-left:67.2pt;margin-top:779pt;width:6.1pt;height:3.6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" filled="f" fillcolor="#4f81bd [3204]" stroked="f" strokecolor="black [3213]" strokeweight="1pt">
                <v:shadow color="#eeece1 [3214]"/>
                <v:textbox>
                  <w:txbxContent>
                    <w:p w14:paraId="1DCA2845"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b/>
                          <w:bCs/>
                          <w:color w:val="000000"/>
                          <w:kern w:val="24"/>
                          <w:sz w:val="32"/>
                          <w:szCs w:val="32"/>
                        </w:rPr>
                        <w:t>2</w:t>
                      </w:r>
                      <w:r>
                        <w:rPr>
                          <w:rFonts w:cstheme="minorBidi"/>
                          <w:b/>
                          <w:bCs/>
                          <w:color w:val="000000"/>
                          <w:kern w:val="24"/>
                          <w:position w:val="10"/>
                          <w:sz w:val="32"/>
                          <w:szCs w:val="32"/>
                          <w:vertAlign w:val="superscript"/>
                        </w:rPr>
                        <w:t>nd</w:t>
                      </w:r>
                      <w:r>
                        <w:rPr>
                          <w:rFonts w:cstheme="minorBidi"/>
                          <w:b/>
                          <w:bCs/>
                          <w:color w:val="000000"/>
                          <w:kern w:val="24"/>
                          <w:sz w:val="38"/>
                          <w:szCs w:val="38"/>
                        </w:rPr>
                        <w:t xml:space="preserve"> </w:t>
                      </w:r>
                    </w:p>
                  </w:txbxContent>
                </v:textbox>
                <w10:wrap anchorx="page"/>
              </v:rect>
            </w:pict>
          </mc:Fallback>
        </mc:AlternateContent>
      </w:r>
      <w:r w:rsidRPr="00990C7A">
        <w:rPr>
          <w:noProof/>
          <w:lang w:eastAsia="en-GB"/>
        </w:rPr>
        <mc:AlternateContent>
          <mc:Choice Requires="wps">
            <w:drawing>
              <wp:anchor distT="0" distB="0" distL="114300" distR="114300" simplePos="0" relativeHeight="251674624" behindDoc="0" locked="0" layoutInCell="1" allowOverlap="1" wp14:anchorId="4FCE9AE4" wp14:editId="69E72D10">
                <wp:simplePos x="0" y="0"/>
                <wp:positionH relativeFrom="page">
                  <wp:posOffset>853441</wp:posOffset>
                </wp:positionH>
                <wp:positionV relativeFrom="paragraph">
                  <wp:posOffset>9829800</wp:posOffset>
                </wp:positionV>
                <wp:extent cx="144844" cy="45719"/>
                <wp:effectExtent l="0" t="19050" r="0" b="12065"/>
                <wp:wrapNone/>
                <wp:docPr id="410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844" cy="45719"/>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7C376AA6"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b/>
                                <w:bCs/>
                                <w:color w:val="000000"/>
                                <w:kern w:val="24"/>
                                <w:sz w:val="32"/>
                                <w:szCs w:val="32"/>
                              </w:rPr>
                              <w:t>Lowest</w:t>
                            </w:r>
                            <w:r>
                              <w:rPr>
                                <w:rFonts w:cstheme="minorBidi"/>
                                <w:b/>
                                <w:bCs/>
                                <w:color w:val="000000"/>
                                <w:kern w:val="24"/>
                                <w:sz w:val="38"/>
                                <w:szCs w:val="38"/>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FCE9AE4" id="Rectangle 13" o:spid="_x0000_s1032" style="position:absolute;margin-left:67.2pt;margin-top:774pt;width:11.4pt;height:3.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" filled="f" fillcolor="#4f81bd [3204]" stroked="f" strokecolor="black [3213]" strokeweight="1pt">
                <v:shadow color="#eeece1 [3214]"/>
                <v:textbox>
                  <w:txbxContent>
                    <w:p w14:paraId="7C376AA6"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b/>
                          <w:bCs/>
                          <w:color w:val="000000"/>
                          <w:kern w:val="24"/>
                          <w:sz w:val="32"/>
                          <w:szCs w:val="32"/>
                        </w:rPr>
                        <w:t>Lowest</w:t>
                      </w:r>
                      <w:r>
                        <w:rPr>
                          <w:rFonts w:cstheme="minorBidi"/>
                          <w:b/>
                          <w:bCs/>
                          <w:color w:val="000000"/>
                          <w:kern w:val="24"/>
                          <w:sz w:val="38"/>
                          <w:szCs w:val="38"/>
                        </w:rPr>
                        <w:t xml:space="preserve"> </w:t>
                      </w:r>
                    </w:p>
                  </w:txbxContent>
                </v:textbox>
                <w10:wrap anchorx="page"/>
              </v:rect>
            </w:pict>
          </mc:Fallback>
        </mc:AlternateContent>
      </w:r>
      <w:r w:rsidRPr="00990C7A">
        <w:rPr>
          <w:noProof/>
          <w:lang w:eastAsia="en-GB"/>
        </w:rPr>
        <mc:AlternateContent>
          <mc:Choice Requires="wps">
            <w:drawing>
              <wp:anchor distT="0" distB="0" distL="114300" distR="114300" simplePos="0" relativeHeight="251649024" behindDoc="0" locked="0" layoutInCell="1" allowOverlap="1" wp14:anchorId="7656DCC5" wp14:editId="64B8B92B">
                <wp:simplePos x="0" y="0"/>
                <wp:positionH relativeFrom="page">
                  <wp:posOffset>853440</wp:posOffset>
                </wp:positionH>
                <wp:positionV relativeFrom="paragraph">
                  <wp:posOffset>11079541</wp:posOffset>
                </wp:positionV>
                <wp:extent cx="804569" cy="75504"/>
                <wp:effectExtent l="0" t="0" r="0" b="1270"/>
                <wp:wrapNone/>
                <wp:docPr id="410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69" cy="7550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700D7ED3"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b/>
                                <w:bCs/>
                                <w:color w:val="000000"/>
                                <w:kern w:val="24"/>
                                <w:sz w:val="38"/>
                                <w:szCs w:val="38"/>
                              </w:rPr>
                              <w:t xml:space="preserve">Quarter of the distribution of maternal </w:t>
                            </w:r>
                          </w:p>
                          <w:p w14:paraId="50C76707" w14:textId="77777777" w:rsidR="001E19D4" w:rsidRDefault="001E19D4" w:rsidP="00193F58">
                            <w:pPr>
                              <w:pStyle w:val="NormalWeb"/>
                              <w:kinsoku w:val="0"/>
                              <w:overflowPunct w:val="0"/>
                              <w:spacing w:before="0" w:beforeAutospacing="0" w:after="0" w:afterAutospacing="0"/>
                              <w:jc w:val="center"/>
                              <w:textAlignment w:val="baseline"/>
                            </w:pPr>
                            <w:proofErr w:type="gramStart"/>
                            <w:r>
                              <w:rPr>
                                <w:rFonts w:cstheme="minorBidi"/>
                                <w:b/>
                                <w:bCs/>
                                <w:color w:val="000000"/>
                                <w:kern w:val="24"/>
                                <w:sz w:val="38"/>
                                <w:szCs w:val="38"/>
                              </w:rPr>
                              <w:t>serum</w:t>
                            </w:r>
                            <w:proofErr w:type="gramEnd"/>
                            <w:r>
                              <w:rPr>
                                <w:rFonts w:cstheme="minorBidi"/>
                                <w:b/>
                                <w:bCs/>
                                <w:color w:val="000000"/>
                                <w:kern w:val="24"/>
                                <w:sz w:val="38"/>
                                <w:szCs w:val="38"/>
                              </w:rPr>
                              <w:t xml:space="preserve"> nicotinamide at 34 weeks gestation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656DCC5" id="Rectangle 4" o:spid="_x0000_s1033" style="position:absolute;margin-left:67.2pt;margin-top:872.4pt;width:63.35pt;height:5.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" filled="f" fillcolor="#4f81bd [3204]" stroked="f" strokecolor="black [3213]" strokeweight="1pt">
                <v:shadow color="#eeece1 [3214]"/>
                <v:textbox>
                  <w:txbxContent>
                    <w:p w14:paraId="700D7ED3"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b/>
                          <w:bCs/>
                          <w:color w:val="000000"/>
                          <w:kern w:val="24"/>
                          <w:sz w:val="38"/>
                          <w:szCs w:val="38"/>
                        </w:rPr>
                        <w:t xml:space="preserve">Quarter of the distribution of maternal </w:t>
                      </w:r>
                    </w:p>
                    <w:p w14:paraId="50C76707"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b/>
                          <w:bCs/>
                          <w:color w:val="000000"/>
                          <w:kern w:val="24"/>
                          <w:sz w:val="38"/>
                          <w:szCs w:val="38"/>
                        </w:rPr>
                        <w:t>serum nicotinamide at 34 weeks gestation</w:t>
                      </w:r>
                    </w:p>
                  </w:txbxContent>
                </v:textbox>
                <w10:wrap anchorx="page"/>
              </v:rect>
            </w:pict>
          </mc:Fallback>
        </mc:AlternateContent>
      </w:r>
      <w:r w:rsidRPr="00990C7A">
        <w:rPr>
          <w:noProof/>
          <w:lang w:eastAsia="en-GB"/>
        </w:rPr>
        <mc:AlternateContent>
          <mc:Choice Requires="wps">
            <w:drawing>
              <wp:anchor distT="0" distB="0" distL="114300" distR="114300" simplePos="0" relativeHeight="251648000" behindDoc="0" locked="0" layoutInCell="1" allowOverlap="1" wp14:anchorId="47AA3176" wp14:editId="1DA49837">
                <wp:simplePos x="0" y="0"/>
                <wp:positionH relativeFrom="page">
                  <wp:posOffset>853440</wp:posOffset>
                </wp:positionH>
                <wp:positionV relativeFrom="paragraph">
                  <wp:posOffset>3312688</wp:posOffset>
                </wp:positionV>
                <wp:extent cx="358011" cy="108057"/>
                <wp:effectExtent l="0" t="0" r="0" b="6350"/>
                <wp:wrapNone/>
                <wp:docPr id="40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011" cy="1080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282862"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b/>
                                <w:bCs/>
                                <w:color w:val="000000"/>
                                <w:kern w:val="24"/>
                                <w:sz w:val="38"/>
                                <w:szCs w:val="38"/>
                              </w:rPr>
                              <w:t>Odds ratio</w:t>
                            </w:r>
                          </w:p>
                          <w:p w14:paraId="14A21D5B" w14:textId="77777777" w:rsidR="001E19D4" w:rsidRDefault="001E19D4" w:rsidP="00193F58">
                            <w:pPr>
                              <w:pStyle w:val="NormalWeb"/>
                              <w:kinsoku w:val="0"/>
                              <w:overflowPunct w:val="0"/>
                              <w:spacing w:before="0" w:beforeAutospacing="0" w:after="0" w:afterAutospacing="0"/>
                              <w:jc w:val="center"/>
                              <w:textAlignment w:val="baseline"/>
                            </w:pPr>
                            <w:proofErr w:type="gramStart"/>
                            <w:r>
                              <w:rPr>
                                <w:rFonts w:cstheme="minorBidi"/>
                                <w:b/>
                                <w:bCs/>
                                <w:color w:val="000000"/>
                                <w:kern w:val="24"/>
                                <w:sz w:val="38"/>
                                <w:szCs w:val="38"/>
                              </w:rPr>
                              <w:t>of</w:t>
                            </w:r>
                            <w:proofErr w:type="gramEnd"/>
                            <w:r>
                              <w:rPr>
                                <w:rFonts w:cstheme="minorBidi"/>
                                <w:b/>
                                <w:bCs/>
                                <w:color w:val="000000"/>
                                <w:kern w:val="24"/>
                                <w:sz w:val="38"/>
                                <w:szCs w:val="38"/>
                              </w:rPr>
                              <w:t xml:space="preserve"> atopic</w:t>
                            </w:r>
                          </w:p>
                          <w:p w14:paraId="2A4CF950" w14:textId="77777777" w:rsidR="001E19D4" w:rsidRDefault="001E19D4" w:rsidP="00193F58">
                            <w:pPr>
                              <w:pStyle w:val="NormalWeb"/>
                              <w:kinsoku w:val="0"/>
                              <w:overflowPunct w:val="0"/>
                              <w:spacing w:before="0" w:beforeAutospacing="0" w:after="0" w:afterAutospacing="0"/>
                              <w:jc w:val="center"/>
                              <w:textAlignment w:val="baseline"/>
                            </w:pPr>
                            <w:proofErr w:type="gramStart"/>
                            <w:r>
                              <w:rPr>
                                <w:rFonts w:cstheme="minorBidi"/>
                                <w:b/>
                                <w:bCs/>
                                <w:color w:val="000000"/>
                                <w:kern w:val="24"/>
                                <w:sz w:val="38"/>
                                <w:szCs w:val="38"/>
                              </w:rPr>
                              <w:t>eczema</w:t>
                            </w:r>
                            <w:proofErr w:type="gramEnd"/>
                            <w:r>
                              <w:rPr>
                                <w:rFonts w:cstheme="minorBidi"/>
                                <w:b/>
                                <w:bCs/>
                                <w:color w:val="000000"/>
                                <w:kern w:val="24"/>
                                <w:sz w:val="38"/>
                                <w:szCs w:val="38"/>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7AA3176" id="_x0000_s1034" style="position:absolute;margin-left:67.2pt;margin-top:260.85pt;width:28.2pt;height: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" filled="f" stroked="f">
                <v:textbox>
                  <w:txbxContent>
                    <w:p w14:paraId="79282862"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b/>
                          <w:bCs/>
                          <w:color w:val="000000"/>
                          <w:kern w:val="24"/>
                          <w:sz w:val="38"/>
                          <w:szCs w:val="38"/>
                        </w:rPr>
                        <w:t>Odds ratio</w:t>
                      </w:r>
                    </w:p>
                    <w:p w14:paraId="14A21D5B"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b/>
                          <w:bCs/>
                          <w:color w:val="000000"/>
                          <w:kern w:val="24"/>
                          <w:sz w:val="38"/>
                          <w:szCs w:val="38"/>
                        </w:rPr>
                        <w:t>of atopic</w:t>
                      </w:r>
                    </w:p>
                    <w:p w14:paraId="2A4CF950" w14:textId="77777777" w:rsidR="001E19D4" w:rsidRDefault="001E19D4" w:rsidP="00193F58">
                      <w:pPr>
                        <w:pStyle w:val="NormalWeb"/>
                        <w:kinsoku w:val="0"/>
                        <w:overflowPunct w:val="0"/>
                        <w:spacing w:before="0" w:beforeAutospacing="0" w:after="0" w:afterAutospacing="0"/>
                        <w:jc w:val="center"/>
                        <w:textAlignment w:val="baseline"/>
                      </w:pPr>
                      <w:r>
                        <w:rPr>
                          <w:rFonts w:cstheme="minorBidi"/>
                          <w:b/>
                          <w:bCs/>
                          <w:color w:val="000000"/>
                          <w:kern w:val="24"/>
                          <w:sz w:val="38"/>
                          <w:szCs w:val="38"/>
                        </w:rPr>
                        <w:t>eczema*</w:t>
                      </w:r>
                    </w:p>
                  </w:txbxContent>
                </v:textbox>
                <w10:wrap anchorx="page"/>
              </v:rect>
            </w:pict>
          </mc:Fallback>
        </mc:AlternateContent>
      </w:r>
    </w:p>
    <w:sectPr w:rsidR="00FC3A63" w:rsidRPr="00990C7A" w:rsidSect="007976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0DBA3" w14:textId="77777777" w:rsidR="003B4D02" w:rsidRDefault="003B4D02" w:rsidP="002241DB">
      <w:pPr>
        <w:spacing w:after="0" w:line="240" w:lineRule="auto"/>
      </w:pPr>
      <w:r>
        <w:separator/>
      </w:r>
    </w:p>
  </w:endnote>
  <w:endnote w:type="continuationSeparator" w:id="0">
    <w:p w14:paraId="36A42209" w14:textId="77777777" w:rsidR="003B4D02" w:rsidRDefault="003B4D02" w:rsidP="0022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36590" w14:textId="77777777" w:rsidR="003B4D02" w:rsidRDefault="003B4D02" w:rsidP="002241DB">
      <w:pPr>
        <w:spacing w:after="0" w:line="240" w:lineRule="auto"/>
      </w:pPr>
      <w:r>
        <w:separator/>
      </w:r>
    </w:p>
  </w:footnote>
  <w:footnote w:type="continuationSeparator" w:id="0">
    <w:p w14:paraId="0E6A60C7" w14:textId="77777777" w:rsidR="003B4D02" w:rsidRDefault="003B4D02" w:rsidP="002241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1D89"/>
    <w:multiLevelType w:val="hybridMultilevel"/>
    <w:tmpl w:val="CC6E5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2491DAF"/>
    <w:multiLevelType w:val="hybridMultilevel"/>
    <w:tmpl w:val="99943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8C31C2C"/>
    <w:multiLevelType w:val="hybridMultilevel"/>
    <w:tmpl w:val="DF320366"/>
    <w:lvl w:ilvl="0" w:tplc="44B8A774">
      <w:start w:val="1"/>
      <w:numFmt w:val="decimal"/>
      <w:lvlText w:val="%1."/>
      <w:lvlJc w:val="left"/>
      <w:pPr>
        <w:ind w:left="450"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AD6EA8-B24F-4321-8991-82807E9447C8}"/>
    <w:docVar w:name="dgnword-eventsink" w:val="51717768"/>
  </w:docVars>
  <w:rsids>
    <w:rsidRoot w:val="008652E1"/>
    <w:rsid w:val="000117F0"/>
    <w:rsid w:val="00013A52"/>
    <w:rsid w:val="00017C77"/>
    <w:rsid w:val="00017F4A"/>
    <w:rsid w:val="000204F8"/>
    <w:rsid w:val="000263B3"/>
    <w:rsid w:val="000302CC"/>
    <w:rsid w:val="00032FFF"/>
    <w:rsid w:val="00033357"/>
    <w:rsid w:val="000344A7"/>
    <w:rsid w:val="00034678"/>
    <w:rsid w:val="000366EA"/>
    <w:rsid w:val="00043019"/>
    <w:rsid w:val="00043070"/>
    <w:rsid w:val="0004320F"/>
    <w:rsid w:val="00056B5F"/>
    <w:rsid w:val="00064024"/>
    <w:rsid w:val="0006509E"/>
    <w:rsid w:val="00066C4E"/>
    <w:rsid w:val="000728C0"/>
    <w:rsid w:val="00074175"/>
    <w:rsid w:val="000743F6"/>
    <w:rsid w:val="000937E9"/>
    <w:rsid w:val="00097207"/>
    <w:rsid w:val="000B152F"/>
    <w:rsid w:val="000B2321"/>
    <w:rsid w:val="000B29C6"/>
    <w:rsid w:val="000B4DC0"/>
    <w:rsid w:val="000B71D6"/>
    <w:rsid w:val="000D21ED"/>
    <w:rsid w:val="000E678E"/>
    <w:rsid w:val="00101CA3"/>
    <w:rsid w:val="00103D1E"/>
    <w:rsid w:val="00112AB9"/>
    <w:rsid w:val="00122075"/>
    <w:rsid w:val="00131548"/>
    <w:rsid w:val="00134ABE"/>
    <w:rsid w:val="001372A0"/>
    <w:rsid w:val="001438EB"/>
    <w:rsid w:val="00147C13"/>
    <w:rsid w:val="00154C5F"/>
    <w:rsid w:val="001614D8"/>
    <w:rsid w:val="00171102"/>
    <w:rsid w:val="0018062A"/>
    <w:rsid w:val="00185F01"/>
    <w:rsid w:val="00193F58"/>
    <w:rsid w:val="001B118C"/>
    <w:rsid w:val="001B3BE6"/>
    <w:rsid w:val="001B5AB7"/>
    <w:rsid w:val="001C0BDB"/>
    <w:rsid w:val="001C3D17"/>
    <w:rsid w:val="001C40BB"/>
    <w:rsid w:val="001D1B1F"/>
    <w:rsid w:val="001D1DB6"/>
    <w:rsid w:val="001D58E5"/>
    <w:rsid w:val="001E19D4"/>
    <w:rsid w:val="001F13E7"/>
    <w:rsid w:val="001F2BAF"/>
    <w:rsid w:val="001F6912"/>
    <w:rsid w:val="002004AA"/>
    <w:rsid w:val="00204E25"/>
    <w:rsid w:val="002154C9"/>
    <w:rsid w:val="00215EC4"/>
    <w:rsid w:val="002179CC"/>
    <w:rsid w:val="002212AF"/>
    <w:rsid w:val="00223076"/>
    <w:rsid w:val="00223366"/>
    <w:rsid w:val="002241DB"/>
    <w:rsid w:val="002267A2"/>
    <w:rsid w:val="0023617B"/>
    <w:rsid w:val="0024093D"/>
    <w:rsid w:val="00241079"/>
    <w:rsid w:val="002543FD"/>
    <w:rsid w:val="0025453C"/>
    <w:rsid w:val="00256934"/>
    <w:rsid w:val="00272131"/>
    <w:rsid w:val="00273778"/>
    <w:rsid w:val="00274345"/>
    <w:rsid w:val="00276CE7"/>
    <w:rsid w:val="002774E4"/>
    <w:rsid w:val="002819EE"/>
    <w:rsid w:val="00283BEE"/>
    <w:rsid w:val="00285E2A"/>
    <w:rsid w:val="00286588"/>
    <w:rsid w:val="00290EE6"/>
    <w:rsid w:val="00295478"/>
    <w:rsid w:val="002B0B44"/>
    <w:rsid w:val="002B7AF6"/>
    <w:rsid w:val="002C2B05"/>
    <w:rsid w:val="002D02B8"/>
    <w:rsid w:val="002D2386"/>
    <w:rsid w:val="002D4855"/>
    <w:rsid w:val="002D6D81"/>
    <w:rsid w:val="002F59CA"/>
    <w:rsid w:val="002F712A"/>
    <w:rsid w:val="003014DD"/>
    <w:rsid w:val="0031107E"/>
    <w:rsid w:val="003117C9"/>
    <w:rsid w:val="00312F82"/>
    <w:rsid w:val="0032208C"/>
    <w:rsid w:val="00330A6D"/>
    <w:rsid w:val="00331220"/>
    <w:rsid w:val="00334E1B"/>
    <w:rsid w:val="003407C1"/>
    <w:rsid w:val="003416D7"/>
    <w:rsid w:val="003425CC"/>
    <w:rsid w:val="0034308B"/>
    <w:rsid w:val="00345EF4"/>
    <w:rsid w:val="00357E0C"/>
    <w:rsid w:val="00366A11"/>
    <w:rsid w:val="00367072"/>
    <w:rsid w:val="0036744A"/>
    <w:rsid w:val="003716DB"/>
    <w:rsid w:val="00371DA8"/>
    <w:rsid w:val="0037459B"/>
    <w:rsid w:val="003850E1"/>
    <w:rsid w:val="003853AF"/>
    <w:rsid w:val="00391862"/>
    <w:rsid w:val="00392317"/>
    <w:rsid w:val="003A724E"/>
    <w:rsid w:val="003B0FBD"/>
    <w:rsid w:val="003B1794"/>
    <w:rsid w:val="003B498E"/>
    <w:rsid w:val="003B4D02"/>
    <w:rsid w:val="003C03EE"/>
    <w:rsid w:val="003C0895"/>
    <w:rsid w:val="003D5344"/>
    <w:rsid w:val="003D6504"/>
    <w:rsid w:val="003E0F6B"/>
    <w:rsid w:val="003E59A6"/>
    <w:rsid w:val="004046E0"/>
    <w:rsid w:val="004125FE"/>
    <w:rsid w:val="00414D66"/>
    <w:rsid w:val="00415FF4"/>
    <w:rsid w:val="00417F40"/>
    <w:rsid w:val="00420C08"/>
    <w:rsid w:val="004411CF"/>
    <w:rsid w:val="0045166B"/>
    <w:rsid w:val="00453625"/>
    <w:rsid w:val="004765CF"/>
    <w:rsid w:val="00483C09"/>
    <w:rsid w:val="00484EEE"/>
    <w:rsid w:val="00485C21"/>
    <w:rsid w:val="004B005D"/>
    <w:rsid w:val="004B278D"/>
    <w:rsid w:val="004B7E82"/>
    <w:rsid w:val="004D2557"/>
    <w:rsid w:val="004D3F9C"/>
    <w:rsid w:val="004D770D"/>
    <w:rsid w:val="004F33F5"/>
    <w:rsid w:val="00500EBC"/>
    <w:rsid w:val="005019C8"/>
    <w:rsid w:val="00502038"/>
    <w:rsid w:val="00503072"/>
    <w:rsid w:val="00514F03"/>
    <w:rsid w:val="00517B6F"/>
    <w:rsid w:val="0052545F"/>
    <w:rsid w:val="00530D3E"/>
    <w:rsid w:val="005326D5"/>
    <w:rsid w:val="0053567C"/>
    <w:rsid w:val="0054153B"/>
    <w:rsid w:val="00550B4C"/>
    <w:rsid w:val="005517D5"/>
    <w:rsid w:val="00552DCA"/>
    <w:rsid w:val="00557AB9"/>
    <w:rsid w:val="005647D0"/>
    <w:rsid w:val="00566185"/>
    <w:rsid w:val="00575261"/>
    <w:rsid w:val="005758AC"/>
    <w:rsid w:val="00577082"/>
    <w:rsid w:val="00591B25"/>
    <w:rsid w:val="0059444F"/>
    <w:rsid w:val="0059494A"/>
    <w:rsid w:val="00595A8C"/>
    <w:rsid w:val="00595C71"/>
    <w:rsid w:val="005A6AE5"/>
    <w:rsid w:val="005B00C5"/>
    <w:rsid w:val="005B228E"/>
    <w:rsid w:val="005B749F"/>
    <w:rsid w:val="005C00F6"/>
    <w:rsid w:val="005C3E06"/>
    <w:rsid w:val="005C3F9F"/>
    <w:rsid w:val="005D18E7"/>
    <w:rsid w:val="005D4DDE"/>
    <w:rsid w:val="005D5FBB"/>
    <w:rsid w:val="005D7E25"/>
    <w:rsid w:val="005E102A"/>
    <w:rsid w:val="005F04C7"/>
    <w:rsid w:val="006007E9"/>
    <w:rsid w:val="006048D7"/>
    <w:rsid w:val="0060793B"/>
    <w:rsid w:val="00611CD9"/>
    <w:rsid w:val="006217FA"/>
    <w:rsid w:val="00630456"/>
    <w:rsid w:val="00631EB2"/>
    <w:rsid w:val="00636D48"/>
    <w:rsid w:val="006418AE"/>
    <w:rsid w:val="00642143"/>
    <w:rsid w:val="00642AC0"/>
    <w:rsid w:val="00646F0C"/>
    <w:rsid w:val="00650191"/>
    <w:rsid w:val="006538B6"/>
    <w:rsid w:val="00656A74"/>
    <w:rsid w:val="006631EF"/>
    <w:rsid w:val="0066771C"/>
    <w:rsid w:val="0067156F"/>
    <w:rsid w:val="0067234B"/>
    <w:rsid w:val="00680007"/>
    <w:rsid w:val="00682A73"/>
    <w:rsid w:val="006847CD"/>
    <w:rsid w:val="00690B4E"/>
    <w:rsid w:val="00692EC4"/>
    <w:rsid w:val="00693395"/>
    <w:rsid w:val="006A3DFF"/>
    <w:rsid w:val="006B0B7D"/>
    <w:rsid w:val="006B262C"/>
    <w:rsid w:val="006C0520"/>
    <w:rsid w:val="006C1302"/>
    <w:rsid w:val="006D5243"/>
    <w:rsid w:val="006F4101"/>
    <w:rsid w:val="006F4371"/>
    <w:rsid w:val="00704F43"/>
    <w:rsid w:val="007173B8"/>
    <w:rsid w:val="007278C4"/>
    <w:rsid w:val="00731650"/>
    <w:rsid w:val="0073202F"/>
    <w:rsid w:val="00736E77"/>
    <w:rsid w:val="00753048"/>
    <w:rsid w:val="0075459E"/>
    <w:rsid w:val="00756811"/>
    <w:rsid w:val="00757C03"/>
    <w:rsid w:val="007622AB"/>
    <w:rsid w:val="00765539"/>
    <w:rsid w:val="00772170"/>
    <w:rsid w:val="00776304"/>
    <w:rsid w:val="0078718C"/>
    <w:rsid w:val="0079061A"/>
    <w:rsid w:val="00796262"/>
    <w:rsid w:val="007976CB"/>
    <w:rsid w:val="007979DB"/>
    <w:rsid w:val="007A523D"/>
    <w:rsid w:val="007C16AA"/>
    <w:rsid w:val="007C5B7E"/>
    <w:rsid w:val="007D18C2"/>
    <w:rsid w:val="007D38E0"/>
    <w:rsid w:val="007E03FD"/>
    <w:rsid w:val="007E0F3F"/>
    <w:rsid w:val="007E6C3B"/>
    <w:rsid w:val="007F2ABE"/>
    <w:rsid w:val="007F2D00"/>
    <w:rsid w:val="00804277"/>
    <w:rsid w:val="0080689D"/>
    <w:rsid w:val="00811B53"/>
    <w:rsid w:val="00817E21"/>
    <w:rsid w:val="00826345"/>
    <w:rsid w:val="0083013B"/>
    <w:rsid w:val="00834B7F"/>
    <w:rsid w:val="008609CD"/>
    <w:rsid w:val="0086276B"/>
    <w:rsid w:val="008650E4"/>
    <w:rsid w:val="008652DB"/>
    <w:rsid w:val="008652E1"/>
    <w:rsid w:val="00874FBB"/>
    <w:rsid w:val="008A0B0F"/>
    <w:rsid w:val="008A0F28"/>
    <w:rsid w:val="008A1772"/>
    <w:rsid w:val="008A2DCF"/>
    <w:rsid w:val="008A3FEF"/>
    <w:rsid w:val="008B0697"/>
    <w:rsid w:val="008C2F68"/>
    <w:rsid w:val="008C7D9C"/>
    <w:rsid w:val="008D3267"/>
    <w:rsid w:val="008D3B6F"/>
    <w:rsid w:val="008D4833"/>
    <w:rsid w:val="008E2E5B"/>
    <w:rsid w:val="008E4961"/>
    <w:rsid w:val="008F1D5F"/>
    <w:rsid w:val="008F4A61"/>
    <w:rsid w:val="008F5286"/>
    <w:rsid w:val="008F6320"/>
    <w:rsid w:val="00914E87"/>
    <w:rsid w:val="009177D2"/>
    <w:rsid w:val="009179E8"/>
    <w:rsid w:val="0092010C"/>
    <w:rsid w:val="009226E1"/>
    <w:rsid w:val="00922FCD"/>
    <w:rsid w:val="009260A9"/>
    <w:rsid w:val="009315FE"/>
    <w:rsid w:val="0095516C"/>
    <w:rsid w:val="00967583"/>
    <w:rsid w:val="0096784E"/>
    <w:rsid w:val="00967A18"/>
    <w:rsid w:val="00974AFF"/>
    <w:rsid w:val="0097567D"/>
    <w:rsid w:val="009770D6"/>
    <w:rsid w:val="009803BF"/>
    <w:rsid w:val="00981E71"/>
    <w:rsid w:val="00982385"/>
    <w:rsid w:val="009846F0"/>
    <w:rsid w:val="00987CFB"/>
    <w:rsid w:val="00990C7A"/>
    <w:rsid w:val="00991C27"/>
    <w:rsid w:val="00993C7A"/>
    <w:rsid w:val="009A1571"/>
    <w:rsid w:val="009B2356"/>
    <w:rsid w:val="009B2F4E"/>
    <w:rsid w:val="009B321E"/>
    <w:rsid w:val="009B35A3"/>
    <w:rsid w:val="009D16A1"/>
    <w:rsid w:val="009D63AC"/>
    <w:rsid w:val="009E0039"/>
    <w:rsid w:val="009E2B67"/>
    <w:rsid w:val="009E2E73"/>
    <w:rsid w:val="009E45E7"/>
    <w:rsid w:val="009F185B"/>
    <w:rsid w:val="009F304A"/>
    <w:rsid w:val="009F3097"/>
    <w:rsid w:val="00A03391"/>
    <w:rsid w:val="00A104B1"/>
    <w:rsid w:val="00A2087C"/>
    <w:rsid w:val="00A260CD"/>
    <w:rsid w:val="00A314FA"/>
    <w:rsid w:val="00A4003F"/>
    <w:rsid w:val="00A42C15"/>
    <w:rsid w:val="00A434A2"/>
    <w:rsid w:val="00A57E18"/>
    <w:rsid w:val="00A64E2E"/>
    <w:rsid w:val="00A73903"/>
    <w:rsid w:val="00A75164"/>
    <w:rsid w:val="00A771C8"/>
    <w:rsid w:val="00A95918"/>
    <w:rsid w:val="00AB033A"/>
    <w:rsid w:val="00AB3F36"/>
    <w:rsid w:val="00AC5340"/>
    <w:rsid w:val="00AD648A"/>
    <w:rsid w:val="00AE6C3F"/>
    <w:rsid w:val="00AF392B"/>
    <w:rsid w:val="00AF3D75"/>
    <w:rsid w:val="00AF5ED2"/>
    <w:rsid w:val="00B00064"/>
    <w:rsid w:val="00B04F5C"/>
    <w:rsid w:val="00B230B1"/>
    <w:rsid w:val="00B32CDE"/>
    <w:rsid w:val="00B35C17"/>
    <w:rsid w:val="00B40155"/>
    <w:rsid w:val="00B452D7"/>
    <w:rsid w:val="00B63F97"/>
    <w:rsid w:val="00B6573A"/>
    <w:rsid w:val="00B66C79"/>
    <w:rsid w:val="00B755C0"/>
    <w:rsid w:val="00B76812"/>
    <w:rsid w:val="00B812D9"/>
    <w:rsid w:val="00B901F1"/>
    <w:rsid w:val="00B9202B"/>
    <w:rsid w:val="00BA0852"/>
    <w:rsid w:val="00BA3F3A"/>
    <w:rsid w:val="00BA6527"/>
    <w:rsid w:val="00BB02A8"/>
    <w:rsid w:val="00BB3F9E"/>
    <w:rsid w:val="00BC1072"/>
    <w:rsid w:val="00BC35AC"/>
    <w:rsid w:val="00BE305C"/>
    <w:rsid w:val="00BE3DD9"/>
    <w:rsid w:val="00BE451D"/>
    <w:rsid w:val="00BE7E4B"/>
    <w:rsid w:val="00BF2750"/>
    <w:rsid w:val="00BF2DBA"/>
    <w:rsid w:val="00C003FE"/>
    <w:rsid w:val="00C0042C"/>
    <w:rsid w:val="00C01F55"/>
    <w:rsid w:val="00C03939"/>
    <w:rsid w:val="00C0568C"/>
    <w:rsid w:val="00C12598"/>
    <w:rsid w:val="00C31ABA"/>
    <w:rsid w:val="00C34FFE"/>
    <w:rsid w:val="00C640BE"/>
    <w:rsid w:val="00C65BF0"/>
    <w:rsid w:val="00C75988"/>
    <w:rsid w:val="00C76861"/>
    <w:rsid w:val="00C8056D"/>
    <w:rsid w:val="00C80C6D"/>
    <w:rsid w:val="00C83E9E"/>
    <w:rsid w:val="00C84B1E"/>
    <w:rsid w:val="00C9124F"/>
    <w:rsid w:val="00C93053"/>
    <w:rsid w:val="00CA084B"/>
    <w:rsid w:val="00CA52D6"/>
    <w:rsid w:val="00CA62A0"/>
    <w:rsid w:val="00CA714B"/>
    <w:rsid w:val="00CB0BF7"/>
    <w:rsid w:val="00CC4958"/>
    <w:rsid w:val="00CC56EE"/>
    <w:rsid w:val="00CD7806"/>
    <w:rsid w:val="00CE09DB"/>
    <w:rsid w:val="00CF3021"/>
    <w:rsid w:val="00D11134"/>
    <w:rsid w:val="00D139E9"/>
    <w:rsid w:val="00D15683"/>
    <w:rsid w:val="00D20BCC"/>
    <w:rsid w:val="00D25175"/>
    <w:rsid w:val="00D26D92"/>
    <w:rsid w:val="00D4450F"/>
    <w:rsid w:val="00D53F28"/>
    <w:rsid w:val="00D55B5E"/>
    <w:rsid w:val="00D65F35"/>
    <w:rsid w:val="00D679BF"/>
    <w:rsid w:val="00D77629"/>
    <w:rsid w:val="00D85476"/>
    <w:rsid w:val="00D864C9"/>
    <w:rsid w:val="00D870F9"/>
    <w:rsid w:val="00DA36E4"/>
    <w:rsid w:val="00DB5725"/>
    <w:rsid w:val="00DB7997"/>
    <w:rsid w:val="00DC2EE5"/>
    <w:rsid w:val="00DC706B"/>
    <w:rsid w:val="00DD2525"/>
    <w:rsid w:val="00DD7493"/>
    <w:rsid w:val="00DE5924"/>
    <w:rsid w:val="00DE616B"/>
    <w:rsid w:val="00E00334"/>
    <w:rsid w:val="00E03B8B"/>
    <w:rsid w:val="00E05EEA"/>
    <w:rsid w:val="00E15BAE"/>
    <w:rsid w:val="00E167EE"/>
    <w:rsid w:val="00E169BC"/>
    <w:rsid w:val="00E21114"/>
    <w:rsid w:val="00E31509"/>
    <w:rsid w:val="00E36F40"/>
    <w:rsid w:val="00E42E2D"/>
    <w:rsid w:val="00E4342E"/>
    <w:rsid w:val="00E44885"/>
    <w:rsid w:val="00E4563B"/>
    <w:rsid w:val="00E52308"/>
    <w:rsid w:val="00E65697"/>
    <w:rsid w:val="00E724B3"/>
    <w:rsid w:val="00E902E5"/>
    <w:rsid w:val="00E9209C"/>
    <w:rsid w:val="00E9306C"/>
    <w:rsid w:val="00E95E13"/>
    <w:rsid w:val="00EA0B0F"/>
    <w:rsid w:val="00EA62A0"/>
    <w:rsid w:val="00EB3992"/>
    <w:rsid w:val="00ED119F"/>
    <w:rsid w:val="00EE6F1D"/>
    <w:rsid w:val="00EF2F16"/>
    <w:rsid w:val="00EF3166"/>
    <w:rsid w:val="00F03761"/>
    <w:rsid w:val="00F10AB1"/>
    <w:rsid w:val="00F20AFE"/>
    <w:rsid w:val="00F25A42"/>
    <w:rsid w:val="00F36643"/>
    <w:rsid w:val="00F40FE9"/>
    <w:rsid w:val="00F51C2C"/>
    <w:rsid w:val="00F54D4E"/>
    <w:rsid w:val="00F6108D"/>
    <w:rsid w:val="00F64E6E"/>
    <w:rsid w:val="00F67BCF"/>
    <w:rsid w:val="00F72234"/>
    <w:rsid w:val="00F86718"/>
    <w:rsid w:val="00F91AA3"/>
    <w:rsid w:val="00F93FE1"/>
    <w:rsid w:val="00F97AD5"/>
    <w:rsid w:val="00FA186D"/>
    <w:rsid w:val="00FA69CC"/>
    <w:rsid w:val="00FB0442"/>
    <w:rsid w:val="00FB122F"/>
    <w:rsid w:val="00FB2329"/>
    <w:rsid w:val="00FB6CEC"/>
    <w:rsid w:val="00FC1E6B"/>
    <w:rsid w:val="00FC2255"/>
    <w:rsid w:val="00FC3A63"/>
    <w:rsid w:val="00FD127B"/>
    <w:rsid w:val="00FE0099"/>
    <w:rsid w:val="00FE3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02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2E1"/>
  </w:style>
  <w:style w:type="paragraph" w:styleId="Heading1">
    <w:name w:val="heading 1"/>
    <w:basedOn w:val="Normal"/>
    <w:link w:val="Heading1Char"/>
    <w:uiPriority w:val="9"/>
    <w:qFormat/>
    <w:rsid w:val="00D156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2E1"/>
    <w:rPr>
      <w:color w:val="0000FF" w:themeColor="hyperlink"/>
      <w:u w:val="single"/>
    </w:rPr>
  </w:style>
  <w:style w:type="character" w:styleId="CommentReference">
    <w:name w:val="annotation reference"/>
    <w:basedOn w:val="DefaultParagraphFont"/>
    <w:uiPriority w:val="99"/>
    <w:semiHidden/>
    <w:unhideWhenUsed/>
    <w:rsid w:val="008652E1"/>
    <w:rPr>
      <w:sz w:val="16"/>
      <w:szCs w:val="16"/>
    </w:rPr>
  </w:style>
  <w:style w:type="paragraph" w:styleId="CommentText">
    <w:name w:val="annotation text"/>
    <w:basedOn w:val="Normal"/>
    <w:link w:val="CommentTextChar"/>
    <w:uiPriority w:val="99"/>
    <w:semiHidden/>
    <w:unhideWhenUsed/>
    <w:rsid w:val="008652E1"/>
    <w:pPr>
      <w:spacing w:line="240" w:lineRule="auto"/>
    </w:pPr>
    <w:rPr>
      <w:sz w:val="20"/>
      <w:szCs w:val="20"/>
    </w:rPr>
  </w:style>
  <w:style w:type="character" w:customStyle="1" w:styleId="CommentTextChar">
    <w:name w:val="Comment Text Char"/>
    <w:basedOn w:val="DefaultParagraphFont"/>
    <w:link w:val="CommentText"/>
    <w:uiPriority w:val="99"/>
    <w:semiHidden/>
    <w:rsid w:val="008652E1"/>
    <w:rPr>
      <w:sz w:val="20"/>
      <w:szCs w:val="20"/>
    </w:rPr>
  </w:style>
  <w:style w:type="character" w:customStyle="1" w:styleId="apple-converted-space">
    <w:name w:val="apple-converted-space"/>
    <w:basedOn w:val="DefaultParagraphFont"/>
    <w:rsid w:val="008652E1"/>
  </w:style>
  <w:style w:type="paragraph" w:styleId="BalloonText">
    <w:name w:val="Balloon Text"/>
    <w:basedOn w:val="Normal"/>
    <w:link w:val="BalloonTextChar"/>
    <w:uiPriority w:val="99"/>
    <w:semiHidden/>
    <w:unhideWhenUsed/>
    <w:rsid w:val="00865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2E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15683"/>
    <w:rPr>
      <w:b/>
      <w:bCs/>
    </w:rPr>
  </w:style>
  <w:style w:type="character" w:customStyle="1" w:styleId="CommentSubjectChar">
    <w:name w:val="Comment Subject Char"/>
    <w:basedOn w:val="CommentTextChar"/>
    <w:link w:val="CommentSubject"/>
    <w:uiPriority w:val="99"/>
    <w:semiHidden/>
    <w:rsid w:val="00D15683"/>
    <w:rPr>
      <w:b/>
      <w:bCs/>
      <w:sz w:val="20"/>
      <w:szCs w:val="20"/>
    </w:rPr>
  </w:style>
  <w:style w:type="paragraph" w:styleId="Revision">
    <w:name w:val="Revision"/>
    <w:hidden/>
    <w:uiPriority w:val="99"/>
    <w:semiHidden/>
    <w:rsid w:val="00D15683"/>
    <w:pPr>
      <w:spacing w:after="0" w:line="240" w:lineRule="auto"/>
    </w:pPr>
  </w:style>
  <w:style w:type="character" w:customStyle="1" w:styleId="Heading1Char">
    <w:name w:val="Heading 1 Char"/>
    <w:basedOn w:val="DefaultParagraphFont"/>
    <w:link w:val="Heading1"/>
    <w:uiPriority w:val="9"/>
    <w:rsid w:val="00D15683"/>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EE6F1D"/>
    <w:pPr>
      <w:ind w:left="720"/>
      <w:contextualSpacing/>
    </w:pPr>
  </w:style>
  <w:style w:type="table" w:styleId="TableGrid">
    <w:name w:val="Table Grid"/>
    <w:basedOn w:val="TableNormal"/>
    <w:uiPriority w:val="59"/>
    <w:rsid w:val="000E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E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78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NoSpacing">
    <w:name w:val="No Spacing"/>
    <w:uiPriority w:val="1"/>
    <w:qFormat/>
    <w:rsid w:val="00E167EE"/>
    <w:pPr>
      <w:spacing w:after="0" w:line="240" w:lineRule="auto"/>
    </w:pPr>
  </w:style>
  <w:style w:type="character" w:styleId="LineNumber">
    <w:name w:val="line number"/>
    <w:basedOn w:val="DefaultParagraphFont"/>
    <w:uiPriority w:val="99"/>
    <w:semiHidden/>
    <w:unhideWhenUsed/>
    <w:rsid w:val="0024093D"/>
  </w:style>
  <w:style w:type="paragraph" w:styleId="HTMLPreformatted">
    <w:name w:val="HTML Preformatted"/>
    <w:basedOn w:val="Normal"/>
    <w:link w:val="HTMLPreformattedChar"/>
    <w:uiPriority w:val="99"/>
    <w:semiHidden/>
    <w:unhideWhenUsed/>
    <w:rsid w:val="003C0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C0895"/>
    <w:rPr>
      <w:rFonts w:ascii="Courier New" w:eastAsia="Times New Roman" w:hAnsi="Courier New" w:cs="Courier New"/>
      <w:sz w:val="20"/>
      <w:szCs w:val="20"/>
      <w:lang w:eastAsia="en-GB"/>
    </w:rPr>
  </w:style>
  <w:style w:type="paragraph" w:styleId="Header">
    <w:name w:val="header"/>
    <w:basedOn w:val="Normal"/>
    <w:link w:val="HeaderChar"/>
    <w:uiPriority w:val="99"/>
    <w:unhideWhenUsed/>
    <w:rsid w:val="00224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1DB"/>
  </w:style>
  <w:style w:type="paragraph" w:styleId="Footer">
    <w:name w:val="footer"/>
    <w:basedOn w:val="Normal"/>
    <w:link w:val="FooterChar"/>
    <w:uiPriority w:val="99"/>
    <w:unhideWhenUsed/>
    <w:rsid w:val="00224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1DB"/>
  </w:style>
  <w:style w:type="character" w:customStyle="1" w:styleId="highlight">
    <w:name w:val="highlight"/>
    <w:basedOn w:val="DefaultParagraphFont"/>
    <w:rsid w:val="00C759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2E1"/>
  </w:style>
  <w:style w:type="paragraph" w:styleId="Heading1">
    <w:name w:val="heading 1"/>
    <w:basedOn w:val="Normal"/>
    <w:link w:val="Heading1Char"/>
    <w:uiPriority w:val="9"/>
    <w:qFormat/>
    <w:rsid w:val="00D156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2E1"/>
    <w:rPr>
      <w:color w:val="0000FF" w:themeColor="hyperlink"/>
      <w:u w:val="single"/>
    </w:rPr>
  </w:style>
  <w:style w:type="character" w:styleId="CommentReference">
    <w:name w:val="annotation reference"/>
    <w:basedOn w:val="DefaultParagraphFont"/>
    <w:uiPriority w:val="99"/>
    <w:semiHidden/>
    <w:unhideWhenUsed/>
    <w:rsid w:val="008652E1"/>
    <w:rPr>
      <w:sz w:val="16"/>
      <w:szCs w:val="16"/>
    </w:rPr>
  </w:style>
  <w:style w:type="paragraph" w:styleId="CommentText">
    <w:name w:val="annotation text"/>
    <w:basedOn w:val="Normal"/>
    <w:link w:val="CommentTextChar"/>
    <w:uiPriority w:val="99"/>
    <w:semiHidden/>
    <w:unhideWhenUsed/>
    <w:rsid w:val="008652E1"/>
    <w:pPr>
      <w:spacing w:line="240" w:lineRule="auto"/>
    </w:pPr>
    <w:rPr>
      <w:sz w:val="20"/>
      <w:szCs w:val="20"/>
    </w:rPr>
  </w:style>
  <w:style w:type="character" w:customStyle="1" w:styleId="CommentTextChar">
    <w:name w:val="Comment Text Char"/>
    <w:basedOn w:val="DefaultParagraphFont"/>
    <w:link w:val="CommentText"/>
    <w:uiPriority w:val="99"/>
    <w:semiHidden/>
    <w:rsid w:val="008652E1"/>
    <w:rPr>
      <w:sz w:val="20"/>
      <w:szCs w:val="20"/>
    </w:rPr>
  </w:style>
  <w:style w:type="character" w:customStyle="1" w:styleId="apple-converted-space">
    <w:name w:val="apple-converted-space"/>
    <w:basedOn w:val="DefaultParagraphFont"/>
    <w:rsid w:val="008652E1"/>
  </w:style>
  <w:style w:type="paragraph" w:styleId="BalloonText">
    <w:name w:val="Balloon Text"/>
    <w:basedOn w:val="Normal"/>
    <w:link w:val="BalloonTextChar"/>
    <w:uiPriority w:val="99"/>
    <w:semiHidden/>
    <w:unhideWhenUsed/>
    <w:rsid w:val="00865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2E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15683"/>
    <w:rPr>
      <w:b/>
      <w:bCs/>
    </w:rPr>
  </w:style>
  <w:style w:type="character" w:customStyle="1" w:styleId="CommentSubjectChar">
    <w:name w:val="Comment Subject Char"/>
    <w:basedOn w:val="CommentTextChar"/>
    <w:link w:val="CommentSubject"/>
    <w:uiPriority w:val="99"/>
    <w:semiHidden/>
    <w:rsid w:val="00D15683"/>
    <w:rPr>
      <w:b/>
      <w:bCs/>
      <w:sz w:val="20"/>
      <w:szCs w:val="20"/>
    </w:rPr>
  </w:style>
  <w:style w:type="paragraph" w:styleId="Revision">
    <w:name w:val="Revision"/>
    <w:hidden/>
    <w:uiPriority w:val="99"/>
    <w:semiHidden/>
    <w:rsid w:val="00D15683"/>
    <w:pPr>
      <w:spacing w:after="0" w:line="240" w:lineRule="auto"/>
    </w:pPr>
  </w:style>
  <w:style w:type="character" w:customStyle="1" w:styleId="Heading1Char">
    <w:name w:val="Heading 1 Char"/>
    <w:basedOn w:val="DefaultParagraphFont"/>
    <w:link w:val="Heading1"/>
    <w:uiPriority w:val="9"/>
    <w:rsid w:val="00D15683"/>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EE6F1D"/>
    <w:pPr>
      <w:ind w:left="720"/>
      <w:contextualSpacing/>
    </w:pPr>
  </w:style>
  <w:style w:type="table" w:styleId="TableGrid">
    <w:name w:val="Table Grid"/>
    <w:basedOn w:val="TableNormal"/>
    <w:uiPriority w:val="59"/>
    <w:rsid w:val="000E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E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78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NoSpacing">
    <w:name w:val="No Spacing"/>
    <w:uiPriority w:val="1"/>
    <w:qFormat/>
    <w:rsid w:val="00E167EE"/>
    <w:pPr>
      <w:spacing w:after="0" w:line="240" w:lineRule="auto"/>
    </w:pPr>
  </w:style>
  <w:style w:type="character" w:styleId="LineNumber">
    <w:name w:val="line number"/>
    <w:basedOn w:val="DefaultParagraphFont"/>
    <w:uiPriority w:val="99"/>
    <w:semiHidden/>
    <w:unhideWhenUsed/>
    <w:rsid w:val="0024093D"/>
  </w:style>
  <w:style w:type="paragraph" w:styleId="HTMLPreformatted">
    <w:name w:val="HTML Preformatted"/>
    <w:basedOn w:val="Normal"/>
    <w:link w:val="HTMLPreformattedChar"/>
    <w:uiPriority w:val="99"/>
    <w:semiHidden/>
    <w:unhideWhenUsed/>
    <w:rsid w:val="003C0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C0895"/>
    <w:rPr>
      <w:rFonts w:ascii="Courier New" w:eastAsia="Times New Roman" w:hAnsi="Courier New" w:cs="Courier New"/>
      <w:sz w:val="20"/>
      <w:szCs w:val="20"/>
      <w:lang w:eastAsia="en-GB"/>
    </w:rPr>
  </w:style>
  <w:style w:type="paragraph" w:styleId="Header">
    <w:name w:val="header"/>
    <w:basedOn w:val="Normal"/>
    <w:link w:val="HeaderChar"/>
    <w:uiPriority w:val="99"/>
    <w:unhideWhenUsed/>
    <w:rsid w:val="00224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1DB"/>
  </w:style>
  <w:style w:type="paragraph" w:styleId="Footer">
    <w:name w:val="footer"/>
    <w:basedOn w:val="Normal"/>
    <w:link w:val="FooterChar"/>
    <w:uiPriority w:val="99"/>
    <w:unhideWhenUsed/>
    <w:rsid w:val="00224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1DB"/>
  </w:style>
  <w:style w:type="character" w:customStyle="1" w:styleId="highlight">
    <w:name w:val="highlight"/>
    <w:basedOn w:val="DefaultParagraphFont"/>
    <w:rsid w:val="00C7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837763">
      <w:bodyDiv w:val="1"/>
      <w:marLeft w:val="0"/>
      <w:marRight w:val="0"/>
      <w:marTop w:val="0"/>
      <w:marBottom w:val="0"/>
      <w:divBdr>
        <w:top w:val="none" w:sz="0" w:space="0" w:color="auto"/>
        <w:left w:val="none" w:sz="0" w:space="0" w:color="auto"/>
        <w:bottom w:val="none" w:sz="0" w:space="0" w:color="auto"/>
        <w:right w:val="none" w:sz="0" w:space="0" w:color="auto"/>
      </w:divBdr>
    </w:div>
    <w:div w:id="190487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ajd.12163/ful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4158</Words>
  <Characters>23701</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El-Heis</dc:creator>
  <cp:lastModifiedBy>Karen Drake</cp:lastModifiedBy>
  <cp:revision>2</cp:revision>
  <cp:lastPrinted>2016-04-25T15:46:00Z</cp:lastPrinted>
  <dcterms:created xsi:type="dcterms:W3CDTF">2016-08-18T13:04:00Z</dcterms:created>
  <dcterms:modified xsi:type="dcterms:W3CDTF">2016-08-18T13:04:00Z</dcterms:modified>
</cp:coreProperties>
</file>