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E5B2D" w14:textId="77777777" w:rsidR="00F1498F" w:rsidRPr="00F6374A" w:rsidRDefault="00F1498F" w:rsidP="00D046BB">
      <w:pPr>
        <w:spacing w:line="480" w:lineRule="auto"/>
        <w:rPr>
          <w:rFonts w:ascii="Times New Roman" w:hAnsi="Times New Roman"/>
          <w:b/>
          <w:bCs/>
          <w:sz w:val="24"/>
          <w:szCs w:val="24"/>
        </w:rPr>
      </w:pPr>
      <w:r w:rsidRPr="00F6374A">
        <w:rPr>
          <w:rFonts w:ascii="Times New Roman" w:hAnsi="Times New Roman"/>
          <w:b/>
          <w:bCs/>
          <w:sz w:val="24"/>
          <w:szCs w:val="24"/>
        </w:rPr>
        <w:t>Propensity score</w:t>
      </w:r>
      <w:r w:rsidR="00D046BB" w:rsidRPr="00F6374A">
        <w:rPr>
          <w:rFonts w:ascii="Times New Roman" w:hAnsi="Times New Roman"/>
          <w:b/>
          <w:bCs/>
          <w:sz w:val="24"/>
          <w:szCs w:val="24"/>
        </w:rPr>
        <w:t>-</w:t>
      </w:r>
      <w:r w:rsidRPr="00F6374A">
        <w:rPr>
          <w:rFonts w:ascii="Times New Roman" w:hAnsi="Times New Roman"/>
          <w:b/>
          <w:bCs/>
          <w:sz w:val="24"/>
          <w:szCs w:val="24"/>
        </w:rPr>
        <w:t xml:space="preserve">based analysis of outcomes of laparoscopic </w:t>
      </w:r>
      <w:r w:rsidRPr="00F6374A">
        <w:rPr>
          <w:rFonts w:ascii="Times New Roman" w:hAnsi="Times New Roman"/>
          <w:b/>
          <w:bCs/>
          <w:i/>
          <w:sz w:val="24"/>
          <w:szCs w:val="24"/>
        </w:rPr>
        <w:t>versus</w:t>
      </w:r>
      <w:r w:rsidRPr="00F6374A">
        <w:rPr>
          <w:rFonts w:ascii="Times New Roman" w:hAnsi="Times New Roman"/>
          <w:b/>
          <w:bCs/>
          <w:sz w:val="24"/>
          <w:szCs w:val="24"/>
        </w:rPr>
        <w:t xml:space="preserve"> open liver resection for colorectal metastases</w:t>
      </w:r>
    </w:p>
    <w:p w14:paraId="731CA17D" w14:textId="77777777" w:rsidR="00F1498F" w:rsidRPr="00F6374A" w:rsidRDefault="00F1498F" w:rsidP="00F1498F">
      <w:pPr>
        <w:spacing w:line="480" w:lineRule="auto"/>
        <w:rPr>
          <w:rFonts w:ascii="Times New Roman" w:hAnsi="Times New Roman"/>
          <w:b/>
          <w:sz w:val="24"/>
          <w:szCs w:val="24"/>
        </w:rPr>
      </w:pPr>
      <w:r w:rsidRPr="00F6374A">
        <w:rPr>
          <w:rFonts w:ascii="Times New Roman" w:hAnsi="Times New Roman"/>
          <w:b/>
          <w:sz w:val="24"/>
          <w:szCs w:val="24"/>
        </w:rPr>
        <w:t>F. Cipriani</w:t>
      </w:r>
      <w:r w:rsidRPr="00F6374A">
        <w:rPr>
          <w:rFonts w:ascii="Times New Roman" w:hAnsi="Times New Roman"/>
          <w:b/>
          <w:sz w:val="24"/>
          <w:szCs w:val="24"/>
          <w:vertAlign w:val="superscript"/>
        </w:rPr>
        <w:t>1</w:t>
      </w:r>
      <w:r w:rsidRPr="00F6374A">
        <w:rPr>
          <w:rFonts w:ascii="Times New Roman" w:hAnsi="Times New Roman"/>
          <w:b/>
          <w:sz w:val="24"/>
          <w:szCs w:val="24"/>
        </w:rPr>
        <w:t>, M.</w:t>
      </w:r>
      <w:r w:rsidR="00D046BB" w:rsidRPr="00F6374A">
        <w:rPr>
          <w:rFonts w:ascii="Times New Roman" w:hAnsi="Times New Roman"/>
          <w:b/>
          <w:sz w:val="24"/>
          <w:szCs w:val="24"/>
        </w:rPr>
        <w:t xml:space="preserve"> Rawashdeh</w:t>
      </w:r>
      <w:r w:rsidRPr="00F6374A">
        <w:rPr>
          <w:rFonts w:ascii="Times New Roman" w:hAnsi="Times New Roman"/>
          <w:b/>
          <w:sz w:val="24"/>
          <w:szCs w:val="24"/>
          <w:vertAlign w:val="superscript"/>
        </w:rPr>
        <w:t>1</w:t>
      </w:r>
      <w:r w:rsidRPr="00F6374A">
        <w:rPr>
          <w:rFonts w:ascii="Times New Roman" w:hAnsi="Times New Roman"/>
          <w:b/>
          <w:sz w:val="24"/>
          <w:szCs w:val="24"/>
        </w:rPr>
        <w:t>, L. Stanton</w:t>
      </w:r>
      <w:r w:rsidRPr="00F6374A">
        <w:rPr>
          <w:rFonts w:ascii="Times New Roman" w:hAnsi="Times New Roman"/>
          <w:b/>
          <w:sz w:val="24"/>
          <w:szCs w:val="24"/>
          <w:vertAlign w:val="superscript"/>
        </w:rPr>
        <w:t>2</w:t>
      </w:r>
      <w:r w:rsidRPr="00F6374A">
        <w:rPr>
          <w:rFonts w:ascii="Times New Roman" w:hAnsi="Times New Roman"/>
          <w:b/>
          <w:sz w:val="24"/>
          <w:szCs w:val="24"/>
        </w:rPr>
        <w:t>, T. Armstrong</w:t>
      </w:r>
      <w:r w:rsidRPr="00F6374A">
        <w:rPr>
          <w:rFonts w:ascii="Times New Roman" w:hAnsi="Times New Roman"/>
          <w:b/>
          <w:sz w:val="24"/>
          <w:szCs w:val="24"/>
          <w:vertAlign w:val="superscript"/>
        </w:rPr>
        <w:t>1</w:t>
      </w:r>
      <w:r w:rsidRPr="00F6374A">
        <w:rPr>
          <w:rFonts w:ascii="Times New Roman" w:hAnsi="Times New Roman"/>
          <w:b/>
          <w:sz w:val="24"/>
          <w:szCs w:val="24"/>
        </w:rPr>
        <w:t>, A. Takhar</w:t>
      </w:r>
      <w:r w:rsidRPr="00F6374A">
        <w:rPr>
          <w:rFonts w:ascii="Times New Roman" w:hAnsi="Times New Roman"/>
          <w:b/>
          <w:sz w:val="24"/>
          <w:szCs w:val="24"/>
          <w:vertAlign w:val="superscript"/>
        </w:rPr>
        <w:t>1</w:t>
      </w:r>
      <w:r w:rsidRPr="00F6374A">
        <w:rPr>
          <w:rFonts w:ascii="Times New Roman" w:hAnsi="Times New Roman"/>
          <w:b/>
          <w:sz w:val="24"/>
          <w:szCs w:val="24"/>
        </w:rPr>
        <w:t>, N</w:t>
      </w:r>
      <w:r w:rsidR="00D046BB" w:rsidRPr="00F6374A">
        <w:rPr>
          <w:rFonts w:ascii="Times New Roman" w:hAnsi="Times New Roman"/>
          <w:b/>
          <w:sz w:val="24"/>
          <w:szCs w:val="24"/>
        </w:rPr>
        <w:t xml:space="preserve">. </w:t>
      </w:r>
      <w:r w:rsidRPr="00F6374A">
        <w:rPr>
          <w:rFonts w:ascii="Times New Roman" w:hAnsi="Times New Roman"/>
          <w:b/>
          <w:sz w:val="24"/>
          <w:szCs w:val="24"/>
        </w:rPr>
        <w:t>W. Pearce</w:t>
      </w:r>
      <w:r w:rsidRPr="00F6374A">
        <w:rPr>
          <w:rFonts w:ascii="Times New Roman" w:hAnsi="Times New Roman"/>
          <w:b/>
          <w:sz w:val="24"/>
          <w:szCs w:val="24"/>
          <w:vertAlign w:val="superscript"/>
        </w:rPr>
        <w:t>1</w:t>
      </w:r>
      <w:r w:rsidRPr="00F6374A">
        <w:rPr>
          <w:rFonts w:ascii="Times New Roman" w:hAnsi="Times New Roman"/>
          <w:b/>
          <w:sz w:val="24"/>
          <w:szCs w:val="24"/>
        </w:rPr>
        <w:t>, J. Primrose</w:t>
      </w:r>
      <w:r w:rsidRPr="00F6374A">
        <w:rPr>
          <w:rFonts w:ascii="Times New Roman" w:hAnsi="Times New Roman"/>
          <w:b/>
          <w:sz w:val="24"/>
          <w:szCs w:val="24"/>
          <w:vertAlign w:val="superscript"/>
        </w:rPr>
        <w:t>1</w:t>
      </w:r>
      <w:r w:rsidR="00D046BB" w:rsidRPr="00F6374A">
        <w:rPr>
          <w:rFonts w:ascii="Times New Roman" w:hAnsi="Times New Roman"/>
          <w:b/>
          <w:sz w:val="24"/>
          <w:szCs w:val="24"/>
        </w:rPr>
        <w:t xml:space="preserve"> and</w:t>
      </w:r>
      <w:r w:rsidRPr="00F6374A">
        <w:rPr>
          <w:rFonts w:ascii="Times New Roman" w:hAnsi="Times New Roman"/>
          <w:b/>
          <w:sz w:val="24"/>
          <w:szCs w:val="24"/>
        </w:rPr>
        <w:t xml:space="preserve"> M. Abu Hilal</w:t>
      </w:r>
      <w:r w:rsidRPr="00F6374A">
        <w:rPr>
          <w:rFonts w:ascii="Times New Roman" w:hAnsi="Times New Roman"/>
          <w:b/>
          <w:sz w:val="24"/>
          <w:szCs w:val="24"/>
          <w:vertAlign w:val="superscript"/>
        </w:rPr>
        <w:t>1</w:t>
      </w:r>
    </w:p>
    <w:p w14:paraId="2C6C37F1" w14:textId="77777777" w:rsidR="00F1498F" w:rsidRPr="00D823E7" w:rsidRDefault="00F1498F" w:rsidP="00D046BB">
      <w:pPr>
        <w:pStyle w:val="Standaard1"/>
        <w:rPr>
          <w:i w:val="0"/>
        </w:rPr>
      </w:pPr>
      <w:r w:rsidRPr="00D823E7">
        <w:rPr>
          <w:i w:val="0"/>
          <w:vertAlign w:val="superscript"/>
        </w:rPr>
        <w:t>1</w:t>
      </w:r>
      <w:r w:rsidRPr="00D823E7">
        <w:rPr>
          <w:i w:val="0"/>
        </w:rPr>
        <w:t>University Hospital Southampton NHS Foundation Trust,</w:t>
      </w:r>
      <w:r w:rsidR="002674F0">
        <w:rPr>
          <w:i w:val="0"/>
        </w:rPr>
        <w:t xml:space="preserve"> Hepatobiliary and Pancreatic Surgical Unit,</w:t>
      </w:r>
      <w:r w:rsidRPr="00D823E7">
        <w:rPr>
          <w:i w:val="0"/>
        </w:rPr>
        <w:t xml:space="preserve"> </w:t>
      </w:r>
      <w:r w:rsidR="00D046BB" w:rsidRPr="00D823E7">
        <w:rPr>
          <w:i w:val="0"/>
        </w:rPr>
        <w:t xml:space="preserve">and </w:t>
      </w:r>
      <w:r w:rsidRPr="00D823E7">
        <w:rPr>
          <w:i w:val="0"/>
          <w:vertAlign w:val="superscript"/>
        </w:rPr>
        <w:t>2</w:t>
      </w:r>
      <w:r w:rsidRPr="00D823E7">
        <w:rPr>
          <w:i w:val="0"/>
        </w:rPr>
        <w:t>Southampton Clinical Trial</w:t>
      </w:r>
      <w:r w:rsidR="00D046BB" w:rsidRPr="00D823E7">
        <w:rPr>
          <w:i w:val="0"/>
        </w:rPr>
        <w:t>s</w:t>
      </w:r>
      <w:r w:rsidRPr="00D823E7">
        <w:rPr>
          <w:i w:val="0"/>
        </w:rPr>
        <w:t xml:space="preserve"> Unit, University of Southampton, </w:t>
      </w:r>
      <w:r w:rsidR="00D046BB" w:rsidRPr="00D823E7">
        <w:rPr>
          <w:i w:val="0"/>
        </w:rPr>
        <w:t xml:space="preserve">Southampton, </w:t>
      </w:r>
      <w:r w:rsidRPr="00D823E7">
        <w:rPr>
          <w:i w:val="0"/>
        </w:rPr>
        <w:t>UK</w:t>
      </w:r>
    </w:p>
    <w:p w14:paraId="4EAAD205" w14:textId="77777777" w:rsidR="00F1498F" w:rsidRPr="005C49C8" w:rsidRDefault="00F1498F" w:rsidP="00D046BB">
      <w:pPr>
        <w:pStyle w:val="Standaard1"/>
      </w:pPr>
    </w:p>
    <w:p w14:paraId="0A47EFDF" w14:textId="77777777" w:rsidR="00F1498F" w:rsidRPr="00D046BB" w:rsidRDefault="00F1498F" w:rsidP="00D046BB">
      <w:pPr>
        <w:pStyle w:val="Standaard1"/>
        <w:rPr>
          <w:i w:val="0"/>
          <w:szCs w:val="24"/>
        </w:rPr>
      </w:pPr>
      <w:r w:rsidRPr="00D046BB">
        <w:t xml:space="preserve">Correspondence </w:t>
      </w:r>
      <w:r w:rsidR="00D046BB" w:rsidRPr="00D046BB">
        <w:t>to</w:t>
      </w:r>
      <w:r w:rsidRPr="00D046BB">
        <w:t xml:space="preserve">: </w:t>
      </w:r>
      <w:r w:rsidR="00D046BB">
        <w:rPr>
          <w:i w:val="0"/>
        </w:rPr>
        <w:t>Mr M. Abu Hilal</w:t>
      </w:r>
      <w:r w:rsidR="00D046BB">
        <w:rPr>
          <w:i w:val="0"/>
          <w:szCs w:val="24"/>
          <w:lang w:val="en-US"/>
        </w:rPr>
        <w:t xml:space="preserve">, </w:t>
      </w:r>
      <w:r w:rsidRPr="00D046BB">
        <w:rPr>
          <w:i w:val="0"/>
        </w:rPr>
        <w:t>University Hospital Southampton NHS Foundation Trust</w:t>
      </w:r>
      <w:r w:rsidR="00D046BB">
        <w:rPr>
          <w:i w:val="0"/>
        </w:rPr>
        <w:t xml:space="preserve">, </w:t>
      </w:r>
      <w:r w:rsidRPr="00D046BB">
        <w:rPr>
          <w:i w:val="0"/>
        </w:rPr>
        <w:t>E level, Tremona Road</w:t>
      </w:r>
      <w:r w:rsidR="00D046BB">
        <w:rPr>
          <w:i w:val="0"/>
        </w:rPr>
        <w:t xml:space="preserve">, </w:t>
      </w:r>
      <w:r w:rsidRPr="00D046BB">
        <w:rPr>
          <w:i w:val="0"/>
        </w:rPr>
        <w:t>Southampton SO16</w:t>
      </w:r>
      <w:r w:rsidR="00D046BB">
        <w:rPr>
          <w:i w:val="0"/>
        </w:rPr>
        <w:t> </w:t>
      </w:r>
      <w:r w:rsidRPr="00D046BB">
        <w:rPr>
          <w:i w:val="0"/>
        </w:rPr>
        <w:t>6YD</w:t>
      </w:r>
      <w:r w:rsidR="00D046BB">
        <w:rPr>
          <w:i w:val="0"/>
        </w:rPr>
        <w:t>, UK (e-mail</w:t>
      </w:r>
      <w:r w:rsidR="00D046BB" w:rsidRPr="00D046BB">
        <w:rPr>
          <w:i w:val="0"/>
        </w:rPr>
        <w:t xml:space="preserve">: </w:t>
      </w:r>
      <w:r w:rsidR="00D046BB" w:rsidRPr="00D046BB">
        <w:rPr>
          <w:i w:val="0"/>
          <w:szCs w:val="24"/>
        </w:rPr>
        <w:t>abuhilal9@gmail.com)</w:t>
      </w:r>
    </w:p>
    <w:p w14:paraId="04CA00A0" w14:textId="77777777" w:rsidR="00D046BB" w:rsidRDefault="00D046BB" w:rsidP="00D046BB">
      <w:pPr>
        <w:shd w:val="clear" w:color="auto" w:fill="FFFFFF"/>
        <w:spacing w:line="480" w:lineRule="auto"/>
        <w:jc w:val="both"/>
        <w:textAlignment w:val="baseline"/>
        <w:rPr>
          <w:rFonts w:ascii="Times New Roman" w:hAnsi="Times New Roman"/>
          <w:color w:val="000000"/>
          <w:sz w:val="24"/>
          <w:szCs w:val="24"/>
          <w:lang w:val="en-US"/>
        </w:rPr>
      </w:pPr>
    </w:p>
    <w:p w14:paraId="5486BFF5" w14:textId="77777777" w:rsidR="00F1498F" w:rsidRDefault="00F1498F" w:rsidP="0042673E">
      <w:pPr>
        <w:shd w:val="clear" w:color="auto" w:fill="FFFFFF"/>
        <w:spacing w:after="0" w:line="360" w:lineRule="auto"/>
        <w:jc w:val="both"/>
        <w:textAlignment w:val="baseline"/>
        <w:rPr>
          <w:rFonts w:ascii="Times New Roman" w:hAnsi="Times New Roman"/>
          <w:i/>
          <w:sz w:val="24"/>
          <w:szCs w:val="24"/>
          <w:lang w:val="en-US"/>
        </w:rPr>
      </w:pPr>
      <w:r w:rsidRPr="0042673E">
        <w:rPr>
          <w:rFonts w:ascii="Times New Roman" w:hAnsi="Times New Roman"/>
          <w:b/>
          <w:sz w:val="24"/>
          <w:szCs w:val="24"/>
          <w:lang w:val="en-US"/>
        </w:rPr>
        <w:t>Background:</w:t>
      </w:r>
      <w:r>
        <w:rPr>
          <w:rFonts w:ascii="Times New Roman" w:hAnsi="Times New Roman"/>
          <w:i/>
          <w:sz w:val="24"/>
          <w:szCs w:val="24"/>
          <w:lang w:val="en-US"/>
        </w:rPr>
        <w:t xml:space="preserve"> </w:t>
      </w:r>
      <w:r w:rsidRPr="00E00A28">
        <w:rPr>
          <w:rFonts w:ascii="Times New Roman" w:hAnsi="Times New Roman"/>
          <w:sz w:val="24"/>
          <w:szCs w:val="24"/>
          <w:lang w:val="en-US"/>
        </w:rPr>
        <w:t xml:space="preserve">There is a </w:t>
      </w:r>
      <w:r>
        <w:rPr>
          <w:rFonts w:ascii="Times New Roman" w:hAnsi="Times New Roman"/>
          <w:sz w:val="24"/>
          <w:szCs w:val="24"/>
          <w:lang w:val="en-US"/>
        </w:rPr>
        <w:t>need for high</w:t>
      </w:r>
      <w:r w:rsidR="00E91393">
        <w:rPr>
          <w:rFonts w:ascii="Times New Roman" w:hAnsi="Times New Roman"/>
          <w:sz w:val="24"/>
          <w:szCs w:val="24"/>
          <w:lang w:val="en-US"/>
        </w:rPr>
        <w:t>-</w:t>
      </w:r>
      <w:r w:rsidRPr="00E00A28">
        <w:rPr>
          <w:rFonts w:ascii="Times New Roman" w:hAnsi="Times New Roman"/>
          <w:sz w:val="24"/>
          <w:szCs w:val="24"/>
          <w:lang w:val="en-US"/>
        </w:rPr>
        <w:t xml:space="preserve">level evidence regarding the added value of laparoscopic (LLR) compared </w:t>
      </w:r>
      <w:r w:rsidR="00E91393">
        <w:rPr>
          <w:rFonts w:ascii="Times New Roman" w:hAnsi="Times New Roman"/>
          <w:sz w:val="24"/>
          <w:szCs w:val="24"/>
          <w:lang w:val="en-US"/>
        </w:rPr>
        <w:t>with</w:t>
      </w:r>
      <w:r w:rsidRPr="00E00A28">
        <w:rPr>
          <w:rFonts w:ascii="Times New Roman" w:hAnsi="Times New Roman"/>
          <w:sz w:val="24"/>
          <w:szCs w:val="24"/>
          <w:lang w:val="en-US"/>
        </w:rPr>
        <w:t xml:space="preserve"> open </w:t>
      </w:r>
      <w:r w:rsidR="00E91393">
        <w:rPr>
          <w:rFonts w:ascii="Times New Roman" w:hAnsi="Times New Roman"/>
          <w:sz w:val="24"/>
          <w:szCs w:val="24"/>
          <w:lang w:val="en-US"/>
        </w:rPr>
        <w:t xml:space="preserve">(OLR) </w:t>
      </w:r>
      <w:r w:rsidRPr="00E00A28">
        <w:rPr>
          <w:rFonts w:ascii="Times New Roman" w:hAnsi="Times New Roman"/>
          <w:sz w:val="24"/>
          <w:szCs w:val="24"/>
          <w:lang w:val="en-US"/>
        </w:rPr>
        <w:t>liver resection.</w:t>
      </w:r>
      <w:r w:rsidRPr="00E00A28">
        <w:rPr>
          <w:rFonts w:ascii="Times New Roman" w:hAnsi="Times New Roman"/>
          <w:color w:val="000000"/>
          <w:sz w:val="24"/>
          <w:szCs w:val="24"/>
        </w:rPr>
        <w:t xml:space="preserve"> The aim of this study was to </w:t>
      </w:r>
      <w:r w:rsidRPr="00E00A28">
        <w:rPr>
          <w:rFonts w:ascii="Times New Roman" w:hAnsi="Times New Roman"/>
          <w:color w:val="141413"/>
          <w:sz w:val="24"/>
          <w:szCs w:val="24"/>
        </w:rPr>
        <w:t>compare the surgical and oncological outcomes of patients with colorectal live</w:t>
      </w:r>
      <w:r>
        <w:rPr>
          <w:rFonts w:ascii="Times New Roman" w:hAnsi="Times New Roman"/>
          <w:color w:val="141413"/>
          <w:sz w:val="24"/>
          <w:szCs w:val="24"/>
        </w:rPr>
        <w:t>r metastases (CRLM) undergoing LLR</w:t>
      </w:r>
      <w:r w:rsidRPr="00E00A28">
        <w:rPr>
          <w:rFonts w:ascii="Times New Roman" w:hAnsi="Times New Roman"/>
          <w:color w:val="141413"/>
          <w:sz w:val="24"/>
          <w:szCs w:val="24"/>
        </w:rPr>
        <w:t xml:space="preserve"> and </w:t>
      </w:r>
      <w:r>
        <w:rPr>
          <w:rFonts w:ascii="Times New Roman" w:hAnsi="Times New Roman"/>
          <w:color w:val="141413"/>
          <w:sz w:val="24"/>
          <w:szCs w:val="24"/>
        </w:rPr>
        <w:t xml:space="preserve">OLR </w:t>
      </w:r>
      <w:r w:rsidRPr="00E00A28">
        <w:rPr>
          <w:rFonts w:ascii="Times New Roman" w:hAnsi="Times New Roman"/>
          <w:color w:val="141413"/>
          <w:sz w:val="24"/>
          <w:szCs w:val="24"/>
        </w:rPr>
        <w:t xml:space="preserve">using </w:t>
      </w:r>
      <w:r w:rsidR="00E91393">
        <w:rPr>
          <w:rFonts w:ascii="Times New Roman" w:hAnsi="Times New Roman"/>
          <w:color w:val="141413"/>
          <w:sz w:val="24"/>
          <w:szCs w:val="24"/>
        </w:rPr>
        <w:t>p</w:t>
      </w:r>
      <w:r w:rsidRPr="00E00A28">
        <w:rPr>
          <w:rFonts w:ascii="Times New Roman" w:hAnsi="Times New Roman"/>
          <w:color w:val="141413"/>
          <w:sz w:val="24"/>
          <w:szCs w:val="24"/>
        </w:rPr>
        <w:t xml:space="preserve">ropensity </w:t>
      </w:r>
      <w:r w:rsidR="00E91393">
        <w:rPr>
          <w:rFonts w:ascii="Times New Roman" w:hAnsi="Times New Roman"/>
          <w:color w:val="141413"/>
          <w:sz w:val="24"/>
          <w:szCs w:val="24"/>
        </w:rPr>
        <w:t>s</w:t>
      </w:r>
      <w:r w:rsidRPr="00E00A28">
        <w:rPr>
          <w:rFonts w:ascii="Times New Roman" w:hAnsi="Times New Roman"/>
          <w:color w:val="141413"/>
          <w:sz w:val="24"/>
          <w:szCs w:val="24"/>
        </w:rPr>
        <w:t>core matching to minimize bias.</w:t>
      </w:r>
    </w:p>
    <w:p w14:paraId="507EFEEE" w14:textId="77777777" w:rsidR="00F1498F" w:rsidRPr="00977E70" w:rsidRDefault="00F1498F" w:rsidP="0042673E">
      <w:pPr>
        <w:shd w:val="clear" w:color="auto" w:fill="FFFFFF"/>
        <w:spacing w:after="0" w:line="360" w:lineRule="auto"/>
        <w:jc w:val="both"/>
        <w:textAlignment w:val="baseline"/>
        <w:rPr>
          <w:rFonts w:ascii="Times New Roman" w:hAnsi="Times New Roman"/>
          <w:sz w:val="24"/>
          <w:szCs w:val="24"/>
          <w:lang w:val="en-US"/>
        </w:rPr>
      </w:pPr>
      <w:r w:rsidRPr="0042673E">
        <w:rPr>
          <w:rFonts w:ascii="Times New Roman" w:hAnsi="Times New Roman"/>
          <w:b/>
          <w:sz w:val="24"/>
          <w:szCs w:val="24"/>
          <w:lang w:val="en-US"/>
        </w:rPr>
        <w:t>Method</w:t>
      </w:r>
      <w:r w:rsidR="0042673E" w:rsidRPr="0042673E">
        <w:rPr>
          <w:rFonts w:ascii="Times New Roman" w:hAnsi="Times New Roman"/>
          <w:b/>
          <w:sz w:val="24"/>
          <w:szCs w:val="24"/>
          <w:lang w:val="en-US"/>
        </w:rPr>
        <w:t>s</w:t>
      </w:r>
      <w:r w:rsidRPr="0042673E">
        <w:rPr>
          <w:rFonts w:ascii="Times New Roman" w:hAnsi="Times New Roman"/>
          <w:b/>
          <w:sz w:val="24"/>
          <w:szCs w:val="24"/>
          <w:lang w:val="en-US"/>
        </w:rPr>
        <w:t>:</w:t>
      </w:r>
      <w:r>
        <w:rPr>
          <w:rFonts w:ascii="Times New Roman" w:hAnsi="Times New Roman"/>
          <w:i/>
          <w:sz w:val="24"/>
          <w:szCs w:val="24"/>
          <w:lang w:val="en-US"/>
        </w:rPr>
        <w:t xml:space="preserve"> </w:t>
      </w:r>
      <w:r>
        <w:rPr>
          <w:rFonts w:ascii="Times New Roman" w:hAnsi="Times New Roman"/>
          <w:sz w:val="24"/>
          <w:szCs w:val="24"/>
          <w:lang w:val="en-US"/>
        </w:rPr>
        <w:t>This was a single-</w:t>
      </w:r>
      <w:r w:rsidRPr="00E00A28">
        <w:rPr>
          <w:rFonts w:ascii="Times New Roman" w:hAnsi="Times New Roman"/>
          <w:sz w:val="24"/>
          <w:szCs w:val="24"/>
          <w:lang w:val="en-US"/>
        </w:rPr>
        <w:t>cent</w:t>
      </w:r>
      <w:r w:rsidR="00E91393">
        <w:rPr>
          <w:rFonts w:ascii="Times New Roman" w:hAnsi="Times New Roman"/>
          <w:sz w:val="24"/>
          <w:szCs w:val="24"/>
          <w:lang w:val="en-US"/>
        </w:rPr>
        <w:t>re</w:t>
      </w:r>
      <w:r w:rsidRPr="00E00A28">
        <w:rPr>
          <w:rFonts w:ascii="Times New Roman" w:hAnsi="Times New Roman"/>
          <w:sz w:val="24"/>
          <w:szCs w:val="24"/>
          <w:lang w:val="en-US"/>
        </w:rPr>
        <w:t xml:space="preserve"> retrospective study using a prospective database of patients undergoing liver resection for </w:t>
      </w:r>
      <w:r>
        <w:rPr>
          <w:rFonts w:ascii="Times New Roman" w:hAnsi="Times New Roman"/>
          <w:sz w:val="24"/>
          <w:szCs w:val="24"/>
          <w:lang w:val="en-US"/>
        </w:rPr>
        <w:t>CRLM between August 2004 and April 2015</w:t>
      </w:r>
      <w:r w:rsidRPr="00E00A28">
        <w:rPr>
          <w:rFonts w:ascii="Times New Roman" w:hAnsi="Times New Roman"/>
          <w:sz w:val="24"/>
          <w:szCs w:val="24"/>
          <w:lang w:val="en-US"/>
        </w:rPr>
        <w:t>. Co</w:t>
      </w:r>
      <w:r w:rsidR="00E91393">
        <w:rPr>
          <w:rFonts w:ascii="Times New Roman" w:hAnsi="Times New Roman"/>
          <w:sz w:val="24"/>
          <w:szCs w:val="24"/>
          <w:lang w:val="en-US"/>
        </w:rPr>
        <w:t>-</w:t>
      </w:r>
      <w:r w:rsidRPr="00E00A28">
        <w:rPr>
          <w:rFonts w:ascii="Times New Roman" w:hAnsi="Times New Roman"/>
          <w:sz w:val="24"/>
          <w:szCs w:val="24"/>
          <w:lang w:val="en-US"/>
        </w:rPr>
        <w:t>varia</w:t>
      </w:r>
      <w:r w:rsidR="00E91393">
        <w:rPr>
          <w:rFonts w:ascii="Times New Roman" w:hAnsi="Times New Roman"/>
          <w:sz w:val="24"/>
          <w:szCs w:val="24"/>
          <w:lang w:val="en-US"/>
        </w:rPr>
        <w:t>bles</w:t>
      </w:r>
      <w:r w:rsidRPr="00E00A28">
        <w:rPr>
          <w:rFonts w:ascii="Times New Roman" w:hAnsi="Times New Roman"/>
          <w:sz w:val="24"/>
          <w:szCs w:val="24"/>
          <w:lang w:val="en-US"/>
        </w:rPr>
        <w:t xml:space="preserve"> selected for matching included: number</w:t>
      </w:r>
      <w:r w:rsidR="00E91393">
        <w:rPr>
          <w:rFonts w:ascii="Times New Roman" w:hAnsi="Times New Roman"/>
          <w:sz w:val="24"/>
          <w:szCs w:val="24"/>
          <w:lang w:val="en-US"/>
        </w:rPr>
        <w:t xml:space="preserve"> and </w:t>
      </w:r>
      <w:r w:rsidRPr="00E00A28">
        <w:rPr>
          <w:rFonts w:ascii="Times New Roman" w:hAnsi="Times New Roman"/>
          <w:sz w:val="24"/>
          <w:szCs w:val="24"/>
          <w:lang w:val="en-US"/>
        </w:rPr>
        <w:t>size of lesions, tumour location, extent</w:t>
      </w:r>
      <w:r w:rsidR="00E91393">
        <w:rPr>
          <w:rFonts w:ascii="Times New Roman" w:hAnsi="Times New Roman"/>
          <w:sz w:val="24"/>
          <w:szCs w:val="24"/>
          <w:lang w:val="en-US"/>
        </w:rPr>
        <w:t xml:space="preserve"> and </w:t>
      </w:r>
      <w:r w:rsidRPr="00E00A28">
        <w:rPr>
          <w:rFonts w:ascii="Times New Roman" w:hAnsi="Times New Roman"/>
          <w:sz w:val="24"/>
          <w:szCs w:val="24"/>
          <w:lang w:val="en-US"/>
        </w:rPr>
        <w:t>number of resections, phase of surgical experience, location</w:t>
      </w:r>
      <w:r w:rsidR="00E91393">
        <w:rPr>
          <w:rFonts w:ascii="Times New Roman" w:hAnsi="Times New Roman"/>
          <w:sz w:val="24"/>
          <w:szCs w:val="24"/>
          <w:lang w:val="en-US"/>
        </w:rPr>
        <w:t xml:space="preserve"> and </w:t>
      </w:r>
      <w:r w:rsidRPr="00E00A28">
        <w:rPr>
          <w:rFonts w:ascii="Times New Roman" w:hAnsi="Times New Roman"/>
          <w:sz w:val="24"/>
          <w:szCs w:val="24"/>
          <w:lang w:val="en-US"/>
        </w:rPr>
        <w:t>lymph</w:t>
      </w:r>
      <w:r w:rsidR="00E91393">
        <w:rPr>
          <w:rFonts w:ascii="Times New Roman" w:hAnsi="Times New Roman"/>
          <w:sz w:val="24"/>
          <w:szCs w:val="24"/>
          <w:lang w:val="en-US"/>
        </w:rPr>
        <w:t xml:space="preserve"> </w:t>
      </w:r>
      <w:r w:rsidRPr="00E00A28">
        <w:rPr>
          <w:rFonts w:ascii="Times New Roman" w:hAnsi="Times New Roman"/>
          <w:sz w:val="24"/>
          <w:szCs w:val="24"/>
          <w:lang w:val="en-US"/>
        </w:rPr>
        <w:t>node status of primary tumour, perioperative chemotherapy, unilobar</w:t>
      </w:r>
      <w:r w:rsidR="00E91393">
        <w:rPr>
          <w:rFonts w:ascii="Times New Roman" w:hAnsi="Times New Roman"/>
          <w:sz w:val="24"/>
          <w:szCs w:val="24"/>
          <w:lang w:val="en-US"/>
        </w:rPr>
        <w:t xml:space="preserve"> or </w:t>
      </w:r>
      <w:r w:rsidRPr="00E00A28">
        <w:rPr>
          <w:rFonts w:ascii="Times New Roman" w:hAnsi="Times New Roman"/>
          <w:sz w:val="24"/>
          <w:szCs w:val="24"/>
          <w:lang w:val="en-US"/>
        </w:rPr>
        <w:t>bilobar disease</w:t>
      </w:r>
      <w:r>
        <w:rPr>
          <w:rFonts w:ascii="Times New Roman" w:hAnsi="Times New Roman"/>
          <w:sz w:val="24"/>
          <w:szCs w:val="24"/>
          <w:lang w:val="en-US"/>
        </w:rPr>
        <w:t>, synchronous</w:t>
      </w:r>
      <w:r w:rsidR="00E91393">
        <w:rPr>
          <w:rFonts w:ascii="Times New Roman" w:hAnsi="Times New Roman"/>
          <w:sz w:val="24"/>
          <w:szCs w:val="24"/>
          <w:lang w:val="en-US"/>
        </w:rPr>
        <w:t xml:space="preserve"> or </w:t>
      </w:r>
      <w:r w:rsidRPr="00E00A28">
        <w:rPr>
          <w:rFonts w:ascii="Times New Roman" w:hAnsi="Times New Roman"/>
          <w:sz w:val="24"/>
          <w:szCs w:val="24"/>
          <w:lang w:val="en-US"/>
        </w:rPr>
        <w:t>metachronous disease. Prematching and postmatching analyses were compared. Su</w:t>
      </w:r>
      <w:r>
        <w:rPr>
          <w:rFonts w:ascii="Times New Roman" w:hAnsi="Times New Roman"/>
          <w:sz w:val="24"/>
          <w:szCs w:val="24"/>
          <w:lang w:val="en-US"/>
        </w:rPr>
        <w:t>rgical and oncological outcomes were analys</w:t>
      </w:r>
      <w:r w:rsidRPr="00E00A28">
        <w:rPr>
          <w:rFonts w:ascii="Times New Roman" w:hAnsi="Times New Roman"/>
          <w:sz w:val="24"/>
          <w:szCs w:val="24"/>
          <w:lang w:val="en-US"/>
        </w:rPr>
        <w:t>ed.</w:t>
      </w:r>
    </w:p>
    <w:p w14:paraId="3306E400" w14:textId="06B75A9B" w:rsidR="00F1498F" w:rsidRPr="00E00A28" w:rsidRDefault="00F1498F" w:rsidP="0042673E">
      <w:pPr>
        <w:shd w:val="clear" w:color="auto" w:fill="FFFFFF"/>
        <w:spacing w:after="0" w:line="360" w:lineRule="auto"/>
        <w:jc w:val="both"/>
        <w:textAlignment w:val="baseline"/>
        <w:rPr>
          <w:rFonts w:ascii="Times New Roman" w:hAnsi="Times New Roman"/>
          <w:sz w:val="24"/>
          <w:szCs w:val="24"/>
        </w:rPr>
      </w:pPr>
      <w:r w:rsidRPr="0042673E">
        <w:rPr>
          <w:rFonts w:ascii="Times New Roman" w:hAnsi="Times New Roman"/>
          <w:b/>
          <w:sz w:val="24"/>
          <w:szCs w:val="24"/>
          <w:lang w:val="en-US"/>
        </w:rPr>
        <w:t>Results:</w:t>
      </w:r>
      <w:r>
        <w:rPr>
          <w:rFonts w:ascii="Times New Roman" w:hAnsi="Times New Roman"/>
          <w:i/>
          <w:sz w:val="24"/>
          <w:szCs w:val="24"/>
          <w:lang w:val="en-US"/>
        </w:rPr>
        <w:t xml:space="preserve"> </w:t>
      </w:r>
      <w:r w:rsidR="00E91393">
        <w:rPr>
          <w:rFonts w:ascii="Times New Roman" w:hAnsi="Times New Roman"/>
          <w:sz w:val="24"/>
          <w:szCs w:val="24"/>
          <w:lang w:val="en-US"/>
        </w:rPr>
        <w:t xml:space="preserve">Some </w:t>
      </w:r>
      <w:r w:rsidRPr="00B53097">
        <w:rPr>
          <w:rFonts w:ascii="Times New Roman" w:hAnsi="Times New Roman"/>
          <w:sz w:val="24"/>
          <w:szCs w:val="24"/>
          <w:lang w:val="en-US"/>
        </w:rPr>
        <w:t xml:space="preserve">176 </w:t>
      </w:r>
      <w:r w:rsidR="00E91393">
        <w:rPr>
          <w:rFonts w:ascii="Times New Roman" w:hAnsi="Times New Roman"/>
          <w:sz w:val="24"/>
          <w:szCs w:val="24"/>
          <w:lang w:val="en-US"/>
        </w:rPr>
        <w:t xml:space="preserve">patients undergoing </w:t>
      </w:r>
      <w:r w:rsidRPr="00B53097">
        <w:rPr>
          <w:rFonts w:ascii="Times New Roman" w:hAnsi="Times New Roman"/>
          <w:sz w:val="24"/>
          <w:szCs w:val="24"/>
          <w:lang w:val="en-US"/>
        </w:rPr>
        <w:t xml:space="preserve">LLR and 191 </w:t>
      </w:r>
      <w:r w:rsidR="00E91393">
        <w:rPr>
          <w:rFonts w:ascii="Times New Roman" w:hAnsi="Times New Roman"/>
          <w:sz w:val="24"/>
          <w:szCs w:val="24"/>
          <w:lang w:val="en-US"/>
        </w:rPr>
        <w:t xml:space="preserve">having </w:t>
      </w:r>
      <w:r w:rsidRPr="00E00A28">
        <w:rPr>
          <w:rFonts w:ascii="Times New Roman" w:hAnsi="Times New Roman"/>
          <w:sz w:val="24"/>
          <w:szCs w:val="24"/>
          <w:lang w:val="en-US"/>
        </w:rPr>
        <w:t xml:space="preserve">OLR were </w:t>
      </w:r>
      <w:r w:rsidRPr="00E00A28">
        <w:rPr>
          <w:rFonts w:ascii="Times New Roman" w:hAnsi="Times New Roman"/>
          <w:bCs/>
          <w:sz w:val="24"/>
          <w:szCs w:val="24"/>
          <w:lang w:val="en-US"/>
        </w:rPr>
        <w:t>enrolled</w:t>
      </w:r>
      <w:r w:rsidRPr="00E00A28">
        <w:rPr>
          <w:rFonts w:ascii="Times New Roman" w:hAnsi="Times New Roman"/>
          <w:sz w:val="24"/>
          <w:szCs w:val="24"/>
          <w:lang w:val="en-US"/>
        </w:rPr>
        <w:t>. After matching, 133 patients from each group were compared. At prematching analysis,</w:t>
      </w:r>
      <w:r w:rsidR="00E91393">
        <w:rPr>
          <w:rFonts w:ascii="Times New Roman" w:hAnsi="Times New Roman"/>
          <w:sz w:val="24"/>
          <w:szCs w:val="24"/>
          <w:lang w:val="en-US"/>
        </w:rPr>
        <w:t xml:space="preserve"> patients in the</w:t>
      </w:r>
      <w:r w:rsidRPr="00E00A28">
        <w:rPr>
          <w:rFonts w:ascii="Times New Roman" w:hAnsi="Times New Roman"/>
          <w:sz w:val="24"/>
          <w:szCs w:val="24"/>
          <w:lang w:val="en-US"/>
        </w:rPr>
        <w:t xml:space="preserve"> LLR</w:t>
      </w:r>
      <w:r w:rsidR="00E91393">
        <w:rPr>
          <w:rFonts w:ascii="Times New Roman" w:hAnsi="Times New Roman"/>
          <w:sz w:val="24"/>
          <w:szCs w:val="24"/>
          <w:lang w:val="en-US"/>
        </w:rPr>
        <w:t xml:space="preserve"> group</w:t>
      </w:r>
      <w:r w:rsidRPr="00E00A28">
        <w:rPr>
          <w:rFonts w:ascii="Times New Roman" w:hAnsi="Times New Roman"/>
          <w:sz w:val="24"/>
          <w:szCs w:val="24"/>
          <w:lang w:val="en-US"/>
        </w:rPr>
        <w:t xml:space="preserve"> showed </w:t>
      </w:r>
      <w:r>
        <w:rPr>
          <w:rFonts w:ascii="Times New Roman" w:hAnsi="Times New Roman"/>
          <w:sz w:val="24"/>
          <w:szCs w:val="24"/>
          <w:lang w:val="en-US"/>
        </w:rPr>
        <w:t xml:space="preserve">a </w:t>
      </w:r>
      <w:r w:rsidRPr="00E00A28">
        <w:rPr>
          <w:rFonts w:ascii="Times New Roman" w:hAnsi="Times New Roman"/>
          <w:sz w:val="24"/>
          <w:szCs w:val="24"/>
          <w:lang w:val="en-US"/>
        </w:rPr>
        <w:t xml:space="preserve">longer </w:t>
      </w:r>
      <w:r>
        <w:rPr>
          <w:rFonts w:ascii="Times New Roman" w:hAnsi="Times New Roman"/>
          <w:sz w:val="24"/>
          <w:szCs w:val="24"/>
          <w:lang w:val="en-US"/>
        </w:rPr>
        <w:t>o</w:t>
      </w:r>
      <w:r w:rsidRPr="00E00A28">
        <w:rPr>
          <w:rFonts w:ascii="Times New Roman" w:hAnsi="Times New Roman"/>
          <w:sz w:val="24"/>
          <w:szCs w:val="24"/>
          <w:lang w:val="en-US"/>
        </w:rPr>
        <w:t xml:space="preserve">verall </w:t>
      </w:r>
      <w:r>
        <w:rPr>
          <w:rFonts w:ascii="Times New Roman" w:hAnsi="Times New Roman"/>
          <w:sz w:val="24"/>
          <w:szCs w:val="24"/>
          <w:lang w:val="en-US"/>
        </w:rPr>
        <w:t>s</w:t>
      </w:r>
      <w:r w:rsidRPr="00E00A28">
        <w:rPr>
          <w:rFonts w:ascii="Times New Roman" w:hAnsi="Times New Roman"/>
          <w:sz w:val="24"/>
          <w:szCs w:val="24"/>
          <w:lang w:val="en-US"/>
        </w:rPr>
        <w:t>urvival (OS) and higher R0 rate than</w:t>
      </w:r>
      <w:r w:rsidR="00E91393">
        <w:rPr>
          <w:rFonts w:ascii="Times New Roman" w:hAnsi="Times New Roman"/>
          <w:sz w:val="24"/>
          <w:szCs w:val="24"/>
          <w:lang w:val="en-US"/>
        </w:rPr>
        <w:t xml:space="preserve"> those in the</w:t>
      </w:r>
      <w:r w:rsidRPr="00E00A28">
        <w:rPr>
          <w:rFonts w:ascii="Times New Roman" w:hAnsi="Times New Roman"/>
          <w:sz w:val="24"/>
          <w:szCs w:val="24"/>
          <w:lang w:val="en-US"/>
        </w:rPr>
        <w:t xml:space="preserve"> OLR </w:t>
      </w:r>
      <w:r w:rsidR="00E91393">
        <w:rPr>
          <w:rFonts w:ascii="Times New Roman" w:hAnsi="Times New Roman"/>
          <w:sz w:val="24"/>
          <w:szCs w:val="24"/>
          <w:lang w:val="en-US"/>
        </w:rPr>
        <w:t xml:space="preserve">group </w:t>
      </w:r>
      <w:r w:rsidRPr="00E00A28">
        <w:rPr>
          <w:rFonts w:ascii="Times New Roman" w:hAnsi="Times New Roman"/>
          <w:sz w:val="24"/>
          <w:szCs w:val="24"/>
          <w:lang w:val="en-US"/>
        </w:rPr>
        <w:t>(</w:t>
      </w:r>
      <w:r w:rsidR="00E91393">
        <w:rPr>
          <w:rFonts w:ascii="Times New Roman" w:hAnsi="Times New Roman"/>
          <w:i/>
          <w:sz w:val="24"/>
          <w:szCs w:val="24"/>
          <w:lang w:val="en-US"/>
        </w:rPr>
        <w:t>P </w:t>
      </w:r>
      <w:r>
        <w:rPr>
          <w:rFonts w:ascii="Times New Roman" w:hAnsi="Times New Roman"/>
          <w:sz w:val="24"/>
          <w:szCs w:val="24"/>
        </w:rPr>
        <w:t>=</w:t>
      </w:r>
      <w:r w:rsidR="00E91393">
        <w:rPr>
          <w:rFonts w:ascii="Times New Roman" w:hAnsi="Times New Roman"/>
          <w:sz w:val="24"/>
          <w:szCs w:val="24"/>
        </w:rPr>
        <w:t> </w:t>
      </w:r>
      <w:r>
        <w:rPr>
          <w:rFonts w:ascii="Times New Roman" w:hAnsi="Times New Roman"/>
          <w:sz w:val="24"/>
          <w:szCs w:val="24"/>
        </w:rPr>
        <w:t>0.047</w:t>
      </w:r>
      <w:r w:rsidR="00E91393">
        <w:rPr>
          <w:rFonts w:ascii="Times New Roman" w:hAnsi="Times New Roman"/>
          <w:sz w:val="24"/>
          <w:szCs w:val="24"/>
        </w:rPr>
        <w:t xml:space="preserve"> and </w:t>
      </w:r>
      <w:r w:rsidR="00E91393">
        <w:rPr>
          <w:rFonts w:ascii="Times New Roman" w:hAnsi="Times New Roman"/>
          <w:i/>
          <w:sz w:val="24"/>
          <w:szCs w:val="24"/>
        </w:rPr>
        <w:t>P </w:t>
      </w:r>
      <w:r>
        <w:rPr>
          <w:rFonts w:ascii="Times New Roman" w:hAnsi="Times New Roman"/>
          <w:sz w:val="24"/>
          <w:szCs w:val="24"/>
          <w:lang w:val="en-US"/>
        </w:rPr>
        <w:t>=</w:t>
      </w:r>
      <w:r w:rsidR="00E91393">
        <w:rPr>
          <w:rFonts w:ascii="Times New Roman" w:hAnsi="Times New Roman"/>
          <w:sz w:val="24"/>
          <w:szCs w:val="24"/>
          <w:lang w:val="en-US"/>
        </w:rPr>
        <w:t> </w:t>
      </w:r>
      <w:r>
        <w:rPr>
          <w:rFonts w:ascii="Times New Roman" w:hAnsi="Times New Roman"/>
          <w:sz w:val="24"/>
          <w:szCs w:val="24"/>
          <w:lang w:val="en-US"/>
        </w:rPr>
        <w:t>0.030</w:t>
      </w:r>
      <w:r w:rsidR="00E91393">
        <w:rPr>
          <w:rFonts w:ascii="Times New Roman" w:hAnsi="Times New Roman"/>
          <w:sz w:val="24"/>
          <w:szCs w:val="24"/>
          <w:lang w:val="en-US"/>
        </w:rPr>
        <w:t xml:space="preserve"> respectively</w:t>
      </w:r>
      <w:r w:rsidRPr="00E00A28">
        <w:rPr>
          <w:rFonts w:ascii="Times New Roman" w:hAnsi="Times New Roman"/>
          <w:sz w:val="24"/>
          <w:szCs w:val="24"/>
          <w:lang w:val="en-US"/>
        </w:rPr>
        <w:t xml:space="preserve">). Postmatching analyses failed to confirm these results, showing similar OS and R0 rate between </w:t>
      </w:r>
      <w:r w:rsidRPr="0071609C">
        <w:rPr>
          <w:rFonts w:ascii="Times New Roman" w:hAnsi="Times New Roman"/>
          <w:sz w:val="24"/>
          <w:szCs w:val="24"/>
          <w:lang w:val="en-US"/>
        </w:rPr>
        <w:t xml:space="preserve">the </w:t>
      </w:r>
      <w:r w:rsidR="00E91393" w:rsidRPr="0071609C">
        <w:rPr>
          <w:rFonts w:ascii="Times New Roman" w:hAnsi="Times New Roman"/>
          <w:sz w:val="24"/>
          <w:szCs w:val="24"/>
          <w:lang w:val="en-US"/>
        </w:rPr>
        <w:t>LLR and OLR group</w:t>
      </w:r>
      <w:r w:rsidRPr="0071609C">
        <w:rPr>
          <w:rFonts w:ascii="Times New Roman" w:hAnsi="Times New Roman"/>
          <w:sz w:val="24"/>
          <w:szCs w:val="24"/>
          <w:lang w:val="en-US"/>
        </w:rPr>
        <w:t xml:space="preserve"> </w:t>
      </w:r>
      <w:r w:rsidRPr="0071609C">
        <w:rPr>
          <w:rFonts w:ascii="Times New Roman" w:hAnsi="Times New Roman"/>
          <w:sz w:val="24"/>
          <w:szCs w:val="24"/>
        </w:rPr>
        <w:t>(median OS</w:t>
      </w:r>
      <w:r w:rsidR="00E91393" w:rsidRPr="0071609C">
        <w:rPr>
          <w:rFonts w:ascii="Times New Roman" w:hAnsi="Times New Roman"/>
          <w:sz w:val="24"/>
          <w:szCs w:val="24"/>
        </w:rPr>
        <w:t>:</w:t>
      </w:r>
      <w:r w:rsidRPr="0071609C">
        <w:rPr>
          <w:rFonts w:ascii="Times New Roman" w:hAnsi="Times New Roman"/>
          <w:sz w:val="24"/>
          <w:szCs w:val="24"/>
        </w:rPr>
        <w:t xml:space="preserve"> 55.2 </w:t>
      </w:r>
      <w:r w:rsidR="00E91393" w:rsidRPr="0071609C">
        <w:rPr>
          <w:rFonts w:ascii="Times New Roman" w:hAnsi="Times New Roman"/>
          <w:i/>
          <w:sz w:val="24"/>
          <w:szCs w:val="24"/>
        </w:rPr>
        <w:t>versus</w:t>
      </w:r>
      <w:r w:rsidRPr="0071609C">
        <w:rPr>
          <w:rFonts w:ascii="Times New Roman" w:hAnsi="Times New Roman"/>
          <w:sz w:val="24"/>
          <w:szCs w:val="24"/>
        </w:rPr>
        <w:t xml:space="preserve"> 65.3</w:t>
      </w:r>
      <w:r w:rsidR="00E91393" w:rsidRPr="0071609C">
        <w:rPr>
          <w:rFonts w:ascii="Times New Roman" w:hAnsi="Times New Roman"/>
          <w:sz w:val="24"/>
          <w:szCs w:val="24"/>
        </w:rPr>
        <w:t> </w:t>
      </w:r>
      <w:r w:rsidRPr="0071609C">
        <w:rPr>
          <w:rFonts w:ascii="Times New Roman" w:hAnsi="Times New Roman"/>
          <w:sz w:val="24"/>
          <w:szCs w:val="24"/>
        </w:rPr>
        <w:t>months</w:t>
      </w:r>
      <w:r w:rsidR="00E91393" w:rsidRPr="0071609C">
        <w:rPr>
          <w:rFonts w:ascii="Times New Roman" w:hAnsi="Times New Roman"/>
          <w:sz w:val="24"/>
          <w:szCs w:val="24"/>
        </w:rPr>
        <w:t xml:space="preserve"> respectively,</w:t>
      </w:r>
      <w:r w:rsidRPr="0071609C">
        <w:rPr>
          <w:rFonts w:ascii="Times New Roman" w:hAnsi="Times New Roman"/>
          <w:sz w:val="24"/>
          <w:szCs w:val="24"/>
        </w:rPr>
        <w:t xml:space="preserve"> </w:t>
      </w:r>
      <w:r w:rsidR="00E91393" w:rsidRPr="0071609C">
        <w:rPr>
          <w:rFonts w:ascii="Times New Roman" w:hAnsi="Times New Roman"/>
          <w:sz w:val="24"/>
          <w:szCs w:val="24"/>
        </w:rPr>
        <w:t>hazard rati</w:t>
      </w:r>
      <w:r w:rsidR="00E91393">
        <w:rPr>
          <w:rFonts w:ascii="Times New Roman" w:hAnsi="Times New Roman"/>
          <w:sz w:val="24"/>
          <w:szCs w:val="24"/>
        </w:rPr>
        <w:t xml:space="preserve">o </w:t>
      </w:r>
      <w:r w:rsidRPr="00B53097">
        <w:rPr>
          <w:rFonts w:ascii="Times New Roman" w:hAnsi="Times New Roman"/>
          <w:sz w:val="24"/>
          <w:szCs w:val="24"/>
        </w:rPr>
        <w:t>0.70 (95</w:t>
      </w:r>
      <w:r w:rsidR="00E91393">
        <w:rPr>
          <w:rFonts w:ascii="Times New Roman" w:hAnsi="Times New Roman"/>
          <w:sz w:val="24"/>
          <w:szCs w:val="24"/>
        </w:rPr>
        <w:t xml:space="preserve"> per cent c.i.</w:t>
      </w:r>
      <w:r w:rsidRPr="00B53097">
        <w:rPr>
          <w:rFonts w:ascii="Times New Roman" w:hAnsi="Times New Roman"/>
          <w:sz w:val="24"/>
          <w:szCs w:val="24"/>
        </w:rPr>
        <w:t xml:space="preserve"> 0.42</w:t>
      </w:r>
      <w:r w:rsidR="00E91393">
        <w:rPr>
          <w:rFonts w:ascii="Times New Roman" w:hAnsi="Times New Roman"/>
          <w:sz w:val="24"/>
          <w:szCs w:val="24"/>
        </w:rPr>
        <w:t xml:space="preserve"> to </w:t>
      </w:r>
      <w:r w:rsidRPr="00B53097">
        <w:rPr>
          <w:rFonts w:ascii="Times New Roman" w:hAnsi="Times New Roman"/>
          <w:sz w:val="24"/>
          <w:szCs w:val="24"/>
        </w:rPr>
        <w:t>1.05</w:t>
      </w:r>
      <w:r w:rsidR="00E91393">
        <w:rPr>
          <w:rFonts w:ascii="Times New Roman" w:hAnsi="Times New Roman"/>
          <w:sz w:val="24"/>
          <w:szCs w:val="24"/>
        </w:rPr>
        <w:t>;</w:t>
      </w:r>
      <w:r w:rsidRPr="00B53097">
        <w:rPr>
          <w:rFonts w:ascii="Times New Roman" w:hAnsi="Times New Roman"/>
          <w:sz w:val="24"/>
          <w:szCs w:val="24"/>
        </w:rPr>
        <w:t xml:space="preserve"> </w:t>
      </w:r>
      <w:r w:rsidR="00E91393">
        <w:rPr>
          <w:rFonts w:ascii="Times New Roman" w:hAnsi="Times New Roman"/>
          <w:i/>
          <w:sz w:val="24"/>
          <w:szCs w:val="24"/>
        </w:rPr>
        <w:t>P </w:t>
      </w:r>
      <w:r w:rsidRPr="00B53097">
        <w:rPr>
          <w:rFonts w:ascii="Times New Roman" w:hAnsi="Times New Roman"/>
          <w:sz w:val="24"/>
          <w:szCs w:val="24"/>
        </w:rPr>
        <w:t>=</w:t>
      </w:r>
      <w:r w:rsidR="00E91393">
        <w:rPr>
          <w:rFonts w:ascii="Times New Roman" w:hAnsi="Times New Roman"/>
          <w:sz w:val="24"/>
          <w:szCs w:val="24"/>
        </w:rPr>
        <w:t> </w:t>
      </w:r>
      <w:r w:rsidRPr="00B53097">
        <w:rPr>
          <w:rFonts w:ascii="Times New Roman" w:hAnsi="Times New Roman"/>
          <w:sz w:val="24"/>
          <w:szCs w:val="24"/>
        </w:rPr>
        <w:t xml:space="preserve">0.082); R0 </w:t>
      </w:r>
      <w:r>
        <w:rPr>
          <w:rFonts w:ascii="Times New Roman" w:hAnsi="Times New Roman"/>
          <w:sz w:val="24"/>
          <w:szCs w:val="24"/>
        </w:rPr>
        <w:lastRenderedPageBreak/>
        <w:t>rate</w:t>
      </w:r>
      <w:r w:rsidR="00E91393">
        <w:rPr>
          <w:rFonts w:ascii="Times New Roman" w:hAnsi="Times New Roman"/>
          <w:sz w:val="24"/>
          <w:szCs w:val="24"/>
        </w:rPr>
        <w:t>:</w:t>
      </w:r>
      <w:r>
        <w:rPr>
          <w:rFonts w:ascii="Times New Roman" w:hAnsi="Times New Roman"/>
          <w:sz w:val="24"/>
          <w:szCs w:val="24"/>
        </w:rPr>
        <w:t xml:space="preserve"> 92.5</w:t>
      </w:r>
      <w:r w:rsidR="00E91393">
        <w:rPr>
          <w:rFonts w:ascii="Times New Roman" w:hAnsi="Times New Roman"/>
          <w:sz w:val="24"/>
          <w:szCs w:val="24"/>
        </w:rPr>
        <w:t xml:space="preserve"> </w:t>
      </w:r>
      <w:r w:rsidR="00E91393">
        <w:rPr>
          <w:rFonts w:ascii="Times New Roman" w:hAnsi="Times New Roman"/>
          <w:i/>
          <w:sz w:val="24"/>
          <w:szCs w:val="24"/>
        </w:rPr>
        <w:t>versus</w:t>
      </w:r>
      <w:r>
        <w:rPr>
          <w:rFonts w:ascii="Times New Roman" w:hAnsi="Times New Roman"/>
          <w:sz w:val="24"/>
          <w:szCs w:val="24"/>
        </w:rPr>
        <w:t xml:space="preserve"> 86.5</w:t>
      </w:r>
      <w:r w:rsidR="00E91393">
        <w:rPr>
          <w:rFonts w:ascii="Times New Roman" w:hAnsi="Times New Roman"/>
          <w:sz w:val="24"/>
          <w:szCs w:val="24"/>
        </w:rPr>
        <w:t xml:space="preserve"> per cent</w:t>
      </w:r>
      <w:r>
        <w:rPr>
          <w:rFonts w:ascii="Times New Roman" w:hAnsi="Times New Roman"/>
          <w:sz w:val="24"/>
          <w:szCs w:val="24"/>
        </w:rPr>
        <w:t xml:space="preserve">, </w:t>
      </w:r>
      <w:r w:rsidR="00E91393">
        <w:rPr>
          <w:rFonts w:ascii="Times New Roman" w:hAnsi="Times New Roman"/>
          <w:i/>
          <w:sz w:val="24"/>
          <w:szCs w:val="24"/>
        </w:rPr>
        <w:t>P </w:t>
      </w:r>
      <w:r>
        <w:rPr>
          <w:rFonts w:ascii="Times New Roman" w:hAnsi="Times New Roman"/>
          <w:sz w:val="24"/>
          <w:szCs w:val="24"/>
        </w:rPr>
        <w:t>=</w:t>
      </w:r>
      <w:r w:rsidR="00E91393">
        <w:rPr>
          <w:rFonts w:ascii="Times New Roman" w:hAnsi="Times New Roman"/>
          <w:sz w:val="24"/>
          <w:szCs w:val="24"/>
        </w:rPr>
        <w:t> </w:t>
      </w:r>
      <w:r>
        <w:rPr>
          <w:rFonts w:ascii="Times New Roman" w:hAnsi="Times New Roman"/>
          <w:sz w:val="24"/>
          <w:szCs w:val="24"/>
        </w:rPr>
        <w:t xml:space="preserve">0.186). The </w:t>
      </w:r>
      <w:r w:rsidRPr="00B53097">
        <w:rPr>
          <w:rFonts w:ascii="Times New Roman" w:hAnsi="Times New Roman"/>
          <w:sz w:val="24"/>
          <w:szCs w:val="24"/>
        </w:rPr>
        <w:t>5</w:t>
      </w:r>
      <w:r>
        <w:rPr>
          <w:rFonts w:ascii="Times New Roman" w:hAnsi="Times New Roman"/>
          <w:sz w:val="24"/>
          <w:szCs w:val="24"/>
        </w:rPr>
        <w:t>-year OS</w:t>
      </w:r>
      <w:r w:rsidR="00E91393">
        <w:rPr>
          <w:rFonts w:ascii="Times New Roman" w:hAnsi="Times New Roman"/>
          <w:sz w:val="24"/>
          <w:szCs w:val="24"/>
        </w:rPr>
        <w:t xml:space="preserve"> rate</w:t>
      </w:r>
      <w:r w:rsidRPr="00B53097">
        <w:rPr>
          <w:rFonts w:ascii="Times New Roman" w:hAnsi="Times New Roman"/>
          <w:sz w:val="24"/>
          <w:szCs w:val="24"/>
        </w:rPr>
        <w:t xml:space="preserve"> </w:t>
      </w:r>
      <w:r w:rsidRPr="00E00A28">
        <w:rPr>
          <w:rFonts w:ascii="Times New Roman" w:hAnsi="Times New Roman"/>
          <w:sz w:val="24"/>
          <w:szCs w:val="24"/>
        </w:rPr>
        <w:t>was</w:t>
      </w:r>
      <w:r w:rsidR="001C3BFB">
        <w:rPr>
          <w:rFonts w:ascii="Times New Roman" w:hAnsi="Times New Roman"/>
          <w:sz w:val="24"/>
          <w:szCs w:val="24"/>
        </w:rPr>
        <w:t xml:space="preserve"> </w:t>
      </w:r>
      <w:r w:rsidR="001C3BFB" w:rsidRPr="00A96FBE">
        <w:rPr>
          <w:rFonts w:ascii="Times New Roman" w:hAnsi="Times New Roman"/>
          <w:sz w:val="24"/>
          <w:szCs w:val="24"/>
        </w:rPr>
        <w:t>62.5</w:t>
      </w:r>
      <w:r w:rsidRPr="00E00A28">
        <w:rPr>
          <w:rFonts w:ascii="Times New Roman" w:hAnsi="Times New Roman"/>
          <w:sz w:val="24"/>
          <w:szCs w:val="24"/>
        </w:rPr>
        <w:t xml:space="preserve"> (95</w:t>
      </w:r>
      <w:r w:rsidR="00E91393">
        <w:rPr>
          <w:rFonts w:ascii="Times New Roman" w:hAnsi="Times New Roman"/>
          <w:sz w:val="24"/>
          <w:szCs w:val="24"/>
        </w:rPr>
        <w:t xml:space="preserve"> per cent c.i. </w:t>
      </w:r>
      <w:r w:rsidRPr="00E00A28">
        <w:rPr>
          <w:rFonts w:ascii="Times New Roman" w:hAnsi="Times New Roman"/>
          <w:sz w:val="24"/>
          <w:szCs w:val="24"/>
        </w:rPr>
        <w:t>45.5</w:t>
      </w:r>
      <w:r w:rsidR="00E91393">
        <w:rPr>
          <w:rFonts w:ascii="Times New Roman" w:hAnsi="Times New Roman"/>
          <w:sz w:val="24"/>
          <w:szCs w:val="24"/>
        </w:rPr>
        <w:t xml:space="preserve"> to </w:t>
      </w:r>
      <w:r w:rsidRPr="00E00A28">
        <w:rPr>
          <w:rFonts w:ascii="Times New Roman" w:hAnsi="Times New Roman"/>
          <w:sz w:val="24"/>
          <w:szCs w:val="24"/>
        </w:rPr>
        <w:t>71.5</w:t>
      </w:r>
      <w:r w:rsidR="00E91393">
        <w:rPr>
          <w:rFonts w:ascii="Times New Roman" w:hAnsi="Times New Roman"/>
          <w:sz w:val="24"/>
          <w:szCs w:val="24"/>
        </w:rPr>
        <w:t>) per cent</w:t>
      </w:r>
      <w:r w:rsidRPr="00E00A28">
        <w:rPr>
          <w:rFonts w:ascii="Times New Roman" w:hAnsi="Times New Roman"/>
          <w:sz w:val="24"/>
          <w:szCs w:val="24"/>
        </w:rPr>
        <w:t xml:space="preserve"> for OLR and</w:t>
      </w:r>
      <w:r w:rsidR="001C3BFB">
        <w:rPr>
          <w:rFonts w:ascii="Times New Roman" w:hAnsi="Times New Roman"/>
          <w:sz w:val="24"/>
          <w:szCs w:val="24"/>
        </w:rPr>
        <w:t xml:space="preserve"> </w:t>
      </w:r>
      <w:r w:rsidR="001C3BFB" w:rsidRPr="00A96FBE">
        <w:rPr>
          <w:rFonts w:ascii="Times New Roman" w:hAnsi="Times New Roman"/>
          <w:sz w:val="24"/>
          <w:szCs w:val="24"/>
        </w:rPr>
        <w:t>64.3</w:t>
      </w:r>
      <w:r w:rsidRPr="00E00A28">
        <w:rPr>
          <w:rFonts w:ascii="Times New Roman" w:hAnsi="Times New Roman"/>
          <w:sz w:val="24"/>
          <w:szCs w:val="24"/>
        </w:rPr>
        <w:t xml:space="preserve"> (48.2</w:t>
      </w:r>
      <w:r w:rsidR="00E91393">
        <w:rPr>
          <w:rFonts w:ascii="Times New Roman" w:hAnsi="Times New Roman"/>
          <w:sz w:val="24"/>
          <w:szCs w:val="24"/>
        </w:rPr>
        <w:t xml:space="preserve"> to </w:t>
      </w:r>
      <w:r w:rsidRPr="00E00A28">
        <w:rPr>
          <w:rFonts w:ascii="Times New Roman" w:hAnsi="Times New Roman"/>
          <w:sz w:val="24"/>
          <w:szCs w:val="24"/>
        </w:rPr>
        <w:t>69.5</w:t>
      </w:r>
      <w:r w:rsidR="00E91393">
        <w:rPr>
          <w:rFonts w:ascii="Times New Roman" w:hAnsi="Times New Roman"/>
          <w:sz w:val="24"/>
          <w:szCs w:val="24"/>
        </w:rPr>
        <w:t>) per cent</w:t>
      </w:r>
      <w:r w:rsidRPr="00E00A28">
        <w:rPr>
          <w:rFonts w:ascii="Times New Roman" w:hAnsi="Times New Roman"/>
          <w:sz w:val="24"/>
          <w:szCs w:val="24"/>
        </w:rPr>
        <w:t xml:space="preserve"> for LLR.</w:t>
      </w:r>
      <w:r w:rsidRPr="00E00A28">
        <w:rPr>
          <w:rFonts w:ascii="Times New Roman" w:hAnsi="Times New Roman"/>
          <w:sz w:val="24"/>
          <w:szCs w:val="24"/>
          <w:lang w:val="en-US"/>
        </w:rPr>
        <w:t xml:space="preserve"> Longer </w:t>
      </w:r>
      <w:r w:rsidR="00E91393">
        <w:rPr>
          <w:rFonts w:ascii="Times New Roman" w:hAnsi="Times New Roman"/>
          <w:sz w:val="24"/>
          <w:szCs w:val="24"/>
          <w:lang w:val="en-US"/>
        </w:rPr>
        <w:t>duration of surgery</w:t>
      </w:r>
      <w:r w:rsidRPr="00E00A28">
        <w:rPr>
          <w:rFonts w:ascii="Times New Roman" w:hAnsi="Times New Roman"/>
          <w:sz w:val="24"/>
          <w:szCs w:val="24"/>
          <w:lang w:val="en-US"/>
        </w:rPr>
        <w:t xml:space="preserve">, lower blood loss and morbidity, and shorter postoperative stay were found </w:t>
      </w:r>
      <w:r w:rsidR="00E91393" w:rsidRPr="00E00A28">
        <w:rPr>
          <w:rFonts w:ascii="Times New Roman" w:hAnsi="Times New Roman"/>
          <w:sz w:val="24"/>
          <w:szCs w:val="24"/>
          <w:lang w:val="en-US"/>
        </w:rPr>
        <w:t xml:space="preserve">for LLR </w:t>
      </w:r>
      <w:r w:rsidRPr="00E00A28">
        <w:rPr>
          <w:rFonts w:ascii="Times New Roman" w:hAnsi="Times New Roman"/>
          <w:sz w:val="24"/>
          <w:szCs w:val="24"/>
          <w:lang w:val="en-US"/>
        </w:rPr>
        <w:t>on postmatching analysis.</w:t>
      </w:r>
    </w:p>
    <w:p w14:paraId="2A65B14A" w14:textId="77777777" w:rsidR="00F1498F" w:rsidRDefault="00F1498F" w:rsidP="0042673E">
      <w:pPr>
        <w:shd w:val="clear" w:color="auto" w:fill="FFFFFF"/>
        <w:spacing w:after="0" w:line="360" w:lineRule="auto"/>
        <w:jc w:val="both"/>
        <w:textAlignment w:val="baseline"/>
        <w:rPr>
          <w:rFonts w:ascii="Times New Roman" w:hAnsi="Times New Roman"/>
          <w:sz w:val="24"/>
          <w:szCs w:val="24"/>
          <w:lang w:val="en-US"/>
        </w:rPr>
      </w:pPr>
      <w:r w:rsidRPr="0042673E">
        <w:rPr>
          <w:rFonts w:ascii="Times New Roman" w:hAnsi="Times New Roman"/>
          <w:b/>
          <w:sz w:val="24"/>
          <w:szCs w:val="24"/>
          <w:lang w:val="en-US"/>
        </w:rPr>
        <w:t>Conclusion:</w:t>
      </w:r>
      <w:r w:rsidRPr="00E00A28">
        <w:rPr>
          <w:rFonts w:ascii="Times New Roman" w:hAnsi="Times New Roman"/>
          <w:i/>
          <w:sz w:val="24"/>
          <w:szCs w:val="24"/>
          <w:lang w:val="en-US"/>
        </w:rPr>
        <w:t xml:space="preserve"> </w:t>
      </w:r>
      <w:r w:rsidR="00E91393">
        <w:rPr>
          <w:rFonts w:ascii="Times New Roman" w:hAnsi="Times New Roman"/>
          <w:sz w:val="24"/>
          <w:szCs w:val="24"/>
          <w:lang w:val="en-US"/>
        </w:rPr>
        <w:t>Propensity score matching</w:t>
      </w:r>
      <w:r w:rsidRPr="00E00A28">
        <w:rPr>
          <w:rFonts w:ascii="Times New Roman" w:hAnsi="Times New Roman"/>
          <w:sz w:val="24"/>
          <w:szCs w:val="24"/>
          <w:lang w:val="en-US"/>
        </w:rPr>
        <w:t xml:space="preserve"> showed that LLR for CRLM may provide R0 resection rates and long-term OS comparable to</w:t>
      </w:r>
      <w:r w:rsidR="00E91393">
        <w:rPr>
          <w:rFonts w:ascii="Times New Roman" w:hAnsi="Times New Roman"/>
          <w:sz w:val="24"/>
          <w:szCs w:val="24"/>
          <w:lang w:val="en-US"/>
        </w:rPr>
        <w:t xml:space="preserve"> those for</w:t>
      </w:r>
      <w:r w:rsidRPr="00E00A28">
        <w:rPr>
          <w:rFonts w:ascii="Times New Roman" w:hAnsi="Times New Roman"/>
          <w:sz w:val="24"/>
          <w:szCs w:val="24"/>
          <w:lang w:val="en-US"/>
        </w:rPr>
        <w:t xml:space="preserve"> OLR, with lower blood loss and morbidity, and shorter postoperative hospital stay.</w:t>
      </w:r>
    </w:p>
    <w:p w14:paraId="1A4F1CD5" w14:textId="77777777" w:rsidR="0042673E" w:rsidRDefault="0042673E" w:rsidP="00F1498F">
      <w:pPr>
        <w:shd w:val="clear" w:color="auto" w:fill="FFFFFF"/>
        <w:spacing w:line="480" w:lineRule="auto"/>
        <w:jc w:val="both"/>
        <w:textAlignment w:val="baseline"/>
        <w:rPr>
          <w:rFonts w:ascii="Times New Roman" w:hAnsi="Times New Roman"/>
          <w:sz w:val="24"/>
          <w:szCs w:val="24"/>
          <w:lang w:val="en-US"/>
        </w:rPr>
      </w:pPr>
    </w:p>
    <w:p w14:paraId="6811CCA7" w14:textId="77777777" w:rsidR="00F1498F" w:rsidRDefault="00E91393" w:rsidP="0042673E">
      <w:pPr>
        <w:spacing w:after="0" w:line="480" w:lineRule="auto"/>
        <w:rPr>
          <w:rFonts w:ascii="Times New Roman" w:hAnsi="Times New Roman"/>
          <w:b/>
          <w:sz w:val="24"/>
          <w:szCs w:val="24"/>
        </w:rPr>
      </w:pPr>
      <w:r>
        <w:rPr>
          <w:rFonts w:ascii="Times New Roman" w:hAnsi="Times New Roman"/>
          <w:b/>
          <w:sz w:val="24"/>
          <w:szCs w:val="24"/>
        </w:rPr>
        <w:t xml:space="preserve">+A: </w:t>
      </w:r>
      <w:r w:rsidR="00F1498F" w:rsidRPr="00B825D1">
        <w:rPr>
          <w:rFonts w:ascii="Times New Roman" w:hAnsi="Times New Roman"/>
          <w:b/>
          <w:sz w:val="24"/>
          <w:szCs w:val="24"/>
        </w:rPr>
        <w:t>I</w:t>
      </w:r>
      <w:r w:rsidR="0042673E" w:rsidRPr="00B825D1">
        <w:rPr>
          <w:rFonts w:ascii="Times New Roman" w:hAnsi="Times New Roman"/>
          <w:b/>
          <w:sz w:val="24"/>
          <w:szCs w:val="24"/>
        </w:rPr>
        <w:t>ntroduction</w:t>
      </w:r>
    </w:p>
    <w:p w14:paraId="0DE50221" w14:textId="77777777" w:rsidR="00F1498F" w:rsidRPr="00E00A28" w:rsidRDefault="00F1498F" w:rsidP="00F1498F">
      <w:pPr>
        <w:spacing w:line="480" w:lineRule="auto"/>
        <w:jc w:val="both"/>
        <w:rPr>
          <w:rFonts w:ascii="Times New Roman" w:hAnsi="Times New Roman"/>
          <w:color w:val="000000"/>
          <w:sz w:val="24"/>
          <w:szCs w:val="24"/>
        </w:rPr>
      </w:pPr>
      <w:r w:rsidRPr="007530FB">
        <w:rPr>
          <w:rFonts w:ascii="Times New Roman" w:hAnsi="Times New Roman"/>
          <w:color w:val="000000"/>
          <w:sz w:val="24"/>
          <w:szCs w:val="24"/>
        </w:rPr>
        <w:t xml:space="preserve">In the </w:t>
      </w:r>
      <w:r w:rsidR="00E91393">
        <w:rPr>
          <w:rFonts w:ascii="Times New Roman" w:hAnsi="Times New Roman"/>
          <w:color w:val="000000"/>
          <w:sz w:val="24"/>
          <w:szCs w:val="24"/>
        </w:rPr>
        <w:t>p</w:t>
      </w:r>
      <w:r w:rsidRPr="007530FB">
        <w:rPr>
          <w:rFonts w:ascii="Times New Roman" w:hAnsi="Times New Roman"/>
          <w:color w:val="000000"/>
          <w:sz w:val="24"/>
          <w:szCs w:val="24"/>
        </w:rPr>
        <w:t>ast decade a large number of studies have reported on the feasibility, safety and oncologic</w:t>
      </w:r>
      <w:r w:rsidR="00E91393">
        <w:rPr>
          <w:rFonts w:ascii="Times New Roman" w:hAnsi="Times New Roman"/>
          <w:color w:val="000000"/>
          <w:sz w:val="24"/>
          <w:szCs w:val="24"/>
        </w:rPr>
        <w:t>al</w:t>
      </w:r>
      <w:r w:rsidRPr="007530FB">
        <w:rPr>
          <w:rFonts w:ascii="Times New Roman" w:hAnsi="Times New Roman"/>
          <w:color w:val="000000"/>
          <w:sz w:val="24"/>
          <w:szCs w:val="24"/>
        </w:rPr>
        <w:t xml:space="preserve"> efficacy of the </w:t>
      </w:r>
      <w:r w:rsidRPr="00E00A28">
        <w:rPr>
          <w:rFonts w:ascii="Times New Roman" w:hAnsi="Times New Roman"/>
          <w:color w:val="000000"/>
          <w:sz w:val="24"/>
          <w:szCs w:val="24"/>
        </w:rPr>
        <w:t>laparoscopic approach in the management of primary and secondary liver lesions</w:t>
      </w:r>
      <w:r w:rsidRPr="00E00A28">
        <w:rPr>
          <w:rFonts w:ascii="Times New Roman" w:hAnsi="Times New Roman"/>
          <w:color w:val="000000"/>
          <w:sz w:val="24"/>
          <w:szCs w:val="24"/>
          <w:vertAlign w:val="superscript"/>
        </w:rPr>
        <w:t>1,2</w:t>
      </w:r>
      <w:r w:rsidRPr="00E00A28">
        <w:rPr>
          <w:rFonts w:ascii="Times New Roman" w:hAnsi="Times New Roman"/>
          <w:color w:val="000000"/>
          <w:sz w:val="24"/>
          <w:szCs w:val="24"/>
        </w:rPr>
        <w:t>. Many of th</w:t>
      </w:r>
      <w:r w:rsidR="00E91393">
        <w:rPr>
          <w:rFonts w:ascii="Times New Roman" w:hAnsi="Times New Roman"/>
          <w:color w:val="000000"/>
          <w:sz w:val="24"/>
          <w:szCs w:val="24"/>
        </w:rPr>
        <w:t>e</w:t>
      </w:r>
      <w:r w:rsidRPr="00E00A28">
        <w:rPr>
          <w:rFonts w:ascii="Times New Roman" w:hAnsi="Times New Roman"/>
          <w:color w:val="000000"/>
          <w:sz w:val="24"/>
          <w:szCs w:val="24"/>
        </w:rPr>
        <w:t>se studies have highlighted the benefits of laparoscopic liver resections in terms of less intraoperative blood loss, lower morbidity rates, shorter postoperative stay and earlier return to functional activities. Some studies have even reported superior oncologic</w:t>
      </w:r>
      <w:r w:rsidR="00E91393">
        <w:rPr>
          <w:rFonts w:ascii="Times New Roman" w:hAnsi="Times New Roman"/>
          <w:color w:val="000000"/>
          <w:sz w:val="24"/>
          <w:szCs w:val="24"/>
        </w:rPr>
        <w:t>al</w:t>
      </w:r>
      <w:r w:rsidRPr="00E00A28">
        <w:rPr>
          <w:rFonts w:ascii="Times New Roman" w:hAnsi="Times New Roman"/>
          <w:color w:val="000000"/>
          <w:sz w:val="24"/>
          <w:szCs w:val="24"/>
        </w:rPr>
        <w:t xml:space="preserve"> results w</w:t>
      </w:r>
      <w:r w:rsidR="00E91393">
        <w:rPr>
          <w:rFonts w:ascii="Times New Roman" w:hAnsi="Times New Roman"/>
          <w:color w:val="000000"/>
          <w:sz w:val="24"/>
          <w:szCs w:val="24"/>
        </w:rPr>
        <w:t>ith</w:t>
      </w:r>
      <w:r w:rsidRPr="00E00A28">
        <w:rPr>
          <w:rFonts w:ascii="Times New Roman" w:hAnsi="Times New Roman"/>
          <w:color w:val="000000"/>
          <w:sz w:val="24"/>
          <w:szCs w:val="24"/>
        </w:rPr>
        <w:t xml:space="preserve"> the laparoscopic approach</w:t>
      </w:r>
      <w:r w:rsidRPr="00E00A28">
        <w:rPr>
          <w:rFonts w:ascii="Times New Roman" w:hAnsi="Times New Roman"/>
          <w:color w:val="000000"/>
          <w:sz w:val="24"/>
          <w:szCs w:val="24"/>
          <w:vertAlign w:val="superscript"/>
        </w:rPr>
        <w:t>3</w:t>
      </w:r>
      <w:r w:rsidRPr="00E00A28">
        <w:rPr>
          <w:rFonts w:ascii="Times New Roman" w:hAnsi="Times New Roman"/>
          <w:color w:val="000000"/>
          <w:sz w:val="24"/>
          <w:szCs w:val="24"/>
        </w:rPr>
        <w:t>.</w:t>
      </w:r>
    </w:p>
    <w:p w14:paraId="258F6F33" w14:textId="77777777" w:rsidR="007E4EF4" w:rsidRDefault="00F1498F" w:rsidP="007E4EF4">
      <w:pPr>
        <w:spacing w:line="480" w:lineRule="auto"/>
        <w:ind w:firstLine="567"/>
        <w:jc w:val="both"/>
        <w:rPr>
          <w:rFonts w:ascii="Times New Roman" w:hAnsi="Times New Roman"/>
          <w:color w:val="000000"/>
          <w:sz w:val="24"/>
          <w:szCs w:val="24"/>
        </w:rPr>
      </w:pPr>
      <w:r w:rsidRPr="00E00A28">
        <w:rPr>
          <w:rFonts w:ascii="Times New Roman" w:hAnsi="Times New Roman"/>
          <w:color w:val="000000"/>
          <w:sz w:val="24"/>
          <w:szCs w:val="24"/>
        </w:rPr>
        <w:t xml:space="preserve">These results have to be interpreted with caution </w:t>
      </w:r>
      <w:r w:rsidR="00E91393">
        <w:rPr>
          <w:rFonts w:ascii="Times New Roman" w:hAnsi="Times New Roman"/>
          <w:color w:val="000000"/>
          <w:sz w:val="24"/>
          <w:szCs w:val="24"/>
        </w:rPr>
        <w:t>owing</w:t>
      </w:r>
      <w:r w:rsidRPr="00E00A28">
        <w:rPr>
          <w:rFonts w:ascii="Times New Roman" w:hAnsi="Times New Roman"/>
          <w:color w:val="000000"/>
          <w:sz w:val="24"/>
          <w:szCs w:val="24"/>
        </w:rPr>
        <w:t xml:space="preserve"> to the potential role of selection bias and its effect on outcomes and conclusions. The majority of reports from which such data have been extracted </w:t>
      </w:r>
      <w:r w:rsidR="00E91393">
        <w:rPr>
          <w:rFonts w:ascii="Times New Roman" w:hAnsi="Times New Roman"/>
          <w:color w:val="000000"/>
          <w:sz w:val="24"/>
          <w:szCs w:val="24"/>
        </w:rPr>
        <w:t>are</w:t>
      </w:r>
      <w:r w:rsidRPr="00E00A28">
        <w:rPr>
          <w:rFonts w:ascii="Times New Roman" w:hAnsi="Times New Roman"/>
          <w:color w:val="000000"/>
          <w:sz w:val="24"/>
          <w:szCs w:val="24"/>
        </w:rPr>
        <w:t xml:space="preserve"> case series, case</w:t>
      </w:r>
      <w:r w:rsidR="00E91393">
        <w:rPr>
          <w:rFonts w:ascii="Times New Roman" w:hAnsi="Times New Roman"/>
          <w:color w:val="000000"/>
          <w:sz w:val="24"/>
          <w:szCs w:val="24"/>
        </w:rPr>
        <w:t>–</w:t>
      </w:r>
      <w:r w:rsidRPr="00E00A28">
        <w:rPr>
          <w:rFonts w:ascii="Times New Roman" w:hAnsi="Times New Roman"/>
          <w:color w:val="000000"/>
          <w:sz w:val="24"/>
          <w:szCs w:val="24"/>
        </w:rPr>
        <w:t>control studies or meta-analyses of non-randomized studies</w:t>
      </w:r>
      <w:r w:rsidRPr="00E00A28">
        <w:rPr>
          <w:rFonts w:ascii="Times New Roman" w:hAnsi="Times New Roman"/>
          <w:color w:val="000000"/>
          <w:sz w:val="24"/>
          <w:szCs w:val="24"/>
          <w:vertAlign w:val="superscript"/>
        </w:rPr>
        <w:t>2,4</w:t>
      </w:r>
      <w:r w:rsidR="00E91393">
        <w:rPr>
          <w:rFonts w:ascii="Times New Roman" w:hAnsi="Times New Roman"/>
          <w:color w:val="000000"/>
          <w:sz w:val="24"/>
          <w:szCs w:val="24"/>
          <w:vertAlign w:val="superscript"/>
        </w:rPr>
        <w:t>–</w:t>
      </w:r>
      <w:r w:rsidRPr="00E00A28">
        <w:rPr>
          <w:rFonts w:ascii="Times New Roman" w:hAnsi="Times New Roman"/>
          <w:color w:val="000000"/>
          <w:sz w:val="24"/>
          <w:szCs w:val="24"/>
          <w:vertAlign w:val="superscript"/>
        </w:rPr>
        <w:t>6</w:t>
      </w:r>
      <w:r w:rsidRPr="00E00A28">
        <w:rPr>
          <w:rFonts w:ascii="Times New Roman" w:hAnsi="Times New Roman"/>
          <w:color w:val="000000"/>
          <w:sz w:val="24"/>
          <w:szCs w:val="24"/>
        </w:rPr>
        <w:t xml:space="preserve">. Thus, the evidence in favour of the laparoscopic approach to liver resection </w:t>
      </w:r>
      <w:r w:rsidR="00782BC0">
        <w:rPr>
          <w:rFonts w:ascii="Times New Roman" w:hAnsi="Times New Roman"/>
          <w:color w:val="000000"/>
          <w:sz w:val="24"/>
          <w:szCs w:val="24"/>
        </w:rPr>
        <w:t>w</w:t>
      </w:r>
      <w:r w:rsidRPr="00E00A28">
        <w:rPr>
          <w:rFonts w:ascii="Times New Roman" w:hAnsi="Times New Roman"/>
          <w:color w:val="000000"/>
          <w:sz w:val="24"/>
          <w:szCs w:val="24"/>
        </w:rPr>
        <w:t xml:space="preserve">as rated as low at the recent </w:t>
      </w:r>
      <w:r w:rsidR="00782BC0">
        <w:rPr>
          <w:rFonts w:ascii="Times New Roman" w:hAnsi="Times New Roman"/>
          <w:color w:val="000000"/>
          <w:sz w:val="24"/>
          <w:szCs w:val="24"/>
        </w:rPr>
        <w:t>Second</w:t>
      </w:r>
      <w:r w:rsidRPr="00E00A28">
        <w:rPr>
          <w:rFonts w:ascii="Times New Roman" w:hAnsi="Times New Roman"/>
          <w:color w:val="000000"/>
          <w:sz w:val="24"/>
          <w:szCs w:val="24"/>
        </w:rPr>
        <w:t xml:space="preserve"> International Consensus Conference on Laparoscopic Liver Resections held in Iwate</w:t>
      </w:r>
      <w:r w:rsidR="007E4EF4">
        <w:rPr>
          <w:rFonts w:ascii="Times New Roman" w:hAnsi="Times New Roman"/>
          <w:color w:val="000000"/>
          <w:sz w:val="24"/>
          <w:szCs w:val="24"/>
        </w:rPr>
        <w:t xml:space="preserve">, </w:t>
      </w:r>
      <w:r w:rsidRPr="00E00A28">
        <w:rPr>
          <w:rFonts w:ascii="Times New Roman" w:hAnsi="Times New Roman"/>
          <w:color w:val="000000"/>
          <w:sz w:val="24"/>
          <w:szCs w:val="24"/>
        </w:rPr>
        <w:t>Japan</w:t>
      </w:r>
      <w:r w:rsidRPr="00E00A28">
        <w:rPr>
          <w:rFonts w:ascii="Times New Roman" w:hAnsi="Times New Roman"/>
          <w:color w:val="000000"/>
          <w:sz w:val="24"/>
          <w:szCs w:val="24"/>
          <w:vertAlign w:val="superscript"/>
        </w:rPr>
        <w:t>7</w:t>
      </w:r>
      <w:r w:rsidRPr="00E00A28">
        <w:rPr>
          <w:rFonts w:ascii="Times New Roman" w:hAnsi="Times New Roman"/>
          <w:color w:val="000000"/>
          <w:sz w:val="24"/>
          <w:szCs w:val="24"/>
        </w:rPr>
        <w:t xml:space="preserve">. </w:t>
      </w:r>
      <w:r w:rsidR="007E4EF4">
        <w:rPr>
          <w:rFonts w:ascii="Times New Roman" w:hAnsi="Times New Roman"/>
          <w:color w:val="000000"/>
          <w:sz w:val="24"/>
          <w:szCs w:val="24"/>
        </w:rPr>
        <w:t>T</w:t>
      </w:r>
      <w:r w:rsidRPr="00E00A28">
        <w:rPr>
          <w:rFonts w:ascii="Times New Roman" w:hAnsi="Times New Roman"/>
          <w:color w:val="000000"/>
          <w:sz w:val="24"/>
          <w:szCs w:val="24"/>
        </w:rPr>
        <w:t>he need for a higher level of evidence in order to formulate recommendations is clear. So far, no randomized c</w:t>
      </w:r>
      <w:r w:rsidR="007E4EF4">
        <w:rPr>
          <w:rFonts w:ascii="Times New Roman" w:hAnsi="Times New Roman"/>
          <w:color w:val="000000"/>
          <w:sz w:val="24"/>
          <w:szCs w:val="24"/>
        </w:rPr>
        <w:t>linical</w:t>
      </w:r>
      <w:r w:rsidRPr="00E00A28">
        <w:rPr>
          <w:rFonts w:ascii="Times New Roman" w:hAnsi="Times New Roman"/>
          <w:color w:val="000000"/>
          <w:sz w:val="24"/>
          <w:szCs w:val="24"/>
        </w:rPr>
        <w:t xml:space="preserve"> trial on laparoscopic</w:t>
      </w:r>
      <w:r w:rsidR="007E4EF4">
        <w:rPr>
          <w:rFonts w:ascii="Times New Roman" w:hAnsi="Times New Roman"/>
          <w:color w:val="000000"/>
          <w:sz w:val="24"/>
          <w:szCs w:val="24"/>
        </w:rPr>
        <w:t xml:space="preserve"> (LLR)</w:t>
      </w:r>
      <w:r w:rsidRPr="00E00A28">
        <w:rPr>
          <w:rFonts w:ascii="Times New Roman" w:hAnsi="Times New Roman"/>
          <w:color w:val="000000"/>
          <w:sz w:val="24"/>
          <w:szCs w:val="24"/>
        </w:rPr>
        <w:t xml:space="preserve"> </w:t>
      </w:r>
      <w:r w:rsidRPr="007E4EF4">
        <w:rPr>
          <w:rFonts w:ascii="Times New Roman" w:hAnsi="Times New Roman"/>
          <w:i/>
          <w:color w:val="000000"/>
          <w:sz w:val="24"/>
          <w:szCs w:val="24"/>
        </w:rPr>
        <w:t>versus</w:t>
      </w:r>
      <w:r w:rsidRPr="00E00A28">
        <w:rPr>
          <w:rFonts w:ascii="Times New Roman" w:hAnsi="Times New Roman"/>
          <w:color w:val="000000"/>
          <w:sz w:val="24"/>
          <w:szCs w:val="24"/>
        </w:rPr>
        <w:t xml:space="preserve"> open</w:t>
      </w:r>
      <w:r w:rsidR="007E4EF4">
        <w:rPr>
          <w:rFonts w:ascii="Times New Roman" w:hAnsi="Times New Roman"/>
          <w:color w:val="000000"/>
          <w:sz w:val="24"/>
          <w:szCs w:val="24"/>
        </w:rPr>
        <w:t xml:space="preserve"> (OLR)</w:t>
      </w:r>
      <w:r w:rsidRPr="00E00A28">
        <w:rPr>
          <w:rFonts w:ascii="Times New Roman" w:hAnsi="Times New Roman"/>
          <w:color w:val="000000"/>
          <w:sz w:val="24"/>
          <w:szCs w:val="24"/>
        </w:rPr>
        <w:t xml:space="preserve"> liver resection has </w:t>
      </w:r>
      <w:r w:rsidR="007E4EF4">
        <w:rPr>
          <w:rFonts w:ascii="Times New Roman" w:hAnsi="Times New Roman"/>
          <w:color w:val="000000"/>
          <w:sz w:val="24"/>
          <w:szCs w:val="24"/>
        </w:rPr>
        <w:t>been completed. The Oslo CoMet t</w:t>
      </w:r>
      <w:r w:rsidRPr="00E00A28">
        <w:rPr>
          <w:rFonts w:ascii="Times New Roman" w:hAnsi="Times New Roman"/>
          <w:color w:val="000000"/>
          <w:sz w:val="24"/>
          <w:szCs w:val="24"/>
        </w:rPr>
        <w:t xml:space="preserve">rial is actively randomizing patients with resectable colorectal liver metastases (CRLM) to </w:t>
      </w:r>
      <w:r w:rsidR="007E4EF4">
        <w:rPr>
          <w:rFonts w:ascii="Times New Roman" w:hAnsi="Times New Roman"/>
          <w:color w:val="000000"/>
          <w:sz w:val="24"/>
          <w:szCs w:val="24"/>
        </w:rPr>
        <w:t>LLR</w:t>
      </w:r>
      <w:r w:rsidRPr="00E00A28">
        <w:rPr>
          <w:rFonts w:ascii="Times New Roman" w:hAnsi="Times New Roman"/>
          <w:color w:val="000000"/>
          <w:sz w:val="24"/>
          <w:szCs w:val="24"/>
        </w:rPr>
        <w:t xml:space="preserve"> or </w:t>
      </w:r>
      <w:r w:rsidR="007E4EF4">
        <w:rPr>
          <w:rFonts w:ascii="Times New Roman" w:hAnsi="Times New Roman"/>
          <w:color w:val="000000"/>
          <w:sz w:val="24"/>
          <w:szCs w:val="24"/>
        </w:rPr>
        <w:t>OLR</w:t>
      </w:r>
      <w:r w:rsidRPr="00E00A28">
        <w:rPr>
          <w:rFonts w:ascii="Times New Roman" w:hAnsi="Times New Roman"/>
          <w:color w:val="000000"/>
          <w:sz w:val="24"/>
          <w:szCs w:val="24"/>
        </w:rPr>
        <w:t>, and is about to reach its recruitment target (NCT01516710). The multinational O</w:t>
      </w:r>
      <w:r w:rsidR="007E4EF4">
        <w:rPr>
          <w:rFonts w:ascii="Times New Roman" w:hAnsi="Times New Roman"/>
          <w:color w:val="000000"/>
          <w:sz w:val="24"/>
          <w:szCs w:val="24"/>
        </w:rPr>
        <w:t>range II</w:t>
      </w:r>
      <w:r w:rsidRPr="00E00A28">
        <w:rPr>
          <w:rFonts w:ascii="Times New Roman" w:hAnsi="Times New Roman"/>
          <w:color w:val="000000"/>
          <w:sz w:val="24"/>
          <w:szCs w:val="24"/>
        </w:rPr>
        <w:t xml:space="preserve"> P</w:t>
      </w:r>
      <w:r w:rsidR="007E4EF4">
        <w:rPr>
          <w:rFonts w:ascii="Times New Roman" w:hAnsi="Times New Roman"/>
          <w:color w:val="000000"/>
          <w:sz w:val="24"/>
          <w:szCs w:val="24"/>
        </w:rPr>
        <w:t>lus</w:t>
      </w:r>
      <w:r w:rsidRPr="00E00A28">
        <w:rPr>
          <w:rFonts w:ascii="Times New Roman" w:hAnsi="Times New Roman"/>
          <w:color w:val="000000"/>
          <w:sz w:val="24"/>
          <w:szCs w:val="24"/>
        </w:rPr>
        <w:t xml:space="preserve"> tr</w:t>
      </w:r>
      <w:r w:rsidR="007E4EF4">
        <w:rPr>
          <w:rFonts w:ascii="Times New Roman" w:hAnsi="Times New Roman"/>
          <w:color w:val="000000"/>
          <w:sz w:val="24"/>
          <w:szCs w:val="24"/>
        </w:rPr>
        <w:t>ial, which has the same randomiz</w:t>
      </w:r>
      <w:r w:rsidRPr="00E00A28">
        <w:rPr>
          <w:rFonts w:ascii="Times New Roman" w:hAnsi="Times New Roman"/>
          <w:color w:val="000000"/>
          <w:sz w:val="24"/>
          <w:szCs w:val="24"/>
        </w:rPr>
        <w:t xml:space="preserve">ation, also includes patients with operable CRLM and recruitment is </w:t>
      </w:r>
      <w:r w:rsidRPr="00E00A28">
        <w:rPr>
          <w:rFonts w:ascii="Times New Roman" w:hAnsi="Times New Roman"/>
          <w:color w:val="000000"/>
          <w:sz w:val="24"/>
          <w:szCs w:val="24"/>
        </w:rPr>
        <w:lastRenderedPageBreak/>
        <w:t>ongoing (NCT01441856). The O</w:t>
      </w:r>
      <w:r w:rsidR="007E4EF4">
        <w:rPr>
          <w:rFonts w:ascii="Times New Roman" w:hAnsi="Times New Roman"/>
          <w:color w:val="000000"/>
          <w:sz w:val="24"/>
          <w:szCs w:val="24"/>
        </w:rPr>
        <w:t xml:space="preserve">range II </w:t>
      </w:r>
      <w:r w:rsidRPr="00E00A28">
        <w:rPr>
          <w:rFonts w:ascii="Times New Roman" w:hAnsi="Times New Roman"/>
          <w:color w:val="000000"/>
          <w:sz w:val="24"/>
          <w:szCs w:val="24"/>
        </w:rPr>
        <w:t xml:space="preserve">trial (laparoscopic </w:t>
      </w:r>
      <w:r w:rsidRPr="007E4EF4">
        <w:rPr>
          <w:rFonts w:ascii="Times New Roman" w:hAnsi="Times New Roman"/>
          <w:i/>
          <w:color w:val="000000"/>
          <w:sz w:val="24"/>
          <w:szCs w:val="24"/>
        </w:rPr>
        <w:t>versus</w:t>
      </w:r>
      <w:r w:rsidRPr="00E00A28">
        <w:rPr>
          <w:rFonts w:ascii="Times New Roman" w:hAnsi="Times New Roman"/>
          <w:color w:val="000000"/>
          <w:sz w:val="24"/>
          <w:szCs w:val="24"/>
        </w:rPr>
        <w:t xml:space="preserve"> open left lateral sectionectomies in </w:t>
      </w:r>
      <w:r w:rsidR="007E4EF4">
        <w:rPr>
          <w:rFonts w:ascii="Times New Roman" w:hAnsi="Times New Roman"/>
          <w:color w:val="000000"/>
          <w:sz w:val="24"/>
          <w:szCs w:val="24"/>
        </w:rPr>
        <w:t>e</w:t>
      </w:r>
      <w:r w:rsidRPr="00E00A28">
        <w:rPr>
          <w:rFonts w:ascii="Times New Roman" w:hAnsi="Times New Roman"/>
          <w:color w:val="000000"/>
          <w:sz w:val="24"/>
          <w:szCs w:val="24"/>
        </w:rPr>
        <w:t xml:space="preserve">nhanced </w:t>
      </w:r>
      <w:r w:rsidR="007E4EF4">
        <w:rPr>
          <w:rFonts w:ascii="Times New Roman" w:hAnsi="Times New Roman"/>
          <w:color w:val="000000"/>
          <w:sz w:val="24"/>
          <w:szCs w:val="24"/>
        </w:rPr>
        <w:t>r</w:t>
      </w:r>
      <w:r w:rsidRPr="00E00A28">
        <w:rPr>
          <w:rFonts w:ascii="Times New Roman" w:hAnsi="Times New Roman"/>
          <w:color w:val="000000"/>
          <w:sz w:val="24"/>
          <w:szCs w:val="24"/>
        </w:rPr>
        <w:t xml:space="preserve">ecovery </w:t>
      </w:r>
      <w:r w:rsidR="007E4EF4">
        <w:rPr>
          <w:rFonts w:ascii="Times New Roman" w:hAnsi="Times New Roman"/>
          <w:color w:val="000000"/>
          <w:sz w:val="24"/>
          <w:szCs w:val="24"/>
        </w:rPr>
        <w:t>a</w:t>
      </w:r>
      <w:r w:rsidRPr="00E00A28">
        <w:rPr>
          <w:rFonts w:ascii="Times New Roman" w:hAnsi="Times New Roman"/>
          <w:color w:val="000000"/>
          <w:sz w:val="24"/>
          <w:szCs w:val="24"/>
        </w:rPr>
        <w:t xml:space="preserve">fter </w:t>
      </w:r>
      <w:r w:rsidR="007E4EF4">
        <w:rPr>
          <w:rFonts w:ascii="Times New Roman" w:hAnsi="Times New Roman"/>
          <w:color w:val="000000"/>
          <w:sz w:val="24"/>
          <w:szCs w:val="24"/>
        </w:rPr>
        <w:t>s</w:t>
      </w:r>
      <w:r w:rsidRPr="00E00A28">
        <w:rPr>
          <w:rFonts w:ascii="Times New Roman" w:hAnsi="Times New Roman"/>
          <w:color w:val="000000"/>
          <w:sz w:val="24"/>
          <w:szCs w:val="24"/>
        </w:rPr>
        <w:t xml:space="preserve">urgery) </w:t>
      </w:r>
      <w:r w:rsidR="007E4EF4">
        <w:rPr>
          <w:rFonts w:ascii="Times New Roman" w:hAnsi="Times New Roman"/>
          <w:color w:val="000000"/>
          <w:sz w:val="24"/>
          <w:szCs w:val="24"/>
        </w:rPr>
        <w:t>was</w:t>
      </w:r>
      <w:r w:rsidRPr="00E00A28">
        <w:rPr>
          <w:rFonts w:ascii="Times New Roman" w:hAnsi="Times New Roman"/>
          <w:color w:val="000000"/>
          <w:sz w:val="24"/>
          <w:szCs w:val="24"/>
        </w:rPr>
        <w:t xml:space="preserve"> stopped prematurely </w:t>
      </w:r>
      <w:r w:rsidR="007E4EF4">
        <w:rPr>
          <w:rFonts w:ascii="Times New Roman" w:hAnsi="Times New Roman"/>
          <w:color w:val="000000"/>
          <w:sz w:val="24"/>
          <w:szCs w:val="24"/>
        </w:rPr>
        <w:t>owing</w:t>
      </w:r>
      <w:r w:rsidRPr="00E00A28">
        <w:rPr>
          <w:rFonts w:ascii="Times New Roman" w:hAnsi="Times New Roman"/>
          <w:color w:val="000000"/>
          <w:sz w:val="24"/>
          <w:szCs w:val="24"/>
        </w:rPr>
        <w:t xml:space="preserve"> to slow accrual</w:t>
      </w:r>
      <w:r w:rsidR="007E4EF4">
        <w:rPr>
          <w:rFonts w:ascii="Times New Roman" w:hAnsi="Times New Roman"/>
          <w:color w:val="000000"/>
          <w:sz w:val="24"/>
          <w:szCs w:val="24"/>
        </w:rPr>
        <w:t>;</w:t>
      </w:r>
      <w:r w:rsidRPr="00E00A28">
        <w:rPr>
          <w:rFonts w:ascii="Times New Roman" w:hAnsi="Times New Roman"/>
          <w:color w:val="000000"/>
          <w:sz w:val="24"/>
          <w:szCs w:val="24"/>
        </w:rPr>
        <w:t xml:space="preserve"> its results are currently under review (NCT00874224).</w:t>
      </w:r>
    </w:p>
    <w:p w14:paraId="0AA9CEBF" w14:textId="77777777" w:rsidR="007E4EF4" w:rsidRDefault="00F1498F" w:rsidP="007E4EF4">
      <w:pPr>
        <w:spacing w:line="480" w:lineRule="auto"/>
        <w:ind w:firstLine="567"/>
        <w:jc w:val="both"/>
        <w:rPr>
          <w:rFonts w:ascii="Times New Roman" w:hAnsi="Times New Roman"/>
          <w:color w:val="141413"/>
          <w:sz w:val="24"/>
          <w:szCs w:val="24"/>
        </w:rPr>
      </w:pPr>
      <w:r w:rsidRPr="00E00A28">
        <w:rPr>
          <w:rFonts w:ascii="Times New Roman" w:hAnsi="Times New Roman"/>
          <w:color w:val="000000"/>
          <w:sz w:val="24"/>
          <w:szCs w:val="24"/>
        </w:rPr>
        <w:t xml:space="preserve">The </w:t>
      </w:r>
      <w:r w:rsidR="007E4EF4">
        <w:rPr>
          <w:rFonts w:ascii="Times New Roman" w:hAnsi="Times New Roman"/>
          <w:color w:val="000000"/>
          <w:sz w:val="24"/>
          <w:szCs w:val="24"/>
        </w:rPr>
        <w:t>p</w:t>
      </w:r>
      <w:r w:rsidRPr="00E00A28">
        <w:rPr>
          <w:rFonts w:ascii="Times New Roman" w:hAnsi="Times New Roman"/>
          <w:color w:val="000000"/>
          <w:sz w:val="24"/>
          <w:szCs w:val="24"/>
        </w:rPr>
        <w:t xml:space="preserve">ropensity </w:t>
      </w:r>
      <w:r w:rsidR="007E4EF4">
        <w:rPr>
          <w:rFonts w:ascii="Times New Roman" w:hAnsi="Times New Roman"/>
          <w:color w:val="000000"/>
          <w:sz w:val="24"/>
          <w:szCs w:val="24"/>
        </w:rPr>
        <w:t>s</w:t>
      </w:r>
      <w:r w:rsidRPr="00E00A28">
        <w:rPr>
          <w:rFonts w:ascii="Times New Roman" w:hAnsi="Times New Roman"/>
          <w:color w:val="000000"/>
          <w:sz w:val="24"/>
          <w:szCs w:val="24"/>
        </w:rPr>
        <w:t>core (PS) method has been referred to as a successful tool in minimizing treatment selection bias in the context of observational studies</w:t>
      </w:r>
      <w:r w:rsidRPr="00E00A28">
        <w:rPr>
          <w:rFonts w:ascii="Times New Roman" w:hAnsi="Times New Roman"/>
          <w:color w:val="000000"/>
          <w:sz w:val="24"/>
          <w:szCs w:val="24"/>
          <w:vertAlign w:val="superscript"/>
        </w:rPr>
        <w:t>8</w:t>
      </w:r>
      <w:r w:rsidRPr="00E00A28">
        <w:rPr>
          <w:rFonts w:ascii="Times New Roman" w:hAnsi="Times New Roman"/>
          <w:color w:val="000000"/>
          <w:sz w:val="24"/>
          <w:szCs w:val="24"/>
        </w:rPr>
        <w:t xml:space="preserve">. The balance that a randomized study is expected to create by design is here established by statistical adjustment. Provided suitable matching is performed, </w:t>
      </w:r>
      <w:r w:rsidRPr="00E00A28">
        <w:rPr>
          <w:rFonts w:ascii="Times New Roman" w:hAnsi="Times New Roman"/>
          <w:color w:val="141413"/>
          <w:sz w:val="24"/>
          <w:szCs w:val="24"/>
        </w:rPr>
        <w:t xml:space="preserve">observational studies with PS matching may provide </w:t>
      </w:r>
      <w:r w:rsidR="007E4EF4" w:rsidRPr="00E00A28">
        <w:rPr>
          <w:rFonts w:ascii="Times New Roman" w:hAnsi="Times New Roman"/>
          <w:color w:val="141413"/>
          <w:sz w:val="24"/>
          <w:szCs w:val="24"/>
        </w:rPr>
        <w:t xml:space="preserve">evidence </w:t>
      </w:r>
      <w:r w:rsidRPr="00E00A28">
        <w:rPr>
          <w:rFonts w:ascii="Times New Roman" w:hAnsi="Times New Roman"/>
          <w:color w:val="141413"/>
          <w:sz w:val="24"/>
          <w:szCs w:val="24"/>
        </w:rPr>
        <w:t xml:space="preserve">comparable to </w:t>
      </w:r>
      <w:r w:rsidR="007E4EF4">
        <w:rPr>
          <w:rFonts w:ascii="Times New Roman" w:hAnsi="Times New Roman"/>
          <w:color w:val="141413"/>
          <w:sz w:val="24"/>
          <w:szCs w:val="24"/>
        </w:rPr>
        <w:t xml:space="preserve">that from </w:t>
      </w:r>
      <w:r w:rsidRPr="00E00A28">
        <w:rPr>
          <w:rFonts w:ascii="Times New Roman" w:hAnsi="Times New Roman"/>
          <w:color w:val="141413"/>
          <w:sz w:val="24"/>
          <w:szCs w:val="24"/>
        </w:rPr>
        <w:t>randomized c</w:t>
      </w:r>
      <w:r w:rsidR="007E4EF4">
        <w:rPr>
          <w:rFonts w:ascii="Times New Roman" w:hAnsi="Times New Roman"/>
          <w:color w:val="141413"/>
          <w:sz w:val="24"/>
          <w:szCs w:val="24"/>
        </w:rPr>
        <w:t>linical</w:t>
      </w:r>
      <w:r w:rsidRPr="00E00A28">
        <w:rPr>
          <w:rFonts w:ascii="Times New Roman" w:hAnsi="Times New Roman"/>
          <w:color w:val="141413"/>
          <w:sz w:val="24"/>
          <w:szCs w:val="24"/>
        </w:rPr>
        <w:t xml:space="preserve"> trials</w:t>
      </w:r>
      <w:r w:rsidRPr="00E00A28">
        <w:rPr>
          <w:rFonts w:ascii="Times New Roman" w:hAnsi="Times New Roman"/>
          <w:color w:val="141413"/>
          <w:sz w:val="24"/>
          <w:szCs w:val="24"/>
          <w:vertAlign w:val="superscript"/>
        </w:rPr>
        <w:t>9</w:t>
      </w:r>
      <w:r w:rsidRPr="00E00A28">
        <w:rPr>
          <w:rFonts w:ascii="Times New Roman" w:hAnsi="Times New Roman"/>
          <w:color w:val="141413"/>
          <w:sz w:val="24"/>
          <w:szCs w:val="24"/>
        </w:rPr>
        <w:t>.</w:t>
      </w:r>
    </w:p>
    <w:p w14:paraId="2F6D3959" w14:textId="77777777" w:rsidR="00F1498F" w:rsidRPr="00E00A28" w:rsidRDefault="00F1498F" w:rsidP="007E4EF4">
      <w:pPr>
        <w:spacing w:line="480" w:lineRule="auto"/>
        <w:ind w:firstLine="567"/>
        <w:jc w:val="both"/>
        <w:rPr>
          <w:rFonts w:ascii="Times New Roman" w:hAnsi="Times New Roman"/>
          <w:color w:val="141413"/>
          <w:sz w:val="24"/>
          <w:szCs w:val="24"/>
        </w:rPr>
      </w:pPr>
      <w:r w:rsidRPr="00E00A28">
        <w:rPr>
          <w:rFonts w:ascii="Times New Roman" w:hAnsi="Times New Roman"/>
          <w:color w:val="141413"/>
          <w:sz w:val="24"/>
          <w:szCs w:val="24"/>
        </w:rPr>
        <w:t xml:space="preserve">The </w:t>
      </w:r>
      <w:r w:rsidR="007E4EF4">
        <w:rPr>
          <w:rFonts w:ascii="Times New Roman" w:hAnsi="Times New Roman"/>
          <w:color w:val="141413"/>
          <w:sz w:val="24"/>
          <w:szCs w:val="24"/>
        </w:rPr>
        <w:t>present</w:t>
      </w:r>
      <w:r w:rsidRPr="00E00A28">
        <w:rPr>
          <w:rFonts w:ascii="Times New Roman" w:hAnsi="Times New Roman"/>
          <w:color w:val="141413"/>
          <w:sz w:val="24"/>
          <w:szCs w:val="24"/>
        </w:rPr>
        <w:t xml:space="preserve"> authors have previously reported their earlier experience on short- and mid-term outcomes of </w:t>
      </w:r>
      <w:r w:rsidR="007E4EF4">
        <w:rPr>
          <w:rFonts w:ascii="Times New Roman" w:hAnsi="Times New Roman"/>
          <w:color w:val="141413"/>
          <w:sz w:val="24"/>
          <w:szCs w:val="24"/>
        </w:rPr>
        <w:t>LLR</w:t>
      </w:r>
      <w:r w:rsidRPr="00E00A28">
        <w:rPr>
          <w:rFonts w:ascii="Times New Roman" w:hAnsi="Times New Roman"/>
          <w:color w:val="141413"/>
          <w:sz w:val="24"/>
          <w:szCs w:val="24"/>
        </w:rPr>
        <w:t xml:space="preserve"> </w:t>
      </w:r>
      <w:r w:rsidRPr="007E4EF4">
        <w:rPr>
          <w:rFonts w:ascii="Times New Roman" w:hAnsi="Times New Roman"/>
          <w:i/>
          <w:color w:val="141413"/>
          <w:sz w:val="24"/>
          <w:szCs w:val="24"/>
        </w:rPr>
        <w:t>versus</w:t>
      </w:r>
      <w:r w:rsidRPr="00E00A28">
        <w:rPr>
          <w:rFonts w:ascii="Times New Roman" w:hAnsi="Times New Roman"/>
          <w:color w:val="141413"/>
          <w:sz w:val="24"/>
          <w:szCs w:val="24"/>
        </w:rPr>
        <w:t xml:space="preserve"> </w:t>
      </w:r>
      <w:r w:rsidR="007E4EF4">
        <w:rPr>
          <w:rFonts w:ascii="Times New Roman" w:hAnsi="Times New Roman"/>
          <w:color w:val="141413"/>
          <w:sz w:val="24"/>
          <w:szCs w:val="24"/>
        </w:rPr>
        <w:t>OLR</w:t>
      </w:r>
      <w:r w:rsidRPr="00E00A28">
        <w:rPr>
          <w:rFonts w:ascii="Times New Roman" w:hAnsi="Times New Roman"/>
          <w:color w:val="141413"/>
          <w:sz w:val="24"/>
          <w:szCs w:val="24"/>
        </w:rPr>
        <w:t xml:space="preserve"> for CRLM</w:t>
      </w:r>
      <w:r w:rsidRPr="00E00A28">
        <w:rPr>
          <w:rFonts w:ascii="Times New Roman" w:hAnsi="Times New Roman"/>
          <w:color w:val="141413"/>
          <w:sz w:val="24"/>
          <w:szCs w:val="24"/>
          <w:vertAlign w:val="superscript"/>
        </w:rPr>
        <w:t>10</w:t>
      </w:r>
      <w:r w:rsidRPr="00E00A28">
        <w:rPr>
          <w:rFonts w:ascii="Times New Roman" w:hAnsi="Times New Roman"/>
          <w:color w:val="141413"/>
          <w:sz w:val="24"/>
          <w:szCs w:val="24"/>
        </w:rPr>
        <w:t>. Here, the short- and long-term oncological outcomes of a large cohort of patients are reported</w:t>
      </w:r>
      <w:r w:rsidR="007E4EF4">
        <w:rPr>
          <w:rFonts w:ascii="Times New Roman" w:hAnsi="Times New Roman"/>
          <w:color w:val="141413"/>
          <w:sz w:val="24"/>
          <w:szCs w:val="24"/>
        </w:rPr>
        <w:t>,</w:t>
      </w:r>
      <w:r w:rsidRPr="00E00A28">
        <w:rPr>
          <w:rFonts w:ascii="Times New Roman" w:hAnsi="Times New Roman"/>
          <w:color w:val="141413"/>
          <w:sz w:val="24"/>
          <w:szCs w:val="24"/>
        </w:rPr>
        <w:t xml:space="preserve"> and</w:t>
      </w:r>
      <w:r w:rsidRPr="00E00A28">
        <w:rPr>
          <w:rFonts w:ascii="Times New Roman" w:hAnsi="Times New Roman"/>
          <w:sz w:val="24"/>
          <w:szCs w:val="24"/>
        </w:rPr>
        <w:t xml:space="preserve"> </w:t>
      </w:r>
      <w:r w:rsidRPr="00E00A28">
        <w:rPr>
          <w:rFonts w:ascii="Times New Roman" w:hAnsi="Times New Roman"/>
          <w:color w:val="141413"/>
          <w:sz w:val="24"/>
          <w:szCs w:val="24"/>
        </w:rPr>
        <w:t>the role of PS matching analysis in eliminating bias when comparing the laparoscopic and open approach</w:t>
      </w:r>
      <w:r w:rsidR="007E4EF4">
        <w:rPr>
          <w:rFonts w:ascii="Times New Roman" w:hAnsi="Times New Roman"/>
          <w:color w:val="141413"/>
          <w:sz w:val="24"/>
          <w:szCs w:val="24"/>
        </w:rPr>
        <w:t>es</w:t>
      </w:r>
      <w:r w:rsidRPr="00E00A28">
        <w:rPr>
          <w:rFonts w:ascii="Times New Roman" w:hAnsi="Times New Roman"/>
          <w:color w:val="141413"/>
          <w:sz w:val="24"/>
          <w:szCs w:val="24"/>
        </w:rPr>
        <w:t xml:space="preserve"> is highlighted.</w:t>
      </w:r>
    </w:p>
    <w:p w14:paraId="0C3DDB82" w14:textId="77777777" w:rsidR="0042673E" w:rsidRDefault="00B46DAB" w:rsidP="00F1498F">
      <w:pPr>
        <w:spacing w:line="480" w:lineRule="auto"/>
        <w:rPr>
          <w:rFonts w:ascii="Times New Roman" w:hAnsi="Times New Roman"/>
          <w:b/>
          <w:sz w:val="24"/>
          <w:szCs w:val="24"/>
        </w:rPr>
      </w:pPr>
      <w:r>
        <w:rPr>
          <w:rFonts w:ascii="Times New Roman" w:hAnsi="Times New Roman"/>
          <w:b/>
          <w:sz w:val="24"/>
          <w:szCs w:val="24"/>
        </w:rPr>
        <w:t xml:space="preserve">+A: </w:t>
      </w:r>
      <w:r w:rsidR="00F1498F" w:rsidRPr="00B46DAB">
        <w:rPr>
          <w:rFonts w:ascii="Times New Roman" w:hAnsi="Times New Roman"/>
          <w:b/>
          <w:sz w:val="24"/>
          <w:szCs w:val="24"/>
        </w:rPr>
        <w:t>M</w:t>
      </w:r>
      <w:r w:rsidR="0042673E" w:rsidRPr="00B46DAB">
        <w:rPr>
          <w:rFonts w:ascii="Times New Roman" w:hAnsi="Times New Roman"/>
          <w:b/>
          <w:sz w:val="24"/>
          <w:szCs w:val="24"/>
        </w:rPr>
        <w:t>ethods</w:t>
      </w:r>
    </w:p>
    <w:p w14:paraId="3C1ACB57" w14:textId="77777777" w:rsidR="00F1498F" w:rsidRPr="00D91E8E" w:rsidRDefault="00B46DAB" w:rsidP="00F1498F">
      <w:pPr>
        <w:spacing w:line="480" w:lineRule="auto"/>
        <w:rPr>
          <w:rFonts w:ascii="Times New Roman" w:hAnsi="Times New Roman"/>
          <w:i/>
          <w:color w:val="000000"/>
          <w:sz w:val="24"/>
          <w:szCs w:val="24"/>
        </w:rPr>
      </w:pPr>
      <w:r>
        <w:rPr>
          <w:rFonts w:ascii="Times New Roman" w:hAnsi="Times New Roman"/>
          <w:i/>
          <w:color w:val="000000"/>
          <w:sz w:val="24"/>
          <w:szCs w:val="24"/>
        </w:rPr>
        <w:t xml:space="preserve">+B: </w:t>
      </w:r>
      <w:r w:rsidR="00F1498F" w:rsidRPr="00777EA7">
        <w:rPr>
          <w:rFonts w:ascii="Times New Roman" w:hAnsi="Times New Roman"/>
          <w:i/>
          <w:color w:val="000000"/>
          <w:sz w:val="24"/>
          <w:szCs w:val="24"/>
        </w:rPr>
        <w:t>Patient</w:t>
      </w:r>
      <w:r w:rsidR="00F1498F" w:rsidRPr="001C232F">
        <w:rPr>
          <w:rFonts w:ascii="Times New Roman" w:hAnsi="Times New Roman"/>
          <w:i/>
          <w:color w:val="000000"/>
          <w:sz w:val="24"/>
          <w:szCs w:val="24"/>
        </w:rPr>
        <w:t xml:space="preserve"> </w:t>
      </w:r>
      <w:r w:rsidR="00F1498F" w:rsidRPr="00D91E8E">
        <w:rPr>
          <w:rFonts w:ascii="Times New Roman" w:hAnsi="Times New Roman"/>
          <w:i/>
          <w:color w:val="000000"/>
          <w:sz w:val="24"/>
          <w:szCs w:val="24"/>
        </w:rPr>
        <w:t xml:space="preserve">selection, indication </w:t>
      </w:r>
      <w:r>
        <w:rPr>
          <w:rFonts w:ascii="Times New Roman" w:hAnsi="Times New Roman"/>
          <w:i/>
          <w:color w:val="000000"/>
          <w:sz w:val="24"/>
          <w:szCs w:val="24"/>
        </w:rPr>
        <w:t>for</w:t>
      </w:r>
      <w:r w:rsidR="00F1498F" w:rsidRPr="00D91E8E">
        <w:rPr>
          <w:rFonts w:ascii="Times New Roman" w:hAnsi="Times New Roman"/>
          <w:i/>
          <w:color w:val="000000"/>
          <w:sz w:val="24"/>
          <w:szCs w:val="24"/>
        </w:rPr>
        <w:t xml:space="preserve"> liver resection and surgical technique</w:t>
      </w:r>
    </w:p>
    <w:p w14:paraId="6AF79C86" w14:textId="77777777" w:rsidR="00F1498F" w:rsidRPr="00E00A28" w:rsidRDefault="00F1498F" w:rsidP="00F1498F">
      <w:pPr>
        <w:spacing w:line="480" w:lineRule="auto"/>
        <w:jc w:val="both"/>
        <w:rPr>
          <w:rFonts w:ascii="Times New Roman" w:hAnsi="Times New Roman"/>
          <w:sz w:val="24"/>
          <w:szCs w:val="24"/>
        </w:rPr>
      </w:pPr>
      <w:r w:rsidRPr="00D91E8E">
        <w:rPr>
          <w:rFonts w:ascii="Times New Roman" w:hAnsi="Times New Roman"/>
          <w:color w:val="000000"/>
          <w:sz w:val="24"/>
          <w:szCs w:val="24"/>
        </w:rPr>
        <w:t>A prospectively collected</w:t>
      </w:r>
      <w:r w:rsidR="00B46DAB">
        <w:rPr>
          <w:rFonts w:ascii="Times New Roman" w:hAnsi="Times New Roman"/>
          <w:color w:val="000000"/>
          <w:sz w:val="24"/>
          <w:szCs w:val="24"/>
        </w:rPr>
        <w:t>,</w:t>
      </w:r>
      <w:r w:rsidRPr="00D91E8E">
        <w:rPr>
          <w:rFonts w:ascii="Times New Roman" w:hAnsi="Times New Roman"/>
          <w:color w:val="000000"/>
          <w:sz w:val="24"/>
          <w:szCs w:val="24"/>
        </w:rPr>
        <w:t xml:space="preserve"> single-centre database of patients undergoing liver resections at Southampton University Hospital (August 2004 </w:t>
      </w:r>
      <w:r w:rsidR="00B46DAB">
        <w:rPr>
          <w:rFonts w:ascii="Times New Roman" w:hAnsi="Times New Roman"/>
          <w:color w:val="000000"/>
          <w:sz w:val="24"/>
          <w:szCs w:val="24"/>
        </w:rPr>
        <w:t>to</w:t>
      </w:r>
      <w:r w:rsidRPr="00D91E8E">
        <w:rPr>
          <w:rFonts w:ascii="Times New Roman" w:hAnsi="Times New Roman"/>
          <w:color w:val="000000"/>
          <w:sz w:val="24"/>
          <w:szCs w:val="24"/>
        </w:rPr>
        <w:t xml:space="preserve"> April 2015) </w:t>
      </w:r>
      <w:r w:rsidRPr="00D91E8E">
        <w:rPr>
          <w:rFonts w:ascii="Times New Roman" w:hAnsi="Times New Roman"/>
          <w:sz w:val="24"/>
          <w:szCs w:val="24"/>
        </w:rPr>
        <w:t xml:space="preserve">was reviewed. All consecutive liver resections performed for CRLM were selected. </w:t>
      </w:r>
      <w:r>
        <w:rPr>
          <w:rFonts w:ascii="Times New Roman" w:hAnsi="Times New Roman"/>
          <w:sz w:val="24"/>
          <w:szCs w:val="24"/>
        </w:rPr>
        <w:t>The operative strategy</w:t>
      </w:r>
      <w:r w:rsidRPr="00D91E8E">
        <w:rPr>
          <w:rFonts w:ascii="Times New Roman" w:hAnsi="Times New Roman"/>
          <w:sz w:val="24"/>
          <w:szCs w:val="24"/>
        </w:rPr>
        <w:t xml:space="preserve"> included </w:t>
      </w:r>
      <w:r>
        <w:rPr>
          <w:rFonts w:ascii="Times New Roman" w:hAnsi="Times New Roman"/>
          <w:sz w:val="24"/>
          <w:szCs w:val="24"/>
        </w:rPr>
        <w:t xml:space="preserve">the </w:t>
      </w:r>
      <w:r w:rsidRPr="00D91E8E">
        <w:rPr>
          <w:rFonts w:ascii="Times New Roman" w:hAnsi="Times New Roman"/>
          <w:sz w:val="24"/>
          <w:szCs w:val="24"/>
        </w:rPr>
        <w:t>intention to achieve macroscopic negative margins with an estimated liver remnant volume to body</w:t>
      </w:r>
      <w:r w:rsidRPr="00777EA7">
        <w:rPr>
          <w:rFonts w:ascii="Times New Roman" w:hAnsi="Times New Roman"/>
          <w:sz w:val="24"/>
          <w:szCs w:val="24"/>
        </w:rPr>
        <w:t>weight ratio above 0.5</w:t>
      </w:r>
      <w:r w:rsidR="00B46DAB">
        <w:rPr>
          <w:rFonts w:ascii="Times New Roman" w:hAnsi="Times New Roman"/>
          <w:sz w:val="24"/>
          <w:szCs w:val="24"/>
        </w:rPr>
        <w:t xml:space="preserve"> per cent</w:t>
      </w:r>
      <w:r w:rsidRPr="00777EA7">
        <w:rPr>
          <w:rFonts w:ascii="Times New Roman" w:hAnsi="Times New Roman"/>
          <w:sz w:val="24"/>
          <w:szCs w:val="24"/>
          <w:vertAlign w:val="superscript"/>
        </w:rPr>
        <w:t>11</w:t>
      </w:r>
      <w:r w:rsidRPr="00E00A28">
        <w:rPr>
          <w:rFonts w:ascii="Times New Roman" w:hAnsi="Times New Roman"/>
          <w:sz w:val="24"/>
          <w:szCs w:val="24"/>
        </w:rPr>
        <w:t>. For all patients, preoperative staging was completed with chest/abdominal C</w:t>
      </w:r>
      <w:r w:rsidR="00B46DAB">
        <w:rPr>
          <w:rFonts w:ascii="Times New Roman" w:hAnsi="Times New Roman"/>
          <w:sz w:val="24"/>
          <w:szCs w:val="24"/>
        </w:rPr>
        <w:t>T</w:t>
      </w:r>
      <w:r w:rsidRPr="00E00A28">
        <w:rPr>
          <w:rFonts w:ascii="Times New Roman" w:hAnsi="Times New Roman"/>
          <w:sz w:val="24"/>
          <w:szCs w:val="24"/>
        </w:rPr>
        <w:t xml:space="preserve"> and liver</w:t>
      </w:r>
      <w:r w:rsidR="00B46DAB">
        <w:rPr>
          <w:rFonts w:ascii="Times New Roman" w:hAnsi="Times New Roman"/>
          <w:sz w:val="24"/>
          <w:szCs w:val="24"/>
        </w:rPr>
        <w:t>-</w:t>
      </w:r>
      <w:r w:rsidRPr="00E00A28">
        <w:rPr>
          <w:rFonts w:ascii="Times New Roman" w:hAnsi="Times New Roman"/>
          <w:sz w:val="24"/>
          <w:szCs w:val="24"/>
        </w:rPr>
        <w:t xml:space="preserve">specific </w:t>
      </w:r>
      <w:r w:rsidR="00B46DAB">
        <w:rPr>
          <w:rFonts w:ascii="Times New Roman" w:hAnsi="Times New Roman"/>
          <w:sz w:val="24"/>
          <w:szCs w:val="24"/>
        </w:rPr>
        <w:t xml:space="preserve">MRI </w:t>
      </w:r>
      <w:r w:rsidRPr="00E00A28">
        <w:rPr>
          <w:rFonts w:ascii="Times New Roman" w:hAnsi="Times New Roman"/>
          <w:sz w:val="24"/>
          <w:szCs w:val="24"/>
        </w:rPr>
        <w:t>with triphasic contrast.</w:t>
      </w:r>
    </w:p>
    <w:p w14:paraId="383CAB4E" w14:textId="77777777" w:rsidR="00F1498F" w:rsidRPr="00E00A28" w:rsidRDefault="00F1498F" w:rsidP="00B46DAB">
      <w:pPr>
        <w:spacing w:line="480" w:lineRule="auto"/>
        <w:ind w:firstLine="567"/>
        <w:jc w:val="both"/>
        <w:rPr>
          <w:rFonts w:ascii="Times New Roman" w:hAnsi="Times New Roman"/>
          <w:sz w:val="24"/>
          <w:szCs w:val="24"/>
        </w:rPr>
      </w:pPr>
      <w:r w:rsidRPr="00E00A28">
        <w:rPr>
          <w:rFonts w:ascii="Times New Roman" w:hAnsi="Times New Roman"/>
          <w:sz w:val="24"/>
          <w:szCs w:val="24"/>
        </w:rPr>
        <w:t>Exclusion criteria were the presence of concomitant extrahepatic liver metastases, synchronous colorectal resection of primary tumours, intra</w:t>
      </w:r>
      <w:r w:rsidR="00B46DAB">
        <w:rPr>
          <w:rFonts w:ascii="Times New Roman" w:hAnsi="Times New Roman"/>
          <w:sz w:val="24"/>
          <w:szCs w:val="24"/>
        </w:rPr>
        <w:t>operative</w:t>
      </w:r>
      <w:r w:rsidRPr="00E00A28">
        <w:rPr>
          <w:rFonts w:ascii="Times New Roman" w:hAnsi="Times New Roman"/>
          <w:sz w:val="24"/>
          <w:szCs w:val="24"/>
        </w:rPr>
        <w:t xml:space="preserve"> or postoperative ablation (radiofrequency</w:t>
      </w:r>
      <w:r w:rsidR="00B46DAB">
        <w:rPr>
          <w:rFonts w:ascii="Times New Roman" w:hAnsi="Times New Roman"/>
          <w:sz w:val="24"/>
          <w:szCs w:val="24"/>
        </w:rPr>
        <w:t xml:space="preserve"> or </w:t>
      </w:r>
      <w:r w:rsidRPr="00E00A28">
        <w:rPr>
          <w:rFonts w:ascii="Times New Roman" w:hAnsi="Times New Roman"/>
          <w:sz w:val="24"/>
          <w:szCs w:val="24"/>
        </w:rPr>
        <w:t xml:space="preserve">microwave) and two-stage hepatectomy. The resulting cohort was divided </w:t>
      </w:r>
      <w:r w:rsidRPr="00E00A28">
        <w:rPr>
          <w:rFonts w:ascii="Times New Roman" w:hAnsi="Times New Roman"/>
          <w:sz w:val="24"/>
          <w:szCs w:val="24"/>
        </w:rPr>
        <w:lastRenderedPageBreak/>
        <w:t xml:space="preserve">into a laparoscopic group and an open group based on the approach to liver resection (prematching cohort). </w:t>
      </w:r>
      <w:r w:rsidR="00B46DAB">
        <w:rPr>
          <w:rFonts w:ascii="Times New Roman" w:hAnsi="Times New Roman"/>
          <w:sz w:val="24"/>
          <w:szCs w:val="24"/>
        </w:rPr>
        <w:t>A p</w:t>
      </w:r>
      <w:r w:rsidRPr="00E00A28">
        <w:rPr>
          <w:rFonts w:ascii="Times New Roman" w:hAnsi="Times New Roman"/>
          <w:sz w:val="24"/>
          <w:szCs w:val="24"/>
        </w:rPr>
        <w:t>ure</w:t>
      </w:r>
      <w:r w:rsidR="00B46DAB">
        <w:rPr>
          <w:rFonts w:ascii="Times New Roman" w:hAnsi="Times New Roman"/>
          <w:sz w:val="24"/>
          <w:szCs w:val="24"/>
        </w:rPr>
        <w:t>ly</w:t>
      </w:r>
      <w:r w:rsidRPr="00E00A28">
        <w:rPr>
          <w:rFonts w:ascii="Times New Roman" w:hAnsi="Times New Roman"/>
          <w:sz w:val="24"/>
          <w:szCs w:val="24"/>
        </w:rPr>
        <w:t xml:space="preserve"> laparoscopic procedure</w:t>
      </w:r>
      <w:r w:rsidR="00B46DAB">
        <w:rPr>
          <w:rFonts w:ascii="Times New Roman" w:hAnsi="Times New Roman"/>
          <w:sz w:val="24"/>
          <w:szCs w:val="24"/>
        </w:rPr>
        <w:t xml:space="preserve"> was</w:t>
      </w:r>
      <w:r w:rsidRPr="00E00A28">
        <w:rPr>
          <w:rFonts w:ascii="Times New Roman" w:hAnsi="Times New Roman"/>
          <w:sz w:val="24"/>
          <w:szCs w:val="24"/>
        </w:rPr>
        <w:t xml:space="preserve"> attempted in all patients and no hybrid techniques were used. The surgical technique for laparoscopic left lateral sectionectomy, major formal hemihepatectomies and resections </w:t>
      </w:r>
      <w:r>
        <w:rPr>
          <w:rFonts w:ascii="Times New Roman" w:hAnsi="Times New Roman"/>
          <w:sz w:val="24"/>
          <w:szCs w:val="24"/>
        </w:rPr>
        <w:t xml:space="preserve">in </w:t>
      </w:r>
      <w:r w:rsidRPr="00E00A28">
        <w:rPr>
          <w:rFonts w:ascii="Times New Roman" w:hAnsi="Times New Roman"/>
          <w:sz w:val="24"/>
          <w:szCs w:val="24"/>
        </w:rPr>
        <w:t>posterosuperior segments has been described</w:t>
      </w:r>
      <w:r w:rsidRPr="00E00A28">
        <w:rPr>
          <w:rFonts w:ascii="Times New Roman" w:hAnsi="Times New Roman"/>
          <w:sz w:val="24"/>
          <w:szCs w:val="24"/>
          <w:vertAlign w:val="superscript"/>
        </w:rPr>
        <w:t>12</w:t>
      </w:r>
      <w:r w:rsidR="00B46DAB">
        <w:rPr>
          <w:rFonts w:ascii="Times New Roman" w:hAnsi="Times New Roman"/>
          <w:sz w:val="24"/>
          <w:szCs w:val="24"/>
          <w:vertAlign w:val="superscript"/>
        </w:rPr>
        <w:t>–</w:t>
      </w:r>
      <w:r w:rsidRPr="00E00A28">
        <w:rPr>
          <w:rFonts w:ascii="Times New Roman" w:hAnsi="Times New Roman"/>
          <w:sz w:val="24"/>
          <w:szCs w:val="24"/>
          <w:vertAlign w:val="superscript"/>
        </w:rPr>
        <w:t>15</w:t>
      </w:r>
      <w:r w:rsidRPr="00E00A28">
        <w:rPr>
          <w:rFonts w:ascii="Times New Roman" w:hAnsi="Times New Roman"/>
          <w:sz w:val="24"/>
          <w:szCs w:val="24"/>
        </w:rPr>
        <w:t>. Open liver resections were routinely perfor</w:t>
      </w:r>
      <w:r w:rsidR="00B46DAB">
        <w:rPr>
          <w:rFonts w:ascii="Times New Roman" w:hAnsi="Times New Roman"/>
          <w:sz w:val="24"/>
          <w:szCs w:val="24"/>
        </w:rPr>
        <w:t xml:space="preserve">med through a right subcostal </w:t>
      </w:r>
      <w:r w:rsidR="00B46DAB" w:rsidRPr="00B46DAB">
        <w:rPr>
          <w:rFonts w:ascii="Arial" w:hAnsi="Arial" w:cs="Arial"/>
          <w:sz w:val="24"/>
          <w:szCs w:val="24"/>
        </w:rPr>
        <w:t>J</w:t>
      </w:r>
      <w:r w:rsidR="00B46DAB">
        <w:rPr>
          <w:rFonts w:ascii="Times New Roman" w:hAnsi="Times New Roman"/>
          <w:sz w:val="24"/>
          <w:szCs w:val="24"/>
        </w:rPr>
        <w:t>-</w:t>
      </w:r>
      <w:r w:rsidRPr="00E00A28">
        <w:rPr>
          <w:rFonts w:ascii="Times New Roman" w:hAnsi="Times New Roman"/>
          <w:sz w:val="24"/>
          <w:szCs w:val="24"/>
        </w:rPr>
        <w:t xml:space="preserve">shaped incision with </w:t>
      </w:r>
      <w:r w:rsidR="00B46DAB">
        <w:rPr>
          <w:rFonts w:ascii="Times New Roman" w:hAnsi="Times New Roman"/>
          <w:sz w:val="24"/>
          <w:szCs w:val="24"/>
        </w:rPr>
        <w:t xml:space="preserve">the </w:t>
      </w:r>
      <w:r w:rsidRPr="00E00A28">
        <w:rPr>
          <w:rFonts w:ascii="Times New Roman" w:hAnsi="Times New Roman"/>
          <w:sz w:val="24"/>
          <w:szCs w:val="24"/>
        </w:rPr>
        <w:t xml:space="preserve">use of </w:t>
      </w:r>
      <w:r w:rsidR="00B46DAB">
        <w:rPr>
          <w:rFonts w:ascii="Times New Roman" w:hAnsi="Times New Roman"/>
          <w:sz w:val="24"/>
          <w:szCs w:val="24"/>
        </w:rPr>
        <w:t xml:space="preserve">a </w:t>
      </w:r>
      <w:r w:rsidRPr="00E00A28">
        <w:rPr>
          <w:rFonts w:ascii="Times New Roman" w:hAnsi="Times New Roman"/>
          <w:color w:val="141413"/>
          <w:sz w:val="24"/>
          <w:szCs w:val="24"/>
        </w:rPr>
        <w:t>LOTUS</w:t>
      </w:r>
      <w:r w:rsidR="00B46DAB" w:rsidRPr="00B46DAB">
        <w:rPr>
          <w:rFonts w:ascii="Times New Roman" w:hAnsi="Times New Roman"/>
          <w:color w:val="141413"/>
          <w:sz w:val="24"/>
          <w:szCs w:val="24"/>
          <w:vertAlign w:val="superscript"/>
        </w:rPr>
        <w:t>®</w:t>
      </w:r>
      <w:r w:rsidRPr="00E00A28">
        <w:rPr>
          <w:rFonts w:ascii="Times New Roman" w:hAnsi="Times New Roman"/>
          <w:color w:val="141413"/>
          <w:sz w:val="24"/>
          <w:szCs w:val="24"/>
        </w:rPr>
        <w:t xml:space="preserve"> </w:t>
      </w:r>
      <w:r w:rsidR="00B46DAB" w:rsidRPr="00E00A28">
        <w:rPr>
          <w:rFonts w:ascii="Times New Roman" w:hAnsi="Times New Roman"/>
          <w:color w:val="141413"/>
          <w:sz w:val="24"/>
          <w:szCs w:val="24"/>
        </w:rPr>
        <w:t>(</w:t>
      </w:r>
      <w:r w:rsidR="00B46DAB">
        <w:rPr>
          <w:rFonts w:ascii="Times New Roman" w:hAnsi="Times New Roman"/>
          <w:color w:val="141413"/>
          <w:sz w:val="24"/>
          <w:szCs w:val="24"/>
        </w:rPr>
        <w:t>l</w:t>
      </w:r>
      <w:r w:rsidR="00B46DAB" w:rsidRPr="00E00A28">
        <w:rPr>
          <w:rFonts w:ascii="Times New Roman" w:hAnsi="Times New Roman"/>
          <w:color w:val="141413"/>
          <w:sz w:val="24"/>
          <w:szCs w:val="24"/>
        </w:rPr>
        <w:t xml:space="preserve">aparoscopic </w:t>
      </w:r>
      <w:r w:rsidR="00B46DAB">
        <w:rPr>
          <w:rFonts w:ascii="Times New Roman" w:hAnsi="Times New Roman"/>
          <w:color w:val="141413"/>
          <w:sz w:val="24"/>
          <w:szCs w:val="24"/>
        </w:rPr>
        <w:t>o</w:t>
      </w:r>
      <w:r w:rsidR="00B46DAB" w:rsidRPr="00E00A28">
        <w:rPr>
          <w:rFonts w:ascii="Times New Roman" w:hAnsi="Times New Roman"/>
          <w:color w:val="141413"/>
          <w:sz w:val="24"/>
          <w:szCs w:val="24"/>
        </w:rPr>
        <w:t xml:space="preserve">peration by </w:t>
      </w:r>
      <w:r w:rsidR="00B46DAB">
        <w:rPr>
          <w:rFonts w:ascii="Times New Roman" w:hAnsi="Times New Roman"/>
          <w:color w:val="141413"/>
          <w:sz w:val="24"/>
          <w:szCs w:val="24"/>
        </w:rPr>
        <w:t>t</w:t>
      </w:r>
      <w:r w:rsidR="00B46DAB" w:rsidRPr="00E00A28">
        <w:rPr>
          <w:rFonts w:ascii="Times New Roman" w:hAnsi="Times New Roman"/>
          <w:color w:val="141413"/>
          <w:sz w:val="24"/>
          <w:szCs w:val="24"/>
        </w:rPr>
        <w:t xml:space="preserve">ortional </w:t>
      </w:r>
      <w:r w:rsidR="00B46DAB">
        <w:rPr>
          <w:rFonts w:ascii="Times New Roman" w:hAnsi="Times New Roman"/>
          <w:color w:val="141413"/>
          <w:sz w:val="24"/>
          <w:szCs w:val="24"/>
        </w:rPr>
        <w:t>u</w:t>
      </w:r>
      <w:r w:rsidR="00B46DAB" w:rsidRPr="00E00A28">
        <w:rPr>
          <w:rFonts w:ascii="Times New Roman" w:hAnsi="Times New Roman"/>
          <w:color w:val="141413"/>
          <w:sz w:val="24"/>
          <w:szCs w:val="24"/>
        </w:rPr>
        <w:t>ltrasound</w:t>
      </w:r>
      <w:r w:rsidR="00B46DAB">
        <w:rPr>
          <w:rFonts w:ascii="Times New Roman" w:hAnsi="Times New Roman"/>
          <w:color w:val="141413"/>
          <w:sz w:val="24"/>
          <w:szCs w:val="24"/>
        </w:rPr>
        <w:t>)</w:t>
      </w:r>
      <w:r w:rsidR="00B46DAB" w:rsidRPr="00E00A28">
        <w:rPr>
          <w:rFonts w:ascii="Times New Roman" w:hAnsi="Times New Roman"/>
          <w:color w:val="141413"/>
          <w:sz w:val="24"/>
          <w:szCs w:val="24"/>
        </w:rPr>
        <w:t xml:space="preserve"> </w:t>
      </w:r>
      <w:r w:rsidRPr="00E00A28">
        <w:rPr>
          <w:rFonts w:ascii="Times New Roman" w:hAnsi="Times New Roman"/>
          <w:color w:val="141413"/>
          <w:sz w:val="24"/>
          <w:szCs w:val="24"/>
        </w:rPr>
        <w:t>ultrasonic dissector</w:t>
      </w:r>
      <w:r w:rsidR="00B46DAB">
        <w:rPr>
          <w:rFonts w:ascii="Times New Roman" w:hAnsi="Times New Roman"/>
          <w:color w:val="141413"/>
          <w:sz w:val="24"/>
          <w:szCs w:val="24"/>
        </w:rPr>
        <w:t xml:space="preserve"> (</w:t>
      </w:r>
      <w:r w:rsidRPr="00E00A28">
        <w:rPr>
          <w:rFonts w:ascii="Times New Roman" w:hAnsi="Times New Roman"/>
          <w:color w:val="141413"/>
          <w:sz w:val="24"/>
          <w:szCs w:val="24"/>
        </w:rPr>
        <w:t>S.R.A</w:t>
      </w:r>
      <w:r w:rsidR="00B46DAB">
        <w:rPr>
          <w:rFonts w:ascii="Times New Roman" w:hAnsi="Times New Roman"/>
          <w:color w:val="141413"/>
          <w:sz w:val="24"/>
          <w:szCs w:val="24"/>
        </w:rPr>
        <w:t xml:space="preserve"> </w:t>
      </w:r>
      <w:r w:rsidRPr="00E00A28">
        <w:rPr>
          <w:rFonts w:ascii="Times New Roman" w:hAnsi="Times New Roman"/>
          <w:color w:val="141413"/>
          <w:sz w:val="24"/>
          <w:szCs w:val="24"/>
        </w:rPr>
        <w:t>Developments</w:t>
      </w:r>
      <w:r w:rsidR="00B46DAB">
        <w:rPr>
          <w:rFonts w:ascii="Times New Roman" w:hAnsi="Times New Roman"/>
          <w:color w:val="141413"/>
          <w:sz w:val="24"/>
          <w:szCs w:val="24"/>
        </w:rPr>
        <w:t>, Ashburton, UK</w:t>
      </w:r>
      <w:r w:rsidRPr="00E00A28">
        <w:rPr>
          <w:rFonts w:ascii="Times New Roman" w:hAnsi="Times New Roman"/>
          <w:color w:val="141413"/>
          <w:sz w:val="24"/>
          <w:szCs w:val="24"/>
        </w:rPr>
        <w:t>)</w:t>
      </w:r>
      <w:r w:rsidRPr="00E00A28">
        <w:rPr>
          <w:rFonts w:ascii="Times New Roman" w:hAnsi="Times New Roman"/>
          <w:sz w:val="24"/>
          <w:szCs w:val="24"/>
        </w:rPr>
        <w:t xml:space="preserve"> </w:t>
      </w:r>
      <w:r w:rsidRPr="00E00A28">
        <w:rPr>
          <w:rFonts w:ascii="Times New Roman" w:hAnsi="Times New Roman"/>
          <w:color w:val="141413"/>
          <w:sz w:val="24"/>
          <w:szCs w:val="24"/>
        </w:rPr>
        <w:t>and CUSA</w:t>
      </w:r>
      <w:r w:rsidR="00B46DAB">
        <w:rPr>
          <w:rFonts w:ascii="Times New Roman" w:hAnsi="Times New Roman"/>
          <w:color w:val="141413"/>
          <w:sz w:val="24"/>
          <w:szCs w:val="24"/>
          <w:vertAlign w:val="superscript"/>
        </w:rPr>
        <w:t>®</w:t>
      </w:r>
      <w:r w:rsidR="00B46DAB">
        <w:rPr>
          <w:rFonts w:ascii="Times New Roman" w:hAnsi="Times New Roman"/>
          <w:color w:val="141413"/>
          <w:sz w:val="24"/>
          <w:szCs w:val="24"/>
        </w:rPr>
        <w:t xml:space="preserve"> (Cavitron u</w:t>
      </w:r>
      <w:r w:rsidRPr="00E00A28">
        <w:rPr>
          <w:rFonts w:ascii="Times New Roman" w:hAnsi="Times New Roman"/>
          <w:color w:val="141413"/>
          <w:sz w:val="24"/>
          <w:szCs w:val="24"/>
        </w:rPr>
        <w:t xml:space="preserve">ltrasonic </w:t>
      </w:r>
      <w:r w:rsidR="00B46DAB">
        <w:rPr>
          <w:rFonts w:ascii="Times New Roman" w:hAnsi="Times New Roman"/>
          <w:color w:val="141413"/>
          <w:sz w:val="24"/>
          <w:szCs w:val="24"/>
        </w:rPr>
        <w:t>s</w:t>
      </w:r>
      <w:r w:rsidRPr="00E00A28">
        <w:rPr>
          <w:rFonts w:ascii="Times New Roman" w:hAnsi="Times New Roman"/>
          <w:color w:val="141413"/>
          <w:sz w:val="24"/>
          <w:szCs w:val="24"/>
        </w:rPr>
        <w:t xml:space="preserve">urgical </w:t>
      </w:r>
      <w:r w:rsidR="00B46DAB">
        <w:rPr>
          <w:rFonts w:ascii="Times New Roman" w:hAnsi="Times New Roman"/>
          <w:color w:val="141413"/>
          <w:sz w:val="24"/>
          <w:szCs w:val="24"/>
        </w:rPr>
        <w:t>a</w:t>
      </w:r>
      <w:r w:rsidRPr="00E00A28">
        <w:rPr>
          <w:rFonts w:ascii="Times New Roman" w:hAnsi="Times New Roman"/>
          <w:color w:val="141413"/>
          <w:sz w:val="24"/>
          <w:szCs w:val="24"/>
        </w:rPr>
        <w:t xml:space="preserve">spirator; </w:t>
      </w:r>
      <w:r>
        <w:rPr>
          <w:rFonts w:ascii="Times New Roman" w:hAnsi="Times New Roman"/>
          <w:color w:val="141413"/>
          <w:sz w:val="24"/>
          <w:szCs w:val="24"/>
        </w:rPr>
        <w:t>Integra</w:t>
      </w:r>
      <w:r w:rsidR="00A94787">
        <w:rPr>
          <w:rFonts w:ascii="Times New Roman" w:hAnsi="Times New Roman"/>
          <w:color w:val="141413"/>
          <w:sz w:val="24"/>
          <w:szCs w:val="24"/>
        </w:rPr>
        <w:t>, Plainsboro, New Jersey, USA</w:t>
      </w:r>
      <w:r w:rsidRPr="00E00A28">
        <w:rPr>
          <w:rFonts w:ascii="Times New Roman" w:hAnsi="Times New Roman"/>
          <w:color w:val="141413"/>
          <w:sz w:val="24"/>
          <w:szCs w:val="24"/>
        </w:rPr>
        <w:t>). Vasculobiliary pedicles were managed with clips, ties or staplers according to location and size.</w:t>
      </w:r>
    </w:p>
    <w:p w14:paraId="0A849519" w14:textId="77777777" w:rsidR="00F1498F" w:rsidRPr="00E00A28" w:rsidRDefault="00A94787" w:rsidP="00F1498F">
      <w:pPr>
        <w:spacing w:line="480" w:lineRule="auto"/>
        <w:jc w:val="both"/>
        <w:rPr>
          <w:rFonts w:ascii="Times New Roman" w:hAnsi="Times New Roman"/>
          <w:i/>
          <w:sz w:val="24"/>
          <w:szCs w:val="24"/>
        </w:rPr>
      </w:pPr>
      <w:r>
        <w:rPr>
          <w:rFonts w:ascii="Times New Roman" w:hAnsi="Times New Roman"/>
          <w:i/>
          <w:sz w:val="24"/>
          <w:szCs w:val="24"/>
        </w:rPr>
        <w:t xml:space="preserve">+B: </w:t>
      </w:r>
      <w:r w:rsidR="00F1498F" w:rsidRPr="00E00A28">
        <w:rPr>
          <w:rFonts w:ascii="Times New Roman" w:hAnsi="Times New Roman"/>
          <w:i/>
          <w:sz w:val="24"/>
          <w:szCs w:val="24"/>
        </w:rPr>
        <w:t>Endpoints</w:t>
      </w:r>
    </w:p>
    <w:p w14:paraId="1B5897AE" w14:textId="77777777" w:rsidR="00F1498F" w:rsidRPr="00E00A28" w:rsidRDefault="00F1498F" w:rsidP="00F1498F">
      <w:pPr>
        <w:spacing w:line="480" w:lineRule="auto"/>
        <w:jc w:val="both"/>
        <w:rPr>
          <w:rFonts w:ascii="Times New Roman" w:hAnsi="Times New Roman"/>
          <w:sz w:val="24"/>
          <w:szCs w:val="24"/>
        </w:rPr>
      </w:pPr>
      <w:r w:rsidRPr="00E00A28">
        <w:rPr>
          <w:rFonts w:ascii="Times New Roman" w:hAnsi="Times New Roman"/>
          <w:sz w:val="24"/>
          <w:szCs w:val="24"/>
        </w:rPr>
        <w:t>The main endpoint of the study was to assess the short- and long-term oncologic</w:t>
      </w:r>
      <w:r w:rsidR="00A94787">
        <w:rPr>
          <w:rFonts w:ascii="Times New Roman" w:hAnsi="Times New Roman"/>
          <w:sz w:val="24"/>
          <w:szCs w:val="24"/>
        </w:rPr>
        <w:t>al</w:t>
      </w:r>
      <w:r w:rsidRPr="00E00A28">
        <w:rPr>
          <w:rFonts w:ascii="Times New Roman" w:hAnsi="Times New Roman"/>
          <w:sz w:val="24"/>
          <w:szCs w:val="24"/>
        </w:rPr>
        <w:t xml:space="preserve"> efficiency of laparoscopic liver resections compared with the open approach. This included evaluation of </w:t>
      </w:r>
      <w:r w:rsidR="00A94787">
        <w:rPr>
          <w:rFonts w:ascii="Times New Roman" w:hAnsi="Times New Roman"/>
          <w:sz w:val="24"/>
          <w:szCs w:val="24"/>
        </w:rPr>
        <w:t xml:space="preserve">the </w:t>
      </w:r>
      <w:r w:rsidRPr="00E00A28">
        <w:rPr>
          <w:rFonts w:ascii="Times New Roman" w:hAnsi="Times New Roman"/>
          <w:sz w:val="24"/>
          <w:szCs w:val="24"/>
        </w:rPr>
        <w:t xml:space="preserve">completeness of resection (R0) </w:t>
      </w:r>
      <w:r w:rsidR="00A94787">
        <w:rPr>
          <w:rFonts w:ascii="Times New Roman" w:hAnsi="Times New Roman"/>
          <w:sz w:val="24"/>
          <w:szCs w:val="24"/>
        </w:rPr>
        <w:t>as</w:t>
      </w:r>
      <w:r w:rsidRPr="00E00A28">
        <w:rPr>
          <w:rFonts w:ascii="Times New Roman" w:hAnsi="Times New Roman"/>
          <w:sz w:val="24"/>
          <w:szCs w:val="24"/>
        </w:rPr>
        <w:t xml:space="preserve"> margin negativity is considered </w:t>
      </w:r>
      <w:r w:rsidR="00A94787">
        <w:rPr>
          <w:rFonts w:ascii="Times New Roman" w:hAnsi="Times New Roman"/>
          <w:sz w:val="24"/>
          <w:szCs w:val="24"/>
        </w:rPr>
        <w:t>to have a</w:t>
      </w:r>
      <w:r w:rsidRPr="00E00A28">
        <w:rPr>
          <w:rFonts w:ascii="Times New Roman" w:hAnsi="Times New Roman"/>
          <w:sz w:val="24"/>
          <w:szCs w:val="24"/>
        </w:rPr>
        <w:t xml:space="preserve"> major impact on disease-specific survival and postoperative hepatic recurrence rates.</w:t>
      </w:r>
      <w:r w:rsidR="0042673E">
        <w:rPr>
          <w:rFonts w:ascii="Times New Roman" w:hAnsi="Times New Roman"/>
          <w:sz w:val="24"/>
          <w:szCs w:val="24"/>
        </w:rPr>
        <w:t xml:space="preserve"> </w:t>
      </w:r>
      <w:r w:rsidRPr="00E00A28">
        <w:rPr>
          <w:rFonts w:ascii="Times New Roman" w:hAnsi="Times New Roman"/>
          <w:sz w:val="24"/>
          <w:szCs w:val="24"/>
        </w:rPr>
        <w:t xml:space="preserve">Resection margins were defined </w:t>
      </w:r>
      <w:r w:rsidR="00A94787">
        <w:rPr>
          <w:rFonts w:ascii="Times New Roman" w:hAnsi="Times New Roman"/>
          <w:sz w:val="24"/>
          <w:szCs w:val="24"/>
        </w:rPr>
        <w:t>as</w:t>
      </w:r>
      <w:r w:rsidRPr="00E00A28">
        <w:rPr>
          <w:rFonts w:ascii="Times New Roman" w:hAnsi="Times New Roman"/>
          <w:sz w:val="24"/>
          <w:szCs w:val="24"/>
        </w:rPr>
        <w:t xml:space="preserve"> R0 (microscopically more than 1</w:t>
      </w:r>
      <w:r w:rsidR="00A94787">
        <w:rPr>
          <w:rFonts w:ascii="Times New Roman" w:hAnsi="Times New Roman"/>
          <w:sz w:val="24"/>
          <w:szCs w:val="24"/>
        </w:rPr>
        <w:t> </w:t>
      </w:r>
      <w:r w:rsidRPr="00E00A28">
        <w:rPr>
          <w:rFonts w:ascii="Times New Roman" w:hAnsi="Times New Roman"/>
          <w:sz w:val="24"/>
          <w:szCs w:val="24"/>
        </w:rPr>
        <w:t>mm from resection margin) and R1 (microscopically less than 1</w:t>
      </w:r>
      <w:r w:rsidR="00A94787">
        <w:rPr>
          <w:rFonts w:ascii="Times New Roman" w:hAnsi="Times New Roman"/>
          <w:sz w:val="24"/>
          <w:szCs w:val="24"/>
        </w:rPr>
        <w:t> </w:t>
      </w:r>
      <w:r w:rsidRPr="00E00A28">
        <w:rPr>
          <w:rFonts w:ascii="Times New Roman" w:hAnsi="Times New Roman"/>
          <w:sz w:val="24"/>
          <w:szCs w:val="24"/>
        </w:rPr>
        <w:t>mm from resection margin)</w:t>
      </w:r>
      <w:r w:rsidRPr="00E00A28">
        <w:rPr>
          <w:rFonts w:ascii="Times New Roman" w:hAnsi="Times New Roman"/>
          <w:sz w:val="24"/>
          <w:szCs w:val="24"/>
          <w:vertAlign w:val="superscript"/>
        </w:rPr>
        <w:t>16</w:t>
      </w:r>
      <w:r w:rsidRPr="00E00A28">
        <w:rPr>
          <w:rFonts w:ascii="Times New Roman" w:hAnsi="Times New Roman"/>
          <w:sz w:val="24"/>
          <w:szCs w:val="24"/>
        </w:rPr>
        <w:t>. Long-term outcomes included overall survival (OS), recurrence-free survival (RFS) and disease-free survival (DFS), and their cumulative estimates at 1, 3</w:t>
      </w:r>
      <w:r w:rsidR="00A94787">
        <w:rPr>
          <w:rFonts w:ascii="Times New Roman" w:hAnsi="Times New Roman"/>
          <w:sz w:val="24"/>
          <w:szCs w:val="24"/>
        </w:rPr>
        <w:t xml:space="preserve"> </w:t>
      </w:r>
      <w:r w:rsidRPr="00E00A28">
        <w:rPr>
          <w:rFonts w:ascii="Times New Roman" w:hAnsi="Times New Roman"/>
          <w:sz w:val="24"/>
          <w:szCs w:val="24"/>
        </w:rPr>
        <w:t>and 5</w:t>
      </w:r>
      <w:r w:rsidR="00A94787">
        <w:rPr>
          <w:rFonts w:ascii="Times New Roman" w:hAnsi="Times New Roman"/>
          <w:sz w:val="24"/>
          <w:szCs w:val="24"/>
        </w:rPr>
        <w:t> </w:t>
      </w:r>
      <w:r w:rsidRPr="00E00A28">
        <w:rPr>
          <w:rFonts w:ascii="Times New Roman" w:hAnsi="Times New Roman"/>
          <w:sz w:val="24"/>
          <w:szCs w:val="24"/>
        </w:rPr>
        <w:t xml:space="preserve">years. OS was estimated from liver resection until death; RFS was estimated from liver resection </w:t>
      </w:r>
      <w:r w:rsidR="00A94787">
        <w:rPr>
          <w:rFonts w:ascii="Times New Roman" w:hAnsi="Times New Roman"/>
          <w:sz w:val="24"/>
          <w:szCs w:val="24"/>
        </w:rPr>
        <w:t>to</w:t>
      </w:r>
      <w:r w:rsidRPr="00E00A28">
        <w:rPr>
          <w:rFonts w:ascii="Times New Roman" w:hAnsi="Times New Roman"/>
          <w:sz w:val="24"/>
          <w:szCs w:val="24"/>
        </w:rPr>
        <w:t xml:space="preserve"> the first documented recurrence of disease; </w:t>
      </w:r>
      <w:r w:rsidR="00A94787">
        <w:rPr>
          <w:rFonts w:ascii="Times New Roman" w:hAnsi="Times New Roman"/>
          <w:sz w:val="24"/>
          <w:szCs w:val="24"/>
        </w:rPr>
        <w:t xml:space="preserve">and </w:t>
      </w:r>
      <w:r w:rsidRPr="00E00A28">
        <w:rPr>
          <w:rFonts w:ascii="Times New Roman" w:hAnsi="Times New Roman"/>
          <w:sz w:val="24"/>
          <w:szCs w:val="24"/>
        </w:rPr>
        <w:t>DFS was defined as survival from liver resection until incurable recurrence. Patients who did not experience the event (death, recurrence or incurable recurrence) were censored at their last follow</w:t>
      </w:r>
      <w:r w:rsidR="00A94787">
        <w:rPr>
          <w:rFonts w:ascii="Times New Roman" w:hAnsi="Times New Roman"/>
          <w:sz w:val="24"/>
          <w:szCs w:val="24"/>
        </w:rPr>
        <w:t>-</w:t>
      </w:r>
      <w:r w:rsidRPr="00E00A28">
        <w:rPr>
          <w:rFonts w:ascii="Times New Roman" w:hAnsi="Times New Roman"/>
          <w:sz w:val="24"/>
          <w:szCs w:val="24"/>
        </w:rPr>
        <w:t>up date. Data were analysed according to the intention-to-treat principle.</w:t>
      </w:r>
    </w:p>
    <w:p w14:paraId="30BFBF82" w14:textId="77777777" w:rsidR="00F1498F" w:rsidRPr="00E00A28" w:rsidRDefault="00F1498F" w:rsidP="00A94787">
      <w:pPr>
        <w:spacing w:line="480" w:lineRule="auto"/>
        <w:ind w:firstLine="567"/>
        <w:jc w:val="both"/>
        <w:rPr>
          <w:rFonts w:ascii="Times New Roman" w:hAnsi="Times New Roman"/>
          <w:sz w:val="24"/>
          <w:szCs w:val="24"/>
        </w:rPr>
      </w:pPr>
      <w:r w:rsidRPr="00E00A28">
        <w:rPr>
          <w:rFonts w:ascii="Times New Roman" w:hAnsi="Times New Roman"/>
          <w:sz w:val="24"/>
          <w:szCs w:val="24"/>
        </w:rPr>
        <w:t xml:space="preserve">Perioperative outcomes were also analysed for the assessment of feasibility and efficacy of the procedures. These included: </w:t>
      </w:r>
      <w:r w:rsidR="00A94787">
        <w:rPr>
          <w:rFonts w:ascii="Times New Roman" w:hAnsi="Times New Roman"/>
          <w:sz w:val="24"/>
          <w:szCs w:val="24"/>
        </w:rPr>
        <w:t>duration of surgery</w:t>
      </w:r>
      <w:r w:rsidRPr="00E00A28">
        <w:rPr>
          <w:rFonts w:ascii="Times New Roman" w:hAnsi="Times New Roman"/>
          <w:sz w:val="24"/>
          <w:szCs w:val="24"/>
        </w:rPr>
        <w:t xml:space="preserve"> (min), blood loss (m</w:t>
      </w:r>
      <w:r w:rsidR="00A94787">
        <w:rPr>
          <w:rFonts w:ascii="Times New Roman" w:hAnsi="Times New Roman"/>
          <w:sz w:val="24"/>
          <w:szCs w:val="24"/>
        </w:rPr>
        <w:t>l</w:t>
      </w:r>
      <w:r w:rsidRPr="00E00A28">
        <w:rPr>
          <w:rFonts w:ascii="Times New Roman" w:hAnsi="Times New Roman"/>
          <w:sz w:val="24"/>
          <w:szCs w:val="24"/>
        </w:rPr>
        <w:t xml:space="preserve">), use of </w:t>
      </w:r>
      <w:r w:rsidR="00A94787">
        <w:rPr>
          <w:rFonts w:ascii="Times New Roman" w:hAnsi="Times New Roman"/>
          <w:sz w:val="24"/>
          <w:szCs w:val="24"/>
        </w:rPr>
        <w:t xml:space="preserve">the </w:t>
      </w:r>
      <w:r w:rsidRPr="00E00A28">
        <w:rPr>
          <w:rFonts w:ascii="Times New Roman" w:hAnsi="Times New Roman"/>
          <w:sz w:val="24"/>
          <w:szCs w:val="24"/>
        </w:rPr>
        <w:t xml:space="preserve">Pringle </w:t>
      </w:r>
      <w:r>
        <w:rPr>
          <w:rFonts w:ascii="Times New Roman" w:hAnsi="Times New Roman"/>
          <w:sz w:val="24"/>
          <w:szCs w:val="24"/>
        </w:rPr>
        <w:lastRenderedPageBreak/>
        <w:t>m</w:t>
      </w:r>
      <w:r w:rsidRPr="00E00A28">
        <w:rPr>
          <w:rFonts w:ascii="Times New Roman" w:hAnsi="Times New Roman"/>
          <w:sz w:val="24"/>
          <w:szCs w:val="24"/>
        </w:rPr>
        <w:t>anoeuvre (frequency and duration (min)), high</w:t>
      </w:r>
      <w:r w:rsidR="00A94787">
        <w:rPr>
          <w:rFonts w:ascii="Times New Roman" w:hAnsi="Times New Roman"/>
          <w:sz w:val="24"/>
          <w:szCs w:val="24"/>
        </w:rPr>
        <w:t>-</w:t>
      </w:r>
      <w:r w:rsidRPr="00E00A28">
        <w:rPr>
          <w:rFonts w:ascii="Times New Roman" w:hAnsi="Times New Roman"/>
          <w:sz w:val="24"/>
          <w:szCs w:val="24"/>
        </w:rPr>
        <w:t xml:space="preserve">dependency unit (HDU) and total postoperative stay (days). Mortality and morbidity rates (general and liver-specific) </w:t>
      </w:r>
      <w:r>
        <w:rPr>
          <w:rFonts w:ascii="Times New Roman" w:hAnsi="Times New Roman"/>
          <w:sz w:val="24"/>
          <w:szCs w:val="24"/>
        </w:rPr>
        <w:t>were</w:t>
      </w:r>
      <w:r w:rsidRPr="00E00A28">
        <w:rPr>
          <w:rFonts w:ascii="Times New Roman" w:hAnsi="Times New Roman"/>
          <w:sz w:val="24"/>
          <w:szCs w:val="24"/>
        </w:rPr>
        <w:t xml:space="preserve"> evaluated within 90</w:t>
      </w:r>
      <w:r w:rsidR="00A94787">
        <w:rPr>
          <w:rFonts w:ascii="Times New Roman" w:hAnsi="Times New Roman"/>
          <w:sz w:val="24"/>
          <w:szCs w:val="24"/>
        </w:rPr>
        <w:t> </w:t>
      </w:r>
      <w:r w:rsidRPr="00E00A28">
        <w:rPr>
          <w:rFonts w:ascii="Times New Roman" w:hAnsi="Times New Roman"/>
          <w:sz w:val="24"/>
          <w:szCs w:val="24"/>
        </w:rPr>
        <w:t xml:space="preserve">days </w:t>
      </w:r>
      <w:r w:rsidR="00A94787">
        <w:rPr>
          <w:rFonts w:ascii="Times New Roman" w:hAnsi="Times New Roman"/>
          <w:sz w:val="24"/>
          <w:szCs w:val="24"/>
        </w:rPr>
        <w:t>of</w:t>
      </w:r>
      <w:r w:rsidRPr="00E00A28">
        <w:rPr>
          <w:rFonts w:ascii="Times New Roman" w:hAnsi="Times New Roman"/>
          <w:sz w:val="24"/>
          <w:szCs w:val="24"/>
        </w:rPr>
        <w:t xml:space="preserve"> resection. The severity of postoperative morbidity was classified according to Dindo</w:t>
      </w:r>
      <w:r w:rsidR="00A94787">
        <w:rPr>
          <w:rFonts w:ascii="Times New Roman" w:hAnsi="Times New Roman"/>
          <w:sz w:val="24"/>
          <w:szCs w:val="24"/>
        </w:rPr>
        <w:t>–</w:t>
      </w:r>
      <w:r w:rsidRPr="00E00A28">
        <w:rPr>
          <w:rFonts w:ascii="Times New Roman" w:hAnsi="Times New Roman"/>
          <w:sz w:val="24"/>
          <w:szCs w:val="24"/>
        </w:rPr>
        <w:t>Clavien</w:t>
      </w:r>
      <w:r w:rsidRPr="00E00A28">
        <w:rPr>
          <w:rFonts w:ascii="Times New Roman" w:hAnsi="Times New Roman"/>
          <w:sz w:val="24"/>
          <w:szCs w:val="24"/>
          <w:vertAlign w:val="superscript"/>
        </w:rPr>
        <w:t>17</w:t>
      </w:r>
      <w:r w:rsidRPr="00E00A28">
        <w:rPr>
          <w:rFonts w:ascii="Times New Roman" w:hAnsi="Times New Roman"/>
          <w:sz w:val="24"/>
          <w:szCs w:val="24"/>
        </w:rPr>
        <w:t>. Liver</w:t>
      </w:r>
      <w:r w:rsidR="00A94787">
        <w:rPr>
          <w:rFonts w:ascii="Times New Roman" w:hAnsi="Times New Roman"/>
          <w:sz w:val="24"/>
          <w:szCs w:val="24"/>
        </w:rPr>
        <w:t>-</w:t>
      </w:r>
      <w:r w:rsidRPr="00E00A28">
        <w:rPr>
          <w:rFonts w:ascii="Times New Roman" w:hAnsi="Times New Roman"/>
          <w:sz w:val="24"/>
          <w:szCs w:val="24"/>
        </w:rPr>
        <w:t xml:space="preserve">specific complications were defined as: liver failure according to the </w:t>
      </w:r>
      <w:r w:rsidR="00A94787">
        <w:rPr>
          <w:rFonts w:ascii="Times New Roman" w:hAnsi="Times New Roman"/>
          <w:sz w:val="24"/>
          <w:szCs w:val="24"/>
        </w:rPr>
        <w:t>‘</w:t>
      </w:r>
      <w:r w:rsidRPr="00E00A28">
        <w:rPr>
          <w:rFonts w:ascii="Times New Roman" w:hAnsi="Times New Roman"/>
          <w:sz w:val="24"/>
          <w:szCs w:val="24"/>
        </w:rPr>
        <w:t>50–50 criteria</w:t>
      </w:r>
      <w:r w:rsidR="00A94787">
        <w:rPr>
          <w:rFonts w:ascii="Times New Roman" w:hAnsi="Times New Roman"/>
          <w:sz w:val="24"/>
          <w:szCs w:val="24"/>
        </w:rPr>
        <w:t>’</w:t>
      </w:r>
      <w:r w:rsidRPr="00E00A28">
        <w:rPr>
          <w:rFonts w:ascii="Times New Roman" w:hAnsi="Times New Roman"/>
          <w:sz w:val="24"/>
          <w:szCs w:val="24"/>
        </w:rPr>
        <w:t xml:space="preserve"> on postoperative day 5</w:t>
      </w:r>
      <w:r w:rsidRPr="00E00A28">
        <w:rPr>
          <w:rFonts w:ascii="Times New Roman" w:hAnsi="Times New Roman"/>
          <w:sz w:val="24"/>
          <w:szCs w:val="24"/>
          <w:vertAlign w:val="superscript"/>
        </w:rPr>
        <w:t>18</w:t>
      </w:r>
      <w:r w:rsidRPr="00E00A28">
        <w:rPr>
          <w:rFonts w:ascii="Times New Roman" w:hAnsi="Times New Roman"/>
          <w:sz w:val="24"/>
          <w:szCs w:val="24"/>
        </w:rPr>
        <w:t xml:space="preserve">; ascites as abdominal drainage output </w:t>
      </w:r>
      <w:r w:rsidR="00A94787">
        <w:rPr>
          <w:rFonts w:ascii="Times New Roman" w:hAnsi="Times New Roman"/>
          <w:sz w:val="24"/>
          <w:szCs w:val="24"/>
        </w:rPr>
        <w:t>greater than</w:t>
      </w:r>
      <w:r w:rsidRPr="00E00A28">
        <w:rPr>
          <w:rFonts w:ascii="Times New Roman" w:hAnsi="Times New Roman"/>
          <w:sz w:val="24"/>
          <w:szCs w:val="24"/>
        </w:rPr>
        <w:t xml:space="preserve"> 10</w:t>
      </w:r>
      <w:r w:rsidR="00A94787">
        <w:rPr>
          <w:rFonts w:ascii="Times New Roman" w:hAnsi="Times New Roman"/>
          <w:sz w:val="24"/>
          <w:szCs w:val="24"/>
        </w:rPr>
        <w:t> </w:t>
      </w:r>
      <w:r w:rsidRPr="00E00A28">
        <w:rPr>
          <w:rFonts w:ascii="Times New Roman" w:hAnsi="Times New Roman"/>
          <w:sz w:val="24"/>
          <w:szCs w:val="24"/>
        </w:rPr>
        <w:t>m</w:t>
      </w:r>
      <w:r w:rsidR="00A94787">
        <w:rPr>
          <w:rFonts w:ascii="Times New Roman" w:hAnsi="Times New Roman"/>
          <w:sz w:val="24"/>
          <w:szCs w:val="24"/>
        </w:rPr>
        <w:t xml:space="preserve">l per </w:t>
      </w:r>
      <w:r w:rsidRPr="00E00A28">
        <w:rPr>
          <w:rFonts w:ascii="Times New Roman" w:hAnsi="Times New Roman"/>
          <w:sz w:val="24"/>
          <w:szCs w:val="24"/>
        </w:rPr>
        <w:t>kg</w:t>
      </w:r>
      <w:r w:rsidR="00A94787">
        <w:rPr>
          <w:rFonts w:ascii="Times New Roman" w:hAnsi="Times New Roman"/>
          <w:sz w:val="24"/>
          <w:szCs w:val="24"/>
        </w:rPr>
        <w:t xml:space="preserve"> </w:t>
      </w:r>
      <w:r w:rsidRPr="00E00A28">
        <w:rPr>
          <w:rFonts w:ascii="Times New Roman" w:hAnsi="Times New Roman"/>
          <w:sz w:val="24"/>
          <w:szCs w:val="24"/>
        </w:rPr>
        <w:t>bodyweight</w:t>
      </w:r>
      <w:r w:rsidR="00A94787">
        <w:rPr>
          <w:rFonts w:ascii="Times New Roman" w:hAnsi="Times New Roman"/>
          <w:sz w:val="24"/>
          <w:szCs w:val="24"/>
        </w:rPr>
        <w:t xml:space="preserve"> per </w:t>
      </w:r>
      <w:r w:rsidRPr="00E00A28">
        <w:rPr>
          <w:rFonts w:ascii="Times New Roman" w:hAnsi="Times New Roman"/>
          <w:sz w:val="24"/>
          <w:szCs w:val="24"/>
        </w:rPr>
        <w:t>day after postoperative day 3</w:t>
      </w:r>
      <w:r w:rsidRPr="00E00A28">
        <w:rPr>
          <w:rFonts w:ascii="Times New Roman" w:hAnsi="Times New Roman"/>
          <w:sz w:val="24"/>
          <w:szCs w:val="24"/>
          <w:vertAlign w:val="superscript"/>
        </w:rPr>
        <w:t>19</w:t>
      </w:r>
      <w:r w:rsidRPr="00E00A28">
        <w:rPr>
          <w:rFonts w:ascii="Times New Roman" w:hAnsi="Times New Roman"/>
          <w:sz w:val="24"/>
          <w:szCs w:val="24"/>
        </w:rPr>
        <w:t xml:space="preserve">; </w:t>
      </w:r>
      <w:r w:rsidR="00A94787">
        <w:rPr>
          <w:rFonts w:ascii="Times New Roman" w:hAnsi="Times New Roman"/>
          <w:sz w:val="24"/>
          <w:szCs w:val="24"/>
        </w:rPr>
        <w:t xml:space="preserve">and </w:t>
      </w:r>
      <w:r w:rsidRPr="00E00A28">
        <w:rPr>
          <w:rFonts w:ascii="Times New Roman" w:hAnsi="Times New Roman"/>
          <w:sz w:val="24"/>
          <w:szCs w:val="24"/>
        </w:rPr>
        <w:t xml:space="preserve">biliary leakage as a bilirubin concentration in the drainage fluid </w:t>
      </w:r>
      <w:r w:rsidR="00A94787">
        <w:rPr>
          <w:rFonts w:ascii="Times New Roman" w:hAnsi="Times New Roman"/>
          <w:sz w:val="24"/>
          <w:szCs w:val="24"/>
        </w:rPr>
        <w:t xml:space="preserve">more than </w:t>
      </w:r>
      <w:r w:rsidRPr="00E00A28">
        <w:rPr>
          <w:rFonts w:ascii="Times New Roman" w:hAnsi="Times New Roman"/>
          <w:sz w:val="24"/>
          <w:szCs w:val="24"/>
        </w:rPr>
        <w:t>three</w:t>
      </w:r>
      <w:r w:rsidR="00A94787">
        <w:rPr>
          <w:rFonts w:ascii="Times New Roman" w:hAnsi="Times New Roman"/>
          <w:sz w:val="24"/>
          <w:szCs w:val="24"/>
        </w:rPr>
        <w:t xml:space="preserve"> times greater than</w:t>
      </w:r>
      <w:r w:rsidRPr="00E00A28">
        <w:rPr>
          <w:rFonts w:ascii="Times New Roman" w:hAnsi="Times New Roman"/>
          <w:sz w:val="24"/>
          <w:szCs w:val="24"/>
        </w:rPr>
        <w:t xml:space="preserve"> serum total bilirubin</w:t>
      </w:r>
      <w:r w:rsidR="00A94787">
        <w:rPr>
          <w:rFonts w:ascii="Times New Roman" w:hAnsi="Times New Roman"/>
          <w:sz w:val="24"/>
          <w:szCs w:val="24"/>
        </w:rPr>
        <w:t xml:space="preserve"> level</w:t>
      </w:r>
      <w:r w:rsidRPr="00E00A28">
        <w:rPr>
          <w:rFonts w:ascii="Times New Roman" w:hAnsi="Times New Roman"/>
          <w:sz w:val="24"/>
          <w:szCs w:val="24"/>
          <w:vertAlign w:val="superscript"/>
        </w:rPr>
        <w:t>20</w:t>
      </w:r>
      <w:r w:rsidRPr="00E00A28">
        <w:rPr>
          <w:rFonts w:ascii="Times New Roman" w:hAnsi="Times New Roman"/>
          <w:sz w:val="24"/>
          <w:szCs w:val="24"/>
        </w:rPr>
        <w:t>.</w:t>
      </w:r>
    </w:p>
    <w:p w14:paraId="4722BB23" w14:textId="77777777" w:rsidR="00F1498F" w:rsidRPr="00E00A28" w:rsidRDefault="00A94787" w:rsidP="00F1498F">
      <w:pPr>
        <w:spacing w:line="480" w:lineRule="auto"/>
        <w:jc w:val="both"/>
        <w:rPr>
          <w:rFonts w:ascii="Times New Roman" w:hAnsi="Times New Roman"/>
          <w:i/>
          <w:sz w:val="24"/>
          <w:szCs w:val="24"/>
        </w:rPr>
      </w:pPr>
      <w:r>
        <w:rPr>
          <w:rFonts w:ascii="Times New Roman" w:hAnsi="Times New Roman"/>
          <w:i/>
          <w:sz w:val="24"/>
          <w:szCs w:val="24"/>
        </w:rPr>
        <w:t xml:space="preserve">+B: </w:t>
      </w:r>
      <w:r w:rsidR="00F1498F" w:rsidRPr="00E00A28">
        <w:rPr>
          <w:rFonts w:ascii="Times New Roman" w:hAnsi="Times New Roman"/>
          <w:i/>
          <w:sz w:val="24"/>
          <w:szCs w:val="24"/>
        </w:rPr>
        <w:t xml:space="preserve">Propensity </w:t>
      </w:r>
      <w:r w:rsidR="0042673E">
        <w:rPr>
          <w:rFonts w:ascii="Times New Roman" w:hAnsi="Times New Roman"/>
          <w:i/>
          <w:sz w:val="24"/>
          <w:szCs w:val="24"/>
        </w:rPr>
        <w:t>s</w:t>
      </w:r>
      <w:r w:rsidR="00F1498F" w:rsidRPr="00E00A28">
        <w:rPr>
          <w:rFonts w:ascii="Times New Roman" w:hAnsi="Times New Roman"/>
          <w:i/>
          <w:sz w:val="24"/>
          <w:szCs w:val="24"/>
        </w:rPr>
        <w:t xml:space="preserve">core </w:t>
      </w:r>
      <w:r w:rsidR="0042673E">
        <w:rPr>
          <w:rFonts w:ascii="Times New Roman" w:hAnsi="Times New Roman"/>
          <w:i/>
          <w:sz w:val="24"/>
          <w:szCs w:val="24"/>
        </w:rPr>
        <w:t>m</w:t>
      </w:r>
      <w:r w:rsidR="00F1498F" w:rsidRPr="00E00A28">
        <w:rPr>
          <w:rFonts w:ascii="Times New Roman" w:hAnsi="Times New Roman"/>
          <w:i/>
          <w:sz w:val="24"/>
          <w:szCs w:val="24"/>
        </w:rPr>
        <w:t>atching</w:t>
      </w:r>
    </w:p>
    <w:p w14:paraId="1A72108C" w14:textId="77777777" w:rsidR="00F1498F" w:rsidRPr="00E00A28" w:rsidRDefault="00F1498F" w:rsidP="00F1498F">
      <w:pPr>
        <w:spacing w:line="480" w:lineRule="auto"/>
        <w:jc w:val="both"/>
        <w:rPr>
          <w:rFonts w:ascii="Times New Roman" w:hAnsi="Times New Roman"/>
          <w:color w:val="141413"/>
          <w:sz w:val="24"/>
          <w:szCs w:val="24"/>
        </w:rPr>
      </w:pPr>
      <w:r w:rsidRPr="00E00A28">
        <w:rPr>
          <w:rFonts w:ascii="Times New Roman" w:hAnsi="Times New Roman"/>
          <w:color w:val="141413"/>
          <w:sz w:val="24"/>
          <w:szCs w:val="24"/>
        </w:rPr>
        <w:t xml:space="preserve">PS matching was performed on the initial cohort in order to adjust any difference in </w:t>
      </w:r>
      <w:r w:rsidRPr="001B60B5">
        <w:rPr>
          <w:rFonts w:ascii="Times New Roman" w:hAnsi="Times New Roman"/>
          <w:color w:val="141413"/>
          <w:sz w:val="24"/>
          <w:szCs w:val="24"/>
        </w:rPr>
        <w:t>average</w:t>
      </w:r>
      <w:r w:rsidRPr="00E00A28">
        <w:rPr>
          <w:rFonts w:ascii="Times New Roman" w:hAnsi="Times New Roman"/>
          <w:color w:val="141413"/>
          <w:sz w:val="24"/>
          <w:szCs w:val="24"/>
        </w:rPr>
        <w:t xml:space="preserve"> outcomes for treatment selection bias.</w:t>
      </w:r>
    </w:p>
    <w:p w14:paraId="24F194BE" w14:textId="77777777" w:rsidR="00162853" w:rsidRDefault="00F1498F" w:rsidP="00162853">
      <w:pPr>
        <w:spacing w:line="480" w:lineRule="auto"/>
        <w:ind w:firstLine="567"/>
        <w:jc w:val="both"/>
        <w:rPr>
          <w:rFonts w:ascii="Times New Roman" w:hAnsi="Times New Roman"/>
          <w:color w:val="141413"/>
          <w:sz w:val="24"/>
          <w:szCs w:val="24"/>
        </w:rPr>
      </w:pPr>
      <w:r w:rsidRPr="00E00A28">
        <w:rPr>
          <w:rFonts w:ascii="Times New Roman" w:hAnsi="Times New Roman"/>
          <w:color w:val="141413"/>
          <w:sz w:val="24"/>
          <w:szCs w:val="24"/>
        </w:rPr>
        <w:t>For the purpose of this study, PS matching was performed by taking into account major observed confounders in the allocation of patients to laparoscopic or open liver resection</w:t>
      </w:r>
      <w:r w:rsidRPr="00E00A28">
        <w:rPr>
          <w:rFonts w:ascii="Times New Roman" w:hAnsi="Times New Roman"/>
          <w:color w:val="141413"/>
          <w:sz w:val="24"/>
          <w:szCs w:val="24"/>
          <w:vertAlign w:val="superscript"/>
        </w:rPr>
        <w:t>21</w:t>
      </w:r>
      <w:r w:rsidR="00A94787">
        <w:rPr>
          <w:rFonts w:ascii="Times New Roman" w:hAnsi="Times New Roman"/>
          <w:color w:val="141413"/>
          <w:sz w:val="24"/>
          <w:szCs w:val="24"/>
          <w:vertAlign w:val="superscript"/>
        </w:rPr>
        <w:t>–</w:t>
      </w:r>
      <w:r w:rsidRPr="00E00A28">
        <w:rPr>
          <w:rFonts w:ascii="Times New Roman" w:hAnsi="Times New Roman"/>
          <w:color w:val="141413"/>
          <w:sz w:val="24"/>
          <w:szCs w:val="24"/>
          <w:vertAlign w:val="superscript"/>
        </w:rPr>
        <w:t>24</w:t>
      </w:r>
      <w:r w:rsidRPr="00E00A28">
        <w:rPr>
          <w:rFonts w:ascii="Times New Roman" w:hAnsi="Times New Roman"/>
          <w:color w:val="141413"/>
          <w:sz w:val="24"/>
          <w:szCs w:val="24"/>
        </w:rPr>
        <w:t>. Propensity scores were generated by logistic regression and relied on the following co</w:t>
      </w:r>
      <w:r w:rsidR="00A94787">
        <w:rPr>
          <w:rFonts w:ascii="Times New Roman" w:hAnsi="Times New Roman"/>
          <w:color w:val="141413"/>
          <w:sz w:val="24"/>
          <w:szCs w:val="24"/>
        </w:rPr>
        <w:t>-</w:t>
      </w:r>
      <w:r w:rsidRPr="00E00A28">
        <w:rPr>
          <w:rFonts w:ascii="Times New Roman" w:hAnsi="Times New Roman"/>
          <w:color w:val="141413"/>
          <w:sz w:val="24"/>
          <w:szCs w:val="24"/>
        </w:rPr>
        <w:t>varia</w:t>
      </w:r>
      <w:r w:rsidR="00A94787">
        <w:rPr>
          <w:rFonts w:ascii="Times New Roman" w:hAnsi="Times New Roman"/>
          <w:color w:val="141413"/>
          <w:sz w:val="24"/>
          <w:szCs w:val="24"/>
        </w:rPr>
        <w:t>bles</w:t>
      </w:r>
      <w:r w:rsidRPr="00E00A28">
        <w:rPr>
          <w:rFonts w:ascii="Times New Roman" w:hAnsi="Times New Roman"/>
          <w:color w:val="141413"/>
          <w:sz w:val="24"/>
          <w:szCs w:val="24"/>
        </w:rPr>
        <w:t>: age (</w:t>
      </w:r>
      <w:r w:rsidR="00A94787">
        <w:rPr>
          <w:rFonts w:ascii="Times New Roman" w:hAnsi="Times New Roman"/>
          <w:color w:val="141413"/>
          <w:sz w:val="24"/>
          <w:szCs w:val="24"/>
        </w:rPr>
        <w:t xml:space="preserve">less than </w:t>
      </w:r>
      <w:r w:rsidRPr="00DF1E62">
        <w:rPr>
          <w:rFonts w:ascii="Times New Roman" w:hAnsi="Times New Roman"/>
          <w:color w:val="141413"/>
          <w:sz w:val="24"/>
          <w:szCs w:val="24"/>
        </w:rPr>
        <w:t>70</w:t>
      </w:r>
      <w:r w:rsidR="00DF1E62">
        <w:rPr>
          <w:rFonts w:ascii="Times New Roman" w:hAnsi="Times New Roman"/>
          <w:color w:val="141413"/>
          <w:sz w:val="24"/>
          <w:szCs w:val="24"/>
        </w:rPr>
        <w:t xml:space="preserve"> or </w:t>
      </w:r>
      <w:r w:rsidRPr="00E00A28">
        <w:rPr>
          <w:rFonts w:ascii="Times New Roman" w:hAnsi="Times New Roman"/>
          <w:color w:val="141413"/>
          <w:sz w:val="24"/>
          <w:szCs w:val="24"/>
        </w:rPr>
        <w:t>70</w:t>
      </w:r>
      <w:r w:rsidR="00A94787">
        <w:rPr>
          <w:rFonts w:ascii="Times New Roman" w:hAnsi="Times New Roman"/>
          <w:color w:val="141413"/>
          <w:sz w:val="24"/>
          <w:szCs w:val="24"/>
        </w:rPr>
        <w:t> years or more</w:t>
      </w:r>
      <w:r w:rsidRPr="00E00A28">
        <w:rPr>
          <w:rFonts w:ascii="Times New Roman" w:hAnsi="Times New Roman"/>
          <w:color w:val="141413"/>
          <w:sz w:val="24"/>
          <w:szCs w:val="24"/>
        </w:rPr>
        <w:t xml:space="preserve">), ASA </w:t>
      </w:r>
      <w:r w:rsidR="00A94787">
        <w:rPr>
          <w:rFonts w:ascii="Times New Roman" w:hAnsi="Times New Roman"/>
          <w:color w:val="141413"/>
          <w:sz w:val="24"/>
          <w:szCs w:val="24"/>
        </w:rPr>
        <w:t>fitness grade</w:t>
      </w:r>
      <w:r w:rsidRPr="00E00A28">
        <w:rPr>
          <w:rFonts w:ascii="Times New Roman" w:hAnsi="Times New Roman"/>
          <w:color w:val="141413"/>
          <w:sz w:val="24"/>
          <w:szCs w:val="24"/>
        </w:rPr>
        <w:t xml:space="preserve"> (</w:t>
      </w:r>
      <w:r w:rsidR="00A94787">
        <w:rPr>
          <w:rFonts w:ascii="Times New Roman" w:hAnsi="Times New Roman"/>
          <w:color w:val="141413"/>
          <w:sz w:val="24"/>
          <w:szCs w:val="24"/>
        </w:rPr>
        <w:t xml:space="preserve">I–II </w:t>
      </w:r>
      <w:r w:rsidR="00DF1E62">
        <w:rPr>
          <w:rFonts w:ascii="Times New Roman" w:hAnsi="Times New Roman"/>
          <w:color w:val="141413"/>
          <w:sz w:val="24"/>
          <w:szCs w:val="24"/>
        </w:rPr>
        <w:t>or</w:t>
      </w:r>
      <w:r w:rsidRPr="00E00A28">
        <w:rPr>
          <w:rFonts w:ascii="Times New Roman" w:hAnsi="Times New Roman"/>
          <w:color w:val="141413"/>
          <w:sz w:val="24"/>
          <w:szCs w:val="24"/>
        </w:rPr>
        <w:t xml:space="preserve"> </w:t>
      </w:r>
      <w:r w:rsidR="00A94787">
        <w:rPr>
          <w:rFonts w:ascii="Times New Roman" w:hAnsi="Times New Roman"/>
          <w:color w:val="141413"/>
          <w:sz w:val="24"/>
          <w:szCs w:val="24"/>
        </w:rPr>
        <w:t>III–IV</w:t>
      </w:r>
      <w:r w:rsidRPr="00E00A28">
        <w:rPr>
          <w:rFonts w:ascii="Times New Roman" w:hAnsi="Times New Roman"/>
          <w:color w:val="141413"/>
          <w:sz w:val="24"/>
          <w:szCs w:val="24"/>
        </w:rPr>
        <w:t xml:space="preserve">), number of liver lesions (solitary </w:t>
      </w:r>
      <w:r w:rsidR="00DF1E62">
        <w:rPr>
          <w:rFonts w:ascii="Times New Roman" w:hAnsi="Times New Roman"/>
          <w:color w:val="141413"/>
          <w:sz w:val="24"/>
          <w:szCs w:val="24"/>
        </w:rPr>
        <w:t>or</w:t>
      </w:r>
      <w:r w:rsidRPr="00E00A28">
        <w:rPr>
          <w:rFonts w:ascii="Times New Roman" w:hAnsi="Times New Roman"/>
          <w:color w:val="141413"/>
          <w:sz w:val="24"/>
          <w:szCs w:val="24"/>
        </w:rPr>
        <w:t xml:space="preserve"> multiple), size of </w:t>
      </w:r>
      <w:r w:rsidR="00162853">
        <w:rPr>
          <w:rFonts w:ascii="Times New Roman" w:hAnsi="Times New Roman"/>
          <w:color w:val="141413"/>
          <w:sz w:val="24"/>
          <w:szCs w:val="24"/>
        </w:rPr>
        <w:t>largest</w:t>
      </w:r>
      <w:r w:rsidRPr="00E00A28">
        <w:rPr>
          <w:rFonts w:ascii="Times New Roman" w:hAnsi="Times New Roman"/>
          <w:color w:val="141413"/>
          <w:sz w:val="24"/>
          <w:szCs w:val="24"/>
        </w:rPr>
        <w:t xml:space="preserve"> liver lesion (5</w:t>
      </w:r>
      <w:r w:rsidR="00162853">
        <w:rPr>
          <w:rFonts w:ascii="Times New Roman" w:hAnsi="Times New Roman"/>
          <w:color w:val="141413"/>
          <w:sz w:val="24"/>
          <w:szCs w:val="24"/>
        </w:rPr>
        <w:t> </w:t>
      </w:r>
      <w:r w:rsidRPr="00E00A28">
        <w:rPr>
          <w:rFonts w:ascii="Times New Roman" w:hAnsi="Times New Roman"/>
          <w:color w:val="141413"/>
          <w:sz w:val="24"/>
          <w:szCs w:val="24"/>
        </w:rPr>
        <w:t>cm</w:t>
      </w:r>
      <w:r w:rsidR="00162853">
        <w:rPr>
          <w:rFonts w:ascii="Times New Roman" w:hAnsi="Times New Roman"/>
          <w:color w:val="141413"/>
          <w:sz w:val="24"/>
          <w:szCs w:val="24"/>
        </w:rPr>
        <w:t xml:space="preserve"> or less </w:t>
      </w:r>
      <w:r w:rsidR="00DF1E62">
        <w:rPr>
          <w:rFonts w:ascii="Times New Roman" w:hAnsi="Times New Roman"/>
          <w:color w:val="141413"/>
          <w:sz w:val="24"/>
          <w:szCs w:val="24"/>
        </w:rPr>
        <w:t>or</w:t>
      </w:r>
      <w:r w:rsidRPr="00E00A28">
        <w:rPr>
          <w:rFonts w:ascii="Times New Roman" w:hAnsi="Times New Roman"/>
          <w:color w:val="141413"/>
          <w:sz w:val="24"/>
          <w:szCs w:val="24"/>
        </w:rPr>
        <w:t xml:space="preserve"> </w:t>
      </w:r>
      <w:r w:rsidR="00162853">
        <w:rPr>
          <w:rFonts w:ascii="Times New Roman" w:hAnsi="Times New Roman"/>
          <w:color w:val="141413"/>
          <w:sz w:val="24"/>
          <w:szCs w:val="24"/>
        </w:rPr>
        <w:t xml:space="preserve">more than </w:t>
      </w:r>
      <w:r w:rsidRPr="00E00A28">
        <w:rPr>
          <w:rFonts w:ascii="Times New Roman" w:hAnsi="Times New Roman"/>
          <w:color w:val="141413"/>
          <w:sz w:val="24"/>
          <w:szCs w:val="24"/>
        </w:rPr>
        <w:t>5</w:t>
      </w:r>
      <w:r w:rsidR="00162853">
        <w:rPr>
          <w:rFonts w:ascii="Times New Roman" w:hAnsi="Times New Roman"/>
          <w:color w:val="141413"/>
          <w:sz w:val="24"/>
          <w:szCs w:val="24"/>
        </w:rPr>
        <w:t> </w:t>
      </w:r>
      <w:r w:rsidRPr="00E00A28">
        <w:rPr>
          <w:rFonts w:ascii="Times New Roman" w:hAnsi="Times New Roman"/>
          <w:color w:val="141413"/>
          <w:sz w:val="24"/>
          <w:szCs w:val="24"/>
        </w:rPr>
        <w:t xml:space="preserve">cm), number of concomitant liver resections (single </w:t>
      </w:r>
      <w:r w:rsidR="00DF1E62">
        <w:rPr>
          <w:rFonts w:ascii="Times New Roman" w:hAnsi="Times New Roman"/>
          <w:color w:val="141413"/>
          <w:sz w:val="24"/>
          <w:szCs w:val="24"/>
        </w:rPr>
        <w:t>or</w:t>
      </w:r>
      <w:r w:rsidRPr="00E00A28">
        <w:rPr>
          <w:rFonts w:ascii="Times New Roman" w:hAnsi="Times New Roman"/>
          <w:color w:val="141413"/>
          <w:sz w:val="24"/>
          <w:szCs w:val="24"/>
        </w:rPr>
        <w:t xml:space="preserve"> multiple), extent of liver resection (minor</w:t>
      </w:r>
      <w:r w:rsidR="00DF1E62">
        <w:rPr>
          <w:rFonts w:ascii="Times New Roman" w:hAnsi="Times New Roman"/>
          <w:color w:val="141413"/>
          <w:sz w:val="24"/>
          <w:szCs w:val="24"/>
        </w:rPr>
        <w:t xml:space="preserve"> or</w:t>
      </w:r>
      <w:r w:rsidR="00162853">
        <w:rPr>
          <w:rFonts w:ascii="Times New Roman" w:hAnsi="Times New Roman"/>
          <w:i/>
          <w:color w:val="141413"/>
          <w:sz w:val="24"/>
          <w:szCs w:val="24"/>
        </w:rPr>
        <w:t xml:space="preserve"> </w:t>
      </w:r>
      <w:r w:rsidRPr="00E00A28">
        <w:rPr>
          <w:rFonts w:ascii="Times New Roman" w:hAnsi="Times New Roman"/>
          <w:color w:val="141413"/>
          <w:sz w:val="24"/>
          <w:szCs w:val="24"/>
        </w:rPr>
        <w:t xml:space="preserve">major), tumour location (anterolateral </w:t>
      </w:r>
      <w:r w:rsidR="00DF1E62">
        <w:rPr>
          <w:rFonts w:ascii="Times New Roman" w:hAnsi="Times New Roman"/>
          <w:color w:val="141413"/>
          <w:sz w:val="24"/>
          <w:szCs w:val="24"/>
        </w:rPr>
        <w:t>or</w:t>
      </w:r>
      <w:r w:rsidRPr="00E00A28">
        <w:rPr>
          <w:rFonts w:ascii="Times New Roman" w:hAnsi="Times New Roman"/>
          <w:color w:val="141413"/>
          <w:sz w:val="24"/>
          <w:szCs w:val="24"/>
        </w:rPr>
        <w:t xml:space="preserve"> posterosuperior segments)</w:t>
      </w:r>
      <w:r>
        <w:rPr>
          <w:rFonts w:ascii="Times New Roman" w:hAnsi="Times New Roman"/>
          <w:color w:val="141413"/>
          <w:sz w:val="24"/>
          <w:szCs w:val="24"/>
        </w:rPr>
        <w:t xml:space="preserve"> and</w:t>
      </w:r>
      <w:r w:rsidRPr="00E00A28">
        <w:rPr>
          <w:rFonts w:ascii="Times New Roman" w:hAnsi="Times New Roman"/>
          <w:color w:val="141413"/>
          <w:sz w:val="24"/>
          <w:szCs w:val="24"/>
        </w:rPr>
        <w:t xml:space="preserve"> phase of surgical experience (</w:t>
      </w:r>
      <w:r w:rsidR="00DF1E62">
        <w:rPr>
          <w:rFonts w:ascii="Times New Roman" w:hAnsi="Times New Roman"/>
          <w:color w:val="141413"/>
          <w:sz w:val="24"/>
          <w:szCs w:val="24"/>
        </w:rPr>
        <w:t>earlier</w:t>
      </w:r>
      <w:r w:rsidRPr="00E00A28">
        <w:rPr>
          <w:rFonts w:ascii="Times New Roman" w:hAnsi="Times New Roman"/>
          <w:color w:val="141413"/>
          <w:sz w:val="24"/>
          <w:szCs w:val="24"/>
        </w:rPr>
        <w:t xml:space="preserve"> phase</w:t>
      </w:r>
      <w:r w:rsidR="00162853">
        <w:rPr>
          <w:rFonts w:ascii="Times New Roman" w:hAnsi="Times New Roman"/>
          <w:color w:val="141413"/>
          <w:sz w:val="24"/>
          <w:szCs w:val="24"/>
        </w:rPr>
        <w:t xml:space="preserve"> (</w:t>
      </w:r>
      <w:r w:rsidRPr="00E00A28">
        <w:rPr>
          <w:rFonts w:ascii="Times New Roman" w:hAnsi="Times New Roman"/>
          <w:color w:val="141413"/>
          <w:sz w:val="24"/>
          <w:szCs w:val="24"/>
        </w:rPr>
        <w:t>2004</w:t>
      </w:r>
      <w:r w:rsidR="00162853">
        <w:rPr>
          <w:rFonts w:ascii="Times New Roman" w:hAnsi="Times New Roman"/>
          <w:color w:val="141413"/>
          <w:sz w:val="24"/>
          <w:szCs w:val="24"/>
        </w:rPr>
        <w:t>–</w:t>
      </w:r>
      <w:r w:rsidRPr="00E00A28">
        <w:rPr>
          <w:rFonts w:ascii="Times New Roman" w:hAnsi="Times New Roman"/>
          <w:color w:val="141413"/>
          <w:sz w:val="24"/>
          <w:szCs w:val="24"/>
        </w:rPr>
        <w:t>2009</w:t>
      </w:r>
      <w:r w:rsidR="00162853">
        <w:rPr>
          <w:rFonts w:ascii="Times New Roman" w:hAnsi="Times New Roman"/>
          <w:color w:val="141413"/>
          <w:sz w:val="24"/>
          <w:szCs w:val="24"/>
        </w:rPr>
        <w:t xml:space="preserve">) </w:t>
      </w:r>
      <w:r w:rsidR="00DF1E62">
        <w:rPr>
          <w:rFonts w:ascii="Times New Roman" w:hAnsi="Times New Roman"/>
          <w:color w:val="141413"/>
          <w:sz w:val="24"/>
          <w:szCs w:val="24"/>
        </w:rPr>
        <w:t>or lat</w:t>
      </w:r>
      <w:r w:rsidRPr="00E00A28">
        <w:rPr>
          <w:rFonts w:ascii="Times New Roman" w:hAnsi="Times New Roman"/>
          <w:color w:val="141413"/>
          <w:sz w:val="24"/>
          <w:szCs w:val="24"/>
        </w:rPr>
        <w:t>er phase</w:t>
      </w:r>
      <w:r w:rsidR="00162853">
        <w:rPr>
          <w:rFonts w:ascii="Times New Roman" w:hAnsi="Times New Roman"/>
          <w:color w:val="141413"/>
          <w:sz w:val="24"/>
          <w:szCs w:val="24"/>
        </w:rPr>
        <w:t xml:space="preserve"> (</w:t>
      </w:r>
      <w:r w:rsidRPr="00E00A28">
        <w:rPr>
          <w:rFonts w:ascii="Times New Roman" w:hAnsi="Times New Roman"/>
          <w:color w:val="141413"/>
          <w:sz w:val="24"/>
          <w:szCs w:val="24"/>
        </w:rPr>
        <w:t>2010</w:t>
      </w:r>
      <w:r w:rsidR="00162853">
        <w:rPr>
          <w:rFonts w:ascii="Times New Roman" w:hAnsi="Times New Roman"/>
          <w:color w:val="141413"/>
          <w:sz w:val="24"/>
          <w:szCs w:val="24"/>
        </w:rPr>
        <w:t>–</w:t>
      </w:r>
      <w:r w:rsidRPr="00E00A28">
        <w:rPr>
          <w:rFonts w:ascii="Times New Roman" w:hAnsi="Times New Roman"/>
          <w:color w:val="141413"/>
          <w:sz w:val="24"/>
          <w:szCs w:val="24"/>
        </w:rPr>
        <w:t>2015</w:t>
      </w:r>
      <w:r w:rsidR="00162853">
        <w:rPr>
          <w:rFonts w:ascii="Times New Roman" w:hAnsi="Times New Roman"/>
          <w:color w:val="141413"/>
          <w:sz w:val="24"/>
          <w:szCs w:val="24"/>
        </w:rPr>
        <w:t>)</w:t>
      </w:r>
      <w:r w:rsidRPr="00E00A28">
        <w:rPr>
          <w:rFonts w:ascii="Times New Roman" w:hAnsi="Times New Roman"/>
          <w:color w:val="141413"/>
          <w:sz w:val="24"/>
          <w:szCs w:val="24"/>
        </w:rPr>
        <w:t>). Major hepatectom</w:t>
      </w:r>
      <w:r w:rsidR="00162853">
        <w:rPr>
          <w:rFonts w:ascii="Times New Roman" w:hAnsi="Times New Roman"/>
          <w:color w:val="141413"/>
          <w:sz w:val="24"/>
          <w:szCs w:val="24"/>
        </w:rPr>
        <w:t>y was</w:t>
      </w:r>
      <w:r w:rsidRPr="00E00A28">
        <w:rPr>
          <w:rFonts w:ascii="Times New Roman" w:hAnsi="Times New Roman"/>
          <w:color w:val="141413"/>
          <w:sz w:val="24"/>
          <w:szCs w:val="24"/>
        </w:rPr>
        <w:t xml:space="preserve"> defined as the resection of three or more liver segments</w:t>
      </w:r>
      <w:r w:rsidRPr="00E00A28">
        <w:rPr>
          <w:rFonts w:ascii="Times New Roman" w:hAnsi="Times New Roman"/>
          <w:color w:val="141413"/>
          <w:sz w:val="24"/>
          <w:szCs w:val="24"/>
          <w:vertAlign w:val="superscript"/>
        </w:rPr>
        <w:t>25</w:t>
      </w:r>
      <w:r w:rsidRPr="00E00A28">
        <w:rPr>
          <w:rFonts w:ascii="Times New Roman" w:hAnsi="Times New Roman"/>
          <w:color w:val="141413"/>
          <w:sz w:val="24"/>
          <w:szCs w:val="24"/>
        </w:rPr>
        <w:t>.</w:t>
      </w:r>
    </w:p>
    <w:p w14:paraId="62E3F43E" w14:textId="19361ECC" w:rsidR="00F1498F" w:rsidRPr="00E00A28" w:rsidRDefault="00F1498F" w:rsidP="00162853">
      <w:pPr>
        <w:spacing w:line="480" w:lineRule="auto"/>
        <w:ind w:firstLine="567"/>
        <w:jc w:val="both"/>
        <w:rPr>
          <w:rFonts w:ascii="Times New Roman" w:hAnsi="Times New Roman"/>
          <w:color w:val="000000"/>
          <w:sz w:val="24"/>
          <w:szCs w:val="24"/>
        </w:rPr>
      </w:pPr>
      <w:r w:rsidRPr="00E00A28">
        <w:rPr>
          <w:rFonts w:ascii="Times New Roman" w:hAnsi="Times New Roman"/>
          <w:color w:val="141413"/>
          <w:sz w:val="24"/>
          <w:szCs w:val="24"/>
        </w:rPr>
        <w:t>After estimation of propensity scores, a regular 1</w:t>
      </w:r>
      <w:r w:rsidR="00162853">
        <w:rPr>
          <w:rFonts w:ascii="Times New Roman" w:hAnsi="Times New Roman"/>
          <w:color w:val="141413"/>
          <w:sz w:val="24"/>
          <w:szCs w:val="24"/>
        </w:rPr>
        <w:t> </w:t>
      </w:r>
      <w:r w:rsidRPr="00E00A28">
        <w:rPr>
          <w:rFonts w:ascii="Times New Roman" w:hAnsi="Times New Roman"/>
          <w:color w:val="141413"/>
          <w:sz w:val="24"/>
          <w:szCs w:val="24"/>
        </w:rPr>
        <w:t>:</w:t>
      </w:r>
      <w:r w:rsidR="00162853">
        <w:rPr>
          <w:rFonts w:ascii="Times New Roman" w:hAnsi="Times New Roman"/>
          <w:color w:val="141413"/>
          <w:sz w:val="24"/>
          <w:szCs w:val="24"/>
        </w:rPr>
        <w:t> </w:t>
      </w:r>
      <w:r w:rsidRPr="00E00A28">
        <w:rPr>
          <w:rFonts w:ascii="Times New Roman" w:hAnsi="Times New Roman"/>
          <w:color w:val="141413"/>
          <w:sz w:val="24"/>
          <w:szCs w:val="24"/>
        </w:rPr>
        <w:t>1 nearest</w:t>
      </w:r>
      <w:r w:rsidR="00162853">
        <w:rPr>
          <w:rFonts w:ascii="Times New Roman" w:hAnsi="Times New Roman"/>
          <w:color w:val="141413"/>
          <w:sz w:val="24"/>
          <w:szCs w:val="24"/>
        </w:rPr>
        <w:t>-</w:t>
      </w:r>
      <w:r w:rsidRPr="00E00A28">
        <w:rPr>
          <w:rFonts w:ascii="Times New Roman" w:hAnsi="Times New Roman"/>
          <w:color w:val="141413"/>
          <w:sz w:val="24"/>
          <w:szCs w:val="24"/>
        </w:rPr>
        <w:t>neighbour matching process was performed with inclusion of the following additional co</w:t>
      </w:r>
      <w:r w:rsidR="00162853">
        <w:rPr>
          <w:rFonts w:ascii="Times New Roman" w:hAnsi="Times New Roman"/>
          <w:color w:val="141413"/>
          <w:sz w:val="24"/>
          <w:szCs w:val="24"/>
        </w:rPr>
        <w:t>-</w:t>
      </w:r>
      <w:r w:rsidRPr="00E00A28">
        <w:rPr>
          <w:rFonts w:ascii="Times New Roman" w:hAnsi="Times New Roman"/>
          <w:color w:val="141413"/>
          <w:sz w:val="24"/>
          <w:szCs w:val="24"/>
        </w:rPr>
        <w:t>varia</w:t>
      </w:r>
      <w:r w:rsidR="00162853">
        <w:rPr>
          <w:rFonts w:ascii="Times New Roman" w:hAnsi="Times New Roman"/>
          <w:color w:val="141413"/>
          <w:sz w:val="24"/>
          <w:szCs w:val="24"/>
        </w:rPr>
        <w:t>bles</w:t>
      </w:r>
      <w:r w:rsidRPr="00E00A28">
        <w:rPr>
          <w:rFonts w:ascii="Times New Roman" w:hAnsi="Times New Roman"/>
          <w:color w:val="141413"/>
          <w:sz w:val="24"/>
          <w:szCs w:val="24"/>
        </w:rPr>
        <w:t>, given their potential influence on oncological outcomes</w:t>
      </w:r>
      <w:r w:rsidRPr="00E00A28">
        <w:rPr>
          <w:rFonts w:ascii="Times New Roman" w:hAnsi="Times New Roman"/>
          <w:color w:val="141413"/>
          <w:sz w:val="24"/>
          <w:szCs w:val="24"/>
          <w:vertAlign w:val="superscript"/>
        </w:rPr>
        <w:t>24,26,27</w:t>
      </w:r>
      <w:r w:rsidRPr="00E00A28">
        <w:rPr>
          <w:rFonts w:ascii="Times New Roman" w:hAnsi="Times New Roman"/>
          <w:color w:val="141413"/>
          <w:sz w:val="24"/>
          <w:szCs w:val="24"/>
        </w:rPr>
        <w:t>: administration of perioperative chemotherapy (yes</w:t>
      </w:r>
      <w:r w:rsidR="00162853">
        <w:rPr>
          <w:rFonts w:ascii="Times New Roman" w:hAnsi="Times New Roman"/>
          <w:color w:val="141413"/>
          <w:sz w:val="24"/>
          <w:szCs w:val="24"/>
        </w:rPr>
        <w:t xml:space="preserve"> </w:t>
      </w:r>
      <w:r w:rsidR="00162853">
        <w:rPr>
          <w:rFonts w:ascii="Times New Roman" w:hAnsi="Times New Roman"/>
          <w:color w:val="141413"/>
          <w:sz w:val="24"/>
          <w:szCs w:val="24"/>
        </w:rPr>
        <w:lastRenderedPageBreak/>
        <w:t xml:space="preserve">or </w:t>
      </w:r>
      <w:r w:rsidRPr="00E00A28">
        <w:rPr>
          <w:rFonts w:ascii="Times New Roman" w:hAnsi="Times New Roman"/>
          <w:color w:val="141413"/>
          <w:sz w:val="24"/>
          <w:szCs w:val="24"/>
        </w:rPr>
        <w:t>no), timing of metastatic disease (synchronous</w:t>
      </w:r>
      <w:r w:rsidR="00162853">
        <w:rPr>
          <w:rFonts w:ascii="Times New Roman" w:hAnsi="Times New Roman"/>
          <w:color w:val="141413"/>
          <w:sz w:val="24"/>
          <w:szCs w:val="24"/>
        </w:rPr>
        <w:t xml:space="preserve"> or </w:t>
      </w:r>
      <w:r w:rsidRPr="00E00A28">
        <w:rPr>
          <w:rFonts w:ascii="Times New Roman" w:hAnsi="Times New Roman"/>
          <w:color w:val="141413"/>
          <w:sz w:val="24"/>
          <w:szCs w:val="24"/>
        </w:rPr>
        <w:t>metachronous), distribution of liver disease (unilobar</w:t>
      </w:r>
      <w:r w:rsidR="00162853">
        <w:rPr>
          <w:rFonts w:ascii="Times New Roman" w:hAnsi="Times New Roman"/>
          <w:color w:val="141413"/>
          <w:sz w:val="24"/>
          <w:szCs w:val="24"/>
        </w:rPr>
        <w:t xml:space="preserve"> or </w:t>
      </w:r>
      <w:r w:rsidRPr="00E00A28">
        <w:rPr>
          <w:rFonts w:ascii="Times New Roman" w:hAnsi="Times New Roman"/>
          <w:color w:val="141413"/>
          <w:sz w:val="24"/>
          <w:szCs w:val="24"/>
        </w:rPr>
        <w:t>bilobar), location of primary tumour (colon</w:t>
      </w:r>
      <w:r w:rsidR="00162853">
        <w:rPr>
          <w:rFonts w:ascii="Times New Roman" w:hAnsi="Times New Roman"/>
          <w:color w:val="141413"/>
          <w:sz w:val="24"/>
          <w:szCs w:val="24"/>
        </w:rPr>
        <w:t xml:space="preserve"> or </w:t>
      </w:r>
      <w:r w:rsidRPr="00E00A28">
        <w:rPr>
          <w:rFonts w:ascii="Times New Roman" w:hAnsi="Times New Roman"/>
          <w:color w:val="141413"/>
          <w:sz w:val="24"/>
          <w:szCs w:val="24"/>
        </w:rPr>
        <w:t>rectum) and lymph</w:t>
      </w:r>
      <w:r w:rsidR="00162853">
        <w:rPr>
          <w:rFonts w:ascii="Times New Roman" w:hAnsi="Times New Roman"/>
          <w:color w:val="141413"/>
          <w:sz w:val="24"/>
          <w:szCs w:val="24"/>
        </w:rPr>
        <w:t xml:space="preserve"> </w:t>
      </w:r>
      <w:r w:rsidRPr="00E00A28">
        <w:rPr>
          <w:rFonts w:ascii="Times New Roman" w:hAnsi="Times New Roman"/>
          <w:color w:val="141413"/>
          <w:sz w:val="24"/>
          <w:szCs w:val="24"/>
        </w:rPr>
        <w:t>nod</w:t>
      </w:r>
      <w:r w:rsidR="00162853">
        <w:rPr>
          <w:rFonts w:ascii="Times New Roman" w:hAnsi="Times New Roman"/>
          <w:color w:val="141413"/>
          <w:sz w:val="24"/>
          <w:szCs w:val="24"/>
        </w:rPr>
        <w:t>e</w:t>
      </w:r>
      <w:r w:rsidRPr="00E00A28">
        <w:rPr>
          <w:rFonts w:ascii="Times New Roman" w:hAnsi="Times New Roman"/>
          <w:color w:val="141413"/>
          <w:sz w:val="24"/>
          <w:szCs w:val="24"/>
        </w:rPr>
        <w:t xml:space="preserve"> status of </w:t>
      </w:r>
      <w:r w:rsidR="00162853">
        <w:rPr>
          <w:rFonts w:ascii="Times New Roman" w:hAnsi="Times New Roman"/>
          <w:color w:val="141413"/>
          <w:sz w:val="24"/>
          <w:szCs w:val="24"/>
        </w:rPr>
        <w:t xml:space="preserve">the </w:t>
      </w:r>
      <w:r w:rsidRPr="00E00A28">
        <w:rPr>
          <w:rFonts w:ascii="Times New Roman" w:hAnsi="Times New Roman"/>
          <w:color w:val="141413"/>
          <w:sz w:val="24"/>
          <w:szCs w:val="24"/>
        </w:rPr>
        <w:t>primary</w:t>
      </w:r>
      <w:r w:rsidR="00162853">
        <w:rPr>
          <w:rFonts w:ascii="Times New Roman" w:hAnsi="Times New Roman"/>
          <w:color w:val="141413"/>
          <w:sz w:val="24"/>
          <w:szCs w:val="24"/>
        </w:rPr>
        <w:t xml:space="preserve"> tumour</w:t>
      </w:r>
      <w:r w:rsidRPr="00E00A28">
        <w:rPr>
          <w:rFonts w:ascii="Times New Roman" w:hAnsi="Times New Roman"/>
          <w:color w:val="141413"/>
          <w:sz w:val="24"/>
          <w:szCs w:val="24"/>
        </w:rPr>
        <w:t xml:space="preserve"> (positive</w:t>
      </w:r>
      <w:r w:rsidR="00162853">
        <w:rPr>
          <w:rFonts w:ascii="Times New Roman" w:hAnsi="Times New Roman"/>
          <w:color w:val="141413"/>
          <w:sz w:val="24"/>
          <w:szCs w:val="24"/>
        </w:rPr>
        <w:t xml:space="preserve"> or </w:t>
      </w:r>
      <w:r w:rsidRPr="00E00A28">
        <w:rPr>
          <w:rFonts w:ascii="Times New Roman" w:hAnsi="Times New Roman"/>
          <w:color w:val="141413"/>
          <w:sz w:val="24"/>
          <w:szCs w:val="24"/>
        </w:rPr>
        <w:t xml:space="preserve">negative). To improve balance, a small caliper (0.2) was specified. </w:t>
      </w:r>
      <w:r w:rsidR="00A96FBE">
        <w:rPr>
          <w:rFonts w:ascii="Times New Roman" w:hAnsi="Times New Roman"/>
          <w:color w:val="141413"/>
          <w:sz w:val="24"/>
          <w:szCs w:val="24"/>
        </w:rPr>
        <w:t>Neither replacement nor discarding of units was imposed</w:t>
      </w:r>
      <w:r w:rsidR="00E1620C" w:rsidRPr="00A96FBE">
        <w:rPr>
          <w:rFonts w:ascii="Times New Roman" w:hAnsi="Times New Roman"/>
          <w:color w:val="141413"/>
          <w:sz w:val="24"/>
          <w:szCs w:val="24"/>
        </w:rPr>
        <w:t>.</w:t>
      </w:r>
      <w:r w:rsidR="00E1620C">
        <w:rPr>
          <w:rFonts w:ascii="Times New Roman" w:hAnsi="Times New Roman"/>
          <w:color w:val="141413"/>
          <w:sz w:val="24"/>
          <w:szCs w:val="24"/>
        </w:rPr>
        <w:t xml:space="preserve"> </w:t>
      </w:r>
      <w:r w:rsidRPr="00E00A28">
        <w:rPr>
          <w:rFonts w:ascii="Times New Roman" w:hAnsi="Times New Roman"/>
          <w:color w:val="141413"/>
          <w:sz w:val="24"/>
          <w:szCs w:val="24"/>
        </w:rPr>
        <w:t>After matching, residual imbalance of co</w:t>
      </w:r>
      <w:r w:rsidR="000D345F">
        <w:rPr>
          <w:rFonts w:ascii="Times New Roman" w:hAnsi="Times New Roman"/>
          <w:color w:val="141413"/>
          <w:sz w:val="24"/>
          <w:szCs w:val="24"/>
        </w:rPr>
        <w:t>-</w:t>
      </w:r>
      <w:r w:rsidRPr="00E00A28">
        <w:rPr>
          <w:rFonts w:ascii="Times New Roman" w:hAnsi="Times New Roman"/>
          <w:color w:val="141413"/>
          <w:sz w:val="24"/>
          <w:szCs w:val="24"/>
        </w:rPr>
        <w:t>varia</w:t>
      </w:r>
      <w:r w:rsidR="000D345F">
        <w:rPr>
          <w:rFonts w:ascii="Times New Roman" w:hAnsi="Times New Roman"/>
          <w:color w:val="141413"/>
          <w:sz w:val="24"/>
          <w:szCs w:val="24"/>
        </w:rPr>
        <w:t>bles</w:t>
      </w:r>
      <w:r w:rsidRPr="00E00A28">
        <w:rPr>
          <w:rFonts w:ascii="Times New Roman" w:hAnsi="Times New Roman"/>
          <w:color w:val="141413"/>
          <w:sz w:val="24"/>
          <w:szCs w:val="24"/>
        </w:rPr>
        <w:t xml:space="preserve"> was tested </w:t>
      </w:r>
      <w:r w:rsidR="000D345F">
        <w:rPr>
          <w:rFonts w:ascii="Times New Roman" w:hAnsi="Times New Roman"/>
          <w:color w:val="141413"/>
          <w:sz w:val="24"/>
          <w:szCs w:val="24"/>
        </w:rPr>
        <w:t>by</w:t>
      </w:r>
      <w:r w:rsidRPr="00E00A28">
        <w:rPr>
          <w:rFonts w:ascii="Times New Roman" w:hAnsi="Times New Roman"/>
          <w:color w:val="141413"/>
          <w:sz w:val="24"/>
          <w:szCs w:val="24"/>
        </w:rPr>
        <w:t xml:space="preserve"> univariable (</w:t>
      </w:r>
      <w:r w:rsidR="000D345F">
        <w:rPr>
          <w:rFonts w:ascii="Times New Roman" w:hAnsi="Times New Roman"/>
          <w:color w:val="141413"/>
          <w:sz w:val="24"/>
          <w:szCs w:val="24"/>
        </w:rPr>
        <w:t>s</w:t>
      </w:r>
      <w:r w:rsidRPr="00E00A28">
        <w:rPr>
          <w:rFonts w:ascii="Times New Roman" w:hAnsi="Times New Roman"/>
          <w:color w:val="141413"/>
          <w:sz w:val="24"/>
          <w:szCs w:val="24"/>
        </w:rPr>
        <w:t xml:space="preserve">tandardized </w:t>
      </w:r>
      <w:r w:rsidR="000D345F">
        <w:rPr>
          <w:rFonts w:ascii="Times New Roman" w:hAnsi="Times New Roman"/>
          <w:color w:val="141413"/>
          <w:sz w:val="24"/>
          <w:szCs w:val="24"/>
        </w:rPr>
        <w:t>m</w:t>
      </w:r>
      <w:r w:rsidRPr="00E00A28">
        <w:rPr>
          <w:rFonts w:ascii="Times New Roman" w:hAnsi="Times New Roman"/>
          <w:color w:val="141413"/>
          <w:sz w:val="24"/>
          <w:szCs w:val="24"/>
        </w:rPr>
        <w:t xml:space="preserve">ean </w:t>
      </w:r>
      <w:r w:rsidR="000D345F">
        <w:rPr>
          <w:rFonts w:ascii="Times New Roman" w:hAnsi="Times New Roman"/>
          <w:color w:val="141413"/>
          <w:sz w:val="24"/>
          <w:szCs w:val="24"/>
        </w:rPr>
        <w:t>d</w:t>
      </w:r>
      <w:r w:rsidRPr="00E00A28">
        <w:rPr>
          <w:rFonts w:ascii="Times New Roman" w:hAnsi="Times New Roman"/>
          <w:color w:val="141413"/>
          <w:sz w:val="24"/>
          <w:szCs w:val="24"/>
        </w:rPr>
        <w:t>ifference cut-off 0.25) and multivariable (</w:t>
      </w:r>
      <w:r w:rsidRPr="00E00A28">
        <w:rPr>
          <w:rFonts w:ascii="Times New Roman" w:hAnsi="Times New Roman"/>
          <w:color w:val="000000"/>
          <w:sz w:val="24"/>
          <w:szCs w:val="24"/>
        </w:rPr>
        <w:t xml:space="preserve">Hansen </w:t>
      </w:r>
      <w:r w:rsidR="000D345F">
        <w:rPr>
          <w:rFonts w:ascii="Times New Roman" w:hAnsi="Times New Roman"/>
          <w:color w:val="000000"/>
          <w:sz w:val="24"/>
          <w:szCs w:val="24"/>
        </w:rPr>
        <w:t>and</w:t>
      </w:r>
      <w:r w:rsidRPr="00E00A28">
        <w:rPr>
          <w:rFonts w:ascii="Times New Roman" w:hAnsi="Times New Roman"/>
          <w:color w:val="000000"/>
          <w:sz w:val="24"/>
          <w:szCs w:val="24"/>
        </w:rPr>
        <w:t xml:space="preserve"> Bowers test; Iacus, King and Porro test)</w:t>
      </w:r>
      <w:r w:rsidR="000D345F" w:rsidRPr="000D345F">
        <w:rPr>
          <w:rFonts w:ascii="Times New Roman" w:hAnsi="Times New Roman"/>
          <w:color w:val="141413"/>
          <w:sz w:val="24"/>
          <w:szCs w:val="24"/>
        </w:rPr>
        <w:t xml:space="preserve"> </w:t>
      </w:r>
      <w:r w:rsidR="000D345F">
        <w:rPr>
          <w:rFonts w:ascii="Times New Roman" w:hAnsi="Times New Roman"/>
          <w:color w:val="141413"/>
          <w:sz w:val="24"/>
          <w:szCs w:val="24"/>
        </w:rPr>
        <w:t>methods.</w:t>
      </w:r>
    </w:p>
    <w:p w14:paraId="5E1DE9B4" w14:textId="77777777" w:rsidR="00F1498F" w:rsidRPr="00E00A28" w:rsidRDefault="000D345F" w:rsidP="00F1498F">
      <w:pPr>
        <w:spacing w:line="480" w:lineRule="auto"/>
        <w:jc w:val="both"/>
        <w:rPr>
          <w:rFonts w:ascii="Times New Roman" w:hAnsi="Times New Roman"/>
          <w:i/>
          <w:color w:val="141413"/>
          <w:sz w:val="24"/>
          <w:szCs w:val="24"/>
        </w:rPr>
      </w:pPr>
      <w:r>
        <w:rPr>
          <w:rFonts w:ascii="Times New Roman" w:hAnsi="Times New Roman"/>
          <w:i/>
          <w:color w:val="141413"/>
          <w:sz w:val="24"/>
          <w:szCs w:val="24"/>
        </w:rPr>
        <w:t xml:space="preserve">+B: </w:t>
      </w:r>
      <w:r w:rsidR="00F1498F" w:rsidRPr="00E00A28">
        <w:rPr>
          <w:rFonts w:ascii="Times New Roman" w:hAnsi="Times New Roman"/>
          <w:i/>
          <w:color w:val="141413"/>
          <w:sz w:val="24"/>
          <w:szCs w:val="24"/>
        </w:rPr>
        <w:t>Statistic</w:t>
      </w:r>
      <w:r w:rsidR="0042673E">
        <w:rPr>
          <w:rFonts w:ascii="Times New Roman" w:hAnsi="Times New Roman"/>
          <w:i/>
          <w:color w:val="141413"/>
          <w:sz w:val="24"/>
          <w:szCs w:val="24"/>
        </w:rPr>
        <w:t>al analysi</w:t>
      </w:r>
      <w:r w:rsidR="00F1498F" w:rsidRPr="00E00A28">
        <w:rPr>
          <w:rFonts w:ascii="Times New Roman" w:hAnsi="Times New Roman"/>
          <w:i/>
          <w:color w:val="141413"/>
          <w:sz w:val="24"/>
          <w:szCs w:val="24"/>
        </w:rPr>
        <w:t>s</w:t>
      </w:r>
    </w:p>
    <w:p w14:paraId="3C9B8FE8" w14:textId="77777777" w:rsidR="00F1498F" w:rsidRPr="00E00A28" w:rsidRDefault="00F1498F" w:rsidP="00F1498F">
      <w:pPr>
        <w:spacing w:line="480" w:lineRule="auto"/>
        <w:jc w:val="both"/>
        <w:rPr>
          <w:rFonts w:ascii="Times New Roman" w:hAnsi="Times New Roman"/>
          <w:sz w:val="24"/>
          <w:szCs w:val="24"/>
        </w:rPr>
      </w:pPr>
      <w:r w:rsidRPr="00E00A28">
        <w:rPr>
          <w:rFonts w:ascii="Times New Roman" w:hAnsi="Times New Roman"/>
          <w:color w:val="141413"/>
          <w:sz w:val="24"/>
          <w:szCs w:val="24"/>
        </w:rPr>
        <w:t xml:space="preserve">Statistical analysis was performed </w:t>
      </w:r>
      <w:r w:rsidR="000D345F">
        <w:rPr>
          <w:rFonts w:ascii="Times New Roman" w:hAnsi="Times New Roman"/>
          <w:color w:val="141413"/>
          <w:sz w:val="24"/>
          <w:szCs w:val="24"/>
        </w:rPr>
        <w:t>using</w:t>
      </w:r>
      <w:r w:rsidRPr="00E00A28">
        <w:rPr>
          <w:rFonts w:ascii="Times New Roman" w:hAnsi="Times New Roman"/>
          <w:color w:val="141413"/>
          <w:sz w:val="24"/>
          <w:szCs w:val="24"/>
        </w:rPr>
        <w:t xml:space="preserve"> SPSS</w:t>
      </w:r>
      <w:r w:rsidR="000D345F">
        <w:rPr>
          <w:rFonts w:ascii="Times New Roman" w:hAnsi="Times New Roman"/>
          <w:color w:val="141413"/>
          <w:sz w:val="24"/>
          <w:szCs w:val="24"/>
          <w:vertAlign w:val="superscript"/>
        </w:rPr>
        <w:t>®</w:t>
      </w:r>
      <w:r w:rsidRPr="00E00A28">
        <w:rPr>
          <w:rFonts w:ascii="Times New Roman" w:hAnsi="Times New Roman"/>
          <w:color w:val="141413"/>
          <w:sz w:val="24"/>
          <w:szCs w:val="24"/>
        </w:rPr>
        <w:t xml:space="preserve"> ver</w:t>
      </w:r>
      <w:r w:rsidR="000D345F">
        <w:rPr>
          <w:rFonts w:ascii="Times New Roman" w:hAnsi="Times New Roman"/>
          <w:color w:val="141413"/>
          <w:sz w:val="24"/>
          <w:szCs w:val="24"/>
        </w:rPr>
        <w:t>sion</w:t>
      </w:r>
      <w:r w:rsidRPr="00E00A28">
        <w:rPr>
          <w:rFonts w:ascii="Times New Roman" w:hAnsi="Times New Roman"/>
          <w:color w:val="141413"/>
          <w:sz w:val="24"/>
          <w:szCs w:val="24"/>
        </w:rPr>
        <w:t xml:space="preserve"> 22 (</w:t>
      </w:r>
      <w:r w:rsidR="000D345F">
        <w:rPr>
          <w:rFonts w:ascii="Times New Roman" w:hAnsi="Times New Roman"/>
          <w:color w:val="141413"/>
          <w:sz w:val="24"/>
          <w:szCs w:val="24"/>
        </w:rPr>
        <w:t>IBM, Armonk, New York, USA</w:t>
      </w:r>
      <w:r w:rsidRPr="00E00A28">
        <w:rPr>
          <w:rFonts w:ascii="Times New Roman" w:hAnsi="Times New Roman"/>
          <w:color w:val="141413"/>
          <w:sz w:val="24"/>
          <w:szCs w:val="24"/>
        </w:rPr>
        <w:t xml:space="preserve">). Median </w:t>
      </w:r>
      <w:r w:rsidR="000D345F">
        <w:rPr>
          <w:rFonts w:ascii="Times New Roman" w:hAnsi="Times New Roman"/>
          <w:color w:val="141413"/>
          <w:sz w:val="24"/>
          <w:szCs w:val="24"/>
        </w:rPr>
        <w:t xml:space="preserve">(range) </w:t>
      </w:r>
      <w:r w:rsidRPr="00E00A28">
        <w:rPr>
          <w:rFonts w:ascii="Times New Roman" w:hAnsi="Times New Roman"/>
          <w:color w:val="141413"/>
          <w:sz w:val="24"/>
          <w:szCs w:val="24"/>
        </w:rPr>
        <w:t>values were considered for continuous variables as distribution was skewed (Shapiro</w:t>
      </w:r>
      <w:r w:rsidR="000D345F">
        <w:rPr>
          <w:rFonts w:ascii="Times New Roman" w:hAnsi="Times New Roman"/>
          <w:color w:val="141413"/>
          <w:sz w:val="24"/>
          <w:szCs w:val="24"/>
        </w:rPr>
        <w:t>–</w:t>
      </w:r>
      <w:r w:rsidRPr="00E00A28">
        <w:rPr>
          <w:rFonts w:ascii="Times New Roman" w:hAnsi="Times New Roman"/>
          <w:color w:val="141413"/>
          <w:sz w:val="24"/>
          <w:szCs w:val="24"/>
        </w:rPr>
        <w:t xml:space="preserve">Wilk </w:t>
      </w:r>
      <w:r w:rsidR="000D345F">
        <w:rPr>
          <w:rFonts w:ascii="Times New Roman" w:hAnsi="Times New Roman"/>
          <w:color w:val="141413"/>
          <w:sz w:val="24"/>
          <w:szCs w:val="24"/>
        </w:rPr>
        <w:t>t</w:t>
      </w:r>
      <w:r w:rsidRPr="00E00A28">
        <w:rPr>
          <w:rFonts w:ascii="Times New Roman" w:hAnsi="Times New Roman"/>
          <w:color w:val="141413"/>
          <w:sz w:val="24"/>
          <w:szCs w:val="24"/>
        </w:rPr>
        <w:t xml:space="preserve">est). </w:t>
      </w:r>
      <w:r w:rsidR="006312AA">
        <w:rPr>
          <w:rFonts w:ascii="Times New Roman" w:hAnsi="Times New Roman"/>
          <w:color w:val="141413"/>
          <w:sz w:val="24"/>
          <w:szCs w:val="24"/>
        </w:rPr>
        <w:t>For</w:t>
      </w:r>
      <w:r w:rsidRPr="00E00A28">
        <w:rPr>
          <w:rFonts w:ascii="Times New Roman" w:hAnsi="Times New Roman"/>
          <w:color w:val="141413"/>
          <w:sz w:val="24"/>
          <w:szCs w:val="24"/>
        </w:rPr>
        <w:t xml:space="preserve"> the prematching cohort, continuous and categorical variables were compared </w:t>
      </w:r>
      <w:r w:rsidR="006312AA">
        <w:rPr>
          <w:rFonts w:ascii="Times New Roman" w:hAnsi="Times New Roman"/>
          <w:color w:val="141413"/>
          <w:sz w:val="24"/>
          <w:szCs w:val="24"/>
        </w:rPr>
        <w:t xml:space="preserve">with the </w:t>
      </w:r>
      <w:r w:rsidRPr="00E00A28">
        <w:rPr>
          <w:rFonts w:ascii="Times New Roman" w:hAnsi="Times New Roman"/>
          <w:color w:val="141413"/>
          <w:sz w:val="24"/>
          <w:szCs w:val="24"/>
        </w:rPr>
        <w:t>non-parametric Mann</w:t>
      </w:r>
      <w:r w:rsidR="006312AA">
        <w:rPr>
          <w:rFonts w:ascii="Times New Roman" w:hAnsi="Times New Roman"/>
          <w:color w:val="141413"/>
          <w:sz w:val="24"/>
          <w:szCs w:val="24"/>
        </w:rPr>
        <w:t>–</w:t>
      </w:r>
      <w:r w:rsidRPr="00E00A28">
        <w:rPr>
          <w:rFonts w:ascii="Times New Roman" w:hAnsi="Times New Roman"/>
          <w:color w:val="141413"/>
          <w:sz w:val="24"/>
          <w:szCs w:val="24"/>
        </w:rPr>
        <w:t>Whitney</w:t>
      </w:r>
      <w:r w:rsidR="006312AA">
        <w:rPr>
          <w:rFonts w:ascii="Times New Roman" w:hAnsi="Times New Roman"/>
          <w:color w:val="141413"/>
          <w:sz w:val="24"/>
          <w:szCs w:val="24"/>
        </w:rPr>
        <w:t xml:space="preserve"> </w:t>
      </w:r>
      <w:r w:rsidR="006312AA">
        <w:rPr>
          <w:rFonts w:ascii="Times New Roman" w:hAnsi="Times New Roman"/>
          <w:i/>
          <w:color w:val="141413"/>
          <w:sz w:val="24"/>
          <w:szCs w:val="24"/>
        </w:rPr>
        <w:t>U</w:t>
      </w:r>
      <w:r w:rsidRPr="00E00A28">
        <w:rPr>
          <w:rFonts w:ascii="Times New Roman" w:hAnsi="Times New Roman"/>
          <w:color w:val="141413"/>
          <w:sz w:val="24"/>
          <w:szCs w:val="24"/>
        </w:rPr>
        <w:t xml:space="preserve"> test and Fisher’s exact test, as appropriate. </w:t>
      </w:r>
      <w:r w:rsidR="006312AA">
        <w:rPr>
          <w:rFonts w:ascii="Times New Roman" w:hAnsi="Times New Roman"/>
          <w:color w:val="141413"/>
          <w:sz w:val="24"/>
          <w:szCs w:val="24"/>
        </w:rPr>
        <w:t>For</w:t>
      </w:r>
      <w:r w:rsidRPr="00E00A28">
        <w:rPr>
          <w:rFonts w:ascii="Times New Roman" w:hAnsi="Times New Roman"/>
          <w:color w:val="141413"/>
          <w:sz w:val="24"/>
          <w:szCs w:val="24"/>
        </w:rPr>
        <w:t xml:space="preserve"> the balanced cohort, continuous and categorical variables were compared </w:t>
      </w:r>
      <w:r w:rsidR="006312AA">
        <w:rPr>
          <w:rFonts w:ascii="Times New Roman" w:hAnsi="Times New Roman"/>
          <w:color w:val="141413"/>
          <w:sz w:val="24"/>
          <w:szCs w:val="24"/>
        </w:rPr>
        <w:t>using</w:t>
      </w:r>
      <w:r w:rsidRPr="00E00A28">
        <w:rPr>
          <w:rFonts w:ascii="Times New Roman" w:hAnsi="Times New Roman"/>
          <w:color w:val="141413"/>
          <w:sz w:val="24"/>
          <w:szCs w:val="24"/>
        </w:rPr>
        <w:t xml:space="preserve"> the Wilcoxon </w:t>
      </w:r>
      <w:r w:rsidR="006312AA">
        <w:rPr>
          <w:rFonts w:ascii="Times New Roman" w:hAnsi="Times New Roman"/>
          <w:color w:val="141413"/>
          <w:sz w:val="24"/>
          <w:szCs w:val="24"/>
        </w:rPr>
        <w:t>s</w:t>
      </w:r>
      <w:r w:rsidRPr="00E00A28">
        <w:rPr>
          <w:rFonts w:ascii="Times New Roman" w:hAnsi="Times New Roman"/>
          <w:color w:val="141413"/>
          <w:sz w:val="24"/>
          <w:szCs w:val="24"/>
        </w:rPr>
        <w:t xml:space="preserve">igned </w:t>
      </w:r>
      <w:r w:rsidR="006312AA">
        <w:rPr>
          <w:rFonts w:ascii="Times New Roman" w:hAnsi="Times New Roman"/>
          <w:color w:val="141413"/>
          <w:sz w:val="24"/>
          <w:szCs w:val="24"/>
        </w:rPr>
        <w:t>r</w:t>
      </w:r>
      <w:r w:rsidRPr="00E00A28">
        <w:rPr>
          <w:rFonts w:ascii="Times New Roman" w:hAnsi="Times New Roman"/>
          <w:color w:val="141413"/>
          <w:sz w:val="24"/>
          <w:szCs w:val="24"/>
        </w:rPr>
        <w:t xml:space="preserve">ank test and McNemar’s test respectively. Survival curves for RFS, DFS and OS were plotted by </w:t>
      </w:r>
      <w:r w:rsidR="006312AA">
        <w:rPr>
          <w:rFonts w:ascii="Times New Roman" w:hAnsi="Times New Roman"/>
          <w:color w:val="141413"/>
          <w:sz w:val="24"/>
          <w:szCs w:val="24"/>
        </w:rPr>
        <w:t>means of</w:t>
      </w:r>
      <w:r w:rsidRPr="00E00A28">
        <w:rPr>
          <w:rFonts w:ascii="Times New Roman" w:hAnsi="Times New Roman"/>
          <w:color w:val="141413"/>
          <w:sz w:val="24"/>
          <w:szCs w:val="24"/>
        </w:rPr>
        <w:t xml:space="preserve"> the Kaplan</w:t>
      </w:r>
      <w:r w:rsidR="006312AA">
        <w:rPr>
          <w:rFonts w:ascii="Times New Roman" w:hAnsi="Times New Roman"/>
          <w:color w:val="141413"/>
          <w:sz w:val="24"/>
          <w:szCs w:val="24"/>
        </w:rPr>
        <w:t>–</w:t>
      </w:r>
      <w:r w:rsidRPr="00E00A28">
        <w:rPr>
          <w:rFonts w:ascii="Times New Roman" w:hAnsi="Times New Roman"/>
          <w:color w:val="141413"/>
          <w:sz w:val="24"/>
          <w:szCs w:val="24"/>
        </w:rPr>
        <w:t xml:space="preserve">Meier method. </w:t>
      </w:r>
      <w:r w:rsidR="006312AA">
        <w:rPr>
          <w:rFonts w:ascii="Times New Roman" w:hAnsi="Times New Roman"/>
          <w:color w:val="141413"/>
          <w:sz w:val="24"/>
          <w:szCs w:val="24"/>
        </w:rPr>
        <w:t>For</w:t>
      </w:r>
      <w:r w:rsidRPr="00E00A28">
        <w:rPr>
          <w:rFonts w:ascii="Times New Roman" w:hAnsi="Times New Roman"/>
          <w:color w:val="141413"/>
          <w:sz w:val="24"/>
          <w:szCs w:val="24"/>
        </w:rPr>
        <w:t xml:space="preserve"> the prematching cohort, comparison of survival probabilities was </w:t>
      </w:r>
      <w:r w:rsidR="006312AA">
        <w:rPr>
          <w:rFonts w:ascii="Times New Roman" w:hAnsi="Times New Roman"/>
          <w:color w:val="141413"/>
          <w:sz w:val="24"/>
          <w:szCs w:val="24"/>
        </w:rPr>
        <w:t>determined</w:t>
      </w:r>
      <w:r w:rsidRPr="00E00A28">
        <w:rPr>
          <w:rFonts w:ascii="Times New Roman" w:hAnsi="Times New Roman"/>
          <w:color w:val="141413"/>
          <w:sz w:val="24"/>
          <w:szCs w:val="24"/>
        </w:rPr>
        <w:t xml:space="preserve"> with the </w:t>
      </w:r>
      <w:r w:rsidR="006312AA">
        <w:rPr>
          <w:rFonts w:ascii="Times New Roman" w:hAnsi="Times New Roman"/>
          <w:color w:val="141413"/>
          <w:sz w:val="24"/>
          <w:szCs w:val="24"/>
        </w:rPr>
        <w:t>l</w:t>
      </w:r>
      <w:r w:rsidRPr="00E00A28">
        <w:rPr>
          <w:rFonts w:ascii="Times New Roman" w:hAnsi="Times New Roman"/>
          <w:color w:val="141413"/>
          <w:sz w:val="24"/>
          <w:szCs w:val="24"/>
        </w:rPr>
        <w:t xml:space="preserve">og </w:t>
      </w:r>
      <w:r w:rsidR="006312AA">
        <w:rPr>
          <w:rFonts w:ascii="Times New Roman" w:hAnsi="Times New Roman"/>
          <w:color w:val="141413"/>
          <w:sz w:val="24"/>
          <w:szCs w:val="24"/>
        </w:rPr>
        <w:t>r</w:t>
      </w:r>
      <w:r w:rsidRPr="00E00A28">
        <w:rPr>
          <w:rFonts w:ascii="Times New Roman" w:hAnsi="Times New Roman"/>
          <w:color w:val="141413"/>
          <w:sz w:val="24"/>
          <w:szCs w:val="24"/>
        </w:rPr>
        <w:t>ank (Mantel</w:t>
      </w:r>
      <w:r w:rsidR="006312AA">
        <w:rPr>
          <w:rFonts w:ascii="Times New Roman" w:hAnsi="Times New Roman"/>
          <w:color w:val="141413"/>
          <w:sz w:val="24"/>
          <w:szCs w:val="24"/>
        </w:rPr>
        <w:t>–</w:t>
      </w:r>
      <w:r w:rsidRPr="00E00A28">
        <w:rPr>
          <w:rFonts w:ascii="Times New Roman" w:hAnsi="Times New Roman"/>
          <w:color w:val="141413"/>
          <w:sz w:val="24"/>
          <w:szCs w:val="24"/>
        </w:rPr>
        <w:t xml:space="preserve">Cox) test and a </w:t>
      </w:r>
      <w:r w:rsidR="006312AA">
        <w:rPr>
          <w:rFonts w:ascii="Times New Roman" w:hAnsi="Times New Roman"/>
          <w:color w:val="141413"/>
          <w:sz w:val="24"/>
          <w:szCs w:val="24"/>
        </w:rPr>
        <w:t>C</w:t>
      </w:r>
      <w:r w:rsidRPr="00E00A28">
        <w:rPr>
          <w:rFonts w:ascii="Times New Roman" w:hAnsi="Times New Roman"/>
          <w:color w:val="141413"/>
          <w:sz w:val="24"/>
          <w:szCs w:val="24"/>
        </w:rPr>
        <w:t>ox proportional hazard</w:t>
      </w:r>
      <w:r w:rsidR="006312AA">
        <w:rPr>
          <w:rFonts w:ascii="Times New Roman" w:hAnsi="Times New Roman"/>
          <w:color w:val="141413"/>
          <w:sz w:val="24"/>
          <w:szCs w:val="24"/>
        </w:rPr>
        <w:t>s model. For</w:t>
      </w:r>
      <w:r w:rsidRPr="00E00A28">
        <w:rPr>
          <w:rFonts w:ascii="Times New Roman" w:hAnsi="Times New Roman"/>
          <w:color w:val="141413"/>
          <w:sz w:val="24"/>
          <w:szCs w:val="24"/>
        </w:rPr>
        <w:t xml:space="preserve"> the balanced cohort, comparison of survival probabilities was </w:t>
      </w:r>
      <w:r w:rsidR="006312AA">
        <w:rPr>
          <w:rFonts w:ascii="Times New Roman" w:hAnsi="Times New Roman"/>
          <w:color w:val="141413"/>
          <w:sz w:val="24"/>
          <w:szCs w:val="24"/>
        </w:rPr>
        <w:t>determined</w:t>
      </w:r>
      <w:r w:rsidRPr="00E00A28">
        <w:rPr>
          <w:rFonts w:ascii="Times New Roman" w:hAnsi="Times New Roman"/>
          <w:color w:val="141413"/>
          <w:sz w:val="24"/>
          <w:szCs w:val="24"/>
        </w:rPr>
        <w:t xml:space="preserve"> using the Cox proportional hazard</w:t>
      </w:r>
      <w:r w:rsidR="006312AA">
        <w:rPr>
          <w:rFonts w:ascii="Times New Roman" w:hAnsi="Times New Roman"/>
          <w:color w:val="141413"/>
          <w:sz w:val="24"/>
          <w:szCs w:val="24"/>
        </w:rPr>
        <w:t>s</w:t>
      </w:r>
      <w:r w:rsidRPr="00E00A28">
        <w:rPr>
          <w:rFonts w:ascii="Times New Roman" w:hAnsi="Times New Roman"/>
          <w:color w:val="141413"/>
          <w:sz w:val="24"/>
          <w:szCs w:val="24"/>
        </w:rPr>
        <w:t xml:space="preserve"> model</w:t>
      </w:r>
      <w:r w:rsidR="006312AA">
        <w:rPr>
          <w:rFonts w:ascii="Times New Roman" w:hAnsi="Times New Roman"/>
          <w:color w:val="141413"/>
          <w:sz w:val="24"/>
          <w:szCs w:val="24"/>
        </w:rPr>
        <w:t>,</w:t>
      </w:r>
      <w:r w:rsidRPr="00E00A28">
        <w:rPr>
          <w:rFonts w:ascii="Times New Roman" w:hAnsi="Times New Roman"/>
          <w:color w:val="141413"/>
          <w:sz w:val="24"/>
          <w:szCs w:val="24"/>
        </w:rPr>
        <w:t xml:space="preserve"> allowing for the matched nature of the data with shared frailty. Hazard </w:t>
      </w:r>
      <w:r w:rsidR="006312AA">
        <w:rPr>
          <w:rFonts w:ascii="Times New Roman" w:hAnsi="Times New Roman"/>
          <w:color w:val="141413"/>
          <w:sz w:val="24"/>
          <w:szCs w:val="24"/>
        </w:rPr>
        <w:t>r</w:t>
      </w:r>
      <w:r w:rsidRPr="00E00A28">
        <w:rPr>
          <w:rFonts w:ascii="Times New Roman" w:hAnsi="Times New Roman"/>
          <w:color w:val="141413"/>
          <w:sz w:val="24"/>
          <w:szCs w:val="24"/>
        </w:rPr>
        <w:t>atios</w:t>
      </w:r>
      <w:r w:rsidR="006312AA">
        <w:rPr>
          <w:rFonts w:ascii="Times New Roman" w:hAnsi="Times New Roman"/>
          <w:color w:val="141413"/>
          <w:sz w:val="24"/>
          <w:szCs w:val="24"/>
        </w:rPr>
        <w:t xml:space="preserve"> (HRs)</w:t>
      </w:r>
      <w:r w:rsidRPr="00E00A28">
        <w:rPr>
          <w:rFonts w:ascii="Times New Roman" w:hAnsi="Times New Roman"/>
          <w:color w:val="141413"/>
          <w:sz w:val="24"/>
          <w:szCs w:val="24"/>
        </w:rPr>
        <w:t xml:space="preserve"> were expressed with 95</w:t>
      </w:r>
      <w:r w:rsidR="006312AA">
        <w:rPr>
          <w:rFonts w:ascii="Times New Roman" w:hAnsi="Times New Roman"/>
          <w:color w:val="141413"/>
          <w:sz w:val="24"/>
          <w:szCs w:val="24"/>
        </w:rPr>
        <w:t xml:space="preserve"> per cent</w:t>
      </w:r>
      <w:r w:rsidRPr="00E00A28">
        <w:rPr>
          <w:rFonts w:ascii="Times New Roman" w:hAnsi="Times New Roman"/>
          <w:color w:val="141413"/>
          <w:sz w:val="24"/>
          <w:szCs w:val="24"/>
        </w:rPr>
        <w:t xml:space="preserve"> confidence intervals. </w:t>
      </w:r>
      <w:r w:rsidRPr="00E00A28">
        <w:rPr>
          <w:rFonts w:ascii="Times New Roman" w:hAnsi="Times New Roman"/>
          <w:sz w:val="24"/>
          <w:szCs w:val="24"/>
        </w:rPr>
        <w:t xml:space="preserve">Statistical significance was set at </w:t>
      </w:r>
      <w:r w:rsidR="006312AA">
        <w:rPr>
          <w:rFonts w:ascii="Times New Roman" w:hAnsi="Times New Roman"/>
          <w:i/>
          <w:sz w:val="24"/>
          <w:szCs w:val="24"/>
        </w:rPr>
        <w:t>P </w:t>
      </w:r>
      <w:r w:rsidRPr="00E00A28">
        <w:rPr>
          <w:rFonts w:ascii="Times New Roman" w:hAnsi="Times New Roman"/>
          <w:sz w:val="24"/>
          <w:szCs w:val="24"/>
        </w:rPr>
        <w:t>&lt;</w:t>
      </w:r>
      <w:r w:rsidR="006312AA">
        <w:rPr>
          <w:rFonts w:ascii="Times New Roman" w:hAnsi="Times New Roman"/>
          <w:sz w:val="24"/>
          <w:szCs w:val="24"/>
        </w:rPr>
        <w:t> </w:t>
      </w:r>
      <w:r w:rsidRPr="00E00A28">
        <w:rPr>
          <w:rFonts w:ascii="Times New Roman" w:hAnsi="Times New Roman"/>
          <w:sz w:val="24"/>
          <w:szCs w:val="24"/>
        </w:rPr>
        <w:t>0.05</w:t>
      </w:r>
      <w:r w:rsidR="006312AA">
        <w:rPr>
          <w:rFonts w:ascii="Times New Roman" w:hAnsi="Times New Roman"/>
          <w:sz w:val="24"/>
          <w:szCs w:val="24"/>
        </w:rPr>
        <w:t>0</w:t>
      </w:r>
      <w:r w:rsidRPr="00E00A28">
        <w:rPr>
          <w:rFonts w:ascii="Times New Roman" w:hAnsi="Times New Roman"/>
          <w:sz w:val="24"/>
          <w:szCs w:val="24"/>
        </w:rPr>
        <w:t>.</w:t>
      </w:r>
    </w:p>
    <w:p w14:paraId="36EC983D" w14:textId="77777777" w:rsidR="00F1498F" w:rsidRDefault="006312AA" w:rsidP="0042673E">
      <w:pPr>
        <w:spacing w:line="480" w:lineRule="auto"/>
        <w:rPr>
          <w:rFonts w:ascii="Times New Roman" w:hAnsi="Times New Roman"/>
          <w:b/>
          <w:color w:val="000000"/>
          <w:sz w:val="24"/>
          <w:szCs w:val="24"/>
        </w:rPr>
      </w:pPr>
      <w:r>
        <w:rPr>
          <w:rFonts w:ascii="Times New Roman" w:hAnsi="Times New Roman"/>
          <w:b/>
          <w:color w:val="000000"/>
          <w:sz w:val="24"/>
          <w:szCs w:val="24"/>
        </w:rPr>
        <w:t xml:space="preserve">+B: </w:t>
      </w:r>
      <w:r w:rsidR="00F1498F" w:rsidRPr="00D91E8E">
        <w:rPr>
          <w:rFonts w:ascii="Times New Roman" w:hAnsi="Times New Roman"/>
          <w:b/>
          <w:color w:val="000000"/>
          <w:sz w:val="24"/>
          <w:szCs w:val="24"/>
        </w:rPr>
        <w:t>R</w:t>
      </w:r>
      <w:r w:rsidR="0042673E">
        <w:rPr>
          <w:rFonts w:ascii="Times New Roman" w:hAnsi="Times New Roman"/>
          <w:b/>
          <w:color w:val="000000"/>
          <w:sz w:val="24"/>
          <w:szCs w:val="24"/>
        </w:rPr>
        <w:t>esults</w:t>
      </w:r>
    </w:p>
    <w:p w14:paraId="2D9937A6" w14:textId="77777777" w:rsidR="00F1498F" w:rsidRPr="00E00A28" w:rsidRDefault="00F1498F" w:rsidP="00F1498F">
      <w:pPr>
        <w:spacing w:line="480" w:lineRule="auto"/>
        <w:jc w:val="both"/>
        <w:rPr>
          <w:rFonts w:ascii="Times New Roman" w:hAnsi="Times New Roman"/>
          <w:dstrike/>
          <w:color w:val="000000"/>
          <w:sz w:val="24"/>
          <w:szCs w:val="24"/>
        </w:rPr>
      </w:pPr>
      <w:r w:rsidRPr="00E00A28">
        <w:rPr>
          <w:rFonts w:ascii="Times New Roman" w:hAnsi="Times New Roman"/>
          <w:color w:val="000000"/>
          <w:sz w:val="24"/>
          <w:szCs w:val="24"/>
        </w:rPr>
        <w:t>A total of 367 patients undergoing liver resection for CRLM met the inclusion criteria (laparoscopic approach, 176; open approach, 191) (</w:t>
      </w:r>
      <w:r w:rsidRPr="00AA6837">
        <w:rPr>
          <w:rFonts w:ascii="Times New Roman" w:hAnsi="Times New Roman"/>
          <w:i/>
          <w:color w:val="000000"/>
          <w:sz w:val="24"/>
          <w:szCs w:val="24"/>
        </w:rPr>
        <w:t>Table</w:t>
      </w:r>
      <w:r w:rsidR="006312AA" w:rsidRPr="00AA6837">
        <w:rPr>
          <w:rFonts w:ascii="Times New Roman" w:hAnsi="Times New Roman"/>
          <w:i/>
          <w:color w:val="000000"/>
          <w:sz w:val="24"/>
          <w:szCs w:val="24"/>
        </w:rPr>
        <w:t> S</w:t>
      </w:r>
      <w:r w:rsidRPr="00AA6837">
        <w:rPr>
          <w:rFonts w:ascii="Times New Roman" w:hAnsi="Times New Roman"/>
          <w:i/>
          <w:color w:val="000000"/>
          <w:sz w:val="24"/>
          <w:szCs w:val="24"/>
        </w:rPr>
        <w:t>1</w:t>
      </w:r>
      <w:r w:rsidR="006312AA">
        <w:rPr>
          <w:rFonts w:ascii="Times New Roman" w:hAnsi="Times New Roman"/>
          <w:color w:val="000000"/>
          <w:sz w:val="24"/>
          <w:szCs w:val="24"/>
        </w:rPr>
        <w:t>, supporting information</w:t>
      </w:r>
      <w:r w:rsidRPr="00E00A28">
        <w:rPr>
          <w:rFonts w:ascii="Times New Roman" w:hAnsi="Times New Roman"/>
          <w:color w:val="000000"/>
          <w:sz w:val="24"/>
          <w:szCs w:val="24"/>
        </w:rPr>
        <w:t xml:space="preserve">). </w:t>
      </w:r>
      <w:r w:rsidR="00AA6837">
        <w:rPr>
          <w:rFonts w:ascii="Times New Roman" w:hAnsi="Times New Roman"/>
          <w:color w:val="000000"/>
          <w:sz w:val="24"/>
          <w:szCs w:val="24"/>
        </w:rPr>
        <w:t>More patients i</w:t>
      </w:r>
      <w:r w:rsidRPr="00E00A28">
        <w:rPr>
          <w:rFonts w:ascii="Times New Roman" w:hAnsi="Times New Roman"/>
          <w:color w:val="000000"/>
          <w:sz w:val="24"/>
          <w:szCs w:val="24"/>
        </w:rPr>
        <w:t xml:space="preserve">n the open group </w:t>
      </w:r>
      <w:r w:rsidR="00AA6837">
        <w:rPr>
          <w:rFonts w:ascii="Times New Roman" w:hAnsi="Times New Roman"/>
          <w:color w:val="000000"/>
          <w:sz w:val="24"/>
          <w:szCs w:val="24"/>
        </w:rPr>
        <w:t>had</w:t>
      </w:r>
      <w:r w:rsidRPr="00E00A28">
        <w:rPr>
          <w:rFonts w:ascii="Times New Roman" w:hAnsi="Times New Roman"/>
          <w:color w:val="000000"/>
          <w:sz w:val="24"/>
          <w:szCs w:val="24"/>
        </w:rPr>
        <w:t xml:space="preserve"> multiple liver lesions (68.1</w:t>
      </w:r>
      <w:r w:rsidR="00AA6837">
        <w:rPr>
          <w:rFonts w:ascii="Times New Roman" w:hAnsi="Times New Roman"/>
          <w:color w:val="000000"/>
          <w:sz w:val="24"/>
          <w:szCs w:val="24"/>
        </w:rPr>
        <w:t xml:space="preserve"> per cent </w:t>
      </w:r>
      <w:r w:rsidR="00AA6837">
        <w:rPr>
          <w:rFonts w:ascii="Times New Roman" w:hAnsi="Times New Roman"/>
          <w:i/>
          <w:color w:val="000000"/>
          <w:sz w:val="24"/>
          <w:szCs w:val="24"/>
        </w:rPr>
        <w:t xml:space="preserve">versus </w:t>
      </w:r>
      <w:r w:rsidRPr="00E00A28">
        <w:rPr>
          <w:rFonts w:ascii="Times New Roman" w:hAnsi="Times New Roman"/>
          <w:color w:val="141413"/>
          <w:sz w:val="24"/>
          <w:szCs w:val="24"/>
        </w:rPr>
        <w:t>46.6</w:t>
      </w:r>
      <w:r w:rsidR="00AA6837">
        <w:rPr>
          <w:rFonts w:ascii="Times New Roman" w:hAnsi="Times New Roman"/>
          <w:color w:val="141413"/>
          <w:sz w:val="24"/>
          <w:szCs w:val="24"/>
        </w:rPr>
        <w:t xml:space="preserve"> per cent in the LLR group</w:t>
      </w:r>
      <w:r w:rsidRPr="00E00A28">
        <w:rPr>
          <w:rFonts w:ascii="Times New Roman" w:hAnsi="Times New Roman"/>
          <w:color w:val="141413"/>
          <w:sz w:val="24"/>
          <w:szCs w:val="24"/>
        </w:rPr>
        <w:t xml:space="preserve">; </w:t>
      </w:r>
      <w:r w:rsidR="00AA6837">
        <w:rPr>
          <w:rFonts w:ascii="Times New Roman" w:hAnsi="Times New Roman"/>
          <w:i/>
          <w:color w:val="141413"/>
          <w:sz w:val="24"/>
          <w:szCs w:val="24"/>
        </w:rPr>
        <w:t>P </w:t>
      </w:r>
      <w:r w:rsidRPr="00E00A28">
        <w:rPr>
          <w:rFonts w:ascii="Times New Roman" w:hAnsi="Times New Roman"/>
          <w:color w:val="000000"/>
          <w:sz w:val="24"/>
          <w:szCs w:val="24"/>
        </w:rPr>
        <w:t>&lt;</w:t>
      </w:r>
      <w:r w:rsidR="00AA6837">
        <w:rPr>
          <w:rFonts w:ascii="Times New Roman" w:hAnsi="Times New Roman"/>
          <w:color w:val="000000"/>
          <w:sz w:val="24"/>
          <w:szCs w:val="24"/>
        </w:rPr>
        <w:t> </w:t>
      </w:r>
      <w:r w:rsidRPr="00E00A28">
        <w:rPr>
          <w:rFonts w:ascii="Times New Roman" w:hAnsi="Times New Roman"/>
          <w:color w:val="000000"/>
          <w:sz w:val="24"/>
          <w:szCs w:val="24"/>
        </w:rPr>
        <w:t xml:space="preserve">0.001). </w:t>
      </w:r>
      <w:r w:rsidR="00AA6837">
        <w:rPr>
          <w:rFonts w:ascii="Times New Roman" w:hAnsi="Times New Roman"/>
          <w:color w:val="000000"/>
          <w:sz w:val="24"/>
          <w:szCs w:val="24"/>
        </w:rPr>
        <w:t>In addition</w:t>
      </w:r>
      <w:r w:rsidRPr="00E00A28">
        <w:rPr>
          <w:rFonts w:ascii="Times New Roman" w:hAnsi="Times New Roman"/>
          <w:color w:val="000000"/>
          <w:sz w:val="24"/>
          <w:szCs w:val="24"/>
        </w:rPr>
        <w:t xml:space="preserve">, patients undergoing open </w:t>
      </w:r>
      <w:r w:rsidR="00AA6837">
        <w:rPr>
          <w:rFonts w:ascii="Times New Roman" w:hAnsi="Times New Roman"/>
          <w:color w:val="000000"/>
          <w:sz w:val="24"/>
          <w:szCs w:val="24"/>
        </w:rPr>
        <w:t>group</w:t>
      </w:r>
      <w:r w:rsidRPr="00E00A28">
        <w:rPr>
          <w:rFonts w:ascii="Times New Roman" w:hAnsi="Times New Roman"/>
          <w:color w:val="000000"/>
          <w:sz w:val="24"/>
          <w:szCs w:val="24"/>
        </w:rPr>
        <w:t xml:space="preserve"> were more likely to </w:t>
      </w:r>
      <w:r w:rsidR="00AA6837">
        <w:rPr>
          <w:rFonts w:ascii="Times New Roman" w:hAnsi="Times New Roman"/>
          <w:color w:val="000000"/>
          <w:sz w:val="24"/>
          <w:szCs w:val="24"/>
        </w:rPr>
        <w:t>have a</w:t>
      </w:r>
      <w:r w:rsidRPr="00E00A28">
        <w:rPr>
          <w:rFonts w:ascii="Times New Roman" w:hAnsi="Times New Roman"/>
          <w:color w:val="000000"/>
          <w:sz w:val="24"/>
          <w:szCs w:val="24"/>
        </w:rPr>
        <w:t xml:space="preserve"> major liver resection (63.9</w:t>
      </w:r>
      <w:r w:rsidR="00AA6837">
        <w:rPr>
          <w:rFonts w:ascii="Times New Roman" w:hAnsi="Times New Roman"/>
          <w:color w:val="000000"/>
          <w:sz w:val="24"/>
          <w:szCs w:val="24"/>
        </w:rPr>
        <w:t xml:space="preserve"> </w:t>
      </w:r>
      <w:r w:rsidR="00AA6837">
        <w:rPr>
          <w:rFonts w:ascii="Times New Roman" w:hAnsi="Times New Roman"/>
          <w:i/>
          <w:color w:val="000000"/>
          <w:sz w:val="24"/>
          <w:szCs w:val="24"/>
        </w:rPr>
        <w:t xml:space="preserve">versus </w:t>
      </w:r>
      <w:r w:rsidRPr="00E00A28">
        <w:rPr>
          <w:rFonts w:ascii="Times New Roman" w:hAnsi="Times New Roman"/>
          <w:color w:val="141413"/>
          <w:sz w:val="24"/>
          <w:szCs w:val="24"/>
        </w:rPr>
        <w:t>37.5</w:t>
      </w:r>
      <w:r w:rsidR="00AA6837">
        <w:rPr>
          <w:rFonts w:ascii="Times New Roman" w:hAnsi="Times New Roman"/>
          <w:color w:val="141413"/>
          <w:sz w:val="24"/>
          <w:szCs w:val="24"/>
        </w:rPr>
        <w:t xml:space="preserve"> per cent respectively;</w:t>
      </w:r>
      <w:r w:rsidRPr="00E00A28">
        <w:rPr>
          <w:rFonts w:ascii="Times New Roman" w:hAnsi="Times New Roman"/>
          <w:color w:val="000000"/>
          <w:sz w:val="24"/>
          <w:szCs w:val="24"/>
        </w:rPr>
        <w:t xml:space="preserve"> </w:t>
      </w:r>
      <w:r w:rsidR="00AA6837">
        <w:rPr>
          <w:rFonts w:ascii="Times New Roman" w:hAnsi="Times New Roman"/>
          <w:i/>
          <w:color w:val="000000"/>
          <w:sz w:val="24"/>
          <w:szCs w:val="24"/>
        </w:rPr>
        <w:t>P </w:t>
      </w:r>
      <w:r w:rsidRPr="00E00A28">
        <w:rPr>
          <w:rFonts w:ascii="Times New Roman" w:hAnsi="Times New Roman"/>
          <w:color w:val="000000"/>
          <w:sz w:val="24"/>
          <w:szCs w:val="24"/>
        </w:rPr>
        <w:t>&lt;</w:t>
      </w:r>
      <w:r w:rsidR="00AA6837">
        <w:rPr>
          <w:rFonts w:ascii="Times New Roman" w:hAnsi="Times New Roman"/>
          <w:color w:val="000000"/>
          <w:sz w:val="24"/>
          <w:szCs w:val="24"/>
        </w:rPr>
        <w:t> </w:t>
      </w:r>
      <w:r w:rsidRPr="00E00A28">
        <w:rPr>
          <w:rFonts w:ascii="Times New Roman" w:hAnsi="Times New Roman"/>
          <w:color w:val="000000"/>
          <w:sz w:val="24"/>
          <w:szCs w:val="24"/>
        </w:rPr>
        <w:t>0.001) and multiple concomitant resections (39.3</w:t>
      </w:r>
      <w:r w:rsidR="00AA6837">
        <w:rPr>
          <w:rFonts w:ascii="Times New Roman" w:hAnsi="Times New Roman"/>
          <w:color w:val="000000"/>
          <w:sz w:val="24"/>
          <w:szCs w:val="24"/>
        </w:rPr>
        <w:t xml:space="preserve"> </w:t>
      </w:r>
      <w:r w:rsidR="00AA6837">
        <w:rPr>
          <w:rFonts w:ascii="Times New Roman" w:hAnsi="Times New Roman"/>
          <w:i/>
          <w:color w:val="000000"/>
          <w:sz w:val="24"/>
          <w:szCs w:val="24"/>
        </w:rPr>
        <w:t xml:space="preserve">versus </w:t>
      </w:r>
      <w:r w:rsidRPr="00E00A28">
        <w:rPr>
          <w:rFonts w:ascii="Times New Roman" w:hAnsi="Times New Roman"/>
          <w:color w:val="141413"/>
          <w:sz w:val="24"/>
          <w:szCs w:val="24"/>
        </w:rPr>
        <w:t>27.8</w:t>
      </w:r>
      <w:r w:rsidR="00AA6837">
        <w:rPr>
          <w:rFonts w:ascii="Times New Roman" w:hAnsi="Times New Roman"/>
          <w:color w:val="141413"/>
          <w:sz w:val="24"/>
          <w:szCs w:val="24"/>
        </w:rPr>
        <w:t xml:space="preserve"> per cent</w:t>
      </w:r>
      <w:r w:rsidRPr="00E00A28">
        <w:rPr>
          <w:rFonts w:ascii="Times New Roman" w:hAnsi="Times New Roman"/>
          <w:color w:val="141413"/>
          <w:sz w:val="24"/>
          <w:szCs w:val="24"/>
        </w:rPr>
        <w:t>;</w:t>
      </w:r>
      <w:r w:rsidRPr="00E00A28">
        <w:rPr>
          <w:rFonts w:ascii="Times New Roman" w:hAnsi="Times New Roman"/>
          <w:color w:val="000000"/>
          <w:sz w:val="24"/>
          <w:szCs w:val="24"/>
        </w:rPr>
        <w:t xml:space="preserve"> </w:t>
      </w:r>
      <w:r w:rsidR="00AA6837">
        <w:rPr>
          <w:rFonts w:ascii="Times New Roman" w:hAnsi="Times New Roman"/>
          <w:i/>
          <w:color w:val="000000"/>
          <w:sz w:val="24"/>
          <w:szCs w:val="24"/>
        </w:rPr>
        <w:t>P </w:t>
      </w:r>
      <w:r w:rsidRPr="00E00A28">
        <w:rPr>
          <w:rFonts w:ascii="Times New Roman" w:hAnsi="Times New Roman"/>
          <w:color w:val="000000"/>
          <w:sz w:val="24"/>
          <w:szCs w:val="24"/>
        </w:rPr>
        <w:t>=</w:t>
      </w:r>
      <w:r w:rsidR="00AA6837">
        <w:rPr>
          <w:rFonts w:ascii="Times New Roman" w:hAnsi="Times New Roman"/>
          <w:color w:val="000000"/>
          <w:sz w:val="24"/>
          <w:szCs w:val="24"/>
        </w:rPr>
        <w:t> </w:t>
      </w:r>
      <w:r w:rsidRPr="00E00A28">
        <w:rPr>
          <w:rFonts w:ascii="Times New Roman" w:hAnsi="Times New Roman"/>
          <w:color w:val="000000"/>
          <w:sz w:val="24"/>
          <w:szCs w:val="24"/>
        </w:rPr>
        <w:t>0.027).</w:t>
      </w:r>
    </w:p>
    <w:p w14:paraId="69F8ACD3" w14:textId="77777777" w:rsidR="001E3003" w:rsidRDefault="00F1498F" w:rsidP="001E3003">
      <w:pPr>
        <w:spacing w:line="480" w:lineRule="auto"/>
        <w:ind w:firstLine="567"/>
        <w:jc w:val="both"/>
        <w:rPr>
          <w:rFonts w:ascii="Times New Roman" w:hAnsi="Times New Roman"/>
          <w:color w:val="000000"/>
          <w:sz w:val="24"/>
          <w:szCs w:val="24"/>
        </w:rPr>
      </w:pPr>
      <w:r w:rsidRPr="00E00A28">
        <w:rPr>
          <w:rFonts w:ascii="Times New Roman" w:hAnsi="Times New Roman"/>
          <w:color w:val="000000"/>
          <w:sz w:val="24"/>
          <w:szCs w:val="24"/>
        </w:rPr>
        <w:t>After PS matching, 101 patients were excluded</w:t>
      </w:r>
      <w:r w:rsidR="001E3003">
        <w:rPr>
          <w:rFonts w:ascii="Times New Roman" w:hAnsi="Times New Roman"/>
          <w:color w:val="000000"/>
          <w:sz w:val="24"/>
          <w:szCs w:val="24"/>
        </w:rPr>
        <w:t>, leaving</w:t>
      </w:r>
      <w:r w:rsidRPr="00E00A28">
        <w:rPr>
          <w:rFonts w:ascii="Times New Roman" w:hAnsi="Times New Roman"/>
          <w:color w:val="000000"/>
          <w:sz w:val="24"/>
          <w:szCs w:val="24"/>
        </w:rPr>
        <w:t xml:space="preserve"> 266 for comparison</w:t>
      </w:r>
      <w:r w:rsidR="001E3003">
        <w:rPr>
          <w:rFonts w:ascii="Times New Roman" w:hAnsi="Times New Roman"/>
          <w:color w:val="000000"/>
          <w:sz w:val="24"/>
          <w:szCs w:val="24"/>
        </w:rPr>
        <w:t xml:space="preserve"> in the </w:t>
      </w:r>
      <w:r w:rsidRPr="00E00A28">
        <w:rPr>
          <w:rFonts w:ascii="Times New Roman" w:hAnsi="Times New Roman"/>
          <w:color w:val="000000"/>
          <w:sz w:val="24"/>
          <w:szCs w:val="24"/>
        </w:rPr>
        <w:t>balanced cohort</w:t>
      </w:r>
      <w:r w:rsidR="001E3003">
        <w:rPr>
          <w:rFonts w:ascii="Times New Roman" w:hAnsi="Times New Roman"/>
          <w:color w:val="000000"/>
          <w:sz w:val="24"/>
          <w:szCs w:val="24"/>
        </w:rPr>
        <w:t xml:space="preserve"> (</w:t>
      </w:r>
      <w:r w:rsidRPr="00E00A28">
        <w:rPr>
          <w:rFonts w:ascii="Times New Roman" w:hAnsi="Times New Roman"/>
          <w:color w:val="000000"/>
          <w:sz w:val="24"/>
          <w:szCs w:val="24"/>
        </w:rPr>
        <w:t xml:space="preserve">133 laparoscopic </w:t>
      </w:r>
      <w:r w:rsidR="001E3003">
        <w:rPr>
          <w:rFonts w:ascii="Times New Roman" w:hAnsi="Times New Roman"/>
          <w:i/>
          <w:color w:val="000000"/>
          <w:sz w:val="24"/>
          <w:szCs w:val="24"/>
        </w:rPr>
        <w:t>versus</w:t>
      </w:r>
      <w:r w:rsidRPr="00E00A28">
        <w:rPr>
          <w:rFonts w:ascii="Times New Roman" w:hAnsi="Times New Roman"/>
          <w:color w:val="000000"/>
          <w:sz w:val="24"/>
          <w:szCs w:val="24"/>
        </w:rPr>
        <w:t xml:space="preserve"> 133 open liver resection). Adequate balance between the two groups was </w:t>
      </w:r>
      <w:r w:rsidR="001E3003">
        <w:rPr>
          <w:rFonts w:ascii="Times New Roman" w:hAnsi="Times New Roman"/>
          <w:color w:val="000000"/>
          <w:sz w:val="24"/>
          <w:szCs w:val="24"/>
        </w:rPr>
        <w:t>attained</w:t>
      </w:r>
      <w:r w:rsidRPr="00E00A28">
        <w:rPr>
          <w:rFonts w:ascii="Times New Roman" w:hAnsi="Times New Roman"/>
          <w:color w:val="000000"/>
          <w:sz w:val="24"/>
          <w:szCs w:val="24"/>
        </w:rPr>
        <w:t>, as all the selected co</w:t>
      </w:r>
      <w:r w:rsidR="001E3003">
        <w:rPr>
          <w:rFonts w:ascii="Times New Roman" w:hAnsi="Times New Roman"/>
          <w:color w:val="000000"/>
          <w:sz w:val="24"/>
          <w:szCs w:val="24"/>
        </w:rPr>
        <w:t>-</w:t>
      </w:r>
      <w:r w:rsidRPr="00E00A28">
        <w:rPr>
          <w:rFonts w:ascii="Times New Roman" w:hAnsi="Times New Roman"/>
          <w:color w:val="000000"/>
          <w:sz w:val="24"/>
          <w:szCs w:val="24"/>
        </w:rPr>
        <w:t>varia</w:t>
      </w:r>
      <w:r w:rsidR="001E3003">
        <w:rPr>
          <w:rFonts w:ascii="Times New Roman" w:hAnsi="Times New Roman"/>
          <w:color w:val="000000"/>
          <w:sz w:val="24"/>
          <w:szCs w:val="24"/>
        </w:rPr>
        <w:t>bles</w:t>
      </w:r>
      <w:r w:rsidRPr="00E00A28">
        <w:rPr>
          <w:rFonts w:ascii="Times New Roman" w:hAnsi="Times New Roman"/>
          <w:color w:val="000000"/>
          <w:sz w:val="24"/>
          <w:szCs w:val="24"/>
        </w:rPr>
        <w:t xml:space="preserve"> </w:t>
      </w:r>
      <w:r w:rsidR="001E3003">
        <w:rPr>
          <w:rFonts w:ascii="Times New Roman" w:hAnsi="Times New Roman"/>
          <w:color w:val="000000"/>
          <w:sz w:val="24"/>
          <w:szCs w:val="24"/>
        </w:rPr>
        <w:t>had</w:t>
      </w:r>
      <w:r w:rsidRPr="00E00A28">
        <w:rPr>
          <w:rFonts w:ascii="Times New Roman" w:hAnsi="Times New Roman"/>
          <w:color w:val="000000"/>
          <w:sz w:val="24"/>
          <w:szCs w:val="24"/>
        </w:rPr>
        <w:t xml:space="preserve"> a mean difference</w:t>
      </w:r>
      <w:r w:rsidR="001E3003">
        <w:rPr>
          <w:rFonts w:ascii="Times New Roman" w:hAnsi="Times New Roman"/>
          <w:color w:val="000000"/>
          <w:sz w:val="24"/>
          <w:szCs w:val="24"/>
        </w:rPr>
        <w:t xml:space="preserve"> of less than</w:t>
      </w:r>
      <w:r w:rsidRPr="00E00A28">
        <w:rPr>
          <w:rFonts w:ascii="Times New Roman" w:hAnsi="Times New Roman"/>
          <w:color w:val="000000"/>
          <w:sz w:val="24"/>
          <w:szCs w:val="24"/>
        </w:rPr>
        <w:t xml:space="preserve"> 0.25 (</w:t>
      </w:r>
      <w:r w:rsidRPr="001E3003">
        <w:rPr>
          <w:rFonts w:ascii="Times New Roman" w:hAnsi="Times New Roman"/>
          <w:i/>
          <w:color w:val="000000"/>
          <w:sz w:val="24"/>
          <w:szCs w:val="24"/>
        </w:rPr>
        <w:t>Table</w:t>
      </w:r>
      <w:r w:rsidR="001E3003" w:rsidRPr="001E3003">
        <w:rPr>
          <w:rFonts w:ascii="Times New Roman" w:hAnsi="Times New Roman"/>
          <w:i/>
          <w:color w:val="000000"/>
          <w:sz w:val="24"/>
          <w:szCs w:val="24"/>
        </w:rPr>
        <w:t> </w:t>
      </w:r>
      <w:r w:rsidRPr="001E3003">
        <w:rPr>
          <w:rFonts w:ascii="Times New Roman" w:hAnsi="Times New Roman"/>
          <w:i/>
          <w:color w:val="000000"/>
          <w:sz w:val="24"/>
          <w:szCs w:val="24"/>
        </w:rPr>
        <w:t>1</w:t>
      </w:r>
      <w:r w:rsidRPr="00E00A28">
        <w:rPr>
          <w:rFonts w:ascii="Times New Roman" w:hAnsi="Times New Roman"/>
          <w:color w:val="000000"/>
          <w:sz w:val="24"/>
          <w:szCs w:val="24"/>
        </w:rPr>
        <w:t xml:space="preserve">). </w:t>
      </w:r>
      <w:r w:rsidR="001E3003">
        <w:rPr>
          <w:rFonts w:ascii="Times New Roman" w:hAnsi="Times New Roman"/>
          <w:color w:val="000000"/>
          <w:sz w:val="24"/>
          <w:szCs w:val="24"/>
        </w:rPr>
        <w:t>Furthermore</w:t>
      </w:r>
      <w:r w:rsidRPr="00E00A28">
        <w:rPr>
          <w:rFonts w:ascii="Times New Roman" w:hAnsi="Times New Roman"/>
          <w:color w:val="000000"/>
          <w:sz w:val="24"/>
          <w:szCs w:val="24"/>
        </w:rPr>
        <w:t xml:space="preserve">, Hansen </w:t>
      </w:r>
      <w:r w:rsidR="001E3003">
        <w:rPr>
          <w:rFonts w:ascii="Times New Roman" w:hAnsi="Times New Roman"/>
          <w:color w:val="000000"/>
          <w:sz w:val="24"/>
          <w:szCs w:val="24"/>
        </w:rPr>
        <w:t>and</w:t>
      </w:r>
      <w:r w:rsidRPr="00E00A28">
        <w:rPr>
          <w:rFonts w:ascii="Times New Roman" w:hAnsi="Times New Roman"/>
          <w:color w:val="000000"/>
          <w:sz w:val="24"/>
          <w:szCs w:val="24"/>
        </w:rPr>
        <w:t xml:space="preserve"> Bowers test for global imbalance was not significant (</w:t>
      </w:r>
      <w:r w:rsidR="001E3003">
        <w:rPr>
          <w:rFonts w:ascii="Times New Roman" w:hAnsi="Times New Roman"/>
          <w:color w:val="000000"/>
          <w:sz w:val="24"/>
          <w:szCs w:val="24"/>
        </w:rPr>
        <w:t>χ</w:t>
      </w:r>
      <w:r w:rsidR="001E3003" w:rsidRPr="001E3003">
        <w:rPr>
          <w:rFonts w:ascii="Times New Roman" w:hAnsi="Times New Roman"/>
          <w:color w:val="000000"/>
          <w:sz w:val="24"/>
          <w:szCs w:val="24"/>
          <w:vertAlign w:val="superscript"/>
        </w:rPr>
        <w:t>2</w:t>
      </w:r>
      <w:r w:rsidR="001E3003">
        <w:rPr>
          <w:rFonts w:ascii="Times New Roman" w:hAnsi="Times New Roman"/>
          <w:color w:val="000000"/>
          <w:sz w:val="24"/>
          <w:szCs w:val="24"/>
        </w:rPr>
        <w:t> = </w:t>
      </w:r>
      <w:r w:rsidRPr="00E00A28">
        <w:rPr>
          <w:rFonts w:ascii="Times New Roman" w:hAnsi="Times New Roman"/>
          <w:color w:val="000000"/>
          <w:sz w:val="24"/>
          <w:szCs w:val="24"/>
        </w:rPr>
        <w:t xml:space="preserve">15.64, </w:t>
      </w:r>
      <w:r w:rsidR="001E3003">
        <w:rPr>
          <w:rFonts w:ascii="Times New Roman" w:hAnsi="Times New Roman"/>
          <w:i/>
          <w:color w:val="000000"/>
          <w:sz w:val="24"/>
          <w:szCs w:val="24"/>
        </w:rPr>
        <w:t>P </w:t>
      </w:r>
      <w:r w:rsidRPr="00E00A28">
        <w:rPr>
          <w:rFonts w:ascii="Times New Roman" w:hAnsi="Times New Roman"/>
          <w:color w:val="000000"/>
          <w:sz w:val="24"/>
          <w:szCs w:val="24"/>
        </w:rPr>
        <w:t>=</w:t>
      </w:r>
      <w:r w:rsidR="001E3003">
        <w:rPr>
          <w:rFonts w:ascii="Times New Roman" w:hAnsi="Times New Roman"/>
          <w:color w:val="000000"/>
          <w:sz w:val="24"/>
          <w:szCs w:val="24"/>
        </w:rPr>
        <w:t> </w:t>
      </w:r>
      <w:r w:rsidRPr="00E00A28">
        <w:rPr>
          <w:rFonts w:ascii="Times New Roman" w:hAnsi="Times New Roman"/>
          <w:color w:val="000000"/>
          <w:sz w:val="24"/>
          <w:szCs w:val="24"/>
        </w:rPr>
        <w:t>0.336) and Iacus, King and Porro test was reduced in the matched sample, indicating that the overall balance after matching improved (L1 before matching</w:t>
      </w:r>
      <w:r w:rsidR="001E3003">
        <w:rPr>
          <w:rFonts w:ascii="Times New Roman" w:hAnsi="Times New Roman"/>
          <w:color w:val="000000"/>
          <w:sz w:val="24"/>
          <w:szCs w:val="24"/>
        </w:rPr>
        <w:t>,</w:t>
      </w:r>
      <w:r w:rsidRPr="00E00A28">
        <w:rPr>
          <w:rFonts w:ascii="Times New Roman" w:hAnsi="Times New Roman"/>
          <w:color w:val="000000"/>
          <w:sz w:val="24"/>
          <w:szCs w:val="24"/>
        </w:rPr>
        <w:t xml:space="preserve"> 0.921; L1 after matching</w:t>
      </w:r>
      <w:r w:rsidR="001E3003">
        <w:rPr>
          <w:rFonts w:ascii="Times New Roman" w:hAnsi="Times New Roman"/>
          <w:color w:val="000000"/>
          <w:sz w:val="24"/>
          <w:szCs w:val="24"/>
        </w:rPr>
        <w:t>,</w:t>
      </w:r>
      <w:r w:rsidRPr="00E00A28">
        <w:rPr>
          <w:rFonts w:ascii="Times New Roman" w:hAnsi="Times New Roman"/>
          <w:color w:val="000000"/>
          <w:sz w:val="24"/>
          <w:szCs w:val="24"/>
        </w:rPr>
        <w:t xml:space="preserve"> 0.886). The reduction of imbalance after PS matching is illustrated by histograms with overlaid kernel density estimates for mean difference (</w:t>
      </w:r>
      <w:r w:rsidRPr="001E3003">
        <w:rPr>
          <w:rFonts w:ascii="Times New Roman" w:hAnsi="Times New Roman"/>
          <w:i/>
          <w:color w:val="000000"/>
          <w:sz w:val="24"/>
          <w:szCs w:val="24"/>
        </w:rPr>
        <w:t>Fig</w:t>
      </w:r>
      <w:r w:rsidR="001E3003" w:rsidRPr="001E3003">
        <w:rPr>
          <w:rFonts w:ascii="Times New Roman" w:hAnsi="Times New Roman"/>
          <w:i/>
          <w:color w:val="000000"/>
          <w:sz w:val="24"/>
          <w:szCs w:val="24"/>
        </w:rPr>
        <w:t>. S</w:t>
      </w:r>
      <w:r w:rsidRPr="001E3003">
        <w:rPr>
          <w:rFonts w:ascii="Times New Roman" w:hAnsi="Times New Roman"/>
          <w:i/>
          <w:color w:val="000000"/>
          <w:sz w:val="24"/>
          <w:szCs w:val="24"/>
        </w:rPr>
        <w:t>1</w:t>
      </w:r>
      <w:r w:rsidR="001E3003">
        <w:rPr>
          <w:rFonts w:ascii="Times New Roman" w:hAnsi="Times New Roman"/>
          <w:color w:val="000000"/>
          <w:sz w:val="24"/>
          <w:szCs w:val="24"/>
        </w:rPr>
        <w:t>, supporting information).</w:t>
      </w:r>
    </w:p>
    <w:p w14:paraId="040B0C79" w14:textId="2BB5263A" w:rsidR="00733664" w:rsidRDefault="00F1498F" w:rsidP="00733664">
      <w:pPr>
        <w:spacing w:line="480" w:lineRule="auto"/>
        <w:ind w:firstLine="567"/>
        <w:jc w:val="both"/>
        <w:rPr>
          <w:rFonts w:ascii="Times New Roman" w:hAnsi="Times New Roman"/>
          <w:color w:val="000000"/>
          <w:sz w:val="24"/>
          <w:szCs w:val="24"/>
        </w:rPr>
      </w:pPr>
      <w:r w:rsidRPr="00E00A28">
        <w:rPr>
          <w:rFonts w:ascii="Times New Roman" w:hAnsi="Times New Roman"/>
          <w:color w:val="000000"/>
          <w:sz w:val="24"/>
          <w:szCs w:val="24"/>
        </w:rPr>
        <w:t>Types of liver resection performed with the laparoscopic approach included: extended right hemihepatectomy (8</w:t>
      </w:r>
      <w:r w:rsidR="001E3003">
        <w:rPr>
          <w:rFonts w:ascii="Times New Roman" w:hAnsi="Times New Roman"/>
          <w:color w:val="000000"/>
          <w:sz w:val="24"/>
          <w:szCs w:val="24"/>
        </w:rPr>
        <w:t xml:space="preserve"> patients</w:t>
      </w:r>
      <w:r w:rsidRPr="00E00A28">
        <w:rPr>
          <w:rFonts w:ascii="Times New Roman" w:hAnsi="Times New Roman"/>
          <w:color w:val="000000"/>
          <w:sz w:val="24"/>
          <w:szCs w:val="24"/>
        </w:rPr>
        <w:t>, 6</w:t>
      </w:r>
      <w:r w:rsidR="001E3003">
        <w:rPr>
          <w:rFonts w:ascii="Times New Roman" w:hAnsi="Times New Roman"/>
          <w:color w:val="000000"/>
          <w:sz w:val="24"/>
          <w:szCs w:val="24"/>
        </w:rPr>
        <w:t>.0 per cent</w:t>
      </w:r>
      <w:r w:rsidRPr="00E00A28">
        <w:rPr>
          <w:rFonts w:ascii="Times New Roman" w:hAnsi="Times New Roman"/>
          <w:color w:val="000000"/>
          <w:sz w:val="24"/>
          <w:szCs w:val="24"/>
        </w:rPr>
        <w:t xml:space="preserve">), right hemihepatectomy </w:t>
      </w:r>
      <w:r w:rsidR="00335CB4" w:rsidRPr="00A96FBE">
        <w:rPr>
          <w:rFonts w:ascii="Times New Roman" w:hAnsi="Times New Roman"/>
          <w:color w:val="000000"/>
          <w:sz w:val="24"/>
          <w:szCs w:val="24"/>
        </w:rPr>
        <w:t>(43 patients, 32.3 per cent)</w:t>
      </w:r>
      <w:r w:rsidRPr="00A96FBE">
        <w:rPr>
          <w:rFonts w:ascii="Times New Roman" w:hAnsi="Times New Roman"/>
          <w:color w:val="000000"/>
          <w:sz w:val="24"/>
          <w:szCs w:val="24"/>
        </w:rPr>
        <w:t>, extended left hemihepatectomy (6, 4.5</w:t>
      </w:r>
      <w:r w:rsidR="001E3003"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xml:space="preserve">), left hemihepatectomy </w:t>
      </w:r>
      <w:r w:rsidR="00335CB4" w:rsidRPr="00A96FBE">
        <w:rPr>
          <w:rFonts w:ascii="Times New Roman" w:hAnsi="Times New Roman"/>
          <w:color w:val="000000"/>
          <w:sz w:val="24"/>
          <w:szCs w:val="24"/>
        </w:rPr>
        <w:t>(8 patients, 6.0 per cent)</w:t>
      </w:r>
      <w:r w:rsidRPr="00A96FBE">
        <w:rPr>
          <w:rFonts w:ascii="Times New Roman" w:hAnsi="Times New Roman"/>
          <w:color w:val="000000"/>
          <w:sz w:val="24"/>
          <w:szCs w:val="24"/>
        </w:rPr>
        <w:t>, left lateral sectionectomy (19, 14.3</w:t>
      </w:r>
      <w:r w:rsidR="001E3003"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right posterior sectionectomy (3, 2.3</w:t>
      </w:r>
      <w:r w:rsidR="001E3003"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xml:space="preserve">), bisegmentectomy </w:t>
      </w:r>
      <w:r w:rsidR="00335CB4" w:rsidRPr="00A96FBE">
        <w:rPr>
          <w:rFonts w:ascii="Times New Roman" w:hAnsi="Times New Roman"/>
          <w:color w:val="000000"/>
          <w:sz w:val="24"/>
          <w:szCs w:val="24"/>
        </w:rPr>
        <w:t>(6 patients, 4.5 per cent)</w:t>
      </w:r>
      <w:r w:rsidRPr="00A96FBE">
        <w:rPr>
          <w:rFonts w:ascii="Times New Roman" w:hAnsi="Times New Roman"/>
          <w:color w:val="000000"/>
          <w:sz w:val="24"/>
          <w:szCs w:val="24"/>
        </w:rPr>
        <w:t xml:space="preserve">, single non-anatomical resection </w:t>
      </w:r>
      <w:r w:rsidR="00335CB4" w:rsidRPr="00A96FBE">
        <w:rPr>
          <w:rFonts w:ascii="Times New Roman" w:hAnsi="Times New Roman"/>
          <w:color w:val="000000"/>
          <w:sz w:val="24"/>
          <w:szCs w:val="24"/>
        </w:rPr>
        <w:t xml:space="preserve">(23 patients, 17.3 per cent) </w:t>
      </w:r>
      <w:r w:rsidRPr="00A96FBE">
        <w:rPr>
          <w:rFonts w:ascii="Times New Roman" w:hAnsi="Times New Roman"/>
          <w:color w:val="000000"/>
          <w:sz w:val="24"/>
          <w:szCs w:val="24"/>
        </w:rPr>
        <w:t xml:space="preserve">and multiple non-anatomical resection </w:t>
      </w:r>
      <w:r w:rsidR="00335CB4" w:rsidRPr="00A96FBE">
        <w:rPr>
          <w:rFonts w:ascii="Times New Roman" w:hAnsi="Times New Roman"/>
          <w:color w:val="000000"/>
          <w:sz w:val="24"/>
          <w:szCs w:val="24"/>
        </w:rPr>
        <w:t>(17 patients, 12.8 per cent)</w:t>
      </w:r>
      <w:r w:rsidRPr="00A96FBE">
        <w:rPr>
          <w:rFonts w:ascii="Times New Roman" w:hAnsi="Times New Roman"/>
          <w:color w:val="000000"/>
          <w:sz w:val="24"/>
          <w:szCs w:val="24"/>
        </w:rPr>
        <w:t>. Open liver resections included: exte</w:t>
      </w:r>
      <w:r w:rsidR="00D46C3E" w:rsidRPr="00A96FBE">
        <w:rPr>
          <w:rFonts w:ascii="Times New Roman" w:hAnsi="Times New Roman"/>
          <w:color w:val="000000"/>
          <w:sz w:val="24"/>
          <w:szCs w:val="24"/>
        </w:rPr>
        <w:t>nded right hemihepatectomy (</w:t>
      </w:r>
      <w:r w:rsidRPr="00A96FBE">
        <w:rPr>
          <w:rFonts w:ascii="Times New Roman" w:hAnsi="Times New Roman"/>
          <w:color w:val="000000"/>
          <w:sz w:val="24"/>
          <w:szCs w:val="24"/>
        </w:rPr>
        <w:t>22, 16.5</w:t>
      </w:r>
      <w:r w:rsidR="00D46C3E"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xml:space="preserve">), right hemihepatectomy </w:t>
      </w:r>
      <w:r w:rsidR="0019267D" w:rsidRPr="00A96FBE">
        <w:rPr>
          <w:rFonts w:ascii="Times New Roman" w:hAnsi="Times New Roman"/>
          <w:color w:val="000000"/>
          <w:sz w:val="24"/>
          <w:szCs w:val="24"/>
        </w:rPr>
        <w:t>(41 patients, 30.8 per cent)</w:t>
      </w:r>
      <w:r w:rsidRPr="00A96FBE">
        <w:rPr>
          <w:rFonts w:ascii="Times New Roman" w:hAnsi="Times New Roman"/>
          <w:color w:val="000000"/>
          <w:sz w:val="24"/>
          <w:szCs w:val="24"/>
        </w:rPr>
        <w:t>, extended left hemihepatectomy (3, 2.3</w:t>
      </w:r>
      <w:r w:rsidR="00D46C3E"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xml:space="preserve">), left hemihepatectomy </w:t>
      </w:r>
      <w:r w:rsidR="0019267D" w:rsidRPr="00A96FBE">
        <w:rPr>
          <w:rFonts w:ascii="Times New Roman" w:hAnsi="Times New Roman"/>
          <w:color w:val="000000"/>
          <w:sz w:val="24"/>
          <w:szCs w:val="24"/>
        </w:rPr>
        <w:t>(5 patients, 3.8 per cent)</w:t>
      </w:r>
      <w:r w:rsidRPr="00A96FBE">
        <w:rPr>
          <w:rFonts w:ascii="Times New Roman" w:hAnsi="Times New Roman"/>
          <w:color w:val="000000"/>
          <w:sz w:val="24"/>
          <w:szCs w:val="24"/>
        </w:rPr>
        <w:t>, left lateral sectionectomy (9, 6.8</w:t>
      </w:r>
      <w:r w:rsidR="00D46C3E"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right posterior sectionectomy (10, 7.5</w:t>
      </w:r>
      <w:r w:rsidR="00D46C3E"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bisegmentectomy (1, 0.8</w:t>
      </w:r>
      <w:r w:rsidR="00D46C3E"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 xml:space="preserve">), single non-anatomical resection </w:t>
      </w:r>
      <w:r w:rsidR="0019267D" w:rsidRPr="00A96FBE">
        <w:rPr>
          <w:rFonts w:ascii="Times New Roman" w:hAnsi="Times New Roman"/>
          <w:color w:val="000000"/>
          <w:sz w:val="24"/>
          <w:szCs w:val="24"/>
        </w:rPr>
        <w:t xml:space="preserve">(24 patients, 18.0 per cent) </w:t>
      </w:r>
      <w:r w:rsidRPr="00A96FBE">
        <w:rPr>
          <w:rFonts w:ascii="Times New Roman" w:hAnsi="Times New Roman"/>
          <w:color w:val="000000"/>
          <w:sz w:val="24"/>
          <w:szCs w:val="24"/>
        </w:rPr>
        <w:t>and multiple non-anatomical resection (18, 13.5</w:t>
      </w:r>
      <w:r w:rsidR="00D46C3E" w:rsidRPr="00A96FBE">
        <w:rPr>
          <w:rFonts w:ascii="Times New Roman" w:hAnsi="Times New Roman"/>
          <w:color w:val="000000"/>
          <w:sz w:val="24"/>
          <w:szCs w:val="24"/>
        </w:rPr>
        <w:t xml:space="preserve"> per cent</w:t>
      </w:r>
      <w:r w:rsidRPr="00A96FBE">
        <w:rPr>
          <w:rFonts w:ascii="Times New Roman" w:hAnsi="Times New Roman"/>
          <w:color w:val="000000"/>
          <w:sz w:val="24"/>
          <w:szCs w:val="24"/>
        </w:rPr>
        <w:t>).</w:t>
      </w:r>
    </w:p>
    <w:p w14:paraId="36EA2E10" w14:textId="77777777" w:rsidR="00F1498F" w:rsidRPr="00E00A28" w:rsidRDefault="00F1498F" w:rsidP="00733664">
      <w:pPr>
        <w:spacing w:line="480" w:lineRule="auto"/>
        <w:ind w:firstLine="567"/>
        <w:jc w:val="both"/>
        <w:rPr>
          <w:rFonts w:ascii="Times New Roman" w:hAnsi="Times New Roman"/>
          <w:dstrike/>
          <w:color w:val="000000"/>
          <w:sz w:val="24"/>
          <w:szCs w:val="24"/>
        </w:rPr>
      </w:pPr>
      <w:r w:rsidRPr="00E00A28">
        <w:rPr>
          <w:rFonts w:ascii="Times New Roman" w:hAnsi="Times New Roman"/>
          <w:color w:val="000000"/>
          <w:sz w:val="24"/>
          <w:szCs w:val="24"/>
        </w:rPr>
        <w:t xml:space="preserve">Thirteen </w:t>
      </w:r>
      <w:r w:rsidR="00733664">
        <w:rPr>
          <w:rFonts w:ascii="Times New Roman" w:hAnsi="Times New Roman"/>
          <w:color w:val="000000"/>
          <w:sz w:val="24"/>
          <w:szCs w:val="24"/>
        </w:rPr>
        <w:t xml:space="preserve">(9.8 per cent) </w:t>
      </w:r>
      <w:r w:rsidRPr="00E00A28">
        <w:rPr>
          <w:rFonts w:ascii="Times New Roman" w:hAnsi="Times New Roman"/>
          <w:color w:val="000000"/>
          <w:sz w:val="24"/>
          <w:szCs w:val="24"/>
        </w:rPr>
        <w:t>of</w:t>
      </w:r>
      <w:r w:rsidR="00DF1E62">
        <w:rPr>
          <w:rFonts w:ascii="Times New Roman" w:hAnsi="Times New Roman"/>
          <w:color w:val="000000"/>
          <w:sz w:val="24"/>
          <w:szCs w:val="24"/>
        </w:rPr>
        <w:t xml:space="preserve"> </w:t>
      </w:r>
      <w:r w:rsidR="00733664">
        <w:rPr>
          <w:rFonts w:ascii="Times New Roman" w:hAnsi="Times New Roman"/>
          <w:color w:val="000000"/>
          <w:sz w:val="24"/>
          <w:szCs w:val="24"/>
        </w:rPr>
        <w:t xml:space="preserve">the </w:t>
      </w:r>
      <w:r w:rsidRPr="00E00A28">
        <w:rPr>
          <w:rFonts w:ascii="Times New Roman" w:hAnsi="Times New Roman"/>
          <w:color w:val="000000"/>
          <w:sz w:val="24"/>
          <w:szCs w:val="24"/>
        </w:rPr>
        <w:t>133 patients in the laparoscopic group were converted to open</w:t>
      </w:r>
      <w:r w:rsidR="00733664">
        <w:rPr>
          <w:rFonts w:ascii="Times New Roman" w:hAnsi="Times New Roman"/>
          <w:color w:val="000000"/>
          <w:sz w:val="24"/>
          <w:szCs w:val="24"/>
        </w:rPr>
        <w:t xml:space="preserve"> surgery</w:t>
      </w:r>
      <w:r w:rsidRPr="00E00A28">
        <w:rPr>
          <w:rFonts w:ascii="Times New Roman" w:hAnsi="Times New Roman"/>
          <w:color w:val="000000"/>
          <w:sz w:val="24"/>
          <w:szCs w:val="24"/>
        </w:rPr>
        <w:t>, leaving a total of 120 cases completed laparoscopically. Reasons for conversion were: concern</w:t>
      </w:r>
      <w:r w:rsidR="00733664">
        <w:rPr>
          <w:rFonts w:ascii="Times New Roman" w:hAnsi="Times New Roman"/>
          <w:color w:val="000000"/>
          <w:sz w:val="24"/>
          <w:szCs w:val="24"/>
        </w:rPr>
        <w:t xml:space="preserve"> for</w:t>
      </w:r>
      <w:r w:rsidRPr="00E00A28">
        <w:rPr>
          <w:rFonts w:ascii="Times New Roman" w:hAnsi="Times New Roman"/>
          <w:color w:val="000000"/>
          <w:sz w:val="24"/>
          <w:szCs w:val="24"/>
        </w:rPr>
        <w:t xml:space="preserve"> oncologic</w:t>
      </w:r>
      <w:r w:rsidR="00733664">
        <w:rPr>
          <w:rFonts w:ascii="Times New Roman" w:hAnsi="Times New Roman"/>
          <w:color w:val="000000"/>
          <w:sz w:val="24"/>
          <w:szCs w:val="24"/>
        </w:rPr>
        <w:t>al</w:t>
      </w:r>
      <w:r w:rsidRPr="00E00A28">
        <w:rPr>
          <w:rFonts w:ascii="Times New Roman" w:hAnsi="Times New Roman"/>
          <w:color w:val="000000"/>
          <w:sz w:val="24"/>
          <w:szCs w:val="24"/>
        </w:rPr>
        <w:t xml:space="preserve"> inadequacy (5</w:t>
      </w:r>
      <w:r w:rsidR="00733664">
        <w:rPr>
          <w:rFonts w:ascii="Times New Roman" w:hAnsi="Times New Roman"/>
          <w:color w:val="000000"/>
          <w:sz w:val="24"/>
          <w:szCs w:val="24"/>
        </w:rPr>
        <w:t xml:space="preserve"> patients</w:t>
      </w:r>
      <w:r w:rsidRPr="00E00A28">
        <w:rPr>
          <w:rFonts w:ascii="Times New Roman" w:hAnsi="Times New Roman"/>
          <w:color w:val="000000"/>
          <w:sz w:val="24"/>
          <w:szCs w:val="24"/>
        </w:rPr>
        <w:t>), technical difficulty (3), bleeding (3) and intra-abdominal adhesions (2). According to the intention-to-treat design of the study, patients undergoing conversion were kept in the laparoscopic group for later analysis.</w:t>
      </w:r>
    </w:p>
    <w:p w14:paraId="50F5E6D1" w14:textId="77777777" w:rsidR="00F1498F" w:rsidRPr="00E00A28" w:rsidRDefault="00733664" w:rsidP="00F1498F">
      <w:pPr>
        <w:spacing w:line="480" w:lineRule="auto"/>
        <w:jc w:val="both"/>
        <w:rPr>
          <w:rFonts w:ascii="Times New Roman" w:hAnsi="Times New Roman"/>
          <w:i/>
          <w:color w:val="000000"/>
          <w:sz w:val="24"/>
          <w:szCs w:val="24"/>
        </w:rPr>
      </w:pPr>
      <w:r>
        <w:rPr>
          <w:rFonts w:ascii="Times New Roman" w:hAnsi="Times New Roman"/>
          <w:i/>
          <w:color w:val="000000"/>
          <w:sz w:val="24"/>
          <w:szCs w:val="24"/>
        </w:rPr>
        <w:t xml:space="preserve">+B: </w:t>
      </w:r>
      <w:r w:rsidR="00F1498F" w:rsidRPr="00E00A28">
        <w:rPr>
          <w:rFonts w:ascii="Times New Roman" w:hAnsi="Times New Roman"/>
          <w:i/>
          <w:color w:val="000000"/>
          <w:sz w:val="24"/>
          <w:szCs w:val="24"/>
        </w:rPr>
        <w:t xml:space="preserve">Perioperative </w:t>
      </w:r>
      <w:r w:rsidR="0042673E">
        <w:rPr>
          <w:rFonts w:ascii="Times New Roman" w:hAnsi="Times New Roman"/>
          <w:i/>
          <w:color w:val="000000"/>
          <w:sz w:val="24"/>
          <w:szCs w:val="24"/>
        </w:rPr>
        <w:t>o</w:t>
      </w:r>
      <w:r w:rsidR="00F1498F" w:rsidRPr="00E00A28">
        <w:rPr>
          <w:rFonts w:ascii="Times New Roman" w:hAnsi="Times New Roman"/>
          <w:i/>
          <w:color w:val="000000"/>
          <w:sz w:val="24"/>
          <w:szCs w:val="24"/>
        </w:rPr>
        <w:t>utcomes</w:t>
      </w:r>
    </w:p>
    <w:p w14:paraId="04A4B2F3" w14:textId="1A1EF272" w:rsidR="00F1498F" w:rsidRPr="00E00A28" w:rsidRDefault="00F1498F" w:rsidP="00F1498F">
      <w:pPr>
        <w:spacing w:line="480" w:lineRule="auto"/>
        <w:jc w:val="both"/>
        <w:rPr>
          <w:rFonts w:ascii="Times New Roman" w:hAnsi="Times New Roman"/>
          <w:color w:val="000000"/>
          <w:sz w:val="24"/>
          <w:szCs w:val="24"/>
        </w:rPr>
      </w:pPr>
      <w:r w:rsidRPr="00E00A28">
        <w:rPr>
          <w:rFonts w:ascii="Times New Roman" w:hAnsi="Times New Roman"/>
          <w:color w:val="000000"/>
          <w:sz w:val="24"/>
          <w:szCs w:val="24"/>
        </w:rPr>
        <w:t>Analys</w:t>
      </w:r>
      <w:r w:rsidR="00733664">
        <w:rPr>
          <w:rFonts w:ascii="Times New Roman" w:hAnsi="Times New Roman"/>
          <w:color w:val="000000"/>
          <w:sz w:val="24"/>
          <w:szCs w:val="24"/>
        </w:rPr>
        <w:t>i</w:t>
      </w:r>
      <w:r w:rsidRPr="00E00A28">
        <w:rPr>
          <w:rFonts w:ascii="Times New Roman" w:hAnsi="Times New Roman"/>
          <w:color w:val="000000"/>
          <w:sz w:val="24"/>
          <w:szCs w:val="24"/>
        </w:rPr>
        <w:t>s o</w:t>
      </w:r>
      <w:r w:rsidR="00733664">
        <w:rPr>
          <w:rFonts w:ascii="Times New Roman" w:hAnsi="Times New Roman"/>
          <w:color w:val="000000"/>
          <w:sz w:val="24"/>
          <w:szCs w:val="24"/>
        </w:rPr>
        <w:t>f</w:t>
      </w:r>
      <w:r w:rsidRPr="00E00A28">
        <w:rPr>
          <w:rFonts w:ascii="Times New Roman" w:hAnsi="Times New Roman"/>
          <w:color w:val="000000"/>
          <w:sz w:val="24"/>
          <w:szCs w:val="24"/>
        </w:rPr>
        <w:t xml:space="preserve"> the prematching cohort revealed that laparoscopic liver resection</w:t>
      </w:r>
      <w:r w:rsidR="00733664">
        <w:rPr>
          <w:rFonts w:ascii="Times New Roman" w:hAnsi="Times New Roman"/>
          <w:color w:val="000000"/>
          <w:sz w:val="24"/>
          <w:szCs w:val="24"/>
        </w:rPr>
        <w:t xml:space="preserve"> was</w:t>
      </w:r>
      <w:r w:rsidRPr="00E00A28">
        <w:rPr>
          <w:rFonts w:ascii="Times New Roman" w:hAnsi="Times New Roman"/>
          <w:color w:val="000000"/>
          <w:sz w:val="24"/>
          <w:szCs w:val="24"/>
        </w:rPr>
        <w:t xml:space="preserve"> associated with longer</w:t>
      </w:r>
      <w:r w:rsidR="00733664">
        <w:rPr>
          <w:rFonts w:ascii="Times New Roman" w:hAnsi="Times New Roman"/>
          <w:color w:val="000000"/>
          <w:sz w:val="24"/>
          <w:szCs w:val="24"/>
        </w:rPr>
        <w:t xml:space="preserve"> duration of surgery</w:t>
      </w:r>
      <w:r w:rsidRPr="00E00A28">
        <w:rPr>
          <w:rFonts w:ascii="Times New Roman" w:hAnsi="Times New Roman"/>
          <w:color w:val="000000"/>
          <w:sz w:val="24"/>
          <w:szCs w:val="24"/>
        </w:rPr>
        <w:t xml:space="preserve"> (</w:t>
      </w:r>
      <w:r w:rsidR="00733664">
        <w:rPr>
          <w:rFonts w:ascii="Times New Roman" w:hAnsi="Times New Roman"/>
          <w:i/>
          <w:color w:val="000000"/>
          <w:sz w:val="24"/>
          <w:szCs w:val="24"/>
        </w:rPr>
        <w:t>P </w:t>
      </w:r>
      <w:r w:rsidRPr="00E00A28">
        <w:rPr>
          <w:rFonts w:ascii="Times New Roman" w:hAnsi="Times New Roman"/>
          <w:color w:val="000000"/>
          <w:sz w:val="24"/>
          <w:szCs w:val="24"/>
        </w:rPr>
        <w:t>=</w:t>
      </w:r>
      <w:r w:rsidR="00733664">
        <w:rPr>
          <w:rFonts w:ascii="Times New Roman" w:hAnsi="Times New Roman"/>
          <w:color w:val="000000"/>
          <w:sz w:val="24"/>
          <w:szCs w:val="24"/>
        </w:rPr>
        <w:t> </w:t>
      </w:r>
      <w:r w:rsidRPr="00E00A28">
        <w:rPr>
          <w:rFonts w:ascii="Times New Roman" w:hAnsi="Times New Roman"/>
          <w:color w:val="000000"/>
          <w:sz w:val="24"/>
          <w:szCs w:val="24"/>
        </w:rPr>
        <w:t>0.024), l</w:t>
      </w:r>
      <w:r w:rsidR="00733664">
        <w:rPr>
          <w:rFonts w:ascii="Times New Roman" w:hAnsi="Times New Roman"/>
          <w:color w:val="000000"/>
          <w:sz w:val="24"/>
          <w:szCs w:val="24"/>
        </w:rPr>
        <w:t>ess</w:t>
      </w:r>
      <w:r w:rsidRPr="00E00A28">
        <w:rPr>
          <w:rFonts w:ascii="Times New Roman" w:hAnsi="Times New Roman"/>
          <w:color w:val="000000"/>
          <w:sz w:val="24"/>
          <w:szCs w:val="24"/>
        </w:rPr>
        <w:t xml:space="preserve"> blood loss (</w:t>
      </w:r>
      <w:r w:rsidR="00733664">
        <w:rPr>
          <w:rFonts w:ascii="Times New Roman" w:hAnsi="Times New Roman"/>
          <w:i/>
          <w:color w:val="000000"/>
          <w:sz w:val="24"/>
          <w:szCs w:val="24"/>
        </w:rPr>
        <w:t>P </w:t>
      </w:r>
      <w:r w:rsidRPr="00E00A28">
        <w:rPr>
          <w:rFonts w:ascii="Times New Roman" w:hAnsi="Times New Roman"/>
          <w:color w:val="000000"/>
          <w:sz w:val="24"/>
          <w:szCs w:val="24"/>
        </w:rPr>
        <w:t>&lt;</w:t>
      </w:r>
      <w:r w:rsidR="00733664">
        <w:rPr>
          <w:rFonts w:ascii="Times New Roman" w:hAnsi="Times New Roman"/>
          <w:color w:val="000000"/>
          <w:sz w:val="24"/>
          <w:szCs w:val="24"/>
        </w:rPr>
        <w:t> </w:t>
      </w:r>
      <w:r w:rsidRPr="00E00A28">
        <w:rPr>
          <w:rFonts w:ascii="Times New Roman" w:hAnsi="Times New Roman"/>
          <w:color w:val="000000"/>
          <w:sz w:val="24"/>
          <w:szCs w:val="24"/>
        </w:rPr>
        <w:t xml:space="preserve">0.001) and more frequent Pringle </w:t>
      </w:r>
      <w:r>
        <w:rPr>
          <w:rFonts w:ascii="Times New Roman" w:hAnsi="Times New Roman"/>
          <w:color w:val="000000"/>
          <w:sz w:val="24"/>
          <w:szCs w:val="24"/>
        </w:rPr>
        <w:t>m</w:t>
      </w:r>
      <w:r w:rsidRPr="00E00A28">
        <w:rPr>
          <w:rFonts w:ascii="Times New Roman" w:hAnsi="Times New Roman"/>
          <w:color w:val="000000"/>
          <w:sz w:val="24"/>
          <w:szCs w:val="24"/>
        </w:rPr>
        <w:t>anoeuvre (</w:t>
      </w:r>
      <w:r w:rsidR="00733664">
        <w:rPr>
          <w:rFonts w:ascii="Times New Roman" w:hAnsi="Times New Roman"/>
          <w:i/>
          <w:color w:val="000000"/>
          <w:sz w:val="24"/>
          <w:szCs w:val="24"/>
        </w:rPr>
        <w:t>P </w:t>
      </w:r>
      <w:r w:rsidRPr="00E00A28">
        <w:rPr>
          <w:rFonts w:ascii="Times New Roman" w:hAnsi="Times New Roman"/>
          <w:color w:val="000000"/>
          <w:sz w:val="24"/>
          <w:szCs w:val="24"/>
        </w:rPr>
        <w:t>&lt;</w:t>
      </w:r>
      <w:r w:rsidR="00733664">
        <w:rPr>
          <w:rFonts w:ascii="Times New Roman" w:hAnsi="Times New Roman"/>
          <w:color w:val="000000"/>
          <w:sz w:val="24"/>
          <w:szCs w:val="24"/>
        </w:rPr>
        <w:t> </w:t>
      </w:r>
      <w:r w:rsidRPr="00E00A28">
        <w:rPr>
          <w:rFonts w:ascii="Times New Roman" w:hAnsi="Times New Roman"/>
          <w:color w:val="000000"/>
          <w:sz w:val="24"/>
          <w:szCs w:val="24"/>
        </w:rPr>
        <w:t>0.001) (</w:t>
      </w:r>
      <w:r w:rsidRPr="00733664">
        <w:rPr>
          <w:rFonts w:ascii="Times New Roman" w:hAnsi="Times New Roman"/>
          <w:i/>
          <w:color w:val="000000"/>
          <w:sz w:val="24"/>
          <w:szCs w:val="24"/>
        </w:rPr>
        <w:t>Table</w:t>
      </w:r>
      <w:r w:rsidR="00733664" w:rsidRPr="00733664">
        <w:rPr>
          <w:rFonts w:ascii="Times New Roman" w:hAnsi="Times New Roman"/>
          <w:i/>
          <w:color w:val="000000"/>
          <w:sz w:val="24"/>
          <w:szCs w:val="24"/>
        </w:rPr>
        <w:t> </w:t>
      </w:r>
      <w:r w:rsidRPr="00733664">
        <w:rPr>
          <w:rFonts w:ascii="Times New Roman" w:hAnsi="Times New Roman"/>
          <w:i/>
          <w:color w:val="000000"/>
          <w:sz w:val="24"/>
          <w:szCs w:val="24"/>
        </w:rPr>
        <w:t>2</w:t>
      </w:r>
      <w:r w:rsidRPr="00E00A28">
        <w:rPr>
          <w:rFonts w:ascii="Times New Roman" w:hAnsi="Times New Roman"/>
          <w:color w:val="000000"/>
          <w:sz w:val="24"/>
          <w:szCs w:val="24"/>
        </w:rPr>
        <w:t xml:space="preserve">). Postoperative HDU and total stay were shorter in patients undergoing </w:t>
      </w:r>
      <w:r w:rsidR="00B43132" w:rsidRPr="00674095">
        <w:rPr>
          <w:rFonts w:ascii="Times New Roman" w:hAnsi="Times New Roman"/>
          <w:color w:val="000000"/>
          <w:sz w:val="24"/>
          <w:szCs w:val="24"/>
        </w:rPr>
        <w:t>LLR</w:t>
      </w:r>
      <w:r w:rsidRPr="00674095">
        <w:rPr>
          <w:rFonts w:ascii="Times New Roman" w:hAnsi="Times New Roman"/>
          <w:color w:val="000000"/>
          <w:sz w:val="24"/>
          <w:szCs w:val="24"/>
        </w:rPr>
        <w:t xml:space="preserve"> </w:t>
      </w:r>
      <w:r w:rsidR="00BA0B92" w:rsidRPr="00674095">
        <w:rPr>
          <w:rFonts w:ascii="Times New Roman" w:hAnsi="Times New Roman"/>
          <w:i/>
          <w:color w:val="000000"/>
          <w:sz w:val="24"/>
          <w:szCs w:val="24"/>
        </w:rPr>
        <w:t>P</w:t>
      </w:r>
      <w:r w:rsidR="00BA0B92" w:rsidRPr="00674095">
        <w:rPr>
          <w:rFonts w:ascii="Times New Roman" w:hAnsi="Times New Roman"/>
          <w:color w:val="000000"/>
          <w:sz w:val="24"/>
          <w:szCs w:val="24"/>
        </w:rPr>
        <w:t xml:space="preserve"> &lt; 0.001 </w:t>
      </w:r>
      <w:r w:rsidRPr="00674095">
        <w:rPr>
          <w:rFonts w:ascii="Times New Roman" w:hAnsi="Times New Roman"/>
          <w:color w:val="000000"/>
          <w:sz w:val="24"/>
          <w:szCs w:val="24"/>
        </w:rPr>
        <w:t xml:space="preserve">and </w:t>
      </w:r>
      <w:r w:rsidR="00D823E7" w:rsidRPr="00674095">
        <w:rPr>
          <w:rFonts w:ascii="Times New Roman" w:hAnsi="Times New Roman"/>
          <w:i/>
          <w:color w:val="000000"/>
          <w:sz w:val="24"/>
          <w:szCs w:val="24"/>
        </w:rPr>
        <w:t>P </w:t>
      </w:r>
      <w:r w:rsidRPr="00674095">
        <w:rPr>
          <w:rFonts w:ascii="Times New Roman" w:hAnsi="Times New Roman"/>
          <w:color w:val="000000"/>
          <w:sz w:val="24"/>
          <w:szCs w:val="24"/>
        </w:rPr>
        <w:t>&lt;</w:t>
      </w:r>
      <w:r w:rsidR="00D823E7" w:rsidRPr="00674095">
        <w:rPr>
          <w:rFonts w:ascii="Times New Roman" w:hAnsi="Times New Roman"/>
          <w:color w:val="000000"/>
          <w:sz w:val="24"/>
          <w:szCs w:val="24"/>
        </w:rPr>
        <w:t> </w:t>
      </w:r>
      <w:r w:rsidRPr="00674095">
        <w:rPr>
          <w:rFonts w:ascii="Times New Roman" w:hAnsi="Times New Roman"/>
          <w:color w:val="000000"/>
          <w:sz w:val="24"/>
          <w:szCs w:val="24"/>
        </w:rPr>
        <w:t>0.001</w:t>
      </w:r>
      <w:r w:rsidR="00D823E7" w:rsidRPr="00674095">
        <w:rPr>
          <w:rFonts w:ascii="Times New Roman" w:hAnsi="Times New Roman"/>
          <w:color w:val="000000"/>
          <w:sz w:val="24"/>
          <w:szCs w:val="24"/>
        </w:rPr>
        <w:t xml:space="preserve"> respectively</w:t>
      </w:r>
      <w:r w:rsidRPr="00674095">
        <w:rPr>
          <w:rFonts w:ascii="Times New Roman" w:hAnsi="Times New Roman"/>
          <w:color w:val="000000"/>
          <w:sz w:val="24"/>
          <w:szCs w:val="24"/>
        </w:rPr>
        <w:t xml:space="preserve">), </w:t>
      </w:r>
      <w:r w:rsidR="00D823E7" w:rsidRPr="00674095">
        <w:rPr>
          <w:rFonts w:ascii="Times New Roman" w:hAnsi="Times New Roman"/>
          <w:color w:val="000000"/>
          <w:sz w:val="24"/>
          <w:szCs w:val="24"/>
        </w:rPr>
        <w:t>as and the</w:t>
      </w:r>
      <w:r w:rsidRPr="00674095">
        <w:rPr>
          <w:rFonts w:ascii="Times New Roman" w:hAnsi="Times New Roman"/>
          <w:color w:val="000000"/>
          <w:sz w:val="24"/>
          <w:szCs w:val="24"/>
        </w:rPr>
        <w:t xml:space="preserve"> morbidity rate</w:t>
      </w:r>
      <w:r w:rsidR="00D823E7" w:rsidRPr="00674095">
        <w:rPr>
          <w:rFonts w:ascii="Times New Roman" w:hAnsi="Times New Roman"/>
          <w:color w:val="000000"/>
          <w:sz w:val="24"/>
          <w:szCs w:val="24"/>
        </w:rPr>
        <w:t xml:space="preserve"> was lower</w:t>
      </w:r>
      <w:r w:rsidRPr="00674095">
        <w:rPr>
          <w:rFonts w:ascii="Times New Roman" w:hAnsi="Times New Roman"/>
          <w:color w:val="000000"/>
          <w:sz w:val="24"/>
          <w:szCs w:val="24"/>
        </w:rPr>
        <w:t xml:space="preserve"> (general</w:t>
      </w:r>
      <w:r w:rsidR="00D823E7" w:rsidRPr="00674095">
        <w:rPr>
          <w:rFonts w:ascii="Times New Roman" w:hAnsi="Times New Roman"/>
          <w:color w:val="000000"/>
          <w:sz w:val="24"/>
          <w:szCs w:val="24"/>
        </w:rPr>
        <w:t>,</w:t>
      </w:r>
      <w:r w:rsidRPr="00674095">
        <w:rPr>
          <w:rFonts w:ascii="Times New Roman" w:hAnsi="Times New Roman"/>
          <w:color w:val="000000"/>
          <w:sz w:val="24"/>
          <w:szCs w:val="24"/>
        </w:rPr>
        <w:t xml:space="preserve"> </w:t>
      </w:r>
      <w:r w:rsidR="00D823E7" w:rsidRPr="00674095">
        <w:rPr>
          <w:rFonts w:ascii="Times New Roman" w:hAnsi="Times New Roman"/>
          <w:i/>
          <w:color w:val="000000"/>
          <w:sz w:val="24"/>
          <w:szCs w:val="24"/>
        </w:rPr>
        <w:t>P </w:t>
      </w:r>
      <w:r w:rsidRPr="00674095">
        <w:rPr>
          <w:rFonts w:ascii="Times New Roman" w:hAnsi="Times New Roman"/>
          <w:color w:val="000000"/>
          <w:sz w:val="24"/>
          <w:szCs w:val="24"/>
        </w:rPr>
        <w:t>&lt;</w:t>
      </w:r>
      <w:r w:rsidR="00D823E7" w:rsidRPr="00674095">
        <w:rPr>
          <w:rFonts w:ascii="Times New Roman" w:hAnsi="Times New Roman"/>
          <w:color w:val="000000"/>
          <w:sz w:val="24"/>
          <w:szCs w:val="24"/>
        </w:rPr>
        <w:t> </w:t>
      </w:r>
      <w:r w:rsidRPr="00674095">
        <w:rPr>
          <w:rFonts w:ascii="Times New Roman" w:hAnsi="Times New Roman"/>
          <w:color w:val="000000"/>
          <w:sz w:val="24"/>
          <w:szCs w:val="24"/>
        </w:rPr>
        <w:t>0.001;</w:t>
      </w:r>
      <w:r w:rsidR="00D823E7" w:rsidRPr="00674095">
        <w:rPr>
          <w:rFonts w:ascii="Times New Roman" w:hAnsi="Times New Roman"/>
          <w:color w:val="000000"/>
          <w:sz w:val="24"/>
          <w:szCs w:val="24"/>
        </w:rPr>
        <w:t xml:space="preserve"> </w:t>
      </w:r>
      <w:r w:rsidRPr="00674095">
        <w:rPr>
          <w:rFonts w:ascii="Times New Roman" w:hAnsi="Times New Roman"/>
          <w:color w:val="000000"/>
          <w:sz w:val="24"/>
          <w:szCs w:val="24"/>
        </w:rPr>
        <w:t>liver-specific</w:t>
      </w:r>
      <w:r w:rsidR="00D823E7" w:rsidRPr="00674095">
        <w:rPr>
          <w:rFonts w:ascii="Times New Roman" w:hAnsi="Times New Roman"/>
          <w:color w:val="000000"/>
          <w:sz w:val="24"/>
          <w:szCs w:val="24"/>
        </w:rPr>
        <w:t>,</w:t>
      </w:r>
      <w:r w:rsidRPr="00674095">
        <w:rPr>
          <w:rFonts w:ascii="Times New Roman" w:hAnsi="Times New Roman"/>
          <w:color w:val="000000"/>
          <w:sz w:val="24"/>
          <w:szCs w:val="24"/>
        </w:rPr>
        <w:t xml:space="preserve"> </w:t>
      </w:r>
      <w:r w:rsidR="00BA0B92" w:rsidRPr="00674095">
        <w:rPr>
          <w:rFonts w:ascii="Times New Roman" w:hAnsi="Times New Roman"/>
          <w:color w:val="000000"/>
          <w:sz w:val="24"/>
          <w:szCs w:val="24"/>
        </w:rPr>
        <w:t>P = 0.001</w:t>
      </w:r>
      <w:r w:rsidRPr="00674095">
        <w:rPr>
          <w:rFonts w:ascii="Times New Roman" w:hAnsi="Times New Roman"/>
          <w:color w:val="000000"/>
          <w:sz w:val="24"/>
          <w:szCs w:val="24"/>
        </w:rPr>
        <w:t>).</w:t>
      </w:r>
      <w:r w:rsidRPr="00E00A28">
        <w:rPr>
          <w:rFonts w:ascii="Times New Roman" w:hAnsi="Times New Roman"/>
          <w:color w:val="000000"/>
          <w:sz w:val="24"/>
          <w:szCs w:val="24"/>
        </w:rPr>
        <w:t xml:space="preserve"> Duration of Pringle </w:t>
      </w:r>
      <w:r>
        <w:rPr>
          <w:rFonts w:ascii="Times New Roman" w:hAnsi="Times New Roman"/>
          <w:color w:val="000000"/>
          <w:sz w:val="24"/>
          <w:szCs w:val="24"/>
        </w:rPr>
        <w:t>m</w:t>
      </w:r>
      <w:r w:rsidRPr="00E00A28">
        <w:rPr>
          <w:rFonts w:ascii="Times New Roman" w:hAnsi="Times New Roman"/>
          <w:color w:val="000000"/>
          <w:sz w:val="24"/>
          <w:szCs w:val="24"/>
        </w:rPr>
        <w:t xml:space="preserve">anoeuvre (when adopted) and 90-day mortality rate </w:t>
      </w:r>
      <w:r w:rsidR="00D823E7">
        <w:rPr>
          <w:rFonts w:ascii="Times New Roman" w:hAnsi="Times New Roman"/>
          <w:color w:val="000000"/>
          <w:sz w:val="24"/>
          <w:szCs w:val="24"/>
        </w:rPr>
        <w:t xml:space="preserve">was similar in </w:t>
      </w:r>
      <w:r w:rsidRPr="00E00A28">
        <w:rPr>
          <w:rFonts w:ascii="Times New Roman" w:hAnsi="Times New Roman"/>
          <w:color w:val="000000"/>
          <w:sz w:val="24"/>
          <w:szCs w:val="24"/>
        </w:rPr>
        <w:t>the two groups. The above findings were confirmed at analysis on the balanced cohort (</w:t>
      </w:r>
      <w:r w:rsidRPr="00D823E7">
        <w:rPr>
          <w:rFonts w:ascii="Times New Roman" w:hAnsi="Times New Roman"/>
          <w:i/>
          <w:color w:val="000000"/>
          <w:sz w:val="24"/>
          <w:szCs w:val="24"/>
        </w:rPr>
        <w:t>Table</w:t>
      </w:r>
      <w:r w:rsidR="00D823E7" w:rsidRPr="00D823E7">
        <w:rPr>
          <w:rFonts w:ascii="Times New Roman" w:hAnsi="Times New Roman"/>
          <w:i/>
          <w:color w:val="000000"/>
          <w:sz w:val="24"/>
          <w:szCs w:val="24"/>
        </w:rPr>
        <w:t> </w:t>
      </w:r>
      <w:r w:rsidRPr="00D823E7">
        <w:rPr>
          <w:rFonts w:ascii="Times New Roman" w:hAnsi="Times New Roman"/>
          <w:i/>
          <w:color w:val="000000"/>
          <w:sz w:val="24"/>
          <w:szCs w:val="24"/>
        </w:rPr>
        <w:t>2</w:t>
      </w:r>
      <w:r w:rsidRPr="00E00A28">
        <w:rPr>
          <w:rFonts w:ascii="Times New Roman" w:hAnsi="Times New Roman"/>
          <w:color w:val="000000"/>
          <w:sz w:val="24"/>
          <w:szCs w:val="24"/>
        </w:rPr>
        <w:t xml:space="preserve">). A detailed description of the postoperative complications is provided in </w:t>
      </w:r>
      <w:r w:rsidRPr="00D823E7">
        <w:rPr>
          <w:rFonts w:ascii="Times New Roman" w:hAnsi="Times New Roman"/>
          <w:i/>
          <w:color w:val="000000"/>
          <w:sz w:val="24"/>
          <w:szCs w:val="24"/>
        </w:rPr>
        <w:t>Table</w:t>
      </w:r>
      <w:r w:rsidR="00D823E7" w:rsidRPr="00D823E7">
        <w:rPr>
          <w:rFonts w:ascii="Times New Roman" w:hAnsi="Times New Roman"/>
          <w:i/>
          <w:color w:val="000000"/>
          <w:sz w:val="24"/>
          <w:szCs w:val="24"/>
        </w:rPr>
        <w:t> S</w:t>
      </w:r>
      <w:r w:rsidRPr="00D823E7">
        <w:rPr>
          <w:rFonts w:ascii="Times New Roman" w:hAnsi="Times New Roman"/>
          <w:i/>
          <w:color w:val="000000"/>
          <w:sz w:val="24"/>
          <w:szCs w:val="24"/>
        </w:rPr>
        <w:t>2</w:t>
      </w:r>
      <w:r w:rsidR="00D823E7">
        <w:rPr>
          <w:rFonts w:ascii="Times New Roman" w:hAnsi="Times New Roman"/>
          <w:color w:val="000000"/>
          <w:sz w:val="24"/>
          <w:szCs w:val="24"/>
        </w:rPr>
        <w:t xml:space="preserve"> (supporting information</w:t>
      </w:r>
      <w:r w:rsidRPr="00E00A28">
        <w:rPr>
          <w:rFonts w:ascii="Times New Roman" w:hAnsi="Times New Roman"/>
          <w:color w:val="000000"/>
          <w:sz w:val="24"/>
          <w:szCs w:val="24"/>
        </w:rPr>
        <w:t>.</w:t>
      </w:r>
    </w:p>
    <w:p w14:paraId="3D71D1A5" w14:textId="77777777" w:rsidR="00F1498F" w:rsidRPr="00E00A28" w:rsidRDefault="00B43132" w:rsidP="00F1498F">
      <w:pPr>
        <w:spacing w:line="480" w:lineRule="auto"/>
        <w:jc w:val="both"/>
        <w:rPr>
          <w:rFonts w:ascii="Times New Roman" w:hAnsi="Times New Roman"/>
          <w:i/>
          <w:sz w:val="24"/>
          <w:szCs w:val="24"/>
        </w:rPr>
      </w:pPr>
      <w:r>
        <w:rPr>
          <w:rFonts w:ascii="Times New Roman" w:hAnsi="Times New Roman"/>
          <w:i/>
          <w:sz w:val="24"/>
          <w:szCs w:val="24"/>
        </w:rPr>
        <w:t xml:space="preserve">+B: </w:t>
      </w:r>
      <w:r w:rsidR="00F1498F" w:rsidRPr="00E00A28">
        <w:rPr>
          <w:rFonts w:ascii="Times New Roman" w:hAnsi="Times New Roman"/>
          <w:i/>
          <w:sz w:val="24"/>
          <w:szCs w:val="24"/>
        </w:rPr>
        <w:t>Oncologic</w:t>
      </w:r>
      <w:r w:rsidR="0042673E">
        <w:rPr>
          <w:rFonts w:ascii="Times New Roman" w:hAnsi="Times New Roman"/>
          <w:i/>
          <w:sz w:val="24"/>
          <w:szCs w:val="24"/>
        </w:rPr>
        <w:t>al o</w:t>
      </w:r>
      <w:r w:rsidR="00F1498F" w:rsidRPr="00E00A28">
        <w:rPr>
          <w:rFonts w:ascii="Times New Roman" w:hAnsi="Times New Roman"/>
          <w:i/>
          <w:sz w:val="24"/>
          <w:szCs w:val="24"/>
        </w:rPr>
        <w:t>utcomes</w:t>
      </w:r>
    </w:p>
    <w:p w14:paraId="528477B7" w14:textId="77777777" w:rsidR="00F1498F" w:rsidRPr="00674095" w:rsidRDefault="00F1498F" w:rsidP="00F1498F">
      <w:pPr>
        <w:spacing w:line="480" w:lineRule="auto"/>
        <w:jc w:val="both"/>
        <w:rPr>
          <w:rFonts w:ascii="Times New Roman" w:hAnsi="Times New Roman"/>
          <w:sz w:val="24"/>
          <w:szCs w:val="24"/>
        </w:rPr>
      </w:pPr>
      <w:r w:rsidRPr="00674095">
        <w:rPr>
          <w:rFonts w:ascii="Times New Roman" w:hAnsi="Times New Roman"/>
          <w:sz w:val="24"/>
          <w:szCs w:val="24"/>
        </w:rPr>
        <w:t>Analysis o</w:t>
      </w:r>
      <w:r w:rsidR="00B43132" w:rsidRPr="00674095">
        <w:rPr>
          <w:rFonts w:ascii="Times New Roman" w:hAnsi="Times New Roman"/>
          <w:sz w:val="24"/>
          <w:szCs w:val="24"/>
        </w:rPr>
        <w:t>f</w:t>
      </w:r>
      <w:r w:rsidRPr="00674095">
        <w:rPr>
          <w:rFonts w:ascii="Times New Roman" w:hAnsi="Times New Roman"/>
          <w:sz w:val="24"/>
          <w:szCs w:val="24"/>
        </w:rPr>
        <w:t xml:space="preserve"> the prematching cohort showed a higher R0 resection rate in patients undergoing </w:t>
      </w:r>
      <w:r w:rsidR="00B43132" w:rsidRPr="00674095">
        <w:rPr>
          <w:rFonts w:ascii="Times New Roman" w:hAnsi="Times New Roman"/>
          <w:sz w:val="24"/>
          <w:szCs w:val="24"/>
        </w:rPr>
        <w:t>LLR</w:t>
      </w:r>
      <w:r w:rsidRPr="00674095">
        <w:rPr>
          <w:rFonts w:ascii="Times New Roman" w:hAnsi="Times New Roman"/>
          <w:sz w:val="24"/>
          <w:szCs w:val="24"/>
        </w:rPr>
        <w:t xml:space="preserve"> (</w:t>
      </w:r>
      <w:r w:rsidR="00B43132" w:rsidRPr="00674095">
        <w:rPr>
          <w:rFonts w:ascii="Times New Roman" w:hAnsi="Times New Roman"/>
          <w:i/>
          <w:sz w:val="24"/>
          <w:szCs w:val="24"/>
        </w:rPr>
        <w:t>P </w:t>
      </w:r>
      <w:r w:rsidRPr="00674095">
        <w:rPr>
          <w:rFonts w:ascii="Times New Roman" w:hAnsi="Times New Roman"/>
          <w:sz w:val="24"/>
          <w:szCs w:val="24"/>
        </w:rPr>
        <w:t>=</w:t>
      </w:r>
      <w:r w:rsidR="00B43132" w:rsidRPr="00674095">
        <w:rPr>
          <w:rFonts w:ascii="Times New Roman" w:hAnsi="Times New Roman"/>
          <w:sz w:val="24"/>
          <w:szCs w:val="24"/>
        </w:rPr>
        <w:t> </w:t>
      </w:r>
      <w:r w:rsidRPr="00674095">
        <w:rPr>
          <w:rFonts w:ascii="Times New Roman" w:hAnsi="Times New Roman"/>
          <w:sz w:val="24"/>
          <w:szCs w:val="24"/>
        </w:rPr>
        <w:t xml:space="preserve">0.030). </w:t>
      </w:r>
      <w:r w:rsidR="00B43132" w:rsidRPr="00674095">
        <w:rPr>
          <w:rFonts w:ascii="Times New Roman" w:hAnsi="Times New Roman"/>
          <w:sz w:val="24"/>
          <w:szCs w:val="24"/>
        </w:rPr>
        <w:t>However, in</w:t>
      </w:r>
      <w:r w:rsidRPr="00674095">
        <w:rPr>
          <w:rFonts w:ascii="Times New Roman" w:hAnsi="Times New Roman"/>
          <w:sz w:val="24"/>
          <w:szCs w:val="24"/>
        </w:rPr>
        <w:t xml:space="preserve"> the balanced cohort the R0 resection rate was comparable between </w:t>
      </w:r>
      <w:r w:rsidR="00B43132" w:rsidRPr="00674095">
        <w:rPr>
          <w:rFonts w:ascii="Times New Roman" w:hAnsi="Times New Roman"/>
          <w:sz w:val="24"/>
          <w:szCs w:val="24"/>
        </w:rPr>
        <w:t>LLR and OLR</w:t>
      </w:r>
      <w:r w:rsidRPr="00674095">
        <w:rPr>
          <w:rFonts w:ascii="Times New Roman" w:hAnsi="Times New Roman"/>
          <w:sz w:val="24"/>
          <w:szCs w:val="24"/>
        </w:rPr>
        <w:t xml:space="preserve"> (</w:t>
      </w:r>
      <w:r w:rsidR="00B43132" w:rsidRPr="00674095">
        <w:rPr>
          <w:rFonts w:ascii="Times New Roman" w:hAnsi="Times New Roman"/>
          <w:i/>
          <w:sz w:val="24"/>
          <w:szCs w:val="24"/>
        </w:rPr>
        <w:t>P </w:t>
      </w:r>
      <w:r w:rsidRPr="00674095">
        <w:rPr>
          <w:rFonts w:ascii="Times New Roman" w:hAnsi="Times New Roman"/>
          <w:sz w:val="24"/>
          <w:szCs w:val="24"/>
        </w:rPr>
        <w:t>=</w:t>
      </w:r>
      <w:r w:rsidR="00B43132" w:rsidRPr="00674095">
        <w:rPr>
          <w:rFonts w:ascii="Times New Roman" w:hAnsi="Times New Roman"/>
          <w:sz w:val="24"/>
          <w:szCs w:val="24"/>
        </w:rPr>
        <w:t> </w:t>
      </w:r>
      <w:r w:rsidRPr="00674095">
        <w:rPr>
          <w:rFonts w:ascii="Times New Roman" w:hAnsi="Times New Roman"/>
          <w:sz w:val="24"/>
          <w:szCs w:val="24"/>
        </w:rPr>
        <w:t>0.186) (</w:t>
      </w:r>
      <w:r w:rsidRPr="00674095">
        <w:rPr>
          <w:rFonts w:ascii="Times New Roman" w:hAnsi="Times New Roman"/>
          <w:i/>
          <w:sz w:val="24"/>
          <w:szCs w:val="24"/>
        </w:rPr>
        <w:t>Table</w:t>
      </w:r>
      <w:r w:rsidR="00B43132" w:rsidRPr="00674095">
        <w:rPr>
          <w:rFonts w:ascii="Times New Roman" w:hAnsi="Times New Roman"/>
          <w:i/>
          <w:sz w:val="24"/>
          <w:szCs w:val="24"/>
        </w:rPr>
        <w:t> </w:t>
      </w:r>
      <w:r w:rsidRPr="00674095">
        <w:rPr>
          <w:rFonts w:ascii="Times New Roman" w:hAnsi="Times New Roman"/>
          <w:i/>
          <w:sz w:val="24"/>
          <w:szCs w:val="24"/>
        </w:rPr>
        <w:t>2</w:t>
      </w:r>
      <w:r w:rsidRPr="00674095">
        <w:rPr>
          <w:rFonts w:ascii="Times New Roman" w:hAnsi="Times New Roman"/>
          <w:sz w:val="24"/>
          <w:szCs w:val="24"/>
        </w:rPr>
        <w:t>).</w:t>
      </w:r>
    </w:p>
    <w:p w14:paraId="3EF179FA" w14:textId="1E9A3780" w:rsidR="00752150" w:rsidRPr="00674095" w:rsidRDefault="00F1498F" w:rsidP="00752150">
      <w:pPr>
        <w:spacing w:line="480" w:lineRule="auto"/>
        <w:ind w:firstLine="567"/>
        <w:jc w:val="both"/>
        <w:rPr>
          <w:rFonts w:ascii="Times New Roman" w:hAnsi="Times New Roman"/>
          <w:sz w:val="24"/>
          <w:szCs w:val="24"/>
        </w:rPr>
      </w:pPr>
      <w:r w:rsidRPr="00674095">
        <w:rPr>
          <w:rFonts w:ascii="Times New Roman" w:hAnsi="Times New Roman"/>
          <w:sz w:val="24"/>
          <w:szCs w:val="24"/>
        </w:rPr>
        <w:t>Kaplan</w:t>
      </w:r>
      <w:r w:rsidR="00B43132" w:rsidRPr="00674095">
        <w:rPr>
          <w:rFonts w:ascii="Times New Roman" w:hAnsi="Times New Roman"/>
          <w:sz w:val="24"/>
          <w:szCs w:val="24"/>
        </w:rPr>
        <w:t>–</w:t>
      </w:r>
      <w:r w:rsidRPr="00674095">
        <w:rPr>
          <w:rFonts w:ascii="Times New Roman" w:hAnsi="Times New Roman"/>
          <w:sz w:val="24"/>
          <w:szCs w:val="24"/>
        </w:rPr>
        <w:t xml:space="preserve">Meier survival curves are </w:t>
      </w:r>
      <w:r w:rsidR="00B43132" w:rsidRPr="00674095">
        <w:rPr>
          <w:rFonts w:ascii="Times New Roman" w:hAnsi="Times New Roman"/>
          <w:sz w:val="24"/>
          <w:szCs w:val="24"/>
        </w:rPr>
        <w:t>shown</w:t>
      </w:r>
      <w:r w:rsidRPr="00674095">
        <w:rPr>
          <w:rFonts w:ascii="Times New Roman" w:hAnsi="Times New Roman"/>
          <w:sz w:val="24"/>
          <w:szCs w:val="24"/>
        </w:rPr>
        <w:t xml:space="preserve"> in </w:t>
      </w:r>
      <w:r w:rsidRPr="00674095">
        <w:rPr>
          <w:rFonts w:ascii="Times New Roman" w:hAnsi="Times New Roman"/>
          <w:i/>
          <w:sz w:val="24"/>
          <w:szCs w:val="24"/>
        </w:rPr>
        <w:t>Fig</w:t>
      </w:r>
      <w:r w:rsidR="00B43132" w:rsidRPr="00674095">
        <w:rPr>
          <w:rFonts w:ascii="Times New Roman" w:hAnsi="Times New Roman"/>
          <w:i/>
          <w:sz w:val="24"/>
          <w:szCs w:val="24"/>
        </w:rPr>
        <w:t>s 1–3</w:t>
      </w:r>
      <w:r w:rsidRPr="00674095">
        <w:rPr>
          <w:rFonts w:ascii="Times New Roman" w:hAnsi="Times New Roman"/>
          <w:sz w:val="24"/>
          <w:szCs w:val="24"/>
        </w:rPr>
        <w:t xml:space="preserve">. </w:t>
      </w:r>
      <w:r w:rsidR="00B43132" w:rsidRPr="00674095">
        <w:rPr>
          <w:rFonts w:ascii="Times New Roman" w:hAnsi="Times New Roman"/>
          <w:sz w:val="24"/>
          <w:szCs w:val="24"/>
        </w:rPr>
        <w:t>The m</w:t>
      </w:r>
      <w:r w:rsidRPr="00674095">
        <w:rPr>
          <w:rFonts w:ascii="Times New Roman" w:hAnsi="Times New Roman"/>
          <w:sz w:val="24"/>
          <w:szCs w:val="24"/>
        </w:rPr>
        <w:t xml:space="preserve">edian </w:t>
      </w:r>
      <w:r w:rsidR="00B43132" w:rsidRPr="00674095">
        <w:rPr>
          <w:rFonts w:ascii="Times New Roman" w:hAnsi="Times New Roman"/>
          <w:sz w:val="24"/>
          <w:szCs w:val="24"/>
        </w:rPr>
        <w:t xml:space="preserve">length of </w:t>
      </w:r>
      <w:r w:rsidRPr="00674095">
        <w:rPr>
          <w:rFonts w:ascii="Times New Roman" w:hAnsi="Times New Roman"/>
          <w:sz w:val="24"/>
          <w:szCs w:val="24"/>
        </w:rPr>
        <w:t>follow</w:t>
      </w:r>
      <w:r w:rsidR="00B43132" w:rsidRPr="00674095">
        <w:rPr>
          <w:rFonts w:ascii="Times New Roman" w:hAnsi="Times New Roman"/>
          <w:sz w:val="24"/>
          <w:szCs w:val="24"/>
        </w:rPr>
        <w:t>-</w:t>
      </w:r>
      <w:r w:rsidRPr="00674095">
        <w:rPr>
          <w:rFonts w:ascii="Times New Roman" w:hAnsi="Times New Roman"/>
          <w:sz w:val="24"/>
          <w:szCs w:val="24"/>
        </w:rPr>
        <w:t>up was 23 and 30</w:t>
      </w:r>
      <w:r w:rsidR="00B43132" w:rsidRPr="00674095">
        <w:rPr>
          <w:rFonts w:ascii="Times New Roman" w:hAnsi="Times New Roman"/>
          <w:sz w:val="24"/>
          <w:szCs w:val="24"/>
        </w:rPr>
        <w:t> </w:t>
      </w:r>
      <w:r w:rsidRPr="00674095">
        <w:rPr>
          <w:rFonts w:ascii="Times New Roman" w:hAnsi="Times New Roman"/>
          <w:sz w:val="24"/>
          <w:szCs w:val="24"/>
        </w:rPr>
        <w:t xml:space="preserve">months for patients undergoing </w:t>
      </w:r>
      <w:r w:rsidR="00B43132" w:rsidRPr="00674095">
        <w:rPr>
          <w:rFonts w:ascii="Times New Roman" w:hAnsi="Times New Roman"/>
          <w:sz w:val="24"/>
          <w:szCs w:val="24"/>
        </w:rPr>
        <w:t>OLR and LLR</w:t>
      </w:r>
      <w:r w:rsidRPr="00674095">
        <w:rPr>
          <w:rFonts w:ascii="Times New Roman" w:hAnsi="Times New Roman"/>
          <w:sz w:val="24"/>
          <w:szCs w:val="24"/>
        </w:rPr>
        <w:t xml:space="preserve"> respectively. Longer median OS was seen </w:t>
      </w:r>
      <w:r w:rsidR="00B43132" w:rsidRPr="00674095">
        <w:rPr>
          <w:rFonts w:ascii="Times New Roman" w:hAnsi="Times New Roman"/>
          <w:sz w:val="24"/>
          <w:szCs w:val="24"/>
        </w:rPr>
        <w:t xml:space="preserve">for LLR </w:t>
      </w:r>
      <w:r w:rsidRPr="00674095">
        <w:rPr>
          <w:rFonts w:ascii="Times New Roman" w:hAnsi="Times New Roman"/>
          <w:sz w:val="24"/>
          <w:szCs w:val="24"/>
        </w:rPr>
        <w:t xml:space="preserve">in the prematching cohort </w:t>
      </w:r>
      <w:r w:rsidR="00F86336" w:rsidRPr="00674095">
        <w:rPr>
          <w:rFonts w:ascii="Times New Roman" w:hAnsi="Times New Roman"/>
          <w:sz w:val="24"/>
          <w:szCs w:val="24"/>
        </w:rPr>
        <w:t>(73.6 months (95 per cent c.i. 4-108) vs. 48.2 months (95 per cent c.i.</w:t>
      </w:r>
      <w:r w:rsidR="00D91950" w:rsidRPr="00674095">
        <w:rPr>
          <w:rFonts w:ascii="Times New Roman" w:hAnsi="Times New Roman"/>
          <w:sz w:val="24"/>
          <w:szCs w:val="24"/>
        </w:rPr>
        <w:t xml:space="preserve"> 5-105) for LLR and OLR, respectively; Log Rank p = 0.</w:t>
      </w:r>
      <w:r w:rsidR="00F86336" w:rsidRPr="00674095">
        <w:rPr>
          <w:rFonts w:ascii="Times New Roman" w:hAnsi="Times New Roman"/>
          <w:sz w:val="24"/>
          <w:szCs w:val="24"/>
        </w:rPr>
        <w:t>047; hazard ratio 1.54 (95 per cent c.i.</w:t>
      </w:r>
      <w:r w:rsidR="00D91950" w:rsidRPr="00674095">
        <w:rPr>
          <w:rFonts w:ascii="Times New Roman" w:hAnsi="Times New Roman"/>
          <w:sz w:val="24"/>
          <w:szCs w:val="24"/>
        </w:rPr>
        <w:t xml:space="preserve"> 0.67 – 1.89), p = 0.021) </w:t>
      </w:r>
      <w:r w:rsidRPr="00674095">
        <w:rPr>
          <w:rFonts w:ascii="Times New Roman" w:hAnsi="Times New Roman"/>
          <w:sz w:val="24"/>
          <w:szCs w:val="24"/>
        </w:rPr>
        <w:t>(</w:t>
      </w:r>
      <w:r w:rsidRPr="00674095">
        <w:rPr>
          <w:rFonts w:ascii="Times New Roman" w:hAnsi="Times New Roman"/>
          <w:i/>
          <w:sz w:val="24"/>
          <w:szCs w:val="24"/>
        </w:rPr>
        <w:t>Fig.</w:t>
      </w:r>
      <w:r w:rsidR="00B43132" w:rsidRPr="00674095">
        <w:rPr>
          <w:rFonts w:ascii="Times New Roman" w:hAnsi="Times New Roman"/>
          <w:i/>
          <w:sz w:val="24"/>
          <w:szCs w:val="24"/>
        </w:rPr>
        <w:t> </w:t>
      </w:r>
      <w:r w:rsidRPr="00674095">
        <w:rPr>
          <w:rFonts w:ascii="Times New Roman" w:hAnsi="Times New Roman"/>
          <w:i/>
          <w:sz w:val="24"/>
          <w:szCs w:val="24"/>
        </w:rPr>
        <w:t>1</w:t>
      </w:r>
      <w:r w:rsidR="00B43132" w:rsidRPr="00674095">
        <w:rPr>
          <w:rFonts w:ascii="Times New Roman" w:hAnsi="Times New Roman"/>
          <w:i/>
          <w:sz w:val="24"/>
          <w:szCs w:val="24"/>
        </w:rPr>
        <w:t>a</w:t>
      </w:r>
      <w:r w:rsidRPr="00674095">
        <w:rPr>
          <w:rFonts w:ascii="Times New Roman" w:hAnsi="Times New Roman"/>
          <w:sz w:val="24"/>
          <w:szCs w:val="24"/>
        </w:rPr>
        <w:t>). The overall difference in 5-year OS</w:t>
      </w:r>
      <w:r w:rsidR="00B43132" w:rsidRPr="00674095">
        <w:rPr>
          <w:rFonts w:ascii="Times New Roman" w:hAnsi="Times New Roman"/>
          <w:sz w:val="24"/>
          <w:szCs w:val="24"/>
        </w:rPr>
        <w:t xml:space="preserve"> rate</w:t>
      </w:r>
      <w:r w:rsidRPr="00674095">
        <w:rPr>
          <w:rFonts w:ascii="Times New Roman" w:hAnsi="Times New Roman"/>
          <w:sz w:val="24"/>
          <w:szCs w:val="24"/>
        </w:rPr>
        <w:t xml:space="preserve"> was not confirmed </w:t>
      </w:r>
      <w:r w:rsidR="00B43132" w:rsidRPr="00674095">
        <w:rPr>
          <w:rFonts w:ascii="Times New Roman" w:hAnsi="Times New Roman"/>
          <w:sz w:val="24"/>
          <w:szCs w:val="24"/>
        </w:rPr>
        <w:t>in</w:t>
      </w:r>
      <w:r w:rsidRPr="00674095">
        <w:rPr>
          <w:rFonts w:ascii="Times New Roman" w:hAnsi="Times New Roman"/>
          <w:sz w:val="24"/>
          <w:szCs w:val="24"/>
        </w:rPr>
        <w:t xml:space="preserve"> analysis </w:t>
      </w:r>
      <w:r w:rsidR="00B43132" w:rsidRPr="00674095">
        <w:rPr>
          <w:rFonts w:ascii="Times New Roman" w:hAnsi="Times New Roman"/>
          <w:sz w:val="24"/>
          <w:szCs w:val="24"/>
        </w:rPr>
        <w:t xml:space="preserve">of </w:t>
      </w:r>
      <w:r w:rsidRPr="00674095">
        <w:rPr>
          <w:rFonts w:ascii="Times New Roman" w:hAnsi="Times New Roman"/>
          <w:sz w:val="24"/>
          <w:szCs w:val="24"/>
        </w:rPr>
        <w:t xml:space="preserve">the balanced cohort </w:t>
      </w:r>
      <w:r w:rsidR="00F86336" w:rsidRPr="00674095">
        <w:rPr>
          <w:rFonts w:ascii="Times New Roman" w:hAnsi="Times New Roman"/>
          <w:sz w:val="24"/>
          <w:szCs w:val="24"/>
        </w:rPr>
        <w:t>(55.2 months (95 per cent c.i.</w:t>
      </w:r>
      <w:r w:rsidR="00D91950" w:rsidRPr="00674095">
        <w:rPr>
          <w:rFonts w:ascii="Times New Roman" w:hAnsi="Times New Roman"/>
          <w:sz w:val="24"/>
          <w:szCs w:val="24"/>
        </w:rPr>
        <w:t xml:space="preserve"> 5-112) vs. 65.3 mont</w:t>
      </w:r>
      <w:r w:rsidR="00F86336" w:rsidRPr="00674095">
        <w:rPr>
          <w:rFonts w:ascii="Times New Roman" w:hAnsi="Times New Roman"/>
          <w:sz w:val="24"/>
          <w:szCs w:val="24"/>
        </w:rPr>
        <w:t>hs (95 per cent c.i.</w:t>
      </w:r>
      <w:r w:rsidR="00D91950" w:rsidRPr="00674095">
        <w:rPr>
          <w:rFonts w:ascii="Times New Roman" w:hAnsi="Times New Roman"/>
          <w:sz w:val="24"/>
          <w:szCs w:val="24"/>
        </w:rPr>
        <w:t xml:space="preserve"> 3-104) for LLR and OLR, respect</w:t>
      </w:r>
      <w:r w:rsidR="00F86336" w:rsidRPr="00674095">
        <w:rPr>
          <w:rFonts w:ascii="Times New Roman" w:hAnsi="Times New Roman"/>
          <w:sz w:val="24"/>
          <w:szCs w:val="24"/>
        </w:rPr>
        <w:t>ively; hazard ratio 0.70 (95 per cent c.i.</w:t>
      </w:r>
      <w:r w:rsidR="00D91950" w:rsidRPr="00674095">
        <w:rPr>
          <w:rFonts w:ascii="Times New Roman" w:hAnsi="Times New Roman"/>
          <w:sz w:val="24"/>
          <w:szCs w:val="24"/>
        </w:rPr>
        <w:t xml:space="preserve"> 0.42–1.05), p = 0.082)</w:t>
      </w:r>
      <w:r w:rsidRPr="00674095">
        <w:rPr>
          <w:rFonts w:ascii="Times New Roman" w:hAnsi="Times New Roman"/>
          <w:sz w:val="24"/>
          <w:szCs w:val="24"/>
        </w:rPr>
        <w:t xml:space="preserve"> (</w:t>
      </w:r>
      <w:r w:rsidRPr="00674095">
        <w:rPr>
          <w:rFonts w:ascii="Times New Roman" w:hAnsi="Times New Roman"/>
          <w:i/>
          <w:sz w:val="24"/>
          <w:szCs w:val="24"/>
        </w:rPr>
        <w:t>Fig.</w:t>
      </w:r>
      <w:r w:rsidR="00B43132" w:rsidRPr="00674095">
        <w:rPr>
          <w:rFonts w:ascii="Times New Roman" w:hAnsi="Times New Roman"/>
          <w:i/>
          <w:sz w:val="24"/>
          <w:szCs w:val="24"/>
        </w:rPr>
        <w:t> </w:t>
      </w:r>
      <w:r w:rsidRPr="00674095">
        <w:rPr>
          <w:rFonts w:ascii="Times New Roman" w:hAnsi="Times New Roman"/>
          <w:i/>
          <w:sz w:val="24"/>
          <w:szCs w:val="24"/>
        </w:rPr>
        <w:t>1</w:t>
      </w:r>
      <w:r w:rsidR="00B43132" w:rsidRPr="00674095">
        <w:rPr>
          <w:rFonts w:ascii="Times New Roman" w:hAnsi="Times New Roman"/>
          <w:i/>
          <w:sz w:val="24"/>
          <w:szCs w:val="24"/>
        </w:rPr>
        <w:t>b</w:t>
      </w:r>
      <w:r w:rsidRPr="00674095">
        <w:rPr>
          <w:rFonts w:ascii="Times New Roman" w:hAnsi="Times New Roman"/>
          <w:sz w:val="24"/>
          <w:szCs w:val="24"/>
        </w:rPr>
        <w:t xml:space="preserve">). Cumulative 1-, 3- and 5-year OS rates </w:t>
      </w:r>
      <w:r w:rsidR="00752150" w:rsidRPr="00674095">
        <w:rPr>
          <w:rFonts w:ascii="Times New Roman" w:hAnsi="Times New Roman"/>
          <w:sz w:val="24"/>
          <w:szCs w:val="24"/>
        </w:rPr>
        <w:t xml:space="preserve">in patients undergoing OLR and LLR </w:t>
      </w:r>
      <w:r w:rsidRPr="00674095">
        <w:rPr>
          <w:rFonts w:ascii="Times New Roman" w:hAnsi="Times New Roman"/>
          <w:sz w:val="24"/>
          <w:szCs w:val="24"/>
        </w:rPr>
        <w:t>were 89.4, 68.9 and 62.5</w:t>
      </w:r>
      <w:r w:rsidR="00752150" w:rsidRPr="00674095">
        <w:rPr>
          <w:rFonts w:ascii="Times New Roman" w:hAnsi="Times New Roman"/>
          <w:sz w:val="24"/>
          <w:szCs w:val="24"/>
        </w:rPr>
        <w:t xml:space="preserve"> (95 per cent c.i. 45.5 to 71.5)</w:t>
      </w:r>
      <w:r w:rsidR="00B43132" w:rsidRPr="00674095">
        <w:rPr>
          <w:rFonts w:ascii="Times New Roman" w:hAnsi="Times New Roman"/>
          <w:sz w:val="24"/>
          <w:szCs w:val="24"/>
        </w:rPr>
        <w:t xml:space="preserve"> per cent,</w:t>
      </w:r>
      <w:r w:rsidRPr="00674095">
        <w:rPr>
          <w:rFonts w:ascii="Times New Roman" w:hAnsi="Times New Roman"/>
          <w:sz w:val="24"/>
          <w:szCs w:val="24"/>
        </w:rPr>
        <w:t xml:space="preserve"> and 90.8, 76.8</w:t>
      </w:r>
      <w:r w:rsidR="00B43132" w:rsidRPr="00674095">
        <w:rPr>
          <w:rFonts w:ascii="Times New Roman" w:hAnsi="Times New Roman"/>
          <w:sz w:val="24"/>
          <w:szCs w:val="24"/>
        </w:rPr>
        <w:t xml:space="preserve"> </w:t>
      </w:r>
      <w:r w:rsidRPr="00674095">
        <w:rPr>
          <w:rFonts w:ascii="Times New Roman" w:hAnsi="Times New Roman"/>
          <w:sz w:val="24"/>
          <w:szCs w:val="24"/>
        </w:rPr>
        <w:t>and 64.3</w:t>
      </w:r>
      <w:r w:rsidR="00752150" w:rsidRPr="00674095">
        <w:rPr>
          <w:rFonts w:ascii="Times New Roman" w:hAnsi="Times New Roman"/>
          <w:sz w:val="24"/>
          <w:szCs w:val="24"/>
        </w:rPr>
        <w:t xml:space="preserve"> (48.2 to 69.5)</w:t>
      </w:r>
      <w:r w:rsidR="00B43132" w:rsidRPr="00674095">
        <w:rPr>
          <w:rFonts w:ascii="Times New Roman" w:hAnsi="Times New Roman"/>
          <w:sz w:val="24"/>
          <w:szCs w:val="24"/>
        </w:rPr>
        <w:t xml:space="preserve"> per cent</w:t>
      </w:r>
      <w:r w:rsidR="00752150" w:rsidRPr="00674095">
        <w:rPr>
          <w:rFonts w:ascii="Times New Roman" w:hAnsi="Times New Roman"/>
          <w:sz w:val="24"/>
          <w:szCs w:val="24"/>
        </w:rPr>
        <w:t>,</w:t>
      </w:r>
      <w:r w:rsidRPr="00674095">
        <w:rPr>
          <w:rFonts w:ascii="Times New Roman" w:hAnsi="Times New Roman"/>
          <w:sz w:val="24"/>
          <w:szCs w:val="24"/>
        </w:rPr>
        <w:t xml:space="preserve"> respectively.</w:t>
      </w:r>
    </w:p>
    <w:p w14:paraId="50E14522" w14:textId="6C4DB488" w:rsidR="006F141C" w:rsidRPr="00674095" w:rsidRDefault="00752150" w:rsidP="00D91950">
      <w:pPr>
        <w:spacing w:line="480" w:lineRule="auto"/>
        <w:ind w:firstLine="567"/>
        <w:jc w:val="both"/>
        <w:rPr>
          <w:rFonts w:ascii="Times New Roman" w:hAnsi="Times New Roman"/>
          <w:sz w:val="24"/>
          <w:szCs w:val="24"/>
        </w:rPr>
      </w:pPr>
      <w:r w:rsidRPr="00674095">
        <w:rPr>
          <w:rFonts w:ascii="Times New Roman" w:hAnsi="Times New Roman"/>
          <w:sz w:val="24"/>
          <w:szCs w:val="24"/>
        </w:rPr>
        <w:t>M</w:t>
      </w:r>
      <w:r w:rsidR="00F1498F" w:rsidRPr="00674095">
        <w:rPr>
          <w:rFonts w:ascii="Times New Roman" w:hAnsi="Times New Roman"/>
          <w:sz w:val="24"/>
          <w:szCs w:val="24"/>
        </w:rPr>
        <w:t xml:space="preserve">edian RFS </w:t>
      </w:r>
      <w:r w:rsidRPr="00674095">
        <w:rPr>
          <w:rFonts w:ascii="Times New Roman" w:hAnsi="Times New Roman"/>
          <w:sz w:val="24"/>
          <w:szCs w:val="24"/>
        </w:rPr>
        <w:t>was similar</w:t>
      </w:r>
      <w:r w:rsidR="00F1498F" w:rsidRPr="00674095">
        <w:rPr>
          <w:rFonts w:ascii="Times New Roman" w:hAnsi="Times New Roman"/>
          <w:sz w:val="24"/>
          <w:szCs w:val="24"/>
        </w:rPr>
        <w:t xml:space="preserve"> between the two groups </w:t>
      </w:r>
      <w:r w:rsidRPr="00674095">
        <w:rPr>
          <w:rFonts w:ascii="Times New Roman" w:hAnsi="Times New Roman"/>
          <w:sz w:val="24"/>
          <w:szCs w:val="24"/>
        </w:rPr>
        <w:t>i</w:t>
      </w:r>
      <w:r w:rsidR="00F1498F" w:rsidRPr="00674095">
        <w:rPr>
          <w:rFonts w:ascii="Times New Roman" w:hAnsi="Times New Roman"/>
          <w:sz w:val="24"/>
          <w:szCs w:val="24"/>
        </w:rPr>
        <w:t xml:space="preserve">n both prematching </w:t>
      </w:r>
      <w:r w:rsidR="00F86336" w:rsidRPr="00674095">
        <w:rPr>
          <w:rFonts w:ascii="Times New Roman" w:hAnsi="Times New Roman"/>
          <w:sz w:val="24"/>
          <w:szCs w:val="24"/>
        </w:rPr>
        <w:t>(15.5 months (95 per cent c.i. 13-17) vs. 13.8 months (95 per cent c.i.</w:t>
      </w:r>
      <w:r w:rsidR="00D91950" w:rsidRPr="00674095">
        <w:rPr>
          <w:rFonts w:ascii="Times New Roman" w:hAnsi="Times New Roman"/>
          <w:sz w:val="24"/>
          <w:szCs w:val="24"/>
        </w:rPr>
        <w:t xml:space="preserve"> 11-17) for LLR and OLR, respectively; Log Rank p</w:t>
      </w:r>
      <w:r w:rsidR="00F86336" w:rsidRPr="00674095">
        <w:rPr>
          <w:rFonts w:ascii="Times New Roman" w:hAnsi="Times New Roman"/>
          <w:sz w:val="24"/>
          <w:szCs w:val="24"/>
        </w:rPr>
        <w:t xml:space="preserve"> = 0.178; hazard ratio 0.85 (95 per cent c.i.</w:t>
      </w:r>
      <w:r w:rsidR="00D91950" w:rsidRPr="00674095">
        <w:rPr>
          <w:rFonts w:ascii="Times New Roman" w:hAnsi="Times New Roman"/>
          <w:sz w:val="24"/>
          <w:szCs w:val="24"/>
        </w:rPr>
        <w:t xml:space="preserve"> 0.77 – 1.28), p = 0.454) </w:t>
      </w:r>
      <w:r w:rsidR="00F1498F" w:rsidRPr="00674095">
        <w:rPr>
          <w:rFonts w:ascii="Times New Roman" w:hAnsi="Times New Roman"/>
          <w:sz w:val="24"/>
          <w:szCs w:val="24"/>
        </w:rPr>
        <w:t>and balanced cohort</w:t>
      </w:r>
      <w:r w:rsidRPr="00674095">
        <w:rPr>
          <w:rFonts w:ascii="Times New Roman" w:hAnsi="Times New Roman"/>
          <w:sz w:val="24"/>
          <w:szCs w:val="24"/>
        </w:rPr>
        <w:t>s</w:t>
      </w:r>
      <w:r w:rsidR="00F1498F" w:rsidRPr="00674095">
        <w:rPr>
          <w:rFonts w:ascii="Times New Roman" w:hAnsi="Times New Roman"/>
          <w:sz w:val="24"/>
          <w:szCs w:val="24"/>
        </w:rPr>
        <w:t xml:space="preserve"> </w:t>
      </w:r>
      <w:r w:rsidR="00F86336" w:rsidRPr="00674095">
        <w:rPr>
          <w:rFonts w:ascii="Times New Roman" w:hAnsi="Times New Roman"/>
          <w:bCs/>
          <w:sz w:val="24"/>
          <w:szCs w:val="24"/>
        </w:rPr>
        <w:t xml:space="preserve">(16.2 months (95 </w:t>
      </w:r>
      <w:r w:rsidR="00F86336" w:rsidRPr="00674095">
        <w:rPr>
          <w:rFonts w:ascii="Times New Roman" w:hAnsi="Times New Roman"/>
          <w:sz w:val="24"/>
          <w:szCs w:val="24"/>
        </w:rPr>
        <w:t>per cent c.i.</w:t>
      </w:r>
      <w:r w:rsidR="00F86336" w:rsidRPr="00674095">
        <w:rPr>
          <w:rFonts w:ascii="Times New Roman" w:hAnsi="Times New Roman"/>
          <w:bCs/>
          <w:sz w:val="24"/>
          <w:szCs w:val="24"/>
        </w:rPr>
        <w:t xml:space="preserve"> 11-19) vs. 15.8 months (95 </w:t>
      </w:r>
      <w:r w:rsidR="00F86336" w:rsidRPr="00674095">
        <w:rPr>
          <w:rFonts w:ascii="Times New Roman" w:hAnsi="Times New Roman"/>
          <w:sz w:val="24"/>
          <w:szCs w:val="24"/>
        </w:rPr>
        <w:t xml:space="preserve">per cent c.i. </w:t>
      </w:r>
      <w:r w:rsidR="00D91950" w:rsidRPr="00674095">
        <w:rPr>
          <w:rFonts w:ascii="Times New Roman" w:hAnsi="Times New Roman"/>
          <w:bCs/>
          <w:sz w:val="24"/>
          <w:szCs w:val="24"/>
        </w:rPr>
        <w:t>15-20) for LLR and OLR, respect</w:t>
      </w:r>
      <w:r w:rsidR="00F86336" w:rsidRPr="00674095">
        <w:rPr>
          <w:rFonts w:ascii="Times New Roman" w:hAnsi="Times New Roman"/>
          <w:bCs/>
          <w:sz w:val="24"/>
          <w:szCs w:val="24"/>
        </w:rPr>
        <w:t xml:space="preserve">ively; hazard ratio 0.88 (95 </w:t>
      </w:r>
      <w:r w:rsidR="00F86336" w:rsidRPr="00674095">
        <w:rPr>
          <w:rFonts w:ascii="Times New Roman" w:hAnsi="Times New Roman"/>
          <w:sz w:val="24"/>
          <w:szCs w:val="24"/>
        </w:rPr>
        <w:t>per cent c.i.</w:t>
      </w:r>
      <w:r w:rsidR="00D91950" w:rsidRPr="00674095">
        <w:rPr>
          <w:rFonts w:ascii="Times New Roman" w:hAnsi="Times New Roman"/>
          <w:bCs/>
          <w:sz w:val="24"/>
          <w:szCs w:val="24"/>
        </w:rPr>
        <w:t xml:space="preserve"> 0.55–1.24), p = 0.238).</w:t>
      </w:r>
      <w:r w:rsidR="00D91950" w:rsidRPr="00674095">
        <w:rPr>
          <w:rFonts w:ascii="Times New Roman" w:hAnsi="Times New Roman"/>
          <w:sz w:val="24"/>
          <w:szCs w:val="24"/>
        </w:rPr>
        <w:t xml:space="preserve"> </w:t>
      </w:r>
      <w:r w:rsidR="00F1498F" w:rsidRPr="00674095">
        <w:rPr>
          <w:rFonts w:ascii="Times New Roman" w:hAnsi="Times New Roman"/>
          <w:sz w:val="24"/>
          <w:szCs w:val="24"/>
        </w:rPr>
        <w:t>(</w:t>
      </w:r>
      <w:r w:rsidR="00F1498F" w:rsidRPr="00674095">
        <w:rPr>
          <w:rFonts w:ascii="Times New Roman" w:hAnsi="Times New Roman"/>
          <w:i/>
          <w:sz w:val="24"/>
          <w:szCs w:val="24"/>
        </w:rPr>
        <w:t>Fig.</w:t>
      </w:r>
      <w:r w:rsidRPr="00674095">
        <w:rPr>
          <w:rFonts w:ascii="Times New Roman" w:hAnsi="Times New Roman"/>
          <w:i/>
          <w:sz w:val="24"/>
          <w:szCs w:val="24"/>
        </w:rPr>
        <w:t> </w:t>
      </w:r>
      <w:r w:rsidR="00F1498F" w:rsidRPr="00674095">
        <w:rPr>
          <w:rFonts w:ascii="Times New Roman" w:hAnsi="Times New Roman"/>
          <w:i/>
          <w:sz w:val="24"/>
          <w:szCs w:val="24"/>
        </w:rPr>
        <w:t>2</w:t>
      </w:r>
      <w:r w:rsidR="00F1498F" w:rsidRPr="00674095">
        <w:rPr>
          <w:rFonts w:ascii="Times New Roman" w:hAnsi="Times New Roman"/>
          <w:sz w:val="24"/>
          <w:szCs w:val="24"/>
        </w:rPr>
        <w:t xml:space="preserve">). Cumulative 1-, 3- and 5-year RFS </w:t>
      </w:r>
      <w:r w:rsidR="006F141C" w:rsidRPr="00674095">
        <w:rPr>
          <w:rFonts w:ascii="Times New Roman" w:hAnsi="Times New Roman"/>
          <w:sz w:val="24"/>
          <w:szCs w:val="24"/>
        </w:rPr>
        <w:t xml:space="preserve">rates in the OLR and LLR group </w:t>
      </w:r>
      <w:r w:rsidR="00F1498F" w:rsidRPr="00674095">
        <w:rPr>
          <w:rFonts w:ascii="Times New Roman" w:hAnsi="Times New Roman"/>
          <w:sz w:val="24"/>
          <w:szCs w:val="24"/>
        </w:rPr>
        <w:t>were 58.7, 36.4</w:t>
      </w:r>
      <w:r w:rsidR="006F141C" w:rsidRPr="00674095">
        <w:rPr>
          <w:rFonts w:ascii="Times New Roman" w:hAnsi="Times New Roman"/>
          <w:sz w:val="24"/>
          <w:szCs w:val="24"/>
        </w:rPr>
        <w:t xml:space="preserve"> and 24.3 (95 per cent c.i. 12.3 to 46.6) per cent,</w:t>
      </w:r>
      <w:r w:rsidR="00F1498F" w:rsidRPr="00674095">
        <w:rPr>
          <w:rFonts w:ascii="Times New Roman" w:hAnsi="Times New Roman"/>
          <w:sz w:val="24"/>
          <w:szCs w:val="24"/>
        </w:rPr>
        <w:t xml:space="preserve"> and 60.5, 30.4 and 23.7</w:t>
      </w:r>
      <w:r w:rsidR="006F141C" w:rsidRPr="00674095">
        <w:rPr>
          <w:rFonts w:ascii="Times New Roman" w:hAnsi="Times New Roman"/>
          <w:sz w:val="24"/>
          <w:szCs w:val="24"/>
        </w:rPr>
        <w:t xml:space="preserve"> (14.4 to 41.8) per cent,</w:t>
      </w:r>
      <w:r w:rsidR="00F1498F" w:rsidRPr="00674095">
        <w:rPr>
          <w:rFonts w:ascii="Times New Roman" w:hAnsi="Times New Roman"/>
          <w:sz w:val="24"/>
          <w:szCs w:val="24"/>
        </w:rPr>
        <w:t xml:space="preserve"> respectively.</w:t>
      </w:r>
    </w:p>
    <w:p w14:paraId="6D2616F8" w14:textId="7C13C934" w:rsidR="00502A1F" w:rsidRPr="00674095" w:rsidRDefault="006F141C" w:rsidP="00502A1F">
      <w:pPr>
        <w:spacing w:line="480" w:lineRule="auto"/>
        <w:ind w:firstLine="567"/>
        <w:jc w:val="both"/>
        <w:rPr>
          <w:rFonts w:ascii="Times New Roman" w:hAnsi="Times New Roman"/>
          <w:sz w:val="24"/>
          <w:szCs w:val="24"/>
        </w:rPr>
      </w:pPr>
      <w:r w:rsidRPr="00674095">
        <w:rPr>
          <w:rFonts w:ascii="Times New Roman" w:hAnsi="Times New Roman"/>
          <w:sz w:val="24"/>
          <w:szCs w:val="24"/>
        </w:rPr>
        <w:t>M</w:t>
      </w:r>
      <w:r w:rsidR="00F1498F" w:rsidRPr="00674095">
        <w:rPr>
          <w:rFonts w:ascii="Times New Roman" w:hAnsi="Times New Roman"/>
          <w:sz w:val="24"/>
          <w:szCs w:val="24"/>
        </w:rPr>
        <w:t xml:space="preserve">edian DFS </w:t>
      </w:r>
      <w:r w:rsidRPr="00674095">
        <w:rPr>
          <w:rFonts w:ascii="Times New Roman" w:hAnsi="Times New Roman"/>
          <w:sz w:val="24"/>
          <w:szCs w:val="24"/>
        </w:rPr>
        <w:t>was also similar</w:t>
      </w:r>
      <w:r w:rsidR="00F1498F" w:rsidRPr="00674095">
        <w:rPr>
          <w:rFonts w:ascii="Times New Roman" w:hAnsi="Times New Roman"/>
          <w:sz w:val="24"/>
          <w:szCs w:val="24"/>
        </w:rPr>
        <w:t xml:space="preserve"> between the two groups at analysis </w:t>
      </w:r>
      <w:r w:rsidRPr="00674095">
        <w:rPr>
          <w:rFonts w:ascii="Times New Roman" w:hAnsi="Times New Roman"/>
          <w:sz w:val="24"/>
          <w:szCs w:val="24"/>
        </w:rPr>
        <w:t>i</w:t>
      </w:r>
      <w:r w:rsidR="00F1498F" w:rsidRPr="00674095">
        <w:rPr>
          <w:rFonts w:ascii="Times New Roman" w:hAnsi="Times New Roman"/>
          <w:sz w:val="24"/>
          <w:szCs w:val="24"/>
        </w:rPr>
        <w:t xml:space="preserve">n both </w:t>
      </w:r>
      <w:r w:rsidRPr="00674095">
        <w:rPr>
          <w:rFonts w:ascii="Times New Roman" w:hAnsi="Times New Roman"/>
          <w:sz w:val="24"/>
          <w:szCs w:val="24"/>
        </w:rPr>
        <w:t xml:space="preserve">the </w:t>
      </w:r>
      <w:r w:rsidR="00F1498F" w:rsidRPr="00674095">
        <w:rPr>
          <w:rFonts w:ascii="Times New Roman" w:hAnsi="Times New Roman"/>
          <w:sz w:val="24"/>
          <w:szCs w:val="24"/>
        </w:rPr>
        <w:t>prematching</w:t>
      </w:r>
      <w:r w:rsidR="00D91950" w:rsidRPr="00674095">
        <w:rPr>
          <w:rFonts w:ascii="Times New Roman" w:hAnsi="Times New Roman"/>
          <w:sz w:val="24"/>
          <w:szCs w:val="24"/>
        </w:rPr>
        <w:t xml:space="preserve"> </w:t>
      </w:r>
      <w:r w:rsidR="00F86336" w:rsidRPr="00674095">
        <w:rPr>
          <w:rFonts w:ascii="Times New Roman" w:hAnsi="Times New Roman"/>
          <w:sz w:val="24"/>
          <w:szCs w:val="24"/>
        </w:rPr>
        <w:t>(35.3 months (95 per cent c.i. 23-45) vs. 41.7 months (95 per cent c.i.</w:t>
      </w:r>
      <w:r w:rsidR="00D91950" w:rsidRPr="00674095">
        <w:rPr>
          <w:rFonts w:ascii="Times New Roman" w:hAnsi="Times New Roman"/>
          <w:sz w:val="24"/>
          <w:szCs w:val="24"/>
        </w:rPr>
        <w:t xml:space="preserve"> 28-48) for LLR and OLR, respectively; Log Rank p = </w:t>
      </w:r>
      <w:r w:rsidR="00F86336" w:rsidRPr="00674095">
        <w:rPr>
          <w:rFonts w:ascii="Times New Roman" w:hAnsi="Times New Roman"/>
          <w:sz w:val="24"/>
          <w:szCs w:val="24"/>
        </w:rPr>
        <w:t>0.508; hazard ratio 0.88 (95 per cent c.i.</w:t>
      </w:r>
      <w:r w:rsidR="00D91950" w:rsidRPr="00674095">
        <w:rPr>
          <w:rFonts w:ascii="Times New Roman" w:hAnsi="Times New Roman"/>
          <w:sz w:val="24"/>
          <w:szCs w:val="24"/>
        </w:rPr>
        <w:t xml:space="preserve"> 0.61 – 1.39), p = 0.296)</w:t>
      </w:r>
      <w:r w:rsidR="00F1498F" w:rsidRPr="00674095">
        <w:rPr>
          <w:rFonts w:ascii="Times New Roman" w:hAnsi="Times New Roman"/>
          <w:sz w:val="24"/>
          <w:szCs w:val="24"/>
        </w:rPr>
        <w:t xml:space="preserve"> and </w:t>
      </w:r>
      <w:r w:rsidRPr="00674095">
        <w:rPr>
          <w:rFonts w:ascii="Times New Roman" w:hAnsi="Times New Roman"/>
          <w:sz w:val="24"/>
          <w:szCs w:val="24"/>
        </w:rPr>
        <w:t xml:space="preserve">the </w:t>
      </w:r>
      <w:r w:rsidR="00F1498F" w:rsidRPr="00674095">
        <w:rPr>
          <w:rFonts w:ascii="Times New Roman" w:hAnsi="Times New Roman"/>
          <w:sz w:val="24"/>
          <w:szCs w:val="24"/>
        </w:rPr>
        <w:t>balanced cohort</w:t>
      </w:r>
      <w:r w:rsidR="00D91950" w:rsidRPr="00674095">
        <w:rPr>
          <w:rFonts w:ascii="Times New Roman" w:hAnsi="Times New Roman"/>
          <w:sz w:val="24"/>
          <w:szCs w:val="24"/>
        </w:rPr>
        <w:t xml:space="preserve"> (</w:t>
      </w:r>
      <w:r w:rsidR="00F86336" w:rsidRPr="00674095">
        <w:rPr>
          <w:rFonts w:ascii="Times New Roman" w:hAnsi="Times New Roman"/>
          <w:sz w:val="24"/>
          <w:szCs w:val="24"/>
        </w:rPr>
        <w:t>34.4 months (95 per cent c.i. 19-39) vs. 38.1 months (95 per cent c.i. 23-41) for LLR and OLR, respectively; hazard ratio 0.82, 95 per cent c.i. 0.67–1.55, p = 0.552)</w:t>
      </w:r>
      <w:r w:rsidR="00F1498F" w:rsidRPr="00674095">
        <w:rPr>
          <w:rFonts w:ascii="Times New Roman" w:hAnsi="Times New Roman"/>
          <w:sz w:val="24"/>
          <w:szCs w:val="24"/>
        </w:rPr>
        <w:t xml:space="preserve"> (</w:t>
      </w:r>
      <w:r w:rsidR="00F1498F" w:rsidRPr="00674095">
        <w:rPr>
          <w:rFonts w:ascii="Times New Roman" w:hAnsi="Times New Roman"/>
          <w:i/>
          <w:sz w:val="24"/>
          <w:szCs w:val="24"/>
        </w:rPr>
        <w:t>Fig.</w:t>
      </w:r>
      <w:r w:rsidRPr="00674095">
        <w:rPr>
          <w:rFonts w:ascii="Times New Roman" w:hAnsi="Times New Roman"/>
          <w:i/>
          <w:sz w:val="24"/>
          <w:szCs w:val="24"/>
        </w:rPr>
        <w:t> </w:t>
      </w:r>
      <w:r w:rsidR="00F1498F" w:rsidRPr="00674095">
        <w:rPr>
          <w:rFonts w:ascii="Times New Roman" w:hAnsi="Times New Roman"/>
          <w:i/>
          <w:sz w:val="24"/>
          <w:szCs w:val="24"/>
        </w:rPr>
        <w:t>3</w:t>
      </w:r>
      <w:r w:rsidR="00F1498F" w:rsidRPr="00674095">
        <w:rPr>
          <w:rFonts w:ascii="Times New Roman" w:hAnsi="Times New Roman"/>
          <w:sz w:val="24"/>
          <w:szCs w:val="24"/>
        </w:rPr>
        <w:t xml:space="preserve">). Cumulative 1-, 3- and 5-year DFS </w:t>
      </w:r>
      <w:r w:rsidRPr="00674095">
        <w:rPr>
          <w:rFonts w:ascii="Times New Roman" w:hAnsi="Times New Roman"/>
          <w:sz w:val="24"/>
          <w:szCs w:val="24"/>
        </w:rPr>
        <w:t xml:space="preserve">rates in the OLR and LLR group </w:t>
      </w:r>
      <w:r w:rsidR="00F1498F" w:rsidRPr="00674095">
        <w:rPr>
          <w:rFonts w:ascii="Times New Roman" w:hAnsi="Times New Roman"/>
          <w:sz w:val="24"/>
          <w:szCs w:val="24"/>
        </w:rPr>
        <w:t>were 71.4, 53</w:t>
      </w:r>
      <w:r w:rsidRPr="00674095">
        <w:rPr>
          <w:rFonts w:ascii="Times New Roman" w:hAnsi="Times New Roman"/>
          <w:sz w:val="24"/>
          <w:szCs w:val="24"/>
        </w:rPr>
        <w:t>.0</w:t>
      </w:r>
      <w:r w:rsidR="00F1498F" w:rsidRPr="00674095">
        <w:rPr>
          <w:rFonts w:ascii="Times New Roman" w:hAnsi="Times New Roman"/>
          <w:sz w:val="24"/>
          <w:szCs w:val="24"/>
        </w:rPr>
        <w:t xml:space="preserve"> and 52.5</w:t>
      </w:r>
      <w:r w:rsidRPr="00674095">
        <w:rPr>
          <w:rFonts w:ascii="Times New Roman" w:hAnsi="Times New Roman"/>
          <w:sz w:val="24"/>
          <w:szCs w:val="24"/>
        </w:rPr>
        <w:t xml:space="preserve"> (95 per cent c.i. 45.6 to 61.7) per cent,</w:t>
      </w:r>
      <w:r w:rsidR="00F1498F" w:rsidRPr="00674095">
        <w:rPr>
          <w:rFonts w:ascii="Times New Roman" w:hAnsi="Times New Roman"/>
          <w:sz w:val="24"/>
          <w:szCs w:val="24"/>
        </w:rPr>
        <w:t xml:space="preserve"> and 68.5, 44.1 and 35.8</w:t>
      </w:r>
      <w:r w:rsidRPr="00674095">
        <w:rPr>
          <w:rFonts w:ascii="Times New Roman" w:hAnsi="Times New Roman"/>
          <w:sz w:val="24"/>
          <w:szCs w:val="24"/>
        </w:rPr>
        <w:t xml:space="preserve"> (</w:t>
      </w:r>
      <w:r w:rsidR="00502A1F" w:rsidRPr="00674095">
        <w:rPr>
          <w:rFonts w:ascii="Times New Roman" w:hAnsi="Times New Roman"/>
          <w:sz w:val="24"/>
          <w:szCs w:val="24"/>
        </w:rPr>
        <w:t>31.7 to 55.1)</w:t>
      </w:r>
      <w:r w:rsidRPr="00674095">
        <w:rPr>
          <w:rFonts w:ascii="Times New Roman" w:hAnsi="Times New Roman"/>
          <w:sz w:val="24"/>
          <w:szCs w:val="24"/>
        </w:rPr>
        <w:t xml:space="preserve"> per cent</w:t>
      </w:r>
      <w:r w:rsidR="00502A1F" w:rsidRPr="00674095">
        <w:rPr>
          <w:rFonts w:ascii="Times New Roman" w:hAnsi="Times New Roman"/>
          <w:sz w:val="24"/>
          <w:szCs w:val="24"/>
        </w:rPr>
        <w:t>,</w:t>
      </w:r>
      <w:r w:rsidR="00F1498F" w:rsidRPr="00674095">
        <w:rPr>
          <w:rFonts w:ascii="Times New Roman" w:hAnsi="Times New Roman"/>
          <w:sz w:val="24"/>
          <w:szCs w:val="24"/>
        </w:rPr>
        <w:t xml:space="preserve"> respectively.</w:t>
      </w:r>
    </w:p>
    <w:p w14:paraId="694C1E54" w14:textId="77777777" w:rsidR="00F1498F" w:rsidRDefault="00502A1F" w:rsidP="00502A1F">
      <w:pPr>
        <w:spacing w:line="480" w:lineRule="auto"/>
        <w:ind w:firstLine="567"/>
        <w:jc w:val="both"/>
        <w:rPr>
          <w:rFonts w:ascii="Times New Roman" w:hAnsi="Times New Roman"/>
          <w:sz w:val="24"/>
          <w:szCs w:val="24"/>
        </w:rPr>
      </w:pPr>
      <w:r>
        <w:rPr>
          <w:rFonts w:ascii="Times New Roman" w:hAnsi="Times New Roman"/>
          <w:sz w:val="24"/>
          <w:szCs w:val="24"/>
        </w:rPr>
        <w:t>H</w:t>
      </w:r>
      <w:r w:rsidR="00F1498F" w:rsidRPr="00E00A28">
        <w:rPr>
          <w:rFonts w:ascii="Times New Roman" w:hAnsi="Times New Roman"/>
          <w:sz w:val="24"/>
          <w:szCs w:val="24"/>
        </w:rPr>
        <w:t>epatic relapse occurred in 42 patients (31.6</w:t>
      </w:r>
      <w:r>
        <w:rPr>
          <w:rFonts w:ascii="Times New Roman" w:hAnsi="Times New Roman"/>
          <w:sz w:val="24"/>
          <w:szCs w:val="24"/>
        </w:rPr>
        <w:t xml:space="preserve"> per cent</w:t>
      </w:r>
      <w:r w:rsidR="00F1498F" w:rsidRPr="00E00A28">
        <w:rPr>
          <w:rFonts w:ascii="Times New Roman" w:hAnsi="Times New Roman"/>
          <w:sz w:val="24"/>
          <w:szCs w:val="24"/>
        </w:rPr>
        <w:t xml:space="preserve">) </w:t>
      </w:r>
      <w:r>
        <w:rPr>
          <w:rFonts w:ascii="Times New Roman" w:hAnsi="Times New Roman"/>
          <w:sz w:val="24"/>
          <w:szCs w:val="24"/>
        </w:rPr>
        <w:t>i</w:t>
      </w:r>
      <w:r w:rsidRPr="00E00A28">
        <w:rPr>
          <w:rFonts w:ascii="Times New Roman" w:hAnsi="Times New Roman"/>
          <w:sz w:val="24"/>
          <w:szCs w:val="24"/>
        </w:rPr>
        <w:t xml:space="preserve">n the laparoscopic group </w:t>
      </w:r>
      <w:r w:rsidR="00F1498F" w:rsidRPr="00E00A28">
        <w:rPr>
          <w:rFonts w:ascii="Times New Roman" w:hAnsi="Times New Roman"/>
          <w:sz w:val="24"/>
          <w:szCs w:val="24"/>
        </w:rPr>
        <w:t>after a median of 15</w:t>
      </w:r>
      <w:r>
        <w:rPr>
          <w:rFonts w:ascii="Times New Roman" w:hAnsi="Times New Roman"/>
          <w:sz w:val="24"/>
          <w:szCs w:val="24"/>
        </w:rPr>
        <w:t> </w:t>
      </w:r>
      <w:r w:rsidR="00F1498F" w:rsidRPr="00E00A28">
        <w:rPr>
          <w:rFonts w:ascii="Times New Roman" w:hAnsi="Times New Roman"/>
          <w:sz w:val="24"/>
          <w:szCs w:val="24"/>
        </w:rPr>
        <w:t xml:space="preserve">months, </w:t>
      </w:r>
      <w:r>
        <w:rPr>
          <w:rFonts w:ascii="Times New Roman" w:hAnsi="Times New Roman"/>
          <w:sz w:val="24"/>
          <w:szCs w:val="24"/>
        </w:rPr>
        <w:t>compared with</w:t>
      </w:r>
      <w:r w:rsidR="00F1498F" w:rsidRPr="00E00A28">
        <w:rPr>
          <w:rFonts w:ascii="Times New Roman" w:hAnsi="Times New Roman"/>
          <w:sz w:val="24"/>
          <w:szCs w:val="24"/>
        </w:rPr>
        <w:t xml:space="preserve"> 36 patients (27.1</w:t>
      </w:r>
      <w:r>
        <w:rPr>
          <w:rFonts w:ascii="Times New Roman" w:hAnsi="Times New Roman"/>
          <w:sz w:val="24"/>
          <w:szCs w:val="24"/>
        </w:rPr>
        <w:t xml:space="preserve"> per cent</w:t>
      </w:r>
      <w:r w:rsidR="00F1498F" w:rsidRPr="00E00A28">
        <w:rPr>
          <w:rFonts w:ascii="Times New Roman" w:hAnsi="Times New Roman"/>
          <w:sz w:val="24"/>
          <w:szCs w:val="24"/>
        </w:rPr>
        <w:t xml:space="preserve">) </w:t>
      </w:r>
      <w:r>
        <w:rPr>
          <w:rFonts w:ascii="Times New Roman" w:hAnsi="Times New Roman"/>
          <w:sz w:val="24"/>
          <w:szCs w:val="24"/>
        </w:rPr>
        <w:t xml:space="preserve">in the open group </w:t>
      </w:r>
      <w:r w:rsidR="00F1498F" w:rsidRPr="00E00A28">
        <w:rPr>
          <w:rFonts w:ascii="Times New Roman" w:hAnsi="Times New Roman"/>
          <w:sz w:val="24"/>
          <w:szCs w:val="24"/>
        </w:rPr>
        <w:t>after a median of 18</w:t>
      </w:r>
      <w:r>
        <w:rPr>
          <w:rFonts w:ascii="Times New Roman" w:hAnsi="Times New Roman"/>
          <w:sz w:val="24"/>
          <w:szCs w:val="24"/>
        </w:rPr>
        <w:t> </w:t>
      </w:r>
      <w:r w:rsidR="00F1498F" w:rsidRPr="00E00A28">
        <w:rPr>
          <w:rFonts w:ascii="Times New Roman" w:hAnsi="Times New Roman"/>
          <w:sz w:val="24"/>
          <w:szCs w:val="24"/>
        </w:rPr>
        <w:t>months (</w:t>
      </w:r>
      <w:r>
        <w:rPr>
          <w:rFonts w:ascii="Times New Roman" w:hAnsi="Times New Roman"/>
          <w:i/>
          <w:sz w:val="24"/>
          <w:szCs w:val="24"/>
        </w:rPr>
        <w:t>P </w:t>
      </w:r>
      <w:r w:rsidR="00F1498F" w:rsidRPr="00E00A28">
        <w:rPr>
          <w:rFonts w:ascii="Times New Roman" w:hAnsi="Times New Roman"/>
          <w:sz w:val="24"/>
          <w:szCs w:val="24"/>
        </w:rPr>
        <w:t>=</w:t>
      </w:r>
      <w:r>
        <w:rPr>
          <w:rFonts w:ascii="Times New Roman" w:hAnsi="Times New Roman"/>
          <w:sz w:val="24"/>
          <w:szCs w:val="24"/>
        </w:rPr>
        <w:t> </w:t>
      </w:r>
      <w:r w:rsidR="00F1498F" w:rsidRPr="00E00A28">
        <w:rPr>
          <w:rFonts w:ascii="Times New Roman" w:hAnsi="Times New Roman"/>
          <w:sz w:val="24"/>
          <w:szCs w:val="24"/>
        </w:rPr>
        <w:t xml:space="preserve">0.394). Recurrence at the transection edge was documented in one patient in each group. </w:t>
      </w:r>
      <w:r>
        <w:rPr>
          <w:rFonts w:ascii="Times New Roman" w:hAnsi="Times New Roman"/>
          <w:sz w:val="24"/>
          <w:szCs w:val="24"/>
        </w:rPr>
        <w:t>In the LLR group, half of these liver recurrences (21 of 42, 50 per cent) were treated with curative intent (</w:t>
      </w:r>
      <w:r w:rsidR="00F1498F" w:rsidRPr="00E00A28">
        <w:rPr>
          <w:rFonts w:ascii="Times New Roman" w:hAnsi="Times New Roman"/>
          <w:sz w:val="24"/>
          <w:szCs w:val="24"/>
        </w:rPr>
        <w:t>repeated liver resection</w:t>
      </w:r>
      <w:r>
        <w:rPr>
          <w:rFonts w:ascii="Times New Roman" w:hAnsi="Times New Roman"/>
          <w:sz w:val="24"/>
          <w:szCs w:val="24"/>
        </w:rPr>
        <w:t xml:space="preserve">, 15; </w:t>
      </w:r>
      <w:r w:rsidR="00F1498F" w:rsidRPr="00E00A28">
        <w:rPr>
          <w:rFonts w:ascii="Times New Roman" w:hAnsi="Times New Roman"/>
          <w:sz w:val="24"/>
          <w:szCs w:val="24"/>
        </w:rPr>
        <w:t>ablative treatment</w:t>
      </w:r>
      <w:r>
        <w:rPr>
          <w:rFonts w:ascii="Times New Roman" w:hAnsi="Times New Roman"/>
          <w:sz w:val="24"/>
          <w:szCs w:val="24"/>
        </w:rPr>
        <w:t>, 6</w:t>
      </w:r>
      <w:r w:rsidR="00F1498F" w:rsidRPr="00E00A28">
        <w:rPr>
          <w:rFonts w:ascii="Times New Roman" w:hAnsi="Times New Roman"/>
          <w:sz w:val="24"/>
          <w:szCs w:val="24"/>
        </w:rPr>
        <w:t xml:space="preserve">). </w:t>
      </w:r>
      <w:r>
        <w:rPr>
          <w:rFonts w:ascii="Times New Roman" w:hAnsi="Times New Roman"/>
          <w:sz w:val="24"/>
          <w:szCs w:val="24"/>
        </w:rPr>
        <w:t>In t</w:t>
      </w:r>
      <w:r w:rsidR="00796620">
        <w:rPr>
          <w:rFonts w:ascii="Times New Roman" w:hAnsi="Times New Roman"/>
          <w:sz w:val="24"/>
          <w:szCs w:val="24"/>
        </w:rPr>
        <w:t>he</w:t>
      </w:r>
      <w:r>
        <w:rPr>
          <w:rFonts w:ascii="Times New Roman" w:hAnsi="Times New Roman"/>
          <w:sz w:val="24"/>
          <w:szCs w:val="24"/>
        </w:rPr>
        <w:t xml:space="preserve"> OLR group, 16 (44 per cent) of the 36 recurrences were t</w:t>
      </w:r>
      <w:r w:rsidR="00F1498F" w:rsidRPr="00E00A28">
        <w:rPr>
          <w:rFonts w:ascii="Times New Roman" w:hAnsi="Times New Roman"/>
          <w:sz w:val="24"/>
          <w:szCs w:val="24"/>
        </w:rPr>
        <w:t>reated with curative</w:t>
      </w:r>
      <w:r>
        <w:rPr>
          <w:rFonts w:ascii="Times New Roman" w:hAnsi="Times New Roman"/>
          <w:sz w:val="24"/>
          <w:szCs w:val="24"/>
        </w:rPr>
        <w:t xml:space="preserve"> </w:t>
      </w:r>
      <w:r w:rsidR="00F1498F" w:rsidRPr="00E00A28">
        <w:rPr>
          <w:rFonts w:ascii="Times New Roman" w:hAnsi="Times New Roman"/>
          <w:sz w:val="24"/>
          <w:szCs w:val="24"/>
        </w:rPr>
        <w:t xml:space="preserve">intent </w:t>
      </w:r>
      <w:r>
        <w:rPr>
          <w:rFonts w:ascii="Times New Roman" w:hAnsi="Times New Roman"/>
          <w:sz w:val="24"/>
          <w:szCs w:val="24"/>
        </w:rPr>
        <w:t>(</w:t>
      </w:r>
      <w:r w:rsidR="00F1498F" w:rsidRPr="00E00A28">
        <w:rPr>
          <w:rFonts w:ascii="Times New Roman" w:hAnsi="Times New Roman"/>
          <w:sz w:val="24"/>
          <w:szCs w:val="24"/>
        </w:rPr>
        <w:t>repeated liver resection</w:t>
      </w:r>
      <w:r>
        <w:rPr>
          <w:rFonts w:ascii="Times New Roman" w:hAnsi="Times New Roman"/>
          <w:sz w:val="24"/>
          <w:szCs w:val="24"/>
        </w:rPr>
        <w:t xml:space="preserve">, 7; </w:t>
      </w:r>
      <w:r w:rsidR="00F1498F" w:rsidRPr="00E00A28">
        <w:rPr>
          <w:rFonts w:ascii="Times New Roman" w:hAnsi="Times New Roman"/>
          <w:sz w:val="24"/>
          <w:szCs w:val="24"/>
        </w:rPr>
        <w:t>ablative treatment</w:t>
      </w:r>
      <w:r>
        <w:rPr>
          <w:rFonts w:ascii="Times New Roman" w:hAnsi="Times New Roman"/>
          <w:sz w:val="24"/>
          <w:szCs w:val="24"/>
        </w:rPr>
        <w:t>, 9</w:t>
      </w:r>
      <w:r w:rsidR="00F1498F" w:rsidRPr="00E00A28">
        <w:rPr>
          <w:rFonts w:ascii="Times New Roman" w:hAnsi="Times New Roman"/>
          <w:sz w:val="24"/>
          <w:szCs w:val="24"/>
        </w:rPr>
        <w:t xml:space="preserve">). </w:t>
      </w:r>
      <w:r>
        <w:rPr>
          <w:rFonts w:ascii="Times New Roman" w:hAnsi="Times New Roman"/>
          <w:sz w:val="24"/>
          <w:szCs w:val="24"/>
        </w:rPr>
        <w:t>E</w:t>
      </w:r>
      <w:r w:rsidR="00F1498F" w:rsidRPr="00E00A28">
        <w:rPr>
          <w:rFonts w:ascii="Times New Roman" w:hAnsi="Times New Roman"/>
          <w:sz w:val="24"/>
          <w:szCs w:val="24"/>
        </w:rPr>
        <w:t xml:space="preserve">xtrahepatic recurrence </w:t>
      </w:r>
      <w:r>
        <w:rPr>
          <w:rFonts w:ascii="Times New Roman" w:hAnsi="Times New Roman"/>
          <w:sz w:val="24"/>
          <w:szCs w:val="24"/>
        </w:rPr>
        <w:t>occurred in 37 (</w:t>
      </w:r>
      <w:r w:rsidR="00F1498F" w:rsidRPr="00E00A28">
        <w:rPr>
          <w:rFonts w:ascii="Times New Roman" w:hAnsi="Times New Roman"/>
          <w:sz w:val="24"/>
          <w:szCs w:val="24"/>
        </w:rPr>
        <w:t>27.8</w:t>
      </w:r>
      <w:r>
        <w:rPr>
          <w:rFonts w:ascii="Times New Roman" w:hAnsi="Times New Roman"/>
          <w:sz w:val="24"/>
          <w:szCs w:val="24"/>
        </w:rPr>
        <w:t xml:space="preserve"> per cent) of the 133 patients </w:t>
      </w:r>
      <w:r w:rsidR="00F1498F" w:rsidRPr="00E00A28">
        <w:rPr>
          <w:rFonts w:ascii="Times New Roman" w:hAnsi="Times New Roman"/>
          <w:sz w:val="24"/>
          <w:szCs w:val="24"/>
        </w:rPr>
        <w:t xml:space="preserve">in the laparoscopic group and </w:t>
      </w:r>
      <w:r>
        <w:rPr>
          <w:rFonts w:ascii="Times New Roman" w:hAnsi="Times New Roman"/>
          <w:sz w:val="24"/>
          <w:szCs w:val="24"/>
        </w:rPr>
        <w:t>in 28 (</w:t>
      </w:r>
      <w:r w:rsidR="00F1498F" w:rsidRPr="00E00A28">
        <w:rPr>
          <w:rFonts w:ascii="Times New Roman" w:hAnsi="Times New Roman"/>
          <w:sz w:val="24"/>
          <w:szCs w:val="24"/>
        </w:rPr>
        <w:t>21.1</w:t>
      </w:r>
      <w:r>
        <w:rPr>
          <w:rFonts w:ascii="Times New Roman" w:hAnsi="Times New Roman"/>
          <w:sz w:val="24"/>
          <w:szCs w:val="24"/>
        </w:rPr>
        <w:t xml:space="preserve"> per cent) of th</w:t>
      </w:r>
      <w:r w:rsidR="00FF7C8B">
        <w:rPr>
          <w:rFonts w:ascii="Times New Roman" w:hAnsi="Times New Roman"/>
          <w:sz w:val="24"/>
          <w:szCs w:val="24"/>
        </w:rPr>
        <w:t>ose in th</w:t>
      </w:r>
      <w:r>
        <w:rPr>
          <w:rFonts w:ascii="Times New Roman" w:hAnsi="Times New Roman"/>
          <w:sz w:val="24"/>
          <w:szCs w:val="24"/>
        </w:rPr>
        <w:t>e open group</w:t>
      </w:r>
      <w:r w:rsidR="00F1498F" w:rsidRPr="00E00A28">
        <w:rPr>
          <w:rFonts w:ascii="Times New Roman" w:hAnsi="Times New Roman"/>
          <w:sz w:val="24"/>
          <w:szCs w:val="24"/>
        </w:rPr>
        <w:t>. No port-site metastases were documented</w:t>
      </w:r>
      <w:r>
        <w:rPr>
          <w:rFonts w:ascii="Times New Roman" w:hAnsi="Times New Roman"/>
          <w:sz w:val="24"/>
          <w:szCs w:val="24"/>
        </w:rPr>
        <w:t>.</w:t>
      </w:r>
    </w:p>
    <w:p w14:paraId="28346EA2" w14:textId="77777777" w:rsidR="00F1498F" w:rsidRDefault="00FF7C8B" w:rsidP="0042673E">
      <w:pPr>
        <w:spacing w:line="480" w:lineRule="auto"/>
        <w:rPr>
          <w:rFonts w:ascii="Times New Roman" w:hAnsi="Times New Roman"/>
          <w:b/>
          <w:color w:val="141413"/>
          <w:sz w:val="24"/>
          <w:szCs w:val="24"/>
        </w:rPr>
      </w:pPr>
      <w:r>
        <w:rPr>
          <w:rFonts w:ascii="Times New Roman" w:hAnsi="Times New Roman"/>
          <w:b/>
          <w:color w:val="141413"/>
          <w:sz w:val="24"/>
          <w:szCs w:val="24"/>
        </w:rPr>
        <w:t xml:space="preserve">+A: </w:t>
      </w:r>
      <w:r w:rsidR="00F1498F" w:rsidRPr="00B05BFC">
        <w:rPr>
          <w:rFonts w:ascii="Times New Roman" w:hAnsi="Times New Roman"/>
          <w:b/>
          <w:color w:val="141413"/>
          <w:sz w:val="24"/>
          <w:szCs w:val="24"/>
        </w:rPr>
        <w:t>D</w:t>
      </w:r>
      <w:r w:rsidR="0042673E" w:rsidRPr="00B05BFC">
        <w:rPr>
          <w:rFonts w:ascii="Times New Roman" w:hAnsi="Times New Roman"/>
          <w:b/>
          <w:color w:val="141413"/>
          <w:sz w:val="24"/>
          <w:szCs w:val="24"/>
        </w:rPr>
        <w:t>iscussion</w:t>
      </w:r>
    </w:p>
    <w:p w14:paraId="7E8508D3" w14:textId="77777777" w:rsidR="00F1498F" w:rsidRPr="00E00A28" w:rsidRDefault="00FF7C8B" w:rsidP="00F1498F">
      <w:pPr>
        <w:spacing w:line="480" w:lineRule="auto"/>
        <w:jc w:val="both"/>
        <w:rPr>
          <w:rFonts w:ascii="Times New Roman" w:hAnsi="Times New Roman"/>
          <w:sz w:val="24"/>
          <w:szCs w:val="24"/>
        </w:rPr>
      </w:pPr>
      <w:r>
        <w:rPr>
          <w:rFonts w:ascii="Times New Roman" w:hAnsi="Times New Roman"/>
          <w:color w:val="000000"/>
          <w:sz w:val="24"/>
          <w:szCs w:val="24"/>
        </w:rPr>
        <w:t>R</w:t>
      </w:r>
      <w:r w:rsidR="00F1498F" w:rsidRPr="00E00A28">
        <w:rPr>
          <w:rFonts w:ascii="Times New Roman" w:hAnsi="Times New Roman"/>
          <w:color w:val="000000"/>
          <w:sz w:val="24"/>
          <w:szCs w:val="24"/>
        </w:rPr>
        <w:t>ecent literature</w:t>
      </w:r>
      <w:r w:rsidRPr="00E00A28">
        <w:rPr>
          <w:rFonts w:ascii="Times New Roman" w:hAnsi="Times New Roman"/>
          <w:color w:val="000000"/>
          <w:sz w:val="24"/>
          <w:szCs w:val="24"/>
          <w:vertAlign w:val="superscript"/>
        </w:rPr>
        <w:t>1,2</w:t>
      </w:r>
      <w:r w:rsidR="00F1498F" w:rsidRPr="00E00A28">
        <w:rPr>
          <w:rFonts w:ascii="Times New Roman" w:hAnsi="Times New Roman"/>
          <w:color w:val="000000"/>
          <w:sz w:val="24"/>
          <w:szCs w:val="24"/>
        </w:rPr>
        <w:t xml:space="preserve"> has highlighted the benefits of LLR in terms of less intraoperative blood loss, lower morbidity rates, shorter postoperative stay and earlier return to functional activity compared </w:t>
      </w:r>
      <w:r>
        <w:rPr>
          <w:rFonts w:ascii="Times New Roman" w:hAnsi="Times New Roman"/>
          <w:color w:val="000000"/>
          <w:sz w:val="24"/>
          <w:szCs w:val="24"/>
        </w:rPr>
        <w:t>with</w:t>
      </w:r>
      <w:r w:rsidR="00F1498F" w:rsidRPr="00E00A28">
        <w:rPr>
          <w:rFonts w:ascii="Times New Roman" w:hAnsi="Times New Roman"/>
          <w:color w:val="000000"/>
          <w:sz w:val="24"/>
          <w:szCs w:val="24"/>
        </w:rPr>
        <w:t xml:space="preserve"> the traditional open approach. Some studies have even reported superior oncological results w</w:t>
      </w:r>
      <w:r>
        <w:rPr>
          <w:rFonts w:ascii="Times New Roman" w:hAnsi="Times New Roman"/>
          <w:color w:val="000000"/>
          <w:sz w:val="24"/>
          <w:szCs w:val="24"/>
        </w:rPr>
        <w:t xml:space="preserve">ith use of </w:t>
      </w:r>
      <w:r w:rsidR="00F1498F" w:rsidRPr="00E00A28">
        <w:rPr>
          <w:rFonts w:ascii="Times New Roman" w:hAnsi="Times New Roman"/>
          <w:color w:val="000000"/>
          <w:sz w:val="24"/>
          <w:szCs w:val="24"/>
        </w:rPr>
        <w:t>the laparoscopic technique</w:t>
      </w:r>
      <w:r w:rsidRPr="00E00A28">
        <w:rPr>
          <w:rFonts w:ascii="Times New Roman" w:hAnsi="Times New Roman"/>
          <w:color w:val="000000"/>
          <w:sz w:val="24"/>
          <w:szCs w:val="24"/>
          <w:vertAlign w:val="superscript"/>
        </w:rPr>
        <w:t>3</w:t>
      </w:r>
      <w:r w:rsidR="00F1498F" w:rsidRPr="00E00A28">
        <w:rPr>
          <w:rFonts w:ascii="Times New Roman" w:hAnsi="Times New Roman"/>
          <w:color w:val="000000"/>
          <w:sz w:val="24"/>
          <w:szCs w:val="24"/>
        </w:rPr>
        <w:t xml:space="preserve">. However, </w:t>
      </w:r>
      <w:r>
        <w:rPr>
          <w:rFonts w:ascii="Times New Roman" w:hAnsi="Times New Roman"/>
          <w:color w:val="000000"/>
          <w:sz w:val="24"/>
          <w:szCs w:val="24"/>
        </w:rPr>
        <w:t>most</w:t>
      </w:r>
      <w:r w:rsidR="00F1498F" w:rsidRPr="00E00A28">
        <w:rPr>
          <w:rFonts w:ascii="Times New Roman" w:hAnsi="Times New Roman"/>
          <w:color w:val="000000"/>
          <w:sz w:val="24"/>
          <w:szCs w:val="24"/>
        </w:rPr>
        <w:t xml:space="preserve"> of these reports were case series, case</w:t>
      </w:r>
      <w:r>
        <w:rPr>
          <w:rFonts w:ascii="Times New Roman" w:hAnsi="Times New Roman"/>
          <w:color w:val="000000"/>
          <w:sz w:val="24"/>
          <w:szCs w:val="24"/>
        </w:rPr>
        <w:t>–</w:t>
      </w:r>
      <w:r w:rsidR="00F1498F" w:rsidRPr="00E00A28">
        <w:rPr>
          <w:rFonts w:ascii="Times New Roman" w:hAnsi="Times New Roman"/>
          <w:color w:val="000000"/>
          <w:sz w:val="24"/>
          <w:szCs w:val="24"/>
        </w:rPr>
        <w:t xml:space="preserve">control studies or meta-analyses </w:t>
      </w:r>
      <w:r w:rsidR="00F1498F" w:rsidRPr="00E00A28">
        <w:rPr>
          <w:rFonts w:ascii="Times New Roman" w:hAnsi="Times New Roman"/>
          <w:sz w:val="24"/>
          <w:szCs w:val="24"/>
        </w:rPr>
        <w:t>of non-randomized studies</w:t>
      </w:r>
      <w:r w:rsidR="00F1498F" w:rsidRPr="00E00A28">
        <w:rPr>
          <w:rFonts w:ascii="Times New Roman" w:hAnsi="Times New Roman"/>
          <w:sz w:val="24"/>
          <w:szCs w:val="24"/>
          <w:vertAlign w:val="superscript"/>
        </w:rPr>
        <w:t>2,4</w:t>
      </w:r>
      <w:r>
        <w:rPr>
          <w:rFonts w:ascii="Times New Roman" w:hAnsi="Times New Roman"/>
          <w:sz w:val="24"/>
          <w:szCs w:val="24"/>
          <w:vertAlign w:val="superscript"/>
        </w:rPr>
        <w:t>–</w:t>
      </w:r>
      <w:r w:rsidR="00F1498F" w:rsidRPr="00E00A28">
        <w:rPr>
          <w:rFonts w:ascii="Times New Roman" w:hAnsi="Times New Roman"/>
          <w:sz w:val="24"/>
          <w:szCs w:val="24"/>
          <w:vertAlign w:val="superscript"/>
        </w:rPr>
        <w:t>6</w:t>
      </w:r>
      <w:r w:rsidR="00F1498F" w:rsidRPr="00E00A28">
        <w:rPr>
          <w:rFonts w:ascii="Times New Roman" w:hAnsi="Times New Roman"/>
          <w:sz w:val="24"/>
          <w:szCs w:val="24"/>
        </w:rPr>
        <w:t>. Hence, selection biases cannot be excluded.</w:t>
      </w:r>
    </w:p>
    <w:p w14:paraId="50B08DE6" w14:textId="77777777" w:rsidR="00E92918" w:rsidRDefault="00F1498F" w:rsidP="00E92918">
      <w:pPr>
        <w:spacing w:line="480" w:lineRule="auto"/>
        <w:ind w:firstLine="567"/>
        <w:jc w:val="both"/>
        <w:rPr>
          <w:rFonts w:ascii="Times New Roman" w:hAnsi="Times New Roman"/>
          <w:sz w:val="24"/>
          <w:szCs w:val="24"/>
        </w:rPr>
      </w:pPr>
      <w:r w:rsidRPr="00E00A28">
        <w:rPr>
          <w:rFonts w:ascii="Times New Roman" w:hAnsi="Times New Roman"/>
          <w:sz w:val="24"/>
          <w:szCs w:val="24"/>
        </w:rPr>
        <w:t xml:space="preserve">The present study reports the results of a single-centre experience in laparoscopic and open liver resection for CRLM before and after </w:t>
      </w:r>
      <w:r>
        <w:rPr>
          <w:rFonts w:ascii="Times New Roman" w:hAnsi="Times New Roman"/>
          <w:sz w:val="24"/>
          <w:szCs w:val="24"/>
        </w:rPr>
        <w:t>applying</w:t>
      </w:r>
      <w:r w:rsidR="00FF7C8B">
        <w:rPr>
          <w:rFonts w:ascii="Times New Roman" w:hAnsi="Times New Roman"/>
          <w:sz w:val="24"/>
          <w:szCs w:val="24"/>
        </w:rPr>
        <w:t xml:space="preserve"> of the PS matching method. </w:t>
      </w:r>
      <w:r w:rsidRPr="00E00A28">
        <w:rPr>
          <w:rFonts w:ascii="Times New Roman" w:hAnsi="Times New Roman"/>
          <w:sz w:val="24"/>
          <w:szCs w:val="24"/>
        </w:rPr>
        <w:t>In this series, prematching median OS and R0 resection rate were better in patients undergoing LLR, potentially leading to the conclusion that more radical liver resections and, consequently, better long-term survival can be achieved</w:t>
      </w:r>
      <w:r w:rsidRPr="00E00A28">
        <w:t xml:space="preserve"> </w:t>
      </w:r>
      <w:r w:rsidRPr="00E00A28">
        <w:rPr>
          <w:rFonts w:ascii="Times New Roman" w:hAnsi="Times New Roman"/>
          <w:sz w:val="24"/>
          <w:szCs w:val="24"/>
        </w:rPr>
        <w:t xml:space="preserve">compared </w:t>
      </w:r>
      <w:r w:rsidR="00FF7C8B">
        <w:rPr>
          <w:rFonts w:ascii="Times New Roman" w:hAnsi="Times New Roman"/>
          <w:sz w:val="24"/>
          <w:szCs w:val="24"/>
        </w:rPr>
        <w:t>with</w:t>
      </w:r>
      <w:r w:rsidRPr="00E00A28">
        <w:rPr>
          <w:rFonts w:ascii="Times New Roman" w:hAnsi="Times New Roman"/>
          <w:sz w:val="24"/>
          <w:szCs w:val="24"/>
        </w:rPr>
        <w:t xml:space="preserve"> the open approach. However, when </w:t>
      </w:r>
      <w:r w:rsidRPr="00E00A28">
        <w:rPr>
          <w:rFonts w:ascii="Times New Roman" w:hAnsi="Times New Roman"/>
          <w:color w:val="141413"/>
          <w:sz w:val="24"/>
          <w:szCs w:val="24"/>
        </w:rPr>
        <w:t xml:space="preserve">careful PS matching was implemented, </w:t>
      </w:r>
      <w:r w:rsidRPr="00E00A28">
        <w:rPr>
          <w:rFonts w:ascii="Times New Roman" w:hAnsi="Times New Roman"/>
          <w:sz w:val="24"/>
          <w:szCs w:val="24"/>
        </w:rPr>
        <w:t>a number of different results and conclusions were obvious. Indeed, differences in proportions of laparoscopic and open R0 resection were reduced after matching</w:t>
      </w:r>
      <w:r w:rsidR="00FF7C8B">
        <w:rPr>
          <w:rFonts w:ascii="Times New Roman" w:hAnsi="Times New Roman"/>
          <w:sz w:val="24"/>
          <w:szCs w:val="24"/>
        </w:rPr>
        <w:t>,</w:t>
      </w:r>
      <w:r w:rsidRPr="00E00A28">
        <w:rPr>
          <w:rFonts w:ascii="Times New Roman" w:hAnsi="Times New Roman"/>
          <w:sz w:val="24"/>
          <w:szCs w:val="24"/>
        </w:rPr>
        <w:t xml:space="preserve"> resulting in a non-significant difference between the </w:t>
      </w:r>
      <w:r w:rsidR="00FF7C8B">
        <w:rPr>
          <w:rFonts w:ascii="Times New Roman" w:hAnsi="Times New Roman"/>
          <w:sz w:val="24"/>
          <w:szCs w:val="24"/>
        </w:rPr>
        <w:t>two groups</w:t>
      </w:r>
      <w:r w:rsidRPr="00E00A28">
        <w:rPr>
          <w:rFonts w:ascii="Times New Roman" w:hAnsi="Times New Roman"/>
          <w:sz w:val="24"/>
          <w:szCs w:val="24"/>
        </w:rPr>
        <w:t>.</w:t>
      </w:r>
      <w:r w:rsidR="00FF7C8B">
        <w:rPr>
          <w:rFonts w:ascii="Times New Roman" w:hAnsi="Times New Roman"/>
          <w:sz w:val="24"/>
          <w:szCs w:val="24"/>
        </w:rPr>
        <w:t xml:space="preserve"> Similarly, i</w:t>
      </w:r>
      <w:r w:rsidR="00FF7C8B" w:rsidRPr="00E00A28">
        <w:rPr>
          <w:rFonts w:ascii="Times New Roman" w:hAnsi="Times New Roman"/>
          <w:sz w:val="24"/>
          <w:szCs w:val="24"/>
        </w:rPr>
        <w:t>n the balanced cohort</w:t>
      </w:r>
      <w:r w:rsidR="00FF7C8B">
        <w:rPr>
          <w:rFonts w:ascii="Times New Roman" w:hAnsi="Times New Roman"/>
          <w:sz w:val="24"/>
          <w:szCs w:val="24"/>
        </w:rPr>
        <w:t xml:space="preserve"> OS was similar in open and laparoscopic</w:t>
      </w:r>
      <w:r w:rsidRPr="00E00A28">
        <w:rPr>
          <w:rFonts w:ascii="Times New Roman" w:hAnsi="Times New Roman"/>
          <w:sz w:val="24"/>
          <w:szCs w:val="24"/>
        </w:rPr>
        <w:t xml:space="preserve"> groups.</w:t>
      </w:r>
    </w:p>
    <w:p w14:paraId="20408527" w14:textId="77777777" w:rsidR="00E92918" w:rsidRDefault="00F1498F" w:rsidP="00E92918">
      <w:pPr>
        <w:spacing w:line="480" w:lineRule="auto"/>
        <w:ind w:firstLine="567"/>
        <w:jc w:val="both"/>
        <w:rPr>
          <w:rFonts w:ascii="Times New Roman" w:hAnsi="Times New Roman"/>
          <w:sz w:val="24"/>
          <w:szCs w:val="24"/>
        </w:rPr>
      </w:pPr>
      <w:r w:rsidRPr="00E00A28">
        <w:rPr>
          <w:rFonts w:ascii="Times New Roman" w:hAnsi="Times New Roman"/>
          <w:sz w:val="24"/>
          <w:szCs w:val="24"/>
        </w:rPr>
        <w:t>Patient characteristics and surgeon preference are important factors in the allocation of patients to LLR or OLR</w:t>
      </w:r>
      <w:r w:rsidRPr="00E00A28">
        <w:rPr>
          <w:rFonts w:ascii="Times New Roman" w:hAnsi="Times New Roman"/>
          <w:sz w:val="24"/>
          <w:szCs w:val="24"/>
          <w:vertAlign w:val="superscript"/>
        </w:rPr>
        <w:t>21</w:t>
      </w:r>
      <w:r w:rsidR="00E92918">
        <w:rPr>
          <w:rFonts w:ascii="Times New Roman" w:hAnsi="Times New Roman"/>
          <w:sz w:val="24"/>
          <w:szCs w:val="24"/>
          <w:vertAlign w:val="superscript"/>
        </w:rPr>
        <w:t>–</w:t>
      </w:r>
      <w:r w:rsidRPr="00E00A28">
        <w:rPr>
          <w:rFonts w:ascii="Times New Roman" w:hAnsi="Times New Roman"/>
          <w:sz w:val="24"/>
          <w:szCs w:val="24"/>
          <w:vertAlign w:val="superscript"/>
        </w:rPr>
        <w:t>23</w:t>
      </w:r>
      <w:r w:rsidRPr="00E00A28">
        <w:rPr>
          <w:rFonts w:ascii="Times New Roman" w:hAnsi="Times New Roman"/>
          <w:sz w:val="24"/>
          <w:szCs w:val="24"/>
        </w:rPr>
        <w:t xml:space="preserve">. Similarly, both clinical and biological factors have been identified as prognostic factors for disease-specific survival after liver resection in patients </w:t>
      </w:r>
      <w:r w:rsidR="00E92918">
        <w:rPr>
          <w:rFonts w:ascii="Times New Roman" w:hAnsi="Times New Roman"/>
          <w:sz w:val="24"/>
          <w:szCs w:val="24"/>
        </w:rPr>
        <w:t>with</w:t>
      </w:r>
      <w:r w:rsidRPr="00E00A28">
        <w:rPr>
          <w:rFonts w:ascii="Times New Roman" w:hAnsi="Times New Roman"/>
          <w:sz w:val="24"/>
          <w:szCs w:val="24"/>
        </w:rPr>
        <w:t xml:space="preserve"> CRLM</w:t>
      </w:r>
      <w:r w:rsidRPr="00E00A28">
        <w:rPr>
          <w:rFonts w:ascii="Times New Roman" w:hAnsi="Times New Roman"/>
          <w:sz w:val="24"/>
          <w:szCs w:val="24"/>
          <w:vertAlign w:val="superscript"/>
        </w:rPr>
        <w:t>26,27</w:t>
      </w:r>
      <w:r w:rsidRPr="00E00A28">
        <w:rPr>
          <w:rFonts w:ascii="Times New Roman" w:hAnsi="Times New Roman"/>
          <w:sz w:val="24"/>
          <w:szCs w:val="24"/>
        </w:rPr>
        <w:t>. In th</w:t>
      </w:r>
      <w:r w:rsidR="00E92918">
        <w:rPr>
          <w:rFonts w:ascii="Times New Roman" w:hAnsi="Times New Roman"/>
          <w:sz w:val="24"/>
          <w:szCs w:val="24"/>
        </w:rPr>
        <w:t>e present</w:t>
      </w:r>
      <w:r w:rsidRPr="00E00A28">
        <w:rPr>
          <w:rFonts w:ascii="Times New Roman" w:hAnsi="Times New Roman"/>
          <w:sz w:val="24"/>
          <w:szCs w:val="24"/>
        </w:rPr>
        <w:t xml:space="preserve"> study, all major reported confounders in the allocation of patients to laparoscopic or open </w:t>
      </w:r>
      <w:r w:rsidR="00E92918">
        <w:rPr>
          <w:rFonts w:ascii="Times New Roman" w:hAnsi="Times New Roman"/>
          <w:sz w:val="24"/>
          <w:szCs w:val="24"/>
        </w:rPr>
        <w:t>surgery</w:t>
      </w:r>
      <w:r w:rsidRPr="00E00A28">
        <w:rPr>
          <w:rFonts w:ascii="Times New Roman" w:hAnsi="Times New Roman"/>
          <w:sz w:val="24"/>
          <w:szCs w:val="24"/>
        </w:rPr>
        <w:t xml:space="preserve"> for CRLM were taken into account, along with a number of factors influencing long-term oncological outcomes. The results obtained when analysing the matched groups suggest that oncological outcomes obtained with the laparoscopic approach </w:t>
      </w:r>
      <w:r w:rsidR="00E92918">
        <w:rPr>
          <w:rFonts w:ascii="Times New Roman" w:hAnsi="Times New Roman"/>
          <w:sz w:val="24"/>
          <w:szCs w:val="24"/>
        </w:rPr>
        <w:t>a</w:t>
      </w:r>
      <w:r w:rsidRPr="00E00A28">
        <w:rPr>
          <w:rFonts w:ascii="Times New Roman" w:hAnsi="Times New Roman"/>
          <w:sz w:val="24"/>
          <w:szCs w:val="24"/>
        </w:rPr>
        <w:t xml:space="preserve">re similar to those </w:t>
      </w:r>
      <w:r w:rsidR="00E92918">
        <w:rPr>
          <w:rFonts w:ascii="Times New Roman" w:hAnsi="Times New Roman"/>
          <w:sz w:val="24"/>
          <w:szCs w:val="24"/>
        </w:rPr>
        <w:t>for</w:t>
      </w:r>
      <w:r w:rsidR="00DF1E62">
        <w:rPr>
          <w:rFonts w:ascii="Times New Roman" w:hAnsi="Times New Roman"/>
          <w:sz w:val="24"/>
          <w:szCs w:val="24"/>
        </w:rPr>
        <w:t xml:space="preserve"> </w:t>
      </w:r>
      <w:r w:rsidRPr="00E00A28">
        <w:rPr>
          <w:rFonts w:ascii="Times New Roman" w:hAnsi="Times New Roman"/>
          <w:sz w:val="24"/>
          <w:szCs w:val="24"/>
        </w:rPr>
        <w:t>open surgery. These findings were further bolstered by the comparable RFS and DFS after open and laparoscopic liver resection, and the similar incidence of hepatic relapse in both groups.</w:t>
      </w:r>
    </w:p>
    <w:p w14:paraId="6640DF6A" w14:textId="77777777" w:rsidR="00E92918" w:rsidRDefault="00F1498F" w:rsidP="00E92918">
      <w:pPr>
        <w:spacing w:line="480" w:lineRule="auto"/>
        <w:ind w:firstLine="567"/>
        <w:jc w:val="both"/>
        <w:rPr>
          <w:rFonts w:ascii="Times New Roman" w:hAnsi="Times New Roman"/>
          <w:sz w:val="24"/>
          <w:szCs w:val="24"/>
        </w:rPr>
      </w:pPr>
      <w:r w:rsidRPr="00E00A28">
        <w:rPr>
          <w:rFonts w:ascii="Times New Roman" w:hAnsi="Times New Roman"/>
          <w:sz w:val="24"/>
          <w:szCs w:val="24"/>
        </w:rPr>
        <w:t xml:space="preserve">Lower blood loss and longer </w:t>
      </w:r>
      <w:r w:rsidR="00E92918">
        <w:rPr>
          <w:rFonts w:ascii="Times New Roman" w:hAnsi="Times New Roman"/>
          <w:sz w:val="24"/>
          <w:szCs w:val="24"/>
        </w:rPr>
        <w:t>duration of surgery</w:t>
      </w:r>
      <w:r w:rsidRPr="00E00A28">
        <w:rPr>
          <w:rFonts w:ascii="Times New Roman" w:hAnsi="Times New Roman"/>
          <w:sz w:val="24"/>
          <w:szCs w:val="24"/>
        </w:rPr>
        <w:t xml:space="preserve"> in patients undergoing</w:t>
      </w:r>
      <w:r w:rsidRPr="00E00A28">
        <w:t xml:space="preserve"> </w:t>
      </w:r>
      <w:r w:rsidRPr="00E00A28">
        <w:rPr>
          <w:rFonts w:ascii="Times New Roman" w:hAnsi="Times New Roman"/>
          <w:sz w:val="24"/>
          <w:szCs w:val="24"/>
        </w:rPr>
        <w:t xml:space="preserve">LLR was observed on the prematching analysis and confirmed </w:t>
      </w:r>
      <w:r w:rsidR="00E92918">
        <w:rPr>
          <w:rFonts w:ascii="Times New Roman" w:hAnsi="Times New Roman"/>
          <w:sz w:val="24"/>
          <w:szCs w:val="24"/>
        </w:rPr>
        <w:t>on</w:t>
      </w:r>
      <w:r w:rsidRPr="00E00A28">
        <w:rPr>
          <w:rFonts w:ascii="Times New Roman" w:hAnsi="Times New Roman"/>
          <w:sz w:val="24"/>
          <w:szCs w:val="24"/>
        </w:rPr>
        <w:t xml:space="preserve"> analysi</w:t>
      </w:r>
      <w:r w:rsidR="00E92918">
        <w:rPr>
          <w:rFonts w:ascii="Times New Roman" w:hAnsi="Times New Roman"/>
          <w:sz w:val="24"/>
          <w:szCs w:val="24"/>
        </w:rPr>
        <w:t>s of</w:t>
      </w:r>
      <w:r w:rsidRPr="00E00A28">
        <w:rPr>
          <w:rFonts w:ascii="Times New Roman" w:hAnsi="Times New Roman"/>
          <w:sz w:val="24"/>
          <w:szCs w:val="24"/>
        </w:rPr>
        <w:t xml:space="preserve"> the balanced cohort. Given the similar distribution of major and minor hepatectomies in the two matched groups, and the similar proportion of lesions located in posterosuperior segments, it seems reasonable to conclude that these are true intraoperative outcomes when the laparoscopic approach is applied in complex and major liver resections</w:t>
      </w:r>
      <w:r w:rsidR="00E92918">
        <w:rPr>
          <w:rFonts w:ascii="Times New Roman" w:hAnsi="Times New Roman"/>
          <w:sz w:val="24"/>
          <w:szCs w:val="24"/>
        </w:rPr>
        <w:t>,</w:t>
      </w:r>
      <w:r w:rsidRPr="00E00A28">
        <w:rPr>
          <w:rFonts w:ascii="Times New Roman" w:hAnsi="Times New Roman"/>
          <w:sz w:val="24"/>
          <w:szCs w:val="24"/>
        </w:rPr>
        <w:t xml:space="preserve"> and not only in minor resections.</w:t>
      </w:r>
    </w:p>
    <w:p w14:paraId="61C7D2D4" w14:textId="77777777" w:rsidR="00E92918" w:rsidRDefault="00F1498F" w:rsidP="00E92918">
      <w:pPr>
        <w:spacing w:line="480" w:lineRule="auto"/>
        <w:ind w:firstLine="567"/>
        <w:jc w:val="both"/>
        <w:rPr>
          <w:rFonts w:ascii="Times New Roman" w:hAnsi="Times New Roman"/>
          <w:sz w:val="24"/>
          <w:szCs w:val="24"/>
        </w:rPr>
      </w:pPr>
      <w:r w:rsidRPr="00E00A28">
        <w:rPr>
          <w:rFonts w:ascii="Times New Roman" w:hAnsi="Times New Roman"/>
          <w:sz w:val="24"/>
          <w:szCs w:val="24"/>
        </w:rPr>
        <w:t xml:space="preserve">Similarly, shorter HDU and total postoperative stay for patients undergoing </w:t>
      </w:r>
      <w:r w:rsidR="00E92918">
        <w:rPr>
          <w:rFonts w:ascii="Times New Roman" w:hAnsi="Times New Roman"/>
          <w:sz w:val="24"/>
          <w:szCs w:val="24"/>
        </w:rPr>
        <w:t>LLR</w:t>
      </w:r>
      <w:r w:rsidRPr="00E00A28">
        <w:rPr>
          <w:rFonts w:ascii="Times New Roman" w:hAnsi="Times New Roman"/>
          <w:sz w:val="24"/>
          <w:szCs w:val="24"/>
        </w:rPr>
        <w:t xml:space="preserve"> were confirmed on pre</w:t>
      </w:r>
      <w:r w:rsidR="00E92918">
        <w:rPr>
          <w:rFonts w:ascii="Times New Roman" w:hAnsi="Times New Roman"/>
          <w:sz w:val="24"/>
          <w:szCs w:val="24"/>
        </w:rPr>
        <w:t>matching</w:t>
      </w:r>
      <w:r w:rsidRPr="00E00A28">
        <w:rPr>
          <w:rFonts w:ascii="Times New Roman" w:hAnsi="Times New Roman"/>
          <w:sz w:val="24"/>
          <w:szCs w:val="24"/>
        </w:rPr>
        <w:t xml:space="preserve"> and postmatching analysis. In addition, lower general and liver-specific morbidity rate</w:t>
      </w:r>
      <w:r w:rsidR="00E92918">
        <w:rPr>
          <w:rFonts w:ascii="Times New Roman" w:hAnsi="Times New Roman"/>
          <w:sz w:val="24"/>
          <w:szCs w:val="24"/>
        </w:rPr>
        <w:t>s were observed. The</w:t>
      </w:r>
      <w:r w:rsidRPr="00E00A28">
        <w:rPr>
          <w:rFonts w:ascii="Times New Roman" w:hAnsi="Times New Roman"/>
          <w:sz w:val="24"/>
          <w:szCs w:val="24"/>
        </w:rPr>
        <w:t xml:space="preserve">se </w:t>
      </w:r>
      <w:r w:rsidR="00E92918">
        <w:rPr>
          <w:rFonts w:ascii="Times New Roman" w:hAnsi="Times New Roman"/>
          <w:sz w:val="24"/>
          <w:szCs w:val="24"/>
        </w:rPr>
        <w:t>findings</w:t>
      </w:r>
      <w:r w:rsidRPr="00E00A28">
        <w:rPr>
          <w:rFonts w:ascii="Times New Roman" w:hAnsi="Times New Roman"/>
          <w:sz w:val="24"/>
          <w:szCs w:val="24"/>
        </w:rPr>
        <w:t xml:space="preserve"> represent major advantages for patients. Indeed, in the modern era of the deployment of multimodality strategies for the management of CRLM, safe and faster postoperative recovery from surgery may favour a prompt start of adjuvant chemotherapy</w:t>
      </w:r>
      <w:r w:rsidRPr="00E00A28">
        <w:rPr>
          <w:rFonts w:ascii="Times New Roman" w:hAnsi="Times New Roman"/>
          <w:sz w:val="24"/>
          <w:szCs w:val="24"/>
          <w:vertAlign w:val="superscript"/>
        </w:rPr>
        <w:t>28</w:t>
      </w:r>
      <w:r w:rsidR="00E92918">
        <w:rPr>
          <w:rFonts w:ascii="Times New Roman" w:hAnsi="Times New Roman"/>
          <w:sz w:val="24"/>
          <w:szCs w:val="24"/>
        </w:rPr>
        <w:t>.</w:t>
      </w:r>
    </w:p>
    <w:p w14:paraId="49EFE961" w14:textId="77777777" w:rsidR="0076533B" w:rsidRDefault="00F1498F" w:rsidP="0076533B">
      <w:pPr>
        <w:spacing w:line="480" w:lineRule="auto"/>
        <w:ind w:firstLine="567"/>
        <w:jc w:val="both"/>
        <w:rPr>
          <w:rFonts w:ascii="Times New Roman" w:hAnsi="Times New Roman"/>
          <w:sz w:val="24"/>
          <w:szCs w:val="24"/>
        </w:rPr>
      </w:pPr>
      <w:r w:rsidRPr="00E00A28">
        <w:rPr>
          <w:rFonts w:ascii="Times New Roman" w:hAnsi="Times New Roman"/>
          <w:sz w:val="24"/>
          <w:szCs w:val="24"/>
        </w:rPr>
        <w:t>A recent similar multicentre study from Japan</w:t>
      </w:r>
      <w:r w:rsidR="00E92918" w:rsidRPr="00E00A28">
        <w:rPr>
          <w:rFonts w:ascii="Times New Roman" w:hAnsi="Times New Roman"/>
          <w:sz w:val="24"/>
          <w:szCs w:val="24"/>
          <w:vertAlign w:val="superscript"/>
        </w:rPr>
        <w:t>29</w:t>
      </w:r>
      <w:r w:rsidR="00E92918">
        <w:rPr>
          <w:rFonts w:ascii="Times New Roman" w:hAnsi="Times New Roman"/>
          <w:sz w:val="24"/>
          <w:szCs w:val="24"/>
        </w:rPr>
        <w:t xml:space="preserve"> s</w:t>
      </w:r>
      <w:r w:rsidRPr="00E00A28">
        <w:rPr>
          <w:rFonts w:ascii="Times New Roman" w:hAnsi="Times New Roman"/>
          <w:sz w:val="24"/>
          <w:szCs w:val="24"/>
        </w:rPr>
        <w:t>howed comparable operati</w:t>
      </w:r>
      <w:r w:rsidR="00E92918">
        <w:rPr>
          <w:rFonts w:ascii="Times New Roman" w:hAnsi="Times New Roman"/>
          <w:sz w:val="24"/>
          <w:szCs w:val="24"/>
        </w:rPr>
        <w:t>ng</w:t>
      </w:r>
      <w:r w:rsidRPr="00E00A28">
        <w:rPr>
          <w:rFonts w:ascii="Times New Roman" w:hAnsi="Times New Roman"/>
          <w:sz w:val="24"/>
          <w:szCs w:val="24"/>
        </w:rPr>
        <w:t xml:space="preserve"> times for </w:t>
      </w:r>
      <w:r w:rsidR="00E92918">
        <w:rPr>
          <w:rFonts w:ascii="Times New Roman" w:hAnsi="Times New Roman"/>
          <w:sz w:val="24"/>
          <w:szCs w:val="24"/>
        </w:rPr>
        <w:t>LLR and OLR</w:t>
      </w:r>
      <w:r w:rsidRPr="00E00A28">
        <w:rPr>
          <w:rFonts w:ascii="Times New Roman" w:hAnsi="Times New Roman"/>
          <w:sz w:val="24"/>
          <w:szCs w:val="24"/>
        </w:rPr>
        <w:t>. However, when analysing the type</w:t>
      </w:r>
      <w:r w:rsidR="00E92918">
        <w:rPr>
          <w:rFonts w:ascii="Times New Roman" w:hAnsi="Times New Roman"/>
          <w:sz w:val="24"/>
          <w:szCs w:val="24"/>
        </w:rPr>
        <w:t>s</w:t>
      </w:r>
      <w:r w:rsidRPr="00E00A28">
        <w:rPr>
          <w:rFonts w:ascii="Times New Roman" w:hAnsi="Times New Roman"/>
          <w:sz w:val="24"/>
          <w:szCs w:val="24"/>
        </w:rPr>
        <w:t xml:space="preserve"> of resection included in that study, it is noteworthy that there was a low proportion of major hepatectomies, </w:t>
      </w:r>
      <w:r w:rsidR="00E92918">
        <w:rPr>
          <w:rFonts w:ascii="Times New Roman" w:hAnsi="Times New Roman"/>
          <w:sz w:val="24"/>
          <w:szCs w:val="24"/>
        </w:rPr>
        <w:t>perhaps</w:t>
      </w:r>
      <w:r w:rsidRPr="00E00A28">
        <w:rPr>
          <w:rFonts w:ascii="Times New Roman" w:hAnsi="Times New Roman"/>
          <w:sz w:val="24"/>
          <w:szCs w:val="24"/>
        </w:rPr>
        <w:t xml:space="preserve"> explain</w:t>
      </w:r>
      <w:r w:rsidR="00E92918">
        <w:rPr>
          <w:rFonts w:ascii="Times New Roman" w:hAnsi="Times New Roman"/>
          <w:sz w:val="24"/>
          <w:szCs w:val="24"/>
        </w:rPr>
        <w:t>ing</w:t>
      </w:r>
      <w:r w:rsidRPr="00E00A28">
        <w:rPr>
          <w:rFonts w:ascii="Times New Roman" w:hAnsi="Times New Roman"/>
          <w:sz w:val="24"/>
          <w:szCs w:val="24"/>
        </w:rPr>
        <w:t xml:space="preserve"> the discrepancy with the present results. In addition, the postoperative morbidity rate </w:t>
      </w:r>
      <w:r w:rsidR="0076533B">
        <w:rPr>
          <w:rFonts w:ascii="Times New Roman" w:hAnsi="Times New Roman"/>
          <w:sz w:val="24"/>
          <w:szCs w:val="24"/>
        </w:rPr>
        <w:t>was similar for LLR and OLR,</w:t>
      </w:r>
      <w:r w:rsidRPr="00E00A28">
        <w:rPr>
          <w:rFonts w:ascii="Times New Roman" w:hAnsi="Times New Roman"/>
          <w:sz w:val="24"/>
          <w:szCs w:val="24"/>
        </w:rPr>
        <w:t xml:space="preserve"> and postoperative length of stay was longer </w:t>
      </w:r>
      <w:r w:rsidR="0076533B">
        <w:rPr>
          <w:rFonts w:ascii="Times New Roman" w:hAnsi="Times New Roman"/>
          <w:sz w:val="24"/>
          <w:szCs w:val="24"/>
        </w:rPr>
        <w:t>than that in the present study</w:t>
      </w:r>
      <w:r w:rsidRPr="00E00A28">
        <w:rPr>
          <w:rFonts w:ascii="Times New Roman" w:hAnsi="Times New Roman"/>
          <w:sz w:val="24"/>
          <w:szCs w:val="24"/>
        </w:rPr>
        <w:t xml:space="preserve">. From </w:t>
      </w:r>
      <w:r w:rsidR="0076533B">
        <w:rPr>
          <w:rFonts w:ascii="Times New Roman" w:hAnsi="Times New Roman"/>
          <w:sz w:val="24"/>
          <w:szCs w:val="24"/>
        </w:rPr>
        <w:t>an</w:t>
      </w:r>
      <w:r w:rsidRPr="00E00A28">
        <w:rPr>
          <w:rFonts w:ascii="Times New Roman" w:hAnsi="Times New Roman"/>
          <w:sz w:val="24"/>
          <w:szCs w:val="24"/>
        </w:rPr>
        <w:t xml:space="preserve"> oncological point of view, the</w:t>
      </w:r>
      <w:r w:rsidR="0076533B">
        <w:rPr>
          <w:rFonts w:ascii="Times New Roman" w:hAnsi="Times New Roman"/>
          <w:sz w:val="24"/>
          <w:szCs w:val="24"/>
        </w:rPr>
        <w:t xml:space="preserve"> Japanese study was</w:t>
      </w:r>
      <w:r w:rsidRPr="00E00A28">
        <w:rPr>
          <w:rFonts w:ascii="Times New Roman" w:hAnsi="Times New Roman"/>
          <w:sz w:val="24"/>
          <w:szCs w:val="24"/>
        </w:rPr>
        <w:t xml:space="preserve"> comparable with the present findings in revealing similar OS and R0 resection rate</w:t>
      </w:r>
      <w:r w:rsidR="0076533B">
        <w:rPr>
          <w:rFonts w:ascii="Times New Roman" w:hAnsi="Times New Roman"/>
          <w:sz w:val="24"/>
          <w:szCs w:val="24"/>
        </w:rPr>
        <w:t>s in the two groups</w:t>
      </w:r>
      <w:r w:rsidRPr="00E00A28">
        <w:rPr>
          <w:rFonts w:ascii="Times New Roman" w:hAnsi="Times New Roman"/>
          <w:sz w:val="24"/>
          <w:szCs w:val="24"/>
        </w:rPr>
        <w:t xml:space="preserve">. </w:t>
      </w:r>
      <w:r w:rsidR="0076533B">
        <w:rPr>
          <w:rFonts w:ascii="Times New Roman" w:hAnsi="Times New Roman"/>
          <w:sz w:val="24"/>
          <w:szCs w:val="24"/>
        </w:rPr>
        <w:t>Comparison of the two studies</w:t>
      </w:r>
      <w:r w:rsidRPr="00E00A28">
        <w:rPr>
          <w:rFonts w:ascii="Times New Roman" w:hAnsi="Times New Roman"/>
          <w:sz w:val="24"/>
          <w:szCs w:val="24"/>
        </w:rPr>
        <w:t xml:space="preserve"> is difficult</w:t>
      </w:r>
      <w:r w:rsidR="0076533B">
        <w:rPr>
          <w:rFonts w:ascii="Times New Roman" w:hAnsi="Times New Roman"/>
          <w:sz w:val="24"/>
          <w:szCs w:val="24"/>
        </w:rPr>
        <w:t>,</w:t>
      </w:r>
      <w:r w:rsidRPr="00E00A28">
        <w:rPr>
          <w:rFonts w:ascii="Times New Roman" w:hAnsi="Times New Roman"/>
          <w:sz w:val="24"/>
          <w:szCs w:val="24"/>
        </w:rPr>
        <w:t xml:space="preserve"> </w:t>
      </w:r>
      <w:r w:rsidR="0076533B">
        <w:rPr>
          <w:rFonts w:ascii="Times New Roman" w:hAnsi="Times New Roman"/>
          <w:sz w:val="24"/>
          <w:szCs w:val="24"/>
        </w:rPr>
        <w:t>because</w:t>
      </w:r>
      <w:r w:rsidRPr="00E00A28">
        <w:rPr>
          <w:rFonts w:ascii="Times New Roman" w:hAnsi="Times New Roman"/>
          <w:sz w:val="24"/>
          <w:szCs w:val="24"/>
        </w:rPr>
        <w:t xml:space="preserve"> the Japanese study </w:t>
      </w:r>
      <w:r w:rsidR="0076533B">
        <w:rPr>
          <w:rFonts w:ascii="Times New Roman" w:hAnsi="Times New Roman"/>
          <w:sz w:val="24"/>
          <w:szCs w:val="24"/>
        </w:rPr>
        <w:t>wa</w:t>
      </w:r>
      <w:r w:rsidRPr="00E00A28">
        <w:rPr>
          <w:rFonts w:ascii="Times New Roman" w:hAnsi="Times New Roman"/>
          <w:sz w:val="24"/>
          <w:szCs w:val="24"/>
        </w:rPr>
        <w:t xml:space="preserve">s multicentre, </w:t>
      </w:r>
      <w:r w:rsidR="0076533B">
        <w:rPr>
          <w:rFonts w:ascii="Times New Roman" w:hAnsi="Times New Roman"/>
          <w:sz w:val="24"/>
          <w:szCs w:val="24"/>
        </w:rPr>
        <w:t>involving</w:t>
      </w:r>
      <w:r w:rsidRPr="00E00A28">
        <w:rPr>
          <w:rFonts w:ascii="Times New Roman" w:hAnsi="Times New Roman"/>
          <w:sz w:val="24"/>
          <w:szCs w:val="24"/>
        </w:rPr>
        <w:t xml:space="preserve"> a large number of centres and surgeons</w:t>
      </w:r>
      <w:r w:rsidR="0076533B">
        <w:rPr>
          <w:rFonts w:ascii="Times New Roman" w:hAnsi="Times New Roman"/>
          <w:sz w:val="24"/>
          <w:szCs w:val="24"/>
        </w:rPr>
        <w:t xml:space="preserve"> w</w:t>
      </w:r>
      <w:r w:rsidRPr="00E00A28">
        <w:rPr>
          <w:rFonts w:ascii="Times New Roman" w:hAnsi="Times New Roman"/>
          <w:sz w:val="24"/>
          <w:szCs w:val="24"/>
        </w:rPr>
        <w:t xml:space="preserve">ith different levels of experience </w:t>
      </w:r>
      <w:r w:rsidR="0076533B">
        <w:rPr>
          <w:rFonts w:ascii="Times New Roman" w:hAnsi="Times New Roman"/>
          <w:sz w:val="24"/>
          <w:szCs w:val="24"/>
        </w:rPr>
        <w:t>using</w:t>
      </w:r>
      <w:r w:rsidRPr="00E00A28">
        <w:rPr>
          <w:rFonts w:ascii="Times New Roman" w:hAnsi="Times New Roman"/>
          <w:sz w:val="24"/>
          <w:szCs w:val="24"/>
        </w:rPr>
        <w:t xml:space="preserve"> a variety of mini</w:t>
      </w:r>
      <w:r w:rsidR="0076533B">
        <w:rPr>
          <w:rFonts w:ascii="Times New Roman" w:hAnsi="Times New Roman"/>
          <w:sz w:val="24"/>
          <w:szCs w:val="24"/>
        </w:rPr>
        <w:t xml:space="preserve">mally </w:t>
      </w:r>
      <w:r w:rsidRPr="00E00A28">
        <w:rPr>
          <w:rFonts w:ascii="Times New Roman" w:hAnsi="Times New Roman"/>
          <w:sz w:val="24"/>
          <w:szCs w:val="24"/>
        </w:rPr>
        <w:t>invasive approaches (pure</w:t>
      </w:r>
      <w:r w:rsidR="0076533B">
        <w:rPr>
          <w:rFonts w:ascii="Times New Roman" w:hAnsi="Times New Roman"/>
          <w:sz w:val="24"/>
          <w:szCs w:val="24"/>
        </w:rPr>
        <w:t>ly</w:t>
      </w:r>
      <w:r w:rsidRPr="00E00A28">
        <w:rPr>
          <w:rFonts w:ascii="Times New Roman" w:hAnsi="Times New Roman"/>
          <w:sz w:val="24"/>
          <w:szCs w:val="24"/>
        </w:rPr>
        <w:t xml:space="preserve"> laparoscopic, hand-assisted and hybrid techniques).</w:t>
      </w:r>
    </w:p>
    <w:p w14:paraId="13D90A54" w14:textId="77777777" w:rsidR="004A3489" w:rsidRDefault="00F1498F" w:rsidP="004A3489">
      <w:pPr>
        <w:spacing w:line="480" w:lineRule="auto"/>
        <w:ind w:firstLine="567"/>
        <w:jc w:val="both"/>
        <w:rPr>
          <w:rFonts w:ascii="Times New Roman" w:hAnsi="Times New Roman"/>
          <w:sz w:val="24"/>
          <w:szCs w:val="24"/>
        </w:rPr>
      </w:pPr>
      <w:r w:rsidRPr="00E00A28">
        <w:rPr>
          <w:rFonts w:ascii="Times New Roman" w:hAnsi="Times New Roman"/>
          <w:sz w:val="24"/>
          <w:szCs w:val="24"/>
        </w:rPr>
        <w:t xml:space="preserve">The </w:t>
      </w:r>
      <w:r w:rsidR="0076533B">
        <w:rPr>
          <w:rFonts w:ascii="Times New Roman" w:hAnsi="Times New Roman"/>
          <w:sz w:val="24"/>
          <w:szCs w:val="24"/>
        </w:rPr>
        <w:t xml:space="preserve">present </w:t>
      </w:r>
      <w:r w:rsidRPr="00E00A28">
        <w:rPr>
          <w:rFonts w:ascii="Times New Roman" w:hAnsi="Times New Roman"/>
          <w:sz w:val="24"/>
          <w:szCs w:val="24"/>
        </w:rPr>
        <w:t xml:space="preserve">results </w:t>
      </w:r>
      <w:r w:rsidR="0076533B">
        <w:rPr>
          <w:rFonts w:ascii="Times New Roman" w:hAnsi="Times New Roman"/>
          <w:sz w:val="24"/>
          <w:szCs w:val="24"/>
        </w:rPr>
        <w:t>are from</w:t>
      </w:r>
      <w:r w:rsidRPr="00E00A28">
        <w:rPr>
          <w:rFonts w:ascii="Times New Roman" w:hAnsi="Times New Roman"/>
          <w:sz w:val="24"/>
          <w:szCs w:val="24"/>
        </w:rPr>
        <w:t xml:space="preserve"> a large single-centre experience comparing </w:t>
      </w:r>
      <w:r w:rsidR="0076533B">
        <w:rPr>
          <w:rFonts w:ascii="Times New Roman" w:hAnsi="Times New Roman"/>
          <w:sz w:val="24"/>
          <w:szCs w:val="24"/>
        </w:rPr>
        <w:t>LLR</w:t>
      </w:r>
      <w:r w:rsidRPr="00E00A28">
        <w:rPr>
          <w:rFonts w:ascii="Times New Roman" w:hAnsi="Times New Roman"/>
          <w:sz w:val="24"/>
          <w:szCs w:val="24"/>
        </w:rPr>
        <w:t xml:space="preserve"> and </w:t>
      </w:r>
      <w:r w:rsidR="0076533B">
        <w:rPr>
          <w:rFonts w:ascii="Times New Roman" w:hAnsi="Times New Roman"/>
          <w:sz w:val="24"/>
          <w:szCs w:val="24"/>
        </w:rPr>
        <w:t>OLR</w:t>
      </w:r>
      <w:r w:rsidRPr="00E00A28">
        <w:rPr>
          <w:rFonts w:ascii="Times New Roman" w:hAnsi="Times New Roman"/>
          <w:sz w:val="24"/>
          <w:szCs w:val="24"/>
        </w:rPr>
        <w:t xml:space="preserve"> for CRLM before and after the implementation of PS matching. In addition, the advantage of having a large number of major and minor hepatectomies in both groups permitted PS matching on a normally distributed population, similar to that encountered </w:t>
      </w:r>
      <w:r w:rsidR="0076533B">
        <w:rPr>
          <w:rFonts w:ascii="Times New Roman" w:hAnsi="Times New Roman"/>
          <w:sz w:val="24"/>
          <w:szCs w:val="24"/>
        </w:rPr>
        <w:t xml:space="preserve">in </w:t>
      </w:r>
      <w:r w:rsidRPr="00E00A28">
        <w:rPr>
          <w:rFonts w:ascii="Times New Roman" w:hAnsi="Times New Roman"/>
          <w:sz w:val="24"/>
          <w:szCs w:val="24"/>
        </w:rPr>
        <w:t>daily clinical practice in tertiary hepatobiliary centres.</w:t>
      </w:r>
      <w:r w:rsidR="004A3489">
        <w:rPr>
          <w:rFonts w:ascii="Times New Roman" w:hAnsi="Times New Roman"/>
          <w:sz w:val="24"/>
          <w:szCs w:val="24"/>
        </w:rPr>
        <w:t xml:space="preserve"> </w:t>
      </w:r>
      <w:r w:rsidRPr="00E00A28">
        <w:rPr>
          <w:rFonts w:ascii="Times New Roman" w:hAnsi="Times New Roman"/>
          <w:sz w:val="24"/>
          <w:szCs w:val="24"/>
        </w:rPr>
        <w:t xml:space="preserve">In view of the number of patients </w:t>
      </w:r>
      <w:r w:rsidR="004A3489">
        <w:rPr>
          <w:rFonts w:ascii="Times New Roman" w:hAnsi="Times New Roman"/>
          <w:sz w:val="24"/>
          <w:szCs w:val="24"/>
        </w:rPr>
        <w:t>involved</w:t>
      </w:r>
      <w:r w:rsidRPr="00E00A28">
        <w:rPr>
          <w:rFonts w:ascii="Times New Roman" w:hAnsi="Times New Roman"/>
          <w:sz w:val="24"/>
          <w:szCs w:val="24"/>
        </w:rPr>
        <w:t xml:space="preserve"> and the good balance achieved </w:t>
      </w:r>
      <w:r w:rsidR="004A3489">
        <w:rPr>
          <w:rFonts w:ascii="Times New Roman" w:hAnsi="Times New Roman"/>
          <w:sz w:val="24"/>
          <w:szCs w:val="24"/>
        </w:rPr>
        <w:t>for</w:t>
      </w:r>
      <w:r w:rsidRPr="00E00A28">
        <w:rPr>
          <w:rFonts w:ascii="Times New Roman" w:hAnsi="Times New Roman"/>
          <w:sz w:val="24"/>
          <w:szCs w:val="24"/>
        </w:rPr>
        <w:t xml:space="preserve"> both technical and oncologic</w:t>
      </w:r>
      <w:r w:rsidR="004A3489">
        <w:rPr>
          <w:rFonts w:ascii="Times New Roman" w:hAnsi="Times New Roman"/>
          <w:sz w:val="24"/>
          <w:szCs w:val="24"/>
        </w:rPr>
        <w:t>al</w:t>
      </w:r>
      <w:r w:rsidRPr="00E00A28">
        <w:rPr>
          <w:rFonts w:ascii="Times New Roman" w:hAnsi="Times New Roman"/>
          <w:sz w:val="24"/>
          <w:szCs w:val="24"/>
        </w:rPr>
        <w:t xml:space="preserve"> factors, the </w:t>
      </w:r>
      <w:r w:rsidR="004A3489">
        <w:rPr>
          <w:rFonts w:ascii="Times New Roman" w:hAnsi="Times New Roman"/>
          <w:sz w:val="24"/>
          <w:szCs w:val="24"/>
        </w:rPr>
        <w:t xml:space="preserve">present </w:t>
      </w:r>
      <w:r w:rsidRPr="00E00A28">
        <w:rPr>
          <w:rFonts w:ascii="Times New Roman" w:hAnsi="Times New Roman"/>
          <w:sz w:val="24"/>
          <w:szCs w:val="24"/>
        </w:rPr>
        <w:t>results provide valuable evidence regarding the impact of the laparoscopic appr</w:t>
      </w:r>
      <w:r w:rsidR="004A3489">
        <w:rPr>
          <w:rFonts w:ascii="Times New Roman" w:hAnsi="Times New Roman"/>
          <w:sz w:val="24"/>
          <w:szCs w:val="24"/>
        </w:rPr>
        <w:t>oach in the management of CRLM.</w:t>
      </w:r>
    </w:p>
    <w:p w14:paraId="086DF510" w14:textId="77777777" w:rsidR="00F1498F" w:rsidRDefault="00F1498F" w:rsidP="004A3489">
      <w:pPr>
        <w:spacing w:line="480" w:lineRule="auto"/>
        <w:ind w:firstLine="567"/>
        <w:jc w:val="both"/>
        <w:rPr>
          <w:rFonts w:ascii="Times New Roman" w:hAnsi="Times New Roman"/>
          <w:color w:val="141413"/>
          <w:sz w:val="24"/>
          <w:szCs w:val="24"/>
        </w:rPr>
      </w:pPr>
      <w:r w:rsidRPr="00E00A28">
        <w:rPr>
          <w:rFonts w:ascii="Times New Roman" w:hAnsi="Times New Roman"/>
          <w:sz w:val="24"/>
          <w:szCs w:val="24"/>
        </w:rPr>
        <w:t>A known</w:t>
      </w:r>
      <w:r w:rsidRPr="00E00A28">
        <w:rPr>
          <w:rFonts w:ascii="Times New Roman" w:hAnsi="Times New Roman"/>
          <w:color w:val="141413"/>
          <w:sz w:val="24"/>
          <w:szCs w:val="24"/>
        </w:rPr>
        <w:t xml:space="preserve"> limitation of the PS matching process is the inability to account for unknown confounders that might have a significant impact on patients</w:t>
      </w:r>
      <w:r w:rsidR="004A3489">
        <w:rPr>
          <w:rFonts w:ascii="Times New Roman" w:hAnsi="Times New Roman"/>
          <w:color w:val="141413"/>
          <w:sz w:val="24"/>
          <w:szCs w:val="24"/>
        </w:rPr>
        <w:t>’</w:t>
      </w:r>
      <w:r w:rsidRPr="00E00A28">
        <w:rPr>
          <w:rFonts w:ascii="Times New Roman" w:hAnsi="Times New Roman"/>
          <w:color w:val="141413"/>
          <w:sz w:val="24"/>
          <w:szCs w:val="24"/>
        </w:rPr>
        <w:t xml:space="preserve"> outcome. This is an issue that only a</w:t>
      </w:r>
      <w:r w:rsidR="004A3489">
        <w:rPr>
          <w:rFonts w:ascii="Times New Roman" w:hAnsi="Times New Roman"/>
          <w:color w:val="141413"/>
          <w:sz w:val="24"/>
          <w:szCs w:val="24"/>
        </w:rPr>
        <w:t>n RCT</w:t>
      </w:r>
      <w:r w:rsidRPr="00E00A28">
        <w:rPr>
          <w:rFonts w:ascii="Times New Roman" w:hAnsi="Times New Roman"/>
          <w:color w:val="141413"/>
          <w:sz w:val="24"/>
          <w:szCs w:val="24"/>
        </w:rPr>
        <w:t xml:space="preserve"> will be able to overcome. Thus, results from the Oslo CoMet</w:t>
      </w:r>
      <w:r>
        <w:rPr>
          <w:rFonts w:ascii="Times New Roman" w:hAnsi="Times New Roman"/>
          <w:color w:val="141413"/>
          <w:sz w:val="24"/>
          <w:szCs w:val="24"/>
        </w:rPr>
        <w:t>,</w:t>
      </w:r>
      <w:r w:rsidRPr="00E00A28">
        <w:rPr>
          <w:rFonts w:ascii="Times New Roman" w:hAnsi="Times New Roman"/>
          <w:color w:val="141413"/>
          <w:sz w:val="24"/>
          <w:szCs w:val="24"/>
        </w:rPr>
        <w:t xml:space="preserve"> </w:t>
      </w:r>
      <w:r>
        <w:rPr>
          <w:rFonts w:ascii="Times New Roman" w:hAnsi="Times New Roman"/>
          <w:color w:val="141413"/>
          <w:sz w:val="24"/>
          <w:szCs w:val="24"/>
        </w:rPr>
        <w:t>O</w:t>
      </w:r>
      <w:r w:rsidR="00AA5FB4">
        <w:rPr>
          <w:rFonts w:ascii="Times New Roman" w:hAnsi="Times New Roman"/>
          <w:color w:val="141413"/>
          <w:sz w:val="24"/>
          <w:szCs w:val="24"/>
        </w:rPr>
        <w:t>range II</w:t>
      </w:r>
      <w:r>
        <w:rPr>
          <w:rFonts w:ascii="Times New Roman" w:hAnsi="Times New Roman"/>
          <w:color w:val="141413"/>
          <w:sz w:val="24"/>
          <w:szCs w:val="24"/>
        </w:rPr>
        <w:t xml:space="preserve"> P</w:t>
      </w:r>
      <w:r w:rsidR="00AA5FB4">
        <w:rPr>
          <w:rFonts w:ascii="Times New Roman" w:hAnsi="Times New Roman"/>
          <w:color w:val="141413"/>
          <w:sz w:val="24"/>
          <w:szCs w:val="24"/>
        </w:rPr>
        <w:t>lus</w:t>
      </w:r>
      <w:r>
        <w:rPr>
          <w:rFonts w:ascii="Times New Roman" w:hAnsi="Times New Roman"/>
          <w:color w:val="141413"/>
          <w:sz w:val="24"/>
          <w:szCs w:val="24"/>
        </w:rPr>
        <w:t xml:space="preserve"> </w:t>
      </w:r>
      <w:r w:rsidRPr="00E00A28">
        <w:rPr>
          <w:rFonts w:ascii="Times New Roman" w:hAnsi="Times New Roman"/>
          <w:color w:val="141413"/>
          <w:sz w:val="24"/>
          <w:szCs w:val="24"/>
        </w:rPr>
        <w:t>and O</w:t>
      </w:r>
      <w:r w:rsidR="00AA5FB4">
        <w:rPr>
          <w:rFonts w:ascii="Times New Roman" w:hAnsi="Times New Roman"/>
          <w:color w:val="141413"/>
          <w:sz w:val="24"/>
          <w:szCs w:val="24"/>
        </w:rPr>
        <w:t>range II</w:t>
      </w:r>
      <w:r w:rsidRPr="00E00A28">
        <w:rPr>
          <w:rFonts w:ascii="Times New Roman" w:hAnsi="Times New Roman"/>
          <w:color w:val="141413"/>
          <w:sz w:val="24"/>
          <w:szCs w:val="24"/>
        </w:rPr>
        <w:t xml:space="preserve"> trials are eagerly awaited.</w:t>
      </w:r>
    </w:p>
    <w:p w14:paraId="7D5F114B" w14:textId="77777777" w:rsidR="00CB2E3D" w:rsidRDefault="0042673E" w:rsidP="00CB2E3D">
      <w:pPr>
        <w:shd w:val="clear" w:color="auto" w:fill="FFFFFF"/>
        <w:spacing w:line="480" w:lineRule="auto"/>
        <w:jc w:val="both"/>
        <w:textAlignment w:val="baseline"/>
        <w:rPr>
          <w:rFonts w:ascii="Times New Roman" w:hAnsi="Times New Roman"/>
          <w:b/>
          <w:color w:val="000000"/>
          <w:sz w:val="24"/>
          <w:szCs w:val="24"/>
          <w:lang w:val="en-US"/>
        </w:rPr>
      </w:pPr>
      <w:r>
        <w:rPr>
          <w:rFonts w:ascii="Times New Roman" w:hAnsi="Times New Roman"/>
          <w:b/>
          <w:color w:val="000000"/>
          <w:sz w:val="24"/>
          <w:szCs w:val="24"/>
          <w:lang w:val="en-US"/>
        </w:rPr>
        <w:t xml:space="preserve">+A: </w:t>
      </w:r>
      <w:r w:rsidR="00CB2E3D" w:rsidRPr="00122FE5">
        <w:rPr>
          <w:rFonts w:ascii="Times New Roman" w:hAnsi="Times New Roman"/>
          <w:b/>
          <w:color w:val="000000"/>
          <w:sz w:val="24"/>
          <w:szCs w:val="24"/>
          <w:lang w:val="en-US"/>
        </w:rPr>
        <w:t>Disclosure</w:t>
      </w:r>
    </w:p>
    <w:p w14:paraId="43276A13" w14:textId="77777777" w:rsidR="00CB2E3D" w:rsidRDefault="00CB2E3D" w:rsidP="00CB2E3D">
      <w:pPr>
        <w:shd w:val="clear" w:color="auto" w:fill="FFFFFF"/>
        <w:spacing w:line="480" w:lineRule="auto"/>
        <w:jc w:val="both"/>
        <w:textAlignment w:val="baseline"/>
        <w:rPr>
          <w:rFonts w:ascii="Times New Roman" w:hAnsi="Times New Roman"/>
          <w:color w:val="000000"/>
          <w:sz w:val="24"/>
          <w:szCs w:val="24"/>
          <w:lang w:val="en-US"/>
        </w:rPr>
      </w:pPr>
      <w:r w:rsidRPr="00D046BB">
        <w:rPr>
          <w:rFonts w:ascii="Times New Roman" w:hAnsi="Times New Roman"/>
          <w:color w:val="000000"/>
          <w:sz w:val="24"/>
          <w:szCs w:val="24"/>
          <w:lang w:val="en-US"/>
        </w:rPr>
        <w:t>The authors declare no conflict of interest.</w:t>
      </w:r>
    </w:p>
    <w:p w14:paraId="5A1D303F" w14:textId="77777777" w:rsidR="00F1498F" w:rsidRPr="00396886" w:rsidRDefault="00AA5FB4" w:rsidP="00CB2E3D">
      <w:pPr>
        <w:spacing w:line="480" w:lineRule="auto"/>
        <w:rPr>
          <w:rFonts w:ascii="Times New Roman" w:hAnsi="Times New Roman"/>
          <w:dstrike/>
          <w:sz w:val="24"/>
          <w:szCs w:val="24"/>
          <w:lang w:eastAsia="en-GB"/>
        </w:rPr>
      </w:pPr>
      <w:r>
        <w:rPr>
          <w:rFonts w:ascii="Times New Roman" w:hAnsi="Times New Roman"/>
          <w:b/>
          <w:sz w:val="24"/>
          <w:szCs w:val="24"/>
        </w:rPr>
        <w:t xml:space="preserve">+A: </w:t>
      </w:r>
      <w:r w:rsidR="00F1498F" w:rsidRPr="006B217E">
        <w:rPr>
          <w:rFonts w:ascii="Times New Roman" w:hAnsi="Times New Roman"/>
          <w:b/>
          <w:sz w:val="24"/>
          <w:szCs w:val="24"/>
        </w:rPr>
        <w:t>R</w:t>
      </w:r>
      <w:r w:rsidR="00CB2E3D">
        <w:rPr>
          <w:rFonts w:ascii="Times New Roman" w:hAnsi="Times New Roman"/>
          <w:b/>
          <w:sz w:val="24"/>
          <w:szCs w:val="24"/>
        </w:rPr>
        <w:t>eferences</w:t>
      </w:r>
    </w:p>
    <w:p w14:paraId="2CD0B675" w14:textId="77777777" w:rsidR="00F1498F" w:rsidRPr="00396886" w:rsidRDefault="00F1498F" w:rsidP="00F1498F">
      <w:pPr>
        <w:pStyle w:val="ListParagraph"/>
        <w:numPr>
          <w:ilvl w:val="0"/>
          <w:numId w:val="1"/>
        </w:numPr>
        <w:spacing w:line="480" w:lineRule="auto"/>
        <w:jc w:val="both"/>
        <w:rPr>
          <w:rFonts w:ascii="Times New Roman" w:hAnsi="Times New Roman"/>
          <w:sz w:val="24"/>
          <w:szCs w:val="24"/>
        </w:rPr>
      </w:pPr>
      <w:r w:rsidRPr="00396886">
        <w:rPr>
          <w:rFonts w:ascii="Times New Roman" w:hAnsi="Times New Roman"/>
          <w:sz w:val="24"/>
          <w:szCs w:val="24"/>
          <w:lang w:eastAsia="en-GB"/>
        </w:rPr>
        <w:t xml:space="preserve">Jackson NR, Hauch A, Hu T, Buell JF, Slakey DP, Kandil E. The </w:t>
      </w:r>
      <w:r w:rsidRPr="00396886">
        <w:rPr>
          <w:rFonts w:ascii="Times New Roman" w:hAnsi="Times New Roman"/>
          <w:bCs/>
          <w:sz w:val="24"/>
          <w:szCs w:val="24"/>
          <w:lang w:eastAsia="en-GB"/>
        </w:rPr>
        <w:t>safety</w:t>
      </w:r>
      <w:r w:rsidRPr="00396886">
        <w:rPr>
          <w:rFonts w:ascii="Times New Roman" w:hAnsi="Times New Roman"/>
          <w:sz w:val="24"/>
          <w:szCs w:val="24"/>
          <w:lang w:eastAsia="en-GB"/>
        </w:rPr>
        <w:t xml:space="preserve"> and </w:t>
      </w:r>
      <w:r w:rsidRPr="00396886">
        <w:rPr>
          <w:rFonts w:ascii="Times New Roman" w:hAnsi="Times New Roman"/>
          <w:bCs/>
          <w:sz w:val="24"/>
          <w:szCs w:val="24"/>
          <w:lang w:eastAsia="en-GB"/>
        </w:rPr>
        <w:t>efficacy</w:t>
      </w:r>
      <w:r w:rsidRPr="00396886">
        <w:rPr>
          <w:rFonts w:ascii="Times New Roman" w:hAnsi="Times New Roman"/>
          <w:sz w:val="24"/>
          <w:szCs w:val="24"/>
          <w:lang w:eastAsia="en-GB"/>
        </w:rPr>
        <w:t xml:space="preserve"> of </w:t>
      </w:r>
      <w:r w:rsidRPr="00396886">
        <w:rPr>
          <w:rFonts w:ascii="Times New Roman" w:hAnsi="Times New Roman"/>
          <w:bCs/>
          <w:sz w:val="24"/>
          <w:szCs w:val="24"/>
          <w:lang w:eastAsia="en-GB"/>
        </w:rPr>
        <w:t>approaches</w:t>
      </w:r>
      <w:r w:rsidRPr="00396886">
        <w:rPr>
          <w:rFonts w:ascii="Times New Roman" w:hAnsi="Times New Roman"/>
          <w:sz w:val="24"/>
          <w:szCs w:val="24"/>
          <w:lang w:eastAsia="en-GB"/>
        </w:rPr>
        <w:t xml:space="preserve"> to </w:t>
      </w:r>
      <w:r w:rsidRPr="00396886">
        <w:rPr>
          <w:rFonts w:ascii="Times New Roman" w:hAnsi="Times New Roman"/>
          <w:bCs/>
          <w:sz w:val="24"/>
          <w:szCs w:val="24"/>
          <w:lang w:eastAsia="en-GB"/>
        </w:rPr>
        <w:t>liver resection</w:t>
      </w:r>
      <w:r w:rsidRPr="00396886">
        <w:rPr>
          <w:rFonts w:ascii="Times New Roman" w:hAnsi="Times New Roman"/>
          <w:sz w:val="24"/>
          <w:szCs w:val="24"/>
          <w:lang w:eastAsia="en-GB"/>
        </w:rPr>
        <w:t xml:space="preserve">: a </w:t>
      </w:r>
      <w:r w:rsidRPr="00396886">
        <w:rPr>
          <w:rFonts w:ascii="Times New Roman" w:hAnsi="Times New Roman"/>
          <w:bCs/>
          <w:sz w:val="24"/>
          <w:szCs w:val="24"/>
          <w:lang w:eastAsia="en-GB"/>
        </w:rPr>
        <w:t>meta-analysis</w:t>
      </w:r>
      <w:r w:rsidRPr="00396886">
        <w:rPr>
          <w:rFonts w:ascii="Times New Roman" w:hAnsi="Times New Roman"/>
          <w:sz w:val="24"/>
          <w:szCs w:val="24"/>
          <w:lang w:eastAsia="en-GB"/>
        </w:rPr>
        <w:t xml:space="preserve">. </w:t>
      </w:r>
      <w:r w:rsidRPr="00AA5FB4">
        <w:rPr>
          <w:rFonts w:ascii="Times New Roman" w:hAnsi="Times New Roman"/>
          <w:i/>
          <w:sz w:val="24"/>
          <w:szCs w:val="24"/>
          <w:lang w:eastAsia="en-GB"/>
        </w:rPr>
        <w:t>JSLS</w:t>
      </w:r>
      <w:r w:rsidRPr="00396886">
        <w:rPr>
          <w:rFonts w:ascii="Times New Roman" w:hAnsi="Times New Roman"/>
          <w:sz w:val="24"/>
          <w:szCs w:val="24"/>
          <w:lang w:eastAsia="en-GB"/>
        </w:rPr>
        <w:t xml:space="preserve"> 2015;</w:t>
      </w:r>
      <w:r w:rsidR="00AA5FB4">
        <w:rPr>
          <w:rFonts w:ascii="Times New Roman" w:hAnsi="Times New Roman"/>
          <w:sz w:val="24"/>
          <w:szCs w:val="24"/>
          <w:lang w:eastAsia="en-GB"/>
        </w:rPr>
        <w:t xml:space="preserve"> </w:t>
      </w:r>
      <w:r w:rsidRPr="00AA5FB4">
        <w:rPr>
          <w:rFonts w:ascii="Times New Roman" w:hAnsi="Times New Roman"/>
          <w:b/>
          <w:sz w:val="24"/>
          <w:szCs w:val="24"/>
          <w:lang w:eastAsia="en-GB"/>
        </w:rPr>
        <w:t>19</w:t>
      </w:r>
      <w:r w:rsidRPr="00396886">
        <w:rPr>
          <w:rFonts w:ascii="Times New Roman" w:hAnsi="Times New Roman"/>
          <w:sz w:val="24"/>
          <w:szCs w:val="24"/>
          <w:lang w:eastAsia="en-GB"/>
        </w:rPr>
        <w:t>: e2014.00186</w:t>
      </w:r>
      <w:r w:rsidR="00AA5FB4">
        <w:rPr>
          <w:rFonts w:ascii="Times New Roman" w:hAnsi="Times New Roman"/>
          <w:sz w:val="24"/>
          <w:szCs w:val="24"/>
          <w:lang w:eastAsia="en-GB"/>
        </w:rPr>
        <w:t>.</w:t>
      </w:r>
    </w:p>
    <w:p w14:paraId="5DF46A9D"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val="de-DE" w:eastAsia="en-GB"/>
        </w:rPr>
        <w:t xml:space="preserve">Schiffman SC, Kim KH, Tsung A, Marsh JW, Geller DA. </w:t>
      </w:r>
      <w:r w:rsidRPr="00396886">
        <w:rPr>
          <w:rFonts w:ascii="Times New Roman" w:hAnsi="Times New Roman"/>
          <w:sz w:val="24"/>
          <w:szCs w:val="24"/>
          <w:lang w:eastAsia="en-GB"/>
        </w:rPr>
        <w:t>L</w:t>
      </w:r>
      <w:r w:rsidRPr="00396886">
        <w:rPr>
          <w:rFonts w:ascii="Times New Roman" w:hAnsi="Times New Roman"/>
          <w:bCs/>
          <w:sz w:val="24"/>
          <w:szCs w:val="24"/>
          <w:lang w:eastAsia="en-GB"/>
        </w:rPr>
        <w:t xml:space="preserve">aparoscopic </w:t>
      </w:r>
      <w:r w:rsidRPr="008D4244">
        <w:rPr>
          <w:rFonts w:ascii="Times New Roman" w:hAnsi="Times New Roman"/>
          <w:bCs/>
          <w:i/>
          <w:sz w:val="24"/>
          <w:szCs w:val="24"/>
          <w:lang w:eastAsia="en-GB"/>
        </w:rPr>
        <w:t>versus</w:t>
      </w:r>
      <w:r w:rsidRPr="00396886">
        <w:rPr>
          <w:rFonts w:ascii="Times New Roman" w:hAnsi="Times New Roman"/>
          <w:bCs/>
          <w:sz w:val="24"/>
          <w:szCs w:val="24"/>
          <w:lang w:eastAsia="en-GB"/>
        </w:rPr>
        <w:t xml:space="preserve"> open liver resection for metastatic colorectal cancer: a metaanalysis of 610 patients. </w:t>
      </w:r>
      <w:r w:rsidRPr="00AA5FB4">
        <w:rPr>
          <w:rFonts w:ascii="Times New Roman" w:hAnsi="Times New Roman"/>
          <w:i/>
          <w:sz w:val="24"/>
          <w:szCs w:val="24"/>
          <w:lang w:eastAsia="en-GB"/>
        </w:rPr>
        <w:t>Surgery</w:t>
      </w:r>
      <w:r w:rsidRPr="00396886">
        <w:rPr>
          <w:rFonts w:ascii="Times New Roman" w:hAnsi="Times New Roman"/>
          <w:sz w:val="24"/>
          <w:szCs w:val="24"/>
          <w:lang w:eastAsia="en-GB"/>
        </w:rPr>
        <w:t xml:space="preserve"> 2015;</w:t>
      </w:r>
      <w:r w:rsidR="00AA5FB4">
        <w:rPr>
          <w:rFonts w:ascii="Times New Roman" w:hAnsi="Times New Roman"/>
          <w:sz w:val="24"/>
          <w:szCs w:val="24"/>
          <w:lang w:eastAsia="en-GB"/>
        </w:rPr>
        <w:t xml:space="preserve"> </w:t>
      </w:r>
      <w:r w:rsidRPr="00AA5FB4">
        <w:rPr>
          <w:rFonts w:ascii="Times New Roman" w:hAnsi="Times New Roman"/>
          <w:b/>
          <w:sz w:val="24"/>
          <w:szCs w:val="24"/>
          <w:lang w:eastAsia="en-GB"/>
        </w:rPr>
        <w:t>157</w:t>
      </w:r>
      <w:r w:rsidRPr="00396886">
        <w:rPr>
          <w:rFonts w:ascii="Times New Roman" w:hAnsi="Times New Roman"/>
          <w:sz w:val="24"/>
          <w:szCs w:val="24"/>
          <w:lang w:eastAsia="en-GB"/>
        </w:rPr>
        <w:t>:</w:t>
      </w:r>
      <w:r w:rsidR="00AA5FB4">
        <w:rPr>
          <w:rFonts w:ascii="Times New Roman" w:hAnsi="Times New Roman"/>
          <w:sz w:val="24"/>
          <w:szCs w:val="24"/>
          <w:lang w:eastAsia="en-GB"/>
        </w:rPr>
        <w:t xml:space="preserve"> </w:t>
      </w:r>
      <w:r w:rsidRPr="00396886">
        <w:rPr>
          <w:rFonts w:ascii="Times New Roman" w:hAnsi="Times New Roman"/>
          <w:sz w:val="24"/>
          <w:szCs w:val="24"/>
          <w:lang w:eastAsia="en-GB"/>
        </w:rPr>
        <w:t>211</w:t>
      </w:r>
      <w:r w:rsidR="00AA5FB4">
        <w:rPr>
          <w:rFonts w:ascii="Times New Roman" w:hAnsi="Times New Roman"/>
          <w:sz w:val="24"/>
          <w:szCs w:val="24"/>
          <w:lang w:eastAsia="en-GB"/>
        </w:rPr>
        <w:t>–</w:t>
      </w:r>
      <w:r w:rsidRPr="00396886">
        <w:rPr>
          <w:rFonts w:ascii="Times New Roman" w:hAnsi="Times New Roman"/>
          <w:sz w:val="24"/>
          <w:szCs w:val="24"/>
          <w:lang w:eastAsia="en-GB"/>
        </w:rPr>
        <w:t>222</w:t>
      </w:r>
      <w:r w:rsidR="00AA5FB4">
        <w:rPr>
          <w:rFonts w:ascii="Times New Roman" w:hAnsi="Times New Roman"/>
          <w:sz w:val="24"/>
          <w:szCs w:val="24"/>
          <w:lang w:eastAsia="en-GB"/>
        </w:rPr>
        <w:t>.</w:t>
      </w:r>
    </w:p>
    <w:p w14:paraId="04AAE726"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bCs/>
          <w:sz w:val="24"/>
          <w:szCs w:val="24"/>
          <w:lang w:eastAsia="en-GB"/>
        </w:rPr>
      </w:pPr>
      <w:r w:rsidRPr="00396886">
        <w:rPr>
          <w:rFonts w:ascii="Times New Roman" w:hAnsi="Times New Roman"/>
          <w:sz w:val="24"/>
          <w:szCs w:val="24"/>
          <w:lang w:eastAsia="en-GB"/>
        </w:rPr>
        <w:t xml:space="preserve">Castaing D, </w:t>
      </w:r>
      <w:hyperlink r:id="rId8" w:history="1">
        <w:r w:rsidRPr="00396886">
          <w:rPr>
            <w:rFonts w:ascii="Times New Roman" w:hAnsi="Times New Roman"/>
            <w:sz w:val="24"/>
            <w:szCs w:val="24"/>
            <w:lang w:eastAsia="en-GB"/>
          </w:rPr>
          <w:t>Vibert E</w:t>
        </w:r>
      </w:hyperlink>
      <w:r w:rsidRPr="00396886">
        <w:rPr>
          <w:rFonts w:ascii="Times New Roman" w:hAnsi="Times New Roman"/>
          <w:sz w:val="24"/>
          <w:szCs w:val="24"/>
          <w:lang w:eastAsia="en-GB"/>
        </w:rPr>
        <w:t xml:space="preserve">, </w:t>
      </w:r>
      <w:hyperlink r:id="rId9" w:history="1">
        <w:r w:rsidRPr="00396886">
          <w:rPr>
            <w:rFonts w:ascii="Times New Roman" w:hAnsi="Times New Roman"/>
            <w:sz w:val="24"/>
            <w:szCs w:val="24"/>
            <w:lang w:eastAsia="en-GB"/>
          </w:rPr>
          <w:t>Ricca L</w:t>
        </w:r>
      </w:hyperlink>
      <w:r w:rsidRPr="00396886">
        <w:rPr>
          <w:rFonts w:ascii="Times New Roman" w:hAnsi="Times New Roman"/>
          <w:sz w:val="24"/>
          <w:szCs w:val="24"/>
          <w:lang w:eastAsia="en-GB"/>
        </w:rPr>
        <w:t>,</w:t>
      </w:r>
      <w:r w:rsidRPr="00396886">
        <w:rPr>
          <w:rFonts w:ascii="Times New Roman" w:hAnsi="Times New Roman"/>
          <w:sz w:val="24"/>
          <w:szCs w:val="24"/>
        </w:rPr>
        <w:t xml:space="preserve"> Azoulay D, Adam R, Gayet B</w:t>
      </w:r>
      <w:r w:rsidRPr="00396886">
        <w:rPr>
          <w:rFonts w:ascii="Times New Roman" w:hAnsi="Times New Roman"/>
          <w:sz w:val="24"/>
          <w:szCs w:val="24"/>
          <w:lang w:eastAsia="en-GB"/>
        </w:rPr>
        <w:t>.</w:t>
      </w:r>
      <w:r w:rsidRPr="00396886">
        <w:rPr>
          <w:rFonts w:ascii="Times New Roman" w:hAnsi="Times New Roman"/>
          <w:bCs/>
          <w:sz w:val="24"/>
          <w:szCs w:val="24"/>
          <w:lang w:eastAsia="en-GB"/>
        </w:rPr>
        <w:t xml:space="preserve"> Oncologic results of laparoscopic </w:t>
      </w:r>
      <w:r w:rsidRPr="008D4244">
        <w:rPr>
          <w:rFonts w:ascii="Times New Roman" w:hAnsi="Times New Roman"/>
          <w:bCs/>
          <w:i/>
          <w:sz w:val="24"/>
          <w:szCs w:val="24"/>
          <w:lang w:eastAsia="en-GB"/>
        </w:rPr>
        <w:t>versus</w:t>
      </w:r>
      <w:r w:rsidRPr="00396886">
        <w:rPr>
          <w:rFonts w:ascii="Times New Roman" w:hAnsi="Times New Roman"/>
          <w:bCs/>
          <w:sz w:val="24"/>
          <w:szCs w:val="24"/>
          <w:lang w:eastAsia="en-GB"/>
        </w:rPr>
        <w:t xml:space="preserve"> open hepatectomy for colorectal liver metastases in two specialized centers.</w:t>
      </w:r>
      <w:r w:rsidRPr="00396886">
        <w:rPr>
          <w:rFonts w:ascii="Times New Roman" w:hAnsi="Times New Roman"/>
          <w:sz w:val="24"/>
          <w:szCs w:val="24"/>
          <w:lang w:eastAsia="en-GB"/>
        </w:rPr>
        <w:t xml:space="preserve"> </w:t>
      </w:r>
      <w:r w:rsidRPr="008D4244">
        <w:rPr>
          <w:rFonts w:ascii="Times New Roman" w:hAnsi="Times New Roman"/>
          <w:i/>
          <w:sz w:val="24"/>
          <w:szCs w:val="24"/>
          <w:lang w:eastAsia="en-GB"/>
        </w:rPr>
        <w:t>Ann Surg</w:t>
      </w:r>
      <w:r w:rsidRPr="00396886">
        <w:rPr>
          <w:rFonts w:ascii="Times New Roman" w:hAnsi="Times New Roman"/>
          <w:sz w:val="24"/>
          <w:szCs w:val="24"/>
          <w:lang w:eastAsia="en-GB"/>
        </w:rPr>
        <w:t xml:space="preserve"> 2009;</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250</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849</w:t>
      </w:r>
      <w:r w:rsidR="008D4244">
        <w:rPr>
          <w:rFonts w:ascii="Times New Roman" w:hAnsi="Times New Roman"/>
          <w:sz w:val="24"/>
          <w:szCs w:val="24"/>
          <w:lang w:eastAsia="en-GB"/>
        </w:rPr>
        <w:t>–</w:t>
      </w:r>
      <w:r w:rsidRPr="00396886">
        <w:rPr>
          <w:rFonts w:ascii="Times New Roman" w:hAnsi="Times New Roman"/>
          <w:sz w:val="24"/>
          <w:szCs w:val="24"/>
          <w:lang w:eastAsia="en-GB"/>
        </w:rPr>
        <w:t>855</w:t>
      </w:r>
      <w:r w:rsidR="008D4244">
        <w:rPr>
          <w:rFonts w:ascii="Times New Roman" w:hAnsi="Times New Roman"/>
          <w:sz w:val="24"/>
          <w:szCs w:val="24"/>
          <w:lang w:eastAsia="en-GB"/>
        </w:rPr>
        <w:t>.</w:t>
      </w:r>
    </w:p>
    <w:p w14:paraId="2B7255AD" w14:textId="77777777" w:rsidR="00F1498F" w:rsidRPr="00396886" w:rsidRDefault="00F1498F" w:rsidP="00F1498F">
      <w:pPr>
        <w:pStyle w:val="ListParagraph"/>
        <w:numPr>
          <w:ilvl w:val="0"/>
          <w:numId w:val="1"/>
        </w:numPr>
        <w:spacing w:line="480" w:lineRule="auto"/>
        <w:jc w:val="both"/>
        <w:rPr>
          <w:rFonts w:ascii="Times New Roman" w:hAnsi="Times New Roman"/>
          <w:sz w:val="24"/>
          <w:szCs w:val="24"/>
        </w:rPr>
      </w:pPr>
      <w:r w:rsidRPr="00396886">
        <w:rPr>
          <w:rFonts w:ascii="Times New Roman" w:hAnsi="Times New Roman"/>
          <w:sz w:val="24"/>
          <w:szCs w:val="24"/>
          <w:lang w:val="it-IT"/>
        </w:rPr>
        <w:t xml:space="preserve">Montalti R, Berardi G, Laurent S, Sebastiani F, Ferdinande L, Libbrecht LJ </w:t>
      </w:r>
      <w:r w:rsidRPr="008D4244">
        <w:rPr>
          <w:rFonts w:ascii="Times New Roman" w:hAnsi="Times New Roman"/>
          <w:i/>
          <w:sz w:val="24"/>
          <w:szCs w:val="24"/>
          <w:lang w:val="it-IT"/>
        </w:rPr>
        <w:t>et</w:t>
      </w:r>
      <w:r w:rsidR="008D4244" w:rsidRPr="008D4244">
        <w:rPr>
          <w:rFonts w:ascii="Times New Roman" w:hAnsi="Times New Roman"/>
          <w:i/>
          <w:sz w:val="24"/>
          <w:szCs w:val="24"/>
          <w:lang w:val="it-IT"/>
        </w:rPr>
        <w:t> </w:t>
      </w:r>
      <w:r w:rsidRPr="008D4244">
        <w:rPr>
          <w:rFonts w:ascii="Times New Roman" w:hAnsi="Times New Roman"/>
          <w:i/>
          <w:sz w:val="24"/>
          <w:szCs w:val="24"/>
          <w:lang w:val="it-IT"/>
        </w:rPr>
        <w:t>al</w:t>
      </w:r>
      <w:r w:rsidRPr="00396886">
        <w:rPr>
          <w:rFonts w:ascii="Times New Roman" w:hAnsi="Times New Roman"/>
          <w:sz w:val="24"/>
          <w:szCs w:val="24"/>
          <w:lang w:val="it-IT"/>
        </w:rPr>
        <w:t xml:space="preserve">. </w:t>
      </w:r>
      <w:r w:rsidRPr="00396886">
        <w:rPr>
          <w:rFonts w:ascii="Times New Roman" w:hAnsi="Times New Roman"/>
          <w:sz w:val="24"/>
          <w:szCs w:val="24"/>
        </w:rPr>
        <w:t>Laparoscopic liver resection compared to open approach in patients with colorectal liver metastases i</w:t>
      </w:r>
      <w:r w:rsidR="008D4244">
        <w:rPr>
          <w:rFonts w:ascii="Times New Roman" w:hAnsi="Times New Roman"/>
          <w:sz w:val="24"/>
          <w:szCs w:val="24"/>
        </w:rPr>
        <w:t>mproves further resectability: oncological outcomes of a case–</w:t>
      </w:r>
      <w:r w:rsidRPr="00396886">
        <w:rPr>
          <w:rFonts w:ascii="Times New Roman" w:hAnsi="Times New Roman"/>
          <w:sz w:val="24"/>
          <w:szCs w:val="24"/>
        </w:rPr>
        <w:t xml:space="preserve">control matched-pairs analysis. </w:t>
      </w:r>
      <w:r w:rsidRPr="008D4244">
        <w:rPr>
          <w:rFonts w:ascii="Times New Roman" w:hAnsi="Times New Roman"/>
          <w:i/>
          <w:sz w:val="24"/>
          <w:szCs w:val="24"/>
        </w:rPr>
        <w:t>Eur J Surg Oncol</w:t>
      </w:r>
      <w:r w:rsidRPr="00396886">
        <w:rPr>
          <w:rFonts w:ascii="Times New Roman" w:hAnsi="Times New Roman"/>
          <w:sz w:val="24"/>
          <w:szCs w:val="24"/>
        </w:rPr>
        <w:t xml:space="preserve"> 2014;</w:t>
      </w:r>
      <w:r w:rsidR="008D4244">
        <w:rPr>
          <w:rFonts w:ascii="Times New Roman" w:hAnsi="Times New Roman"/>
          <w:sz w:val="24"/>
          <w:szCs w:val="24"/>
        </w:rPr>
        <w:t xml:space="preserve"> </w:t>
      </w:r>
      <w:r w:rsidRPr="008D4244">
        <w:rPr>
          <w:rFonts w:ascii="Times New Roman" w:hAnsi="Times New Roman"/>
          <w:b/>
          <w:sz w:val="24"/>
          <w:szCs w:val="24"/>
        </w:rPr>
        <w:t>40</w:t>
      </w:r>
      <w:r w:rsidRPr="00396886">
        <w:rPr>
          <w:rFonts w:ascii="Times New Roman" w:hAnsi="Times New Roman"/>
          <w:sz w:val="24"/>
          <w:szCs w:val="24"/>
        </w:rPr>
        <w:t>:</w:t>
      </w:r>
      <w:r w:rsidR="008D4244">
        <w:rPr>
          <w:rFonts w:ascii="Times New Roman" w:hAnsi="Times New Roman"/>
          <w:sz w:val="24"/>
          <w:szCs w:val="24"/>
        </w:rPr>
        <w:t xml:space="preserve"> </w:t>
      </w:r>
      <w:r w:rsidRPr="00396886">
        <w:rPr>
          <w:rFonts w:ascii="Times New Roman" w:hAnsi="Times New Roman"/>
          <w:sz w:val="24"/>
          <w:szCs w:val="24"/>
        </w:rPr>
        <w:t>536</w:t>
      </w:r>
      <w:r w:rsidR="008D4244">
        <w:rPr>
          <w:rFonts w:ascii="Times New Roman" w:hAnsi="Times New Roman"/>
          <w:sz w:val="24"/>
          <w:szCs w:val="24"/>
        </w:rPr>
        <w:t>–</w:t>
      </w:r>
      <w:r w:rsidRPr="00396886">
        <w:rPr>
          <w:rFonts w:ascii="Times New Roman" w:hAnsi="Times New Roman"/>
          <w:sz w:val="24"/>
          <w:szCs w:val="24"/>
        </w:rPr>
        <w:t>544</w:t>
      </w:r>
      <w:r w:rsidR="008D4244">
        <w:rPr>
          <w:rFonts w:ascii="Times New Roman" w:hAnsi="Times New Roman"/>
          <w:sz w:val="24"/>
          <w:szCs w:val="24"/>
        </w:rPr>
        <w:t>.</w:t>
      </w:r>
    </w:p>
    <w:p w14:paraId="5C4DA284" w14:textId="77777777" w:rsidR="00F1498F" w:rsidRPr="00396886" w:rsidRDefault="00F1498F" w:rsidP="00F1498F">
      <w:pPr>
        <w:pStyle w:val="ListParagraph"/>
        <w:numPr>
          <w:ilvl w:val="0"/>
          <w:numId w:val="1"/>
        </w:numPr>
        <w:spacing w:line="480" w:lineRule="auto"/>
        <w:jc w:val="both"/>
        <w:rPr>
          <w:rFonts w:ascii="Times New Roman" w:hAnsi="Times New Roman"/>
          <w:sz w:val="24"/>
          <w:szCs w:val="24"/>
        </w:rPr>
      </w:pPr>
      <w:r w:rsidRPr="00396886">
        <w:rPr>
          <w:rFonts w:ascii="Times New Roman" w:hAnsi="Times New Roman"/>
          <w:sz w:val="24"/>
          <w:szCs w:val="24"/>
          <w:lang w:val="pt-PT" w:eastAsia="en-GB"/>
        </w:rPr>
        <w:t>Kazaryan AM, Marangos IP, R</w:t>
      </w:r>
      <w:r w:rsidR="008D4244">
        <w:rPr>
          <w:rFonts w:ascii="Times New Roman" w:hAnsi="Times New Roman"/>
          <w:sz w:val="24"/>
          <w:szCs w:val="24"/>
          <w:lang w:val="pt-PT" w:eastAsia="en-GB"/>
        </w:rPr>
        <w:t>ø</w:t>
      </w:r>
      <w:r w:rsidRPr="00396886">
        <w:rPr>
          <w:rFonts w:ascii="Times New Roman" w:hAnsi="Times New Roman"/>
          <w:sz w:val="24"/>
          <w:szCs w:val="24"/>
          <w:lang w:val="pt-PT" w:eastAsia="en-GB"/>
        </w:rPr>
        <w:t xml:space="preserve">sok BI, Rosseland AR, Villanger O, Fosse E </w:t>
      </w:r>
      <w:r w:rsidRPr="008D4244">
        <w:rPr>
          <w:rFonts w:ascii="Times New Roman" w:hAnsi="Times New Roman"/>
          <w:i/>
          <w:sz w:val="24"/>
          <w:szCs w:val="24"/>
          <w:lang w:val="pt-PT" w:eastAsia="en-GB"/>
        </w:rPr>
        <w:t>et</w:t>
      </w:r>
      <w:r w:rsidR="008D4244" w:rsidRPr="008D4244">
        <w:rPr>
          <w:rFonts w:ascii="Times New Roman" w:hAnsi="Times New Roman"/>
          <w:i/>
          <w:sz w:val="24"/>
          <w:szCs w:val="24"/>
          <w:lang w:val="pt-PT" w:eastAsia="en-GB"/>
        </w:rPr>
        <w:t> </w:t>
      </w:r>
      <w:r w:rsidRPr="008D4244">
        <w:rPr>
          <w:rFonts w:ascii="Times New Roman" w:hAnsi="Times New Roman"/>
          <w:i/>
          <w:sz w:val="24"/>
          <w:szCs w:val="24"/>
          <w:lang w:val="pt-PT" w:eastAsia="en-GB"/>
        </w:rPr>
        <w:t>al</w:t>
      </w:r>
      <w:r w:rsidRPr="00396886">
        <w:rPr>
          <w:rFonts w:ascii="Times New Roman" w:hAnsi="Times New Roman"/>
          <w:sz w:val="24"/>
          <w:szCs w:val="24"/>
          <w:lang w:val="pt-PT" w:eastAsia="en-GB"/>
        </w:rPr>
        <w:t xml:space="preserve">. </w:t>
      </w:r>
      <w:r w:rsidRPr="00396886">
        <w:rPr>
          <w:rFonts w:ascii="Times New Roman" w:hAnsi="Times New Roman"/>
          <w:bCs/>
          <w:sz w:val="24"/>
          <w:szCs w:val="24"/>
          <w:lang w:eastAsia="en-GB"/>
        </w:rPr>
        <w:t>Laparoscopic resection of colorectal liver metastases: surgical and long-term oncologic outcome.</w:t>
      </w:r>
      <w:r w:rsidRPr="00396886">
        <w:rPr>
          <w:rFonts w:ascii="Times New Roman" w:hAnsi="Times New Roman"/>
          <w:sz w:val="24"/>
          <w:szCs w:val="24"/>
          <w:lang w:eastAsia="en-GB"/>
        </w:rPr>
        <w:t xml:space="preserve"> </w:t>
      </w:r>
      <w:r w:rsidRPr="008D4244">
        <w:rPr>
          <w:rFonts w:ascii="Times New Roman" w:hAnsi="Times New Roman"/>
          <w:i/>
          <w:sz w:val="24"/>
          <w:szCs w:val="24"/>
          <w:lang w:eastAsia="en-GB"/>
        </w:rPr>
        <w:t>Ann Surg</w:t>
      </w:r>
      <w:r w:rsidRPr="00396886">
        <w:rPr>
          <w:rFonts w:ascii="Times New Roman" w:hAnsi="Times New Roman"/>
          <w:sz w:val="24"/>
          <w:szCs w:val="24"/>
          <w:lang w:eastAsia="en-GB"/>
        </w:rPr>
        <w:t xml:space="preserve"> 2010;</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252</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1005</w:t>
      </w:r>
      <w:r w:rsidR="008D4244">
        <w:rPr>
          <w:rFonts w:ascii="Times New Roman" w:hAnsi="Times New Roman"/>
          <w:sz w:val="24"/>
          <w:szCs w:val="24"/>
          <w:lang w:eastAsia="en-GB"/>
        </w:rPr>
        <w:t>–</w:t>
      </w:r>
      <w:r w:rsidRPr="00396886">
        <w:rPr>
          <w:rFonts w:ascii="Times New Roman" w:hAnsi="Times New Roman"/>
          <w:sz w:val="24"/>
          <w:szCs w:val="24"/>
          <w:lang w:eastAsia="en-GB"/>
        </w:rPr>
        <w:t>1012</w:t>
      </w:r>
      <w:r w:rsidR="008D4244">
        <w:rPr>
          <w:rFonts w:ascii="Times New Roman" w:hAnsi="Times New Roman"/>
          <w:sz w:val="24"/>
          <w:szCs w:val="24"/>
          <w:lang w:eastAsia="en-GB"/>
        </w:rPr>
        <w:t>.</w:t>
      </w:r>
    </w:p>
    <w:p w14:paraId="29608589"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bCs/>
          <w:sz w:val="24"/>
          <w:szCs w:val="24"/>
          <w:lang w:eastAsia="en-GB"/>
        </w:rPr>
        <w:t>Abu Hilal M, Di Fabio F, Abu Salameh M, Pearce NW</w:t>
      </w:r>
      <w:r w:rsidRPr="00396886">
        <w:rPr>
          <w:rFonts w:ascii="Times New Roman" w:hAnsi="Times New Roman"/>
          <w:sz w:val="24"/>
          <w:szCs w:val="24"/>
          <w:lang w:eastAsia="en-GB"/>
        </w:rPr>
        <w:t xml:space="preserve">. Oncological efficiency analysis of laparoscopic liver resection for primary and metastatic cancer: a single-center UK experience. </w:t>
      </w:r>
      <w:r w:rsidRPr="008D4244">
        <w:rPr>
          <w:rFonts w:ascii="Times New Roman" w:hAnsi="Times New Roman"/>
          <w:i/>
          <w:sz w:val="24"/>
          <w:szCs w:val="24"/>
          <w:lang w:eastAsia="en-GB"/>
        </w:rPr>
        <w:t>Arch Surg</w:t>
      </w:r>
      <w:r w:rsidRPr="00396886">
        <w:rPr>
          <w:rFonts w:ascii="Times New Roman" w:hAnsi="Times New Roman"/>
          <w:sz w:val="24"/>
          <w:szCs w:val="24"/>
          <w:lang w:eastAsia="en-GB"/>
        </w:rPr>
        <w:t xml:space="preserve"> 2012;</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147</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42</w:t>
      </w:r>
      <w:r w:rsidR="008D4244">
        <w:rPr>
          <w:rFonts w:ascii="Times New Roman" w:hAnsi="Times New Roman"/>
          <w:sz w:val="24"/>
          <w:szCs w:val="24"/>
          <w:lang w:eastAsia="en-GB"/>
        </w:rPr>
        <w:t>–</w:t>
      </w:r>
      <w:r w:rsidRPr="00396886">
        <w:rPr>
          <w:rFonts w:ascii="Times New Roman" w:hAnsi="Times New Roman"/>
          <w:sz w:val="24"/>
          <w:szCs w:val="24"/>
          <w:lang w:eastAsia="en-GB"/>
        </w:rPr>
        <w:t>48</w:t>
      </w:r>
      <w:r w:rsidR="008D4244">
        <w:rPr>
          <w:rFonts w:ascii="Times New Roman" w:hAnsi="Times New Roman"/>
          <w:sz w:val="24"/>
          <w:szCs w:val="24"/>
          <w:lang w:eastAsia="en-GB"/>
        </w:rPr>
        <w:t>.</w:t>
      </w:r>
    </w:p>
    <w:p w14:paraId="76EF9B9A"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Wakabayashi G, Cherqui D, Geller DA, Buell JF, Kaneko H, Han HS </w:t>
      </w:r>
      <w:r w:rsidRPr="008D4244">
        <w:rPr>
          <w:rFonts w:ascii="Times New Roman" w:hAnsi="Times New Roman"/>
          <w:i/>
          <w:sz w:val="24"/>
          <w:szCs w:val="24"/>
          <w:lang w:eastAsia="en-GB"/>
        </w:rPr>
        <w:t>et</w:t>
      </w:r>
      <w:r w:rsidR="008D4244" w:rsidRPr="008D4244">
        <w:rPr>
          <w:rFonts w:ascii="Times New Roman" w:hAnsi="Times New Roman"/>
          <w:i/>
          <w:sz w:val="24"/>
          <w:szCs w:val="24"/>
          <w:lang w:eastAsia="en-GB"/>
        </w:rPr>
        <w:t> </w:t>
      </w:r>
      <w:r w:rsidRPr="008D4244">
        <w:rPr>
          <w:rFonts w:ascii="Times New Roman" w:hAnsi="Times New Roman"/>
          <w:i/>
          <w:sz w:val="24"/>
          <w:szCs w:val="24"/>
          <w:lang w:eastAsia="en-GB"/>
        </w:rPr>
        <w:t>al</w:t>
      </w:r>
      <w:r w:rsidRPr="00396886">
        <w:rPr>
          <w:rFonts w:ascii="Times New Roman" w:hAnsi="Times New Roman"/>
          <w:sz w:val="24"/>
          <w:szCs w:val="24"/>
          <w:lang w:eastAsia="en-GB"/>
        </w:rPr>
        <w:t xml:space="preserve">. Recommendations for laparoscopic liver resection: a report from the second international consensus conference held in Morioka. </w:t>
      </w:r>
      <w:r w:rsidRPr="008D4244">
        <w:rPr>
          <w:rFonts w:ascii="Times New Roman" w:hAnsi="Times New Roman"/>
          <w:i/>
          <w:sz w:val="24"/>
          <w:szCs w:val="24"/>
          <w:lang w:eastAsia="en-GB"/>
        </w:rPr>
        <w:t>Ann Surg</w:t>
      </w:r>
      <w:r w:rsidRPr="00396886">
        <w:rPr>
          <w:rFonts w:ascii="Times New Roman" w:hAnsi="Times New Roman"/>
          <w:sz w:val="24"/>
          <w:szCs w:val="24"/>
          <w:lang w:eastAsia="en-GB"/>
        </w:rPr>
        <w:t xml:space="preserve"> 2015;</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261</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619</w:t>
      </w:r>
      <w:r w:rsidR="008D4244">
        <w:rPr>
          <w:rFonts w:ascii="Times New Roman" w:hAnsi="Times New Roman"/>
          <w:sz w:val="24"/>
          <w:szCs w:val="24"/>
          <w:lang w:eastAsia="en-GB"/>
        </w:rPr>
        <w:t>–</w:t>
      </w:r>
      <w:r w:rsidRPr="00396886">
        <w:rPr>
          <w:rFonts w:ascii="Times New Roman" w:hAnsi="Times New Roman"/>
          <w:sz w:val="24"/>
          <w:szCs w:val="24"/>
          <w:lang w:eastAsia="en-GB"/>
        </w:rPr>
        <w:t>629</w:t>
      </w:r>
      <w:r w:rsidR="008D4244">
        <w:rPr>
          <w:rFonts w:ascii="Times New Roman" w:hAnsi="Times New Roman"/>
          <w:sz w:val="24"/>
          <w:szCs w:val="24"/>
          <w:lang w:eastAsia="en-GB"/>
        </w:rPr>
        <w:t>.</w:t>
      </w:r>
    </w:p>
    <w:p w14:paraId="6131640C"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Rosenbaum PR, Rubin DB. The central role of the propensity score in observational studies for causal effects. </w:t>
      </w:r>
      <w:r w:rsidRPr="008D4244">
        <w:rPr>
          <w:rFonts w:ascii="Times New Roman" w:hAnsi="Times New Roman"/>
          <w:i/>
          <w:sz w:val="24"/>
          <w:szCs w:val="24"/>
          <w:lang w:eastAsia="en-GB"/>
        </w:rPr>
        <w:t>Biometrika</w:t>
      </w:r>
      <w:r w:rsidRPr="00396886">
        <w:rPr>
          <w:rFonts w:ascii="Times New Roman" w:hAnsi="Times New Roman"/>
          <w:sz w:val="24"/>
          <w:szCs w:val="24"/>
          <w:lang w:eastAsia="en-GB"/>
        </w:rPr>
        <w:t xml:space="preserve"> 1983;</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70</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41–55</w:t>
      </w:r>
      <w:r w:rsidR="008D4244">
        <w:rPr>
          <w:rFonts w:ascii="Times New Roman" w:hAnsi="Times New Roman"/>
          <w:sz w:val="24"/>
          <w:szCs w:val="24"/>
          <w:lang w:eastAsia="en-GB"/>
        </w:rPr>
        <w:t>.</w:t>
      </w:r>
    </w:p>
    <w:p w14:paraId="3ED7F900"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Lonjon G, Boutron I, Trinquart L, Ahmad N, Aim F, Nizard R </w:t>
      </w:r>
      <w:r w:rsidRPr="008D4244">
        <w:rPr>
          <w:rFonts w:ascii="Times New Roman" w:hAnsi="Times New Roman"/>
          <w:i/>
          <w:sz w:val="24"/>
          <w:szCs w:val="24"/>
          <w:lang w:eastAsia="en-GB"/>
        </w:rPr>
        <w:t>et</w:t>
      </w:r>
      <w:r w:rsidR="008D4244" w:rsidRPr="008D4244">
        <w:rPr>
          <w:rFonts w:ascii="Times New Roman" w:hAnsi="Times New Roman"/>
          <w:i/>
          <w:sz w:val="24"/>
          <w:szCs w:val="24"/>
          <w:lang w:eastAsia="en-GB"/>
        </w:rPr>
        <w:t> </w:t>
      </w:r>
      <w:r w:rsidRPr="008D4244">
        <w:rPr>
          <w:rFonts w:ascii="Times New Roman" w:hAnsi="Times New Roman"/>
          <w:i/>
          <w:sz w:val="24"/>
          <w:szCs w:val="24"/>
          <w:lang w:eastAsia="en-GB"/>
        </w:rPr>
        <w:t>al</w:t>
      </w:r>
      <w:r w:rsidRPr="00396886">
        <w:rPr>
          <w:rFonts w:ascii="Times New Roman" w:hAnsi="Times New Roman"/>
          <w:sz w:val="24"/>
          <w:szCs w:val="24"/>
          <w:lang w:eastAsia="en-GB"/>
        </w:rPr>
        <w:t xml:space="preserve">. Comparison of treatment effect estimates from prospective nonrandomized studies with propensity score analysis and randomized controlled trials of surgical procedures. </w:t>
      </w:r>
      <w:r w:rsidRPr="008D4244">
        <w:rPr>
          <w:rFonts w:ascii="Times New Roman" w:hAnsi="Times New Roman"/>
          <w:i/>
          <w:sz w:val="24"/>
          <w:szCs w:val="24"/>
          <w:lang w:eastAsia="en-GB"/>
        </w:rPr>
        <w:t>Ann Surg</w:t>
      </w:r>
      <w:r w:rsidRPr="00396886">
        <w:rPr>
          <w:rFonts w:ascii="Times New Roman" w:hAnsi="Times New Roman"/>
          <w:sz w:val="24"/>
          <w:szCs w:val="24"/>
          <w:lang w:eastAsia="en-GB"/>
        </w:rPr>
        <w:t xml:space="preserve"> 2014;</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259</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18</w:t>
      </w:r>
      <w:r w:rsidR="008D4244">
        <w:rPr>
          <w:rFonts w:ascii="Times New Roman" w:hAnsi="Times New Roman"/>
          <w:sz w:val="24"/>
          <w:szCs w:val="24"/>
          <w:lang w:eastAsia="en-GB"/>
        </w:rPr>
        <w:t>–</w:t>
      </w:r>
      <w:r w:rsidRPr="00396886">
        <w:rPr>
          <w:rFonts w:ascii="Times New Roman" w:hAnsi="Times New Roman"/>
          <w:sz w:val="24"/>
          <w:szCs w:val="24"/>
          <w:lang w:eastAsia="en-GB"/>
        </w:rPr>
        <w:t>25</w:t>
      </w:r>
      <w:r w:rsidR="008D4244">
        <w:rPr>
          <w:rFonts w:ascii="Times New Roman" w:hAnsi="Times New Roman"/>
          <w:sz w:val="24"/>
          <w:szCs w:val="24"/>
          <w:lang w:eastAsia="en-GB"/>
        </w:rPr>
        <w:t>.</w:t>
      </w:r>
    </w:p>
    <w:p w14:paraId="7E784A44"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Abu Hilal M, Underwood T, Zuccaro M, Primrose J, Pearce N. Short- and medium-term results of totally laparoscopic resection for colorectal liver metastases. </w:t>
      </w:r>
      <w:r w:rsidRPr="008D4244">
        <w:rPr>
          <w:rFonts w:ascii="Times New Roman" w:hAnsi="Times New Roman"/>
          <w:i/>
          <w:sz w:val="24"/>
          <w:szCs w:val="24"/>
          <w:lang w:eastAsia="en-GB"/>
        </w:rPr>
        <w:t>Br J Surg</w:t>
      </w:r>
      <w:r w:rsidRPr="00396886">
        <w:rPr>
          <w:rFonts w:ascii="Times New Roman" w:hAnsi="Times New Roman"/>
          <w:sz w:val="24"/>
          <w:szCs w:val="24"/>
          <w:lang w:eastAsia="en-GB"/>
        </w:rPr>
        <w:t xml:space="preserve"> 2010;</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97</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927</w:t>
      </w:r>
      <w:r w:rsidR="008D4244">
        <w:rPr>
          <w:rFonts w:ascii="Times New Roman" w:hAnsi="Times New Roman"/>
          <w:sz w:val="24"/>
          <w:szCs w:val="24"/>
          <w:lang w:eastAsia="en-GB"/>
        </w:rPr>
        <w:t>–</w:t>
      </w:r>
      <w:r w:rsidRPr="00396886">
        <w:rPr>
          <w:rFonts w:ascii="Times New Roman" w:hAnsi="Times New Roman"/>
          <w:sz w:val="24"/>
          <w:szCs w:val="24"/>
          <w:lang w:eastAsia="en-GB"/>
        </w:rPr>
        <w:t>933</w:t>
      </w:r>
      <w:r w:rsidR="008D4244">
        <w:rPr>
          <w:rFonts w:ascii="Times New Roman" w:hAnsi="Times New Roman"/>
          <w:sz w:val="24"/>
          <w:szCs w:val="24"/>
          <w:lang w:eastAsia="en-GB"/>
        </w:rPr>
        <w:t>.</w:t>
      </w:r>
    </w:p>
    <w:p w14:paraId="67C607AA"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A96FBE">
        <w:rPr>
          <w:rFonts w:ascii="Times New Roman" w:hAnsi="Times New Roman"/>
          <w:sz w:val="24"/>
          <w:szCs w:val="24"/>
          <w:lang w:val="de-DE" w:eastAsia="en-GB"/>
        </w:rPr>
        <w:t xml:space="preserve">Truant S, Oberlin O, Sergent G, Lebuffe G, Gambiez L, Ernst O </w:t>
      </w:r>
      <w:r w:rsidRPr="00A96FBE">
        <w:rPr>
          <w:rFonts w:ascii="Times New Roman" w:hAnsi="Times New Roman"/>
          <w:i/>
          <w:sz w:val="24"/>
          <w:szCs w:val="24"/>
          <w:lang w:val="de-DE" w:eastAsia="en-GB"/>
        </w:rPr>
        <w:t>et</w:t>
      </w:r>
      <w:r w:rsidR="008D4244" w:rsidRPr="00A96FBE">
        <w:rPr>
          <w:rFonts w:ascii="Times New Roman" w:hAnsi="Times New Roman"/>
          <w:i/>
          <w:sz w:val="24"/>
          <w:szCs w:val="24"/>
          <w:lang w:val="de-DE" w:eastAsia="en-GB"/>
        </w:rPr>
        <w:t> </w:t>
      </w:r>
      <w:r w:rsidRPr="00A96FBE">
        <w:rPr>
          <w:rFonts w:ascii="Times New Roman" w:hAnsi="Times New Roman"/>
          <w:i/>
          <w:sz w:val="24"/>
          <w:szCs w:val="24"/>
          <w:lang w:val="de-DE" w:eastAsia="en-GB"/>
        </w:rPr>
        <w:t>al</w:t>
      </w:r>
      <w:r w:rsidRPr="00A96FBE">
        <w:rPr>
          <w:rFonts w:ascii="Times New Roman" w:hAnsi="Times New Roman"/>
          <w:sz w:val="24"/>
          <w:szCs w:val="24"/>
          <w:lang w:val="de-DE" w:eastAsia="en-GB"/>
        </w:rPr>
        <w:t xml:space="preserve">. </w:t>
      </w:r>
      <w:r w:rsidRPr="00396886">
        <w:rPr>
          <w:rFonts w:ascii="Times New Roman" w:hAnsi="Times New Roman"/>
          <w:sz w:val="24"/>
          <w:szCs w:val="24"/>
          <w:lang w:eastAsia="en-GB"/>
        </w:rPr>
        <w:t xml:space="preserve">Remnant liver volume to body weight ratio &gt; or =0.5%: </w:t>
      </w:r>
      <w:r w:rsidR="008D4244">
        <w:rPr>
          <w:rFonts w:ascii="Times New Roman" w:hAnsi="Times New Roman"/>
          <w:sz w:val="24"/>
          <w:szCs w:val="24"/>
          <w:lang w:eastAsia="en-GB"/>
        </w:rPr>
        <w:t>a</w:t>
      </w:r>
      <w:r w:rsidRPr="00396886">
        <w:rPr>
          <w:rFonts w:ascii="Times New Roman" w:hAnsi="Times New Roman"/>
          <w:sz w:val="24"/>
          <w:szCs w:val="24"/>
          <w:lang w:eastAsia="en-GB"/>
        </w:rPr>
        <w:t xml:space="preserve"> new cut-off to estimate postoperative risks after extended resection in noncirrhotic liver. </w:t>
      </w:r>
      <w:r w:rsidRPr="008D4244">
        <w:rPr>
          <w:rFonts w:ascii="Times New Roman" w:hAnsi="Times New Roman"/>
          <w:i/>
          <w:sz w:val="24"/>
          <w:szCs w:val="24"/>
          <w:lang w:eastAsia="en-GB"/>
        </w:rPr>
        <w:t>J Am Coll Surg</w:t>
      </w:r>
      <w:r w:rsidRPr="00396886">
        <w:rPr>
          <w:rFonts w:ascii="Times New Roman" w:hAnsi="Times New Roman"/>
          <w:sz w:val="24"/>
          <w:szCs w:val="24"/>
          <w:lang w:eastAsia="en-GB"/>
        </w:rPr>
        <w:t xml:space="preserve"> 2007;</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204</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22</w:t>
      </w:r>
      <w:r w:rsidR="008D4244">
        <w:rPr>
          <w:rFonts w:ascii="Times New Roman" w:hAnsi="Times New Roman"/>
          <w:sz w:val="24"/>
          <w:szCs w:val="24"/>
          <w:lang w:eastAsia="en-GB"/>
        </w:rPr>
        <w:t>–</w:t>
      </w:r>
      <w:r w:rsidRPr="00396886">
        <w:rPr>
          <w:rFonts w:ascii="Times New Roman" w:hAnsi="Times New Roman"/>
          <w:sz w:val="24"/>
          <w:szCs w:val="24"/>
          <w:lang w:eastAsia="en-GB"/>
        </w:rPr>
        <w:t>33</w:t>
      </w:r>
      <w:r w:rsidR="008D4244">
        <w:rPr>
          <w:rFonts w:ascii="Times New Roman" w:hAnsi="Times New Roman"/>
          <w:sz w:val="24"/>
          <w:szCs w:val="24"/>
          <w:lang w:eastAsia="en-GB"/>
        </w:rPr>
        <w:t>.</w:t>
      </w:r>
    </w:p>
    <w:p w14:paraId="3320F36E"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Abu Hilal M, Pearce NW. Laparoscopic </w:t>
      </w:r>
      <w:r w:rsidR="008D4244">
        <w:rPr>
          <w:rFonts w:ascii="Times New Roman" w:hAnsi="Times New Roman"/>
          <w:sz w:val="24"/>
          <w:szCs w:val="24"/>
          <w:lang w:eastAsia="en-GB"/>
        </w:rPr>
        <w:t>l</w:t>
      </w:r>
      <w:r w:rsidRPr="00396886">
        <w:rPr>
          <w:rFonts w:ascii="Times New Roman" w:hAnsi="Times New Roman"/>
          <w:sz w:val="24"/>
          <w:szCs w:val="24"/>
          <w:lang w:eastAsia="en-GB"/>
        </w:rPr>
        <w:t xml:space="preserve">eft </w:t>
      </w:r>
      <w:r w:rsidR="008D4244">
        <w:rPr>
          <w:rFonts w:ascii="Times New Roman" w:hAnsi="Times New Roman"/>
          <w:sz w:val="24"/>
          <w:szCs w:val="24"/>
          <w:lang w:eastAsia="en-GB"/>
        </w:rPr>
        <w:t>l</w:t>
      </w:r>
      <w:r w:rsidRPr="00396886">
        <w:rPr>
          <w:rFonts w:ascii="Times New Roman" w:hAnsi="Times New Roman"/>
          <w:sz w:val="24"/>
          <w:szCs w:val="24"/>
          <w:lang w:eastAsia="en-GB"/>
        </w:rPr>
        <w:t xml:space="preserve">ateral </w:t>
      </w:r>
      <w:r w:rsidR="008D4244">
        <w:rPr>
          <w:rFonts w:ascii="Times New Roman" w:hAnsi="Times New Roman"/>
          <w:sz w:val="24"/>
          <w:szCs w:val="24"/>
          <w:lang w:eastAsia="en-GB"/>
        </w:rPr>
        <w:t>l</w:t>
      </w:r>
      <w:r w:rsidRPr="00396886">
        <w:rPr>
          <w:rFonts w:ascii="Times New Roman" w:hAnsi="Times New Roman"/>
          <w:sz w:val="24"/>
          <w:szCs w:val="24"/>
          <w:lang w:eastAsia="en-GB"/>
        </w:rPr>
        <w:t xml:space="preserve">iver </w:t>
      </w:r>
      <w:r w:rsidR="008D4244">
        <w:rPr>
          <w:rFonts w:ascii="Times New Roman" w:hAnsi="Times New Roman"/>
          <w:sz w:val="24"/>
          <w:szCs w:val="24"/>
          <w:lang w:eastAsia="en-GB"/>
        </w:rPr>
        <w:t>s</w:t>
      </w:r>
      <w:r w:rsidRPr="00396886">
        <w:rPr>
          <w:rFonts w:ascii="Times New Roman" w:hAnsi="Times New Roman"/>
          <w:sz w:val="24"/>
          <w:szCs w:val="24"/>
          <w:lang w:eastAsia="en-GB"/>
        </w:rPr>
        <w:t xml:space="preserve">ectionectomy: </w:t>
      </w:r>
      <w:r w:rsidR="008D4244">
        <w:rPr>
          <w:rFonts w:ascii="Times New Roman" w:hAnsi="Times New Roman"/>
          <w:sz w:val="24"/>
          <w:szCs w:val="24"/>
          <w:lang w:eastAsia="en-GB"/>
        </w:rPr>
        <w:t>a s</w:t>
      </w:r>
      <w:r w:rsidRPr="00396886">
        <w:rPr>
          <w:rFonts w:ascii="Times New Roman" w:hAnsi="Times New Roman"/>
          <w:sz w:val="24"/>
          <w:szCs w:val="24"/>
          <w:lang w:eastAsia="en-GB"/>
        </w:rPr>
        <w:t xml:space="preserve">afe, </w:t>
      </w:r>
      <w:r w:rsidR="008D4244">
        <w:rPr>
          <w:rFonts w:ascii="Times New Roman" w:hAnsi="Times New Roman"/>
          <w:sz w:val="24"/>
          <w:szCs w:val="24"/>
          <w:lang w:eastAsia="en-GB"/>
        </w:rPr>
        <w:t>e</w:t>
      </w:r>
      <w:r w:rsidRPr="00396886">
        <w:rPr>
          <w:rFonts w:ascii="Times New Roman" w:hAnsi="Times New Roman"/>
          <w:sz w:val="24"/>
          <w:szCs w:val="24"/>
          <w:lang w:eastAsia="en-GB"/>
        </w:rPr>
        <w:t xml:space="preserve">fficient, </w:t>
      </w:r>
      <w:r w:rsidR="008D4244">
        <w:rPr>
          <w:rFonts w:ascii="Times New Roman" w:hAnsi="Times New Roman"/>
          <w:sz w:val="24"/>
          <w:szCs w:val="24"/>
          <w:lang w:eastAsia="en-GB"/>
        </w:rPr>
        <w:t>r</w:t>
      </w:r>
      <w:r w:rsidRPr="00396886">
        <w:rPr>
          <w:rFonts w:ascii="Times New Roman" w:hAnsi="Times New Roman"/>
          <w:sz w:val="24"/>
          <w:szCs w:val="24"/>
          <w:lang w:eastAsia="en-GB"/>
        </w:rPr>
        <w:t xml:space="preserve">eproducible </w:t>
      </w:r>
      <w:r w:rsidR="008D4244">
        <w:rPr>
          <w:rFonts w:ascii="Times New Roman" w:hAnsi="Times New Roman"/>
          <w:sz w:val="24"/>
          <w:szCs w:val="24"/>
          <w:lang w:eastAsia="en-GB"/>
        </w:rPr>
        <w:t>t</w:t>
      </w:r>
      <w:r w:rsidRPr="00396886">
        <w:rPr>
          <w:rFonts w:ascii="Times New Roman" w:hAnsi="Times New Roman"/>
          <w:sz w:val="24"/>
          <w:szCs w:val="24"/>
          <w:lang w:eastAsia="en-GB"/>
        </w:rPr>
        <w:t xml:space="preserve">echnique. </w:t>
      </w:r>
      <w:r w:rsidRPr="008D4244">
        <w:rPr>
          <w:rFonts w:ascii="Times New Roman" w:hAnsi="Times New Roman"/>
          <w:i/>
          <w:sz w:val="24"/>
          <w:szCs w:val="24"/>
          <w:lang w:eastAsia="en-GB"/>
        </w:rPr>
        <w:t>Dig Surg</w:t>
      </w:r>
      <w:r w:rsidRPr="00396886">
        <w:rPr>
          <w:rFonts w:ascii="Times New Roman" w:hAnsi="Times New Roman"/>
          <w:sz w:val="24"/>
          <w:szCs w:val="24"/>
          <w:lang w:eastAsia="en-GB"/>
        </w:rPr>
        <w:t xml:space="preserve"> 2008;</w:t>
      </w:r>
      <w:r w:rsidR="008D4244">
        <w:rPr>
          <w:rFonts w:ascii="Times New Roman" w:hAnsi="Times New Roman"/>
          <w:sz w:val="24"/>
          <w:szCs w:val="24"/>
          <w:lang w:eastAsia="en-GB"/>
        </w:rPr>
        <w:t xml:space="preserve"> </w:t>
      </w:r>
      <w:r w:rsidRPr="008D4244">
        <w:rPr>
          <w:rFonts w:ascii="Times New Roman" w:hAnsi="Times New Roman"/>
          <w:b/>
          <w:sz w:val="24"/>
          <w:szCs w:val="24"/>
          <w:lang w:eastAsia="en-GB"/>
        </w:rPr>
        <w:t>25</w:t>
      </w:r>
      <w:r w:rsidRPr="00396886">
        <w:rPr>
          <w:rFonts w:ascii="Times New Roman" w:hAnsi="Times New Roman"/>
          <w:sz w:val="24"/>
          <w:szCs w:val="24"/>
          <w:lang w:eastAsia="en-GB"/>
        </w:rPr>
        <w:t>:</w:t>
      </w:r>
      <w:r w:rsidR="008D4244">
        <w:rPr>
          <w:rFonts w:ascii="Times New Roman" w:hAnsi="Times New Roman"/>
          <w:sz w:val="24"/>
          <w:szCs w:val="24"/>
          <w:lang w:eastAsia="en-GB"/>
        </w:rPr>
        <w:t xml:space="preserve"> </w:t>
      </w:r>
      <w:r w:rsidRPr="00396886">
        <w:rPr>
          <w:rFonts w:ascii="Times New Roman" w:hAnsi="Times New Roman"/>
          <w:sz w:val="24"/>
          <w:szCs w:val="24"/>
          <w:lang w:eastAsia="en-GB"/>
        </w:rPr>
        <w:t>305</w:t>
      </w:r>
      <w:r w:rsidR="008D4244">
        <w:rPr>
          <w:rFonts w:ascii="Times New Roman" w:hAnsi="Times New Roman"/>
          <w:sz w:val="24"/>
          <w:szCs w:val="24"/>
          <w:lang w:eastAsia="en-GB"/>
        </w:rPr>
        <w:t>–</w:t>
      </w:r>
      <w:r w:rsidRPr="00396886">
        <w:rPr>
          <w:rFonts w:ascii="Times New Roman" w:hAnsi="Times New Roman"/>
          <w:sz w:val="24"/>
          <w:szCs w:val="24"/>
          <w:lang w:eastAsia="en-GB"/>
        </w:rPr>
        <w:t>308</w:t>
      </w:r>
      <w:r w:rsidR="008D4244">
        <w:rPr>
          <w:rFonts w:ascii="Times New Roman" w:hAnsi="Times New Roman"/>
          <w:sz w:val="24"/>
          <w:szCs w:val="24"/>
          <w:lang w:eastAsia="en-GB"/>
        </w:rPr>
        <w:t>.</w:t>
      </w:r>
    </w:p>
    <w:p w14:paraId="1227814E"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color w:val="141413"/>
          <w:sz w:val="24"/>
          <w:szCs w:val="24"/>
          <w:lang w:eastAsia="en-GB"/>
        </w:rPr>
        <w:t xml:space="preserve">Pearce NW, Di Fabio F, Teng MJ, Syed S, Primrose JN, Abu Hilal M. Laparoscopic right hepatectomy: a challenging, but feasible, safe and efficient procedure. </w:t>
      </w:r>
      <w:r w:rsidRPr="008D4244">
        <w:rPr>
          <w:rFonts w:ascii="Times New Roman" w:hAnsi="Times New Roman"/>
          <w:i/>
          <w:color w:val="141413"/>
          <w:sz w:val="24"/>
          <w:szCs w:val="24"/>
          <w:lang w:eastAsia="en-GB"/>
        </w:rPr>
        <w:t>Am J Surg</w:t>
      </w:r>
      <w:r w:rsidRPr="00396886">
        <w:rPr>
          <w:rFonts w:ascii="Times New Roman" w:hAnsi="Times New Roman"/>
          <w:color w:val="141413"/>
          <w:sz w:val="24"/>
          <w:szCs w:val="24"/>
          <w:lang w:eastAsia="en-GB"/>
        </w:rPr>
        <w:t xml:space="preserve"> 2011;</w:t>
      </w:r>
      <w:r w:rsidR="008D4244">
        <w:rPr>
          <w:rFonts w:ascii="Times New Roman" w:hAnsi="Times New Roman"/>
          <w:color w:val="141413"/>
          <w:sz w:val="24"/>
          <w:szCs w:val="24"/>
          <w:lang w:eastAsia="en-GB"/>
        </w:rPr>
        <w:t xml:space="preserve"> </w:t>
      </w:r>
      <w:r w:rsidRPr="008D4244">
        <w:rPr>
          <w:rFonts w:ascii="Times New Roman" w:hAnsi="Times New Roman"/>
          <w:b/>
          <w:color w:val="141413"/>
          <w:sz w:val="24"/>
          <w:szCs w:val="24"/>
          <w:lang w:eastAsia="en-GB"/>
        </w:rPr>
        <w:t>202</w:t>
      </w:r>
      <w:r w:rsidRPr="00396886">
        <w:rPr>
          <w:rFonts w:ascii="Times New Roman" w:hAnsi="Times New Roman"/>
          <w:color w:val="141413"/>
          <w:sz w:val="24"/>
          <w:szCs w:val="24"/>
          <w:lang w:eastAsia="en-GB"/>
        </w:rPr>
        <w:t>:</w:t>
      </w:r>
      <w:r w:rsidR="008D4244">
        <w:rPr>
          <w:rFonts w:ascii="Times New Roman" w:hAnsi="Times New Roman"/>
          <w:color w:val="141413"/>
          <w:sz w:val="24"/>
          <w:szCs w:val="24"/>
          <w:lang w:eastAsia="en-GB"/>
        </w:rPr>
        <w:t xml:space="preserve"> </w:t>
      </w:r>
      <w:r w:rsidRPr="00396886">
        <w:rPr>
          <w:rFonts w:ascii="Times New Roman" w:hAnsi="Times New Roman"/>
          <w:color w:val="141413"/>
          <w:sz w:val="24"/>
          <w:szCs w:val="24"/>
          <w:lang w:eastAsia="en-GB"/>
        </w:rPr>
        <w:t>e52</w:t>
      </w:r>
      <w:r w:rsidR="008D4244">
        <w:rPr>
          <w:rFonts w:ascii="Times New Roman" w:hAnsi="Times New Roman"/>
          <w:color w:val="141413"/>
          <w:sz w:val="24"/>
          <w:szCs w:val="24"/>
          <w:lang w:eastAsia="en-GB"/>
        </w:rPr>
        <w:t>–e</w:t>
      </w:r>
      <w:r w:rsidRPr="00396886">
        <w:rPr>
          <w:rFonts w:ascii="Times New Roman" w:hAnsi="Times New Roman"/>
          <w:color w:val="141413"/>
          <w:sz w:val="24"/>
          <w:szCs w:val="24"/>
          <w:lang w:eastAsia="en-GB"/>
        </w:rPr>
        <w:t>58</w:t>
      </w:r>
      <w:r w:rsidR="008D4244">
        <w:rPr>
          <w:rFonts w:ascii="Times New Roman" w:hAnsi="Times New Roman"/>
          <w:color w:val="141413"/>
          <w:sz w:val="24"/>
          <w:szCs w:val="24"/>
          <w:lang w:eastAsia="en-GB"/>
        </w:rPr>
        <w:t>.</w:t>
      </w:r>
    </w:p>
    <w:p w14:paraId="1098459C"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Pearce NW, Di Fabio F, Abu Hilal M. Laparoscopic </w:t>
      </w:r>
      <w:r w:rsidR="002B4C29">
        <w:rPr>
          <w:rFonts w:ascii="Times New Roman" w:hAnsi="Times New Roman"/>
          <w:sz w:val="24"/>
          <w:szCs w:val="24"/>
          <w:lang w:eastAsia="en-GB"/>
        </w:rPr>
        <w:t>l</w:t>
      </w:r>
      <w:r w:rsidRPr="00396886">
        <w:rPr>
          <w:rFonts w:ascii="Times New Roman" w:hAnsi="Times New Roman"/>
          <w:sz w:val="24"/>
          <w:szCs w:val="24"/>
          <w:lang w:eastAsia="en-GB"/>
        </w:rPr>
        <w:t xml:space="preserve">eft </w:t>
      </w:r>
      <w:r w:rsidR="002B4C29">
        <w:rPr>
          <w:rFonts w:ascii="Times New Roman" w:hAnsi="Times New Roman"/>
          <w:sz w:val="24"/>
          <w:szCs w:val="24"/>
          <w:lang w:eastAsia="en-GB"/>
        </w:rPr>
        <w:t>h</w:t>
      </w:r>
      <w:r w:rsidRPr="00396886">
        <w:rPr>
          <w:rFonts w:ascii="Times New Roman" w:hAnsi="Times New Roman"/>
          <w:sz w:val="24"/>
          <w:szCs w:val="24"/>
          <w:lang w:eastAsia="en-GB"/>
        </w:rPr>
        <w:t xml:space="preserve">epatectomy with </w:t>
      </w:r>
      <w:r w:rsidR="002B4C29">
        <w:rPr>
          <w:rFonts w:ascii="Times New Roman" w:hAnsi="Times New Roman"/>
          <w:sz w:val="24"/>
          <w:szCs w:val="24"/>
          <w:lang w:eastAsia="en-GB"/>
        </w:rPr>
        <w:t>e</w:t>
      </w:r>
      <w:r w:rsidRPr="00396886">
        <w:rPr>
          <w:rFonts w:ascii="Times New Roman" w:hAnsi="Times New Roman"/>
          <w:sz w:val="24"/>
          <w:szCs w:val="24"/>
          <w:lang w:eastAsia="en-GB"/>
        </w:rPr>
        <w:t xml:space="preserve">xtraparenchymal </w:t>
      </w:r>
      <w:r w:rsidR="002B4C29">
        <w:rPr>
          <w:rFonts w:ascii="Times New Roman" w:hAnsi="Times New Roman"/>
          <w:sz w:val="24"/>
          <w:szCs w:val="24"/>
          <w:lang w:eastAsia="en-GB"/>
        </w:rPr>
        <w:t>i</w:t>
      </w:r>
      <w:r w:rsidRPr="00396886">
        <w:rPr>
          <w:rFonts w:ascii="Times New Roman" w:hAnsi="Times New Roman"/>
          <w:sz w:val="24"/>
          <w:szCs w:val="24"/>
          <w:lang w:eastAsia="en-GB"/>
        </w:rPr>
        <w:t xml:space="preserve">nflow </w:t>
      </w:r>
      <w:r w:rsidR="002B4C29">
        <w:rPr>
          <w:rFonts w:ascii="Times New Roman" w:hAnsi="Times New Roman"/>
          <w:sz w:val="24"/>
          <w:szCs w:val="24"/>
          <w:lang w:eastAsia="en-GB"/>
        </w:rPr>
        <w:t>c</w:t>
      </w:r>
      <w:r w:rsidRPr="00396886">
        <w:rPr>
          <w:rFonts w:ascii="Times New Roman" w:hAnsi="Times New Roman"/>
          <w:sz w:val="24"/>
          <w:szCs w:val="24"/>
          <w:lang w:eastAsia="en-GB"/>
        </w:rPr>
        <w:t xml:space="preserve">ontrol. </w:t>
      </w:r>
      <w:r w:rsidRPr="002B4C29">
        <w:rPr>
          <w:rFonts w:ascii="Times New Roman" w:hAnsi="Times New Roman"/>
          <w:i/>
          <w:sz w:val="24"/>
          <w:szCs w:val="24"/>
          <w:lang w:eastAsia="en-GB"/>
        </w:rPr>
        <w:t>J Am Coll Surg</w:t>
      </w:r>
      <w:r w:rsidRPr="00396886">
        <w:rPr>
          <w:rFonts w:ascii="Times New Roman" w:hAnsi="Times New Roman"/>
          <w:sz w:val="24"/>
          <w:szCs w:val="24"/>
          <w:lang w:eastAsia="en-GB"/>
        </w:rPr>
        <w:t xml:space="preserve"> 2011;</w:t>
      </w:r>
      <w:r w:rsidR="002B4C29">
        <w:rPr>
          <w:rFonts w:ascii="Times New Roman" w:hAnsi="Times New Roman"/>
          <w:sz w:val="24"/>
          <w:szCs w:val="24"/>
          <w:lang w:eastAsia="en-GB"/>
        </w:rPr>
        <w:t xml:space="preserve"> </w:t>
      </w:r>
      <w:r w:rsidRPr="002B4C29">
        <w:rPr>
          <w:rFonts w:ascii="Times New Roman" w:hAnsi="Times New Roman"/>
          <w:b/>
          <w:sz w:val="24"/>
          <w:szCs w:val="24"/>
          <w:lang w:eastAsia="en-GB"/>
        </w:rPr>
        <w:t>213</w:t>
      </w:r>
      <w:r w:rsidRPr="00396886">
        <w:rPr>
          <w:rFonts w:ascii="Times New Roman" w:hAnsi="Times New Roman"/>
          <w:sz w:val="24"/>
          <w:szCs w:val="24"/>
          <w:lang w:eastAsia="en-GB"/>
        </w:rPr>
        <w:t>:</w:t>
      </w:r>
      <w:r w:rsidR="002B4C29">
        <w:rPr>
          <w:rFonts w:ascii="Times New Roman" w:hAnsi="Times New Roman"/>
          <w:sz w:val="24"/>
          <w:szCs w:val="24"/>
          <w:lang w:eastAsia="en-GB"/>
        </w:rPr>
        <w:t xml:space="preserve"> </w:t>
      </w:r>
      <w:r w:rsidRPr="00396886">
        <w:rPr>
          <w:rFonts w:ascii="Times New Roman" w:hAnsi="Times New Roman"/>
          <w:sz w:val="24"/>
          <w:szCs w:val="24"/>
          <w:lang w:eastAsia="en-GB"/>
        </w:rPr>
        <w:t>e23</w:t>
      </w:r>
      <w:r w:rsidR="002B4C29">
        <w:rPr>
          <w:rFonts w:ascii="Times New Roman" w:hAnsi="Times New Roman"/>
          <w:sz w:val="24"/>
          <w:szCs w:val="24"/>
          <w:lang w:eastAsia="en-GB"/>
        </w:rPr>
        <w:t>–e</w:t>
      </w:r>
      <w:r w:rsidRPr="00396886">
        <w:rPr>
          <w:rFonts w:ascii="Times New Roman" w:hAnsi="Times New Roman"/>
          <w:sz w:val="24"/>
          <w:szCs w:val="24"/>
          <w:lang w:eastAsia="en-GB"/>
        </w:rPr>
        <w:t>27</w:t>
      </w:r>
      <w:r w:rsidR="002B4C29">
        <w:rPr>
          <w:rFonts w:ascii="Times New Roman" w:hAnsi="Times New Roman"/>
          <w:sz w:val="24"/>
          <w:szCs w:val="24"/>
          <w:lang w:eastAsia="en-GB"/>
        </w:rPr>
        <w:t>.</w:t>
      </w:r>
    </w:p>
    <w:p w14:paraId="3CB334F5"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456C5C">
        <w:rPr>
          <w:rFonts w:ascii="Times New Roman" w:hAnsi="Times New Roman"/>
          <w:sz w:val="24"/>
          <w:szCs w:val="24"/>
          <w:lang w:val="nl-NL" w:eastAsia="en-GB"/>
        </w:rPr>
        <w:t xml:space="preserve">Coles SR, Besselink MG, Serin KR, Alsaati H, Di Gioia P, Samim M </w:t>
      </w:r>
      <w:r w:rsidRPr="002B4C29">
        <w:rPr>
          <w:rFonts w:ascii="Times New Roman" w:hAnsi="Times New Roman"/>
          <w:i/>
          <w:sz w:val="24"/>
          <w:szCs w:val="24"/>
          <w:lang w:val="nl-NL" w:eastAsia="en-GB"/>
        </w:rPr>
        <w:t>et</w:t>
      </w:r>
      <w:r w:rsidR="002B4C29" w:rsidRPr="002B4C29">
        <w:rPr>
          <w:rFonts w:ascii="Times New Roman" w:hAnsi="Times New Roman"/>
          <w:i/>
          <w:sz w:val="24"/>
          <w:szCs w:val="24"/>
          <w:lang w:val="nl-NL" w:eastAsia="en-GB"/>
        </w:rPr>
        <w:t> </w:t>
      </w:r>
      <w:r w:rsidRPr="002B4C29">
        <w:rPr>
          <w:rFonts w:ascii="Times New Roman" w:hAnsi="Times New Roman"/>
          <w:i/>
          <w:sz w:val="24"/>
          <w:szCs w:val="24"/>
          <w:lang w:val="nl-NL" w:eastAsia="en-GB"/>
        </w:rPr>
        <w:t>al</w:t>
      </w:r>
      <w:r w:rsidRPr="00456C5C">
        <w:rPr>
          <w:rFonts w:ascii="Times New Roman" w:hAnsi="Times New Roman"/>
          <w:sz w:val="24"/>
          <w:szCs w:val="24"/>
          <w:lang w:val="nl-NL" w:eastAsia="en-GB"/>
        </w:rPr>
        <w:t xml:space="preserve">. </w:t>
      </w:r>
      <w:r w:rsidRPr="00396886">
        <w:rPr>
          <w:rFonts w:ascii="Times New Roman" w:hAnsi="Times New Roman"/>
          <w:sz w:val="24"/>
          <w:szCs w:val="24"/>
          <w:lang w:eastAsia="en-GB"/>
        </w:rPr>
        <w:t xml:space="preserve">Total laparoscopic management of lesions involving liver segment 7. </w:t>
      </w:r>
      <w:r w:rsidRPr="002B4C29">
        <w:rPr>
          <w:rFonts w:ascii="Times New Roman" w:hAnsi="Times New Roman"/>
          <w:i/>
          <w:sz w:val="24"/>
          <w:szCs w:val="24"/>
          <w:lang w:eastAsia="en-GB"/>
        </w:rPr>
        <w:t>Surg Endosc</w:t>
      </w:r>
      <w:r w:rsidRPr="00396886">
        <w:rPr>
          <w:rFonts w:ascii="Times New Roman" w:hAnsi="Times New Roman"/>
          <w:sz w:val="24"/>
          <w:szCs w:val="24"/>
          <w:lang w:eastAsia="en-GB"/>
        </w:rPr>
        <w:t xml:space="preserve"> 2015</w:t>
      </w:r>
      <w:r w:rsidR="002B4C29">
        <w:rPr>
          <w:rFonts w:ascii="Times New Roman" w:hAnsi="Times New Roman"/>
          <w:sz w:val="24"/>
          <w:szCs w:val="24"/>
          <w:lang w:eastAsia="en-GB"/>
        </w:rPr>
        <w:t xml:space="preserve">; </w:t>
      </w:r>
      <w:r w:rsidR="002B4C29" w:rsidRPr="002B4C29">
        <w:rPr>
          <w:rFonts w:ascii="Times New Roman" w:hAnsi="Times New Roman"/>
          <w:b/>
          <w:sz w:val="24"/>
          <w:szCs w:val="24"/>
          <w:lang w:eastAsia="en-GB"/>
        </w:rPr>
        <w:t>29</w:t>
      </w:r>
      <w:r w:rsidR="002B4C29">
        <w:rPr>
          <w:rFonts w:ascii="Times New Roman" w:hAnsi="Times New Roman"/>
          <w:sz w:val="24"/>
          <w:szCs w:val="24"/>
          <w:lang w:eastAsia="en-GB"/>
        </w:rPr>
        <w:t>: 3190–3195.</w:t>
      </w:r>
    </w:p>
    <w:p w14:paraId="42037930"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Hamady ZZ, Cameron IC, Wyatt J, Prasad RK, Toogood GJ, Lodge JP. </w:t>
      </w:r>
      <w:r w:rsidRPr="00396886">
        <w:rPr>
          <w:rFonts w:ascii="Times New Roman" w:hAnsi="Times New Roman"/>
          <w:color w:val="000000"/>
          <w:sz w:val="24"/>
          <w:szCs w:val="24"/>
          <w:lang w:eastAsia="en-GB"/>
        </w:rPr>
        <w:t xml:space="preserve">Resection margin in patients undergoing hepatectomy for colorectal liver metastasis: A critical appraisal of the 1cm rule. </w:t>
      </w:r>
      <w:r w:rsidRPr="002B4C29">
        <w:rPr>
          <w:rFonts w:ascii="Times New Roman" w:hAnsi="Times New Roman"/>
          <w:i/>
          <w:color w:val="000000"/>
          <w:sz w:val="24"/>
          <w:szCs w:val="24"/>
          <w:lang w:eastAsia="en-GB"/>
        </w:rPr>
        <w:t>Eur J Surg Oncol</w:t>
      </w:r>
      <w:r w:rsidRPr="00396886">
        <w:rPr>
          <w:rFonts w:ascii="Times New Roman" w:hAnsi="Times New Roman"/>
          <w:color w:val="000000"/>
          <w:sz w:val="24"/>
          <w:szCs w:val="24"/>
          <w:lang w:eastAsia="en-GB"/>
        </w:rPr>
        <w:t xml:space="preserve"> 2006;</w:t>
      </w:r>
      <w:r w:rsidR="002B4C29">
        <w:rPr>
          <w:rFonts w:ascii="Times New Roman" w:hAnsi="Times New Roman"/>
          <w:color w:val="000000"/>
          <w:sz w:val="24"/>
          <w:szCs w:val="24"/>
          <w:lang w:eastAsia="en-GB"/>
        </w:rPr>
        <w:t xml:space="preserve"> </w:t>
      </w:r>
      <w:r w:rsidRPr="002B4C29">
        <w:rPr>
          <w:rFonts w:ascii="Times New Roman" w:hAnsi="Times New Roman"/>
          <w:b/>
          <w:color w:val="000000"/>
          <w:sz w:val="24"/>
          <w:szCs w:val="24"/>
          <w:lang w:eastAsia="en-GB"/>
        </w:rPr>
        <w:t>32</w:t>
      </w:r>
      <w:r w:rsidRPr="00396886">
        <w:rPr>
          <w:rFonts w:ascii="Times New Roman" w:hAnsi="Times New Roman"/>
          <w:color w:val="000000"/>
          <w:sz w:val="24"/>
          <w:szCs w:val="24"/>
          <w:lang w:eastAsia="en-GB"/>
        </w:rPr>
        <w:t>:</w:t>
      </w:r>
      <w:r w:rsidR="002B4C29">
        <w:rPr>
          <w:rFonts w:ascii="Times New Roman" w:hAnsi="Times New Roman"/>
          <w:color w:val="000000"/>
          <w:sz w:val="24"/>
          <w:szCs w:val="24"/>
          <w:lang w:eastAsia="en-GB"/>
        </w:rPr>
        <w:t xml:space="preserve"> </w:t>
      </w:r>
      <w:r w:rsidRPr="00396886">
        <w:rPr>
          <w:rFonts w:ascii="Times New Roman" w:hAnsi="Times New Roman"/>
          <w:color w:val="000000"/>
          <w:sz w:val="24"/>
          <w:szCs w:val="24"/>
          <w:lang w:eastAsia="en-GB"/>
        </w:rPr>
        <w:t>557</w:t>
      </w:r>
      <w:r w:rsidR="002B4C29">
        <w:rPr>
          <w:rFonts w:ascii="Times New Roman" w:hAnsi="Times New Roman"/>
          <w:color w:val="000000"/>
          <w:sz w:val="24"/>
          <w:szCs w:val="24"/>
          <w:lang w:eastAsia="en-GB"/>
        </w:rPr>
        <w:t>–</w:t>
      </w:r>
      <w:r w:rsidRPr="00396886">
        <w:rPr>
          <w:rFonts w:ascii="Times New Roman" w:hAnsi="Times New Roman"/>
          <w:color w:val="000000"/>
          <w:sz w:val="24"/>
          <w:szCs w:val="24"/>
          <w:lang w:eastAsia="en-GB"/>
        </w:rPr>
        <w:t>563</w:t>
      </w:r>
      <w:r w:rsidR="002B4C29">
        <w:rPr>
          <w:rFonts w:ascii="Times New Roman" w:hAnsi="Times New Roman"/>
          <w:color w:val="000000"/>
          <w:sz w:val="24"/>
          <w:szCs w:val="24"/>
          <w:lang w:eastAsia="en-GB"/>
        </w:rPr>
        <w:t>.</w:t>
      </w:r>
    </w:p>
    <w:p w14:paraId="1A4D0CA4"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Dindo D, Demartines N, Clavien PA. Classification of surgical complications: a new proposal with evaluation in a cohort of 6336 patients and results of a survey. </w:t>
      </w:r>
      <w:r w:rsidRPr="002B4C29">
        <w:rPr>
          <w:rFonts w:ascii="Times New Roman" w:hAnsi="Times New Roman"/>
          <w:i/>
          <w:sz w:val="24"/>
          <w:szCs w:val="24"/>
          <w:lang w:eastAsia="en-GB"/>
        </w:rPr>
        <w:t>Ann Surg</w:t>
      </w:r>
      <w:r w:rsidRPr="00396886">
        <w:rPr>
          <w:rFonts w:ascii="Times New Roman" w:hAnsi="Times New Roman"/>
          <w:sz w:val="24"/>
          <w:szCs w:val="24"/>
          <w:lang w:eastAsia="en-GB"/>
        </w:rPr>
        <w:t xml:space="preserve"> 2004;</w:t>
      </w:r>
      <w:r w:rsidR="002B4C29">
        <w:rPr>
          <w:rFonts w:ascii="Times New Roman" w:hAnsi="Times New Roman"/>
          <w:sz w:val="24"/>
          <w:szCs w:val="24"/>
          <w:lang w:eastAsia="en-GB"/>
        </w:rPr>
        <w:t xml:space="preserve"> </w:t>
      </w:r>
      <w:r w:rsidRPr="002B4C29">
        <w:rPr>
          <w:rFonts w:ascii="Times New Roman" w:hAnsi="Times New Roman"/>
          <w:b/>
          <w:sz w:val="24"/>
          <w:szCs w:val="24"/>
          <w:lang w:eastAsia="en-GB"/>
        </w:rPr>
        <w:t>240</w:t>
      </w:r>
      <w:r w:rsidRPr="00396886">
        <w:rPr>
          <w:rFonts w:ascii="Times New Roman" w:hAnsi="Times New Roman"/>
          <w:sz w:val="24"/>
          <w:szCs w:val="24"/>
          <w:lang w:eastAsia="en-GB"/>
        </w:rPr>
        <w:t>:</w:t>
      </w:r>
      <w:r w:rsidR="002B4C29">
        <w:rPr>
          <w:rFonts w:ascii="Times New Roman" w:hAnsi="Times New Roman"/>
          <w:sz w:val="24"/>
          <w:szCs w:val="24"/>
          <w:lang w:eastAsia="en-GB"/>
        </w:rPr>
        <w:t xml:space="preserve"> </w:t>
      </w:r>
      <w:r w:rsidRPr="00396886">
        <w:rPr>
          <w:rFonts w:ascii="Times New Roman" w:hAnsi="Times New Roman"/>
          <w:sz w:val="24"/>
          <w:szCs w:val="24"/>
          <w:lang w:eastAsia="en-GB"/>
        </w:rPr>
        <w:t>205</w:t>
      </w:r>
      <w:r w:rsidR="002B4C29">
        <w:rPr>
          <w:rFonts w:ascii="Times New Roman" w:hAnsi="Times New Roman"/>
          <w:sz w:val="24"/>
          <w:szCs w:val="24"/>
          <w:lang w:eastAsia="en-GB"/>
        </w:rPr>
        <w:t>–</w:t>
      </w:r>
      <w:r w:rsidRPr="00396886">
        <w:rPr>
          <w:rFonts w:ascii="Times New Roman" w:hAnsi="Times New Roman"/>
          <w:sz w:val="24"/>
          <w:szCs w:val="24"/>
          <w:lang w:eastAsia="en-GB"/>
        </w:rPr>
        <w:t>213</w:t>
      </w:r>
      <w:r w:rsidR="002B4C29">
        <w:rPr>
          <w:rFonts w:ascii="Times New Roman" w:hAnsi="Times New Roman"/>
          <w:sz w:val="24"/>
          <w:szCs w:val="24"/>
          <w:lang w:eastAsia="en-GB"/>
        </w:rPr>
        <w:t>.</w:t>
      </w:r>
    </w:p>
    <w:p w14:paraId="18EAC021"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A96FBE">
        <w:rPr>
          <w:rFonts w:ascii="Times New Roman" w:hAnsi="Times New Roman"/>
          <w:sz w:val="24"/>
          <w:szCs w:val="24"/>
          <w:lang w:val="it-IT" w:eastAsia="en-GB"/>
        </w:rPr>
        <w:t xml:space="preserve">Balzan S, Belghiti J, Farges O, Ogata S, Sauvanet A, Delefosse D </w:t>
      </w:r>
      <w:r w:rsidRPr="00A96FBE">
        <w:rPr>
          <w:rFonts w:ascii="Times New Roman" w:hAnsi="Times New Roman"/>
          <w:i/>
          <w:sz w:val="24"/>
          <w:szCs w:val="24"/>
          <w:lang w:val="it-IT" w:eastAsia="en-GB"/>
        </w:rPr>
        <w:t>et</w:t>
      </w:r>
      <w:r w:rsidR="002B4C29" w:rsidRPr="00A96FBE">
        <w:rPr>
          <w:rFonts w:ascii="Times New Roman" w:hAnsi="Times New Roman"/>
          <w:i/>
          <w:sz w:val="24"/>
          <w:szCs w:val="24"/>
          <w:lang w:val="it-IT" w:eastAsia="en-GB"/>
        </w:rPr>
        <w:t> </w:t>
      </w:r>
      <w:r w:rsidRPr="00A96FBE">
        <w:rPr>
          <w:rFonts w:ascii="Times New Roman" w:hAnsi="Times New Roman"/>
          <w:i/>
          <w:sz w:val="24"/>
          <w:szCs w:val="24"/>
          <w:lang w:val="it-IT" w:eastAsia="en-GB"/>
        </w:rPr>
        <w:t>al</w:t>
      </w:r>
      <w:r w:rsidRPr="00A96FBE">
        <w:rPr>
          <w:rFonts w:ascii="Times New Roman" w:hAnsi="Times New Roman"/>
          <w:sz w:val="24"/>
          <w:szCs w:val="24"/>
          <w:lang w:val="it-IT" w:eastAsia="en-GB"/>
        </w:rPr>
        <w:t xml:space="preserve">. </w:t>
      </w:r>
      <w:r w:rsidRPr="00396886">
        <w:rPr>
          <w:rFonts w:ascii="Times New Roman" w:hAnsi="Times New Roman"/>
          <w:sz w:val="24"/>
          <w:szCs w:val="24"/>
          <w:lang w:eastAsia="en-GB"/>
        </w:rPr>
        <w:t xml:space="preserve">The </w:t>
      </w:r>
      <w:r w:rsidR="002B4C29">
        <w:rPr>
          <w:rFonts w:ascii="Times New Roman" w:hAnsi="Times New Roman"/>
          <w:sz w:val="24"/>
          <w:szCs w:val="24"/>
          <w:lang w:eastAsia="en-GB"/>
        </w:rPr>
        <w:t>‘</w:t>
      </w:r>
      <w:r w:rsidRPr="00396886">
        <w:rPr>
          <w:rFonts w:ascii="Times New Roman" w:hAnsi="Times New Roman"/>
          <w:sz w:val="24"/>
          <w:szCs w:val="24"/>
          <w:lang w:eastAsia="en-GB"/>
        </w:rPr>
        <w:t>50-50 criteria</w:t>
      </w:r>
      <w:r w:rsidR="002B4C29">
        <w:rPr>
          <w:rFonts w:ascii="Times New Roman" w:hAnsi="Times New Roman"/>
          <w:sz w:val="24"/>
          <w:szCs w:val="24"/>
          <w:lang w:eastAsia="en-GB"/>
        </w:rPr>
        <w:t>’</w:t>
      </w:r>
      <w:r w:rsidRPr="00396886">
        <w:rPr>
          <w:rFonts w:ascii="Times New Roman" w:hAnsi="Times New Roman"/>
          <w:sz w:val="24"/>
          <w:szCs w:val="24"/>
          <w:lang w:eastAsia="en-GB"/>
        </w:rPr>
        <w:t xml:space="preserve"> on postoperative day 5: an accurate predictor of liver failure and death after hepatectomy. </w:t>
      </w:r>
      <w:r w:rsidRPr="002B4C29">
        <w:rPr>
          <w:rFonts w:ascii="Times New Roman" w:hAnsi="Times New Roman"/>
          <w:i/>
          <w:sz w:val="24"/>
          <w:szCs w:val="24"/>
          <w:lang w:eastAsia="en-GB"/>
        </w:rPr>
        <w:t>Ann Surg</w:t>
      </w:r>
      <w:r w:rsidRPr="00396886">
        <w:rPr>
          <w:rFonts w:ascii="Times New Roman" w:hAnsi="Times New Roman"/>
          <w:sz w:val="24"/>
          <w:szCs w:val="24"/>
          <w:lang w:eastAsia="en-GB"/>
        </w:rPr>
        <w:t xml:space="preserve"> 2005;</w:t>
      </w:r>
      <w:r w:rsidR="002B4C29">
        <w:rPr>
          <w:rFonts w:ascii="Times New Roman" w:hAnsi="Times New Roman"/>
          <w:sz w:val="24"/>
          <w:szCs w:val="24"/>
          <w:lang w:eastAsia="en-GB"/>
        </w:rPr>
        <w:t xml:space="preserve"> </w:t>
      </w:r>
      <w:r w:rsidRPr="002B4C29">
        <w:rPr>
          <w:rFonts w:ascii="Times New Roman" w:hAnsi="Times New Roman"/>
          <w:b/>
          <w:sz w:val="24"/>
          <w:szCs w:val="24"/>
          <w:lang w:eastAsia="en-GB"/>
        </w:rPr>
        <w:t>242</w:t>
      </w:r>
      <w:r w:rsidRPr="00396886">
        <w:rPr>
          <w:rFonts w:ascii="Times New Roman" w:hAnsi="Times New Roman"/>
          <w:sz w:val="24"/>
          <w:szCs w:val="24"/>
          <w:lang w:eastAsia="en-GB"/>
        </w:rPr>
        <w:t>:</w:t>
      </w:r>
      <w:r w:rsidR="002B4C29">
        <w:rPr>
          <w:rFonts w:ascii="Times New Roman" w:hAnsi="Times New Roman"/>
          <w:sz w:val="24"/>
          <w:szCs w:val="24"/>
          <w:lang w:eastAsia="en-GB"/>
        </w:rPr>
        <w:t xml:space="preserve"> </w:t>
      </w:r>
      <w:r w:rsidRPr="00396886">
        <w:rPr>
          <w:rFonts w:ascii="Times New Roman" w:hAnsi="Times New Roman"/>
          <w:sz w:val="24"/>
          <w:szCs w:val="24"/>
          <w:lang w:eastAsia="en-GB"/>
        </w:rPr>
        <w:t>824</w:t>
      </w:r>
      <w:r w:rsidR="002B4C29">
        <w:rPr>
          <w:rFonts w:ascii="Times New Roman" w:hAnsi="Times New Roman"/>
          <w:sz w:val="24"/>
          <w:szCs w:val="24"/>
          <w:lang w:eastAsia="en-GB"/>
        </w:rPr>
        <w:t>–</w:t>
      </w:r>
      <w:r w:rsidRPr="00396886">
        <w:rPr>
          <w:rFonts w:ascii="Times New Roman" w:hAnsi="Times New Roman"/>
          <w:sz w:val="24"/>
          <w:szCs w:val="24"/>
          <w:lang w:eastAsia="en-GB"/>
        </w:rPr>
        <w:t>829</w:t>
      </w:r>
      <w:r w:rsidR="002B4C29">
        <w:rPr>
          <w:rFonts w:ascii="Times New Roman" w:hAnsi="Times New Roman"/>
          <w:sz w:val="24"/>
          <w:szCs w:val="24"/>
          <w:lang w:eastAsia="en-GB"/>
        </w:rPr>
        <w:t>.</w:t>
      </w:r>
    </w:p>
    <w:p w14:paraId="00D96F95"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rPr>
        <w:t xml:space="preserve">Ishizawa T, Hasegawa K, Kokudo N, Sano K, Imamura H, Beck Y </w:t>
      </w:r>
      <w:r w:rsidRPr="002B4C29">
        <w:rPr>
          <w:rFonts w:ascii="Times New Roman" w:hAnsi="Times New Roman"/>
          <w:i/>
          <w:sz w:val="24"/>
          <w:szCs w:val="24"/>
        </w:rPr>
        <w:t>et</w:t>
      </w:r>
      <w:r w:rsidR="002B4C29" w:rsidRPr="002B4C29">
        <w:rPr>
          <w:rFonts w:ascii="Times New Roman" w:hAnsi="Times New Roman"/>
          <w:i/>
          <w:sz w:val="24"/>
          <w:szCs w:val="24"/>
        </w:rPr>
        <w:t> </w:t>
      </w:r>
      <w:r w:rsidRPr="002B4C29">
        <w:rPr>
          <w:rFonts w:ascii="Times New Roman" w:hAnsi="Times New Roman"/>
          <w:i/>
          <w:sz w:val="24"/>
          <w:szCs w:val="24"/>
        </w:rPr>
        <w:t>al</w:t>
      </w:r>
      <w:r w:rsidRPr="00396886">
        <w:rPr>
          <w:rFonts w:ascii="Times New Roman" w:hAnsi="Times New Roman"/>
          <w:sz w:val="24"/>
          <w:szCs w:val="24"/>
        </w:rPr>
        <w:t xml:space="preserve">. </w:t>
      </w:r>
      <w:r w:rsidRPr="00396886">
        <w:rPr>
          <w:rFonts w:ascii="Times New Roman" w:hAnsi="Times New Roman"/>
          <w:bCs/>
          <w:sz w:val="24"/>
          <w:szCs w:val="24"/>
        </w:rPr>
        <w:t>Risk factors and management of ascites after liver resection to treat hepatocellular carcinoma</w:t>
      </w:r>
      <w:r w:rsidRPr="00396886">
        <w:rPr>
          <w:rFonts w:ascii="Times New Roman" w:hAnsi="Times New Roman"/>
          <w:sz w:val="24"/>
          <w:szCs w:val="24"/>
        </w:rPr>
        <w:t xml:space="preserve">. </w:t>
      </w:r>
      <w:r w:rsidRPr="002B4C29">
        <w:rPr>
          <w:rFonts w:ascii="Times New Roman" w:hAnsi="Times New Roman"/>
          <w:i/>
          <w:sz w:val="24"/>
          <w:szCs w:val="24"/>
          <w:lang w:eastAsia="en-GB"/>
        </w:rPr>
        <w:t>Arch Surg</w:t>
      </w:r>
      <w:r w:rsidRPr="00396886">
        <w:rPr>
          <w:rFonts w:ascii="Times New Roman" w:hAnsi="Times New Roman"/>
          <w:sz w:val="24"/>
          <w:szCs w:val="24"/>
        </w:rPr>
        <w:t xml:space="preserve"> </w:t>
      </w:r>
      <w:r w:rsidRPr="00396886">
        <w:rPr>
          <w:rFonts w:ascii="Times New Roman" w:hAnsi="Times New Roman"/>
          <w:sz w:val="24"/>
          <w:szCs w:val="24"/>
          <w:lang w:eastAsia="en-GB"/>
        </w:rPr>
        <w:t>2009;</w:t>
      </w:r>
      <w:r w:rsidR="002B4C29">
        <w:rPr>
          <w:rFonts w:ascii="Times New Roman" w:hAnsi="Times New Roman"/>
          <w:sz w:val="24"/>
          <w:szCs w:val="24"/>
          <w:lang w:eastAsia="en-GB"/>
        </w:rPr>
        <w:t xml:space="preserve"> </w:t>
      </w:r>
      <w:r w:rsidRPr="002B4C29">
        <w:rPr>
          <w:rFonts w:ascii="Times New Roman" w:hAnsi="Times New Roman"/>
          <w:b/>
          <w:sz w:val="24"/>
          <w:szCs w:val="24"/>
          <w:lang w:eastAsia="en-GB"/>
        </w:rPr>
        <w:t>144</w:t>
      </w:r>
      <w:r w:rsidRPr="00396886">
        <w:rPr>
          <w:rFonts w:ascii="Times New Roman" w:hAnsi="Times New Roman"/>
          <w:sz w:val="24"/>
          <w:szCs w:val="24"/>
          <w:lang w:eastAsia="en-GB"/>
        </w:rPr>
        <w:t>:</w:t>
      </w:r>
      <w:r w:rsidR="002B4C29">
        <w:rPr>
          <w:rFonts w:ascii="Times New Roman" w:hAnsi="Times New Roman"/>
          <w:sz w:val="24"/>
          <w:szCs w:val="24"/>
          <w:lang w:eastAsia="en-GB"/>
        </w:rPr>
        <w:t xml:space="preserve"> </w:t>
      </w:r>
      <w:r w:rsidRPr="00396886">
        <w:rPr>
          <w:rFonts w:ascii="Times New Roman" w:hAnsi="Times New Roman"/>
          <w:sz w:val="24"/>
          <w:szCs w:val="24"/>
          <w:lang w:eastAsia="en-GB"/>
        </w:rPr>
        <w:t>46</w:t>
      </w:r>
      <w:r w:rsidR="002B4C29">
        <w:rPr>
          <w:rFonts w:ascii="Times New Roman" w:hAnsi="Times New Roman"/>
          <w:sz w:val="24"/>
          <w:szCs w:val="24"/>
          <w:lang w:eastAsia="en-GB"/>
        </w:rPr>
        <w:t>–</w:t>
      </w:r>
      <w:r w:rsidRPr="00396886">
        <w:rPr>
          <w:rFonts w:ascii="Times New Roman" w:hAnsi="Times New Roman"/>
          <w:sz w:val="24"/>
          <w:szCs w:val="24"/>
          <w:lang w:eastAsia="en-GB"/>
        </w:rPr>
        <w:t>51</w:t>
      </w:r>
      <w:r w:rsidR="002B4C29">
        <w:rPr>
          <w:rFonts w:ascii="Times New Roman" w:hAnsi="Times New Roman"/>
          <w:sz w:val="24"/>
          <w:szCs w:val="24"/>
          <w:lang w:eastAsia="en-GB"/>
        </w:rPr>
        <w:t>.</w:t>
      </w:r>
    </w:p>
    <w:p w14:paraId="309A6672"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1A6F73">
        <w:rPr>
          <w:rFonts w:ascii="Times New Roman" w:hAnsi="Times New Roman"/>
          <w:sz w:val="24"/>
          <w:szCs w:val="24"/>
          <w:lang w:val="nl-NL" w:eastAsia="en-GB"/>
        </w:rPr>
        <w:t xml:space="preserve">Koch M, Garden OJ, Padbury R, Rahbari NN, Adam R, Capussotti L </w:t>
      </w:r>
      <w:r w:rsidRPr="002B4C29">
        <w:rPr>
          <w:rFonts w:ascii="Times New Roman" w:hAnsi="Times New Roman"/>
          <w:i/>
          <w:sz w:val="24"/>
          <w:szCs w:val="24"/>
          <w:lang w:val="nl-NL" w:eastAsia="en-GB"/>
        </w:rPr>
        <w:t>et</w:t>
      </w:r>
      <w:r w:rsidR="002B4C29" w:rsidRPr="002B4C29">
        <w:rPr>
          <w:rFonts w:ascii="Times New Roman" w:hAnsi="Times New Roman"/>
          <w:i/>
          <w:sz w:val="24"/>
          <w:szCs w:val="24"/>
          <w:lang w:val="nl-NL" w:eastAsia="en-GB"/>
        </w:rPr>
        <w:t> </w:t>
      </w:r>
      <w:r w:rsidRPr="002B4C29">
        <w:rPr>
          <w:rFonts w:ascii="Times New Roman" w:hAnsi="Times New Roman"/>
          <w:i/>
          <w:sz w:val="24"/>
          <w:szCs w:val="24"/>
          <w:lang w:val="nl-NL" w:eastAsia="en-GB"/>
        </w:rPr>
        <w:t>al</w:t>
      </w:r>
      <w:r w:rsidRPr="001A6F73">
        <w:rPr>
          <w:rFonts w:ascii="Times New Roman" w:hAnsi="Times New Roman"/>
          <w:sz w:val="24"/>
          <w:szCs w:val="24"/>
          <w:lang w:val="nl-NL" w:eastAsia="en-GB"/>
        </w:rPr>
        <w:t xml:space="preserve">. </w:t>
      </w:r>
      <w:r w:rsidRPr="00396886">
        <w:rPr>
          <w:rFonts w:ascii="Times New Roman" w:hAnsi="Times New Roman"/>
          <w:sz w:val="24"/>
          <w:szCs w:val="24"/>
          <w:lang w:eastAsia="en-GB"/>
        </w:rPr>
        <w:t xml:space="preserve">Bile leakage after hepatobiliary and pancreatic surgery: a definition and grading of severity by the International Study Group of Liver Surgery. </w:t>
      </w:r>
      <w:r w:rsidRPr="002B4C29">
        <w:rPr>
          <w:rFonts w:ascii="Times New Roman" w:hAnsi="Times New Roman"/>
          <w:i/>
          <w:sz w:val="24"/>
          <w:szCs w:val="24"/>
          <w:lang w:eastAsia="en-GB"/>
        </w:rPr>
        <w:t>Surgery</w:t>
      </w:r>
      <w:r w:rsidRPr="00396886">
        <w:rPr>
          <w:rFonts w:ascii="Times New Roman" w:hAnsi="Times New Roman"/>
          <w:sz w:val="24"/>
          <w:szCs w:val="24"/>
          <w:lang w:eastAsia="en-GB"/>
        </w:rPr>
        <w:t xml:space="preserve"> 2011;</w:t>
      </w:r>
      <w:r w:rsidR="002B4C29">
        <w:rPr>
          <w:rFonts w:ascii="Times New Roman" w:hAnsi="Times New Roman"/>
          <w:sz w:val="24"/>
          <w:szCs w:val="24"/>
          <w:lang w:eastAsia="en-GB"/>
        </w:rPr>
        <w:t xml:space="preserve"> </w:t>
      </w:r>
      <w:r w:rsidRPr="002B4C29">
        <w:rPr>
          <w:rFonts w:ascii="Times New Roman" w:hAnsi="Times New Roman"/>
          <w:b/>
          <w:sz w:val="24"/>
          <w:szCs w:val="24"/>
          <w:lang w:eastAsia="en-GB"/>
        </w:rPr>
        <w:t>149</w:t>
      </w:r>
      <w:r w:rsidRPr="00396886">
        <w:rPr>
          <w:rFonts w:ascii="Times New Roman" w:hAnsi="Times New Roman"/>
          <w:sz w:val="24"/>
          <w:szCs w:val="24"/>
          <w:lang w:eastAsia="en-GB"/>
        </w:rPr>
        <w:t>:</w:t>
      </w:r>
      <w:r w:rsidR="002B4C29">
        <w:rPr>
          <w:rFonts w:ascii="Times New Roman" w:hAnsi="Times New Roman"/>
          <w:sz w:val="24"/>
          <w:szCs w:val="24"/>
          <w:lang w:eastAsia="en-GB"/>
        </w:rPr>
        <w:t xml:space="preserve"> </w:t>
      </w:r>
      <w:r w:rsidRPr="00396886">
        <w:rPr>
          <w:rFonts w:ascii="Times New Roman" w:hAnsi="Times New Roman"/>
          <w:sz w:val="24"/>
          <w:szCs w:val="24"/>
          <w:lang w:eastAsia="en-GB"/>
        </w:rPr>
        <w:t>680</w:t>
      </w:r>
      <w:r w:rsidR="002B4C29">
        <w:rPr>
          <w:rFonts w:ascii="Times New Roman" w:hAnsi="Times New Roman"/>
          <w:sz w:val="24"/>
          <w:szCs w:val="24"/>
          <w:lang w:eastAsia="en-GB"/>
        </w:rPr>
        <w:t>–</w:t>
      </w:r>
      <w:r w:rsidRPr="00396886">
        <w:rPr>
          <w:rFonts w:ascii="Times New Roman" w:hAnsi="Times New Roman"/>
          <w:sz w:val="24"/>
          <w:szCs w:val="24"/>
          <w:lang w:eastAsia="en-GB"/>
        </w:rPr>
        <w:t>688.</w:t>
      </w:r>
    </w:p>
    <w:p w14:paraId="2E58E98D"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Cauchy F, Fuks D, Nomi T, Dokmak S, Scatton O, Schwarz</w:t>
      </w:r>
      <w:r w:rsidR="002B4C29">
        <w:rPr>
          <w:rFonts w:ascii="Times New Roman" w:hAnsi="Times New Roman"/>
          <w:sz w:val="24"/>
          <w:szCs w:val="24"/>
          <w:lang w:eastAsia="en-GB"/>
        </w:rPr>
        <w:t xml:space="preserve"> L</w:t>
      </w:r>
      <w:r w:rsidR="0042673E">
        <w:rPr>
          <w:rFonts w:ascii="Times New Roman" w:hAnsi="Times New Roman"/>
          <w:sz w:val="24"/>
          <w:szCs w:val="24"/>
          <w:lang w:eastAsia="en-GB"/>
        </w:rPr>
        <w:t xml:space="preserve"> </w:t>
      </w:r>
      <w:r w:rsidRPr="002B4C29">
        <w:rPr>
          <w:rFonts w:ascii="Times New Roman" w:hAnsi="Times New Roman"/>
          <w:i/>
          <w:sz w:val="24"/>
          <w:szCs w:val="24"/>
          <w:lang w:eastAsia="en-GB"/>
        </w:rPr>
        <w:t>et</w:t>
      </w:r>
      <w:r w:rsidR="002B4C29" w:rsidRPr="002B4C29">
        <w:rPr>
          <w:rFonts w:ascii="Times New Roman" w:hAnsi="Times New Roman"/>
          <w:i/>
          <w:sz w:val="24"/>
          <w:szCs w:val="24"/>
          <w:lang w:eastAsia="en-GB"/>
        </w:rPr>
        <w:t> </w:t>
      </w:r>
      <w:r w:rsidRPr="002B4C29">
        <w:rPr>
          <w:rFonts w:ascii="Times New Roman" w:hAnsi="Times New Roman"/>
          <w:i/>
          <w:sz w:val="24"/>
          <w:szCs w:val="24"/>
          <w:lang w:eastAsia="en-GB"/>
        </w:rPr>
        <w:t>al</w:t>
      </w:r>
      <w:r w:rsidRPr="00396886">
        <w:rPr>
          <w:rFonts w:ascii="Times New Roman" w:hAnsi="Times New Roman"/>
          <w:sz w:val="24"/>
          <w:szCs w:val="24"/>
          <w:lang w:eastAsia="en-GB"/>
        </w:rPr>
        <w:t xml:space="preserve">. Benefits of </w:t>
      </w:r>
      <w:r w:rsidR="002B4C29">
        <w:rPr>
          <w:rFonts w:ascii="Times New Roman" w:hAnsi="Times New Roman"/>
          <w:sz w:val="24"/>
          <w:szCs w:val="24"/>
          <w:lang w:eastAsia="en-GB"/>
        </w:rPr>
        <w:t>l</w:t>
      </w:r>
      <w:r w:rsidRPr="00396886">
        <w:rPr>
          <w:rFonts w:ascii="Times New Roman" w:hAnsi="Times New Roman"/>
          <w:sz w:val="24"/>
          <w:szCs w:val="24"/>
          <w:lang w:eastAsia="en-GB"/>
        </w:rPr>
        <w:t xml:space="preserve">aparoscopy in </w:t>
      </w:r>
      <w:r w:rsidR="002B4C29">
        <w:rPr>
          <w:rFonts w:ascii="Times New Roman" w:hAnsi="Times New Roman"/>
          <w:sz w:val="24"/>
          <w:szCs w:val="24"/>
          <w:lang w:eastAsia="en-GB"/>
        </w:rPr>
        <w:t>e</w:t>
      </w:r>
      <w:r w:rsidRPr="00396886">
        <w:rPr>
          <w:rFonts w:ascii="Times New Roman" w:hAnsi="Times New Roman"/>
          <w:sz w:val="24"/>
          <w:szCs w:val="24"/>
          <w:lang w:eastAsia="en-GB"/>
        </w:rPr>
        <w:t xml:space="preserve">lderly </w:t>
      </w:r>
      <w:r w:rsidR="002B4C29">
        <w:rPr>
          <w:rFonts w:ascii="Times New Roman" w:hAnsi="Times New Roman"/>
          <w:sz w:val="24"/>
          <w:szCs w:val="24"/>
          <w:lang w:eastAsia="en-GB"/>
        </w:rPr>
        <w:t>p</w:t>
      </w:r>
      <w:r w:rsidRPr="00396886">
        <w:rPr>
          <w:rFonts w:ascii="Times New Roman" w:hAnsi="Times New Roman"/>
          <w:sz w:val="24"/>
          <w:szCs w:val="24"/>
          <w:lang w:eastAsia="en-GB"/>
        </w:rPr>
        <w:t xml:space="preserve">atients </w:t>
      </w:r>
      <w:r w:rsidR="002B4C29">
        <w:rPr>
          <w:rFonts w:ascii="Times New Roman" w:hAnsi="Times New Roman"/>
          <w:sz w:val="24"/>
          <w:szCs w:val="24"/>
          <w:lang w:eastAsia="en-GB"/>
        </w:rPr>
        <w:t>r</w:t>
      </w:r>
      <w:r w:rsidRPr="00396886">
        <w:rPr>
          <w:rFonts w:ascii="Times New Roman" w:hAnsi="Times New Roman"/>
          <w:sz w:val="24"/>
          <w:szCs w:val="24"/>
          <w:lang w:eastAsia="en-GB"/>
        </w:rPr>
        <w:t xml:space="preserve">equiring </w:t>
      </w:r>
      <w:r w:rsidR="002B4C29">
        <w:rPr>
          <w:rFonts w:ascii="Times New Roman" w:hAnsi="Times New Roman"/>
          <w:sz w:val="24"/>
          <w:szCs w:val="24"/>
          <w:lang w:eastAsia="en-GB"/>
        </w:rPr>
        <w:t>m</w:t>
      </w:r>
      <w:r w:rsidRPr="00396886">
        <w:rPr>
          <w:rFonts w:ascii="Times New Roman" w:hAnsi="Times New Roman"/>
          <w:sz w:val="24"/>
          <w:szCs w:val="24"/>
          <w:lang w:eastAsia="en-GB"/>
        </w:rPr>
        <w:t xml:space="preserve">ajor </w:t>
      </w:r>
      <w:r w:rsidR="002B4C29">
        <w:rPr>
          <w:rFonts w:ascii="Times New Roman" w:hAnsi="Times New Roman"/>
          <w:sz w:val="24"/>
          <w:szCs w:val="24"/>
          <w:lang w:eastAsia="en-GB"/>
        </w:rPr>
        <w:t>l</w:t>
      </w:r>
      <w:r w:rsidRPr="00396886">
        <w:rPr>
          <w:rFonts w:ascii="Times New Roman" w:hAnsi="Times New Roman"/>
          <w:sz w:val="24"/>
          <w:szCs w:val="24"/>
          <w:lang w:eastAsia="en-GB"/>
        </w:rPr>
        <w:t xml:space="preserve">iver </w:t>
      </w:r>
      <w:r w:rsidR="002B4C29">
        <w:rPr>
          <w:rFonts w:ascii="Times New Roman" w:hAnsi="Times New Roman"/>
          <w:sz w:val="24"/>
          <w:szCs w:val="24"/>
          <w:lang w:eastAsia="en-GB"/>
        </w:rPr>
        <w:t>r</w:t>
      </w:r>
      <w:r w:rsidRPr="00396886">
        <w:rPr>
          <w:rFonts w:ascii="Times New Roman" w:hAnsi="Times New Roman"/>
          <w:sz w:val="24"/>
          <w:szCs w:val="24"/>
          <w:lang w:eastAsia="en-GB"/>
        </w:rPr>
        <w:t xml:space="preserve">esection. </w:t>
      </w:r>
      <w:r w:rsidRPr="002B4C29">
        <w:rPr>
          <w:rFonts w:ascii="Times New Roman" w:hAnsi="Times New Roman"/>
          <w:i/>
          <w:sz w:val="24"/>
          <w:szCs w:val="24"/>
          <w:lang w:eastAsia="en-GB"/>
        </w:rPr>
        <w:t>J Am Coll Surg</w:t>
      </w:r>
      <w:r w:rsidRPr="00396886">
        <w:rPr>
          <w:rFonts w:ascii="Times New Roman" w:hAnsi="Times New Roman"/>
          <w:sz w:val="24"/>
          <w:szCs w:val="24"/>
          <w:lang w:eastAsia="en-GB"/>
        </w:rPr>
        <w:t xml:space="preserve"> 2015; </w:t>
      </w:r>
      <w:r w:rsidR="002B4C29" w:rsidRPr="002B4C29">
        <w:rPr>
          <w:rFonts w:ascii="Times New Roman" w:hAnsi="Times New Roman"/>
          <w:b/>
          <w:sz w:val="24"/>
          <w:szCs w:val="24"/>
          <w:lang w:eastAsia="en-GB"/>
        </w:rPr>
        <w:t>222</w:t>
      </w:r>
      <w:r w:rsidR="002B4C29">
        <w:rPr>
          <w:rFonts w:ascii="Times New Roman" w:hAnsi="Times New Roman"/>
          <w:sz w:val="24"/>
          <w:szCs w:val="24"/>
          <w:lang w:eastAsia="en-GB"/>
        </w:rPr>
        <w:t>: 174–184.</w:t>
      </w:r>
    </w:p>
    <w:p w14:paraId="240485CD"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val="es-ES" w:eastAsia="en-GB"/>
        </w:rPr>
        <w:t xml:space="preserve">Kwon Y, Han HS, Yoon YS, Cho JY. </w:t>
      </w:r>
      <w:r w:rsidRPr="00396886">
        <w:rPr>
          <w:rFonts w:ascii="Times New Roman" w:hAnsi="Times New Roman"/>
          <w:sz w:val="24"/>
          <w:szCs w:val="24"/>
          <w:lang w:eastAsia="en-GB"/>
        </w:rPr>
        <w:t xml:space="preserve">Are large hepatocellular carcinomas still a contraindication for laparoscopic liver resection? </w:t>
      </w:r>
      <w:r w:rsidRPr="002B4C29">
        <w:rPr>
          <w:rFonts w:ascii="Times New Roman" w:hAnsi="Times New Roman"/>
          <w:i/>
          <w:sz w:val="24"/>
          <w:szCs w:val="24"/>
          <w:lang w:eastAsia="en-GB"/>
        </w:rPr>
        <w:t>J Laparoendosc Adv Surg Tech A</w:t>
      </w:r>
      <w:r w:rsidRPr="00396886">
        <w:rPr>
          <w:rFonts w:ascii="Times New Roman" w:hAnsi="Times New Roman"/>
          <w:sz w:val="24"/>
          <w:szCs w:val="24"/>
          <w:lang w:eastAsia="en-GB"/>
        </w:rPr>
        <w:t xml:space="preserve"> 2015; </w:t>
      </w:r>
      <w:r w:rsidRPr="002B4C29">
        <w:rPr>
          <w:rFonts w:ascii="Times New Roman" w:hAnsi="Times New Roman"/>
          <w:b/>
          <w:sz w:val="24"/>
          <w:szCs w:val="24"/>
          <w:lang w:eastAsia="en-GB"/>
        </w:rPr>
        <w:t>25</w:t>
      </w:r>
      <w:r w:rsidRPr="00396886">
        <w:rPr>
          <w:rFonts w:ascii="Times New Roman" w:hAnsi="Times New Roman"/>
          <w:sz w:val="24"/>
          <w:szCs w:val="24"/>
          <w:lang w:eastAsia="en-GB"/>
        </w:rPr>
        <w:t>:</w:t>
      </w:r>
      <w:r w:rsidR="002B4C29">
        <w:rPr>
          <w:rFonts w:ascii="Times New Roman" w:hAnsi="Times New Roman"/>
          <w:sz w:val="24"/>
          <w:szCs w:val="24"/>
          <w:lang w:eastAsia="en-GB"/>
        </w:rPr>
        <w:t xml:space="preserve"> </w:t>
      </w:r>
      <w:r w:rsidRPr="00396886">
        <w:rPr>
          <w:rFonts w:ascii="Times New Roman" w:hAnsi="Times New Roman"/>
          <w:sz w:val="24"/>
          <w:szCs w:val="24"/>
          <w:lang w:eastAsia="en-GB"/>
        </w:rPr>
        <w:t>98</w:t>
      </w:r>
      <w:r w:rsidR="002B4C29">
        <w:rPr>
          <w:rFonts w:ascii="Times New Roman" w:hAnsi="Times New Roman"/>
          <w:sz w:val="24"/>
          <w:szCs w:val="24"/>
          <w:lang w:eastAsia="en-GB"/>
        </w:rPr>
        <w:t>–</w:t>
      </w:r>
      <w:r w:rsidRPr="00396886">
        <w:rPr>
          <w:rFonts w:ascii="Times New Roman" w:hAnsi="Times New Roman"/>
          <w:sz w:val="24"/>
          <w:szCs w:val="24"/>
          <w:lang w:eastAsia="en-GB"/>
        </w:rPr>
        <w:t>102.</w:t>
      </w:r>
    </w:p>
    <w:p w14:paraId="5C8DD4D0" w14:textId="750CD76C"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Lin CW, Tsai TJ, Cheng TY, Wei HK, Hung CF, Chen YY </w:t>
      </w:r>
      <w:r w:rsidRPr="002B4C29">
        <w:rPr>
          <w:rFonts w:ascii="Times New Roman" w:hAnsi="Times New Roman"/>
          <w:i/>
          <w:sz w:val="24"/>
          <w:szCs w:val="24"/>
          <w:lang w:eastAsia="en-GB"/>
        </w:rPr>
        <w:t>et</w:t>
      </w:r>
      <w:r w:rsidR="002B4C29" w:rsidRPr="002B4C29">
        <w:rPr>
          <w:rFonts w:ascii="Times New Roman" w:hAnsi="Times New Roman"/>
          <w:i/>
          <w:sz w:val="24"/>
          <w:szCs w:val="24"/>
          <w:lang w:eastAsia="en-GB"/>
        </w:rPr>
        <w:t> </w:t>
      </w:r>
      <w:r w:rsidRPr="002B4C29">
        <w:rPr>
          <w:rFonts w:ascii="Times New Roman" w:hAnsi="Times New Roman"/>
          <w:i/>
          <w:sz w:val="24"/>
          <w:szCs w:val="24"/>
          <w:lang w:eastAsia="en-GB"/>
        </w:rPr>
        <w:t>al</w:t>
      </w:r>
      <w:r w:rsidRPr="00396886">
        <w:rPr>
          <w:rFonts w:ascii="Times New Roman" w:hAnsi="Times New Roman"/>
          <w:sz w:val="24"/>
          <w:szCs w:val="24"/>
          <w:lang w:eastAsia="en-GB"/>
        </w:rPr>
        <w:t xml:space="preserve">. The learning curve of laparoscopic liver resection after the Louisville statement 2008: </w:t>
      </w:r>
      <w:r w:rsidR="002B4C29">
        <w:rPr>
          <w:rFonts w:ascii="Times New Roman" w:hAnsi="Times New Roman"/>
          <w:sz w:val="24"/>
          <w:szCs w:val="24"/>
          <w:lang w:eastAsia="en-GB"/>
        </w:rPr>
        <w:t>w</w:t>
      </w:r>
      <w:r w:rsidRPr="00396886">
        <w:rPr>
          <w:rFonts w:ascii="Times New Roman" w:hAnsi="Times New Roman"/>
          <w:sz w:val="24"/>
          <w:szCs w:val="24"/>
          <w:lang w:eastAsia="en-GB"/>
        </w:rPr>
        <w:t xml:space="preserve">ill it be more effective and smooth? </w:t>
      </w:r>
      <w:r w:rsidRPr="002B4C29">
        <w:rPr>
          <w:rFonts w:ascii="Times New Roman" w:hAnsi="Times New Roman"/>
          <w:i/>
          <w:sz w:val="24"/>
          <w:szCs w:val="24"/>
          <w:lang w:eastAsia="en-GB"/>
        </w:rPr>
        <w:t>Surg Endosc</w:t>
      </w:r>
      <w:r w:rsidRPr="00396886">
        <w:rPr>
          <w:rFonts w:ascii="Times New Roman" w:hAnsi="Times New Roman"/>
          <w:sz w:val="24"/>
          <w:szCs w:val="24"/>
          <w:lang w:eastAsia="en-GB"/>
        </w:rPr>
        <w:t xml:space="preserve"> 2015</w:t>
      </w:r>
      <w:r w:rsidR="002B4C29">
        <w:rPr>
          <w:rFonts w:ascii="Times New Roman" w:hAnsi="Times New Roman"/>
          <w:sz w:val="24"/>
          <w:szCs w:val="24"/>
          <w:lang w:eastAsia="en-GB"/>
        </w:rPr>
        <w:t>;</w:t>
      </w:r>
      <w:r w:rsidRPr="00396886">
        <w:rPr>
          <w:rFonts w:ascii="Times New Roman" w:hAnsi="Times New Roman"/>
          <w:sz w:val="24"/>
          <w:szCs w:val="24"/>
          <w:lang w:eastAsia="en-GB"/>
        </w:rPr>
        <w:t xml:space="preserve"> [Epub ahead of print]</w:t>
      </w:r>
      <w:r w:rsidR="002B4C29">
        <w:rPr>
          <w:rFonts w:ascii="Times New Roman" w:hAnsi="Times New Roman"/>
          <w:sz w:val="24"/>
          <w:szCs w:val="24"/>
          <w:lang w:eastAsia="en-GB"/>
        </w:rPr>
        <w:t>.</w:t>
      </w:r>
      <w:r w:rsidR="00BA0B92">
        <w:rPr>
          <w:rFonts w:ascii="Times New Roman" w:hAnsi="Times New Roman"/>
          <w:sz w:val="24"/>
          <w:szCs w:val="24"/>
          <w:lang w:eastAsia="en-GB"/>
        </w:rPr>
        <w:t xml:space="preserve"> </w:t>
      </w:r>
      <w:r w:rsidR="00BA0B92" w:rsidRPr="00BA0B92">
        <w:rPr>
          <w:rFonts w:ascii="Times New Roman" w:hAnsi="Times New Roman"/>
          <w:b/>
          <w:sz w:val="24"/>
          <w:szCs w:val="24"/>
          <w:lang w:eastAsia="en-GB"/>
        </w:rPr>
        <w:t>DOI 10.1007/s00464-015-4575-1</w:t>
      </w:r>
      <w:r w:rsidR="00BA0B92">
        <w:rPr>
          <w:rFonts w:ascii="Times New Roman" w:hAnsi="Times New Roman"/>
          <w:b/>
          <w:sz w:val="24"/>
          <w:szCs w:val="24"/>
          <w:lang w:eastAsia="en-GB"/>
        </w:rPr>
        <w:t xml:space="preserve">. PMID 26487203. </w:t>
      </w:r>
    </w:p>
    <w:p w14:paraId="482A0EC2"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Brookhart MA, Schneeweiss S, Rothman KJ, Glynn RJ, Avorn J, St</w:t>
      </w:r>
      <w:r w:rsidR="002B4C29">
        <w:rPr>
          <w:rFonts w:ascii="Times New Roman" w:hAnsi="Times New Roman"/>
          <w:sz w:val="24"/>
          <w:szCs w:val="24"/>
          <w:lang w:eastAsia="en-GB"/>
        </w:rPr>
        <w:t>ü</w:t>
      </w:r>
      <w:r w:rsidRPr="00396886">
        <w:rPr>
          <w:rFonts w:ascii="Times New Roman" w:hAnsi="Times New Roman"/>
          <w:sz w:val="24"/>
          <w:szCs w:val="24"/>
          <w:lang w:eastAsia="en-GB"/>
        </w:rPr>
        <w:t xml:space="preserve">rmer T. Variable selection for propensity score models. </w:t>
      </w:r>
      <w:r w:rsidRPr="002B4C29">
        <w:rPr>
          <w:rFonts w:ascii="Times New Roman" w:hAnsi="Times New Roman"/>
          <w:i/>
          <w:sz w:val="24"/>
          <w:szCs w:val="24"/>
          <w:lang w:eastAsia="en-GB"/>
        </w:rPr>
        <w:t>Am J Epidemiol</w:t>
      </w:r>
      <w:r w:rsidRPr="00396886">
        <w:rPr>
          <w:rFonts w:ascii="Times New Roman" w:hAnsi="Times New Roman"/>
          <w:sz w:val="24"/>
          <w:szCs w:val="24"/>
          <w:lang w:eastAsia="en-GB"/>
        </w:rPr>
        <w:t xml:space="preserve"> 2006;</w:t>
      </w:r>
      <w:r w:rsidR="002B4C29">
        <w:rPr>
          <w:rFonts w:ascii="Times New Roman" w:hAnsi="Times New Roman"/>
          <w:sz w:val="24"/>
          <w:szCs w:val="24"/>
          <w:lang w:eastAsia="en-GB"/>
        </w:rPr>
        <w:t xml:space="preserve"> </w:t>
      </w:r>
      <w:r w:rsidRPr="002B4C29">
        <w:rPr>
          <w:rFonts w:ascii="Times New Roman" w:hAnsi="Times New Roman"/>
          <w:b/>
          <w:sz w:val="24"/>
          <w:szCs w:val="24"/>
          <w:lang w:eastAsia="en-GB"/>
        </w:rPr>
        <w:t>163</w:t>
      </w:r>
      <w:r w:rsidRPr="00396886">
        <w:rPr>
          <w:rFonts w:ascii="Times New Roman" w:hAnsi="Times New Roman"/>
          <w:sz w:val="24"/>
          <w:szCs w:val="24"/>
          <w:lang w:eastAsia="en-GB"/>
        </w:rPr>
        <w:t>:</w:t>
      </w:r>
      <w:r w:rsidR="002B4C29">
        <w:rPr>
          <w:rFonts w:ascii="Times New Roman" w:hAnsi="Times New Roman"/>
          <w:sz w:val="24"/>
          <w:szCs w:val="24"/>
          <w:lang w:eastAsia="en-GB"/>
        </w:rPr>
        <w:t xml:space="preserve"> </w:t>
      </w:r>
      <w:r w:rsidRPr="00396886">
        <w:rPr>
          <w:rFonts w:ascii="Times New Roman" w:hAnsi="Times New Roman"/>
          <w:sz w:val="24"/>
          <w:szCs w:val="24"/>
          <w:lang w:eastAsia="en-GB"/>
        </w:rPr>
        <w:t>1149</w:t>
      </w:r>
      <w:r w:rsidR="002B4C29">
        <w:rPr>
          <w:rFonts w:ascii="Times New Roman" w:hAnsi="Times New Roman"/>
          <w:sz w:val="24"/>
          <w:szCs w:val="24"/>
          <w:lang w:eastAsia="en-GB"/>
        </w:rPr>
        <w:t>–</w:t>
      </w:r>
      <w:r w:rsidRPr="00396886">
        <w:rPr>
          <w:rFonts w:ascii="Times New Roman" w:hAnsi="Times New Roman"/>
          <w:sz w:val="24"/>
          <w:szCs w:val="24"/>
          <w:lang w:eastAsia="en-GB"/>
        </w:rPr>
        <w:t>1156</w:t>
      </w:r>
      <w:r w:rsidR="002B4C29">
        <w:rPr>
          <w:rFonts w:ascii="Times New Roman" w:hAnsi="Times New Roman"/>
          <w:sz w:val="24"/>
          <w:szCs w:val="24"/>
          <w:lang w:eastAsia="en-GB"/>
        </w:rPr>
        <w:t>.</w:t>
      </w:r>
    </w:p>
    <w:p w14:paraId="10850CE2"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Strasberg SM. Nomenclature of hepatic anatomy and resections: a review of the Brisbane 2000 system. </w:t>
      </w:r>
      <w:r w:rsidRPr="007D203F">
        <w:rPr>
          <w:rFonts w:ascii="Times New Roman" w:hAnsi="Times New Roman"/>
          <w:i/>
          <w:sz w:val="24"/>
          <w:szCs w:val="24"/>
          <w:lang w:eastAsia="en-GB"/>
        </w:rPr>
        <w:t>J Hepatobiliary Pancreat Surg</w:t>
      </w:r>
      <w:r w:rsidRPr="00396886">
        <w:rPr>
          <w:rFonts w:ascii="Times New Roman" w:hAnsi="Times New Roman"/>
          <w:sz w:val="24"/>
          <w:szCs w:val="24"/>
          <w:lang w:eastAsia="en-GB"/>
        </w:rPr>
        <w:t xml:space="preserve"> 2005;</w:t>
      </w:r>
      <w:r w:rsidR="007D203F">
        <w:rPr>
          <w:rFonts w:ascii="Times New Roman" w:hAnsi="Times New Roman"/>
          <w:sz w:val="24"/>
          <w:szCs w:val="24"/>
          <w:lang w:eastAsia="en-GB"/>
        </w:rPr>
        <w:t xml:space="preserve"> </w:t>
      </w:r>
      <w:r w:rsidRPr="007D203F">
        <w:rPr>
          <w:rFonts w:ascii="Times New Roman" w:hAnsi="Times New Roman"/>
          <w:b/>
          <w:sz w:val="24"/>
          <w:szCs w:val="24"/>
          <w:lang w:eastAsia="en-GB"/>
        </w:rPr>
        <w:t>1</w:t>
      </w:r>
      <w:r w:rsidR="007D203F" w:rsidRPr="007D203F">
        <w:rPr>
          <w:rFonts w:ascii="Times New Roman" w:hAnsi="Times New Roman"/>
          <w:b/>
          <w:sz w:val="24"/>
          <w:szCs w:val="24"/>
          <w:lang w:eastAsia="en-GB"/>
        </w:rPr>
        <w:t>2</w:t>
      </w:r>
      <w:r w:rsidRPr="00396886">
        <w:rPr>
          <w:rFonts w:ascii="Times New Roman" w:hAnsi="Times New Roman"/>
          <w:sz w:val="24"/>
          <w:szCs w:val="24"/>
          <w:lang w:eastAsia="en-GB"/>
        </w:rPr>
        <w:t>:</w:t>
      </w:r>
      <w:r w:rsidR="007D203F">
        <w:rPr>
          <w:rFonts w:ascii="Times New Roman" w:hAnsi="Times New Roman"/>
          <w:sz w:val="24"/>
          <w:szCs w:val="24"/>
          <w:lang w:eastAsia="en-GB"/>
        </w:rPr>
        <w:t xml:space="preserve"> </w:t>
      </w:r>
      <w:r w:rsidRPr="00396886">
        <w:rPr>
          <w:rFonts w:ascii="Times New Roman" w:hAnsi="Times New Roman"/>
          <w:sz w:val="24"/>
          <w:szCs w:val="24"/>
          <w:lang w:eastAsia="en-GB"/>
        </w:rPr>
        <w:t>351–355</w:t>
      </w:r>
      <w:r w:rsidR="007D203F">
        <w:rPr>
          <w:rFonts w:ascii="Times New Roman" w:hAnsi="Times New Roman"/>
          <w:sz w:val="24"/>
          <w:szCs w:val="24"/>
          <w:lang w:eastAsia="en-GB"/>
        </w:rPr>
        <w:t>.</w:t>
      </w:r>
    </w:p>
    <w:p w14:paraId="5B4BFCDD"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Simmonds PC, Primrose JN, Colquitt JL, Garden OJ, Poston GJ, Rees M. Surgical resection of hepatic metastases from colorectal cancer: a systematic review of published studies. </w:t>
      </w:r>
      <w:r w:rsidRPr="007D203F">
        <w:rPr>
          <w:rFonts w:ascii="Times New Roman" w:hAnsi="Times New Roman"/>
          <w:i/>
          <w:sz w:val="24"/>
          <w:szCs w:val="24"/>
          <w:lang w:eastAsia="en-GB"/>
        </w:rPr>
        <w:t>Br J Cancer</w:t>
      </w:r>
      <w:r w:rsidRPr="00396886">
        <w:rPr>
          <w:rFonts w:ascii="Times New Roman" w:hAnsi="Times New Roman"/>
          <w:sz w:val="24"/>
          <w:szCs w:val="24"/>
          <w:lang w:eastAsia="en-GB"/>
        </w:rPr>
        <w:t xml:space="preserve"> 2006;</w:t>
      </w:r>
      <w:r w:rsidR="007D203F">
        <w:rPr>
          <w:rFonts w:ascii="Times New Roman" w:hAnsi="Times New Roman"/>
          <w:sz w:val="24"/>
          <w:szCs w:val="24"/>
          <w:lang w:eastAsia="en-GB"/>
        </w:rPr>
        <w:t xml:space="preserve"> </w:t>
      </w:r>
      <w:r w:rsidRPr="007D203F">
        <w:rPr>
          <w:rFonts w:ascii="Times New Roman" w:hAnsi="Times New Roman"/>
          <w:b/>
          <w:sz w:val="24"/>
          <w:szCs w:val="24"/>
          <w:lang w:eastAsia="en-GB"/>
        </w:rPr>
        <w:t>94</w:t>
      </w:r>
      <w:r w:rsidRPr="00396886">
        <w:rPr>
          <w:rFonts w:ascii="Times New Roman" w:hAnsi="Times New Roman"/>
          <w:sz w:val="24"/>
          <w:szCs w:val="24"/>
          <w:lang w:eastAsia="en-GB"/>
        </w:rPr>
        <w:t>:</w:t>
      </w:r>
      <w:r w:rsidR="007D203F">
        <w:rPr>
          <w:rFonts w:ascii="Times New Roman" w:hAnsi="Times New Roman"/>
          <w:sz w:val="24"/>
          <w:szCs w:val="24"/>
          <w:lang w:eastAsia="en-GB"/>
        </w:rPr>
        <w:t xml:space="preserve"> </w:t>
      </w:r>
      <w:r w:rsidRPr="00396886">
        <w:rPr>
          <w:rFonts w:ascii="Times New Roman" w:hAnsi="Times New Roman"/>
          <w:sz w:val="24"/>
          <w:szCs w:val="24"/>
          <w:lang w:eastAsia="en-GB"/>
        </w:rPr>
        <w:t>982</w:t>
      </w:r>
      <w:r w:rsidR="007D203F">
        <w:rPr>
          <w:rFonts w:ascii="Times New Roman" w:hAnsi="Times New Roman"/>
          <w:sz w:val="24"/>
          <w:szCs w:val="24"/>
          <w:lang w:eastAsia="en-GB"/>
        </w:rPr>
        <w:t>–9</w:t>
      </w:r>
      <w:r w:rsidRPr="00396886">
        <w:rPr>
          <w:rFonts w:ascii="Times New Roman" w:hAnsi="Times New Roman"/>
          <w:sz w:val="24"/>
          <w:szCs w:val="24"/>
          <w:lang w:eastAsia="en-GB"/>
        </w:rPr>
        <w:t>99.</w:t>
      </w:r>
    </w:p>
    <w:p w14:paraId="0D307E0F"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456C5C">
        <w:rPr>
          <w:rFonts w:ascii="Times New Roman" w:hAnsi="Times New Roman"/>
          <w:sz w:val="24"/>
          <w:szCs w:val="24"/>
          <w:lang w:val="nl-NL" w:eastAsia="en-GB"/>
        </w:rPr>
        <w:t xml:space="preserve">Kanas GP, Taylor A, Primrose JN, Langeberg WJ, Kelsh MA, Mowat FS </w:t>
      </w:r>
      <w:r w:rsidRPr="007D203F">
        <w:rPr>
          <w:rFonts w:ascii="Times New Roman" w:hAnsi="Times New Roman"/>
          <w:i/>
          <w:sz w:val="24"/>
          <w:szCs w:val="24"/>
          <w:lang w:val="nl-NL" w:eastAsia="en-GB"/>
        </w:rPr>
        <w:t>et</w:t>
      </w:r>
      <w:r w:rsidR="007D203F" w:rsidRPr="007D203F">
        <w:rPr>
          <w:rFonts w:ascii="Times New Roman" w:hAnsi="Times New Roman"/>
          <w:i/>
          <w:sz w:val="24"/>
          <w:szCs w:val="24"/>
          <w:lang w:val="nl-NL" w:eastAsia="en-GB"/>
        </w:rPr>
        <w:t> </w:t>
      </w:r>
      <w:r w:rsidRPr="007D203F">
        <w:rPr>
          <w:rFonts w:ascii="Times New Roman" w:hAnsi="Times New Roman"/>
          <w:i/>
          <w:sz w:val="24"/>
          <w:szCs w:val="24"/>
          <w:lang w:val="nl-NL" w:eastAsia="en-GB"/>
        </w:rPr>
        <w:t>al</w:t>
      </w:r>
      <w:r w:rsidRPr="00456C5C">
        <w:rPr>
          <w:rFonts w:ascii="Times New Roman" w:hAnsi="Times New Roman"/>
          <w:sz w:val="24"/>
          <w:szCs w:val="24"/>
          <w:lang w:val="nl-NL" w:eastAsia="en-GB"/>
        </w:rPr>
        <w:t xml:space="preserve">. </w:t>
      </w:r>
      <w:r w:rsidRPr="00396886">
        <w:rPr>
          <w:rFonts w:ascii="Times New Roman" w:hAnsi="Times New Roman"/>
          <w:sz w:val="24"/>
          <w:szCs w:val="24"/>
          <w:lang w:eastAsia="en-GB"/>
        </w:rPr>
        <w:t xml:space="preserve">Survival after liver resection in metastatic colorectal cancer: review and meta-analysis of prognostic factors. </w:t>
      </w:r>
      <w:r w:rsidRPr="007D203F">
        <w:rPr>
          <w:rFonts w:ascii="Times New Roman" w:hAnsi="Times New Roman"/>
          <w:i/>
          <w:sz w:val="24"/>
          <w:szCs w:val="24"/>
          <w:lang w:eastAsia="en-GB"/>
        </w:rPr>
        <w:t>Clin Epidemiol</w:t>
      </w:r>
      <w:r w:rsidRPr="00396886">
        <w:rPr>
          <w:rFonts w:ascii="Times New Roman" w:hAnsi="Times New Roman"/>
          <w:sz w:val="24"/>
          <w:szCs w:val="24"/>
          <w:lang w:eastAsia="en-GB"/>
        </w:rPr>
        <w:t xml:space="preserve"> 2012;</w:t>
      </w:r>
      <w:r w:rsidR="007D203F">
        <w:rPr>
          <w:rFonts w:ascii="Times New Roman" w:hAnsi="Times New Roman"/>
          <w:sz w:val="24"/>
          <w:szCs w:val="24"/>
          <w:lang w:eastAsia="en-GB"/>
        </w:rPr>
        <w:t xml:space="preserve"> </w:t>
      </w:r>
      <w:r w:rsidRPr="007D203F">
        <w:rPr>
          <w:rFonts w:ascii="Times New Roman" w:hAnsi="Times New Roman"/>
          <w:b/>
          <w:sz w:val="24"/>
          <w:szCs w:val="24"/>
          <w:lang w:eastAsia="en-GB"/>
        </w:rPr>
        <w:t>4</w:t>
      </w:r>
      <w:r w:rsidRPr="00396886">
        <w:rPr>
          <w:rFonts w:ascii="Times New Roman" w:hAnsi="Times New Roman"/>
          <w:sz w:val="24"/>
          <w:szCs w:val="24"/>
          <w:lang w:eastAsia="en-GB"/>
        </w:rPr>
        <w:t>:</w:t>
      </w:r>
      <w:r w:rsidR="007D203F">
        <w:rPr>
          <w:rFonts w:ascii="Times New Roman" w:hAnsi="Times New Roman"/>
          <w:sz w:val="24"/>
          <w:szCs w:val="24"/>
          <w:lang w:eastAsia="en-GB"/>
        </w:rPr>
        <w:t xml:space="preserve"> </w:t>
      </w:r>
      <w:r w:rsidRPr="00396886">
        <w:rPr>
          <w:rFonts w:ascii="Times New Roman" w:hAnsi="Times New Roman"/>
          <w:sz w:val="24"/>
          <w:szCs w:val="24"/>
          <w:lang w:eastAsia="en-GB"/>
        </w:rPr>
        <w:t>283</w:t>
      </w:r>
      <w:r w:rsidR="007D203F">
        <w:rPr>
          <w:rFonts w:ascii="Times New Roman" w:hAnsi="Times New Roman"/>
          <w:sz w:val="24"/>
          <w:szCs w:val="24"/>
          <w:lang w:eastAsia="en-GB"/>
        </w:rPr>
        <w:t>–</w:t>
      </w:r>
      <w:r w:rsidRPr="00396886">
        <w:rPr>
          <w:rFonts w:ascii="Times New Roman" w:hAnsi="Times New Roman"/>
          <w:sz w:val="24"/>
          <w:szCs w:val="24"/>
          <w:lang w:eastAsia="en-GB"/>
        </w:rPr>
        <w:t>301</w:t>
      </w:r>
      <w:r w:rsidR="007D203F">
        <w:rPr>
          <w:rFonts w:ascii="Times New Roman" w:hAnsi="Times New Roman"/>
          <w:sz w:val="24"/>
          <w:szCs w:val="24"/>
          <w:lang w:eastAsia="en-GB"/>
        </w:rPr>
        <w:t>.</w:t>
      </w:r>
    </w:p>
    <w:p w14:paraId="1860BBC6"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Tohme S, Goswami J, Han K, Chidi AP, Geller DA, Reddy S </w:t>
      </w:r>
      <w:r w:rsidRPr="007D203F">
        <w:rPr>
          <w:rFonts w:ascii="Times New Roman" w:hAnsi="Times New Roman"/>
          <w:i/>
          <w:sz w:val="24"/>
          <w:szCs w:val="24"/>
          <w:lang w:eastAsia="en-GB"/>
        </w:rPr>
        <w:t>et</w:t>
      </w:r>
      <w:r w:rsidR="007D203F" w:rsidRPr="007D203F">
        <w:rPr>
          <w:rFonts w:ascii="Times New Roman" w:hAnsi="Times New Roman"/>
          <w:i/>
          <w:sz w:val="24"/>
          <w:szCs w:val="24"/>
          <w:lang w:eastAsia="en-GB"/>
        </w:rPr>
        <w:t> </w:t>
      </w:r>
      <w:r w:rsidRPr="007D203F">
        <w:rPr>
          <w:rFonts w:ascii="Times New Roman" w:hAnsi="Times New Roman"/>
          <w:i/>
          <w:sz w:val="24"/>
          <w:szCs w:val="24"/>
          <w:lang w:eastAsia="en-GB"/>
        </w:rPr>
        <w:t>al</w:t>
      </w:r>
      <w:r w:rsidRPr="00396886">
        <w:rPr>
          <w:rFonts w:ascii="Times New Roman" w:hAnsi="Times New Roman"/>
          <w:sz w:val="24"/>
          <w:szCs w:val="24"/>
          <w:lang w:eastAsia="en-GB"/>
        </w:rPr>
        <w:t xml:space="preserve">. Minimally </w:t>
      </w:r>
      <w:r w:rsidR="007D203F">
        <w:rPr>
          <w:rFonts w:ascii="Times New Roman" w:hAnsi="Times New Roman"/>
          <w:sz w:val="24"/>
          <w:szCs w:val="24"/>
          <w:lang w:eastAsia="en-GB"/>
        </w:rPr>
        <w:t>i</w:t>
      </w:r>
      <w:r w:rsidRPr="00396886">
        <w:rPr>
          <w:rFonts w:ascii="Times New Roman" w:hAnsi="Times New Roman"/>
          <w:sz w:val="24"/>
          <w:szCs w:val="24"/>
          <w:lang w:eastAsia="en-GB"/>
        </w:rPr>
        <w:t xml:space="preserve">nvasive </w:t>
      </w:r>
      <w:r w:rsidR="007D203F">
        <w:rPr>
          <w:rFonts w:ascii="Times New Roman" w:hAnsi="Times New Roman"/>
          <w:sz w:val="24"/>
          <w:szCs w:val="24"/>
          <w:lang w:eastAsia="en-GB"/>
        </w:rPr>
        <w:t>r</w:t>
      </w:r>
      <w:r w:rsidRPr="00396886">
        <w:rPr>
          <w:rFonts w:ascii="Times New Roman" w:hAnsi="Times New Roman"/>
          <w:sz w:val="24"/>
          <w:szCs w:val="24"/>
          <w:lang w:eastAsia="en-GB"/>
        </w:rPr>
        <w:t xml:space="preserve">esection of </w:t>
      </w:r>
      <w:r w:rsidR="007D203F">
        <w:rPr>
          <w:rFonts w:ascii="Times New Roman" w:hAnsi="Times New Roman"/>
          <w:sz w:val="24"/>
          <w:szCs w:val="24"/>
          <w:lang w:eastAsia="en-GB"/>
        </w:rPr>
        <w:t>c</w:t>
      </w:r>
      <w:r w:rsidRPr="00396886">
        <w:rPr>
          <w:rFonts w:ascii="Times New Roman" w:hAnsi="Times New Roman"/>
          <w:sz w:val="24"/>
          <w:szCs w:val="24"/>
          <w:lang w:eastAsia="en-GB"/>
        </w:rPr>
        <w:t xml:space="preserve">olorectal </w:t>
      </w:r>
      <w:r w:rsidR="007D203F">
        <w:rPr>
          <w:rFonts w:ascii="Times New Roman" w:hAnsi="Times New Roman"/>
          <w:sz w:val="24"/>
          <w:szCs w:val="24"/>
          <w:lang w:eastAsia="en-GB"/>
        </w:rPr>
        <w:t>c</w:t>
      </w:r>
      <w:r w:rsidRPr="00396886">
        <w:rPr>
          <w:rFonts w:ascii="Times New Roman" w:hAnsi="Times New Roman"/>
          <w:sz w:val="24"/>
          <w:szCs w:val="24"/>
          <w:lang w:eastAsia="en-GB"/>
        </w:rPr>
        <w:t xml:space="preserve">ancer </w:t>
      </w:r>
      <w:r w:rsidR="007D203F">
        <w:rPr>
          <w:rFonts w:ascii="Times New Roman" w:hAnsi="Times New Roman"/>
          <w:sz w:val="24"/>
          <w:szCs w:val="24"/>
          <w:lang w:eastAsia="en-GB"/>
        </w:rPr>
        <w:t>l</w:t>
      </w:r>
      <w:r w:rsidRPr="00396886">
        <w:rPr>
          <w:rFonts w:ascii="Times New Roman" w:hAnsi="Times New Roman"/>
          <w:sz w:val="24"/>
          <w:szCs w:val="24"/>
          <w:lang w:eastAsia="en-GB"/>
        </w:rPr>
        <w:t xml:space="preserve">iver </w:t>
      </w:r>
      <w:r w:rsidR="007D203F">
        <w:rPr>
          <w:rFonts w:ascii="Times New Roman" w:hAnsi="Times New Roman"/>
          <w:sz w:val="24"/>
          <w:szCs w:val="24"/>
          <w:lang w:eastAsia="en-GB"/>
        </w:rPr>
        <w:t>m</w:t>
      </w:r>
      <w:r w:rsidRPr="00396886">
        <w:rPr>
          <w:rFonts w:ascii="Times New Roman" w:hAnsi="Times New Roman"/>
          <w:sz w:val="24"/>
          <w:szCs w:val="24"/>
          <w:lang w:eastAsia="en-GB"/>
        </w:rPr>
        <w:t xml:space="preserve">etastases </w:t>
      </w:r>
      <w:r w:rsidR="007D203F">
        <w:rPr>
          <w:rFonts w:ascii="Times New Roman" w:hAnsi="Times New Roman"/>
          <w:sz w:val="24"/>
          <w:szCs w:val="24"/>
          <w:lang w:eastAsia="en-GB"/>
        </w:rPr>
        <w:t>l</w:t>
      </w:r>
      <w:r w:rsidRPr="00396886">
        <w:rPr>
          <w:rFonts w:ascii="Times New Roman" w:hAnsi="Times New Roman"/>
          <w:sz w:val="24"/>
          <w:szCs w:val="24"/>
          <w:lang w:eastAsia="en-GB"/>
        </w:rPr>
        <w:t xml:space="preserve">eads to an </w:t>
      </w:r>
      <w:r w:rsidR="007D203F">
        <w:rPr>
          <w:rFonts w:ascii="Times New Roman" w:hAnsi="Times New Roman"/>
          <w:sz w:val="24"/>
          <w:szCs w:val="24"/>
          <w:lang w:eastAsia="en-GB"/>
        </w:rPr>
        <w:t>e</w:t>
      </w:r>
      <w:r w:rsidRPr="00396886">
        <w:rPr>
          <w:rFonts w:ascii="Times New Roman" w:hAnsi="Times New Roman"/>
          <w:sz w:val="24"/>
          <w:szCs w:val="24"/>
          <w:lang w:eastAsia="en-GB"/>
        </w:rPr>
        <w:t xml:space="preserve">arlier </w:t>
      </w:r>
      <w:r w:rsidR="007D203F">
        <w:rPr>
          <w:rFonts w:ascii="Times New Roman" w:hAnsi="Times New Roman"/>
          <w:sz w:val="24"/>
          <w:szCs w:val="24"/>
          <w:lang w:eastAsia="en-GB"/>
        </w:rPr>
        <w:t>i</w:t>
      </w:r>
      <w:r w:rsidRPr="00396886">
        <w:rPr>
          <w:rFonts w:ascii="Times New Roman" w:hAnsi="Times New Roman"/>
          <w:sz w:val="24"/>
          <w:szCs w:val="24"/>
          <w:lang w:eastAsia="en-GB"/>
        </w:rPr>
        <w:t xml:space="preserve">nitiation of </w:t>
      </w:r>
      <w:r w:rsidR="007D203F">
        <w:rPr>
          <w:rFonts w:ascii="Times New Roman" w:hAnsi="Times New Roman"/>
          <w:sz w:val="24"/>
          <w:szCs w:val="24"/>
          <w:lang w:eastAsia="en-GB"/>
        </w:rPr>
        <w:t>c</w:t>
      </w:r>
      <w:r w:rsidRPr="00396886">
        <w:rPr>
          <w:rFonts w:ascii="Times New Roman" w:hAnsi="Times New Roman"/>
          <w:sz w:val="24"/>
          <w:szCs w:val="24"/>
          <w:lang w:eastAsia="en-GB"/>
        </w:rPr>
        <w:t xml:space="preserve">hemotherapy </w:t>
      </w:r>
      <w:r w:rsidR="007D203F">
        <w:rPr>
          <w:rFonts w:ascii="Times New Roman" w:hAnsi="Times New Roman"/>
          <w:sz w:val="24"/>
          <w:szCs w:val="24"/>
          <w:lang w:eastAsia="en-GB"/>
        </w:rPr>
        <w:t>c</w:t>
      </w:r>
      <w:r w:rsidRPr="00396886">
        <w:rPr>
          <w:rFonts w:ascii="Times New Roman" w:hAnsi="Times New Roman"/>
          <w:sz w:val="24"/>
          <w:szCs w:val="24"/>
          <w:lang w:eastAsia="en-GB"/>
        </w:rPr>
        <w:t xml:space="preserve">ompared to </w:t>
      </w:r>
      <w:r w:rsidR="007D203F">
        <w:rPr>
          <w:rFonts w:ascii="Times New Roman" w:hAnsi="Times New Roman"/>
          <w:sz w:val="24"/>
          <w:szCs w:val="24"/>
          <w:lang w:eastAsia="en-GB"/>
        </w:rPr>
        <w:t>o</w:t>
      </w:r>
      <w:r w:rsidRPr="00396886">
        <w:rPr>
          <w:rFonts w:ascii="Times New Roman" w:hAnsi="Times New Roman"/>
          <w:sz w:val="24"/>
          <w:szCs w:val="24"/>
          <w:lang w:eastAsia="en-GB"/>
        </w:rPr>
        <w:t xml:space="preserve">pen </w:t>
      </w:r>
      <w:r w:rsidR="007D203F">
        <w:rPr>
          <w:rFonts w:ascii="Times New Roman" w:hAnsi="Times New Roman"/>
          <w:sz w:val="24"/>
          <w:szCs w:val="24"/>
          <w:lang w:eastAsia="en-GB"/>
        </w:rPr>
        <w:t>s</w:t>
      </w:r>
      <w:r w:rsidRPr="00396886">
        <w:rPr>
          <w:rFonts w:ascii="Times New Roman" w:hAnsi="Times New Roman"/>
          <w:sz w:val="24"/>
          <w:szCs w:val="24"/>
          <w:lang w:eastAsia="en-GB"/>
        </w:rPr>
        <w:t xml:space="preserve">urgery. </w:t>
      </w:r>
      <w:r w:rsidRPr="007D203F">
        <w:rPr>
          <w:rFonts w:ascii="Times New Roman" w:hAnsi="Times New Roman"/>
          <w:i/>
          <w:sz w:val="24"/>
          <w:szCs w:val="24"/>
          <w:lang w:eastAsia="en-GB"/>
        </w:rPr>
        <w:t>J Gastrointest Surg</w:t>
      </w:r>
      <w:r w:rsidRPr="00396886">
        <w:rPr>
          <w:rFonts w:ascii="Times New Roman" w:hAnsi="Times New Roman"/>
          <w:sz w:val="24"/>
          <w:szCs w:val="24"/>
          <w:lang w:eastAsia="en-GB"/>
        </w:rPr>
        <w:t xml:space="preserve"> 2015;</w:t>
      </w:r>
      <w:r w:rsidR="007D203F">
        <w:rPr>
          <w:rFonts w:ascii="Times New Roman" w:hAnsi="Times New Roman"/>
          <w:sz w:val="24"/>
          <w:szCs w:val="24"/>
          <w:lang w:eastAsia="en-GB"/>
        </w:rPr>
        <w:t xml:space="preserve"> </w:t>
      </w:r>
      <w:r w:rsidRPr="007D203F">
        <w:rPr>
          <w:rFonts w:ascii="Times New Roman" w:hAnsi="Times New Roman"/>
          <w:b/>
          <w:sz w:val="24"/>
          <w:szCs w:val="24"/>
          <w:lang w:eastAsia="en-GB"/>
        </w:rPr>
        <w:t>19</w:t>
      </w:r>
      <w:r w:rsidRPr="00396886">
        <w:rPr>
          <w:rFonts w:ascii="Times New Roman" w:hAnsi="Times New Roman"/>
          <w:sz w:val="24"/>
          <w:szCs w:val="24"/>
          <w:lang w:eastAsia="en-GB"/>
        </w:rPr>
        <w:t>:</w:t>
      </w:r>
      <w:r w:rsidR="007D203F">
        <w:rPr>
          <w:rFonts w:ascii="Times New Roman" w:hAnsi="Times New Roman"/>
          <w:sz w:val="24"/>
          <w:szCs w:val="24"/>
          <w:lang w:eastAsia="en-GB"/>
        </w:rPr>
        <w:t xml:space="preserve"> </w:t>
      </w:r>
      <w:r w:rsidRPr="00396886">
        <w:rPr>
          <w:rFonts w:ascii="Times New Roman" w:hAnsi="Times New Roman"/>
          <w:sz w:val="24"/>
          <w:szCs w:val="24"/>
          <w:lang w:eastAsia="en-GB"/>
        </w:rPr>
        <w:t>2199</w:t>
      </w:r>
      <w:r w:rsidR="007D203F">
        <w:rPr>
          <w:rFonts w:ascii="Times New Roman" w:hAnsi="Times New Roman"/>
          <w:sz w:val="24"/>
          <w:szCs w:val="24"/>
          <w:lang w:eastAsia="en-GB"/>
        </w:rPr>
        <w:t>–2206.</w:t>
      </w:r>
    </w:p>
    <w:p w14:paraId="521068DB" w14:textId="77777777" w:rsidR="00F1498F" w:rsidRPr="00396886" w:rsidRDefault="00F1498F" w:rsidP="00F1498F">
      <w:pPr>
        <w:pStyle w:val="ListParagraph"/>
        <w:widowControl w:val="0"/>
        <w:numPr>
          <w:ilvl w:val="0"/>
          <w:numId w:val="1"/>
        </w:numPr>
        <w:autoSpaceDE w:val="0"/>
        <w:autoSpaceDN w:val="0"/>
        <w:adjustRightInd w:val="0"/>
        <w:spacing w:after="120" w:line="480" w:lineRule="auto"/>
        <w:jc w:val="both"/>
        <w:rPr>
          <w:rFonts w:ascii="Times New Roman" w:hAnsi="Times New Roman"/>
          <w:sz w:val="24"/>
          <w:szCs w:val="24"/>
          <w:lang w:eastAsia="en-GB"/>
        </w:rPr>
      </w:pPr>
      <w:r w:rsidRPr="00396886">
        <w:rPr>
          <w:rFonts w:ascii="Times New Roman" w:hAnsi="Times New Roman"/>
          <w:sz w:val="24"/>
          <w:szCs w:val="24"/>
          <w:lang w:eastAsia="en-GB"/>
        </w:rPr>
        <w:t xml:space="preserve">Beppu T, Wakabayashi G, Hasegawa K, Gotohda N, </w:t>
      </w:r>
      <w:r w:rsidR="007D203F">
        <w:rPr>
          <w:rFonts w:ascii="Times New Roman" w:hAnsi="Times New Roman"/>
          <w:sz w:val="24"/>
          <w:szCs w:val="24"/>
          <w:lang w:eastAsia="en-GB"/>
        </w:rPr>
        <w:t xml:space="preserve">Mizuguchi T, Takahashi Y </w:t>
      </w:r>
      <w:r w:rsidR="007D203F" w:rsidRPr="007D203F">
        <w:rPr>
          <w:rFonts w:ascii="Times New Roman" w:hAnsi="Times New Roman"/>
          <w:i/>
          <w:sz w:val="24"/>
          <w:szCs w:val="24"/>
          <w:lang w:eastAsia="en-GB"/>
        </w:rPr>
        <w:t>et </w:t>
      </w:r>
      <w:r w:rsidRPr="007D203F">
        <w:rPr>
          <w:rFonts w:ascii="Times New Roman" w:hAnsi="Times New Roman"/>
          <w:i/>
          <w:sz w:val="24"/>
          <w:szCs w:val="24"/>
          <w:lang w:eastAsia="en-GB"/>
        </w:rPr>
        <w:t>al</w:t>
      </w:r>
      <w:r w:rsidRPr="00396886">
        <w:rPr>
          <w:rFonts w:ascii="Times New Roman" w:hAnsi="Times New Roman"/>
          <w:sz w:val="24"/>
          <w:szCs w:val="24"/>
          <w:lang w:eastAsia="en-GB"/>
        </w:rPr>
        <w:t xml:space="preserve">. Long-term and perioperative outcomes of laparoscopic </w:t>
      </w:r>
      <w:r w:rsidRPr="007D203F">
        <w:rPr>
          <w:rFonts w:ascii="Times New Roman" w:hAnsi="Times New Roman"/>
          <w:i/>
          <w:sz w:val="24"/>
          <w:szCs w:val="24"/>
          <w:lang w:eastAsia="en-GB"/>
        </w:rPr>
        <w:t>versus</w:t>
      </w:r>
      <w:r w:rsidRPr="00396886">
        <w:rPr>
          <w:rFonts w:ascii="Times New Roman" w:hAnsi="Times New Roman"/>
          <w:sz w:val="24"/>
          <w:szCs w:val="24"/>
          <w:lang w:eastAsia="en-GB"/>
        </w:rPr>
        <w:t xml:space="preserve"> open liver resection for colorectal liver metastases with propensity score matching: a multi-institutional Japanese study. </w:t>
      </w:r>
      <w:r w:rsidRPr="007D203F">
        <w:rPr>
          <w:rFonts w:ascii="Times New Roman" w:hAnsi="Times New Roman"/>
          <w:i/>
          <w:sz w:val="24"/>
          <w:szCs w:val="24"/>
          <w:lang w:eastAsia="en-GB"/>
        </w:rPr>
        <w:t>J Hepatobiliary Pancreat Sci</w:t>
      </w:r>
      <w:r w:rsidRPr="00396886">
        <w:rPr>
          <w:rFonts w:ascii="Times New Roman" w:hAnsi="Times New Roman"/>
          <w:sz w:val="24"/>
          <w:szCs w:val="24"/>
          <w:lang w:eastAsia="en-GB"/>
        </w:rPr>
        <w:t xml:space="preserve"> 2015;</w:t>
      </w:r>
      <w:r w:rsidR="007D203F">
        <w:rPr>
          <w:rFonts w:ascii="Times New Roman" w:hAnsi="Times New Roman"/>
          <w:sz w:val="24"/>
          <w:szCs w:val="24"/>
          <w:lang w:eastAsia="en-GB"/>
        </w:rPr>
        <w:t xml:space="preserve"> </w:t>
      </w:r>
      <w:r w:rsidRPr="007D203F">
        <w:rPr>
          <w:rFonts w:ascii="Times New Roman" w:hAnsi="Times New Roman"/>
          <w:b/>
          <w:sz w:val="24"/>
          <w:szCs w:val="24"/>
          <w:lang w:eastAsia="en-GB"/>
        </w:rPr>
        <w:t>22</w:t>
      </w:r>
      <w:r w:rsidRPr="00396886">
        <w:rPr>
          <w:rFonts w:ascii="Times New Roman" w:hAnsi="Times New Roman"/>
          <w:sz w:val="24"/>
          <w:szCs w:val="24"/>
          <w:lang w:eastAsia="en-GB"/>
        </w:rPr>
        <w:t>:</w:t>
      </w:r>
      <w:r w:rsidR="007D203F">
        <w:rPr>
          <w:rFonts w:ascii="Times New Roman" w:hAnsi="Times New Roman"/>
          <w:sz w:val="24"/>
          <w:szCs w:val="24"/>
          <w:lang w:eastAsia="en-GB"/>
        </w:rPr>
        <w:t xml:space="preserve"> </w:t>
      </w:r>
      <w:r w:rsidRPr="00396886">
        <w:rPr>
          <w:rFonts w:ascii="Times New Roman" w:hAnsi="Times New Roman"/>
          <w:sz w:val="24"/>
          <w:szCs w:val="24"/>
          <w:lang w:eastAsia="en-GB"/>
        </w:rPr>
        <w:t>711</w:t>
      </w:r>
      <w:r w:rsidR="007D203F">
        <w:rPr>
          <w:rFonts w:ascii="Times New Roman" w:hAnsi="Times New Roman"/>
          <w:sz w:val="24"/>
          <w:szCs w:val="24"/>
          <w:lang w:eastAsia="en-GB"/>
        </w:rPr>
        <w:t>–</w:t>
      </w:r>
      <w:r w:rsidRPr="00396886">
        <w:rPr>
          <w:rFonts w:ascii="Times New Roman" w:hAnsi="Times New Roman"/>
          <w:sz w:val="24"/>
          <w:szCs w:val="24"/>
          <w:lang w:eastAsia="en-GB"/>
        </w:rPr>
        <w:t>720</w:t>
      </w:r>
      <w:r w:rsidR="007D203F">
        <w:rPr>
          <w:rFonts w:ascii="Times New Roman" w:hAnsi="Times New Roman"/>
          <w:sz w:val="24"/>
          <w:szCs w:val="24"/>
          <w:lang w:eastAsia="en-GB"/>
        </w:rPr>
        <w:t>.</w:t>
      </w:r>
    </w:p>
    <w:p w14:paraId="5A936FCD" w14:textId="77777777" w:rsidR="00F1498F" w:rsidRDefault="00F1498F" w:rsidP="00F1498F">
      <w:pPr>
        <w:spacing w:line="480" w:lineRule="auto"/>
        <w:rPr>
          <w:rFonts w:ascii="Times New Roman" w:hAnsi="Times New Roman"/>
          <w:b/>
          <w:sz w:val="24"/>
          <w:szCs w:val="24"/>
        </w:rPr>
      </w:pPr>
    </w:p>
    <w:p w14:paraId="6534E7EF" w14:textId="77777777" w:rsidR="00CB2E3D" w:rsidRPr="0042673E" w:rsidRDefault="00CB2E3D" w:rsidP="00CB2E3D">
      <w:pPr>
        <w:spacing w:line="480" w:lineRule="auto"/>
        <w:rPr>
          <w:rFonts w:ascii="Times New Roman" w:hAnsi="Times New Roman"/>
          <w:sz w:val="24"/>
          <w:szCs w:val="24"/>
        </w:rPr>
      </w:pPr>
    </w:p>
    <w:p w14:paraId="39B29B35" w14:textId="77777777" w:rsidR="00CB2E3D" w:rsidRPr="0042673E" w:rsidRDefault="00CB2E3D" w:rsidP="00CB2E3D">
      <w:pPr>
        <w:pBdr>
          <w:top w:val="single" w:sz="4" w:space="1" w:color="auto"/>
          <w:left w:val="single" w:sz="4" w:space="4" w:color="auto"/>
          <w:bottom w:val="single" w:sz="4" w:space="1" w:color="auto"/>
          <w:right w:val="single" w:sz="4" w:space="4" w:color="auto"/>
        </w:pBdr>
        <w:spacing w:line="480" w:lineRule="auto"/>
        <w:rPr>
          <w:rFonts w:ascii="Times New Roman" w:hAnsi="Times New Roman"/>
          <w:b/>
          <w:color w:val="3366FF"/>
          <w:sz w:val="24"/>
          <w:szCs w:val="24"/>
        </w:rPr>
      </w:pPr>
      <w:r w:rsidRPr="0042673E">
        <w:rPr>
          <w:rFonts w:ascii="Times New Roman" w:hAnsi="Times New Roman"/>
          <w:b/>
          <w:color w:val="3366FF"/>
          <w:sz w:val="24"/>
          <w:szCs w:val="24"/>
        </w:rPr>
        <w:t>Supporting information</w:t>
      </w:r>
    </w:p>
    <w:p w14:paraId="13F922DD" w14:textId="77777777" w:rsidR="00CB2E3D" w:rsidRPr="0042673E" w:rsidRDefault="00CB2E3D" w:rsidP="00CB2E3D">
      <w:pPr>
        <w:pBdr>
          <w:top w:val="single" w:sz="4" w:space="1" w:color="auto"/>
          <w:left w:val="single" w:sz="4" w:space="4" w:color="auto"/>
          <w:bottom w:val="single" w:sz="4" w:space="1" w:color="auto"/>
          <w:right w:val="single" w:sz="4" w:space="4" w:color="auto"/>
        </w:pBdr>
        <w:spacing w:line="480" w:lineRule="auto"/>
        <w:rPr>
          <w:rFonts w:ascii="Times New Roman" w:hAnsi="Times New Roman"/>
          <w:sz w:val="24"/>
          <w:szCs w:val="24"/>
        </w:rPr>
      </w:pPr>
      <w:r w:rsidRPr="0042673E">
        <w:rPr>
          <w:rFonts w:ascii="Times New Roman" w:hAnsi="Times New Roman"/>
          <w:sz w:val="24"/>
          <w:szCs w:val="24"/>
        </w:rPr>
        <w:t>Additional supporting information may be found in the online version of this article:</w:t>
      </w:r>
    </w:p>
    <w:p w14:paraId="57BB2D42" w14:textId="77777777" w:rsidR="004619CB" w:rsidRPr="00492196" w:rsidRDefault="004619CB" w:rsidP="00492196">
      <w:p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b/>
          <w:color w:val="000000"/>
          <w:sz w:val="24"/>
          <w:szCs w:val="24"/>
        </w:rPr>
      </w:pPr>
      <w:r w:rsidRPr="00492196">
        <w:rPr>
          <w:rFonts w:ascii="Times New Roman" w:hAnsi="Times New Roman"/>
          <w:b/>
          <w:color w:val="000000"/>
          <w:sz w:val="24"/>
          <w:szCs w:val="24"/>
        </w:rPr>
        <w:t xml:space="preserve">Fig. S1 </w:t>
      </w:r>
      <w:r w:rsidR="00F6374A" w:rsidRPr="00492196">
        <w:rPr>
          <w:rFonts w:ascii="Times New Roman" w:hAnsi="Times New Roman"/>
          <w:sz w:val="24"/>
          <w:szCs w:val="24"/>
        </w:rPr>
        <w:t>Mean differences before and after matching (Word document)</w:t>
      </w:r>
    </w:p>
    <w:p w14:paraId="42C426ED" w14:textId="77777777" w:rsidR="004619CB" w:rsidRDefault="004619CB" w:rsidP="00492196">
      <w:p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b/>
          <w:color w:val="000000"/>
          <w:sz w:val="24"/>
          <w:szCs w:val="24"/>
        </w:rPr>
      </w:pPr>
      <w:r>
        <w:rPr>
          <w:rFonts w:ascii="Times New Roman" w:hAnsi="Times New Roman"/>
          <w:b/>
          <w:sz w:val="24"/>
          <w:szCs w:val="24"/>
        </w:rPr>
        <w:t>Table S1</w:t>
      </w:r>
      <w:r>
        <w:rPr>
          <w:rFonts w:ascii="Times New Roman" w:hAnsi="Times New Roman"/>
          <w:i/>
          <w:sz w:val="24"/>
          <w:szCs w:val="24"/>
        </w:rPr>
        <w:t xml:space="preserve"> </w:t>
      </w:r>
      <w:r>
        <w:rPr>
          <w:rFonts w:ascii="Times New Roman" w:hAnsi="Times New Roman"/>
          <w:sz w:val="24"/>
          <w:szCs w:val="24"/>
        </w:rPr>
        <w:t>Comparison of co-variables in the prematching cohort</w:t>
      </w:r>
      <w:r w:rsidRPr="0042673E">
        <w:rPr>
          <w:rFonts w:ascii="Times New Roman" w:hAnsi="Times New Roman"/>
          <w:b/>
          <w:color w:val="000000"/>
          <w:sz w:val="24"/>
          <w:szCs w:val="24"/>
        </w:rPr>
        <w:t xml:space="preserve"> </w:t>
      </w:r>
      <w:r w:rsidRPr="004619CB">
        <w:rPr>
          <w:rFonts w:ascii="Times New Roman" w:hAnsi="Times New Roman"/>
          <w:color w:val="000000"/>
          <w:sz w:val="24"/>
          <w:szCs w:val="24"/>
        </w:rPr>
        <w:t>(Word document)</w:t>
      </w:r>
    </w:p>
    <w:p w14:paraId="7A1625CA" w14:textId="77777777" w:rsidR="00CB2E3D" w:rsidRDefault="004619CB" w:rsidP="00492196">
      <w:p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color w:val="000000"/>
          <w:sz w:val="24"/>
          <w:szCs w:val="24"/>
        </w:rPr>
      </w:pPr>
      <w:r>
        <w:rPr>
          <w:rFonts w:ascii="Times New Roman" w:hAnsi="Times New Roman"/>
          <w:b/>
          <w:sz w:val="24"/>
          <w:szCs w:val="24"/>
        </w:rPr>
        <w:t>Table S2</w:t>
      </w:r>
      <w:r>
        <w:rPr>
          <w:rFonts w:ascii="Times New Roman" w:hAnsi="Times New Roman"/>
          <w:i/>
          <w:sz w:val="24"/>
          <w:szCs w:val="24"/>
        </w:rPr>
        <w:t xml:space="preserve"> </w:t>
      </w:r>
      <w:r>
        <w:rPr>
          <w:rFonts w:ascii="Times New Roman" w:hAnsi="Times New Roman"/>
          <w:sz w:val="24"/>
          <w:szCs w:val="24"/>
        </w:rPr>
        <w:t>Postoperative morbidity in the balanced cohort classified according to Dindo–Clavien grading of surgical complicatio</w:t>
      </w:r>
      <w:r w:rsidRPr="004619CB">
        <w:rPr>
          <w:rFonts w:ascii="Times New Roman" w:hAnsi="Times New Roman"/>
          <w:sz w:val="24"/>
          <w:szCs w:val="24"/>
        </w:rPr>
        <w:t>ns</w:t>
      </w:r>
      <w:r w:rsidRPr="004619CB">
        <w:rPr>
          <w:rFonts w:ascii="Times New Roman" w:hAnsi="Times New Roman"/>
          <w:color w:val="000000"/>
          <w:sz w:val="24"/>
          <w:szCs w:val="24"/>
        </w:rPr>
        <w:t xml:space="preserve"> (Word document)</w:t>
      </w:r>
    </w:p>
    <w:p w14:paraId="3EB4B277" w14:textId="77777777" w:rsidR="00492196" w:rsidRPr="0042673E" w:rsidRDefault="00492196" w:rsidP="00492196">
      <w:pPr>
        <w:pBdr>
          <w:top w:val="single" w:sz="4" w:space="1" w:color="auto"/>
          <w:left w:val="single" w:sz="4" w:space="4" w:color="auto"/>
          <w:bottom w:val="single" w:sz="4" w:space="1" w:color="auto"/>
          <w:right w:val="single" w:sz="4" w:space="4" w:color="auto"/>
        </w:pBdr>
        <w:spacing w:before="240" w:line="240" w:lineRule="auto"/>
        <w:rPr>
          <w:rFonts w:ascii="Times New Roman" w:hAnsi="Times New Roman"/>
          <w:color w:val="000000"/>
          <w:sz w:val="24"/>
          <w:szCs w:val="24"/>
        </w:rPr>
      </w:pPr>
    </w:p>
    <w:p w14:paraId="352F5147" w14:textId="77777777" w:rsidR="00CB2E3D" w:rsidRPr="0042673E" w:rsidRDefault="00CB2E3D" w:rsidP="00CB2E3D">
      <w:pPr>
        <w:spacing w:line="480" w:lineRule="auto"/>
        <w:rPr>
          <w:rFonts w:ascii="Times New Roman" w:hAnsi="Times New Roman"/>
          <w:sz w:val="24"/>
          <w:szCs w:val="24"/>
        </w:rPr>
      </w:pPr>
    </w:p>
    <w:p w14:paraId="734DE6A8" w14:textId="77777777" w:rsidR="00CB2E3D" w:rsidRPr="0042673E" w:rsidRDefault="00CB2E3D" w:rsidP="00CB2E3D">
      <w:pPr>
        <w:rPr>
          <w:rFonts w:ascii="Times New Roman" w:hAnsi="Times New Roman"/>
          <w:sz w:val="24"/>
          <w:szCs w:val="24"/>
        </w:rPr>
      </w:pPr>
    </w:p>
    <w:p w14:paraId="0E96C162" w14:textId="77777777" w:rsidR="00CB2E3D" w:rsidRPr="00F46025" w:rsidRDefault="00F46025" w:rsidP="00F1498F">
      <w:pPr>
        <w:spacing w:line="480" w:lineRule="auto"/>
        <w:rPr>
          <w:rFonts w:ascii="Times New Roman" w:hAnsi="Times New Roman"/>
          <w:b/>
          <w:color w:val="FF0000"/>
          <w:sz w:val="24"/>
          <w:szCs w:val="24"/>
        </w:rPr>
      </w:pPr>
      <w:r w:rsidRPr="00F46025">
        <w:rPr>
          <w:rFonts w:ascii="Times New Roman" w:hAnsi="Times New Roman"/>
          <w:b/>
          <w:color w:val="FF0000"/>
          <w:sz w:val="24"/>
          <w:szCs w:val="24"/>
        </w:rPr>
        <w:t>&lt;TYPESETTER: PLEASE FOLLOW MARK-UPS OF FIGS 1-3&gt;</w:t>
      </w:r>
    </w:p>
    <w:p w14:paraId="488573F0" w14:textId="77777777" w:rsidR="00CB2E3D" w:rsidRDefault="00CB2E3D" w:rsidP="00CB2E3D">
      <w:pPr>
        <w:spacing w:after="0" w:line="240" w:lineRule="auto"/>
        <w:rPr>
          <w:rFonts w:ascii="Times New Roman" w:hAnsi="Times New Roman"/>
          <w:color w:val="141413"/>
          <w:sz w:val="24"/>
          <w:szCs w:val="24"/>
        </w:rPr>
      </w:pPr>
    </w:p>
    <w:p w14:paraId="42BDA5E3" w14:textId="192C78BF" w:rsidR="00CB2E3D" w:rsidRDefault="00CB2E3D" w:rsidP="00CB2E3D">
      <w:pPr>
        <w:spacing w:line="480" w:lineRule="auto"/>
        <w:jc w:val="both"/>
        <w:rPr>
          <w:rFonts w:ascii="Times New Roman" w:hAnsi="Times New Roman"/>
          <w:color w:val="141413"/>
          <w:sz w:val="24"/>
          <w:szCs w:val="24"/>
        </w:rPr>
      </w:pPr>
      <w:r w:rsidRPr="0042673E">
        <w:rPr>
          <w:rFonts w:ascii="Times New Roman" w:hAnsi="Times New Roman"/>
          <w:b/>
          <w:color w:val="141413"/>
          <w:sz w:val="24"/>
          <w:szCs w:val="24"/>
        </w:rPr>
        <w:t>Fig</w:t>
      </w:r>
      <w:r w:rsidR="0042673E" w:rsidRPr="0042673E">
        <w:rPr>
          <w:rFonts w:ascii="Times New Roman" w:hAnsi="Times New Roman"/>
          <w:b/>
          <w:color w:val="141413"/>
          <w:sz w:val="24"/>
          <w:szCs w:val="24"/>
        </w:rPr>
        <w:t>. </w:t>
      </w:r>
      <w:r w:rsidRPr="0042673E">
        <w:rPr>
          <w:rFonts w:ascii="Times New Roman" w:hAnsi="Times New Roman"/>
          <w:b/>
          <w:color w:val="141413"/>
          <w:sz w:val="24"/>
          <w:szCs w:val="24"/>
        </w:rPr>
        <w:t>1</w:t>
      </w:r>
      <w:r>
        <w:rPr>
          <w:rFonts w:ascii="Times New Roman" w:hAnsi="Times New Roman"/>
          <w:color w:val="141413"/>
          <w:sz w:val="24"/>
          <w:szCs w:val="24"/>
        </w:rPr>
        <w:t xml:space="preserve"> Kaplan</w:t>
      </w:r>
      <w:r w:rsidR="00F46025">
        <w:rPr>
          <w:rFonts w:ascii="Times New Roman" w:hAnsi="Times New Roman"/>
          <w:color w:val="141413"/>
          <w:sz w:val="24"/>
          <w:szCs w:val="24"/>
        </w:rPr>
        <w:t>–</w:t>
      </w:r>
      <w:r>
        <w:rPr>
          <w:rFonts w:ascii="Times New Roman" w:hAnsi="Times New Roman"/>
          <w:color w:val="141413"/>
          <w:sz w:val="24"/>
          <w:szCs w:val="24"/>
        </w:rPr>
        <w:t xml:space="preserve">Meier curves for </w:t>
      </w:r>
      <w:r w:rsidR="00F46025">
        <w:rPr>
          <w:rFonts w:ascii="Times New Roman" w:hAnsi="Times New Roman"/>
          <w:color w:val="141413"/>
          <w:sz w:val="24"/>
          <w:szCs w:val="24"/>
        </w:rPr>
        <w:t>ov</w:t>
      </w:r>
      <w:r>
        <w:rPr>
          <w:rFonts w:ascii="Times New Roman" w:hAnsi="Times New Roman"/>
          <w:color w:val="141413"/>
          <w:sz w:val="24"/>
          <w:szCs w:val="24"/>
        </w:rPr>
        <w:t xml:space="preserve">erall </w:t>
      </w:r>
      <w:r w:rsidR="00F46025">
        <w:rPr>
          <w:rFonts w:ascii="Times New Roman" w:hAnsi="Times New Roman"/>
          <w:color w:val="141413"/>
          <w:sz w:val="24"/>
          <w:szCs w:val="24"/>
        </w:rPr>
        <w:t>s</w:t>
      </w:r>
      <w:r>
        <w:rPr>
          <w:rFonts w:ascii="Times New Roman" w:hAnsi="Times New Roman"/>
          <w:color w:val="141413"/>
          <w:sz w:val="24"/>
          <w:szCs w:val="24"/>
        </w:rPr>
        <w:t>urvival</w:t>
      </w:r>
      <w:r w:rsidR="00F46025">
        <w:rPr>
          <w:rFonts w:ascii="Times New Roman" w:hAnsi="Times New Roman"/>
          <w:color w:val="141413"/>
          <w:sz w:val="24"/>
          <w:szCs w:val="24"/>
        </w:rPr>
        <w:t xml:space="preserve"> following laparoscopic (LLR) and open (OLR) liver resection in </w:t>
      </w:r>
      <w:r w:rsidR="00F46025" w:rsidRPr="00F46025">
        <w:rPr>
          <w:rFonts w:ascii="Times New Roman" w:hAnsi="Times New Roman"/>
          <w:b/>
          <w:color w:val="141413"/>
          <w:sz w:val="24"/>
          <w:szCs w:val="24"/>
        </w:rPr>
        <w:t>a</w:t>
      </w:r>
      <w:r>
        <w:rPr>
          <w:rFonts w:ascii="Times New Roman" w:hAnsi="Times New Roman"/>
          <w:color w:val="141413"/>
          <w:sz w:val="24"/>
          <w:szCs w:val="24"/>
        </w:rPr>
        <w:t xml:space="preserve"> </w:t>
      </w:r>
      <w:r w:rsidR="00F46025">
        <w:rPr>
          <w:rFonts w:ascii="Times New Roman" w:hAnsi="Times New Roman"/>
          <w:color w:val="141413"/>
          <w:sz w:val="24"/>
          <w:szCs w:val="24"/>
        </w:rPr>
        <w:t xml:space="preserve">prematching and </w:t>
      </w:r>
      <w:r w:rsidR="00F46025" w:rsidRPr="00F46025">
        <w:rPr>
          <w:rFonts w:ascii="Times New Roman" w:hAnsi="Times New Roman"/>
          <w:b/>
          <w:color w:val="141413"/>
          <w:sz w:val="24"/>
          <w:szCs w:val="24"/>
        </w:rPr>
        <w:t>b</w:t>
      </w:r>
      <w:r w:rsidR="00F46025">
        <w:rPr>
          <w:rFonts w:ascii="Times New Roman" w:hAnsi="Times New Roman"/>
          <w:color w:val="141413"/>
          <w:sz w:val="24"/>
          <w:szCs w:val="24"/>
        </w:rPr>
        <w:t xml:space="preserve"> balanced cohorts</w:t>
      </w:r>
      <w:r w:rsidR="00C552B1">
        <w:rPr>
          <w:rFonts w:ascii="Times New Roman" w:hAnsi="Times New Roman"/>
          <w:color w:val="141413"/>
          <w:sz w:val="24"/>
          <w:szCs w:val="24"/>
        </w:rPr>
        <w:t xml:space="preserve">. </w:t>
      </w:r>
      <w:r w:rsidR="00C552B1" w:rsidRPr="00C552B1">
        <w:rPr>
          <w:rFonts w:ascii="Times New Roman" w:hAnsi="Times New Roman"/>
          <w:b/>
          <w:color w:val="141413"/>
          <w:sz w:val="24"/>
          <w:szCs w:val="24"/>
        </w:rPr>
        <w:t>a</w:t>
      </w:r>
      <w:r w:rsidR="00C552B1">
        <w:rPr>
          <w:rFonts w:ascii="Times New Roman" w:hAnsi="Times New Roman"/>
          <w:color w:val="141413"/>
          <w:sz w:val="24"/>
          <w:szCs w:val="24"/>
        </w:rPr>
        <w:t xml:space="preserve"> </w:t>
      </w:r>
      <w:r w:rsidR="00C552B1" w:rsidRPr="00156588">
        <w:rPr>
          <w:rFonts w:ascii="Times New Roman" w:hAnsi="Times New Roman"/>
          <w:i/>
          <w:dstrike/>
          <w:color w:val="141413"/>
          <w:sz w:val="24"/>
          <w:szCs w:val="24"/>
        </w:rPr>
        <w:t>P</w:t>
      </w:r>
      <w:r w:rsidR="00C552B1" w:rsidRPr="00156588">
        <w:rPr>
          <w:rFonts w:ascii="Times New Roman" w:hAnsi="Times New Roman"/>
          <w:dstrike/>
          <w:color w:val="141413"/>
          <w:sz w:val="24"/>
          <w:szCs w:val="24"/>
        </w:rPr>
        <w:t> = ???</w:t>
      </w:r>
      <w:r w:rsidR="00156588">
        <w:rPr>
          <w:rFonts w:ascii="Times New Roman" w:hAnsi="Times New Roman"/>
          <w:color w:val="141413"/>
          <w:sz w:val="24"/>
          <w:szCs w:val="24"/>
        </w:rPr>
        <w:t xml:space="preserve"> </w:t>
      </w:r>
      <w:r w:rsidR="00156588" w:rsidRPr="00156588">
        <w:rPr>
          <w:rFonts w:ascii="Times New Roman" w:hAnsi="Times New Roman"/>
          <w:b/>
          <w:color w:val="141413"/>
          <w:sz w:val="24"/>
          <w:szCs w:val="24"/>
        </w:rPr>
        <w:t>P = 0.047</w:t>
      </w:r>
      <w:r w:rsidR="00156588">
        <w:rPr>
          <w:rFonts w:ascii="Times New Roman" w:hAnsi="Times New Roman"/>
          <w:b/>
          <w:color w:val="141413"/>
          <w:sz w:val="24"/>
          <w:szCs w:val="24"/>
        </w:rPr>
        <w:t xml:space="preserve"> (Log Rank Test) and P = 0.021 </w:t>
      </w:r>
      <w:r w:rsidR="00156588" w:rsidRPr="00156588">
        <w:rPr>
          <w:rFonts w:ascii="Times New Roman" w:hAnsi="Times New Roman"/>
          <w:b/>
          <w:color w:val="141413"/>
          <w:sz w:val="24"/>
          <w:szCs w:val="24"/>
        </w:rPr>
        <w:t>(Cox proportional hazards model)</w:t>
      </w:r>
      <w:r w:rsidR="00C552B1">
        <w:rPr>
          <w:rFonts w:ascii="Times New Roman" w:hAnsi="Times New Roman"/>
          <w:color w:val="141413"/>
          <w:sz w:val="24"/>
          <w:szCs w:val="24"/>
        </w:rPr>
        <w:t xml:space="preserve">, </w:t>
      </w:r>
      <w:r w:rsidR="00C552B1" w:rsidRPr="00C552B1">
        <w:rPr>
          <w:rFonts w:ascii="Times New Roman" w:hAnsi="Times New Roman"/>
          <w:b/>
          <w:color w:val="141413"/>
          <w:sz w:val="24"/>
          <w:szCs w:val="24"/>
        </w:rPr>
        <w:t>b</w:t>
      </w:r>
      <w:r w:rsidR="00C552B1">
        <w:rPr>
          <w:rFonts w:ascii="Times New Roman" w:hAnsi="Times New Roman"/>
          <w:color w:val="141413"/>
          <w:sz w:val="24"/>
          <w:szCs w:val="24"/>
        </w:rPr>
        <w:t xml:space="preserve"> </w:t>
      </w:r>
      <w:r w:rsidR="00C552B1" w:rsidRPr="00156588">
        <w:rPr>
          <w:rFonts w:ascii="Times New Roman" w:hAnsi="Times New Roman"/>
          <w:i/>
          <w:dstrike/>
          <w:color w:val="141413"/>
          <w:sz w:val="24"/>
          <w:szCs w:val="24"/>
        </w:rPr>
        <w:t>P</w:t>
      </w:r>
      <w:r w:rsidR="00C552B1" w:rsidRPr="00156588">
        <w:rPr>
          <w:rFonts w:ascii="Times New Roman" w:hAnsi="Times New Roman"/>
          <w:dstrike/>
          <w:color w:val="141413"/>
          <w:sz w:val="24"/>
          <w:szCs w:val="24"/>
        </w:rPr>
        <w:t xml:space="preserve"> = ???</w:t>
      </w:r>
      <w:r w:rsidR="00156588">
        <w:rPr>
          <w:rFonts w:ascii="Times New Roman" w:hAnsi="Times New Roman"/>
          <w:color w:val="141413"/>
          <w:sz w:val="24"/>
          <w:szCs w:val="24"/>
        </w:rPr>
        <w:t xml:space="preserve"> </w:t>
      </w:r>
      <w:r w:rsidR="00156588" w:rsidRPr="00156588">
        <w:rPr>
          <w:rFonts w:ascii="Times New Roman" w:hAnsi="Times New Roman"/>
          <w:b/>
          <w:color w:val="141413"/>
          <w:sz w:val="24"/>
          <w:szCs w:val="24"/>
        </w:rPr>
        <w:t>P = 0.082</w:t>
      </w:r>
      <w:r w:rsidR="00C552B1">
        <w:rPr>
          <w:rFonts w:ascii="Times New Roman" w:hAnsi="Times New Roman"/>
          <w:color w:val="141413"/>
          <w:sz w:val="24"/>
          <w:szCs w:val="24"/>
        </w:rPr>
        <w:t xml:space="preserve"> </w:t>
      </w:r>
      <w:r w:rsidR="00C552B1" w:rsidRPr="00156588">
        <w:rPr>
          <w:rFonts w:ascii="Times New Roman" w:hAnsi="Times New Roman"/>
          <w:dstrike/>
          <w:color w:val="141413"/>
          <w:sz w:val="24"/>
          <w:szCs w:val="24"/>
        </w:rPr>
        <w:t>(??? test)</w:t>
      </w:r>
      <w:r w:rsidR="00156588">
        <w:rPr>
          <w:rFonts w:ascii="Times New Roman" w:hAnsi="Times New Roman"/>
          <w:color w:val="141413"/>
          <w:sz w:val="24"/>
          <w:szCs w:val="24"/>
        </w:rPr>
        <w:t xml:space="preserve"> </w:t>
      </w:r>
      <w:r w:rsidR="00156588" w:rsidRPr="00156588">
        <w:rPr>
          <w:rFonts w:ascii="Times New Roman" w:hAnsi="Times New Roman"/>
          <w:b/>
          <w:color w:val="141413"/>
          <w:sz w:val="24"/>
          <w:szCs w:val="24"/>
        </w:rPr>
        <w:t>(Cox proportional hazards model with shared frailty).</w:t>
      </w:r>
    </w:p>
    <w:p w14:paraId="0091DE4B" w14:textId="23BA9883" w:rsidR="00C552B1" w:rsidRDefault="00CB2E3D" w:rsidP="00C552B1">
      <w:pPr>
        <w:spacing w:line="480" w:lineRule="auto"/>
        <w:jc w:val="both"/>
        <w:rPr>
          <w:rFonts w:ascii="Times New Roman" w:hAnsi="Times New Roman"/>
          <w:color w:val="141413"/>
          <w:sz w:val="24"/>
          <w:szCs w:val="24"/>
        </w:rPr>
      </w:pPr>
      <w:r w:rsidRPr="0042673E">
        <w:rPr>
          <w:rFonts w:ascii="Times New Roman" w:hAnsi="Times New Roman"/>
          <w:b/>
          <w:color w:val="141413"/>
          <w:sz w:val="24"/>
          <w:szCs w:val="24"/>
        </w:rPr>
        <w:t>Fig</w:t>
      </w:r>
      <w:r w:rsidR="0042673E" w:rsidRPr="0042673E">
        <w:rPr>
          <w:rFonts w:ascii="Times New Roman" w:hAnsi="Times New Roman"/>
          <w:b/>
          <w:color w:val="141413"/>
          <w:sz w:val="24"/>
          <w:szCs w:val="24"/>
        </w:rPr>
        <w:t>. </w:t>
      </w:r>
      <w:r w:rsidRPr="0042673E">
        <w:rPr>
          <w:rFonts w:ascii="Times New Roman" w:hAnsi="Times New Roman"/>
          <w:b/>
          <w:color w:val="141413"/>
          <w:sz w:val="24"/>
          <w:szCs w:val="24"/>
        </w:rPr>
        <w:t>2</w:t>
      </w:r>
      <w:r>
        <w:rPr>
          <w:rFonts w:ascii="Times New Roman" w:hAnsi="Times New Roman"/>
          <w:color w:val="141413"/>
          <w:sz w:val="24"/>
          <w:szCs w:val="24"/>
        </w:rPr>
        <w:t xml:space="preserve"> </w:t>
      </w:r>
      <w:r w:rsidR="00C552B1">
        <w:rPr>
          <w:rFonts w:ascii="Times New Roman" w:hAnsi="Times New Roman"/>
          <w:color w:val="141413"/>
          <w:sz w:val="24"/>
          <w:szCs w:val="24"/>
        </w:rPr>
        <w:t xml:space="preserve">Kaplan–Meier curves for recurrence-free survival following laparoscopic (LLR) and open (OLR) liver resection in </w:t>
      </w:r>
      <w:r w:rsidR="00C552B1" w:rsidRPr="00F46025">
        <w:rPr>
          <w:rFonts w:ascii="Times New Roman" w:hAnsi="Times New Roman"/>
          <w:b/>
          <w:color w:val="141413"/>
          <w:sz w:val="24"/>
          <w:szCs w:val="24"/>
        </w:rPr>
        <w:t>a</w:t>
      </w:r>
      <w:r w:rsidR="00C552B1">
        <w:rPr>
          <w:rFonts w:ascii="Times New Roman" w:hAnsi="Times New Roman"/>
          <w:color w:val="141413"/>
          <w:sz w:val="24"/>
          <w:szCs w:val="24"/>
        </w:rPr>
        <w:t xml:space="preserve"> prematching and </w:t>
      </w:r>
      <w:r w:rsidR="00C552B1" w:rsidRPr="00F46025">
        <w:rPr>
          <w:rFonts w:ascii="Times New Roman" w:hAnsi="Times New Roman"/>
          <w:b/>
          <w:color w:val="141413"/>
          <w:sz w:val="24"/>
          <w:szCs w:val="24"/>
        </w:rPr>
        <w:t>b</w:t>
      </w:r>
      <w:r w:rsidR="00C552B1">
        <w:rPr>
          <w:rFonts w:ascii="Times New Roman" w:hAnsi="Times New Roman"/>
          <w:color w:val="141413"/>
          <w:sz w:val="24"/>
          <w:szCs w:val="24"/>
        </w:rPr>
        <w:t xml:space="preserve"> balanced cohorts. </w:t>
      </w:r>
      <w:r w:rsidR="00C552B1" w:rsidRPr="00C552B1">
        <w:rPr>
          <w:rFonts w:ascii="Times New Roman" w:hAnsi="Times New Roman"/>
          <w:b/>
          <w:color w:val="141413"/>
          <w:sz w:val="24"/>
          <w:szCs w:val="24"/>
        </w:rPr>
        <w:t>a</w:t>
      </w:r>
      <w:r w:rsidR="00C552B1">
        <w:rPr>
          <w:rFonts w:ascii="Times New Roman" w:hAnsi="Times New Roman"/>
          <w:color w:val="141413"/>
          <w:sz w:val="24"/>
          <w:szCs w:val="24"/>
        </w:rPr>
        <w:t xml:space="preserve"> </w:t>
      </w:r>
      <w:r w:rsidR="00C552B1" w:rsidRPr="00156588">
        <w:rPr>
          <w:rFonts w:ascii="Times New Roman" w:hAnsi="Times New Roman"/>
          <w:i/>
          <w:dstrike/>
          <w:color w:val="141413"/>
          <w:sz w:val="24"/>
          <w:szCs w:val="24"/>
        </w:rPr>
        <w:t>P</w:t>
      </w:r>
      <w:r w:rsidR="00C552B1" w:rsidRPr="00156588">
        <w:rPr>
          <w:rFonts w:ascii="Times New Roman" w:hAnsi="Times New Roman"/>
          <w:dstrike/>
          <w:color w:val="141413"/>
          <w:sz w:val="24"/>
          <w:szCs w:val="24"/>
        </w:rPr>
        <w:t> = ?</w:t>
      </w:r>
      <w:r w:rsidR="00156588" w:rsidRPr="00156588">
        <w:rPr>
          <w:rFonts w:ascii="Times New Roman" w:hAnsi="Times New Roman"/>
          <w:dstrike/>
          <w:color w:val="141413"/>
          <w:sz w:val="24"/>
          <w:szCs w:val="24"/>
        </w:rPr>
        <w:t>??</w:t>
      </w:r>
      <w:r w:rsidR="00156588">
        <w:rPr>
          <w:rFonts w:ascii="Times New Roman" w:hAnsi="Times New Roman"/>
          <w:color w:val="141413"/>
          <w:sz w:val="24"/>
          <w:szCs w:val="24"/>
        </w:rPr>
        <w:t xml:space="preserve"> </w:t>
      </w:r>
      <w:r w:rsidR="00156588">
        <w:rPr>
          <w:rFonts w:ascii="Times New Roman" w:hAnsi="Times New Roman"/>
          <w:b/>
          <w:color w:val="141413"/>
          <w:sz w:val="24"/>
          <w:szCs w:val="24"/>
        </w:rPr>
        <w:t xml:space="preserve">P = 0.178 (Log Rank Test) and P = 0.454 </w:t>
      </w:r>
      <w:r w:rsidR="00156588" w:rsidRPr="00156588">
        <w:rPr>
          <w:rFonts w:ascii="Times New Roman" w:hAnsi="Times New Roman"/>
          <w:b/>
          <w:color w:val="141413"/>
          <w:sz w:val="24"/>
          <w:szCs w:val="24"/>
        </w:rPr>
        <w:t>(Cox proportional hazards model)</w:t>
      </w:r>
      <w:r w:rsidR="00156588">
        <w:rPr>
          <w:rFonts w:ascii="Times New Roman" w:hAnsi="Times New Roman"/>
          <w:color w:val="141413"/>
          <w:sz w:val="24"/>
          <w:szCs w:val="24"/>
        </w:rPr>
        <w:t>,</w:t>
      </w:r>
      <w:r w:rsidR="00C552B1">
        <w:rPr>
          <w:rFonts w:ascii="Times New Roman" w:hAnsi="Times New Roman"/>
          <w:color w:val="141413"/>
          <w:sz w:val="24"/>
          <w:szCs w:val="24"/>
        </w:rPr>
        <w:t xml:space="preserve"> </w:t>
      </w:r>
      <w:r w:rsidR="00C552B1" w:rsidRPr="00C552B1">
        <w:rPr>
          <w:rFonts w:ascii="Times New Roman" w:hAnsi="Times New Roman"/>
          <w:b/>
          <w:color w:val="141413"/>
          <w:sz w:val="24"/>
          <w:szCs w:val="24"/>
        </w:rPr>
        <w:t>b</w:t>
      </w:r>
      <w:r w:rsidR="00C552B1" w:rsidRPr="00156588">
        <w:rPr>
          <w:rFonts w:ascii="Times New Roman" w:hAnsi="Times New Roman"/>
          <w:dstrike/>
          <w:color w:val="141413"/>
          <w:sz w:val="24"/>
          <w:szCs w:val="24"/>
        </w:rPr>
        <w:t xml:space="preserve"> </w:t>
      </w:r>
      <w:r w:rsidR="00C552B1" w:rsidRPr="00156588">
        <w:rPr>
          <w:rFonts w:ascii="Times New Roman" w:hAnsi="Times New Roman"/>
          <w:i/>
          <w:dstrike/>
          <w:color w:val="141413"/>
          <w:sz w:val="24"/>
          <w:szCs w:val="24"/>
        </w:rPr>
        <w:t>P</w:t>
      </w:r>
      <w:r w:rsidR="00C552B1" w:rsidRPr="00156588">
        <w:rPr>
          <w:rFonts w:ascii="Times New Roman" w:hAnsi="Times New Roman"/>
          <w:dstrike/>
          <w:color w:val="141413"/>
          <w:sz w:val="24"/>
          <w:szCs w:val="24"/>
        </w:rPr>
        <w:t xml:space="preserve"> = ???</w:t>
      </w:r>
      <w:r w:rsidR="00C552B1">
        <w:rPr>
          <w:rFonts w:ascii="Times New Roman" w:hAnsi="Times New Roman"/>
          <w:color w:val="141413"/>
          <w:sz w:val="24"/>
          <w:szCs w:val="24"/>
        </w:rPr>
        <w:t xml:space="preserve"> </w:t>
      </w:r>
      <w:r w:rsidR="00156588">
        <w:rPr>
          <w:rFonts w:ascii="Times New Roman" w:hAnsi="Times New Roman"/>
          <w:b/>
          <w:color w:val="141413"/>
          <w:sz w:val="24"/>
          <w:szCs w:val="24"/>
        </w:rPr>
        <w:t xml:space="preserve">P = 0.238 </w:t>
      </w:r>
      <w:r w:rsidR="00C552B1" w:rsidRPr="00156588">
        <w:rPr>
          <w:rFonts w:ascii="Times New Roman" w:hAnsi="Times New Roman"/>
          <w:dstrike/>
          <w:color w:val="141413"/>
          <w:sz w:val="24"/>
          <w:szCs w:val="24"/>
        </w:rPr>
        <w:t>(??? test)</w:t>
      </w:r>
      <w:r w:rsidR="00156588">
        <w:rPr>
          <w:rFonts w:ascii="Times New Roman" w:hAnsi="Times New Roman"/>
          <w:color w:val="141413"/>
          <w:sz w:val="24"/>
          <w:szCs w:val="24"/>
        </w:rPr>
        <w:t xml:space="preserve"> </w:t>
      </w:r>
      <w:r w:rsidR="00156588" w:rsidRPr="00156588">
        <w:rPr>
          <w:rFonts w:ascii="Times New Roman" w:hAnsi="Times New Roman"/>
          <w:b/>
          <w:color w:val="141413"/>
          <w:sz w:val="24"/>
          <w:szCs w:val="24"/>
        </w:rPr>
        <w:t>(Cox proportional hazards model with shared frailty).</w:t>
      </w:r>
    </w:p>
    <w:p w14:paraId="77099B24" w14:textId="1C679149" w:rsidR="00405D54" w:rsidRDefault="00CB2E3D" w:rsidP="00405D54">
      <w:pPr>
        <w:spacing w:line="480" w:lineRule="auto"/>
        <w:jc w:val="both"/>
        <w:rPr>
          <w:rFonts w:ascii="Times New Roman" w:hAnsi="Times New Roman"/>
          <w:color w:val="141413"/>
          <w:sz w:val="24"/>
          <w:szCs w:val="24"/>
        </w:rPr>
      </w:pPr>
      <w:r w:rsidRPr="0042673E">
        <w:rPr>
          <w:rFonts w:ascii="Times New Roman" w:hAnsi="Times New Roman"/>
          <w:b/>
          <w:color w:val="141413"/>
          <w:sz w:val="24"/>
          <w:szCs w:val="24"/>
        </w:rPr>
        <w:t>Fig</w:t>
      </w:r>
      <w:r w:rsidR="0042673E" w:rsidRPr="0042673E">
        <w:rPr>
          <w:rFonts w:ascii="Times New Roman" w:hAnsi="Times New Roman"/>
          <w:b/>
          <w:color w:val="141413"/>
          <w:sz w:val="24"/>
          <w:szCs w:val="24"/>
        </w:rPr>
        <w:t>. </w:t>
      </w:r>
      <w:r w:rsidRPr="0042673E">
        <w:rPr>
          <w:rFonts w:ascii="Times New Roman" w:hAnsi="Times New Roman"/>
          <w:b/>
          <w:color w:val="141413"/>
          <w:sz w:val="24"/>
          <w:szCs w:val="24"/>
        </w:rPr>
        <w:t>3</w:t>
      </w:r>
      <w:r>
        <w:rPr>
          <w:rFonts w:ascii="Times New Roman" w:hAnsi="Times New Roman"/>
          <w:color w:val="141413"/>
          <w:sz w:val="24"/>
          <w:szCs w:val="24"/>
        </w:rPr>
        <w:t xml:space="preserve"> </w:t>
      </w:r>
      <w:r w:rsidR="00405D54">
        <w:rPr>
          <w:rFonts w:ascii="Times New Roman" w:hAnsi="Times New Roman"/>
          <w:color w:val="141413"/>
          <w:sz w:val="24"/>
          <w:szCs w:val="24"/>
        </w:rPr>
        <w:t xml:space="preserve">Kaplan–Meier curves for disease-free survival following laparoscopic (LLR) and open (OLR) liver resection in </w:t>
      </w:r>
      <w:r w:rsidR="00405D54">
        <w:rPr>
          <w:rFonts w:ascii="Times New Roman" w:hAnsi="Times New Roman"/>
          <w:b/>
          <w:color w:val="141413"/>
          <w:sz w:val="24"/>
          <w:szCs w:val="24"/>
        </w:rPr>
        <w:t>a</w:t>
      </w:r>
      <w:r w:rsidR="00405D54">
        <w:rPr>
          <w:rFonts w:ascii="Times New Roman" w:hAnsi="Times New Roman"/>
          <w:color w:val="141413"/>
          <w:sz w:val="24"/>
          <w:szCs w:val="24"/>
        </w:rPr>
        <w:t xml:space="preserve"> prematching and </w:t>
      </w:r>
      <w:r w:rsidR="00405D54">
        <w:rPr>
          <w:rFonts w:ascii="Times New Roman" w:hAnsi="Times New Roman"/>
          <w:b/>
          <w:color w:val="141413"/>
          <w:sz w:val="24"/>
          <w:szCs w:val="24"/>
        </w:rPr>
        <w:t>b</w:t>
      </w:r>
      <w:r w:rsidR="00405D54">
        <w:rPr>
          <w:rFonts w:ascii="Times New Roman" w:hAnsi="Times New Roman"/>
          <w:color w:val="141413"/>
          <w:sz w:val="24"/>
          <w:szCs w:val="24"/>
        </w:rPr>
        <w:t xml:space="preserve"> balanced cohorts. </w:t>
      </w:r>
      <w:r w:rsidR="00405D54">
        <w:rPr>
          <w:rFonts w:ascii="Times New Roman" w:hAnsi="Times New Roman"/>
          <w:b/>
          <w:color w:val="141413"/>
          <w:sz w:val="24"/>
          <w:szCs w:val="24"/>
        </w:rPr>
        <w:t>a</w:t>
      </w:r>
      <w:r w:rsidR="00405D54">
        <w:rPr>
          <w:rFonts w:ascii="Times New Roman" w:hAnsi="Times New Roman"/>
          <w:color w:val="141413"/>
          <w:sz w:val="24"/>
          <w:szCs w:val="24"/>
        </w:rPr>
        <w:t xml:space="preserve"> </w:t>
      </w:r>
      <w:r w:rsidR="00405D54" w:rsidRPr="00797E6B">
        <w:rPr>
          <w:rFonts w:ascii="Times New Roman" w:hAnsi="Times New Roman"/>
          <w:i/>
          <w:dstrike/>
          <w:color w:val="141413"/>
          <w:sz w:val="24"/>
          <w:szCs w:val="24"/>
        </w:rPr>
        <w:t>P</w:t>
      </w:r>
      <w:r w:rsidR="00405D54" w:rsidRPr="00797E6B">
        <w:rPr>
          <w:rFonts w:ascii="Times New Roman" w:hAnsi="Times New Roman"/>
          <w:dstrike/>
          <w:color w:val="141413"/>
          <w:sz w:val="24"/>
          <w:szCs w:val="24"/>
        </w:rPr>
        <w:t> = ???</w:t>
      </w:r>
      <w:r w:rsidR="00797E6B">
        <w:rPr>
          <w:rFonts w:ascii="Times New Roman" w:hAnsi="Times New Roman"/>
          <w:color w:val="141413"/>
          <w:sz w:val="24"/>
          <w:szCs w:val="24"/>
        </w:rPr>
        <w:t xml:space="preserve"> </w:t>
      </w:r>
      <w:r w:rsidR="00797E6B">
        <w:rPr>
          <w:rFonts w:ascii="Times New Roman" w:hAnsi="Times New Roman"/>
          <w:b/>
          <w:color w:val="141413"/>
          <w:sz w:val="24"/>
          <w:szCs w:val="24"/>
        </w:rPr>
        <w:t xml:space="preserve">P = 0.508 (Log Rank Test) and P = 0.296 </w:t>
      </w:r>
      <w:r w:rsidR="00797E6B" w:rsidRPr="00156588">
        <w:rPr>
          <w:rFonts w:ascii="Times New Roman" w:hAnsi="Times New Roman"/>
          <w:b/>
          <w:color w:val="141413"/>
          <w:sz w:val="24"/>
          <w:szCs w:val="24"/>
        </w:rPr>
        <w:t>(Cox proportional hazards model)</w:t>
      </w:r>
      <w:r w:rsidR="00797E6B">
        <w:rPr>
          <w:rFonts w:ascii="Times New Roman" w:hAnsi="Times New Roman"/>
          <w:color w:val="141413"/>
          <w:sz w:val="24"/>
          <w:szCs w:val="24"/>
        </w:rPr>
        <w:t>,</w:t>
      </w:r>
      <w:r w:rsidR="00405D54">
        <w:rPr>
          <w:rFonts w:ascii="Times New Roman" w:hAnsi="Times New Roman"/>
          <w:color w:val="141413"/>
          <w:sz w:val="24"/>
          <w:szCs w:val="24"/>
        </w:rPr>
        <w:t xml:space="preserve"> </w:t>
      </w:r>
      <w:r w:rsidR="00405D54">
        <w:rPr>
          <w:rFonts w:ascii="Times New Roman" w:hAnsi="Times New Roman"/>
          <w:b/>
          <w:color w:val="141413"/>
          <w:sz w:val="24"/>
          <w:szCs w:val="24"/>
        </w:rPr>
        <w:t>b</w:t>
      </w:r>
      <w:r w:rsidR="00405D54">
        <w:rPr>
          <w:rFonts w:ascii="Times New Roman" w:hAnsi="Times New Roman"/>
          <w:color w:val="141413"/>
          <w:sz w:val="24"/>
          <w:szCs w:val="24"/>
        </w:rPr>
        <w:t xml:space="preserve"> </w:t>
      </w:r>
      <w:r w:rsidR="00405D54" w:rsidRPr="00797E6B">
        <w:rPr>
          <w:rFonts w:ascii="Times New Roman" w:hAnsi="Times New Roman"/>
          <w:i/>
          <w:dstrike/>
          <w:color w:val="141413"/>
          <w:sz w:val="24"/>
          <w:szCs w:val="24"/>
        </w:rPr>
        <w:t>P</w:t>
      </w:r>
      <w:r w:rsidR="00405D54" w:rsidRPr="00797E6B">
        <w:rPr>
          <w:rFonts w:ascii="Times New Roman" w:hAnsi="Times New Roman"/>
          <w:dstrike/>
          <w:color w:val="141413"/>
          <w:sz w:val="24"/>
          <w:szCs w:val="24"/>
        </w:rPr>
        <w:t xml:space="preserve"> = ??? (??? test)</w:t>
      </w:r>
      <w:r w:rsidR="00797E6B">
        <w:rPr>
          <w:rFonts w:ascii="Times New Roman" w:hAnsi="Times New Roman"/>
          <w:color w:val="141413"/>
          <w:sz w:val="24"/>
          <w:szCs w:val="24"/>
        </w:rPr>
        <w:t xml:space="preserve"> </w:t>
      </w:r>
      <w:r w:rsidR="00797E6B">
        <w:rPr>
          <w:rFonts w:ascii="Times New Roman" w:hAnsi="Times New Roman"/>
          <w:b/>
          <w:color w:val="141413"/>
          <w:sz w:val="24"/>
          <w:szCs w:val="24"/>
        </w:rPr>
        <w:t xml:space="preserve">P = 0.552 </w:t>
      </w:r>
      <w:r w:rsidR="00797E6B" w:rsidRPr="00156588">
        <w:rPr>
          <w:rFonts w:ascii="Times New Roman" w:hAnsi="Times New Roman"/>
          <w:dstrike/>
          <w:color w:val="141413"/>
          <w:sz w:val="24"/>
          <w:szCs w:val="24"/>
        </w:rPr>
        <w:t>(??? test)</w:t>
      </w:r>
      <w:r w:rsidR="00797E6B">
        <w:rPr>
          <w:rFonts w:ascii="Times New Roman" w:hAnsi="Times New Roman"/>
          <w:color w:val="141413"/>
          <w:sz w:val="24"/>
          <w:szCs w:val="24"/>
        </w:rPr>
        <w:t xml:space="preserve"> </w:t>
      </w:r>
      <w:r w:rsidR="00797E6B" w:rsidRPr="00156588">
        <w:rPr>
          <w:rFonts w:ascii="Times New Roman" w:hAnsi="Times New Roman"/>
          <w:b/>
          <w:color w:val="141413"/>
          <w:sz w:val="24"/>
          <w:szCs w:val="24"/>
        </w:rPr>
        <w:t>(Cox proportional hazards model with shared frailty).</w:t>
      </w:r>
    </w:p>
    <w:p w14:paraId="4691A140" w14:textId="77777777" w:rsidR="00F1498F" w:rsidRDefault="00F1498F" w:rsidP="00F1498F">
      <w:pPr>
        <w:spacing w:line="480" w:lineRule="auto"/>
        <w:jc w:val="both"/>
        <w:rPr>
          <w:rFonts w:ascii="Times New Roman" w:hAnsi="Times New Roman"/>
          <w:color w:val="141413"/>
          <w:sz w:val="24"/>
          <w:szCs w:val="24"/>
        </w:rPr>
      </w:pPr>
    </w:p>
    <w:p w14:paraId="5BE3EC4A" w14:textId="77777777" w:rsidR="00D046BB" w:rsidRDefault="00D046BB">
      <w:pPr>
        <w:rPr>
          <w:rFonts w:ascii="Times New Roman" w:hAnsi="Times New Roman"/>
          <w:b/>
          <w:sz w:val="24"/>
          <w:szCs w:val="24"/>
        </w:rPr>
      </w:pPr>
      <w:r>
        <w:rPr>
          <w:rFonts w:ascii="Times New Roman" w:hAnsi="Times New Roman"/>
          <w:b/>
          <w:sz w:val="24"/>
          <w:szCs w:val="24"/>
        </w:rPr>
        <w:br w:type="page"/>
      </w:r>
    </w:p>
    <w:p w14:paraId="51ECBD21" w14:textId="77777777" w:rsidR="00D046BB" w:rsidRDefault="00D046BB" w:rsidP="00F6374A">
      <w:pPr>
        <w:spacing w:after="0" w:line="240" w:lineRule="auto"/>
        <w:rPr>
          <w:rFonts w:ascii="Times New Roman" w:hAnsi="Times New Roman"/>
          <w:sz w:val="24"/>
          <w:szCs w:val="24"/>
        </w:rPr>
      </w:pPr>
      <w:r w:rsidRPr="0042673E">
        <w:rPr>
          <w:rFonts w:ascii="Times New Roman" w:hAnsi="Times New Roman"/>
          <w:b/>
          <w:sz w:val="24"/>
          <w:szCs w:val="24"/>
        </w:rPr>
        <w:t>Table</w:t>
      </w:r>
      <w:r w:rsidR="0042673E" w:rsidRPr="0042673E">
        <w:rPr>
          <w:rFonts w:ascii="Times New Roman" w:hAnsi="Times New Roman"/>
          <w:b/>
          <w:sz w:val="24"/>
          <w:szCs w:val="24"/>
        </w:rPr>
        <w:t> </w:t>
      </w:r>
      <w:r w:rsidR="0042673E">
        <w:rPr>
          <w:rFonts w:ascii="Times New Roman" w:hAnsi="Times New Roman"/>
          <w:b/>
          <w:sz w:val="24"/>
          <w:szCs w:val="24"/>
        </w:rPr>
        <w:t>1</w:t>
      </w:r>
      <w:r w:rsidRPr="00B825D1">
        <w:rPr>
          <w:rFonts w:ascii="Times New Roman" w:hAnsi="Times New Roman"/>
          <w:sz w:val="24"/>
          <w:szCs w:val="24"/>
        </w:rPr>
        <w:t xml:space="preserve"> </w:t>
      </w:r>
      <w:r>
        <w:rPr>
          <w:rFonts w:ascii="Times New Roman" w:hAnsi="Times New Roman"/>
          <w:sz w:val="24"/>
          <w:szCs w:val="24"/>
        </w:rPr>
        <w:t>Comparison of co</w:t>
      </w:r>
      <w:r w:rsidR="0042673E">
        <w:rPr>
          <w:rFonts w:ascii="Times New Roman" w:hAnsi="Times New Roman"/>
          <w:sz w:val="24"/>
          <w:szCs w:val="24"/>
        </w:rPr>
        <w:t>-</w:t>
      </w:r>
      <w:r>
        <w:rPr>
          <w:rFonts w:ascii="Times New Roman" w:hAnsi="Times New Roman"/>
          <w:sz w:val="24"/>
          <w:szCs w:val="24"/>
        </w:rPr>
        <w:t>varia</w:t>
      </w:r>
      <w:r w:rsidR="0042673E">
        <w:rPr>
          <w:rFonts w:ascii="Times New Roman" w:hAnsi="Times New Roman"/>
          <w:sz w:val="24"/>
          <w:szCs w:val="24"/>
        </w:rPr>
        <w:t>bles</w:t>
      </w:r>
      <w:r>
        <w:rPr>
          <w:rFonts w:ascii="Times New Roman" w:hAnsi="Times New Roman"/>
          <w:sz w:val="24"/>
          <w:szCs w:val="24"/>
        </w:rPr>
        <w:t xml:space="preserve"> in the balanced cohort with </w:t>
      </w:r>
      <w:r w:rsidR="0042673E">
        <w:rPr>
          <w:rFonts w:ascii="Times New Roman" w:hAnsi="Times New Roman"/>
          <w:sz w:val="24"/>
          <w:szCs w:val="24"/>
        </w:rPr>
        <w:t>m</w:t>
      </w:r>
      <w:r>
        <w:rPr>
          <w:rFonts w:ascii="Times New Roman" w:hAnsi="Times New Roman"/>
          <w:sz w:val="24"/>
          <w:szCs w:val="24"/>
        </w:rPr>
        <w:t xml:space="preserve">ean </w:t>
      </w:r>
      <w:r w:rsidR="0042673E">
        <w:rPr>
          <w:rFonts w:ascii="Times New Roman" w:hAnsi="Times New Roman"/>
          <w:sz w:val="24"/>
          <w:szCs w:val="24"/>
        </w:rPr>
        <w:t>d</w:t>
      </w:r>
      <w:r>
        <w:rPr>
          <w:rFonts w:ascii="Times New Roman" w:hAnsi="Times New Roman"/>
          <w:sz w:val="24"/>
          <w:szCs w:val="24"/>
        </w:rPr>
        <w:t xml:space="preserve">ifferences after </w:t>
      </w:r>
      <w:r w:rsidR="0042673E">
        <w:rPr>
          <w:rFonts w:ascii="Times New Roman" w:hAnsi="Times New Roman"/>
          <w:sz w:val="24"/>
          <w:szCs w:val="24"/>
        </w:rPr>
        <w:t>propensity score matching</w:t>
      </w:r>
    </w:p>
    <w:tbl>
      <w:tblPr>
        <w:tblStyle w:val="Grigliaacolori1"/>
        <w:tblpPr w:leftFromText="141" w:rightFromText="141" w:vertAnchor="text" w:tblpXSpec="center" w:tblpY="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firstRow="1" w:lastRow="0" w:firstColumn="0" w:lastColumn="0" w:noHBand="1" w:noVBand="1"/>
      </w:tblPr>
      <w:tblGrid>
        <w:gridCol w:w="3863"/>
        <w:gridCol w:w="1775"/>
        <w:gridCol w:w="1746"/>
        <w:gridCol w:w="813"/>
        <w:gridCol w:w="813"/>
      </w:tblGrid>
      <w:tr w:rsidR="00D046BB" w:rsidRPr="0042673E" w14:paraId="29949493" w14:textId="77777777" w:rsidTr="00A824D4">
        <w:trPr>
          <w:cnfStyle w:val="100000000000" w:firstRow="1" w:lastRow="0" w:firstColumn="0" w:lastColumn="0" w:oddVBand="0" w:evenVBand="0" w:oddHBand="0" w:evenHBand="0" w:firstRowFirstColumn="0" w:firstRowLastColumn="0" w:lastRowFirstColumn="0" w:lastRowLastColumn="0"/>
        </w:trPr>
        <w:tc>
          <w:tcPr>
            <w:tcW w:w="2143" w:type="pct"/>
            <w:shd w:val="clear" w:color="auto" w:fill="auto"/>
          </w:tcPr>
          <w:p w14:paraId="02208A90" w14:textId="77777777" w:rsidR="00D046BB" w:rsidRPr="0042673E" w:rsidRDefault="00D046BB" w:rsidP="00A824D4">
            <w:pPr>
              <w:ind w:left="720"/>
              <w:rPr>
                <w:rFonts w:ascii="Times New Roman" w:hAnsi="Times New Roman"/>
                <w:b w:val="0"/>
                <w:color w:val="141413"/>
                <w:sz w:val="24"/>
                <w:szCs w:val="24"/>
                <w:highlight w:val="green"/>
              </w:rPr>
            </w:pPr>
          </w:p>
        </w:tc>
        <w:tc>
          <w:tcPr>
            <w:tcW w:w="985" w:type="pct"/>
            <w:shd w:val="clear" w:color="auto" w:fill="auto"/>
            <w:vAlign w:val="bottom"/>
          </w:tcPr>
          <w:p w14:paraId="3570552F" w14:textId="77777777" w:rsidR="00D046BB" w:rsidRPr="0042673E" w:rsidRDefault="00D046BB" w:rsidP="00A824D4">
            <w:pPr>
              <w:jc w:val="center"/>
              <w:rPr>
                <w:rFonts w:ascii="Times New Roman" w:hAnsi="Times New Roman"/>
                <w:b w:val="0"/>
                <w:color w:val="141413"/>
                <w:sz w:val="24"/>
                <w:szCs w:val="24"/>
              </w:rPr>
            </w:pPr>
            <w:r w:rsidRPr="0042673E">
              <w:rPr>
                <w:rFonts w:ascii="Times New Roman" w:hAnsi="Times New Roman"/>
                <w:b w:val="0"/>
                <w:color w:val="141413"/>
                <w:sz w:val="24"/>
                <w:szCs w:val="24"/>
              </w:rPr>
              <w:t>OLR</w:t>
            </w:r>
            <w:r w:rsidR="0042673E" w:rsidRPr="0042673E">
              <w:rPr>
                <w:rFonts w:ascii="Times New Roman" w:hAnsi="Times New Roman"/>
                <w:b w:val="0"/>
                <w:color w:val="141413"/>
                <w:sz w:val="24"/>
                <w:szCs w:val="24"/>
              </w:rPr>
              <w:t xml:space="preserve"> (</w:t>
            </w:r>
            <w:r w:rsidRPr="0042673E">
              <w:rPr>
                <w:rFonts w:ascii="Times New Roman" w:hAnsi="Times New Roman"/>
                <w:b w:val="0"/>
                <w:i/>
                <w:color w:val="141413"/>
                <w:sz w:val="24"/>
                <w:szCs w:val="24"/>
              </w:rPr>
              <w:t>n</w:t>
            </w:r>
            <w:r w:rsidR="0042673E" w:rsidRPr="0042673E">
              <w:rPr>
                <w:rFonts w:ascii="Times New Roman" w:hAnsi="Times New Roman"/>
                <w:b w:val="0"/>
                <w:color w:val="141413"/>
                <w:sz w:val="24"/>
                <w:szCs w:val="24"/>
              </w:rPr>
              <w:t> </w:t>
            </w:r>
            <w:r w:rsidRPr="0042673E">
              <w:rPr>
                <w:rFonts w:ascii="Times New Roman" w:hAnsi="Times New Roman"/>
                <w:b w:val="0"/>
                <w:color w:val="141413"/>
                <w:sz w:val="24"/>
                <w:szCs w:val="24"/>
              </w:rPr>
              <w:t>=</w:t>
            </w:r>
            <w:r w:rsidR="0042673E" w:rsidRPr="0042673E">
              <w:rPr>
                <w:rFonts w:ascii="Times New Roman" w:hAnsi="Times New Roman"/>
                <w:b w:val="0"/>
                <w:color w:val="141413"/>
                <w:sz w:val="24"/>
                <w:szCs w:val="24"/>
              </w:rPr>
              <w:t> </w:t>
            </w:r>
            <w:r w:rsidRPr="0042673E">
              <w:rPr>
                <w:rFonts w:ascii="Times New Roman" w:hAnsi="Times New Roman"/>
                <w:b w:val="0"/>
                <w:color w:val="141413"/>
                <w:sz w:val="24"/>
                <w:szCs w:val="24"/>
              </w:rPr>
              <w:t>133</w:t>
            </w:r>
            <w:r w:rsidR="0042673E">
              <w:rPr>
                <w:rFonts w:ascii="Times New Roman" w:hAnsi="Times New Roman"/>
                <w:b w:val="0"/>
                <w:color w:val="141413"/>
                <w:sz w:val="24"/>
                <w:szCs w:val="24"/>
              </w:rPr>
              <w:t>)</w:t>
            </w:r>
          </w:p>
        </w:tc>
        <w:tc>
          <w:tcPr>
            <w:tcW w:w="969" w:type="pct"/>
            <w:shd w:val="clear" w:color="auto" w:fill="auto"/>
            <w:vAlign w:val="bottom"/>
          </w:tcPr>
          <w:p w14:paraId="3180BF9F" w14:textId="77777777" w:rsidR="00D046BB" w:rsidRPr="0042673E" w:rsidRDefault="00D046BB" w:rsidP="00A824D4">
            <w:pPr>
              <w:jc w:val="center"/>
              <w:rPr>
                <w:rFonts w:ascii="Times New Roman" w:hAnsi="Times New Roman"/>
                <w:b w:val="0"/>
                <w:color w:val="141413"/>
                <w:sz w:val="24"/>
                <w:szCs w:val="24"/>
              </w:rPr>
            </w:pPr>
            <w:r w:rsidRPr="0042673E">
              <w:rPr>
                <w:rFonts w:ascii="Times New Roman" w:hAnsi="Times New Roman"/>
                <w:b w:val="0"/>
                <w:color w:val="141413"/>
                <w:sz w:val="24"/>
                <w:szCs w:val="24"/>
              </w:rPr>
              <w:t>LLR</w:t>
            </w:r>
            <w:r w:rsidR="0042673E">
              <w:rPr>
                <w:rFonts w:ascii="Times New Roman" w:hAnsi="Times New Roman"/>
                <w:b w:val="0"/>
                <w:color w:val="141413"/>
                <w:sz w:val="24"/>
                <w:szCs w:val="24"/>
              </w:rPr>
              <w:t xml:space="preserve"> (</w:t>
            </w:r>
            <w:r w:rsidRPr="0042673E">
              <w:rPr>
                <w:rFonts w:ascii="Times New Roman" w:hAnsi="Times New Roman"/>
                <w:b w:val="0"/>
                <w:i/>
                <w:color w:val="141413"/>
                <w:sz w:val="24"/>
                <w:szCs w:val="24"/>
              </w:rPr>
              <w:t>n</w:t>
            </w:r>
            <w:r w:rsidR="0042673E">
              <w:rPr>
                <w:rFonts w:ascii="Times New Roman" w:hAnsi="Times New Roman"/>
                <w:b w:val="0"/>
                <w:color w:val="141413"/>
                <w:sz w:val="24"/>
                <w:szCs w:val="24"/>
              </w:rPr>
              <w:t> </w:t>
            </w:r>
            <w:r w:rsidRPr="0042673E">
              <w:rPr>
                <w:rFonts w:ascii="Times New Roman" w:hAnsi="Times New Roman"/>
                <w:b w:val="0"/>
                <w:color w:val="141413"/>
                <w:sz w:val="24"/>
                <w:szCs w:val="24"/>
              </w:rPr>
              <w:t>=</w:t>
            </w:r>
            <w:r w:rsidR="0042673E">
              <w:rPr>
                <w:rFonts w:ascii="Times New Roman" w:hAnsi="Times New Roman"/>
                <w:b w:val="0"/>
                <w:color w:val="141413"/>
                <w:sz w:val="24"/>
                <w:szCs w:val="24"/>
              </w:rPr>
              <w:t> </w:t>
            </w:r>
            <w:r w:rsidRPr="0042673E">
              <w:rPr>
                <w:rFonts w:ascii="Times New Roman" w:hAnsi="Times New Roman"/>
                <w:b w:val="0"/>
                <w:color w:val="141413"/>
                <w:sz w:val="24"/>
                <w:szCs w:val="24"/>
              </w:rPr>
              <w:t>133</w:t>
            </w:r>
            <w:r w:rsidR="0042673E">
              <w:rPr>
                <w:rFonts w:ascii="Times New Roman" w:hAnsi="Times New Roman"/>
                <w:b w:val="0"/>
                <w:color w:val="141413"/>
                <w:sz w:val="24"/>
                <w:szCs w:val="24"/>
              </w:rPr>
              <w:t>)</w:t>
            </w:r>
          </w:p>
        </w:tc>
        <w:tc>
          <w:tcPr>
            <w:tcW w:w="451" w:type="pct"/>
            <w:shd w:val="clear" w:color="auto" w:fill="auto"/>
            <w:vAlign w:val="bottom"/>
          </w:tcPr>
          <w:p w14:paraId="3344158C" w14:textId="77777777" w:rsidR="00D046BB" w:rsidRPr="00A824D4" w:rsidRDefault="0042673E" w:rsidP="00A824D4">
            <w:pPr>
              <w:jc w:val="center"/>
              <w:rPr>
                <w:rFonts w:ascii="Times New Roman" w:hAnsi="Times New Roman"/>
                <w:b w:val="0"/>
                <w:color w:val="141413"/>
                <w:sz w:val="24"/>
                <w:szCs w:val="24"/>
              </w:rPr>
            </w:pPr>
            <w:r>
              <w:rPr>
                <w:rFonts w:ascii="Times New Roman" w:hAnsi="Times New Roman"/>
                <w:b w:val="0"/>
                <w:i/>
                <w:color w:val="141413"/>
                <w:sz w:val="24"/>
                <w:szCs w:val="24"/>
              </w:rPr>
              <w:t>P</w:t>
            </w:r>
            <w:r w:rsidR="00A824D4">
              <w:rPr>
                <w:rFonts w:ascii="Times New Roman" w:hAnsi="Times New Roman"/>
                <w:b w:val="0"/>
                <w:color w:val="141413"/>
                <w:sz w:val="24"/>
                <w:szCs w:val="24"/>
              </w:rPr>
              <w:t>*</w:t>
            </w:r>
          </w:p>
        </w:tc>
        <w:tc>
          <w:tcPr>
            <w:tcW w:w="451" w:type="pct"/>
            <w:shd w:val="clear" w:color="auto" w:fill="auto"/>
            <w:vAlign w:val="bottom"/>
          </w:tcPr>
          <w:p w14:paraId="55FB6D15" w14:textId="77777777" w:rsidR="00D046BB" w:rsidRPr="0042673E" w:rsidRDefault="00D046BB" w:rsidP="00A824D4">
            <w:pPr>
              <w:jc w:val="center"/>
              <w:rPr>
                <w:rFonts w:ascii="Times New Roman" w:hAnsi="Times New Roman"/>
                <w:b w:val="0"/>
                <w:color w:val="141413"/>
                <w:sz w:val="24"/>
                <w:szCs w:val="24"/>
              </w:rPr>
            </w:pPr>
            <w:r w:rsidRPr="0042673E">
              <w:rPr>
                <w:rFonts w:ascii="Times New Roman" w:hAnsi="Times New Roman"/>
                <w:b w:val="0"/>
                <w:color w:val="141413"/>
                <w:sz w:val="24"/>
                <w:szCs w:val="24"/>
              </w:rPr>
              <w:t>MD</w:t>
            </w:r>
          </w:p>
        </w:tc>
      </w:tr>
      <w:tr w:rsidR="00D046BB" w:rsidRPr="0042673E" w14:paraId="4D5863EF" w14:textId="77777777" w:rsidTr="00A824D4">
        <w:trPr>
          <w:trHeight w:val="261"/>
        </w:trPr>
        <w:tc>
          <w:tcPr>
            <w:tcW w:w="2143" w:type="pct"/>
            <w:tcBorders>
              <w:bottom w:val="single" w:sz="4" w:space="0" w:color="auto"/>
            </w:tcBorders>
            <w:shd w:val="clear" w:color="auto" w:fill="auto"/>
          </w:tcPr>
          <w:p w14:paraId="44148BFE"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Age</w:t>
            </w:r>
            <w:r w:rsidR="00A824D4">
              <w:rPr>
                <w:rFonts w:ascii="Times New Roman" w:hAnsi="Times New Roman"/>
                <w:color w:val="141413"/>
                <w:sz w:val="24"/>
                <w:szCs w:val="24"/>
              </w:rPr>
              <w:t xml:space="preserve"> (years)</w:t>
            </w:r>
          </w:p>
        </w:tc>
        <w:tc>
          <w:tcPr>
            <w:tcW w:w="985" w:type="pct"/>
            <w:tcBorders>
              <w:bottom w:val="single" w:sz="4" w:space="0" w:color="auto"/>
            </w:tcBorders>
            <w:shd w:val="clear" w:color="auto" w:fill="auto"/>
          </w:tcPr>
          <w:p w14:paraId="634B58C7"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5C99AB66"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0E51517B"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0.552</w:t>
            </w:r>
          </w:p>
        </w:tc>
        <w:tc>
          <w:tcPr>
            <w:tcW w:w="451" w:type="pct"/>
            <w:tcBorders>
              <w:bottom w:val="single" w:sz="4" w:space="0" w:color="auto"/>
            </w:tcBorders>
            <w:shd w:val="clear" w:color="auto" w:fill="auto"/>
          </w:tcPr>
          <w:p w14:paraId="60AFA4F6"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0.077</w:t>
            </w:r>
          </w:p>
        </w:tc>
      </w:tr>
      <w:tr w:rsidR="0042673E" w:rsidRPr="0042673E" w14:paraId="6DD62364" w14:textId="77777777" w:rsidTr="00A824D4">
        <w:trPr>
          <w:trHeight w:val="250"/>
        </w:trPr>
        <w:tc>
          <w:tcPr>
            <w:tcW w:w="2143" w:type="pct"/>
            <w:tcBorders>
              <w:top w:val="single" w:sz="4" w:space="0" w:color="auto"/>
              <w:bottom w:val="single" w:sz="4" w:space="0" w:color="auto"/>
            </w:tcBorders>
            <w:shd w:val="clear" w:color="auto" w:fill="auto"/>
          </w:tcPr>
          <w:p w14:paraId="52FE973F"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w:t>
            </w:r>
            <w:r w:rsidR="00A824D4">
              <w:rPr>
                <w:rFonts w:ascii="Times New Roman" w:hAnsi="Times New Roman"/>
                <w:color w:val="141413"/>
                <w:sz w:val="24"/>
                <w:szCs w:val="24"/>
              </w:rPr>
              <w:t> </w:t>
            </w:r>
            <w:r w:rsidRPr="0042673E">
              <w:rPr>
                <w:rFonts w:ascii="Times New Roman" w:hAnsi="Times New Roman"/>
                <w:color w:val="141413"/>
                <w:sz w:val="24"/>
                <w:szCs w:val="24"/>
              </w:rPr>
              <w:t>70</w:t>
            </w:r>
          </w:p>
        </w:tc>
        <w:tc>
          <w:tcPr>
            <w:tcW w:w="985" w:type="pct"/>
            <w:tcBorders>
              <w:top w:val="single" w:sz="4" w:space="0" w:color="auto"/>
              <w:bottom w:val="single" w:sz="4" w:space="0" w:color="auto"/>
            </w:tcBorders>
            <w:shd w:val="clear" w:color="auto" w:fill="auto"/>
          </w:tcPr>
          <w:p w14:paraId="0BFD3A69"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80 (</w:t>
            </w:r>
            <w:r w:rsidR="0042673E" w:rsidRPr="0042673E">
              <w:rPr>
                <w:rFonts w:ascii="Times New Roman" w:hAnsi="Times New Roman"/>
                <w:color w:val="141413"/>
                <w:sz w:val="24"/>
                <w:szCs w:val="24"/>
              </w:rPr>
              <w:t>60.2)</w:t>
            </w:r>
          </w:p>
        </w:tc>
        <w:tc>
          <w:tcPr>
            <w:tcW w:w="969" w:type="pct"/>
            <w:tcBorders>
              <w:top w:val="single" w:sz="4" w:space="0" w:color="auto"/>
              <w:bottom w:val="single" w:sz="4" w:space="0" w:color="auto"/>
            </w:tcBorders>
            <w:shd w:val="clear" w:color="auto" w:fill="auto"/>
          </w:tcPr>
          <w:p w14:paraId="0CB67E8D"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85 (</w:t>
            </w:r>
            <w:r w:rsidR="0042673E" w:rsidRPr="0042673E">
              <w:rPr>
                <w:rFonts w:ascii="Times New Roman" w:hAnsi="Times New Roman"/>
                <w:color w:val="141413"/>
                <w:sz w:val="24"/>
                <w:szCs w:val="24"/>
              </w:rPr>
              <w:t>63.9)</w:t>
            </w:r>
          </w:p>
        </w:tc>
        <w:tc>
          <w:tcPr>
            <w:tcW w:w="451" w:type="pct"/>
            <w:tcBorders>
              <w:top w:val="single" w:sz="4" w:space="0" w:color="auto"/>
              <w:bottom w:val="single" w:sz="4" w:space="0" w:color="auto"/>
            </w:tcBorders>
            <w:shd w:val="clear" w:color="auto" w:fill="auto"/>
          </w:tcPr>
          <w:p w14:paraId="5021A7BC"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362CC033" w14:textId="77777777" w:rsidR="0042673E" w:rsidRPr="0042673E" w:rsidRDefault="0042673E" w:rsidP="00A824D4">
            <w:pPr>
              <w:jc w:val="center"/>
              <w:rPr>
                <w:rFonts w:ascii="Times New Roman" w:hAnsi="Times New Roman"/>
                <w:color w:val="141413"/>
                <w:sz w:val="24"/>
                <w:szCs w:val="24"/>
              </w:rPr>
            </w:pPr>
          </w:p>
        </w:tc>
      </w:tr>
      <w:tr w:rsidR="0042673E" w:rsidRPr="0042673E" w14:paraId="3F54F68F" w14:textId="77777777" w:rsidTr="00A824D4">
        <w:trPr>
          <w:trHeight w:val="306"/>
        </w:trPr>
        <w:tc>
          <w:tcPr>
            <w:tcW w:w="2143" w:type="pct"/>
            <w:tcBorders>
              <w:top w:val="single" w:sz="4" w:space="0" w:color="auto"/>
            </w:tcBorders>
            <w:shd w:val="clear" w:color="auto" w:fill="auto"/>
          </w:tcPr>
          <w:p w14:paraId="4B189C61"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&gt;</w:t>
            </w:r>
            <w:r w:rsidR="00A824D4">
              <w:rPr>
                <w:rFonts w:ascii="Times New Roman" w:hAnsi="Times New Roman"/>
                <w:color w:val="141413"/>
                <w:sz w:val="24"/>
                <w:szCs w:val="24"/>
              </w:rPr>
              <w:t> </w:t>
            </w:r>
            <w:r w:rsidRPr="0042673E">
              <w:rPr>
                <w:rFonts w:ascii="Times New Roman" w:hAnsi="Times New Roman"/>
                <w:color w:val="141413"/>
                <w:sz w:val="24"/>
                <w:szCs w:val="24"/>
              </w:rPr>
              <w:t>70</w:t>
            </w:r>
          </w:p>
        </w:tc>
        <w:tc>
          <w:tcPr>
            <w:tcW w:w="985" w:type="pct"/>
            <w:tcBorders>
              <w:top w:val="single" w:sz="4" w:space="0" w:color="auto"/>
            </w:tcBorders>
            <w:shd w:val="clear" w:color="auto" w:fill="auto"/>
          </w:tcPr>
          <w:p w14:paraId="0A340231"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53 (</w:t>
            </w:r>
            <w:r w:rsidR="0042673E" w:rsidRPr="0042673E">
              <w:rPr>
                <w:rFonts w:ascii="Times New Roman" w:hAnsi="Times New Roman"/>
                <w:color w:val="141413"/>
                <w:sz w:val="24"/>
                <w:szCs w:val="24"/>
              </w:rPr>
              <w:t>39.8)</w:t>
            </w:r>
          </w:p>
        </w:tc>
        <w:tc>
          <w:tcPr>
            <w:tcW w:w="969" w:type="pct"/>
            <w:tcBorders>
              <w:top w:val="single" w:sz="4" w:space="0" w:color="auto"/>
            </w:tcBorders>
            <w:shd w:val="clear" w:color="auto" w:fill="auto"/>
          </w:tcPr>
          <w:p w14:paraId="0844DA2F"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48 (</w:t>
            </w:r>
            <w:r w:rsidR="0042673E" w:rsidRPr="0042673E">
              <w:rPr>
                <w:rFonts w:ascii="Times New Roman" w:hAnsi="Times New Roman"/>
                <w:color w:val="141413"/>
                <w:sz w:val="24"/>
                <w:szCs w:val="24"/>
              </w:rPr>
              <w:t>36.1)</w:t>
            </w:r>
          </w:p>
        </w:tc>
        <w:tc>
          <w:tcPr>
            <w:tcW w:w="451" w:type="pct"/>
            <w:tcBorders>
              <w:top w:val="single" w:sz="4" w:space="0" w:color="auto"/>
            </w:tcBorders>
            <w:shd w:val="clear" w:color="auto" w:fill="auto"/>
          </w:tcPr>
          <w:p w14:paraId="54730262"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5B2F441D" w14:textId="77777777" w:rsidR="0042673E" w:rsidRPr="0042673E" w:rsidRDefault="0042673E" w:rsidP="00A824D4">
            <w:pPr>
              <w:jc w:val="center"/>
              <w:rPr>
                <w:rFonts w:ascii="Times New Roman" w:hAnsi="Times New Roman"/>
                <w:color w:val="141413"/>
                <w:sz w:val="24"/>
                <w:szCs w:val="24"/>
              </w:rPr>
            </w:pPr>
          </w:p>
        </w:tc>
      </w:tr>
      <w:tr w:rsidR="00D046BB" w:rsidRPr="0042673E" w14:paraId="5FADA8FB" w14:textId="77777777" w:rsidTr="00A824D4">
        <w:trPr>
          <w:trHeight w:val="250"/>
        </w:trPr>
        <w:tc>
          <w:tcPr>
            <w:tcW w:w="2143" w:type="pct"/>
            <w:tcBorders>
              <w:bottom w:val="single" w:sz="4" w:space="0" w:color="auto"/>
            </w:tcBorders>
            <w:shd w:val="clear" w:color="auto" w:fill="auto"/>
          </w:tcPr>
          <w:p w14:paraId="3983A69D" w14:textId="77777777" w:rsidR="00D046BB" w:rsidRPr="0042673E" w:rsidRDefault="0042673E" w:rsidP="00A824D4">
            <w:pPr>
              <w:rPr>
                <w:rFonts w:ascii="Times New Roman" w:hAnsi="Times New Roman"/>
                <w:color w:val="141413"/>
                <w:sz w:val="24"/>
                <w:szCs w:val="24"/>
              </w:rPr>
            </w:pPr>
            <w:r>
              <w:rPr>
                <w:rFonts w:ascii="Times New Roman" w:hAnsi="Times New Roman"/>
                <w:color w:val="141413"/>
                <w:sz w:val="24"/>
                <w:szCs w:val="24"/>
              </w:rPr>
              <w:t>Sex</w:t>
            </w:r>
          </w:p>
        </w:tc>
        <w:tc>
          <w:tcPr>
            <w:tcW w:w="985" w:type="pct"/>
            <w:tcBorders>
              <w:bottom w:val="single" w:sz="4" w:space="0" w:color="auto"/>
            </w:tcBorders>
            <w:shd w:val="clear" w:color="auto" w:fill="auto"/>
          </w:tcPr>
          <w:p w14:paraId="0A9BA6A3"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10546747"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110ABAC7"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0.734</w:t>
            </w:r>
          </w:p>
        </w:tc>
        <w:tc>
          <w:tcPr>
            <w:tcW w:w="451" w:type="pct"/>
            <w:tcBorders>
              <w:bottom w:val="single" w:sz="4" w:space="0" w:color="auto"/>
            </w:tcBorders>
            <w:shd w:val="clear" w:color="auto" w:fill="auto"/>
          </w:tcPr>
          <w:p w14:paraId="63AC2FAB"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0.060</w:t>
            </w:r>
          </w:p>
        </w:tc>
      </w:tr>
      <w:tr w:rsidR="0042673E" w:rsidRPr="0042673E" w14:paraId="1A6C660A" w14:textId="77777777" w:rsidTr="00A824D4">
        <w:trPr>
          <w:trHeight w:val="204"/>
        </w:trPr>
        <w:tc>
          <w:tcPr>
            <w:tcW w:w="2143" w:type="pct"/>
            <w:tcBorders>
              <w:top w:val="single" w:sz="4" w:space="0" w:color="auto"/>
              <w:bottom w:val="single" w:sz="4" w:space="0" w:color="auto"/>
            </w:tcBorders>
            <w:shd w:val="clear" w:color="auto" w:fill="auto"/>
          </w:tcPr>
          <w:p w14:paraId="24389AAC" w14:textId="77777777" w:rsid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F</w:t>
            </w:r>
          </w:p>
        </w:tc>
        <w:tc>
          <w:tcPr>
            <w:tcW w:w="985" w:type="pct"/>
            <w:tcBorders>
              <w:top w:val="single" w:sz="4" w:space="0" w:color="auto"/>
              <w:bottom w:val="single" w:sz="4" w:space="0" w:color="auto"/>
            </w:tcBorders>
            <w:shd w:val="clear" w:color="auto" w:fill="auto"/>
          </w:tcPr>
          <w:p w14:paraId="2A928B22"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50 (</w:t>
            </w:r>
            <w:r w:rsidR="0042673E" w:rsidRPr="0042673E">
              <w:rPr>
                <w:rFonts w:ascii="Times New Roman" w:hAnsi="Times New Roman"/>
                <w:color w:val="141413"/>
                <w:sz w:val="24"/>
                <w:szCs w:val="24"/>
              </w:rPr>
              <w:t>37.6)</w:t>
            </w:r>
          </w:p>
        </w:tc>
        <w:tc>
          <w:tcPr>
            <w:tcW w:w="969" w:type="pct"/>
            <w:tcBorders>
              <w:top w:val="single" w:sz="4" w:space="0" w:color="auto"/>
              <w:bottom w:val="single" w:sz="4" w:space="0" w:color="auto"/>
            </w:tcBorders>
            <w:shd w:val="clear" w:color="auto" w:fill="auto"/>
          </w:tcPr>
          <w:p w14:paraId="52F0583D"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54 (</w:t>
            </w:r>
            <w:r w:rsidR="0042673E" w:rsidRPr="0042673E">
              <w:rPr>
                <w:rFonts w:ascii="Times New Roman" w:hAnsi="Times New Roman"/>
                <w:color w:val="141413"/>
                <w:sz w:val="24"/>
                <w:szCs w:val="24"/>
              </w:rPr>
              <w:t>40.6)</w:t>
            </w:r>
          </w:p>
        </w:tc>
        <w:tc>
          <w:tcPr>
            <w:tcW w:w="451" w:type="pct"/>
            <w:tcBorders>
              <w:top w:val="single" w:sz="4" w:space="0" w:color="auto"/>
              <w:bottom w:val="single" w:sz="4" w:space="0" w:color="auto"/>
            </w:tcBorders>
            <w:shd w:val="clear" w:color="auto" w:fill="auto"/>
          </w:tcPr>
          <w:p w14:paraId="69760189"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6F25DBC1" w14:textId="77777777" w:rsidR="0042673E" w:rsidRPr="0042673E" w:rsidRDefault="0042673E" w:rsidP="00A824D4">
            <w:pPr>
              <w:jc w:val="center"/>
              <w:rPr>
                <w:rFonts w:ascii="Times New Roman" w:hAnsi="Times New Roman"/>
                <w:color w:val="141413"/>
                <w:sz w:val="24"/>
                <w:szCs w:val="24"/>
              </w:rPr>
            </w:pPr>
          </w:p>
        </w:tc>
      </w:tr>
      <w:tr w:rsidR="0042673E" w:rsidRPr="0042673E" w14:paraId="2D596417" w14:textId="77777777" w:rsidTr="00A824D4">
        <w:trPr>
          <w:trHeight w:val="363"/>
        </w:trPr>
        <w:tc>
          <w:tcPr>
            <w:tcW w:w="2143" w:type="pct"/>
            <w:tcBorders>
              <w:top w:val="single" w:sz="4" w:space="0" w:color="auto"/>
            </w:tcBorders>
            <w:shd w:val="clear" w:color="auto" w:fill="auto"/>
          </w:tcPr>
          <w:p w14:paraId="4B9348E7"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M</w:t>
            </w:r>
          </w:p>
        </w:tc>
        <w:tc>
          <w:tcPr>
            <w:tcW w:w="985" w:type="pct"/>
            <w:tcBorders>
              <w:top w:val="single" w:sz="4" w:space="0" w:color="auto"/>
            </w:tcBorders>
            <w:shd w:val="clear" w:color="auto" w:fill="auto"/>
          </w:tcPr>
          <w:p w14:paraId="6C609364"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83 (</w:t>
            </w:r>
            <w:r w:rsidR="0042673E" w:rsidRPr="0042673E">
              <w:rPr>
                <w:rFonts w:ascii="Times New Roman" w:hAnsi="Times New Roman"/>
                <w:color w:val="141413"/>
                <w:sz w:val="24"/>
                <w:szCs w:val="24"/>
              </w:rPr>
              <w:t>62.4</w:t>
            </w:r>
          </w:p>
        </w:tc>
        <w:tc>
          <w:tcPr>
            <w:tcW w:w="969" w:type="pct"/>
            <w:tcBorders>
              <w:top w:val="single" w:sz="4" w:space="0" w:color="auto"/>
            </w:tcBorders>
            <w:shd w:val="clear" w:color="auto" w:fill="auto"/>
          </w:tcPr>
          <w:p w14:paraId="50035C7D"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79 (</w:t>
            </w:r>
            <w:r w:rsidR="0042673E" w:rsidRPr="0042673E">
              <w:rPr>
                <w:rFonts w:ascii="Times New Roman" w:hAnsi="Times New Roman"/>
                <w:color w:val="141413"/>
                <w:sz w:val="24"/>
                <w:szCs w:val="24"/>
              </w:rPr>
              <w:t>59.4)</w:t>
            </w:r>
          </w:p>
        </w:tc>
        <w:tc>
          <w:tcPr>
            <w:tcW w:w="451" w:type="pct"/>
            <w:tcBorders>
              <w:top w:val="single" w:sz="4" w:space="0" w:color="auto"/>
            </w:tcBorders>
            <w:shd w:val="clear" w:color="auto" w:fill="auto"/>
          </w:tcPr>
          <w:p w14:paraId="2BFFF650"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159918CE" w14:textId="77777777" w:rsidR="0042673E" w:rsidRPr="0042673E" w:rsidRDefault="0042673E" w:rsidP="00A824D4">
            <w:pPr>
              <w:jc w:val="center"/>
              <w:rPr>
                <w:rFonts w:ascii="Times New Roman" w:hAnsi="Times New Roman"/>
                <w:color w:val="141413"/>
                <w:sz w:val="24"/>
                <w:szCs w:val="24"/>
              </w:rPr>
            </w:pPr>
          </w:p>
        </w:tc>
      </w:tr>
      <w:tr w:rsidR="00D046BB" w:rsidRPr="0042673E" w14:paraId="655E7F57" w14:textId="77777777" w:rsidTr="00A824D4">
        <w:trPr>
          <w:trHeight w:val="284"/>
        </w:trPr>
        <w:tc>
          <w:tcPr>
            <w:tcW w:w="2143" w:type="pct"/>
            <w:tcBorders>
              <w:bottom w:val="single" w:sz="4" w:space="0" w:color="auto"/>
            </w:tcBorders>
            <w:shd w:val="clear" w:color="auto" w:fill="auto"/>
          </w:tcPr>
          <w:p w14:paraId="5961843F"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 xml:space="preserve">ASA </w:t>
            </w:r>
            <w:r w:rsidR="00A824D4">
              <w:rPr>
                <w:rFonts w:ascii="Times New Roman" w:hAnsi="Times New Roman"/>
                <w:color w:val="141413"/>
                <w:sz w:val="24"/>
                <w:szCs w:val="24"/>
              </w:rPr>
              <w:t>fitness grade</w:t>
            </w:r>
          </w:p>
        </w:tc>
        <w:tc>
          <w:tcPr>
            <w:tcW w:w="985" w:type="pct"/>
            <w:tcBorders>
              <w:bottom w:val="single" w:sz="4" w:space="0" w:color="auto"/>
            </w:tcBorders>
            <w:shd w:val="clear" w:color="auto" w:fill="auto"/>
          </w:tcPr>
          <w:p w14:paraId="0D1B4014"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6975F4E9"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6D4190F1"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0.999</w:t>
            </w:r>
          </w:p>
        </w:tc>
        <w:tc>
          <w:tcPr>
            <w:tcW w:w="451" w:type="pct"/>
            <w:tcBorders>
              <w:bottom w:val="single" w:sz="4" w:space="0" w:color="auto"/>
            </w:tcBorders>
            <w:shd w:val="clear" w:color="auto" w:fill="auto"/>
          </w:tcPr>
          <w:p w14:paraId="076268E3"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0.001</w:t>
            </w:r>
          </w:p>
        </w:tc>
      </w:tr>
      <w:tr w:rsidR="0042673E" w:rsidRPr="0042673E" w14:paraId="08DCA5C0" w14:textId="77777777" w:rsidTr="00A824D4">
        <w:trPr>
          <w:trHeight w:val="216"/>
        </w:trPr>
        <w:tc>
          <w:tcPr>
            <w:tcW w:w="2143" w:type="pct"/>
            <w:tcBorders>
              <w:top w:val="single" w:sz="4" w:space="0" w:color="auto"/>
              <w:bottom w:val="single" w:sz="4" w:space="0" w:color="auto"/>
            </w:tcBorders>
            <w:shd w:val="clear" w:color="auto" w:fill="auto"/>
          </w:tcPr>
          <w:p w14:paraId="75481341" w14:textId="77777777" w:rsidR="0042673E" w:rsidRPr="0042673E" w:rsidRDefault="00A824D4" w:rsidP="00A824D4">
            <w:pPr>
              <w:ind w:left="426" w:hanging="142"/>
              <w:rPr>
                <w:rFonts w:ascii="Times New Roman" w:hAnsi="Times New Roman"/>
                <w:color w:val="141413"/>
                <w:sz w:val="24"/>
                <w:szCs w:val="24"/>
              </w:rPr>
            </w:pPr>
            <w:r>
              <w:rPr>
                <w:rFonts w:ascii="Times New Roman" w:hAnsi="Times New Roman"/>
                <w:color w:val="141413"/>
                <w:sz w:val="24"/>
                <w:szCs w:val="24"/>
              </w:rPr>
              <w:t>I–II</w:t>
            </w:r>
          </w:p>
        </w:tc>
        <w:tc>
          <w:tcPr>
            <w:tcW w:w="985" w:type="pct"/>
            <w:tcBorders>
              <w:top w:val="single" w:sz="4" w:space="0" w:color="auto"/>
              <w:bottom w:val="single" w:sz="4" w:space="0" w:color="auto"/>
            </w:tcBorders>
            <w:shd w:val="clear" w:color="auto" w:fill="auto"/>
          </w:tcPr>
          <w:p w14:paraId="69179EF8"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116 (</w:t>
            </w:r>
            <w:r w:rsidR="0042673E" w:rsidRPr="0042673E">
              <w:rPr>
                <w:rFonts w:ascii="Times New Roman" w:hAnsi="Times New Roman"/>
                <w:color w:val="141413"/>
                <w:sz w:val="24"/>
                <w:szCs w:val="24"/>
              </w:rPr>
              <w:t>87.2)</w:t>
            </w:r>
          </w:p>
        </w:tc>
        <w:tc>
          <w:tcPr>
            <w:tcW w:w="969" w:type="pct"/>
            <w:tcBorders>
              <w:top w:val="single" w:sz="4" w:space="0" w:color="auto"/>
              <w:bottom w:val="single" w:sz="4" w:space="0" w:color="auto"/>
            </w:tcBorders>
            <w:shd w:val="clear" w:color="auto" w:fill="auto"/>
          </w:tcPr>
          <w:p w14:paraId="4A3A81C2"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116 (</w:t>
            </w:r>
            <w:r w:rsidR="0042673E" w:rsidRPr="0042673E">
              <w:rPr>
                <w:rFonts w:ascii="Times New Roman" w:hAnsi="Times New Roman"/>
                <w:color w:val="141413"/>
                <w:sz w:val="24"/>
                <w:szCs w:val="24"/>
              </w:rPr>
              <w:t>87.2)</w:t>
            </w:r>
          </w:p>
        </w:tc>
        <w:tc>
          <w:tcPr>
            <w:tcW w:w="451" w:type="pct"/>
            <w:tcBorders>
              <w:top w:val="single" w:sz="4" w:space="0" w:color="auto"/>
              <w:bottom w:val="single" w:sz="4" w:space="0" w:color="auto"/>
            </w:tcBorders>
            <w:shd w:val="clear" w:color="auto" w:fill="auto"/>
          </w:tcPr>
          <w:p w14:paraId="4190DE5F"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6DAFB5C1" w14:textId="77777777" w:rsidR="0042673E" w:rsidRPr="0042673E" w:rsidRDefault="0042673E" w:rsidP="00A824D4">
            <w:pPr>
              <w:jc w:val="center"/>
              <w:rPr>
                <w:rFonts w:ascii="Times New Roman" w:hAnsi="Times New Roman"/>
                <w:color w:val="141413"/>
                <w:sz w:val="24"/>
                <w:szCs w:val="24"/>
              </w:rPr>
            </w:pPr>
          </w:p>
        </w:tc>
      </w:tr>
      <w:tr w:rsidR="0042673E" w:rsidRPr="0042673E" w14:paraId="6EE37B71" w14:textId="77777777" w:rsidTr="00A824D4">
        <w:trPr>
          <w:trHeight w:val="329"/>
        </w:trPr>
        <w:tc>
          <w:tcPr>
            <w:tcW w:w="2143" w:type="pct"/>
            <w:tcBorders>
              <w:top w:val="single" w:sz="4" w:space="0" w:color="auto"/>
            </w:tcBorders>
            <w:shd w:val="clear" w:color="auto" w:fill="auto"/>
          </w:tcPr>
          <w:p w14:paraId="13CF7B50" w14:textId="77777777" w:rsidR="0042673E" w:rsidRPr="0042673E" w:rsidRDefault="00A824D4" w:rsidP="00A824D4">
            <w:pPr>
              <w:ind w:left="426" w:hanging="142"/>
              <w:rPr>
                <w:rFonts w:ascii="Times New Roman" w:hAnsi="Times New Roman"/>
                <w:color w:val="141413"/>
                <w:sz w:val="24"/>
                <w:szCs w:val="24"/>
              </w:rPr>
            </w:pPr>
            <w:r>
              <w:rPr>
                <w:rFonts w:ascii="Times New Roman" w:hAnsi="Times New Roman"/>
                <w:color w:val="141413"/>
                <w:sz w:val="24"/>
                <w:szCs w:val="24"/>
              </w:rPr>
              <w:t>III–IV</w:t>
            </w:r>
          </w:p>
        </w:tc>
        <w:tc>
          <w:tcPr>
            <w:tcW w:w="985" w:type="pct"/>
            <w:tcBorders>
              <w:top w:val="single" w:sz="4" w:space="0" w:color="auto"/>
            </w:tcBorders>
            <w:shd w:val="clear" w:color="auto" w:fill="auto"/>
          </w:tcPr>
          <w:p w14:paraId="19BA6742"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17 (</w:t>
            </w:r>
            <w:r w:rsidR="0042673E" w:rsidRPr="0042673E">
              <w:rPr>
                <w:rFonts w:ascii="Times New Roman" w:hAnsi="Times New Roman"/>
                <w:color w:val="141413"/>
                <w:sz w:val="24"/>
                <w:szCs w:val="24"/>
              </w:rPr>
              <w:t>12.8)</w:t>
            </w:r>
          </w:p>
        </w:tc>
        <w:tc>
          <w:tcPr>
            <w:tcW w:w="969" w:type="pct"/>
            <w:tcBorders>
              <w:top w:val="single" w:sz="4" w:space="0" w:color="auto"/>
            </w:tcBorders>
            <w:shd w:val="clear" w:color="auto" w:fill="auto"/>
          </w:tcPr>
          <w:p w14:paraId="1F18157D"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17 (</w:t>
            </w:r>
            <w:r w:rsidR="0042673E" w:rsidRPr="0042673E">
              <w:rPr>
                <w:rFonts w:ascii="Times New Roman" w:hAnsi="Times New Roman"/>
                <w:color w:val="141413"/>
                <w:sz w:val="24"/>
                <w:szCs w:val="24"/>
              </w:rPr>
              <w:t>12.8)</w:t>
            </w:r>
          </w:p>
        </w:tc>
        <w:tc>
          <w:tcPr>
            <w:tcW w:w="451" w:type="pct"/>
            <w:tcBorders>
              <w:top w:val="single" w:sz="4" w:space="0" w:color="auto"/>
            </w:tcBorders>
            <w:shd w:val="clear" w:color="auto" w:fill="auto"/>
          </w:tcPr>
          <w:p w14:paraId="79FD0CF6"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7BE72E2D" w14:textId="77777777" w:rsidR="0042673E" w:rsidRPr="0042673E" w:rsidRDefault="0042673E" w:rsidP="00A824D4">
            <w:pPr>
              <w:jc w:val="center"/>
              <w:rPr>
                <w:rFonts w:ascii="Times New Roman" w:hAnsi="Times New Roman"/>
                <w:color w:val="141413"/>
                <w:sz w:val="24"/>
                <w:szCs w:val="24"/>
              </w:rPr>
            </w:pPr>
          </w:p>
        </w:tc>
      </w:tr>
      <w:tr w:rsidR="00D046BB" w:rsidRPr="0042673E" w14:paraId="427C025F" w14:textId="77777777" w:rsidTr="00A824D4">
        <w:trPr>
          <w:trHeight w:val="318"/>
        </w:trPr>
        <w:tc>
          <w:tcPr>
            <w:tcW w:w="2143" w:type="pct"/>
            <w:tcBorders>
              <w:bottom w:val="single" w:sz="4" w:space="0" w:color="auto"/>
            </w:tcBorders>
            <w:shd w:val="clear" w:color="auto" w:fill="auto"/>
          </w:tcPr>
          <w:p w14:paraId="28038B13"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Phase of surgical experience</w:t>
            </w:r>
          </w:p>
        </w:tc>
        <w:tc>
          <w:tcPr>
            <w:tcW w:w="985" w:type="pct"/>
            <w:tcBorders>
              <w:bottom w:val="single" w:sz="4" w:space="0" w:color="auto"/>
            </w:tcBorders>
            <w:shd w:val="clear" w:color="auto" w:fill="auto"/>
          </w:tcPr>
          <w:p w14:paraId="2AFB1678"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7D99C6C4"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0F6B50DB"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0.899</w:t>
            </w:r>
          </w:p>
        </w:tc>
        <w:tc>
          <w:tcPr>
            <w:tcW w:w="451" w:type="pct"/>
            <w:tcBorders>
              <w:bottom w:val="single" w:sz="4" w:space="0" w:color="auto"/>
            </w:tcBorders>
            <w:shd w:val="clear" w:color="auto" w:fill="auto"/>
          </w:tcPr>
          <w:p w14:paraId="23099A95"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0.041</w:t>
            </w:r>
          </w:p>
        </w:tc>
      </w:tr>
      <w:tr w:rsidR="0042673E" w:rsidRPr="0042673E" w14:paraId="56BF2A74" w14:textId="77777777" w:rsidTr="00A824D4">
        <w:trPr>
          <w:trHeight w:val="193"/>
        </w:trPr>
        <w:tc>
          <w:tcPr>
            <w:tcW w:w="2143" w:type="pct"/>
            <w:tcBorders>
              <w:top w:val="single" w:sz="4" w:space="0" w:color="auto"/>
              <w:bottom w:val="single" w:sz="4" w:space="0" w:color="auto"/>
            </w:tcBorders>
            <w:shd w:val="clear" w:color="auto" w:fill="auto"/>
          </w:tcPr>
          <w:p w14:paraId="2A73D1DA"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2004</w:t>
            </w:r>
            <w:r w:rsidR="00A824D4">
              <w:rPr>
                <w:rFonts w:ascii="Times New Roman" w:hAnsi="Times New Roman"/>
                <w:color w:val="141413"/>
                <w:sz w:val="24"/>
                <w:szCs w:val="24"/>
              </w:rPr>
              <w:t>–</w:t>
            </w:r>
            <w:r w:rsidRPr="0042673E">
              <w:rPr>
                <w:rFonts w:ascii="Times New Roman" w:hAnsi="Times New Roman"/>
                <w:color w:val="141413"/>
                <w:sz w:val="24"/>
                <w:szCs w:val="24"/>
              </w:rPr>
              <w:t>2009 (former)</w:t>
            </w:r>
          </w:p>
        </w:tc>
        <w:tc>
          <w:tcPr>
            <w:tcW w:w="985" w:type="pct"/>
            <w:tcBorders>
              <w:top w:val="single" w:sz="4" w:space="0" w:color="auto"/>
              <w:bottom w:val="single" w:sz="4" w:space="0" w:color="auto"/>
            </w:tcBorders>
            <w:shd w:val="clear" w:color="auto" w:fill="auto"/>
          </w:tcPr>
          <w:p w14:paraId="38465BC8"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41 (</w:t>
            </w:r>
            <w:r w:rsidR="0042673E" w:rsidRPr="0042673E">
              <w:rPr>
                <w:rFonts w:ascii="Times New Roman" w:hAnsi="Times New Roman"/>
                <w:color w:val="141413"/>
                <w:sz w:val="24"/>
                <w:szCs w:val="24"/>
              </w:rPr>
              <w:t>30.8)</w:t>
            </w:r>
          </w:p>
        </w:tc>
        <w:tc>
          <w:tcPr>
            <w:tcW w:w="969" w:type="pct"/>
            <w:tcBorders>
              <w:top w:val="single" w:sz="4" w:space="0" w:color="auto"/>
              <w:bottom w:val="single" w:sz="4" w:space="0" w:color="auto"/>
            </w:tcBorders>
            <w:shd w:val="clear" w:color="auto" w:fill="auto"/>
          </w:tcPr>
          <w:p w14:paraId="7E3BDB59"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43 (</w:t>
            </w:r>
            <w:r w:rsidR="0042673E" w:rsidRPr="0042673E">
              <w:rPr>
                <w:rFonts w:ascii="Times New Roman" w:hAnsi="Times New Roman"/>
                <w:color w:val="141413"/>
                <w:sz w:val="24"/>
                <w:szCs w:val="24"/>
              </w:rPr>
              <w:t>32.3)</w:t>
            </w:r>
          </w:p>
        </w:tc>
        <w:tc>
          <w:tcPr>
            <w:tcW w:w="451" w:type="pct"/>
            <w:tcBorders>
              <w:top w:val="single" w:sz="4" w:space="0" w:color="auto"/>
              <w:bottom w:val="single" w:sz="4" w:space="0" w:color="auto"/>
            </w:tcBorders>
            <w:shd w:val="clear" w:color="auto" w:fill="auto"/>
          </w:tcPr>
          <w:p w14:paraId="595AE169"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0E86718F" w14:textId="77777777" w:rsidR="0042673E" w:rsidRPr="0042673E" w:rsidRDefault="0042673E" w:rsidP="00A824D4">
            <w:pPr>
              <w:jc w:val="center"/>
              <w:rPr>
                <w:rFonts w:ascii="Times New Roman" w:hAnsi="Times New Roman"/>
                <w:color w:val="141413"/>
                <w:sz w:val="24"/>
                <w:szCs w:val="24"/>
              </w:rPr>
            </w:pPr>
          </w:p>
        </w:tc>
      </w:tr>
      <w:tr w:rsidR="0042673E" w:rsidRPr="0042673E" w14:paraId="798C58B3" w14:textId="77777777" w:rsidTr="00A824D4">
        <w:trPr>
          <w:trHeight w:val="351"/>
        </w:trPr>
        <w:tc>
          <w:tcPr>
            <w:tcW w:w="2143" w:type="pct"/>
            <w:tcBorders>
              <w:top w:val="single" w:sz="4" w:space="0" w:color="auto"/>
            </w:tcBorders>
            <w:shd w:val="clear" w:color="auto" w:fill="auto"/>
          </w:tcPr>
          <w:p w14:paraId="7ECC841F" w14:textId="77777777" w:rsidR="0042673E" w:rsidRPr="0042673E" w:rsidRDefault="00A824D4" w:rsidP="00A824D4">
            <w:pPr>
              <w:ind w:left="426" w:hanging="142"/>
              <w:rPr>
                <w:rFonts w:ascii="Times New Roman" w:hAnsi="Times New Roman"/>
                <w:color w:val="141413"/>
                <w:sz w:val="24"/>
                <w:szCs w:val="24"/>
              </w:rPr>
            </w:pPr>
            <w:r>
              <w:rPr>
                <w:rFonts w:ascii="Times New Roman" w:hAnsi="Times New Roman"/>
                <w:color w:val="141413"/>
                <w:sz w:val="24"/>
                <w:szCs w:val="24"/>
              </w:rPr>
              <w:t>2010–</w:t>
            </w:r>
            <w:r w:rsidR="0042673E" w:rsidRPr="0042673E">
              <w:rPr>
                <w:rFonts w:ascii="Times New Roman" w:hAnsi="Times New Roman"/>
                <w:color w:val="141413"/>
                <w:sz w:val="24"/>
                <w:szCs w:val="24"/>
              </w:rPr>
              <w:t>2015 (latter)</w:t>
            </w:r>
          </w:p>
        </w:tc>
        <w:tc>
          <w:tcPr>
            <w:tcW w:w="985" w:type="pct"/>
            <w:tcBorders>
              <w:top w:val="single" w:sz="4" w:space="0" w:color="auto"/>
            </w:tcBorders>
            <w:shd w:val="clear" w:color="auto" w:fill="auto"/>
          </w:tcPr>
          <w:p w14:paraId="06F58D41"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92 (</w:t>
            </w:r>
            <w:r w:rsidR="0042673E" w:rsidRPr="0042673E">
              <w:rPr>
                <w:rFonts w:ascii="Times New Roman" w:hAnsi="Times New Roman"/>
                <w:color w:val="141413"/>
                <w:sz w:val="24"/>
                <w:szCs w:val="24"/>
              </w:rPr>
              <w:t>69.2)</w:t>
            </w:r>
          </w:p>
        </w:tc>
        <w:tc>
          <w:tcPr>
            <w:tcW w:w="969" w:type="pct"/>
            <w:tcBorders>
              <w:top w:val="single" w:sz="4" w:space="0" w:color="auto"/>
            </w:tcBorders>
            <w:shd w:val="clear" w:color="auto" w:fill="auto"/>
          </w:tcPr>
          <w:p w14:paraId="1538B0FC"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90 (</w:t>
            </w:r>
            <w:r w:rsidR="0042673E" w:rsidRPr="0042673E">
              <w:rPr>
                <w:rFonts w:ascii="Times New Roman" w:hAnsi="Times New Roman"/>
                <w:color w:val="141413"/>
                <w:sz w:val="24"/>
                <w:szCs w:val="24"/>
              </w:rPr>
              <w:t>67.7)</w:t>
            </w:r>
          </w:p>
        </w:tc>
        <w:tc>
          <w:tcPr>
            <w:tcW w:w="451" w:type="pct"/>
            <w:tcBorders>
              <w:top w:val="single" w:sz="4" w:space="0" w:color="auto"/>
            </w:tcBorders>
            <w:shd w:val="clear" w:color="auto" w:fill="auto"/>
          </w:tcPr>
          <w:p w14:paraId="3AEA7A21"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505C21DF" w14:textId="77777777" w:rsidR="0042673E" w:rsidRPr="0042673E" w:rsidRDefault="0042673E" w:rsidP="00A824D4">
            <w:pPr>
              <w:jc w:val="center"/>
              <w:rPr>
                <w:rFonts w:ascii="Times New Roman" w:hAnsi="Times New Roman"/>
                <w:color w:val="141413"/>
                <w:sz w:val="24"/>
                <w:szCs w:val="24"/>
              </w:rPr>
            </w:pPr>
          </w:p>
        </w:tc>
      </w:tr>
      <w:tr w:rsidR="00D046BB" w:rsidRPr="0042673E" w14:paraId="18A25D04" w14:textId="77777777" w:rsidTr="00A824D4">
        <w:trPr>
          <w:trHeight w:val="238"/>
        </w:trPr>
        <w:tc>
          <w:tcPr>
            <w:tcW w:w="2143" w:type="pct"/>
            <w:tcBorders>
              <w:bottom w:val="single" w:sz="4" w:space="0" w:color="auto"/>
            </w:tcBorders>
            <w:shd w:val="clear" w:color="auto" w:fill="auto"/>
          </w:tcPr>
          <w:p w14:paraId="1833D26D"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Extent of liver resection</w:t>
            </w:r>
          </w:p>
        </w:tc>
        <w:tc>
          <w:tcPr>
            <w:tcW w:w="985" w:type="pct"/>
            <w:tcBorders>
              <w:bottom w:val="single" w:sz="4" w:space="0" w:color="auto"/>
            </w:tcBorders>
            <w:shd w:val="clear" w:color="auto" w:fill="auto"/>
          </w:tcPr>
          <w:p w14:paraId="171C5BC5"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35F94293"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367BC91C"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0.865</w:t>
            </w:r>
          </w:p>
        </w:tc>
        <w:tc>
          <w:tcPr>
            <w:tcW w:w="451" w:type="pct"/>
            <w:tcBorders>
              <w:bottom w:val="single" w:sz="4" w:space="0" w:color="auto"/>
            </w:tcBorders>
            <w:shd w:val="clear" w:color="auto" w:fill="auto"/>
          </w:tcPr>
          <w:p w14:paraId="45DF0A7E"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0.093</w:t>
            </w:r>
          </w:p>
        </w:tc>
      </w:tr>
      <w:tr w:rsidR="0042673E" w:rsidRPr="0042673E" w14:paraId="65A8BB57" w14:textId="77777777" w:rsidTr="00A824D4">
        <w:trPr>
          <w:trHeight w:val="250"/>
        </w:trPr>
        <w:tc>
          <w:tcPr>
            <w:tcW w:w="2143" w:type="pct"/>
            <w:tcBorders>
              <w:top w:val="single" w:sz="4" w:space="0" w:color="auto"/>
              <w:bottom w:val="single" w:sz="4" w:space="0" w:color="auto"/>
            </w:tcBorders>
            <w:shd w:val="clear" w:color="auto" w:fill="auto"/>
          </w:tcPr>
          <w:p w14:paraId="27D722BE"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Minor</w:t>
            </w:r>
          </w:p>
        </w:tc>
        <w:tc>
          <w:tcPr>
            <w:tcW w:w="985" w:type="pct"/>
            <w:tcBorders>
              <w:top w:val="single" w:sz="4" w:space="0" w:color="auto"/>
              <w:bottom w:val="single" w:sz="4" w:space="0" w:color="auto"/>
            </w:tcBorders>
            <w:shd w:val="clear" w:color="auto" w:fill="auto"/>
          </w:tcPr>
          <w:p w14:paraId="035CA706"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62 (</w:t>
            </w:r>
            <w:r w:rsidR="0042673E" w:rsidRPr="0042673E">
              <w:rPr>
                <w:rFonts w:ascii="Times New Roman" w:hAnsi="Times New Roman"/>
                <w:color w:val="141413"/>
                <w:sz w:val="24"/>
                <w:szCs w:val="24"/>
              </w:rPr>
              <w:t>46.6)</w:t>
            </w:r>
          </w:p>
        </w:tc>
        <w:tc>
          <w:tcPr>
            <w:tcW w:w="969" w:type="pct"/>
            <w:tcBorders>
              <w:top w:val="single" w:sz="4" w:space="0" w:color="auto"/>
              <w:bottom w:val="single" w:sz="4" w:space="0" w:color="auto"/>
            </w:tcBorders>
            <w:shd w:val="clear" w:color="auto" w:fill="auto"/>
          </w:tcPr>
          <w:p w14:paraId="1480360C"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68 (</w:t>
            </w:r>
            <w:r w:rsidR="0042673E" w:rsidRPr="0042673E">
              <w:rPr>
                <w:rFonts w:ascii="Times New Roman" w:hAnsi="Times New Roman"/>
                <w:color w:val="141413"/>
                <w:sz w:val="24"/>
                <w:szCs w:val="24"/>
              </w:rPr>
              <w:t>51.1)</w:t>
            </w:r>
          </w:p>
        </w:tc>
        <w:tc>
          <w:tcPr>
            <w:tcW w:w="451" w:type="pct"/>
            <w:tcBorders>
              <w:top w:val="single" w:sz="4" w:space="0" w:color="auto"/>
              <w:bottom w:val="single" w:sz="4" w:space="0" w:color="auto"/>
            </w:tcBorders>
            <w:shd w:val="clear" w:color="auto" w:fill="auto"/>
          </w:tcPr>
          <w:p w14:paraId="15A62BED"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22EFD41A" w14:textId="77777777" w:rsidR="0042673E" w:rsidRPr="0042673E" w:rsidRDefault="0042673E" w:rsidP="00A824D4">
            <w:pPr>
              <w:jc w:val="center"/>
              <w:rPr>
                <w:rFonts w:ascii="Times New Roman" w:hAnsi="Times New Roman"/>
                <w:color w:val="141413"/>
                <w:sz w:val="24"/>
                <w:szCs w:val="24"/>
              </w:rPr>
            </w:pPr>
          </w:p>
        </w:tc>
      </w:tr>
      <w:tr w:rsidR="0042673E" w:rsidRPr="0042673E" w14:paraId="624EDA00" w14:textId="77777777" w:rsidTr="00A824D4">
        <w:trPr>
          <w:trHeight w:val="329"/>
        </w:trPr>
        <w:tc>
          <w:tcPr>
            <w:tcW w:w="2143" w:type="pct"/>
            <w:tcBorders>
              <w:top w:val="single" w:sz="4" w:space="0" w:color="auto"/>
            </w:tcBorders>
            <w:shd w:val="clear" w:color="auto" w:fill="auto"/>
          </w:tcPr>
          <w:p w14:paraId="1527E6E7"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Major</w:t>
            </w:r>
          </w:p>
        </w:tc>
        <w:tc>
          <w:tcPr>
            <w:tcW w:w="985" w:type="pct"/>
            <w:tcBorders>
              <w:top w:val="single" w:sz="4" w:space="0" w:color="auto"/>
            </w:tcBorders>
            <w:shd w:val="clear" w:color="auto" w:fill="auto"/>
          </w:tcPr>
          <w:p w14:paraId="36D1EDC8"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71 (</w:t>
            </w:r>
            <w:r w:rsidR="0042673E" w:rsidRPr="0042673E">
              <w:rPr>
                <w:rFonts w:ascii="Times New Roman" w:hAnsi="Times New Roman"/>
                <w:color w:val="141413"/>
                <w:sz w:val="24"/>
                <w:szCs w:val="24"/>
              </w:rPr>
              <w:t>53.4)</w:t>
            </w:r>
          </w:p>
        </w:tc>
        <w:tc>
          <w:tcPr>
            <w:tcW w:w="969" w:type="pct"/>
            <w:tcBorders>
              <w:top w:val="single" w:sz="4" w:space="0" w:color="auto"/>
            </w:tcBorders>
            <w:shd w:val="clear" w:color="auto" w:fill="auto"/>
          </w:tcPr>
          <w:p w14:paraId="2E9BDE89"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65 (</w:t>
            </w:r>
            <w:r w:rsidR="0042673E" w:rsidRPr="0042673E">
              <w:rPr>
                <w:rFonts w:ascii="Times New Roman" w:hAnsi="Times New Roman"/>
                <w:color w:val="141413"/>
                <w:sz w:val="24"/>
                <w:szCs w:val="24"/>
              </w:rPr>
              <w:t>48.9)</w:t>
            </w:r>
          </w:p>
        </w:tc>
        <w:tc>
          <w:tcPr>
            <w:tcW w:w="451" w:type="pct"/>
            <w:tcBorders>
              <w:top w:val="single" w:sz="4" w:space="0" w:color="auto"/>
            </w:tcBorders>
            <w:shd w:val="clear" w:color="auto" w:fill="auto"/>
          </w:tcPr>
          <w:p w14:paraId="2CB4EF2F"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3448A781" w14:textId="77777777" w:rsidR="0042673E" w:rsidRPr="0042673E" w:rsidRDefault="0042673E" w:rsidP="00A824D4">
            <w:pPr>
              <w:jc w:val="center"/>
              <w:rPr>
                <w:rFonts w:ascii="Times New Roman" w:hAnsi="Times New Roman"/>
                <w:color w:val="141413"/>
                <w:sz w:val="24"/>
                <w:szCs w:val="24"/>
              </w:rPr>
            </w:pPr>
          </w:p>
        </w:tc>
      </w:tr>
      <w:tr w:rsidR="00D046BB" w:rsidRPr="0042673E" w14:paraId="4D3F8B71" w14:textId="77777777" w:rsidTr="00A824D4">
        <w:trPr>
          <w:trHeight w:val="272"/>
        </w:trPr>
        <w:tc>
          <w:tcPr>
            <w:tcW w:w="2143" w:type="pct"/>
            <w:tcBorders>
              <w:bottom w:val="single" w:sz="4" w:space="0" w:color="auto"/>
            </w:tcBorders>
            <w:shd w:val="clear" w:color="auto" w:fill="auto"/>
          </w:tcPr>
          <w:p w14:paraId="060E1F8D"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lang w:val="pt-PT"/>
              </w:rPr>
              <w:t xml:space="preserve">No. </w:t>
            </w:r>
            <w:r w:rsidR="00A824D4">
              <w:rPr>
                <w:rFonts w:ascii="Times New Roman" w:hAnsi="Times New Roman"/>
                <w:color w:val="141413"/>
                <w:sz w:val="24"/>
                <w:szCs w:val="24"/>
                <w:lang w:val="pt-PT"/>
              </w:rPr>
              <w:t xml:space="preserve">of </w:t>
            </w:r>
            <w:r w:rsidRPr="0042673E">
              <w:rPr>
                <w:rFonts w:ascii="Times New Roman" w:hAnsi="Times New Roman"/>
                <w:color w:val="141413"/>
                <w:sz w:val="24"/>
                <w:szCs w:val="24"/>
                <w:lang w:val="pt-PT"/>
              </w:rPr>
              <w:t>concomitant liver resections</w:t>
            </w:r>
          </w:p>
        </w:tc>
        <w:tc>
          <w:tcPr>
            <w:tcW w:w="985" w:type="pct"/>
            <w:tcBorders>
              <w:bottom w:val="single" w:sz="4" w:space="0" w:color="auto"/>
            </w:tcBorders>
            <w:shd w:val="clear" w:color="auto" w:fill="auto"/>
          </w:tcPr>
          <w:p w14:paraId="66DD06C3"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48595CED"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274ED421"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0.812</w:t>
            </w:r>
          </w:p>
        </w:tc>
        <w:tc>
          <w:tcPr>
            <w:tcW w:w="451" w:type="pct"/>
            <w:tcBorders>
              <w:bottom w:val="single" w:sz="4" w:space="0" w:color="auto"/>
            </w:tcBorders>
            <w:shd w:val="clear" w:color="auto" w:fill="auto"/>
          </w:tcPr>
          <w:p w14:paraId="162CBC46"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0.033</w:t>
            </w:r>
          </w:p>
        </w:tc>
      </w:tr>
      <w:tr w:rsidR="0042673E" w:rsidRPr="0042673E" w14:paraId="56C458DE" w14:textId="77777777" w:rsidTr="00A824D4">
        <w:trPr>
          <w:trHeight w:val="250"/>
        </w:trPr>
        <w:tc>
          <w:tcPr>
            <w:tcW w:w="2143" w:type="pct"/>
            <w:tcBorders>
              <w:top w:val="single" w:sz="4" w:space="0" w:color="auto"/>
              <w:bottom w:val="single" w:sz="4" w:space="0" w:color="auto"/>
            </w:tcBorders>
            <w:shd w:val="clear" w:color="auto" w:fill="auto"/>
          </w:tcPr>
          <w:p w14:paraId="19D548DE" w14:textId="77777777" w:rsidR="0042673E" w:rsidRPr="00A824D4"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Single</w:t>
            </w:r>
          </w:p>
        </w:tc>
        <w:tc>
          <w:tcPr>
            <w:tcW w:w="985" w:type="pct"/>
            <w:tcBorders>
              <w:top w:val="single" w:sz="4" w:space="0" w:color="auto"/>
              <w:bottom w:val="single" w:sz="4" w:space="0" w:color="auto"/>
            </w:tcBorders>
            <w:shd w:val="clear" w:color="auto" w:fill="auto"/>
          </w:tcPr>
          <w:p w14:paraId="265925D2"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83 (</w:t>
            </w:r>
            <w:r w:rsidR="0042673E" w:rsidRPr="0042673E">
              <w:rPr>
                <w:rFonts w:ascii="Times New Roman" w:hAnsi="Times New Roman"/>
                <w:color w:val="141413"/>
                <w:sz w:val="24"/>
                <w:szCs w:val="24"/>
              </w:rPr>
              <w:t>62.4)</w:t>
            </w:r>
          </w:p>
        </w:tc>
        <w:tc>
          <w:tcPr>
            <w:tcW w:w="969" w:type="pct"/>
            <w:tcBorders>
              <w:top w:val="single" w:sz="4" w:space="0" w:color="auto"/>
              <w:bottom w:val="single" w:sz="4" w:space="0" w:color="auto"/>
            </w:tcBorders>
            <w:shd w:val="clear" w:color="auto" w:fill="auto"/>
          </w:tcPr>
          <w:p w14:paraId="450CB378"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85 (</w:t>
            </w:r>
            <w:r w:rsidR="0042673E" w:rsidRPr="0042673E">
              <w:rPr>
                <w:rFonts w:ascii="Times New Roman" w:hAnsi="Times New Roman"/>
                <w:color w:val="141413"/>
                <w:sz w:val="24"/>
                <w:szCs w:val="24"/>
              </w:rPr>
              <w:t>63.9)</w:t>
            </w:r>
          </w:p>
        </w:tc>
        <w:tc>
          <w:tcPr>
            <w:tcW w:w="451" w:type="pct"/>
            <w:tcBorders>
              <w:top w:val="single" w:sz="4" w:space="0" w:color="auto"/>
              <w:bottom w:val="single" w:sz="4" w:space="0" w:color="auto"/>
            </w:tcBorders>
            <w:shd w:val="clear" w:color="auto" w:fill="auto"/>
          </w:tcPr>
          <w:p w14:paraId="134DD5B1"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2C0BABA3" w14:textId="77777777" w:rsidR="0042673E" w:rsidRPr="0042673E" w:rsidRDefault="0042673E" w:rsidP="00A824D4">
            <w:pPr>
              <w:jc w:val="center"/>
              <w:rPr>
                <w:rFonts w:ascii="Times New Roman" w:hAnsi="Times New Roman"/>
                <w:color w:val="141413"/>
                <w:sz w:val="24"/>
                <w:szCs w:val="24"/>
              </w:rPr>
            </w:pPr>
          </w:p>
        </w:tc>
      </w:tr>
      <w:tr w:rsidR="0042673E" w:rsidRPr="0042673E" w14:paraId="46F1244D" w14:textId="77777777" w:rsidTr="00A824D4">
        <w:trPr>
          <w:trHeight w:val="295"/>
        </w:trPr>
        <w:tc>
          <w:tcPr>
            <w:tcW w:w="2143" w:type="pct"/>
            <w:tcBorders>
              <w:top w:val="single" w:sz="4" w:space="0" w:color="auto"/>
            </w:tcBorders>
            <w:shd w:val="clear" w:color="auto" w:fill="auto"/>
          </w:tcPr>
          <w:p w14:paraId="45920F85"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Multiple</w:t>
            </w:r>
          </w:p>
        </w:tc>
        <w:tc>
          <w:tcPr>
            <w:tcW w:w="985" w:type="pct"/>
            <w:tcBorders>
              <w:top w:val="single" w:sz="4" w:space="0" w:color="auto"/>
            </w:tcBorders>
            <w:shd w:val="clear" w:color="auto" w:fill="auto"/>
          </w:tcPr>
          <w:p w14:paraId="0F6A371D"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50 (</w:t>
            </w:r>
            <w:r w:rsidR="0042673E" w:rsidRPr="0042673E">
              <w:rPr>
                <w:rFonts w:ascii="Times New Roman" w:hAnsi="Times New Roman"/>
                <w:color w:val="141413"/>
                <w:sz w:val="24"/>
                <w:szCs w:val="24"/>
              </w:rPr>
              <w:t>37.6)</w:t>
            </w:r>
          </w:p>
        </w:tc>
        <w:tc>
          <w:tcPr>
            <w:tcW w:w="969" w:type="pct"/>
            <w:tcBorders>
              <w:top w:val="single" w:sz="4" w:space="0" w:color="auto"/>
            </w:tcBorders>
            <w:shd w:val="clear" w:color="auto" w:fill="auto"/>
          </w:tcPr>
          <w:p w14:paraId="78D1062F"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48 (</w:t>
            </w:r>
            <w:r w:rsidR="0042673E" w:rsidRPr="0042673E">
              <w:rPr>
                <w:rFonts w:ascii="Times New Roman" w:hAnsi="Times New Roman"/>
                <w:color w:val="141413"/>
                <w:sz w:val="24"/>
                <w:szCs w:val="24"/>
              </w:rPr>
              <w:t>36.1)</w:t>
            </w:r>
          </w:p>
        </w:tc>
        <w:tc>
          <w:tcPr>
            <w:tcW w:w="451" w:type="pct"/>
            <w:tcBorders>
              <w:top w:val="single" w:sz="4" w:space="0" w:color="auto"/>
            </w:tcBorders>
            <w:shd w:val="clear" w:color="auto" w:fill="auto"/>
          </w:tcPr>
          <w:p w14:paraId="05E73130"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1156B883" w14:textId="77777777" w:rsidR="0042673E" w:rsidRPr="0042673E" w:rsidRDefault="0042673E" w:rsidP="00A824D4">
            <w:pPr>
              <w:jc w:val="center"/>
              <w:rPr>
                <w:rFonts w:ascii="Times New Roman" w:hAnsi="Times New Roman"/>
                <w:color w:val="141413"/>
                <w:sz w:val="24"/>
                <w:szCs w:val="24"/>
              </w:rPr>
            </w:pPr>
          </w:p>
        </w:tc>
      </w:tr>
      <w:tr w:rsidR="00D046BB" w:rsidRPr="0042673E" w14:paraId="43576CD6" w14:textId="77777777" w:rsidTr="00A824D4">
        <w:trPr>
          <w:trHeight w:val="295"/>
        </w:trPr>
        <w:tc>
          <w:tcPr>
            <w:tcW w:w="2143" w:type="pct"/>
            <w:tcBorders>
              <w:bottom w:val="single" w:sz="4" w:space="0" w:color="auto"/>
            </w:tcBorders>
            <w:shd w:val="clear" w:color="auto" w:fill="auto"/>
          </w:tcPr>
          <w:p w14:paraId="2C0A65FB"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No.</w:t>
            </w:r>
            <w:r w:rsidR="00A824D4">
              <w:rPr>
                <w:rFonts w:ascii="Times New Roman" w:hAnsi="Times New Roman"/>
                <w:color w:val="141413"/>
                <w:sz w:val="24"/>
                <w:szCs w:val="24"/>
              </w:rPr>
              <w:t xml:space="preserve"> of liver lesions</w:t>
            </w:r>
          </w:p>
        </w:tc>
        <w:tc>
          <w:tcPr>
            <w:tcW w:w="985" w:type="pct"/>
            <w:tcBorders>
              <w:bottom w:val="single" w:sz="4" w:space="0" w:color="auto"/>
            </w:tcBorders>
            <w:shd w:val="clear" w:color="auto" w:fill="auto"/>
          </w:tcPr>
          <w:p w14:paraId="25F71704"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133ABD36"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4F798267"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0.724</w:t>
            </w:r>
          </w:p>
        </w:tc>
        <w:tc>
          <w:tcPr>
            <w:tcW w:w="451" w:type="pct"/>
            <w:tcBorders>
              <w:bottom w:val="single" w:sz="4" w:space="0" w:color="auto"/>
            </w:tcBorders>
            <w:shd w:val="clear" w:color="auto" w:fill="auto"/>
          </w:tcPr>
          <w:p w14:paraId="038C95B2"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0.030</w:t>
            </w:r>
          </w:p>
        </w:tc>
      </w:tr>
      <w:tr w:rsidR="0042673E" w:rsidRPr="0042673E" w14:paraId="55087AE7" w14:textId="77777777" w:rsidTr="00A824D4">
        <w:trPr>
          <w:trHeight w:val="216"/>
        </w:trPr>
        <w:tc>
          <w:tcPr>
            <w:tcW w:w="2143" w:type="pct"/>
            <w:tcBorders>
              <w:top w:val="single" w:sz="4" w:space="0" w:color="auto"/>
              <w:bottom w:val="single" w:sz="4" w:space="0" w:color="auto"/>
            </w:tcBorders>
            <w:shd w:val="clear" w:color="auto" w:fill="auto"/>
          </w:tcPr>
          <w:p w14:paraId="0BF716CD"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Solitary</w:t>
            </w:r>
          </w:p>
        </w:tc>
        <w:tc>
          <w:tcPr>
            <w:tcW w:w="985" w:type="pct"/>
            <w:tcBorders>
              <w:top w:val="single" w:sz="4" w:space="0" w:color="auto"/>
              <w:bottom w:val="single" w:sz="4" w:space="0" w:color="auto"/>
            </w:tcBorders>
            <w:shd w:val="clear" w:color="auto" w:fill="auto"/>
          </w:tcPr>
          <w:p w14:paraId="21326DC6"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56 (</w:t>
            </w:r>
            <w:r w:rsidR="0042673E" w:rsidRPr="0042673E">
              <w:rPr>
                <w:rFonts w:ascii="Times New Roman" w:hAnsi="Times New Roman"/>
                <w:color w:val="141413"/>
                <w:sz w:val="24"/>
                <w:szCs w:val="24"/>
              </w:rPr>
              <w:t>42.1)</w:t>
            </w:r>
          </w:p>
        </w:tc>
        <w:tc>
          <w:tcPr>
            <w:tcW w:w="969" w:type="pct"/>
            <w:tcBorders>
              <w:top w:val="single" w:sz="4" w:space="0" w:color="auto"/>
              <w:bottom w:val="single" w:sz="4" w:space="0" w:color="auto"/>
            </w:tcBorders>
            <w:shd w:val="clear" w:color="auto" w:fill="auto"/>
          </w:tcPr>
          <w:p w14:paraId="26A9FA5B"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54 (</w:t>
            </w:r>
            <w:r w:rsidR="0042673E" w:rsidRPr="0042673E">
              <w:rPr>
                <w:rFonts w:ascii="Times New Roman" w:hAnsi="Times New Roman"/>
                <w:color w:val="141413"/>
                <w:sz w:val="24"/>
                <w:szCs w:val="24"/>
              </w:rPr>
              <w:t>40.6)</w:t>
            </w:r>
          </w:p>
        </w:tc>
        <w:tc>
          <w:tcPr>
            <w:tcW w:w="451" w:type="pct"/>
            <w:tcBorders>
              <w:top w:val="single" w:sz="4" w:space="0" w:color="auto"/>
              <w:bottom w:val="single" w:sz="4" w:space="0" w:color="auto"/>
            </w:tcBorders>
            <w:shd w:val="clear" w:color="auto" w:fill="auto"/>
          </w:tcPr>
          <w:p w14:paraId="61F63C17"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3E6C1FB0" w14:textId="77777777" w:rsidR="0042673E" w:rsidRPr="0042673E" w:rsidRDefault="0042673E" w:rsidP="00A824D4">
            <w:pPr>
              <w:jc w:val="center"/>
              <w:rPr>
                <w:rFonts w:ascii="Times New Roman" w:hAnsi="Times New Roman"/>
                <w:color w:val="141413"/>
                <w:sz w:val="24"/>
                <w:szCs w:val="24"/>
              </w:rPr>
            </w:pPr>
          </w:p>
        </w:tc>
      </w:tr>
      <w:tr w:rsidR="0042673E" w:rsidRPr="0042673E" w14:paraId="416AE3A2" w14:textId="77777777" w:rsidTr="00A824D4">
        <w:trPr>
          <w:trHeight w:val="329"/>
        </w:trPr>
        <w:tc>
          <w:tcPr>
            <w:tcW w:w="2143" w:type="pct"/>
            <w:tcBorders>
              <w:top w:val="single" w:sz="4" w:space="0" w:color="auto"/>
            </w:tcBorders>
            <w:shd w:val="clear" w:color="auto" w:fill="auto"/>
          </w:tcPr>
          <w:p w14:paraId="415FD333"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Multiple</w:t>
            </w:r>
          </w:p>
        </w:tc>
        <w:tc>
          <w:tcPr>
            <w:tcW w:w="985" w:type="pct"/>
            <w:tcBorders>
              <w:top w:val="single" w:sz="4" w:space="0" w:color="auto"/>
            </w:tcBorders>
            <w:shd w:val="clear" w:color="auto" w:fill="auto"/>
          </w:tcPr>
          <w:p w14:paraId="143618DB"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77 (</w:t>
            </w:r>
            <w:r w:rsidR="0042673E" w:rsidRPr="0042673E">
              <w:rPr>
                <w:rFonts w:ascii="Times New Roman" w:hAnsi="Times New Roman"/>
                <w:color w:val="141413"/>
                <w:sz w:val="24"/>
                <w:szCs w:val="24"/>
              </w:rPr>
              <w:t>57.9)</w:t>
            </w:r>
          </w:p>
        </w:tc>
        <w:tc>
          <w:tcPr>
            <w:tcW w:w="969" w:type="pct"/>
            <w:tcBorders>
              <w:top w:val="single" w:sz="4" w:space="0" w:color="auto"/>
            </w:tcBorders>
            <w:shd w:val="clear" w:color="auto" w:fill="auto"/>
          </w:tcPr>
          <w:p w14:paraId="7A644E6A"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79 (</w:t>
            </w:r>
            <w:r w:rsidR="0042673E" w:rsidRPr="0042673E">
              <w:rPr>
                <w:rFonts w:ascii="Times New Roman" w:hAnsi="Times New Roman"/>
                <w:color w:val="141413"/>
                <w:sz w:val="24"/>
                <w:szCs w:val="24"/>
              </w:rPr>
              <w:t>59.4)</w:t>
            </w:r>
          </w:p>
        </w:tc>
        <w:tc>
          <w:tcPr>
            <w:tcW w:w="451" w:type="pct"/>
            <w:tcBorders>
              <w:top w:val="single" w:sz="4" w:space="0" w:color="auto"/>
            </w:tcBorders>
            <w:shd w:val="clear" w:color="auto" w:fill="auto"/>
          </w:tcPr>
          <w:p w14:paraId="752135EF"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161F14BA" w14:textId="77777777" w:rsidR="0042673E" w:rsidRPr="0042673E" w:rsidRDefault="0042673E" w:rsidP="00A824D4">
            <w:pPr>
              <w:jc w:val="center"/>
              <w:rPr>
                <w:rFonts w:ascii="Times New Roman" w:hAnsi="Times New Roman"/>
                <w:color w:val="141413"/>
                <w:sz w:val="24"/>
                <w:szCs w:val="24"/>
              </w:rPr>
            </w:pPr>
          </w:p>
        </w:tc>
      </w:tr>
      <w:tr w:rsidR="00D046BB" w:rsidRPr="0042673E" w14:paraId="6CD5E25D" w14:textId="77777777" w:rsidTr="00A824D4">
        <w:trPr>
          <w:trHeight w:val="238"/>
        </w:trPr>
        <w:tc>
          <w:tcPr>
            <w:tcW w:w="2143" w:type="pct"/>
            <w:tcBorders>
              <w:bottom w:val="single" w:sz="4" w:space="0" w:color="auto"/>
            </w:tcBorders>
            <w:shd w:val="clear" w:color="auto" w:fill="auto"/>
          </w:tcPr>
          <w:p w14:paraId="3CABA34E"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 xml:space="preserve">Size of </w:t>
            </w:r>
            <w:r w:rsidR="00A824D4">
              <w:rPr>
                <w:rFonts w:ascii="Times New Roman" w:hAnsi="Times New Roman"/>
                <w:color w:val="141413"/>
                <w:sz w:val="24"/>
                <w:szCs w:val="24"/>
              </w:rPr>
              <w:t>biggest lesion (cm)</w:t>
            </w:r>
          </w:p>
        </w:tc>
        <w:tc>
          <w:tcPr>
            <w:tcW w:w="985" w:type="pct"/>
            <w:tcBorders>
              <w:bottom w:val="single" w:sz="4" w:space="0" w:color="auto"/>
            </w:tcBorders>
            <w:shd w:val="clear" w:color="auto" w:fill="auto"/>
          </w:tcPr>
          <w:p w14:paraId="1FA4BEEE"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0E3D70E7"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6621097C"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0.468</w:t>
            </w:r>
          </w:p>
        </w:tc>
        <w:tc>
          <w:tcPr>
            <w:tcW w:w="451" w:type="pct"/>
            <w:tcBorders>
              <w:bottom w:val="single" w:sz="4" w:space="0" w:color="auto"/>
            </w:tcBorders>
            <w:shd w:val="clear" w:color="auto" w:fill="auto"/>
          </w:tcPr>
          <w:p w14:paraId="1C75C366"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0.055</w:t>
            </w:r>
          </w:p>
        </w:tc>
      </w:tr>
      <w:tr w:rsidR="0042673E" w:rsidRPr="0042673E" w14:paraId="5CD4A2E4" w14:textId="77777777" w:rsidTr="00A824D4">
        <w:trPr>
          <w:trHeight w:val="239"/>
        </w:trPr>
        <w:tc>
          <w:tcPr>
            <w:tcW w:w="2143" w:type="pct"/>
            <w:tcBorders>
              <w:top w:val="single" w:sz="4" w:space="0" w:color="auto"/>
              <w:bottom w:val="single" w:sz="4" w:space="0" w:color="auto"/>
            </w:tcBorders>
            <w:shd w:val="clear" w:color="auto" w:fill="auto"/>
          </w:tcPr>
          <w:p w14:paraId="645A0078"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w:t>
            </w:r>
            <w:r w:rsidR="00A824D4">
              <w:rPr>
                <w:rFonts w:ascii="Times New Roman" w:hAnsi="Times New Roman"/>
                <w:color w:val="141413"/>
                <w:sz w:val="24"/>
                <w:szCs w:val="24"/>
              </w:rPr>
              <w:t> </w:t>
            </w:r>
            <w:r w:rsidRPr="0042673E">
              <w:rPr>
                <w:rFonts w:ascii="Times New Roman" w:hAnsi="Times New Roman"/>
                <w:color w:val="141413"/>
                <w:sz w:val="24"/>
                <w:szCs w:val="24"/>
              </w:rPr>
              <w:t>5</w:t>
            </w:r>
          </w:p>
        </w:tc>
        <w:tc>
          <w:tcPr>
            <w:tcW w:w="985" w:type="pct"/>
            <w:tcBorders>
              <w:top w:val="single" w:sz="4" w:space="0" w:color="auto"/>
              <w:bottom w:val="single" w:sz="4" w:space="0" w:color="auto"/>
            </w:tcBorders>
            <w:shd w:val="clear" w:color="auto" w:fill="auto"/>
          </w:tcPr>
          <w:p w14:paraId="6BD0F101"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106 (</w:t>
            </w:r>
            <w:r w:rsidR="0042673E" w:rsidRPr="0042673E">
              <w:rPr>
                <w:rFonts w:ascii="Times New Roman" w:hAnsi="Times New Roman"/>
                <w:color w:val="141413"/>
                <w:sz w:val="24"/>
                <w:szCs w:val="24"/>
              </w:rPr>
              <w:t>79.7)</w:t>
            </w:r>
          </w:p>
        </w:tc>
        <w:tc>
          <w:tcPr>
            <w:tcW w:w="969" w:type="pct"/>
            <w:tcBorders>
              <w:top w:val="single" w:sz="4" w:space="0" w:color="auto"/>
              <w:bottom w:val="single" w:sz="4" w:space="0" w:color="auto"/>
            </w:tcBorders>
            <w:shd w:val="clear" w:color="auto" w:fill="auto"/>
          </w:tcPr>
          <w:p w14:paraId="49BAA567"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112 (</w:t>
            </w:r>
            <w:r w:rsidR="0042673E" w:rsidRPr="0042673E">
              <w:rPr>
                <w:rFonts w:ascii="Times New Roman" w:hAnsi="Times New Roman"/>
                <w:color w:val="141413"/>
                <w:sz w:val="24"/>
                <w:szCs w:val="24"/>
              </w:rPr>
              <w:t>84.2)</w:t>
            </w:r>
          </w:p>
        </w:tc>
        <w:tc>
          <w:tcPr>
            <w:tcW w:w="451" w:type="pct"/>
            <w:tcBorders>
              <w:top w:val="single" w:sz="4" w:space="0" w:color="auto"/>
              <w:bottom w:val="single" w:sz="4" w:space="0" w:color="auto"/>
            </w:tcBorders>
            <w:shd w:val="clear" w:color="auto" w:fill="auto"/>
          </w:tcPr>
          <w:p w14:paraId="18684BF1"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74362920" w14:textId="77777777" w:rsidR="0042673E" w:rsidRPr="0042673E" w:rsidRDefault="0042673E" w:rsidP="00A824D4">
            <w:pPr>
              <w:jc w:val="center"/>
              <w:rPr>
                <w:rFonts w:ascii="Times New Roman" w:hAnsi="Times New Roman"/>
                <w:color w:val="141413"/>
                <w:sz w:val="24"/>
                <w:szCs w:val="24"/>
              </w:rPr>
            </w:pPr>
          </w:p>
        </w:tc>
      </w:tr>
      <w:tr w:rsidR="0042673E" w:rsidRPr="0042673E" w14:paraId="35BB3321" w14:textId="77777777" w:rsidTr="00A824D4">
        <w:trPr>
          <w:trHeight w:val="340"/>
        </w:trPr>
        <w:tc>
          <w:tcPr>
            <w:tcW w:w="2143" w:type="pct"/>
            <w:tcBorders>
              <w:top w:val="single" w:sz="4" w:space="0" w:color="auto"/>
            </w:tcBorders>
            <w:shd w:val="clear" w:color="auto" w:fill="auto"/>
          </w:tcPr>
          <w:p w14:paraId="6479DED1"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&gt;</w:t>
            </w:r>
            <w:r w:rsidR="00A824D4">
              <w:rPr>
                <w:rFonts w:ascii="Times New Roman" w:hAnsi="Times New Roman"/>
                <w:color w:val="141413"/>
                <w:sz w:val="24"/>
                <w:szCs w:val="24"/>
              </w:rPr>
              <w:t> </w:t>
            </w:r>
            <w:r w:rsidRPr="0042673E">
              <w:rPr>
                <w:rFonts w:ascii="Times New Roman" w:hAnsi="Times New Roman"/>
                <w:color w:val="141413"/>
                <w:sz w:val="24"/>
                <w:szCs w:val="24"/>
              </w:rPr>
              <w:t>5</w:t>
            </w:r>
          </w:p>
        </w:tc>
        <w:tc>
          <w:tcPr>
            <w:tcW w:w="985" w:type="pct"/>
            <w:tcBorders>
              <w:top w:val="single" w:sz="4" w:space="0" w:color="auto"/>
            </w:tcBorders>
            <w:shd w:val="clear" w:color="auto" w:fill="auto"/>
          </w:tcPr>
          <w:p w14:paraId="3265D789"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27 (</w:t>
            </w:r>
            <w:r w:rsidR="0042673E" w:rsidRPr="0042673E">
              <w:rPr>
                <w:rFonts w:ascii="Times New Roman" w:hAnsi="Times New Roman"/>
                <w:color w:val="141413"/>
                <w:sz w:val="24"/>
                <w:szCs w:val="24"/>
              </w:rPr>
              <w:t>20.3)</w:t>
            </w:r>
          </w:p>
        </w:tc>
        <w:tc>
          <w:tcPr>
            <w:tcW w:w="969" w:type="pct"/>
            <w:tcBorders>
              <w:top w:val="single" w:sz="4" w:space="0" w:color="auto"/>
            </w:tcBorders>
            <w:shd w:val="clear" w:color="auto" w:fill="auto"/>
          </w:tcPr>
          <w:p w14:paraId="080A73EC"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21 (</w:t>
            </w:r>
            <w:r w:rsidR="0042673E" w:rsidRPr="0042673E">
              <w:rPr>
                <w:rFonts w:ascii="Times New Roman" w:hAnsi="Times New Roman"/>
                <w:color w:val="141413"/>
                <w:sz w:val="24"/>
                <w:szCs w:val="24"/>
              </w:rPr>
              <w:t>15.8)</w:t>
            </w:r>
          </w:p>
        </w:tc>
        <w:tc>
          <w:tcPr>
            <w:tcW w:w="451" w:type="pct"/>
            <w:tcBorders>
              <w:top w:val="single" w:sz="4" w:space="0" w:color="auto"/>
            </w:tcBorders>
            <w:shd w:val="clear" w:color="auto" w:fill="auto"/>
          </w:tcPr>
          <w:p w14:paraId="140DCD59"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708B940A" w14:textId="77777777" w:rsidR="0042673E" w:rsidRPr="0042673E" w:rsidRDefault="0042673E" w:rsidP="00A824D4">
            <w:pPr>
              <w:jc w:val="center"/>
              <w:rPr>
                <w:rFonts w:ascii="Times New Roman" w:hAnsi="Times New Roman"/>
                <w:color w:val="141413"/>
                <w:sz w:val="24"/>
                <w:szCs w:val="24"/>
              </w:rPr>
            </w:pPr>
          </w:p>
        </w:tc>
      </w:tr>
      <w:tr w:rsidR="00D046BB" w:rsidRPr="0042673E" w14:paraId="24C79E00" w14:textId="77777777" w:rsidTr="00A824D4">
        <w:trPr>
          <w:trHeight w:val="250"/>
        </w:trPr>
        <w:tc>
          <w:tcPr>
            <w:tcW w:w="2143" w:type="pct"/>
            <w:tcBorders>
              <w:bottom w:val="single" w:sz="4" w:space="0" w:color="auto"/>
            </w:tcBorders>
            <w:shd w:val="clear" w:color="auto" w:fill="auto"/>
          </w:tcPr>
          <w:p w14:paraId="69A53740"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Tumour location</w:t>
            </w:r>
          </w:p>
        </w:tc>
        <w:tc>
          <w:tcPr>
            <w:tcW w:w="985" w:type="pct"/>
            <w:tcBorders>
              <w:bottom w:val="single" w:sz="4" w:space="0" w:color="auto"/>
            </w:tcBorders>
            <w:shd w:val="clear" w:color="auto" w:fill="auto"/>
          </w:tcPr>
          <w:p w14:paraId="02459049"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41BCE190"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06262F21"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0.852</w:t>
            </w:r>
          </w:p>
        </w:tc>
        <w:tc>
          <w:tcPr>
            <w:tcW w:w="451" w:type="pct"/>
            <w:tcBorders>
              <w:bottom w:val="single" w:sz="4" w:space="0" w:color="auto"/>
            </w:tcBorders>
            <w:shd w:val="clear" w:color="auto" w:fill="auto"/>
          </w:tcPr>
          <w:p w14:paraId="01EAB8FE"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0.080</w:t>
            </w:r>
          </w:p>
        </w:tc>
      </w:tr>
      <w:tr w:rsidR="0042673E" w:rsidRPr="0042673E" w14:paraId="2A3472CE" w14:textId="77777777" w:rsidTr="00A824D4">
        <w:trPr>
          <w:trHeight w:val="227"/>
        </w:trPr>
        <w:tc>
          <w:tcPr>
            <w:tcW w:w="2143" w:type="pct"/>
            <w:tcBorders>
              <w:top w:val="single" w:sz="4" w:space="0" w:color="auto"/>
              <w:bottom w:val="single" w:sz="4" w:space="0" w:color="auto"/>
            </w:tcBorders>
            <w:shd w:val="clear" w:color="auto" w:fill="auto"/>
          </w:tcPr>
          <w:p w14:paraId="1905228C"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 xml:space="preserve">Anterolateral </w:t>
            </w:r>
            <w:r w:rsidR="00A824D4">
              <w:rPr>
                <w:rFonts w:ascii="Times New Roman" w:hAnsi="Times New Roman"/>
                <w:color w:val="141413"/>
                <w:sz w:val="24"/>
                <w:szCs w:val="24"/>
              </w:rPr>
              <w:t>s</w:t>
            </w:r>
            <w:r w:rsidRPr="0042673E">
              <w:rPr>
                <w:rFonts w:ascii="Times New Roman" w:hAnsi="Times New Roman"/>
                <w:color w:val="141413"/>
                <w:sz w:val="24"/>
                <w:szCs w:val="24"/>
              </w:rPr>
              <w:t>egments</w:t>
            </w:r>
          </w:p>
        </w:tc>
        <w:tc>
          <w:tcPr>
            <w:tcW w:w="985" w:type="pct"/>
            <w:tcBorders>
              <w:top w:val="single" w:sz="4" w:space="0" w:color="auto"/>
              <w:bottom w:val="single" w:sz="4" w:space="0" w:color="auto"/>
            </w:tcBorders>
            <w:shd w:val="clear" w:color="auto" w:fill="auto"/>
          </w:tcPr>
          <w:p w14:paraId="750B1658"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88 (</w:t>
            </w:r>
            <w:r w:rsidR="0042673E" w:rsidRPr="0042673E">
              <w:rPr>
                <w:rFonts w:ascii="Times New Roman" w:hAnsi="Times New Roman"/>
                <w:color w:val="141413"/>
                <w:sz w:val="24"/>
                <w:szCs w:val="24"/>
              </w:rPr>
              <w:t>66.2)</w:t>
            </w:r>
          </w:p>
        </w:tc>
        <w:tc>
          <w:tcPr>
            <w:tcW w:w="969" w:type="pct"/>
            <w:tcBorders>
              <w:top w:val="single" w:sz="4" w:space="0" w:color="auto"/>
              <w:bottom w:val="single" w:sz="4" w:space="0" w:color="auto"/>
            </w:tcBorders>
            <w:shd w:val="clear" w:color="auto" w:fill="auto"/>
          </w:tcPr>
          <w:p w14:paraId="456524BB"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83 (</w:t>
            </w:r>
            <w:r w:rsidR="0042673E" w:rsidRPr="0042673E">
              <w:rPr>
                <w:rFonts w:ascii="Times New Roman" w:hAnsi="Times New Roman"/>
                <w:color w:val="141413"/>
                <w:sz w:val="24"/>
                <w:szCs w:val="24"/>
              </w:rPr>
              <w:t>62.4)</w:t>
            </w:r>
          </w:p>
        </w:tc>
        <w:tc>
          <w:tcPr>
            <w:tcW w:w="451" w:type="pct"/>
            <w:tcBorders>
              <w:top w:val="single" w:sz="4" w:space="0" w:color="auto"/>
              <w:bottom w:val="single" w:sz="4" w:space="0" w:color="auto"/>
            </w:tcBorders>
            <w:shd w:val="clear" w:color="auto" w:fill="auto"/>
          </w:tcPr>
          <w:p w14:paraId="543EF006"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0D8B0B12" w14:textId="77777777" w:rsidR="0042673E" w:rsidRPr="0042673E" w:rsidRDefault="0042673E" w:rsidP="00A824D4">
            <w:pPr>
              <w:jc w:val="center"/>
              <w:rPr>
                <w:rFonts w:ascii="Times New Roman" w:hAnsi="Times New Roman"/>
                <w:color w:val="141413"/>
                <w:sz w:val="24"/>
                <w:szCs w:val="24"/>
              </w:rPr>
            </w:pPr>
          </w:p>
        </w:tc>
      </w:tr>
      <w:tr w:rsidR="0042673E" w:rsidRPr="0042673E" w14:paraId="7F024234" w14:textId="77777777" w:rsidTr="00A824D4">
        <w:trPr>
          <w:trHeight w:val="340"/>
        </w:trPr>
        <w:tc>
          <w:tcPr>
            <w:tcW w:w="2143" w:type="pct"/>
            <w:tcBorders>
              <w:top w:val="single" w:sz="4" w:space="0" w:color="auto"/>
            </w:tcBorders>
            <w:shd w:val="clear" w:color="auto" w:fill="auto"/>
          </w:tcPr>
          <w:p w14:paraId="39250454"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 xml:space="preserve">Posterosuperior </w:t>
            </w:r>
            <w:r w:rsidR="00A824D4">
              <w:rPr>
                <w:rFonts w:ascii="Times New Roman" w:hAnsi="Times New Roman"/>
                <w:color w:val="141413"/>
                <w:sz w:val="24"/>
                <w:szCs w:val="24"/>
              </w:rPr>
              <w:t>s</w:t>
            </w:r>
            <w:r w:rsidRPr="0042673E">
              <w:rPr>
                <w:rFonts w:ascii="Times New Roman" w:hAnsi="Times New Roman"/>
                <w:color w:val="141413"/>
                <w:sz w:val="24"/>
                <w:szCs w:val="24"/>
              </w:rPr>
              <w:t>egments</w:t>
            </w:r>
          </w:p>
        </w:tc>
        <w:tc>
          <w:tcPr>
            <w:tcW w:w="985" w:type="pct"/>
            <w:tcBorders>
              <w:top w:val="single" w:sz="4" w:space="0" w:color="auto"/>
            </w:tcBorders>
            <w:shd w:val="clear" w:color="auto" w:fill="auto"/>
          </w:tcPr>
          <w:p w14:paraId="5C23ECE5"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45 (</w:t>
            </w:r>
            <w:r w:rsidR="0042673E" w:rsidRPr="0042673E">
              <w:rPr>
                <w:rFonts w:ascii="Times New Roman" w:hAnsi="Times New Roman"/>
                <w:color w:val="141413"/>
                <w:sz w:val="24"/>
                <w:szCs w:val="24"/>
              </w:rPr>
              <w:t>33.8)</w:t>
            </w:r>
          </w:p>
        </w:tc>
        <w:tc>
          <w:tcPr>
            <w:tcW w:w="969" w:type="pct"/>
            <w:tcBorders>
              <w:top w:val="single" w:sz="4" w:space="0" w:color="auto"/>
            </w:tcBorders>
            <w:shd w:val="clear" w:color="auto" w:fill="auto"/>
          </w:tcPr>
          <w:p w14:paraId="6943F9FC"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50 (</w:t>
            </w:r>
            <w:r w:rsidR="0042673E" w:rsidRPr="0042673E">
              <w:rPr>
                <w:rFonts w:ascii="Times New Roman" w:hAnsi="Times New Roman"/>
                <w:color w:val="141413"/>
                <w:sz w:val="24"/>
                <w:szCs w:val="24"/>
              </w:rPr>
              <w:t>37.6)</w:t>
            </w:r>
          </w:p>
        </w:tc>
        <w:tc>
          <w:tcPr>
            <w:tcW w:w="451" w:type="pct"/>
            <w:tcBorders>
              <w:top w:val="single" w:sz="4" w:space="0" w:color="auto"/>
            </w:tcBorders>
            <w:shd w:val="clear" w:color="auto" w:fill="auto"/>
          </w:tcPr>
          <w:p w14:paraId="6FDA2EDB"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2044807F" w14:textId="77777777" w:rsidR="0042673E" w:rsidRPr="0042673E" w:rsidRDefault="0042673E" w:rsidP="00A824D4">
            <w:pPr>
              <w:jc w:val="center"/>
              <w:rPr>
                <w:rFonts w:ascii="Times New Roman" w:hAnsi="Times New Roman"/>
                <w:color w:val="141413"/>
                <w:sz w:val="24"/>
                <w:szCs w:val="24"/>
              </w:rPr>
            </w:pPr>
          </w:p>
        </w:tc>
      </w:tr>
      <w:tr w:rsidR="00D046BB" w:rsidRPr="0042673E" w14:paraId="546F26E8" w14:textId="77777777" w:rsidTr="00A824D4">
        <w:trPr>
          <w:trHeight w:val="227"/>
        </w:trPr>
        <w:tc>
          <w:tcPr>
            <w:tcW w:w="2143" w:type="pct"/>
            <w:tcBorders>
              <w:bottom w:val="single" w:sz="4" w:space="0" w:color="auto"/>
            </w:tcBorders>
            <w:shd w:val="clear" w:color="auto" w:fill="auto"/>
          </w:tcPr>
          <w:p w14:paraId="14B2BC54"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Location of primary</w:t>
            </w:r>
            <w:r w:rsidR="00BD5314">
              <w:rPr>
                <w:rFonts w:ascii="Times New Roman" w:hAnsi="Times New Roman"/>
                <w:color w:val="141413"/>
                <w:sz w:val="24"/>
                <w:szCs w:val="24"/>
              </w:rPr>
              <w:t xml:space="preserve"> </w:t>
            </w:r>
            <w:r w:rsidR="00BD5314" w:rsidRPr="004E1774">
              <w:rPr>
                <w:rFonts w:ascii="Times New Roman" w:hAnsi="Times New Roman"/>
                <w:dstrike/>
                <w:color w:val="141413"/>
                <w:sz w:val="24"/>
                <w:szCs w:val="24"/>
              </w:rPr>
              <w:t>(</w:t>
            </w:r>
            <w:r w:rsidR="00BD5314" w:rsidRPr="004E1774">
              <w:rPr>
                <w:rFonts w:ascii="Times New Roman" w:hAnsi="Times New Roman"/>
                <w:i/>
                <w:dstrike/>
                <w:color w:val="141413"/>
                <w:sz w:val="24"/>
                <w:szCs w:val="24"/>
              </w:rPr>
              <w:t>n</w:t>
            </w:r>
            <w:r w:rsidR="00BD5314" w:rsidRPr="004E1774">
              <w:rPr>
                <w:rFonts w:ascii="Times New Roman" w:hAnsi="Times New Roman"/>
                <w:dstrike/>
                <w:color w:val="141413"/>
                <w:sz w:val="24"/>
                <w:szCs w:val="24"/>
              </w:rPr>
              <w:t> = 119)</w:t>
            </w:r>
          </w:p>
        </w:tc>
        <w:tc>
          <w:tcPr>
            <w:tcW w:w="985" w:type="pct"/>
            <w:tcBorders>
              <w:bottom w:val="single" w:sz="4" w:space="0" w:color="auto"/>
            </w:tcBorders>
            <w:shd w:val="clear" w:color="auto" w:fill="auto"/>
          </w:tcPr>
          <w:p w14:paraId="27EFAAAC" w14:textId="77777777" w:rsidR="00D046BB" w:rsidRPr="0042673E" w:rsidRDefault="00D046BB" w:rsidP="00A824D4">
            <w:pPr>
              <w:jc w:val="center"/>
              <w:rPr>
                <w:rFonts w:ascii="Times New Roman" w:hAnsi="Times New Roman"/>
                <w:sz w:val="24"/>
                <w:szCs w:val="24"/>
              </w:rPr>
            </w:pPr>
          </w:p>
        </w:tc>
        <w:tc>
          <w:tcPr>
            <w:tcW w:w="969" w:type="pct"/>
            <w:tcBorders>
              <w:bottom w:val="single" w:sz="4" w:space="0" w:color="auto"/>
            </w:tcBorders>
            <w:shd w:val="clear" w:color="auto" w:fill="auto"/>
          </w:tcPr>
          <w:p w14:paraId="30735F41"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551A0120"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0.120</w:t>
            </w:r>
          </w:p>
        </w:tc>
        <w:tc>
          <w:tcPr>
            <w:tcW w:w="451" w:type="pct"/>
            <w:tcBorders>
              <w:bottom w:val="single" w:sz="4" w:space="0" w:color="auto"/>
            </w:tcBorders>
            <w:shd w:val="clear" w:color="auto" w:fill="auto"/>
          </w:tcPr>
          <w:p w14:paraId="61AA1186"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0.135</w:t>
            </w:r>
          </w:p>
        </w:tc>
      </w:tr>
      <w:tr w:rsidR="0042673E" w:rsidRPr="0042673E" w14:paraId="0D73DFB7" w14:textId="77777777" w:rsidTr="00A824D4">
        <w:trPr>
          <w:trHeight w:val="239"/>
        </w:trPr>
        <w:tc>
          <w:tcPr>
            <w:tcW w:w="2143" w:type="pct"/>
            <w:tcBorders>
              <w:top w:val="single" w:sz="4" w:space="0" w:color="auto"/>
              <w:bottom w:val="single" w:sz="4" w:space="0" w:color="auto"/>
            </w:tcBorders>
            <w:shd w:val="clear" w:color="auto" w:fill="auto"/>
          </w:tcPr>
          <w:p w14:paraId="47347B55"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Colon</w:t>
            </w:r>
          </w:p>
        </w:tc>
        <w:tc>
          <w:tcPr>
            <w:tcW w:w="985" w:type="pct"/>
            <w:tcBorders>
              <w:top w:val="single" w:sz="4" w:space="0" w:color="auto"/>
              <w:bottom w:val="single" w:sz="4" w:space="0" w:color="auto"/>
            </w:tcBorders>
            <w:shd w:val="clear" w:color="auto" w:fill="auto"/>
          </w:tcPr>
          <w:p w14:paraId="6129C096" w14:textId="77777777" w:rsidR="0042673E" w:rsidRDefault="00712AD6" w:rsidP="00712AD6">
            <w:pPr>
              <w:jc w:val="center"/>
              <w:rPr>
                <w:rFonts w:ascii="Times New Roman" w:hAnsi="Times New Roman"/>
                <w:dstrike/>
                <w:color w:val="141413"/>
                <w:sz w:val="24"/>
                <w:szCs w:val="24"/>
              </w:rPr>
            </w:pPr>
            <w:r w:rsidRPr="00797E6B">
              <w:rPr>
                <w:rFonts w:ascii="Times New Roman" w:hAnsi="Times New Roman"/>
                <w:dstrike/>
                <w:color w:val="141413"/>
                <w:sz w:val="24"/>
                <w:szCs w:val="24"/>
              </w:rPr>
              <w:t>53 (</w:t>
            </w:r>
            <w:r w:rsidR="0042673E" w:rsidRPr="00797E6B">
              <w:rPr>
                <w:rFonts w:ascii="Times New Roman" w:hAnsi="Times New Roman"/>
                <w:dstrike/>
                <w:color w:val="141413"/>
                <w:sz w:val="24"/>
                <w:szCs w:val="24"/>
              </w:rPr>
              <w:t>44.5)</w:t>
            </w:r>
          </w:p>
          <w:p w14:paraId="436C38AE" w14:textId="75DB5153" w:rsidR="004E1774" w:rsidRPr="004E1774" w:rsidRDefault="004E1774" w:rsidP="00712AD6">
            <w:pPr>
              <w:jc w:val="center"/>
              <w:rPr>
                <w:rFonts w:ascii="Times New Roman" w:hAnsi="Times New Roman"/>
                <w:b/>
                <w:bCs/>
                <w:color w:val="141413"/>
                <w:sz w:val="24"/>
                <w:szCs w:val="24"/>
              </w:rPr>
            </w:pPr>
            <w:r w:rsidRPr="004E1774">
              <w:rPr>
                <w:rFonts w:ascii="Times New Roman" w:hAnsi="Times New Roman"/>
                <w:b/>
                <w:bCs/>
                <w:color w:val="141413"/>
                <w:sz w:val="24"/>
                <w:szCs w:val="24"/>
              </w:rPr>
              <w:t>60 (45.1)</w:t>
            </w:r>
          </w:p>
        </w:tc>
        <w:tc>
          <w:tcPr>
            <w:tcW w:w="969" w:type="pct"/>
            <w:tcBorders>
              <w:top w:val="single" w:sz="4" w:space="0" w:color="auto"/>
              <w:bottom w:val="single" w:sz="4" w:space="0" w:color="auto"/>
            </w:tcBorders>
            <w:shd w:val="clear" w:color="auto" w:fill="auto"/>
          </w:tcPr>
          <w:p w14:paraId="6F1332BC" w14:textId="77777777" w:rsidR="0042673E" w:rsidRDefault="00120D73" w:rsidP="00120D73">
            <w:pPr>
              <w:jc w:val="center"/>
              <w:rPr>
                <w:rFonts w:ascii="Times New Roman" w:hAnsi="Times New Roman"/>
                <w:dstrike/>
                <w:color w:val="141413"/>
                <w:sz w:val="24"/>
                <w:szCs w:val="24"/>
              </w:rPr>
            </w:pPr>
            <w:r w:rsidRPr="00797E6B">
              <w:rPr>
                <w:rFonts w:ascii="Times New Roman" w:hAnsi="Times New Roman"/>
                <w:dstrike/>
                <w:color w:val="141413"/>
                <w:sz w:val="24"/>
                <w:szCs w:val="24"/>
              </w:rPr>
              <w:t>66 (</w:t>
            </w:r>
            <w:r w:rsidR="0042673E" w:rsidRPr="00797E6B">
              <w:rPr>
                <w:rFonts w:ascii="Times New Roman" w:hAnsi="Times New Roman"/>
                <w:dstrike/>
                <w:color w:val="141413"/>
                <w:sz w:val="24"/>
                <w:szCs w:val="24"/>
              </w:rPr>
              <w:t>55.5)</w:t>
            </w:r>
          </w:p>
          <w:p w14:paraId="29C74C05" w14:textId="4E8E52FA" w:rsidR="004E1774" w:rsidRPr="004E1774" w:rsidRDefault="004E1774" w:rsidP="00120D73">
            <w:pPr>
              <w:jc w:val="center"/>
              <w:rPr>
                <w:rFonts w:ascii="Times New Roman" w:hAnsi="Times New Roman"/>
                <w:b/>
                <w:bCs/>
                <w:color w:val="141413"/>
                <w:sz w:val="24"/>
                <w:szCs w:val="24"/>
              </w:rPr>
            </w:pPr>
            <w:r w:rsidRPr="004E1774">
              <w:rPr>
                <w:rFonts w:ascii="Times New Roman" w:hAnsi="Times New Roman"/>
                <w:b/>
                <w:bCs/>
                <w:color w:val="141413"/>
                <w:sz w:val="24"/>
                <w:szCs w:val="24"/>
              </w:rPr>
              <w:t>73 (54.9)</w:t>
            </w:r>
          </w:p>
        </w:tc>
        <w:tc>
          <w:tcPr>
            <w:tcW w:w="451" w:type="pct"/>
            <w:tcBorders>
              <w:top w:val="single" w:sz="4" w:space="0" w:color="auto"/>
              <w:bottom w:val="single" w:sz="4" w:space="0" w:color="auto"/>
            </w:tcBorders>
            <w:shd w:val="clear" w:color="auto" w:fill="auto"/>
          </w:tcPr>
          <w:p w14:paraId="5DBC295E"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168BD4EA" w14:textId="77777777" w:rsidR="0042673E" w:rsidRPr="0042673E" w:rsidRDefault="0042673E" w:rsidP="00A824D4">
            <w:pPr>
              <w:jc w:val="center"/>
              <w:rPr>
                <w:rFonts w:ascii="Times New Roman" w:hAnsi="Times New Roman"/>
                <w:color w:val="141413"/>
                <w:sz w:val="24"/>
                <w:szCs w:val="24"/>
              </w:rPr>
            </w:pPr>
          </w:p>
        </w:tc>
      </w:tr>
      <w:tr w:rsidR="0042673E" w:rsidRPr="0042673E" w14:paraId="12930C3D" w14:textId="77777777" w:rsidTr="00A824D4">
        <w:trPr>
          <w:trHeight w:val="293"/>
        </w:trPr>
        <w:tc>
          <w:tcPr>
            <w:tcW w:w="2143" w:type="pct"/>
            <w:tcBorders>
              <w:top w:val="single" w:sz="4" w:space="0" w:color="auto"/>
            </w:tcBorders>
            <w:shd w:val="clear" w:color="auto" w:fill="auto"/>
          </w:tcPr>
          <w:p w14:paraId="315A26A1"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Rectum</w:t>
            </w:r>
          </w:p>
        </w:tc>
        <w:tc>
          <w:tcPr>
            <w:tcW w:w="985" w:type="pct"/>
            <w:tcBorders>
              <w:top w:val="single" w:sz="4" w:space="0" w:color="auto"/>
            </w:tcBorders>
            <w:shd w:val="clear" w:color="auto" w:fill="auto"/>
          </w:tcPr>
          <w:p w14:paraId="79CBDE67" w14:textId="77777777" w:rsidR="0042673E" w:rsidRDefault="00712AD6" w:rsidP="00712AD6">
            <w:pPr>
              <w:jc w:val="center"/>
              <w:rPr>
                <w:rFonts w:ascii="Times New Roman" w:hAnsi="Times New Roman"/>
                <w:dstrike/>
                <w:color w:val="141413"/>
                <w:sz w:val="24"/>
                <w:szCs w:val="24"/>
              </w:rPr>
            </w:pPr>
            <w:r w:rsidRPr="00797E6B">
              <w:rPr>
                <w:rFonts w:ascii="Times New Roman" w:hAnsi="Times New Roman"/>
                <w:dstrike/>
                <w:color w:val="141413"/>
                <w:sz w:val="24"/>
                <w:szCs w:val="24"/>
              </w:rPr>
              <w:t>66 (</w:t>
            </w:r>
            <w:r w:rsidR="0042673E" w:rsidRPr="00797E6B">
              <w:rPr>
                <w:rFonts w:ascii="Times New Roman" w:hAnsi="Times New Roman"/>
                <w:dstrike/>
                <w:color w:val="141413"/>
                <w:sz w:val="24"/>
                <w:szCs w:val="24"/>
              </w:rPr>
              <w:t>55.5)</w:t>
            </w:r>
          </w:p>
          <w:p w14:paraId="6A88BC56" w14:textId="1D1FFBFF" w:rsidR="004E1774" w:rsidRPr="004E1774" w:rsidRDefault="004E1774" w:rsidP="00712AD6">
            <w:pPr>
              <w:jc w:val="center"/>
              <w:rPr>
                <w:rFonts w:ascii="Times New Roman" w:hAnsi="Times New Roman"/>
                <w:b/>
                <w:bCs/>
                <w:color w:val="141413"/>
                <w:sz w:val="24"/>
                <w:szCs w:val="24"/>
              </w:rPr>
            </w:pPr>
            <w:r w:rsidRPr="004E1774">
              <w:rPr>
                <w:rFonts w:ascii="Times New Roman" w:hAnsi="Times New Roman"/>
                <w:b/>
                <w:bCs/>
                <w:color w:val="141413"/>
                <w:sz w:val="24"/>
                <w:szCs w:val="24"/>
              </w:rPr>
              <w:t>73 (54.9)</w:t>
            </w:r>
          </w:p>
        </w:tc>
        <w:tc>
          <w:tcPr>
            <w:tcW w:w="969" w:type="pct"/>
            <w:tcBorders>
              <w:top w:val="single" w:sz="4" w:space="0" w:color="auto"/>
            </w:tcBorders>
            <w:shd w:val="clear" w:color="auto" w:fill="auto"/>
          </w:tcPr>
          <w:p w14:paraId="45122440" w14:textId="77777777" w:rsidR="0042673E" w:rsidRDefault="00120D73" w:rsidP="00120D73">
            <w:pPr>
              <w:jc w:val="center"/>
              <w:rPr>
                <w:rFonts w:ascii="Times New Roman" w:hAnsi="Times New Roman"/>
                <w:dstrike/>
                <w:color w:val="141413"/>
                <w:sz w:val="24"/>
                <w:szCs w:val="24"/>
              </w:rPr>
            </w:pPr>
            <w:r w:rsidRPr="00797E6B">
              <w:rPr>
                <w:rFonts w:ascii="Times New Roman" w:hAnsi="Times New Roman"/>
                <w:dstrike/>
                <w:color w:val="141413"/>
                <w:sz w:val="24"/>
                <w:szCs w:val="24"/>
              </w:rPr>
              <w:t>53 (</w:t>
            </w:r>
            <w:r w:rsidR="0042673E" w:rsidRPr="00797E6B">
              <w:rPr>
                <w:rFonts w:ascii="Times New Roman" w:hAnsi="Times New Roman"/>
                <w:dstrike/>
                <w:color w:val="141413"/>
                <w:sz w:val="24"/>
                <w:szCs w:val="24"/>
              </w:rPr>
              <w:t>44.5)</w:t>
            </w:r>
          </w:p>
          <w:p w14:paraId="1AAE24E2" w14:textId="64058683" w:rsidR="004E1774" w:rsidRPr="004E1774" w:rsidRDefault="004E1774" w:rsidP="00120D73">
            <w:pPr>
              <w:jc w:val="center"/>
              <w:rPr>
                <w:rFonts w:ascii="Times New Roman" w:hAnsi="Times New Roman"/>
                <w:b/>
                <w:color w:val="141413"/>
                <w:sz w:val="24"/>
                <w:szCs w:val="24"/>
              </w:rPr>
            </w:pPr>
            <w:r w:rsidRPr="004E1774">
              <w:rPr>
                <w:rFonts w:ascii="Times New Roman" w:hAnsi="Times New Roman"/>
                <w:b/>
                <w:color w:val="141413"/>
                <w:sz w:val="24"/>
                <w:szCs w:val="24"/>
              </w:rPr>
              <w:t>60 (45.1)</w:t>
            </w:r>
          </w:p>
        </w:tc>
        <w:tc>
          <w:tcPr>
            <w:tcW w:w="451" w:type="pct"/>
            <w:tcBorders>
              <w:top w:val="single" w:sz="4" w:space="0" w:color="auto"/>
            </w:tcBorders>
            <w:shd w:val="clear" w:color="auto" w:fill="auto"/>
          </w:tcPr>
          <w:p w14:paraId="25C9AC53"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44E4A4CC" w14:textId="77777777" w:rsidR="0042673E" w:rsidRPr="0042673E" w:rsidRDefault="0042673E" w:rsidP="00A824D4">
            <w:pPr>
              <w:jc w:val="center"/>
              <w:rPr>
                <w:rFonts w:ascii="Times New Roman" w:hAnsi="Times New Roman"/>
                <w:color w:val="141413"/>
                <w:sz w:val="24"/>
                <w:szCs w:val="24"/>
              </w:rPr>
            </w:pPr>
          </w:p>
        </w:tc>
      </w:tr>
      <w:tr w:rsidR="00D046BB" w:rsidRPr="0042673E" w14:paraId="62AD9BD8" w14:textId="77777777" w:rsidTr="00A824D4">
        <w:trPr>
          <w:trHeight w:val="238"/>
        </w:trPr>
        <w:tc>
          <w:tcPr>
            <w:tcW w:w="2143" w:type="pct"/>
            <w:tcBorders>
              <w:bottom w:val="single" w:sz="4" w:space="0" w:color="auto"/>
            </w:tcBorders>
            <w:shd w:val="clear" w:color="auto" w:fill="auto"/>
          </w:tcPr>
          <w:p w14:paraId="2E4949BE"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Lymph</w:t>
            </w:r>
            <w:r w:rsidR="00A824D4">
              <w:rPr>
                <w:rFonts w:ascii="Times New Roman" w:hAnsi="Times New Roman"/>
                <w:color w:val="141413"/>
                <w:sz w:val="24"/>
                <w:szCs w:val="24"/>
              </w:rPr>
              <w:t xml:space="preserve"> </w:t>
            </w:r>
            <w:r w:rsidRPr="0042673E">
              <w:rPr>
                <w:rFonts w:ascii="Times New Roman" w:hAnsi="Times New Roman"/>
                <w:color w:val="141413"/>
                <w:sz w:val="24"/>
                <w:szCs w:val="24"/>
              </w:rPr>
              <w:t>nod</w:t>
            </w:r>
            <w:r w:rsidR="00A824D4">
              <w:rPr>
                <w:rFonts w:ascii="Times New Roman" w:hAnsi="Times New Roman"/>
                <w:color w:val="141413"/>
                <w:sz w:val="24"/>
                <w:szCs w:val="24"/>
              </w:rPr>
              <w:t>e</w:t>
            </w:r>
            <w:r w:rsidRPr="0042673E">
              <w:rPr>
                <w:rFonts w:ascii="Times New Roman" w:hAnsi="Times New Roman"/>
                <w:color w:val="141413"/>
                <w:sz w:val="24"/>
                <w:szCs w:val="24"/>
              </w:rPr>
              <w:t xml:space="preserve"> status of primary</w:t>
            </w:r>
          </w:p>
        </w:tc>
        <w:tc>
          <w:tcPr>
            <w:tcW w:w="985" w:type="pct"/>
            <w:tcBorders>
              <w:bottom w:val="single" w:sz="4" w:space="0" w:color="auto"/>
            </w:tcBorders>
            <w:shd w:val="clear" w:color="auto" w:fill="auto"/>
          </w:tcPr>
          <w:p w14:paraId="4C9EBFBC"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012E749B"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6E3C0199"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0.174</w:t>
            </w:r>
          </w:p>
        </w:tc>
        <w:tc>
          <w:tcPr>
            <w:tcW w:w="451" w:type="pct"/>
            <w:tcBorders>
              <w:bottom w:val="single" w:sz="4" w:space="0" w:color="auto"/>
            </w:tcBorders>
            <w:shd w:val="clear" w:color="auto" w:fill="auto"/>
          </w:tcPr>
          <w:p w14:paraId="0F1639A1"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0.235</w:t>
            </w:r>
          </w:p>
        </w:tc>
      </w:tr>
      <w:tr w:rsidR="0042673E" w:rsidRPr="0042673E" w14:paraId="72CE3F49" w14:textId="77777777" w:rsidTr="00A824D4">
        <w:trPr>
          <w:trHeight w:val="113"/>
        </w:trPr>
        <w:tc>
          <w:tcPr>
            <w:tcW w:w="2143" w:type="pct"/>
            <w:tcBorders>
              <w:top w:val="single" w:sz="4" w:space="0" w:color="auto"/>
              <w:bottom w:val="single" w:sz="4" w:space="0" w:color="auto"/>
            </w:tcBorders>
            <w:shd w:val="clear" w:color="auto" w:fill="auto"/>
          </w:tcPr>
          <w:p w14:paraId="39409CD0"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Negative</w:t>
            </w:r>
          </w:p>
        </w:tc>
        <w:tc>
          <w:tcPr>
            <w:tcW w:w="985" w:type="pct"/>
            <w:tcBorders>
              <w:top w:val="single" w:sz="4" w:space="0" w:color="auto"/>
              <w:bottom w:val="single" w:sz="4" w:space="0" w:color="auto"/>
            </w:tcBorders>
            <w:shd w:val="clear" w:color="auto" w:fill="auto"/>
          </w:tcPr>
          <w:p w14:paraId="7ECCAE40"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52 (</w:t>
            </w:r>
            <w:r w:rsidR="0042673E" w:rsidRPr="0042673E">
              <w:rPr>
                <w:rFonts w:ascii="Times New Roman" w:hAnsi="Times New Roman"/>
                <w:color w:val="141413"/>
                <w:sz w:val="24"/>
                <w:szCs w:val="24"/>
              </w:rPr>
              <w:t>39.1)</w:t>
            </w:r>
          </w:p>
        </w:tc>
        <w:tc>
          <w:tcPr>
            <w:tcW w:w="969" w:type="pct"/>
            <w:tcBorders>
              <w:top w:val="single" w:sz="4" w:space="0" w:color="auto"/>
              <w:bottom w:val="single" w:sz="4" w:space="0" w:color="auto"/>
            </w:tcBorders>
            <w:shd w:val="clear" w:color="auto" w:fill="auto"/>
          </w:tcPr>
          <w:p w14:paraId="0D45D386"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37 (</w:t>
            </w:r>
            <w:r w:rsidR="0042673E" w:rsidRPr="0042673E">
              <w:rPr>
                <w:rFonts w:ascii="Times New Roman" w:hAnsi="Times New Roman"/>
                <w:color w:val="141413"/>
                <w:sz w:val="24"/>
                <w:szCs w:val="24"/>
              </w:rPr>
              <w:t>27.8)</w:t>
            </w:r>
          </w:p>
        </w:tc>
        <w:tc>
          <w:tcPr>
            <w:tcW w:w="451" w:type="pct"/>
            <w:tcBorders>
              <w:top w:val="single" w:sz="4" w:space="0" w:color="auto"/>
              <w:bottom w:val="single" w:sz="4" w:space="0" w:color="auto"/>
            </w:tcBorders>
            <w:shd w:val="clear" w:color="auto" w:fill="auto"/>
          </w:tcPr>
          <w:p w14:paraId="4AD08256"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3C250219" w14:textId="77777777" w:rsidR="0042673E" w:rsidRPr="0042673E" w:rsidRDefault="0042673E" w:rsidP="00A824D4">
            <w:pPr>
              <w:jc w:val="center"/>
              <w:rPr>
                <w:rFonts w:ascii="Times New Roman" w:hAnsi="Times New Roman"/>
                <w:color w:val="141413"/>
                <w:sz w:val="24"/>
                <w:szCs w:val="24"/>
              </w:rPr>
            </w:pPr>
          </w:p>
        </w:tc>
      </w:tr>
      <w:tr w:rsidR="0042673E" w:rsidRPr="0042673E" w14:paraId="244AF2EC" w14:textId="77777777" w:rsidTr="00A824D4">
        <w:trPr>
          <w:trHeight w:val="306"/>
        </w:trPr>
        <w:tc>
          <w:tcPr>
            <w:tcW w:w="2143" w:type="pct"/>
            <w:tcBorders>
              <w:top w:val="single" w:sz="4" w:space="0" w:color="auto"/>
            </w:tcBorders>
            <w:shd w:val="clear" w:color="auto" w:fill="auto"/>
          </w:tcPr>
          <w:p w14:paraId="6D5EDB4A"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Positive</w:t>
            </w:r>
          </w:p>
        </w:tc>
        <w:tc>
          <w:tcPr>
            <w:tcW w:w="985" w:type="pct"/>
            <w:tcBorders>
              <w:top w:val="single" w:sz="4" w:space="0" w:color="auto"/>
            </w:tcBorders>
            <w:shd w:val="clear" w:color="auto" w:fill="auto"/>
          </w:tcPr>
          <w:p w14:paraId="6B0F84D1"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81 (</w:t>
            </w:r>
            <w:r w:rsidR="0042673E" w:rsidRPr="0042673E">
              <w:rPr>
                <w:rFonts w:ascii="Times New Roman" w:hAnsi="Times New Roman"/>
                <w:color w:val="141413"/>
                <w:sz w:val="24"/>
                <w:szCs w:val="24"/>
              </w:rPr>
              <w:t>60.9)</w:t>
            </w:r>
          </w:p>
        </w:tc>
        <w:tc>
          <w:tcPr>
            <w:tcW w:w="969" w:type="pct"/>
            <w:tcBorders>
              <w:top w:val="single" w:sz="4" w:space="0" w:color="auto"/>
            </w:tcBorders>
            <w:shd w:val="clear" w:color="auto" w:fill="auto"/>
          </w:tcPr>
          <w:p w14:paraId="4D672529"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96 (</w:t>
            </w:r>
            <w:r w:rsidR="0042673E" w:rsidRPr="0042673E">
              <w:rPr>
                <w:rFonts w:ascii="Times New Roman" w:hAnsi="Times New Roman"/>
                <w:color w:val="141413"/>
                <w:sz w:val="24"/>
                <w:szCs w:val="24"/>
              </w:rPr>
              <w:t>72.2)</w:t>
            </w:r>
          </w:p>
        </w:tc>
        <w:tc>
          <w:tcPr>
            <w:tcW w:w="451" w:type="pct"/>
            <w:tcBorders>
              <w:top w:val="single" w:sz="4" w:space="0" w:color="auto"/>
            </w:tcBorders>
            <w:shd w:val="clear" w:color="auto" w:fill="auto"/>
          </w:tcPr>
          <w:p w14:paraId="09096AA4"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494CD9C3" w14:textId="77777777" w:rsidR="0042673E" w:rsidRPr="0042673E" w:rsidRDefault="0042673E" w:rsidP="00A824D4">
            <w:pPr>
              <w:jc w:val="center"/>
              <w:rPr>
                <w:rFonts w:ascii="Times New Roman" w:hAnsi="Times New Roman"/>
                <w:color w:val="141413"/>
                <w:sz w:val="24"/>
                <w:szCs w:val="24"/>
              </w:rPr>
            </w:pPr>
          </w:p>
        </w:tc>
      </w:tr>
      <w:tr w:rsidR="00D046BB" w:rsidRPr="0042673E" w14:paraId="137C7331" w14:textId="77777777" w:rsidTr="00A824D4">
        <w:trPr>
          <w:trHeight w:val="306"/>
        </w:trPr>
        <w:tc>
          <w:tcPr>
            <w:tcW w:w="2143" w:type="pct"/>
            <w:tcBorders>
              <w:bottom w:val="single" w:sz="4" w:space="0" w:color="auto"/>
            </w:tcBorders>
            <w:shd w:val="clear" w:color="auto" w:fill="auto"/>
          </w:tcPr>
          <w:p w14:paraId="6A55FC7B" w14:textId="77777777" w:rsidR="00D046BB" w:rsidRPr="0042673E" w:rsidRDefault="00D046BB" w:rsidP="00A824D4">
            <w:pPr>
              <w:rPr>
                <w:rFonts w:ascii="Times New Roman" w:hAnsi="Times New Roman"/>
                <w:color w:val="141413"/>
                <w:sz w:val="24"/>
                <w:szCs w:val="24"/>
              </w:rPr>
            </w:pPr>
            <w:r w:rsidRPr="0042673E">
              <w:rPr>
                <w:rFonts w:ascii="Times New Roman" w:hAnsi="Times New Roman"/>
                <w:color w:val="141413"/>
                <w:sz w:val="24"/>
                <w:szCs w:val="24"/>
              </w:rPr>
              <w:t>Perioperative chemotherapy</w:t>
            </w:r>
          </w:p>
        </w:tc>
        <w:tc>
          <w:tcPr>
            <w:tcW w:w="985" w:type="pct"/>
            <w:tcBorders>
              <w:bottom w:val="single" w:sz="4" w:space="0" w:color="auto"/>
            </w:tcBorders>
            <w:shd w:val="clear" w:color="auto" w:fill="auto"/>
          </w:tcPr>
          <w:p w14:paraId="7FC3F616" w14:textId="77777777" w:rsidR="00D046BB" w:rsidRPr="0042673E" w:rsidRDefault="00D046BB"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1BC4B06B" w14:textId="77777777" w:rsidR="00D046BB" w:rsidRPr="0042673E" w:rsidRDefault="00D046BB"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63B0A740"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0.117</w:t>
            </w:r>
          </w:p>
        </w:tc>
        <w:tc>
          <w:tcPr>
            <w:tcW w:w="451" w:type="pct"/>
            <w:tcBorders>
              <w:bottom w:val="single" w:sz="4" w:space="0" w:color="auto"/>
            </w:tcBorders>
            <w:shd w:val="clear" w:color="auto" w:fill="auto"/>
          </w:tcPr>
          <w:p w14:paraId="0B0D2CCD" w14:textId="77777777" w:rsidR="00D046BB"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0.186</w:t>
            </w:r>
          </w:p>
        </w:tc>
      </w:tr>
      <w:tr w:rsidR="0042673E" w:rsidRPr="0042673E" w14:paraId="6AD63624" w14:textId="77777777" w:rsidTr="00A824D4">
        <w:trPr>
          <w:trHeight w:val="224"/>
        </w:trPr>
        <w:tc>
          <w:tcPr>
            <w:tcW w:w="2143" w:type="pct"/>
            <w:tcBorders>
              <w:top w:val="single" w:sz="4" w:space="0" w:color="auto"/>
              <w:bottom w:val="single" w:sz="4" w:space="0" w:color="auto"/>
            </w:tcBorders>
            <w:shd w:val="clear" w:color="auto" w:fill="auto"/>
          </w:tcPr>
          <w:p w14:paraId="285BD38D"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No</w:t>
            </w:r>
          </w:p>
        </w:tc>
        <w:tc>
          <w:tcPr>
            <w:tcW w:w="985" w:type="pct"/>
            <w:tcBorders>
              <w:top w:val="single" w:sz="4" w:space="0" w:color="auto"/>
              <w:bottom w:val="single" w:sz="4" w:space="0" w:color="auto"/>
            </w:tcBorders>
            <w:shd w:val="clear" w:color="auto" w:fill="auto"/>
          </w:tcPr>
          <w:p w14:paraId="65CF9D44"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24 (18</w:t>
            </w:r>
            <w:r w:rsidR="00BD5314">
              <w:rPr>
                <w:rFonts w:ascii="Times New Roman" w:hAnsi="Times New Roman"/>
                <w:color w:val="141413"/>
                <w:sz w:val="24"/>
                <w:szCs w:val="24"/>
              </w:rPr>
              <w:t>.0</w:t>
            </w:r>
            <w:r w:rsidR="0042673E" w:rsidRPr="0042673E">
              <w:rPr>
                <w:rFonts w:ascii="Times New Roman" w:hAnsi="Times New Roman"/>
                <w:color w:val="141413"/>
                <w:sz w:val="24"/>
                <w:szCs w:val="24"/>
              </w:rPr>
              <w:t>)</w:t>
            </w:r>
          </w:p>
        </w:tc>
        <w:tc>
          <w:tcPr>
            <w:tcW w:w="969" w:type="pct"/>
            <w:tcBorders>
              <w:top w:val="single" w:sz="4" w:space="0" w:color="auto"/>
              <w:bottom w:val="single" w:sz="4" w:space="0" w:color="auto"/>
            </w:tcBorders>
            <w:shd w:val="clear" w:color="auto" w:fill="auto"/>
          </w:tcPr>
          <w:p w14:paraId="68D119C2"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39 (</w:t>
            </w:r>
            <w:r w:rsidR="0042673E" w:rsidRPr="0042673E">
              <w:rPr>
                <w:rFonts w:ascii="Times New Roman" w:hAnsi="Times New Roman"/>
                <w:color w:val="141413"/>
                <w:sz w:val="24"/>
                <w:szCs w:val="24"/>
              </w:rPr>
              <w:t>29.3)</w:t>
            </w:r>
          </w:p>
        </w:tc>
        <w:tc>
          <w:tcPr>
            <w:tcW w:w="451" w:type="pct"/>
            <w:tcBorders>
              <w:top w:val="single" w:sz="4" w:space="0" w:color="auto"/>
              <w:bottom w:val="single" w:sz="4" w:space="0" w:color="auto"/>
            </w:tcBorders>
            <w:shd w:val="clear" w:color="auto" w:fill="auto"/>
          </w:tcPr>
          <w:p w14:paraId="38D6226F"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09F3D8F0" w14:textId="77777777" w:rsidR="0042673E" w:rsidRPr="0042673E" w:rsidRDefault="0042673E" w:rsidP="00A824D4">
            <w:pPr>
              <w:jc w:val="center"/>
              <w:rPr>
                <w:rFonts w:ascii="Times New Roman" w:hAnsi="Times New Roman"/>
                <w:color w:val="141413"/>
                <w:sz w:val="24"/>
                <w:szCs w:val="24"/>
              </w:rPr>
            </w:pPr>
          </w:p>
        </w:tc>
      </w:tr>
      <w:tr w:rsidR="0042673E" w:rsidRPr="0042673E" w14:paraId="7C1A3586" w14:textId="77777777" w:rsidTr="00A824D4">
        <w:trPr>
          <w:trHeight w:val="317"/>
        </w:trPr>
        <w:tc>
          <w:tcPr>
            <w:tcW w:w="2143" w:type="pct"/>
            <w:tcBorders>
              <w:top w:val="single" w:sz="4" w:space="0" w:color="auto"/>
            </w:tcBorders>
            <w:shd w:val="clear" w:color="auto" w:fill="auto"/>
          </w:tcPr>
          <w:p w14:paraId="36E803CE" w14:textId="77777777" w:rsidR="0042673E" w:rsidRPr="0042673E" w:rsidRDefault="0042673E"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Yes</w:t>
            </w:r>
          </w:p>
        </w:tc>
        <w:tc>
          <w:tcPr>
            <w:tcW w:w="985" w:type="pct"/>
            <w:tcBorders>
              <w:top w:val="single" w:sz="4" w:space="0" w:color="auto"/>
            </w:tcBorders>
            <w:shd w:val="clear" w:color="auto" w:fill="auto"/>
          </w:tcPr>
          <w:p w14:paraId="7DE6D212" w14:textId="77777777" w:rsidR="0042673E"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109 (</w:t>
            </w:r>
            <w:r w:rsidR="0042673E" w:rsidRPr="0042673E">
              <w:rPr>
                <w:rFonts w:ascii="Times New Roman" w:hAnsi="Times New Roman"/>
                <w:color w:val="141413"/>
                <w:sz w:val="24"/>
                <w:szCs w:val="24"/>
              </w:rPr>
              <w:t>82</w:t>
            </w:r>
            <w:r w:rsidR="00BD5314">
              <w:rPr>
                <w:rFonts w:ascii="Times New Roman" w:hAnsi="Times New Roman"/>
                <w:color w:val="141413"/>
                <w:sz w:val="24"/>
                <w:szCs w:val="24"/>
              </w:rPr>
              <w:t>.0</w:t>
            </w:r>
            <w:r w:rsidR="0042673E" w:rsidRPr="0042673E">
              <w:rPr>
                <w:rFonts w:ascii="Times New Roman" w:hAnsi="Times New Roman"/>
                <w:color w:val="141413"/>
                <w:sz w:val="24"/>
                <w:szCs w:val="24"/>
              </w:rPr>
              <w:t>)</w:t>
            </w:r>
          </w:p>
        </w:tc>
        <w:tc>
          <w:tcPr>
            <w:tcW w:w="969" w:type="pct"/>
            <w:tcBorders>
              <w:top w:val="single" w:sz="4" w:space="0" w:color="auto"/>
            </w:tcBorders>
            <w:shd w:val="clear" w:color="auto" w:fill="auto"/>
          </w:tcPr>
          <w:p w14:paraId="1B15ED62" w14:textId="77777777" w:rsidR="0042673E"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94 (</w:t>
            </w:r>
            <w:r w:rsidR="0042673E" w:rsidRPr="0042673E">
              <w:rPr>
                <w:rFonts w:ascii="Times New Roman" w:hAnsi="Times New Roman"/>
                <w:color w:val="141413"/>
                <w:sz w:val="24"/>
                <w:szCs w:val="24"/>
              </w:rPr>
              <w:t>70.7)</w:t>
            </w:r>
          </w:p>
        </w:tc>
        <w:tc>
          <w:tcPr>
            <w:tcW w:w="451" w:type="pct"/>
            <w:tcBorders>
              <w:top w:val="single" w:sz="4" w:space="0" w:color="auto"/>
            </w:tcBorders>
            <w:shd w:val="clear" w:color="auto" w:fill="auto"/>
          </w:tcPr>
          <w:p w14:paraId="3340915C" w14:textId="77777777" w:rsidR="0042673E" w:rsidRPr="0042673E" w:rsidRDefault="0042673E"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4F153835" w14:textId="77777777" w:rsidR="0042673E" w:rsidRPr="0042673E" w:rsidRDefault="0042673E" w:rsidP="00A824D4">
            <w:pPr>
              <w:jc w:val="center"/>
              <w:rPr>
                <w:rFonts w:ascii="Times New Roman" w:hAnsi="Times New Roman"/>
                <w:color w:val="141413"/>
                <w:sz w:val="24"/>
                <w:szCs w:val="24"/>
              </w:rPr>
            </w:pPr>
          </w:p>
        </w:tc>
      </w:tr>
      <w:tr w:rsidR="00A824D4" w:rsidRPr="0042673E" w14:paraId="284C9B96" w14:textId="77777777" w:rsidTr="00A824D4">
        <w:trPr>
          <w:trHeight w:val="295"/>
        </w:trPr>
        <w:tc>
          <w:tcPr>
            <w:tcW w:w="2143" w:type="pct"/>
            <w:tcBorders>
              <w:bottom w:val="single" w:sz="4" w:space="0" w:color="auto"/>
            </w:tcBorders>
            <w:shd w:val="clear" w:color="auto" w:fill="auto"/>
          </w:tcPr>
          <w:p w14:paraId="14844194" w14:textId="77777777" w:rsidR="00A824D4" w:rsidRPr="00121877" w:rsidRDefault="00A824D4" w:rsidP="00A824D4">
            <w:pPr>
              <w:rPr>
                <w:rFonts w:ascii="Times New Roman" w:hAnsi="Times New Roman"/>
                <w:color w:val="141413"/>
                <w:sz w:val="24"/>
                <w:szCs w:val="24"/>
              </w:rPr>
            </w:pPr>
            <w:r w:rsidRPr="00121877">
              <w:rPr>
                <w:rFonts w:ascii="Times New Roman" w:hAnsi="Times New Roman"/>
                <w:color w:val="141413"/>
                <w:sz w:val="24"/>
                <w:szCs w:val="24"/>
              </w:rPr>
              <w:t>Synchronous or metachronous</w:t>
            </w:r>
            <w:r w:rsidR="00121877" w:rsidRPr="00121877">
              <w:rPr>
                <w:rFonts w:ascii="Times New Roman" w:hAnsi="Times New Roman"/>
                <w:color w:val="141413"/>
                <w:sz w:val="24"/>
                <w:szCs w:val="24"/>
              </w:rPr>
              <w:t xml:space="preserve"> metastases</w:t>
            </w:r>
          </w:p>
        </w:tc>
        <w:tc>
          <w:tcPr>
            <w:tcW w:w="985" w:type="pct"/>
            <w:tcBorders>
              <w:bottom w:val="single" w:sz="4" w:space="0" w:color="auto"/>
            </w:tcBorders>
            <w:shd w:val="clear" w:color="auto" w:fill="auto"/>
          </w:tcPr>
          <w:p w14:paraId="30D493D2" w14:textId="77777777" w:rsidR="00A824D4" w:rsidRPr="0042673E" w:rsidRDefault="00A824D4"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6637BCF3" w14:textId="77777777" w:rsidR="00A824D4" w:rsidRPr="0042673E" w:rsidRDefault="00A824D4"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03589212" w14:textId="77777777" w:rsidR="00A824D4"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0.999</w:t>
            </w:r>
          </w:p>
        </w:tc>
        <w:tc>
          <w:tcPr>
            <w:tcW w:w="451" w:type="pct"/>
            <w:tcBorders>
              <w:bottom w:val="single" w:sz="4" w:space="0" w:color="auto"/>
            </w:tcBorders>
            <w:shd w:val="clear" w:color="auto" w:fill="auto"/>
          </w:tcPr>
          <w:p w14:paraId="77E85D34" w14:textId="77777777" w:rsidR="00A824D4"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0.001</w:t>
            </w:r>
          </w:p>
        </w:tc>
      </w:tr>
      <w:tr w:rsidR="00A824D4" w:rsidRPr="0042673E" w14:paraId="409A50F1" w14:textId="77777777" w:rsidTr="00A824D4">
        <w:trPr>
          <w:trHeight w:val="272"/>
        </w:trPr>
        <w:tc>
          <w:tcPr>
            <w:tcW w:w="2143" w:type="pct"/>
            <w:tcBorders>
              <w:top w:val="single" w:sz="4" w:space="0" w:color="auto"/>
              <w:bottom w:val="single" w:sz="4" w:space="0" w:color="auto"/>
            </w:tcBorders>
            <w:shd w:val="clear" w:color="auto" w:fill="auto"/>
          </w:tcPr>
          <w:p w14:paraId="1DF9A189" w14:textId="77777777" w:rsidR="00A824D4" w:rsidRPr="00121877" w:rsidRDefault="00A824D4" w:rsidP="00A824D4">
            <w:pPr>
              <w:ind w:left="426" w:hanging="142"/>
              <w:rPr>
                <w:rFonts w:ascii="Times New Roman" w:hAnsi="Times New Roman"/>
                <w:color w:val="141413"/>
                <w:sz w:val="24"/>
                <w:szCs w:val="24"/>
              </w:rPr>
            </w:pPr>
            <w:r w:rsidRPr="00121877">
              <w:rPr>
                <w:rFonts w:ascii="Times New Roman" w:hAnsi="Times New Roman"/>
                <w:color w:val="141413"/>
                <w:sz w:val="24"/>
                <w:szCs w:val="24"/>
              </w:rPr>
              <w:t>Synchronous</w:t>
            </w:r>
          </w:p>
        </w:tc>
        <w:tc>
          <w:tcPr>
            <w:tcW w:w="985" w:type="pct"/>
            <w:tcBorders>
              <w:top w:val="single" w:sz="4" w:space="0" w:color="auto"/>
              <w:bottom w:val="single" w:sz="4" w:space="0" w:color="auto"/>
            </w:tcBorders>
            <w:shd w:val="clear" w:color="auto" w:fill="auto"/>
          </w:tcPr>
          <w:p w14:paraId="0CB6C8A8" w14:textId="77777777" w:rsidR="00A824D4"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51 (</w:t>
            </w:r>
            <w:r w:rsidR="00A824D4" w:rsidRPr="0042673E">
              <w:rPr>
                <w:rFonts w:ascii="Times New Roman" w:hAnsi="Times New Roman"/>
                <w:color w:val="141413"/>
                <w:sz w:val="24"/>
                <w:szCs w:val="24"/>
              </w:rPr>
              <w:t>38.3)</w:t>
            </w:r>
          </w:p>
        </w:tc>
        <w:tc>
          <w:tcPr>
            <w:tcW w:w="969" w:type="pct"/>
            <w:tcBorders>
              <w:top w:val="single" w:sz="4" w:space="0" w:color="auto"/>
              <w:bottom w:val="single" w:sz="4" w:space="0" w:color="auto"/>
            </w:tcBorders>
            <w:shd w:val="clear" w:color="auto" w:fill="auto"/>
          </w:tcPr>
          <w:p w14:paraId="5B3C9E3C" w14:textId="77777777" w:rsidR="00A824D4"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51 (</w:t>
            </w:r>
            <w:r w:rsidR="00A824D4" w:rsidRPr="0042673E">
              <w:rPr>
                <w:rFonts w:ascii="Times New Roman" w:hAnsi="Times New Roman"/>
                <w:color w:val="141413"/>
                <w:sz w:val="24"/>
                <w:szCs w:val="24"/>
              </w:rPr>
              <w:t>38.3)</w:t>
            </w:r>
          </w:p>
        </w:tc>
        <w:tc>
          <w:tcPr>
            <w:tcW w:w="451" w:type="pct"/>
            <w:tcBorders>
              <w:top w:val="single" w:sz="4" w:space="0" w:color="auto"/>
              <w:bottom w:val="single" w:sz="4" w:space="0" w:color="auto"/>
            </w:tcBorders>
            <w:shd w:val="clear" w:color="auto" w:fill="auto"/>
          </w:tcPr>
          <w:p w14:paraId="3F8F4F65" w14:textId="77777777" w:rsidR="00A824D4" w:rsidRPr="0042673E" w:rsidRDefault="00A824D4"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77E5A93C" w14:textId="77777777" w:rsidR="00A824D4" w:rsidRPr="0042673E" w:rsidRDefault="00A824D4" w:rsidP="00A824D4">
            <w:pPr>
              <w:jc w:val="center"/>
              <w:rPr>
                <w:rFonts w:ascii="Times New Roman" w:hAnsi="Times New Roman"/>
                <w:color w:val="141413"/>
                <w:sz w:val="24"/>
                <w:szCs w:val="24"/>
              </w:rPr>
            </w:pPr>
          </w:p>
        </w:tc>
      </w:tr>
      <w:tr w:rsidR="00A824D4" w:rsidRPr="0042673E" w14:paraId="1332F43E" w14:textId="77777777" w:rsidTr="00A824D4">
        <w:trPr>
          <w:trHeight w:val="283"/>
        </w:trPr>
        <w:tc>
          <w:tcPr>
            <w:tcW w:w="2143" w:type="pct"/>
            <w:tcBorders>
              <w:top w:val="single" w:sz="4" w:space="0" w:color="auto"/>
            </w:tcBorders>
            <w:shd w:val="clear" w:color="auto" w:fill="auto"/>
          </w:tcPr>
          <w:p w14:paraId="7B2007FC" w14:textId="77777777" w:rsidR="00A824D4" w:rsidRPr="00121877" w:rsidRDefault="00A824D4" w:rsidP="00A824D4">
            <w:pPr>
              <w:ind w:left="426" w:hanging="142"/>
              <w:rPr>
                <w:rFonts w:ascii="Times New Roman" w:hAnsi="Times New Roman"/>
                <w:color w:val="141413"/>
                <w:sz w:val="24"/>
                <w:szCs w:val="24"/>
              </w:rPr>
            </w:pPr>
            <w:r w:rsidRPr="00121877">
              <w:rPr>
                <w:rFonts w:ascii="Times New Roman" w:hAnsi="Times New Roman"/>
                <w:color w:val="141413"/>
                <w:sz w:val="24"/>
                <w:szCs w:val="24"/>
              </w:rPr>
              <w:t>Metachronous</w:t>
            </w:r>
          </w:p>
        </w:tc>
        <w:tc>
          <w:tcPr>
            <w:tcW w:w="985" w:type="pct"/>
            <w:tcBorders>
              <w:top w:val="single" w:sz="4" w:space="0" w:color="auto"/>
            </w:tcBorders>
            <w:shd w:val="clear" w:color="auto" w:fill="auto"/>
          </w:tcPr>
          <w:p w14:paraId="16DF57F8" w14:textId="77777777" w:rsidR="00A824D4"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82 (</w:t>
            </w:r>
            <w:r w:rsidR="00A824D4" w:rsidRPr="0042673E">
              <w:rPr>
                <w:rFonts w:ascii="Times New Roman" w:hAnsi="Times New Roman"/>
                <w:color w:val="141413"/>
                <w:sz w:val="24"/>
                <w:szCs w:val="24"/>
              </w:rPr>
              <w:t>61.7)</w:t>
            </w:r>
          </w:p>
        </w:tc>
        <w:tc>
          <w:tcPr>
            <w:tcW w:w="969" w:type="pct"/>
            <w:tcBorders>
              <w:top w:val="single" w:sz="4" w:space="0" w:color="auto"/>
            </w:tcBorders>
            <w:shd w:val="clear" w:color="auto" w:fill="auto"/>
          </w:tcPr>
          <w:p w14:paraId="113E7DAB" w14:textId="77777777" w:rsidR="00A824D4"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82 (</w:t>
            </w:r>
            <w:r w:rsidR="00A824D4" w:rsidRPr="0042673E">
              <w:rPr>
                <w:rFonts w:ascii="Times New Roman" w:hAnsi="Times New Roman"/>
                <w:color w:val="141413"/>
                <w:sz w:val="24"/>
                <w:szCs w:val="24"/>
              </w:rPr>
              <w:t>61.7)</w:t>
            </w:r>
          </w:p>
        </w:tc>
        <w:tc>
          <w:tcPr>
            <w:tcW w:w="451" w:type="pct"/>
            <w:tcBorders>
              <w:top w:val="single" w:sz="4" w:space="0" w:color="auto"/>
            </w:tcBorders>
            <w:shd w:val="clear" w:color="auto" w:fill="auto"/>
          </w:tcPr>
          <w:p w14:paraId="2567C1EB" w14:textId="77777777" w:rsidR="00A824D4" w:rsidRPr="0042673E" w:rsidRDefault="00A824D4"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18872213" w14:textId="77777777" w:rsidR="00A824D4" w:rsidRPr="0042673E" w:rsidRDefault="00A824D4" w:rsidP="00A824D4">
            <w:pPr>
              <w:jc w:val="center"/>
              <w:rPr>
                <w:rFonts w:ascii="Times New Roman" w:hAnsi="Times New Roman"/>
                <w:color w:val="141413"/>
                <w:sz w:val="24"/>
                <w:szCs w:val="24"/>
              </w:rPr>
            </w:pPr>
          </w:p>
        </w:tc>
      </w:tr>
      <w:tr w:rsidR="00A824D4" w:rsidRPr="0042673E" w14:paraId="43A49E2F" w14:textId="77777777" w:rsidTr="00A824D4">
        <w:trPr>
          <w:trHeight w:val="238"/>
        </w:trPr>
        <w:tc>
          <w:tcPr>
            <w:tcW w:w="2143" w:type="pct"/>
            <w:tcBorders>
              <w:bottom w:val="single" w:sz="4" w:space="0" w:color="auto"/>
            </w:tcBorders>
            <w:shd w:val="clear" w:color="auto" w:fill="auto"/>
          </w:tcPr>
          <w:p w14:paraId="24D0B0FD" w14:textId="77777777" w:rsidR="00A824D4" w:rsidRPr="00121877" w:rsidRDefault="00A824D4" w:rsidP="00A824D4">
            <w:pPr>
              <w:rPr>
                <w:rFonts w:ascii="Times New Roman" w:hAnsi="Times New Roman"/>
                <w:color w:val="141413"/>
                <w:sz w:val="24"/>
                <w:szCs w:val="24"/>
              </w:rPr>
            </w:pPr>
            <w:r w:rsidRPr="00121877">
              <w:rPr>
                <w:rFonts w:ascii="Times New Roman" w:hAnsi="Times New Roman"/>
                <w:color w:val="141413"/>
                <w:sz w:val="24"/>
                <w:szCs w:val="24"/>
              </w:rPr>
              <w:t>Unilobar or bilobar</w:t>
            </w:r>
            <w:r w:rsidR="00121877" w:rsidRPr="00121877">
              <w:rPr>
                <w:rFonts w:ascii="Times New Roman" w:hAnsi="Times New Roman"/>
                <w:color w:val="141413"/>
                <w:sz w:val="24"/>
                <w:szCs w:val="24"/>
              </w:rPr>
              <w:t xml:space="preserve"> disease</w:t>
            </w:r>
          </w:p>
        </w:tc>
        <w:tc>
          <w:tcPr>
            <w:tcW w:w="985" w:type="pct"/>
            <w:tcBorders>
              <w:bottom w:val="single" w:sz="4" w:space="0" w:color="auto"/>
            </w:tcBorders>
            <w:shd w:val="clear" w:color="auto" w:fill="auto"/>
          </w:tcPr>
          <w:p w14:paraId="752291CE" w14:textId="77777777" w:rsidR="00A824D4" w:rsidRPr="0042673E" w:rsidRDefault="00A824D4" w:rsidP="00A824D4">
            <w:pPr>
              <w:jc w:val="center"/>
              <w:rPr>
                <w:rFonts w:ascii="Times New Roman" w:hAnsi="Times New Roman"/>
                <w:color w:val="141413"/>
                <w:sz w:val="24"/>
                <w:szCs w:val="24"/>
              </w:rPr>
            </w:pPr>
          </w:p>
        </w:tc>
        <w:tc>
          <w:tcPr>
            <w:tcW w:w="969" w:type="pct"/>
            <w:tcBorders>
              <w:bottom w:val="single" w:sz="4" w:space="0" w:color="auto"/>
            </w:tcBorders>
            <w:shd w:val="clear" w:color="auto" w:fill="auto"/>
          </w:tcPr>
          <w:p w14:paraId="4A407902" w14:textId="77777777" w:rsidR="00A824D4" w:rsidRPr="0042673E" w:rsidRDefault="00A824D4" w:rsidP="00A824D4">
            <w:pPr>
              <w:jc w:val="center"/>
              <w:rPr>
                <w:rFonts w:ascii="Times New Roman" w:hAnsi="Times New Roman"/>
                <w:color w:val="141413"/>
                <w:sz w:val="24"/>
                <w:szCs w:val="24"/>
              </w:rPr>
            </w:pPr>
          </w:p>
        </w:tc>
        <w:tc>
          <w:tcPr>
            <w:tcW w:w="451" w:type="pct"/>
            <w:tcBorders>
              <w:bottom w:val="single" w:sz="4" w:space="0" w:color="auto"/>
            </w:tcBorders>
            <w:shd w:val="clear" w:color="auto" w:fill="auto"/>
          </w:tcPr>
          <w:p w14:paraId="266F0E3B" w14:textId="77777777" w:rsidR="00A824D4"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0.476</w:t>
            </w:r>
          </w:p>
        </w:tc>
        <w:tc>
          <w:tcPr>
            <w:tcW w:w="451" w:type="pct"/>
            <w:tcBorders>
              <w:bottom w:val="single" w:sz="4" w:space="0" w:color="auto"/>
            </w:tcBorders>
            <w:shd w:val="clear" w:color="auto" w:fill="auto"/>
          </w:tcPr>
          <w:p w14:paraId="0D81B25F" w14:textId="77777777" w:rsidR="00A824D4" w:rsidRPr="0042673E" w:rsidRDefault="00A824D4" w:rsidP="00A824D4">
            <w:pPr>
              <w:jc w:val="center"/>
              <w:rPr>
                <w:rFonts w:ascii="Times New Roman" w:hAnsi="Times New Roman"/>
                <w:color w:val="141413"/>
                <w:sz w:val="24"/>
                <w:szCs w:val="24"/>
              </w:rPr>
            </w:pPr>
            <w:r w:rsidRPr="0042673E">
              <w:rPr>
                <w:rFonts w:ascii="Times New Roman" w:hAnsi="Times New Roman"/>
                <w:color w:val="141413"/>
                <w:sz w:val="24"/>
                <w:szCs w:val="24"/>
              </w:rPr>
              <w:t>0.092</w:t>
            </w:r>
          </w:p>
        </w:tc>
      </w:tr>
      <w:tr w:rsidR="00A824D4" w:rsidRPr="0042673E" w14:paraId="0CFEAAC1" w14:textId="77777777" w:rsidTr="00A824D4">
        <w:trPr>
          <w:trHeight w:val="273"/>
        </w:trPr>
        <w:tc>
          <w:tcPr>
            <w:tcW w:w="2143" w:type="pct"/>
            <w:tcBorders>
              <w:top w:val="single" w:sz="4" w:space="0" w:color="auto"/>
              <w:bottom w:val="single" w:sz="4" w:space="0" w:color="auto"/>
            </w:tcBorders>
            <w:shd w:val="clear" w:color="auto" w:fill="auto"/>
          </w:tcPr>
          <w:p w14:paraId="1D554958" w14:textId="77777777" w:rsidR="00A824D4" w:rsidRPr="0042673E" w:rsidRDefault="00A824D4"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Unilobar</w:t>
            </w:r>
          </w:p>
        </w:tc>
        <w:tc>
          <w:tcPr>
            <w:tcW w:w="985" w:type="pct"/>
            <w:tcBorders>
              <w:top w:val="single" w:sz="4" w:space="0" w:color="auto"/>
              <w:bottom w:val="single" w:sz="4" w:space="0" w:color="auto"/>
            </w:tcBorders>
            <w:shd w:val="clear" w:color="auto" w:fill="auto"/>
          </w:tcPr>
          <w:p w14:paraId="6BEB6765" w14:textId="77777777" w:rsidR="00A824D4"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103 (</w:t>
            </w:r>
            <w:r w:rsidR="00A824D4" w:rsidRPr="0042673E">
              <w:rPr>
                <w:rFonts w:ascii="Times New Roman" w:hAnsi="Times New Roman"/>
                <w:color w:val="141413"/>
                <w:sz w:val="24"/>
                <w:szCs w:val="24"/>
              </w:rPr>
              <w:t>77.4)</w:t>
            </w:r>
          </w:p>
        </w:tc>
        <w:tc>
          <w:tcPr>
            <w:tcW w:w="969" w:type="pct"/>
            <w:tcBorders>
              <w:top w:val="single" w:sz="4" w:space="0" w:color="auto"/>
              <w:bottom w:val="single" w:sz="4" w:space="0" w:color="auto"/>
            </w:tcBorders>
            <w:shd w:val="clear" w:color="auto" w:fill="auto"/>
          </w:tcPr>
          <w:p w14:paraId="40EA70E6" w14:textId="77777777" w:rsidR="00A824D4"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98 (</w:t>
            </w:r>
            <w:r w:rsidR="00A824D4" w:rsidRPr="0042673E">
              <w:rPr>
                <w:rFonts w:ascii="Times New Roman" w:hAnsi="Times New Roman"/>
                <w:color w:val="141413"/>
                <w:sz w:val="24"/>
                <w:szCs w:val="24"/>
              </w:rPr>
              <w:t>73.7)</w:t>
            </w:r>
          </w:p>
        </w:tc>
        <w:tc>
          <w:tcPr>
            <w:tcW w:w="451" w:type="pct"/>
            <w:tcBorders>
              <w:top w:val="single" w:sz="4" w:space="0" w:color="auto"/>
              <w:bottom w:val="single" w:sz="4" w:space="0" w:color="auto"/>
            </w:tcBorders>
            <w:shd w:val="clear" w:color="auto" w:fill="auto"/>
          </w:tcPr>
          <w:p w14:paraId="7CF9EDE9" w14:textId="77777777" w:rsidR="00A824D4" w:rsidRPr="0042673E" w:rsidRDefault="00A824D4" w:rsidP="00A824D4">
            <w:pPr>
              <w:jc w:val="center"/>
              <w:rPr>
                <w:rFonts w:ascii="Times New Roman" w:hAnsi="Times New Roman"/>
                <w:color w:val="141413"/>
                <w:sz w:val="24"/>
                <w:szCs w:val="24"/>
              </w:rPr>
            </w:pPr>
          </w:p>
        </w:tc>
        <w:tc>
          <w:tcPr>
            <w:tcW w:w="451" w:type="pct"/>
            <w:tcBorders>
              <w:top w:val="single" w:sz="4" w:space="0" w:color="auto"/>
              <w:bottom w:val="single" w:sz="4" w:space="0" w:color="auto"/>
            </w:tcBorders>
            <w:shd w:val="clear" w:color="auto" w:fill="auto"/>
          </w:tcPr>
          <w:p w14:paraId="1B28F2FE" w14:textId="77777777" w:rsidR="00A824D4" w:rsidRPr="0042673E" w:rsidRDefault="00A824D4" w:rsidP="00A824D4">
            <w:pPr>
              <w:jc w:val="center"/>
              <w:rPr>
                <w:rFonts w:ascii="Times New Roman" w:hAnsi="Times New Roman"/>
                <w:color w:val="141413"/>
                <w:sz w:val="24"/>
                <w:szCs w:val="24"/>
              </w:rPr>
            </w:pPr>
          </w:p>
        </w:tc>
      </w:tr>
      <w:tr w:rsidR="00A824D4" w:rsidRPr="0042673E" w14:paraId="675FF9D1" w14:textId="77777777" w:rsidTr="00A824D4">
        <w:trPr>
          <w:trHeight w:val="317"/>
        </w:trPr>
        <w:tc>
          <w:tcPr>
            <w:tcW w:w="2143" w:type="pct"/>
            <w:tcBorders>
              <w:top w:val="single" w:sz="4" w:space="0" w:color="auto"/>
            </w:tcBorders>
            <w:shd w:val="clear" w:color="auto" w:fill="auto"/>
          </w:tcPr>
          <w:p w14:paraId="20E97599" w14:textId="77777777" w:rsidR="00A824D4" w:rsidRPr="0042673E" w:rsidRDefault="00A824D4" w:rsidP="00A824D4">
            <w:pPr>
              <w:ind w:left="426" w:hanging="142"/>
              <w:rPr>
                <w:rFonts w:ascii="Times New Roman" w:hAnsi="Times New Roman"/>
                <w:color w:val="141413"/>
                <w:sz w:val="24"/>
                <w:szCs w:val="24"/>
              </w:rPr>
            </w:pPr>
            <w:r w:rsidRPr="0042673E">
              <w:rPr>
                <w:rFonts w:ascii="Times New Roman" w:hAnsi="Times New Roman"/>
                <w:color w:val="141413"/>
                <w:sz w:val="24"/>
                <w:szCs w:val="24"/>
              </w:rPr>
              <w:t>Bilobar</w:t>
            </w:r>
          </w:p>
        </w:tc>
        <w:tc>
          <w:tcPr>
            <w:tcW w:w="985" w:type="pct"/>
            <w:tcBorders>
              <w:top w:val="single" w:sz="4" w:space="0" w:color="auto"/>
            </w:tcBorders>
            <w:shd w:val="clear" w:color="auto" w:fill="auto"/>
          </w:tcPr>
          <w:p w14:paraId="37512D00" w14:textId="77777777" w:rsidR="00A824D4" w:rsidRPr="0042673E" w:rsidRDefault="00712AD6" w:rsidP="00712AD6">
            <w:pPr>
              <w:jc w:val="center"/>
              <w:rPr>
                <w:rFonts w:ascii="Times New Roman" w:hAnsi="Times New Roman"/>
                <w:color w:val="141413"/>
                <w:sz w:val="24"/>
                <w:szCs w:val="24"/>
              </w:rPr>
            </w:pPr>
            <w:r>
              <w:rPr>
                <w:rFonts w:ascii="Times New Roman" w:hAnsi="Times New Roman"/>
                <w:color w:val="141413"/>
                <w:sz w:val="24"/>
                <w:szCs w:val="24"/>
              </w:rPr>
              <w:t>30 (</w:t>
            </w:r>
            <w:r w:rsidR="00A824D4" w:rsidRPr="0042673E">
              <w:rPr>
                <w:rFonts w:ascii="Times New Roman" w:hAnsi="Times New Roman"/>
                <w:color w:val="141413"/>
                <w:sz w:val="24"/>
                <w:szCs w:val="24"/>
              </w:rPr>
              <w:t>22.6)</w:t>
            </w:r>
          </w:p>
        </w:tc>
        <w:tc>
          <w:tcPr>
            <w:tcW w:w="969" w:type="pct"/>
            <w:tcBorders>
              <w:top w:val="single" w:sz="4" w:space="0" w:color="auto"/>
            </w:tcBorders>
            <w:shd w:val="clear" w:color="auto" w:fill="auto"/>
          </w:tcPr>
          <w:p w14:paraId="4038183D" w14:textId="77777777" w:rsidR="00A824D4" w:rsidRPr="0042673E" w:rsidRDefault="00120D73" w:rsidP="00120D73">
            <w:pPr>
              <w:jc w:val="center"/>
              <w:rPr>
                <w:rFonts w:ascii="Times New Roman" w:hAnsi="Times New Roman"/>
                <w:color w:val="141413"/>
                <w:sz w:val="24"/>
                <w:szCs w:val="24"/>
              </w:rPr>
            </w:pPr>
            <w:r>
              <w:rPr>
                <w:rFonts w:ascii="Times New Roman" w:hAnsi="Times New Roman"/>
                <w:color w:val="141413"/>
                <w:sz w:val="24"/>
                <w:szCs w:val="24"/>
              </w:rPr>
              <w:t>35 (</w:t>
            </w:r>
            <w:r w:rsidR="00A824D4" w:rsidRPr="0042673E">
              <w:rPr>
                <w:rFonts w:ascii="Times New Roman" w:hAnsi="Times New Roman"/>
                <w:color w:val="141413"/>
                <w:sz w:val="24"/>
                <w:szCs w:val="24"/>
              </w:rPr>
              <w:t>26.3)</w:t>
            </w:r>
          </w:p>
        </w:tc>
        <w:tc>
          <w:tcPr>
            <w:tcW w:w="451" w:type="pct"/>
            <w:tcBorders>
              <w:top w:val="single" w:sz="4" w:space="0" w:color="auto"/>
            </w:tcBorders>
            <w:shd w:val="clear" w:color="auto" w:fill="auto"/>
          </w:tcPr>
          <w:p w14:paraId="4306C1B0" w14:textId="77777777" w:rsidR="00A824D4" w:rsidRPr="0042673E" w:rsidRDefault="00A824D4" w:rsidP="00A824D4">
            <w:pPr>
              <w:jc w:val="center"/>
              <w:rPr>
                <w:rFonts w:ascii="Times New Roman" w:hAnsi="Times New Roman"/>
                <w:color w:val="141413"/>
                <w:sz w:val="24"/>
                <w:szCs w:val="24"/>
              </w:rPr>
            </w:pPr>
          </w:p>
        </w:tc>
        <w:tc>
          <w:tcPr>
            <w:tcW w:w="451" w:type="pct"/>
            <w:tcBorders>
              <w:top w:val="single" w:sz="4" w:space="0" w:color="auto"/>
            </w:tcBorders>
            <w:shd w:val="clear" w:color="auto" w:fill="auto"/>
          </w:tcPr>
          <w:p w14:paraId="75415B7E" w14:textId="77777777" w:rsidR="00A824D4" w:rsidRPr="0042673E" w:rsidRDefault="00A824D4" w:rsidP="00A824D4">
            <w:pPr>
              <w:jc w:val="center"/>
              <w:rPr>
                <w:rFonts w:ascii="Times New Roman" w:hAnsi="Times New Roman"/>
                <w:color w:val="141413"/>
                <w:sz w:val="24"/>
                <w:szCs w:val="24"/>
              </w:rPr>
            </w:pPr>
          </w:p>
        </w:tc>
      </w:tr>
    </w:tbl>
    <w:p w14:paraId="67FFA94E" w14:textId="77777777" w:rsidR="00D046BB" w:rsidRDefault="00A824D4" w:rsidP="00914230">
      <w:pPr>
        <w:spacing w:after="0" w:line="240" w:lineRule="auto"/>
        <w:rPr>
          <w:rFonts w:ascii="Times New Roman" w:hAnsi="Times New Roman"/>
          <w:sz w:val="24"/>
          <w:szCs w:val="24"/>
        </w:rPr>
      </w:pPr>
      <w:r>
        <w:rPr>
          <w:rFonts w:ascii="Times New Roman" w:hAnsi="Times New Roman"/>
          <w:sz w:val="24"/>
          <w:szCs w:val="24"/>
        </w:rPr>
        <w:t>Values in parentheses are percentages. OLR, open liver resecti</w:t>
      </w:r>
      <w:r w:rsidR="00121877">
        <w:rPr>
          <w:rFonts w:ascii="Times New Roman" w:hAnsi="Times New Roman"/>
          <w:sz w:val="24"/>
          <w:szCs w:val="24"/>
        </w:rPr>
        <w:t>o</w:t>
      </w:r>
      <w:r>
        <w:rPr>
          <w:rFonts w:ascii="Times New Roman" w:hAnsi="Times New Roman"/>
          <w:sz w:val="24"/>
          <w:szCs w:val="24"/>
        </w:rPr>
        <w:t>n; LLR, laparoscopic liver resection; MD, mean difference.</w:t>
      </w:r>
      <w:r w:rsidRPr="00A824D4">
        <w:rPr>
          <w:rFonts w:ascii="Times New Roman" w:hAnsi="Times New Roman"/>
          <w:sz w:val="24"/>
          <w:szCs w:val="24"/>
        </w:rPr>
        <w:t xml:space="preserve"> </w:t>
      </w:r>
      <w:r>
        <w:rPr>
          <w:rFonts w:ascii="Times New Roman" w:hAnsi="Times New Roman"/>
          <w:sz w:val="24"/>
          <w:szCs w:val="24"/>
        </w:rPr>
        <w:t>*</w:t>
      </w:r>
      <w:r w:rsidRPr="0050667F">
        <w:rPr>
          <w:rFonts w:ascii="Times New Roman" w:hAnsi="Times New Roman"/>
          <w:color w:val="141413"/>
          <w:sz w:val="24"/>
          <w:szCs w:val="24"/>
        </w:rPr>
        <w:t>McNemar’s test.</w:t>
      </w:r>
    </w:p>
    <w:p w14:paraId="560F0221" w14:textId="77777777" w:rsidR="00D046BB" w:rsidRDefault="00D046BB" w:rsidP="00D046BB"/>
    <w:p w14:paraId="18D1A24E" w14:textId="77777777" w:rsidR="00BD5314" w:rsidRDefault="00BD5314">
      <w:pPr>
        <w:rPr>
          <w:rFonts w:ascii="Times New Roman" w:hAnsi="Times New Roman"/>
          <w:b/>
          <w:sz w:val="24"/>
          <w:szCs w:val="24"/>
        </w:rPr>
        <w:sectPr w:rsidR="00BD5314" w:rsidSect="00BB6720">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pPr>
    </w:p>
    <w:p w14:paraId="3D4C368B" w14:textId="77777777" w:rsidR="00D046BB" w:rsidRPr="00785FF7" w:rsidRDefault="00BD5314" w:rsidP="00785FF7">
      <w:pPr>
        <w:spacing w:after="0" w:line="240" w:lineRule="auto"/>
        <w:rPr>
          <w:rFonts w:ascii="Times New Roman" w:hAnsi="Times New Roman"/>
          <w:sz w:val="20"/>
          <w:szCs w:val="20"/>
        </w:rPr>
      </w:pPr>
      <w:r w:rsidRPr="00785FF7">
        <w:rPr>
          <w:rFonts w:ascii="Times New Roman" w:hAnsi="Times New Roman"/>
          <w:b/>
          <w:sz w:val="20"/>
          <w:szCs w:val="20"/>
        </w:rPr>
        <w:t>Table </w:t>
      </w:r>
      <w:r w:rsidR="00D046BB" w:rsidRPr="00785FF7">
        <w:rPr>
          <w:rFonts w:ascii="Times New Roman" w:hAnsi="Times New Roman"/>
          <w:b/>
          <w:sz w:val="20"/>
          <w:szCs w:val="20"/>
        </w:rPr>
        <w:t>2</w:t>
      </w:r>
      <w:r w:rsidR="0042673E" w:rsidRPr="00785FF7">
        <w:rPr>
          <w:rFonts w:ascii="Times New Roman" w:hAnsi="Times New Roman"/>
          <w:i/>
          <w:sz w:val="20"/>
          <w:szCs w:val="20"/>
        </w:rPr>
        <w:t xml:space="preserve"> </w:t>
      </w:r>
      <w:r w:rsidR="00D046BB" w:rsidRPr="00785FF7">
        <w:rPr>
          <w:rFonts w:ascii="Times New Roman" w:hAnsi="Times New Roman"/>
          <w:sz w:val="20"/>
          <w:szCs w:val="20"/>
        </w:rPr>
        <w:t xml:space="preserve">Perioperative outcomes in prematching </w:t>
      </w:r>
      <w:r w:rsidRPr="00785FF7">
        <w:rPr>
          <w:rFonts w:ascii="Times New Roman" w:hAnsi="Times New Roman"/>
          <w:sz w:val="20"/>
          <w:szCs w:val="20"/>
        </w:rPr>
        <w:t>and balanced cohorts</w:t>
      </w:r>
    </w:p>
    <w:tbl>
      <w:tblPr>
        <w:tblpPr w:leftFromText="141" w:rightFromText="141" w:vertAnchor="text" w:tblpXSpec="center" w:tblpY="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firstRow="1" w:lastRow="0" w:firstColumn="0" w:lastColumn="0" w:noHBand="1" w:noVBand="1"/>
      </w:tblPr>
      <w:tblGrid>
        <w:gridCol w:w="2652"/>
        <w:gridCol w:w="2055"/>
        <w:gridCol w:w="1910"/>
        <w:gridCol w:w="2097"/>
        <w:gridCol w:w="245"/>
        <w:gridCol w:w="1567"/>
        <w:gridCol w:w="1553"/>
        <w:gridCol w:w="1863"/>
      </w:tblGrid>
      <w:tr w:rsidR="00031D4E" w:rsidRPr="00785FF7" w14:paraId="7EF694A4" w14:textId="77777777" w:rsidTr="00031D4E">
        <w:tc>
          <w:tcPr>
            <w:tcW w:w="951" w:type="pct"/>
            <w:vMerge w:val="restart"/>
            <w:tcBorders>
              <w:right w:val="single" w:sz="4" w:space="0" w:color="auto"/>
            </w:tcBorders>
            <w:shd w:val="clear" w:color="auto" w:fill="auto"/>
          </w:tcPr>
          <w:p w14:paraId="2FD552C8" w14:textId="77777777" w:rsidR="00031D4E" w:rsidRPr="00785FF7" w:rsidRDefault="00031D4E" w:rsidP="00D236E0">
            <w:pPr>
              <w:spacing w:after="0" w:line="240" w:lineRule="auto"/>
              <w:rPr>
                <w:rFonts w:ascii="Times New Roman" w:hAnsi="Times New Roman"/>
                <w:color w:val="141413"/>
                <w:sz w:val="20"/>
                <w:szCs w:val="20"/>
              </w:rPr>
            </w:pPr>
          </w:p>
        </w:tc>
        <w:tc>
          <w:tcPr>
            <w:tcW w:w="2174" w:type="pct"/>
            <w:gridSpan w:val="3"/>
            <w:tcBorders>
              <w:left w:val="single" w:sz="4" w:space="0" w:color="auto"/>
            </w:tcBorders>
            <w:shd w:val="clear" w:color="auto" w:fill="auto"/>
            <w:vAlign w:val="bottom"/>
          </w:tcPr>
          <w:p w14:paraId="25D585CB"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bCs/>
                <w:color w:val="141413"/>
                <w:sz w:val="20"/>
                <w:szCs w:val="20"/>
              </w:rPr>
              <w:t>Prematching cohort</w:t>
            </w:r>
          </w:p>
        </w:tc>
        <w:tc>
          <w:tcPr>
            <w:tcW w:w="88" w:type="pct"/>
            <w:vMerge w:val="restart"/>
            <w:vAlign w:val="bottom"/>
          </w:tcPr>
          <w:p w14:paraId="0B7A8CFF"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787" w:type="pct"/>
            <w:gridSpan w:val="3"/>
            <w:vAlign w:val="bottom"/>
          </w:tcPr>
          <w:p w14:paraId="777FDAB7"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Balanced</w:t>
            </w:r>
            <w:r w:rsidR="00DF1E62">
              <w:rPr>
                <w:rFonts w:ascii="Times New Roman" w:hAnsi="Times New Roman"/>
                <w:color w:val="141413"/>
                <w:sz w:val="20"/>
                <w:szCs w:val="20"/>
              </w:rPr>
              <w:t xml:space="preserve"> </w:t>
            </w:r>
            <w:r>
              <w:rPr>
                <w:rFonts w:ascii="Times New Roman" w:hAnsi="Times New Roman"/>
                <w:color w:val="141413"/>
                <w:sz w:val="20"/>
                <w:szCs w:val="20"/>
              </w:rPr>
              <w:t>cohort</w:t>
            </w:r>
          </w:p>
        </w:tc>
      </w:tr>
      <w:tr w:rsidR="00031D4E" w:rsidRPr="00785FF7" w14:paraId="732CAD07" w14:textId="77777777" w:rsidTr="00044360">
        <w:trPr>
          <w:trHeight w:val="295"/>
        </w:trPr>
        <w:tc>
          <w:tcPr>
            <w:tcW w:w="951" w:type="pct"/>
            <w:vMerge/>
            <w:tcBorders>
              <w:right w:val="single" w:sz="4" w:space="0" w:color="auto"/>
            </w:tcBorders>
            <w:shd w:val="clear" w:color="auto" w:fill="auto"/>
          </w:tcPr>
          <w:p w14:paraId="54B142A6" w14:textId="77777777" w:rsidR="00031D4E" w:rsidRPr="00785FF7" w:rsidRDefault="00031D4E" w:rsidP="00D236E0">
            <w:pPr>
              <w:spacing w:after="0" w:line="240" w:lineRule="auto"/>
              <w:rPr>
                <w:rFonts w:ascii="Times New Roman" w:hAnsi="Times New Roman"/>
                <w:color w:val="141413"/>
                <w:sz w:val="20"/>
                <w:szCs w:val="20"/>
              </w:rPr>
            </w:pPr>
          </w:p>
        </w:tc>
        <w:tc>
          <w:tcPr>
            <w:tcW w:w="737" w:type="pct"/>
            <w:tcBorders>
              <w:left w:val="single" w:sz="4" w:space="0" w:color="auto"/>
            </w:tcBorders>
            <w:shd w:val="clear" w:color="auto" w:fill="auto"/>
            <w:vAlign w:val="bottom"/>
          </w:tcPr>
          <w:p w14:paraId="2F56C9E0" w14:textId="77777777" w:rsidR="00031D4E" w:rsidRPr="00785FF7" w:rsidRDefault="00031D4E" w:rsidP="00031D4E">
            <w:pPr>
              <w:spacing w:after="0" w:line="240" w:lineRule="auto"/>
              <w:ind w:left="720"/>
              <w:jc w:val="center"/>
              <w:rPr>
                <w:rFonts w:ascii="Times New Roman" w:hAnsi="Times New Roman"/>
                <w:bCs/>
                <w:color w:val="141413"/>
                <w:sz w:val="20"/>
                <w:szCs w:val="20"/>
              </w:rPr>
            </w:pPr>
            <w:r w:rsidRPr="00785FF7">
              <w:rPr>
                <w:rFonts w:ascii="Times New Roman" w:hAnsi="Times New Roman"/>
                <w:color w:val="141413"/>
                <w:sz w:val="20"/>
                <w:szCs w:val="20"/>
              </w:rPr>
              <w:t>OLR</w:t>
            </w:r>
            <w:r w:rsidRPr="00785FF7">
              <w:rPr>
                <w:rFonts w:ascii="Times New Roman" w:hAnsi="Times New Roman"/>
                <w:bCs/>
                <w:color w:val="141413"/>
                <w:sz w:val="20"/>
                <w:szCs w:val="20"/>
              </w:rPr>
              <w:t xml:space="preserve"> (</w:t>
            </w:r>
            <w:r w:rsidRPr="00785FF7">
              <w:rPr>
                <w:rFonts w:ascii="Times New Roman" w:hAnsi="Times New Roman"/>
                <w:i/>
                <w:color w:val="141413"/>
                <w:sz w:val="20"/>
                <w:szCs w:val="20"/>
              </w:rPr>
              <w:t>n</w:t>
            </w:r>
            <w:r w:rsidRPr="00785FF7">
              <w:rPr>
                <w:rFonts w:ascii="Times New Roman" w:hAnsi="Times New Roman"/>
                <w:color w:val="141413"/>
                <w:sz w:val="20"/>
                <w:szCs w:val="20"/>
              </w:rPr>
              <w:t> = 191)</w:t>
            </w:r>
          </w:p>
        </w:tc>
        <w:tc>
          <w:tcPr>
            <w:tcW w:w="685" w:type="pct"/>
            <w:vAlign w:val="bottom"/>
          </w:tcPr>
          <w:p w14:paraId="2F8B5B9C" w14:textId="77777777" w:rsidR="00031D4E" w:rsidRPr="00785FF7" w:rsidRDefault="00031D4E" w:rsidP="00031F56">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LLR (</w:t>
            </w:r>
            <w:r w:rsidRPr="00785FF7">
              <w:rPr>
                <w:rFonts w:ascii="Times New Roman" w:hAnsi="Times New Roman"/>
                <w:i/>
                <w:color w:val="141413"/>
                <w:sz w:val="20"/>
                <w:szCs w:val="20"/>
              </w:rPr>
              <w:t>n</w:t>
            </w:r>
            <w:r w:rsidRPr="00785FF7">
              <w:rPr>
                <w:rFonts w:ascii="Times New Roman" w:hAnsi="Times New Roman"/>
                <w:color w:val="141413"/>
                <w:sz w:val="20"/>
                <w:szCs w:val="20"/>
              </w:rPr>
              <w:t> = 1</w:t>
            </w:r>
            <w:r>
              <w:rPr>
                <w:rFonts w:ascii="Times New Roman" w:hAnsi="Times New Roman"/>
                <w:color w:val="141413"/>
                <w:sz w:val="20"/>
                <w:szCs w:val="20"/>
              </w:rPr>
              <w:t>76</w:t>
            </w:r>
            <w:r w:rsidRPr="00785FF7">
              <w:rPr>
                <w:rFonts w:ascii="Times New Roman" w:hAnsi="Times New Roman"/>
                <w:color w:val="141413"/>
                <w:sz w:val="20"/>
                <w:szCs w:val="20"/>
              </w:rPr>
              <w:t>)</w:t>
            </w:r>
          </w:p>
        </w:tc>
        <w:tc>
          <w:tcPr>
            <w:tcW w:w="752" w:type="pct"/>
            <w:vAlign w:val="bottom"/>
          </w:tcPr>
          <w:p w14:paraId="10464338"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Difference†‡</w:t>
            </w:r>
          </w:p>
        </w:tc>
        <w:tc>
          <w:tcPr>
            <w:tcW w:w="88" w:type="pct"/>
            <w:vMerge/>
            <w:vAlign w:val="bottom"/>
          </w:tcPr>
          <w:p w14:paraId="728D831F" w14:textId="77777777" w:rsidR="00031D4E" w:rsidRDefault="00031D4E" w:rsidP="00031D4E">
            <w:pPr>
              <w:spacing w:after="0" w:line="240" w:lineRule="auto"/>
              <w:jc w:val="center"/>
              <w:rPr>
                <w:rFonts w:ascii="Times New Roman" w:hAnsi="Times New Roman"/>
                <w:bCs/>
                <w:color w:val="141413"/>
                <w:sz w:val="20"/>
                <w:szCs w:val="20"/>
              </w:rPr>
            </w:pPr>
          </w:p>
        </w:tc>
        <w:tc>
          <w:tcPr>
            <w:tcW w:w="562" w:type="pct"/>
            <w:tcBorders>
              <w:right w:val="single" w:sz="4" w:space="0" w:color="auto"/>
            </w:tcBorders>
            <w:vAlign w:val="bottom"/>
          </w:tcPr>
          <w:p w14:paraId="39EC3CEA" w14:textId="77777777" w:rsidR="00031D4E" w:rsidRDefault="00031D4E" w:rsidP="00031D4E">
            <w:pPr>
              <w:spacing w:after="0" w:line="240" w:lineRule="auto"/>
              <w:jc w:val="center"/>
              <w:rPr>
                <w:rFonts w:ascii="Times New Roman" w:hAnsi="Times New Roman"/>
                <w:color w:val="141413"/>
                <w:sz w:val="20"/>
                <w:szCs w:val="20"/>
              </w:rPr>
            </w:pPr>
            <w:r>
              <w:rPr>
                <w:rFonts w:ascii="Times New Roman" w:hAnsi="Times New Roman"/>
                <w:bCs/>
                <w:color w:val="141413"/>
                <w:sz w:val="20"/>
                <w:szCs w:val="20"/>
              </w:rPr>
              <w:t xml:space="preserve">OLR </w:t>
            </w:r>
            <w:r w:rsidRPr="00785FF7">
              <w:rPr>
                <w:rFonts w:ascii="Times New Roman" w:hAnsi="Times New Roman"/>
                <w:color w:val="141413"/>
                <w:sz w:val="20"/>
                <w:szCs w:val="20"/>
              </w:rPr>
              <w:t>(</w:t>
            </w:r>
            <w:r w:rsidRPr="00785FF7">
              <w:rPr>
                <w:rFonts w:ascii="Times New Roman" w:hAnsi="Times New Roman"/>
                <w:i/>
                <w:color w:val="141413"/>
                <w:sz w:val="20"/>
                <w:szCs w:val="20"/>
              </w:rPr>
              <w:t>n</w:t>
            </w:r>
            <w:r w:rsidRPr="00785FF7">
              <w:rPr>
                <w:rFonts w:ascii="Times New Roman" w:hAnsi="Times New Roman"/>
                <w:color w:val="141413"/>
                <w:sz w:val="20"/>
                <w:szCs w:val="20"/>
              </w:rPr>
              <w:t> = 1</w:t>
            </w:r>
            <w:r>
              <w:rPr>
                <w:rFonts w:ascii="Times New Roman" w:hAnsi="Times New Roman"/>
                <w:color w:val="141413"/>
                <w:sz w:val="20"/>
                <w:szCs w:val="20"/>
              </w:rPr>
              <w:t>33</w:t>
            </w:r>
            <w:r w:rsidRPr="00785FF7">
              <w:rPr>
                <w:rFonts w:ascii="Times New Roman" w:hAnsi="Times New Roman"/>
                <w:color w:val="141413"/>
                <w:sz w:val="20"/>
                <w:szCs w:val="20"/>
              </w:rPr>
              <w:t>)</w:t>
            </w:r>
          </w:p>
        </w:tc>
        <w:tc>
          <w:tcPr>
            <w:tcW w:w="557" w:type="pct"/>
            <w:tcBorders>
              <w:left w:val="single" w:sz="4" w:space="0" w:color="auto"/>
            </w:tcBorders>
            <w:vAlign w:val="bottom"/>
          </w:tcPr>
          <w:p w14:paraId="36E9B234" w14:textId="77777777" w:rsidR="00031D4E" w:rsidRPr="00785FF7" w:rsidRDefault="00031D4E" w:rsidP="00031D4E">
            <w:pPr>
              <w:spacing w:after="0" w:line="240" w:lineRule="auto"/>
              <w:jc w:val="center"/>
              <w:rPr>
                <w:rFonts w:ascii="Times New Roman" w:hAnsi="Times New Roman"/>
                <w:color w:val="141413"/>
                <w:sz w:val="20"/>
                <w:szCs w:val="20"/>
              </w:rPr>
            </w:pPr>
            <w:r>
              <w:rPr>
                <w:rFonts w:ascii="Times New Roman" w:hAnsi="Times New Roman"/>
                <w:color w:val="141413"/>
                <w:sz w:val="20"/>
                <w:szCs w:val="20"/>
              </w:rPr>
              <w:t>LLR</w:t>
            </w:r>
            <w:r w:rsidRPr="00785FF7">
              <w:rPr>
                <w:rFonts w:ascii="Times New Roman" w:hAnsi="Times New Roman"/>
                <w:color w:val="141413"/>
                <w:sz w:val="20"/>
                <w:szCs w:val="20"/>
              </w:rPr>
              <w:t xml:space="preserve"> (</w:t>
            </w:r>
            <w:r w:rsidRPr="00785FF7">
              <w:rPr>
                <w:rFonts w:ascii="Times New Roman" w:hAnsi="Times New Roman"/>
                <w:i/>
                <w:color w:val="141413"/>
                <w:sz w:val="20"/>
                <w:szCs w:val="20"/>
              </w:rPr>
              <w:t>n</w:t>
            </w:r>
            <w:r w:rsidRPr="00785FF7">
              <w:rPr>
                <w:rFonts w:ascii="Times New Roman" w:hAnsi="Times New Roman"/>
                <w:color w:val="141413"/>
                <w:sz w:val="20"/>
                <w:szCs w:val="20"/>
              </w:rPr>
              <w:t> = 133)</w:t>
            </w:r>
          </w:p>
        </w:tc>
        <w:tc>
          <w:tcPr>
            <w:tcW w:w="668" w:type="pct"/>
            <w:tcBorders>
              <w:top w:val="single" w:sz="4" w:space="0" w:color="auto"/>
            </w:tcBorders>
            <w:vAlign w:val="bottom"/>
          </w:tcPr>
          <w:p w14:paraId="3E663C86" w14:textId="77777777" w:rsidR="00031D4E" w:rsidRPr="00785FF7" w:rsidRDefault="00031D4E" w:rsidP="00031D4E">
            <w:pPr>
              <w:spacing w:after="0" w:line="240" w:lineRule="auto"/>
              <w:jc w:val="center"/>
              <w:rPr>
                <w:rFonts w:ascii="Times New Roman" w:hAnsi="Times New Roman"/>
                <w:i/>
                <w:color w:val="141413"/>
                <w:sz w:val="20"/>
                <w:szCs w:val="20"/>
              </w:rPr>
            </w:pPr>
            <w:r w:rsidRPr="00785FF7">
              <w:rPr>
                <w:rFonts w:ascii="Times New Roman" w:hAnsi="Times New Roman"/>
                <w:color w:val="141413"/>
                <w:sz w:val="20"/>
                <w:szCs w:val="20"/>
              </w:rPr>
              <w:t>Difference†‡</w:t>
            </w:r>
          </w:p>
        </w:tc>
      </w:tr>
      <w:tr w:rsidR="00D236E0" w:rsidRPr="00785FF7" w14:paraId="525A7652" w14:textId="77777777" w:rsidTr="00044360">
        <w:trPr>
          <w:trHeight w:val="345"/>
        </w:trPr>
        <w:tc>
          <w:tcPr>
            <w:tcW w:w="951" w:type="pct"/>
            <w:tcBorders>
              <w:bottom w:val="single" w:sz="4" w:space="0" w:color="auto"/>
            </w:tcBorders>
            <w:shd w:val="clear" w:color="auto" w:fill="auto"/>
          </w:tcPr>
          <w:p w14:paraId="13F6E945"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Duration of surgery (min)*</w:t>
            </w:r>
          </w:p>
        </w:tc>
        <w:tc>
          <w:tcPr>
            <w:tcW w:w="737" w:type="pct"/>
            <w:tcBorders>
              <w:bottom w:val="single" w:sz="4" w:space="0" w:color="auto"/>
              <w:right w:val="single" w:sz="4" w:space="0" w:color="auto"/>
            </w:tcBorders>
            <w:shd w:val="clear" w:color="auto" w:fill="auto"/>
          </w:tcPr>
          <w:p w14:paraId="025FBC22"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210 (80–900)</w:t>
            </w:r>
          </w:p>
        </w:tc>
        <w:tc>
          <w:tcPr>
            <w:tcW w:w="685" w:type="pct"/>
            <w:tcBorders>
              <w:bottom w:val="single" w:sz="4" w:space="0" w:color="auto"/>
              <w:right w:val="single" w:sz="4" w:space="0" w:color="auto"/>
            </w:tcBorders>
          </w:tcPr>
          <w:p w14:paraId="2DC12371"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240 (25–540)</w:t>
            </w:r>
          </w:p>
        </w:tc>
        <w:tc>
          <w:tcPr>
            <w:tcW w:w="752" w:type="pct"/>
            <w:tcBorders>
              <w:bottom w:val="single" w:sz="4" w:space="0" w:color="auto"/>
            </w:tcBorders>
          </w:tcPr>
          <w:p w14:paraId="65797DA4"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103 (90, 120)</w:t>
            </w:r>
          </w:p>
        </w:tc>
        <w:tc>
          <w:tcPr>
            <w:tcW w:w="88" w:type="pct"/>
            <w:tcBorders>
              <w:bottom w:val="single" w:sz="4" w:space="0" w:color="auto"/>
            </w:tcBorders>
          </w:tcPr>
          <w:p w14:paraId="00D5FA63"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2BF35A7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210 (90–900)</w:t>
            </w:r>
          </w:p>
        </w:tc>
        <w:tc>
          <w:tcPr>
            <w:tcW w:w="557" w:type="pct"/>
            <w:tcBorders>
              <w:left w:val="single" w:sz="4" w:space="0" w:color="auto"/>
              <w:bottom w:val="single" w:sz="4" w:space="0" w:color="auto"/>
            </w:tcBorders>
          </w:tcPr>
          <w:p w14:paraId="31E2716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295 (10–540)</w:t>
            </w:r>
          </w:p>
        </w:tc>
        <w:tc>
          <w:tcPr>
            <w:tcW w:w="668" w:type="pct"/>
            <w:tcBorders>
              <w:bottom w:val="single" w:sz="4" w:space="0" w:color="auto"/>
            </w:tcBorders>
          </w:tcPr>
          <w:p w14:paraId="57257085"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110 (80, 145)</w:t>
            </w:r>
          </w:p>
        </w:tc>
      </w:tr>
      <w:tr w:rsidR="00031D4E" w:rsidRPr="00785FF7" w14:paraId="579B8B84" w14:textId="77777777" w:rsidTr="00031D4E">
        <w:trPr>
          <w:trHeight w:val="227"/>
        </w:trPr>
        <w:tc>
          <w:tcPr>
            <w:tcW w:w="951" w:type="pct"/>
            <w:tcBorders>
              <w:top w:val="single" w:sz="4" w:space="0" w:color="auto"/>
              <w:left w:val="single" w:sz="4" w:space="0" w:color="auto"/>
            </w:tcBorders>
            <w:shd w:val="clear" w:color="auto" w:fill="auto"/>
          </w:tcPr>
          <w:p w14:paraId="7379FB68"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29AEB9E5"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0.024</w:t>
            </w:r>
            <w:r>
              <w:rPr>
                <w:rFonts w:ascii="Times New Roman" w:hAnsi="Times New Roman"/>
                <w:color w:val="141413"/>
                <w:sz w:val="20"/>
                <w:szCs w:val="20"/>
              </w:rPr>
              <w:t>§</w:t>
            </w:r>
          </w:p>
        </w:tc>
        <w:tc>
          <w:tcPr>
            <w:tcW w:w="752" w:type="pct"/>
            <w:tcBorders>
              <w:top w:val="single" w:sz="4" w:space="0" w:color="auto"/>
            </w:tcBorders>
          </w:tcPr>
          <w:p w14:paraId="2F1E5C6F"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3ACCEAC9"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62580067"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668" w:type="pct"/>
            <w:tcBorders>
              <w:top w:val="single" w:sz="4" w:space="0" w:color="auto"/>
            </w:tcBorders>
          </w:tcPr>
          <w:p w14:paraId="65145206"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2005B4ED" w14:textId="77777777" w:rsidTr="00044360">
        <w:trPr>
          <w:trHeight w:val="392"/>
        </w:trPr>
        <w:tc>
          <w:tcPr>
            <w:tcW w:w="951" w:type="pct"/>
            <w:tcBorders>
              <w:bottom w:val="single" w:sz="4" w:space="0" w:color="auto"/>
            </w:tcBorders>
            <w:shd w:val="clear" w:color="auto" w:fill="auto"/>
          </w:tcPr>
          <w:p w14:paraId="054430E8"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Blood loss (ml)*</w:t>
            </w:r>
          </w:p>
        </w:tc>
        <w:tc>
          <w:tcPr>
            <w:tcW w:w="737" w:type="pct"/>
            <w:tcBorders>
              <w:bottom w:val="single" w:sz="4" w:space="0" w:color="auto"/>
              <w:right w:val="single" w:sz="4" w:space="0" w:color="auto"/>
            </w:tcBorders>
            <w:shd w:val="clear" w:color="auto" w:fill="auto"/>
          </w:tcPr>
          <w:p w14:paraId="2414E19D"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500 (50–5000)</w:t>
            </w:r>
          </w:p>
        </w:tc>
        <w:tc>
          <w:tcPr>
            <w:tcW w:w="685" w:type="pct"/>
            <w:tcBorders>
              <w:bottom w:val="single" w:sz="4" w:space="0" w:color="auto"/>
              <w:right w:val="single" w:sz="4" w:space="0" w:color="auto"/>
            </w:tcBorders>
          </w:tcPr>
          <w:p w14:paraId="502019C1"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322 (10–2800)</w:t>
            </w:r>
          </w:p>
        </w:tc>
        <w:tc>
          <w:tcPr>
            <w:tcW w:w="752" w:type="pct"/>
            <w:tcBorders>
              <w:bottom w:val="single" w:sz="4" w:space="0" w:color="auto"/>
            </w:tcBorders>
          </w:tcPr>
          <w:p w14:paraId="7A88D32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375 (350, 525)</w:t>
            </w:r>
          </w:p>
        </w:tc>
        <w:tc>
          <w:tcPr>
            <w:tcW w:w="88" w:type="pct"/>
            <w:tcBorders>
              <w:bottom w:val="single" w:sz="4" w:space="0" w:color="auto"/>
            </w:tcBorders>
          </w:tcPr>
          <w:p w14:paraId="6E19A1C3"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685F95F9"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500 (50–4500)</w:t>
            </w:r>
          </w:p>
        </w:tc>
        <w:tc>
          <w:tcPr>
            <w:tcW w:w="557" w:type="pct"/>
            <w:tcBorders>
              <w:left w:val="single" w:sz="4" w:space="0" w:color="auto"/>
              <w:bottom w:val="single" w:sz="4" w:space="0" w:color="auto"/>
            </w:tcBorders>
          </w:tcPr>
          <w:p w14:paraId="36094D1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400 (10–2800)</w:t>
            </w:r>
          </w:p>
        </w:tc>
        <w:tc>
          <w:tcPr>
            <w:tcW w:w="668" w:type="pct"/>
            <w:tcBorders>
              <w:bottom w:val="single" w:sz="4" w:space="0" w:color="auto"/>
            </w:tcBorders>
          </w:tcPr>
          <w:p w14:paraId="1DDF712E"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300 (200, 700)</w:t>
            </w:r>
          </w:p>
        </w:tc>
      </w:tr>
      <w:tr w:rsidR="00031D4E" w:rsidRPr="00785FF7" w14:paraId="0182CE18" w14:textId="77777777" w:rsidTr="00031D4E">
        <w:trPr>
          <w:trHeight w:val="313"/>
        </w:trPr>
        <w:tc>
          <w:tcPr>
            <w:tcW w:w="951" w:type="pct"/>
            <w:tcBorders>
              <w:bottom w:val="single" w:sz="4" w:space="0" w:color="auto"/>
            </w:tcBorders>
            <w:shd w:val="clear" w:color="auto" w:fill="auto"/>
          </w:tcPr>
          <w:p w14:paraId="15FA98F4"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bottom w:val="single" w:sz="4" w:space="0" w:color="auto"/>
              <w:right w:val="single" w:sz="4" w:space="0" w:color="auto"/>
            </w:tcBorders>
            <w:shd w:val="clear" w:color="auto" w:fill="auto"/>
          </w:tcPr>
          <w:p w14:paraId="49CA8C9A"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752" w:type="pct"/>
            <w:tcBorders>
              <w:bottom w:val="single" w:sz="4" w:space="0" w:color="auto"/>
            </w:tcBorders>
          </w:tcPr>
          <w:p w14:paraId="7A80C01E"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bottom w:val="single" w:sz="4" w:space="0" w:color="auto"/>
            </w:tcBorders>
          </w:tcPr>
          <w:p w14:paraId="38572660"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bottom w:val="single" w:sz="4" w:space="0" w:color="auto"/>
            </w:tcBorders>
          </w:tcPr>
          <w:p w14:paraId="026804E0"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0.040</w:t>
            </w:r>
            <w:r>
              <w:rPr>
                <w:rFonts w:ascii="Times New Roman" w:hAnsi="Times New Roman"/>
                <w:color w:val="141413"/>
                <w:sz w:val="20"/>
                <w:szCs w:val="20"/>
              </w:rPr>
              <w:t>#</w:t>
            </w:r>
          </w:p>
        </w:tc>
        <w:tc>
          <w:tcPr>
            <w:tcW w:w="668" w:type="pct"/>
            <w:tcBorders>
              <w:bottom w:val="single" w:sz="4" w:space="0" w:color="auto"/>
            </w:tcBorders>
          </w:tcPr>
          <w:p w14:paraId="6B8FAA3D"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5830B9C2" w14:textId="77777777" w:rsidTr="00044360">
        <w:trPr>
          <w:trHeight w:val="313"/>
        </w:trPr>
        <w:tc>
          <w:tcPr>
            <w:tcW w:w="951" w:type="pct"/>
            <w:tcBorders>
              <w:bottom w:val="single" w:sz="4" w:space="0" w:color="auto"/>
            </w:tcBorders>
            <w:shd w:val="clear" w:color="auto" w:fill="auto"/>
          </w:tcPr>
          <w:p w14:paraId="1229105D"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Pringle manoeuvre</w:t>
            </w:r>
          </w:p>
        </w:tc>
        <w:tc>
          <w:tcPr>
            <w:tcW w:w="737" w:type="pct"/>
            <w:tcBorders>
              <w:bottom w:val="single" w:sz="4" w:space="0" w:color="auto"/>
            </w:tcBorders>
            <w:shd w:val="clear" w:color="auto" w:fill="auto"/>
          </w:tcPr>
          <w:p w14:paraId="4C65889E"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70 (36.6)</w:t>
            </w:r>
          </w:p>
        </w:tc>
        <w:tc>
          <w:tcPr>
            <w:tcW w:w="685" w:type="pct"/>
            <w:tcBorders>
              <w:bottom w:val="single" w:sz="4" w:space="0" w:color="auto"/>
            </w:tcBorders>
          </w:tcPr>
          <w:p w14:paraId="6E36E9A7"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101 (57.4)</w:t>
            </w:r>
          </w:p>
        </w:tc>
        <w:tc>
          <w:tcPr>
            <w:tcW w:w="752" w:type="pct"/>
            <w:tcBorders>
              <w:bottom w:val="single" w:sz="4" w:space="0" w:color="auto"/>
            </w:tcBorders>
          </w:tcPr>
          <w:p w14:paraId="4BAEA281"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21.1 (10.6, 30.8)</w:t>
            </w:r>
          </w:p>
        </w:tc>
        <w:tc>
          <w:tcPr>
            <w:tcW w:w="88" w:type="pct"/>
            <w:tcBorders>
              <w:bottom w:val="single" w:sz="4" w:space="0" w:color="auto"/>
            </w:tcBorders>
          </w:tcPr>
          <w:p w14:paraId="059D0C01"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74E22D5F"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50 (37.6)</w:t>
            </w:r>
          </w:p>
        </w:tc>
        <w:tc>
          <w:tcPr>
            <w:tcW w:w="557" w:type="pct"/>
            <w:tcBorders>
              <w:left w:val="single" w:sz="4" w:space="0" w:color="auto"/>
              <w:bottom w:val="single" w:sz="4" w:space="0" w:color="auto"/>
            </w:tcBorders>
          </w:tcPr>
          <w:p w14:paraId="23F37965"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86 (64.7)</w:t>
            </w:r>
          </w:p>
        </w:tc>
        <w:tc>
          <w:tcPr>
            <w:tcW w:w="668" w:type="pct"/>
            <w:tcBorders>
              <w:bottom w:val="single" w:sz="4" w:space="0" w:color="auto"/>
            </w:tcBorders>
          </w:tcPr>
          <w:p w14:paraId="4E84D01D"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27.1 (15.5, 37.6)</w:t>
            </w:r>
          </w:p>
        </w:tc>
      </w:tr>
      <w:tr w:rsidR="00031D4E" w:rsidRPr="00785FF7" w14:paraId="7D2D6153" w14:textId="77777777" w:rsidTr="00031D4E">
        <w:trPr>
          <w:trHeight w:val="291"/>
        </w:trPr>
        <w:tc>
          <w:tcPr>
            <w:tcW w:w="951" w:type="pct"/>
            <w:tcBorders>
              <w:top w:val="single" w:sz="4" w:space="0" w:color="auto"/>
            </w:tcBorders>
            <w:shd w:val="clear" w:color="auto" w:fill="auto"/>
          </w:tcPr>
          <w:p w14:paraId="60531D6B"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6F9C78D2"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752" w:type="pct"/>
            <w:tcBorders>
              <w:top w:val="single" w:sz="4" w:space="0" w:color="auto"/>
            </w:tcBorders>
          </w:tcPr>
          <w:p w14:paraId="60D40028"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4016DFB7"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48913982"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668" w:type="pct"/>
            <w:tcBorders>
              <w:top w:val="single" w:sz="4" w:space="0" w:color="auto"/>
            </w:tcBorders>
          </w:tcPr>
          <w:p w14:paraId="06581BC1"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17CB4930" w14:textId="77777777" w:rsidTr="00044360">
        <w:trPr>
          <w:trHeight w:val="392"/>
        </w:trPr>
        <w:tc>
          <w:tcPr>
            <w:tcW w:w="951" w:type="pct"/>
            <w:tcBorders>
              <w:bottom w:val="single" w:sz="4" w:space="0" w:color="auto"/>
            </w:tcBorders>
            <w:shd w:val="clear" w:color="auto" w:fill="auto"/>
          </w:tcPr>
          <w:p w14:paraId="50FB9F6B"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Pringle manoeuvre (min)*</w:t>
            </w:r>
          </w:p>
        </w:tc>
        <w:tc>
          <w:tcPr>
            <w:tcW w:w="737" w:type="pct"/>
            <w:tcBorders>
              <w:bottom w:val="single" w:sz="4" w:space="0" w:color="auto"/>
              <w:right w:val="single" w:sz="4" w:space="0" w:color="auto"/>
            </w:tcBorders>
            <w:shd w:val="clear" w:color="auto" w:fill="auto"/>
          </w:tcPr>
          <w:p w14:paraId="601FA5DC"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30 (4–72)</w:t>
            </w:r>
          </w:p>
        </w:tc>
        <w:tc>
          <w:tcPr>
            <w:tcW w:w="685" w:type="pct"/>
            <w:tcBorders>
              <w:bottom w:val="single" w:sz="4" w:space="0" w:color="auto"/>
              <w:right w:val="single" w:sz="4" w:space="0" w:color="auto"/>
            </w:tcBorders>
          </w:tcPr>
          <w:p w14:paraId="392AC88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30 (3–94)</w:t>
            </w:r>
          </w:p>
        </w:tc>
        <w:tc>
          <w:tcPr>
            <w:tcW w:w="752" w:type="pct"/>
            <w:tcBorders>
              <w:bottom w:val="single" w:sz="4" w:space="0" w:color="auto"/>
            </w:tcBorders>
          </w:tcPr>
          <w:p w14:paraId="395BDA8E"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22.5 (−8, 40)</w:t>
            </w:r>
          </w:p>
        </w:tc>
        <w:tc>
          <w:tcPr>
            <w:tcW w:w="88" w:type="pct"/>
            <w:tcBorders>
              <w:bottom w:val="single" w:sz="4" w:space="0" w:color="auto"/>
            </w:tcBorders>
          </w:tcPr>
          <w:p w14:paraId="13DC4890"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04D88107"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27.5 (5–72)</w:t>
            </w:r>
          </w:p>
        </w:tc>
        <w:tc>
          <w:tcPr>
            <w:tcW w:w="557" w:type="pct"/>
            <w:tcBorders>
              <w:left w:val="single" w:sz="4" w:space="0" w:color="auto"/>
              <w:bottom w:val="single" w:sz="4" w:space="0" w:color="auto"/>
            </w:tcBorders>
          </w:tcPr>
          <w:p w14:paraId="00DA8C50"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35 (3–94)</w:t>
            </w:r>
          </w:p>
        </w:tc>
        <w:tc>
          <w:tcPr>
            <w:tcW w:w="668" w:type="pct"/>
            <w:tcBorders>
              <w:bottom w:val="single" w:sz="4" w:space="0" w:color="auto"/>
            </w:tcBorders>
          </w:tcPr>
          <w:p w14:paraId="5B459754"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16 (−8, 30)</w:t>
            </w:r>
          </w:p>
        </w:tc>
      </w:tr>
      <w:tr w:rsidR="00031D4E" w:rsidRPr="00785FF7" w14:paraId="5F9F891A" w14:textId="77777777" w:rsidTr="00031D4E">
        <w:trPr>
          <w:trHeight w:val="290"/>
        </w:trPr>
        <w:tc>
          <w:tcPr>
            <w:tcW w:w="951" w:type="pct"/>
            <w:tcBorders>
              <w:top w:val="single" w:sz="4" w:space="0" w:color="auto"/>
            </w:tcBorders>
            <w:shd w:val="clear" w:color="auto" w:fill="auto"/>
          </w:tcPr>
          <w:p w14:paraId="6CC362F1"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1EB7B3B6"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0.200</w:t>
            </w:r>
            <w:r>
              <w:rPr>
                <w:rFonts w:ascii="Times New Roman" w:hAnsi="Times New Roman"/>
                <w:color w:val="141413"/>
                <w:sz w:val="20"/>
                <w:szCs w:val="20"/>
              </w:rPr>
              <w:t>§</w:t>
            </w:r>
          </w:p>
        </w:tc>
        <w:tc>
          <w:tcPr>
            <w:tcW w:w="752" w:type="pct"/>
            <w:tcBorders>
              <w:top w:val="single" w:sz="4" w:space="0" w:color="auto"/>
            </w:tcBorders>
          </w:tcPr>
          <w:p w14:paraId="0875FFD9"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31E4DA2F"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33931950"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0.349</w:t>
            </w:r>
            <w:r>
              <w:rPr>
                <w:rFonts w:ascii="Times New Roman" w:hAnsi="Times New Roman"/>
                <w:color w:val="141413"/>
                <w:sz w:val="20"/>
                <w:szCs w:val="20"/>
              </w:rPr>
              <w:t>#</w:t>
            </w:r>
          </w:p>
        </w:tc>
        <w:tc>
          <w:tcPr>
            <w:tcW w:w="668" w:type="pct"/>
            <w:tcBorders>
              <w:top w:val="single" w:sz="4" w:space="0" w:color="auto"/>
            </w:tcBorders>
          </w:tcPr>
          <w:p w14:paraId="2D3EDC8B"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0ACD319F" w14:textId="77777777" w:rsidTr="00044360">
        <w:trPr>
          <w:trHeight w:val="345"/>
        </w:trPr>
        <w:tc>
          <w:tcPr>
            <w:tcW w:w="951" w:type="pct"/>
            <w:tcBorders>
              <w:bottom w:val="single" w:sz="4" w:space="0" w:color="auto"/>
            </w:tcBorders>
            <w:shd w:val="clear" w:color="auto" w:fill="auto"/>
          </w:tcPr>
          <w:p w14:paraId="065B84AA"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HDU stay (days)*</w:t>
            </w:r>
          </w:p>
        </w:tc>
        <w:tc>
          <w:tcPr>
            <w:tcW w:w="737" w:type="pct"/>
            <w:tcBorders>
              <w:bottom w:val="single" w:sz="4" w:space="0" w:color="auto"/>
              <w:right w:val="single" w:sz="4" w:space="0" w:color="auto"/>
            </w:tcBorders>
            <w:shd w:val="clear" w:color="auto" w:fill="auto"/>
          </w:tcPr>
          <w:p w14:paraId="7FFD158B"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 (0–48)</w:t>
            </w:r>
          </w:p>
        </w:tc>
        <w:tc>
          <w:tcPr>
            <w:tcW w:w="685" w:type="pct"/>
            <w:tcBorders>
              <w:bottom w:val="single" w:sz="4" w:space="0" w:color="auto"/>
              <w:right w:val="single" w:sz="4" w:space="0" w:color="auto"/>
            </w:tcBorders>
          </w:tcPr>
          <w:p w14:paraId="2B3060A5"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 (0–10)</w:t>
            </w:r>
          </w:p>
        </w:tc>
        <w:tc>
          <w:tcPr>
            <w:tcW w:w="752" w:type="pct"/>
            <w:tcBorders>
              <w:bottom w:val="single" w:sz="4" w:space="0" w:color="auto"/>
            </w:tcBorders>
          </w:tcPr>
          <w:p w14:paraId="79F86A30"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 (1, 2)</w:t>
            </w:r>
          </w:p>
        </w:tc>
        <w:tc>
          <w:tcPr>
            <w:tcW w:w="88" w:type="pct"/>
            <w:tcBorders>
              <w:bottom w:val="single" w:sz="4" w:space="0" w:color="auto"/>
            </w:tcBorders>
          </w:tcPr>
          <w:p w14:paraId="4A0EA1E2"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2E652B0D"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 (0–48)</w:t>
            </w:r>
          </w:p>
        </w:tc>
        <w:tc>
          <w:tcPr>
            <w:tcW w:w="557" w:type="pct"/>
            <w:tcBorders>
              <w:left w:val="single" w:sz="4" w:space="0" w:color="auto"/>
              <w:bottom w:val="single" w:sz="4" w:space="0" w:color="auto"/>
            </w:tcBorders>
          </w:tcPr>
          <w:p w14:paraId="7A31644A"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 (0–10)</w:t>
            </w:r>
          </w:p>
        </w:tc>
        <w:tc>
          <w:tcPr>
            <w:tcW w:w="668" w:type="pct"/>
            <w:tcBorders>
              <w:bottom w:val="single" w:sz="4" w:space="0" w:color="auto"/>
            </w:tcBorders>
          </w:tcPr>
          <w:p w14:paraId="53E17187"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 (1, 1)</w:t>
            </w:r>
          </w:p>
        </w:tc>
      </w:tr>
      <w:tr w:rsidR="00031D4E" w:rsidRPr="00785FF7" w14:paraId="46B5642A" w14:textId="77777777" w:rsidTr="00031D4E">
        <w:trPr>
          <w:trHeight w:val="423"/>
        </w:trPr>
        <w:tc>
          <w:tcPr>
            <w:tcW w:w="951" w:type="pct"/>
            <w:tcBorders>
              <w:top w:val="single" w:sz="4" w:space="0" w:color="auto"/>
            </w:tcBorders>
            <w:shd w:val="clear" w:color="auto" w:fill="auto"/>
          </w:tcPr>
          <w:p w14:paraId="7CF5519D"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6A48DE5B"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752" w:type="pct"/>
            <w:tcBorders>
              <w:top w:val="single" w:sz="4" w:space="0" w:color="auto"/>
            </w:tcBorders>
          </w:tcPr>
          <w:p w14:paraId="08873FAC"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47A27191"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3DEB977A"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668" w:type="pct"/>
            <w:tcBorders>
              <w:top w:val="single" w:sz="4" w:space="0" w:color="auto"/>
            </w:tcBorders>
          </w:tcPr>
          <w:p w14:paraId="121EE7F5"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7F3BA6E9" w14:textId="77777777" w:rsidTr="00044360">
        <w:trPr>
          <w:trHeight w:val="375"/>
        </w:trPr>
        <w:tc>
          <w:tcPr>
            <w:tcW w:w="951" w:type="pct"/>
            <w:tcBorders>
              <w:bottom w:val="single" w:sz="4" w:space="0" w:color="auto"/>
            </w:tcBorders>
            <w:shd w:val="clear" w:color="auto" w:fill="auto"/>
          </w:tcPr>
          <w:p w14:paraId="37D08802"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Total stay (days)*</w:t>
            </w:r>
          </w:p>
        </w:tc>
        <w:tc>
          <w:tcPr>
            <w:tcW w:w="737" w:type="pct"/>
            <w:tcBorders>
              <w:bottom w:val="single" w:sz="4" w:space="0" w:color="auto"/>
            </w:tcBorders>
            <w:shd w:val="clear" w:color="auto" w:fill="auto"/>
          </w:tcPr>
          <w:p w14:paraId="55FE8C04"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7 (2–150)</w:t>
            </w:r>
          </w:p>
        </w:tc>
        <w:tc>
          <w:tcPr>
            <w:tcW w:w="685" w:type="pct"/>
            <w:tcBorders>
              <w:bottom w:val="single" w:sz="4" w:space="0" w:color="auto"/>
            </w:tcBorders>
          </w:tcPr>
          <w:p w14:paraId="214E66BF"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4 (1–57)</w:t>
            </w:r>
          </w:p>
        </w:tc>
        <w:tc>
          <w:tcPr>
            <w:tcW w:w="752" w:type="pct"/>
            <w:tcBorders>
              <w:bottom w:val="single" w:sz="4" w:space="0" w:color="auto"/>
            </w:tcBorders>
          </w:tcPr>
          <w:p w14:paraId="57C87970"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4 (3, 5)</w:t>
            </w:r>
          </w:p>
        </w:tc>
        <w:tc>
          <w:tcPr>
            <w:tcW w:w="88" w:type="pct"/>
            <w:tcBorders>
              <w:bottom w:val="single" w:sz="4" w:space="0" w:color="auto"/>
            </w:tcBorders>
          </w:tcPr>
          <w:p w14:paraId="40E7A58A"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11C66F89"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7 (2–150)</w:t>
            </w:r>
          </w:p>
        </w:tc>
        <w:tc>
          <w:tcPr>
            <w:tcW w:w="557" w:type="pct"/>
            <w:tcBorders>
              <w:left w:val="single" w:sz="4" w:space="0" w:color="auto"/>
              <w:bottom w:val="single" w:sz="4" w:space="0" w:color="auto"/>
            </w:tcBorders>
          </w:tcPr>
          <w:p w14:paraId="04B18A6E"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4 (1–57)</w:t>
            </w:r>
          </w:p>
        </w:tc>
        <w:tc>
          <w:tcPr>
            <w:tcW w:w="668" w:type="pct"/>
            <w:tcBorders>
              <w:bottom w:val="single" w:sz="4" w:space="0" w:color="auto"/>
            </w:tcBorders>
          </w:tcPr>
          <w:p w14:paraId="2A183F2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4 (3, 4)</w:t>
            </w:r>
          </w:p>
        </w:tc>
      </w:tr>
      <w:tr w:rsidR="00031D4E" w:rsidRPr="00785FF7" w14:paraId="5BD7B819" w14:textId="77777777" w:rsidTr="00031D4E">
        <w:trPr>
          <w:trHeight w:val="352"/>
        </w:trPr>
        <w:tc>
          <w:tcPr>
            <w:tcW w:w="951" w:type="pct"/>
            <w:tcBorders>
              <w:top w:val="single" w:sz="4" w:space="0" w:color="auto"/>
            </w:tcBorders>
            <w:shd w:val="clear" w:color="auto" w:fill="auto"/>
          </w:tcPr>
          <w:p w14:paraId="2E7F407E"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62D9E163"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752" w:type="pct"/>
            <w:tcBorders>
              <w:top w:val="single" w:sz="4" w:space="0" w:color="auto"/>
            </w:tcBorders>
          </w:tcPr>
          <w:p w14:paraId="5BA874F8"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689C3E69"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4D1326B3"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668" w:type="pct"/>
            <w:tcBorders>
              <w:top w:val="single" w:sz="4" w:space="0" w:color="auto"/>
            </w:tcBorders>
          </w:tcPr>
          <w:p w14:paraId="72C071B9"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0FB77F74" w14:textId="77777777" w:rsidTr="00044360">
        <w:trPr>
          <w:trHeight w:val="329"/>
        </w:trPr>
        <w:tc>
          <w:tcPr>
            <w:tcW w:w="951" w:type="pct"/>
            <w:tcBorders>
              <w:bottom w:val="single" w:sz="4" w:space="0" w:color="auto"/>
            </w:tcBorders>
            <w:shd w:val="clear" w:color="auto" w:fill="auto"/>
          </w:tcPr>
          <w:p w14:paraId="7DBE7484"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Morbidity</w:t>
            </w:r>
          </w:p>
        </w:tc>
        <w:tc>
          <w:tcPr>
            <w:tcW w:w="737" w:type="pct"/>
            <w:tcBorders>
              <w:bottom w:val="single" w:sz="4" w:space="0" w:color="auto"/>
              <w:right w:val="single" w:sz="4" w:space="0" w:color="auto"/>
            </w:tcBorders>
            <w:shd w:val="clear" w:color="auto" w:fill="auto"/>
          </w:tcPr>
          <w:p w14:paraId="0E88D934"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78 (40.8)</w:t>
            </w:r>
          </w:p>
        </w:tc>
        <w:tc>
          <w:tcPr>
            <w:tcW w:w="685" w:type="pct"/>
            <w:tcBorders>
              <w:bottom w:val="single" w:sz="4" w:space="0" w:color="auto"/>
              <w:right w:val="single" w:sz="4" w:space="0" w:color="auto"/>
            </w:tcBorders>
          </w:tcPr>
          <w:p w14:paraId="33014D13"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38 (21.6)</w:t>
            </w:r>
          </w:p>
        </w:tc>
        <w:tc>
          <w:tcPr>
            <w:tcW w:w="752" w:type="pct"/>
            <w:tcBorders>
              <w:bottom w:val="single" w:sz="4" w:space="0" w:color="auto"/>
            </w:tcBorders>
          </w:tcPr>
          <w:p w14:paraId="53F699AF"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−19.3 (−28.1, −10.8)</w:t>
            </w:r>
          </w:p>
        </w:tc>
        <w:tc>
          <w:tcPr>
            <w:tcW w:w="88" w:type="pct"/>
            <w:tcBorders>
              <w:bottom w:val="single" w:sz="4" w:space="0" w:color="auto"/>
            </w:tcBorders>
          </w:tcPr>
          <w:p w14:paraId="3672A8DD"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67C4FB67"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53 (39.8)</w:t>
            </w:r>
          </w:p>
        </w:tc>
        <w:tc>
          <w:tcPr>
            <w:tcW w:w="557" w:type="pct"/>
            <w:tcBorders>
              <w:left w:val="single" w:sz="4" w:space="0" w:color="auto"/>
              <w:bottom w:val="single" w:sz="4" w:space="0" w:color="auto"/>
            </w:tcBorders>
          </w:tcPr>
          <w:p w14:paraId="0AED8573"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31 (23.3)</w:t>
            </w:r>
          </w:p>
        </w:tc>
        <w:tc>
          <w:tcPr>
            <w:tcW w:w="668" w:type="pct"/>
            <w:tcBorders>
              <w:bottom w:val="single" w:sz="4" w:space="0" w:color="auto"/>
            </w:tcBorders>
          </w:tcPr>
          <w:p w14:paraId="552536E3"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−16.5 (−26.7, 5.8)</w:t>
            </w:r>
          </w:p>
        </w:tc>
      </w:tr>
      <w:tr w:rsidR="00031D4E" w:rsidRPr="00785FF7" w14:paraId="3F8470FB" w14:textId="77777777" w:rsidTr="00031D4E">
        <w:trPr>
          <w:trHeight w:val="299"/>
        </w:trPr>
        <w:tc>
          <w:tcPr>
            <w:tcW w:w="951" w:type="pct"/>
            <w:tcBorders>
              <w:top w:val="single" w:sz="4" w:space="0" w:color="auto"/>
            </w:tcBorders>
            <w:shd w:val="clear" w:color="auto" w:fill="auto"/>
          </w:tcPr>
          <w:p w14:paraId="0DA14894"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7F6A1B85"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&lt; 0.001</w:t>
            </w:r>
            <w:r>
              <w:rPr>
                <w:rFonts w:ascii="Times New Roman" w:hAnsi="Times New Roman"/>
                <w:color w:val="141413"/>
                <w:sz w:val="20"/>
                <w:szCs w:val="20"/>
              </w:rPr>
              <w:t>¶</w:t>
            </w:r>
          </w:p>
        </w:tc>
        <w:tc>
          <w:tcPr>
            <w:tcW w:w="752" w:type="pct"/>
            <w:tcBorders>
              <w:top w:val="single" w:sz="4" w:space="0" w:color="auto"/>
            </w:tcBorders>
          </w:tcPr>
          <w:p w14:paraId="24AEC1A4"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5F478206"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55540B07"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0.002</w:t>
            </w:r>
            <w:r w:rsidR="00044360">
              <w:rPr>
                <w:rFonts w:ascii="Times New Roman" w:hAnsi="Times New Roman"/>
                <w:color w:val="141413"/>
                <w:sz w:val="20"/>
                <w:szCs w:val="20"/>
              </w:rPr>
              <w:t>**</w:t>
            </w:r>
          </w:p>
        </w:tc>
        <w:tc>
          <w:tcPr>
            <w:tcW w:w="668" w:type="pct"/>
            <w:tcBorders>
              <w:top w:val="single" w:sz="4" w:space="0" w:color="auto"/>
            </w:tcBorders>
          </w:tcPr>
          <w:p w14:paraId="1437E622"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7E7DE017" w14:textId="77777777" w:rsidTr="00044360">
        <w:trPr>
          <w:trHeight w:val="329"/>
        </w:trPr>
        <w:tc>
          <w:tcPr>
            <w:tcW w:w="951" w:type="pct"/>
            <w:tcBorders>
              <w:bottom w:val="single" w:sz="4" w:space="0" w:color="auto"/>
            </w:tcBorders>
            <w:shd w:val="clear" w:color="auto" w:fill="auto"/>
          </w:tcPr>
          <w:p w14:paraId="56EF23BA"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Liver-specific morbidity</w:t>
            </w:r>
          </w:p>
        </w:tc>
        <w:tc>
          <w:tcPr>
            <w:tcW w:w="737" w:type="pct"/>
            <w:tcBorders>
              <w:bottom w:val="single" w:sz="4" w:space="0" w:color="auto"/>
              <w:right w:val="single" w:sz="4" w:space="0" w:color="auto"/>
            </w:tcBorders>
            <w:shd w:val="clear" w:color="auto" w:fill="auto"/>
          </w:tcPr>
          <w:p w14:paraId="2F3A688B"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39 (20.4)</w:t>
            </w:r>
          </w:p>
        </w:tc>
        <w:tc>
          <w:tcPr>
            <w:tcW w:w="685" w:type="pct"/>
            <w:tcBorders>
              <w:bottom w:val="single" w:sz="4" w:space="0" w:color="auto"/>
              <w:right w:val="single" w:sz="4" w:space="0" w:color="auto"/>
            </w:tcBorders>
          </w:tcPr>
          <w:p w14:paraId="6EC96B65"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14 (8.0)</w:t>
            </w:r>
          </w:p>
        </w:tc>
        <w:tc>
          <w:tcPr>
            <w:tcW w:w="752" w:type="pct"/>
            <w:tcBorders>
              <w:bottom w:val="single" w:sz="4" w:space="0" w:color="auto"/>
            </w:tcBorders>
          </w:tcPr>
          <w:p w14:paraId="4029E5CC"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−12.5 (−5.25, −19.8)</w:t>
            </w:r>
          </w:p>
        </w:tc>
        <w:tc>
          <w:tcPr>
            <w:tcW w:w="88" w:type="pct"/>
            <w:tcBorders>
              <w:bottom w:val="single" w:sz="4" w:space="0" w:color="auto"/>
            </w:tcBorders>
          </w:tcPr>
          <w:p w14:paraId="2261905D"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13EBFDAE"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26 (19.5)</w:t>
            </w:r>
          </w:p>
        </w:tc>
        <w:tc>
          <w:tcPr>
            <w:tcW w:w="557" w:type="pct"/>
            <w:tcBorders>
              <w:left w:val="single" w:sz="4" w:space="0" w:color="auto"/>
              <w:bottom w:val="single" w:sz="4" w:space="0" w:color="auto"/>
            </w:tcBorders>
          </w:tcPr>
          <w:p w14:paraId="5F6FB109"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12 (9.0)</w:t>
            </w:r>
          </w:p>
        </w:tc>
        <w:tc>
          <w:tcPr>
            <w:tcW w:w="668" w:type="pct"/>
            <w:tcBorders>
              <w:bottom w:val="single" w:sz="4" w:space="0" w:color="auto"/>
            </w:tcBorders>
          </w:tcPr>
          <w:p w14:paraId="5AE7824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−10.5 (−19, 1.9)</w:t>
            </w:r>
          </w:p>
        </w:tc>
      </w:tr>
      <w:tr w:rsidR="00031D4E" w:rsidRPr="00785FF7" w14:paraId="1D0EEDE0" w14:textId="77777777" w:rsidTr="00031D4E">
        <w:trPr>
          <w:trHeight w:val="302"/>
        </w:trPr>
        <w:tc>
          <w:tcPr>
            <w:tcW w:w="951" w:type="pct"/>
            <w:tcBorders>
              <w:top w:val="single" w:sz="4" w:space="0" w:color="auto"/>
            </w:tcBorders>
            <w:shd w:val="clear" w:color="auto" w:fill="auto"/>
          </w:tcPr>
          <w:p w14:paraId="3E0ACDB0"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3F81B22D"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0.001</w:t>
            </w:r>
            <w:r>
              <w:rPr>
                <w:rFonts w:ascii="Times New Roman" w:hAnsi="Times New Roman"/>
                <w:color w:val="141413"/>
                <w:sz w:val="20"/>
                <w:szCs w:val="20"/>
              </w:rPr>
              <w:t>¶</w:t>
            </w:r>
          </w:p>
        </w:tc>
        <w:tc>
          <w:tcPr>
            <w:tcW w:w="752" w:type="pct"/>
            <w:tcBorders>
              <w:top w:val="single" w:sz="4" w:space="0" w:color="auto"/>
            </w:tcBorders>
          </w:tcPr>
          <w:p w14:paraId="6D9D4EFF"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46EC86FF"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7B03AFF0"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0.012</w:t>
            </w:r>
            <w:r w:rsidR="00044360">
              <w:rPr>
                <w:rFonts w:ascii="Times New Roman" w:hAnsi="Times New Roman"/>
                <w:color w:val="141413"/>
                <w:sz w:val="20"/>
                <w:szCs w:val="20"/>
              </w:rPr>
              <w:t>**</w:t>
            </w:r>
          </w:p>
        </w:tc>
        <w:tc>
          <w:tcPr>
            <w:tcW w:w="668" w:type="pct"/>
            <w:tcBorders>
              <w:top w:val="single" w:sz="4" w:space="0" w:color="auto"/>
            </w:tcBorders>
          </w:tcPr>
          <w:p w14:paraId="57817915"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6D75F332" w14:textId="77777777" w:rsidTr="00044360">
        <w:trPr>
          <w:trHeight w:val="345"/>
        </w:trPr>
        <w:tc>
          <w:tcPr>
            <w:tcW w:w="951" w:type="pct"/>
            <w:tcBorders>
              <w:bottom w:val="single" w:sz="4" w:space="0" w:color="auto"/>
            </w:tcBorders>
            <w:shd w:val="clear" w:color="auto" w:fill="auto"/>
          </w:tcPr>
          <w:p w14:paraId="60C87CA5"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90-day mortality</w:t>
            </w:r>
          </w:p>
        </w:tc>
        <w:tc>
          <w:tcPr>
            <w:tcW w:w="737" w:type="pct"/>
            <w:tcBorders>
              <w:bottom w:val="single" w:sz="4" w:space="0" w:color="auto"/>
              <w:right w:val="single" w:sz="4" w:space="0" w:color="auto"/>
            </w:tcBorders>
            <w:shd w:val="clear" w:color="auto" w:fill="auto"/>
          </w:tcPr>
          <w:p w14:paraId="0662B0B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 (1.0)</w:t>
            </w:r>
          </w:p>
        </w:tc>
        <w:tc>
          <w:tcPr>
            <w:tcW w:w="685" w:type="pct"/>
            <w:tcBorders>
              <w:bottom w:val="single" w:sz="4" w:space="0" w:color="auto"/>
              <w:right w:val="single" w:sz="4" w:space="0" w:color="auto"/>
            </w:tcBorders>
          </w:tcPr>
          <w:p w14:paraId="1322301A"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 (0.6)</w:t>
            </w:r>
          </w:p>
        </w:tc>
        <w:tc>
          <w:tcPr>
            <w:tcW w:w="752" w:type="pct"/>
            <w:tcBorders>
              <w:bottom w:val="single" w:sz="4" w:space="0" w:color="auto"/>
            </w:tcBorders>
          </w:tcPr>
          <w:p w14:paraId="219C2432"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−0.6 (−3.5, 2.1)</w:t>
            </w:r>
          </w:p>
        </w:tc>
        <w:tc>
          <w:tcPr>
            <w:tcW w:w="88" w:type="pct"/>
            <w:tcBorders>
              <w:bottom w:val="single" w:sz="4" w:space="0" w:color="auto"/>
            </w:tcBorders>
          </w:tcPr>
          <w:p w14:paraId="7E256854"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7C205A5E"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2 (1.5)</w:t>
            </w:r>
          </w:p>
        </w:tc>
        <w:tc>
          <w:tcPr>
            <w:tcW w:w="557" w:type="pct"/>
            <w:tcBorders>
              <w:left w:val="single" w:sz="4" w:space="0" w:color="auto"/>
              <w:bottom w:val="single" w:sz="4" w:space="0" w:color="auto"/>
            </w:tcBorders>
          </w:tcPr>
          <w:p w14:paraId="0037D218"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 (0.8)</w:t>
            </w:r>
          </w:p>
        </w:tc>
        <w:tc>
          <w:tcPr>
            <w:tcW w:w="668" w:type="pct"/>
            <w:tcBorders>
              <w:bottom w:val="single" w:sz="4" w:space="0" w:color="auto"/>
            </w:tcBorders>
          </w:tcPr>
          <w:p w14:paraId="7883A5A0"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−0.7 (−4.6, 2.8)</w:t>
            </w:r>
          </w:p>
        </w:tc>
      </w:tr>
      <w:tr w:rsidR="00031D4E" w:rsidRPr="00785FF7" w14:paraId="379FCBCA" w14:textId="77777777" w:rsidTr="00031D4E">
        <w:trPr>
          <w:trHeight w:val="309"/>
        </w:trPr>
        <w:tc>
          <w:tcPr>
            <w:tcW w:w="951" w:type="pct"/>
            <w:tcBorders>
              <w:top w:val="single" w:sz="4" w:space="0" w:color="auto"/>
            </w:tcBorders>
            <w:shd w:val="clear" w:color="auto" w:fill="auto"/>
          </w:tcPr>
          <w:p w14:paraId="60FFA7FE"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4ADCAB97"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0.999</w:t>
            </w:r>
            <w:r>
              <w:rPr>
                <w:rFonts w:ascii="Times New Roman" w:hAnsi="Times New Roman"/>
                <w:color w:val="141413"/>
                <w:sz w:val="20"/>
                <w:szCs w:val="20"/>
              </w:rPr>
              <w:t>¶</w:t>
            </w:r>
          </w:p>
        </w:tc>
        <w:tc>
          <w:tcPr>
            <w:tcW w:w="752" w:type="pct"/>
            <w:tcBorders>
              <w:top w:val="single" w:sz="4" w:space="0" w:color="auto"/>
            </w:tcBorders>
          </w:tcPr>
          <w:p w14:paraId="0EAFA46A"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034320D9"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414FC9FF"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0.999</w:t>
            </w:r>
            <w:r w:rsidR="00044360">
              <w:rPr>
                <w:rFonts w:ascii="Times New Roman" w:hAnsi="Times New Roman"/>
                <w:color w:val="141413"/>
                <w:sz w:val="20"/>
                <w:szCs w:val="20"/>
              </w:rPr>
              <w:t>**</w:t>
            </w:r>
          </w:p>
        </w:tc>
        <w:tc>
          <w:tcPr>
            <w:tcW w:w="668" w:type="pct"/>
            <w:tcBorders>
              <w:top w:val="single" w:sz="4" w:space="0" w:color="auto"/>
            </w:tcBorders>
          </w:tcPr>
          <w:p w14:paraId="2D051913" w14:textId="77777777" w:rsidR="00031D4E" w:rsidRPr="00785FF7" w:rsidRDefault="00031D4E" w:rsidP="00031D4E">
            <w:pPr>
              <w:spacing w:after="0" w:line="240" w:lineRule="auto"/>
              <w:jc w:val="center"/>
              <w:rPr>
                <w:rFonts w:ascii="Times New Roman" w:hAnsi="Times New Roman"/>
                <w:color w:val="141413"/>
                <w:sz w:val="20"/>
                <w:szCs w:val="20"/>
              </w:rPr>
            </w:pPr>
          </w:p>
        </w:tc>
      </w:tr>
      <w:tr w:rsidR="00D236E0" w:rsidRPr="00785FF7" w14:paraId="6BBFDEF4" w14:textId="77777777" w:rsidTr="00567009">
        <w:trPr>
          <w:trHeight w:val="290"/>
        </w:trPr>
        <w:tc>
          <w:tcPr>
            <w:tcW w:w="951" w:type="pct"/>
            <w:tcBorders>
              <w:bottom w:val="single" w:sz="4" w:space="0" w:color="auto"/>
            </w:tcBorders>
            <w:shd w:val="clear" w:color="auto" w:fill="auto"/>
          </w:tcPr>
          <w:p w14:paraId="0859CEB7" w14:textId="77777777" w:rsidR="00D236E0" w:rsidRPr="00785FF7" w:rsidRDefault="00D236E0" w:rsidP="00D236E0">
            <w:pPr>
              <w:spacing w:after="0" w:line="240" w:lineRule="auto"/>
              <w:rPr>
                <w:rFonts w:ascii="Times New Roman" w:hAnsi="Times New Roman"/>
                <w:color w:val="141413"/>
                <w:sz w:val="20"/>
                <w:szCs w:val="20"/>
              </w:rPr>
            </w:pPr>
            <w:r w:rsidRPr="00785FF7">
              <w:rPr>
                <w:rFonts w:ascii="Times New Roman" w:hAnsi="Times New Roman"/>
                <w:color w:val="141413"/>
                <w:sz w:val="20"/>
                <w:szCs w:val="20"/>
              </w:rPr>
              <w:t>R0 resection</w:t>
            </w:r>
          </w:p>
        </w:tc>
        <w:tc>
          <w:tcPr>
            <w:tcW w:w="737" w:type="pct"/>
            <w:tcBorders>
              <w:bottom w:val="single" w:sz="4" w:space="0" w:color="auto"/>
              <w:right w:val="single" w:sz="4" w:space="0" w:color="auto"/>
            </w:tcBorders>
            <w:shd w:val="clear" w:color="auto" w:fill="auto"/>
          </w:tcPr>
          <w:p w14:paraId="2B787D20" w14:textId="77777777" w:rsidR="00D236E0" w:rsidRDefault="00D236E0" w:rsidP="00031D4E">
            <w:pPr>
              <w:spacing w:after="0" w:line="240" w:lineRule="auto"/>
              <w:jc w:val="center"/>
              <w:rPr>
                <w:rFonts w:ascii="Times New Roman" w:hAnsi="Times New Roman"/>
                <w:dstrike/>
                <w:color w:val="141413"/>
                <w:sz w:val="20"/>
                <w:szCs w:val="20"/>
              </w:rPr>
            </w:pPr>
            <w:r w:rsidRPr="00785FF7">
              <w:rPr>
                <w:rFonts w:ascii="Times New Roman" w:hAnsi="Times New Roman"/>
                <w:color w:val="141413"/>
                <w:sz w:val="20"/>
                <w:szCs w:val="20"/>
              </w:rPr>
              <w:t xml:space="preserve">167 </w:t>
            </w:r>
            <w:r w:rsidRPr="00BE41DB">
              <w:rPr>
                <w:rFonts w:ascii="Times New Roman" w:hAnsi="Times New Roman"/>
                <w:dstrike/>
                <w:color w:val="141413"/>
                <w:sz w:val="20"/>
                <w:szCs w:val="20"/>
              </w:rPr>
              <w:t>(86.4)</w:t>
            </w:r>
          </w:p>
          <w:p w14:paraId="785BFD25" w14:textId="4864F789" w:rsidR="00BE41DB" w:rsidRPr="00BE41DB" w:rsidRDefault="00BE41DB" w:rsidP="00031D4E">
            <w:pPr>
              <w:spacing w:after="0" w:line="240" w:lineRule="auto"/>
              <w:jc w:val="center"/>
              <w:rPr>
                <w:rFonts w:ascii="Times New Roman" w:hAnsi="Times New Roman"/>
                <w:b/>
                <w:bCs/>
                <w:color w:val="141413"/>
                <w:sz w:val="20"/>
                <w:szCs w:val="20"/>
              </w:rPr>
            </w:pPr>
            <w:r w:rsidRPr="00BE41DB">
              <w:rPr>
                <w:rFonts w:ascii="Times New Roman" w:hAnsi="Times New Roman"/>
                <w:b/>
                <w:bCs/>
                <w:color w:val="141413"/>
                <w:sz w:val="20"/>
                <w:szCs w:val="20"/>
              </w:rPr>
              <w:t>(87.4)</w:t>
            </w:r>
          </w:p>
        </w:tc>
        <w:tc>
          <w:tcPr>
            <w:tcW w:w="685" w:type="pct"/>
            <w:tcBorders>
              <w:bottom w:val="single" w:sz="4" w:space="0" w:color="auto"/>
              <w:right w:val="single" w:sz="4" w:space="0" w:color="auto"/>
            </w:tcBorders>
          </w:tcPr>
          <w:p w14:paraId="7C0B7D42"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166 (94.3)</w:t>
            </w:r>
          </w:p>
        </w:tc>
        <w:tc>
          <w:tcPr>
            <w:tcW w:w="752" w:type="pct"/>
            <w:tcBorders>
              <w:bottom w:val="single" w:sz="4" w:space="0" w:color="auto"/>
            </w:tcBorders>
          </w:tcPr>
          <w:p w14:paraId="5FD140E4" w14:textId="1277729B" w:rsidR="00BE41DB" w:rsidRPr="00785FF7" w:rsidRDefault="00D236E0" w:rsidP="00BE41DB">
            <w:pPr>
              <w:spacing w:after="0" w:line="240" w:lineRule="auto"/>
              <w:jc w:val="center"/>
              <w:rPr>
                <w:rFonts w:ascii="Times New Roman" w:hAnsi="Times New Roman"/>
                <w:color w:val="141413"/>
                <w:sz w:val="20"/>
                <w:szCs w:val="20"/>
              </w:rPr>
            </w:pPr>
            <w:r w:rsidRPr="00BE41DB">
              <w:rPr>
                <w:rFonts w:ascii="Times New Roman" w:hAnsi="Times New Roman"/>
                <w:dstrike/>
                <w:color w:val="141413"/>
                <w:sz w:val="20"/>
                <w:szCs w:val="20"/>
              </w:rPr>
              <w:t>7.9</w:t>
            </w:r>
            <w:r w:rsidRPr="00785FF7">
              <w:rPr>
                <w:rFonts w:ascii="Times New Roman" w:hAnsi="Times New Roman"/>
                <w:color w:val="141413"/>
                <w:sz w:val="20"/>
                <w:szCs w:val="20"/>
              </w:rPr>
              <w:t xml:space="preserve"> </w:t>
            </w:r>
            <w:r w:rsidR="00BE41DB" w:rsidRPr="00BE41DB">
              <w:rPr>
                <w:rFonts w:ascii="Times New Roman" w:hAnsi="Times New Roman"/>
                <w:b/>
                <w:color w:val="141413"/>
                <w:sz w:val="20"/>
                <w:szCs w:val="20"/>
              </w:rPr>
              <w:t>6.9</w:t>
            </w:r>
            <w:r w:rsidR="00BE41DB">
              <w:rPr>
                <w:rFonts w:ascii="Times New Roman" w:hAnsi="Times New Roman"/>
                <w:color w:val="141413"/>
                <w:sz w:val="20"/>
                <w:szCs w:val="20"/>
              </w:rPr>
              <w:t xml:space="preserve"> </w:t>
            </w:r>
            <w:r w:rsidRPr="00785FF7">
              <w:rPr>
                <w:rFonts w:ascii="Times New Roman" w:hAnsi="Times New Roman"/>
                <w:color w:val="141413"/>
                <w:sz w:val="20"/>
                <w:szCs w:val="20"/>
              </w:rPr>
              <w:t>(1.7, 14.4)</w:t>
            </w:r>
          </w:p>
        </w:tc>
        <w:tc>
          <w:tcPr>
            <w:tcW w:w="88" w:type="pct"/>
            <w:tcBorders>
              <w:bottom w:val="single" w:sz="4" w:space="0" w:color="auto"/>
            </w:tcBorders>
          </w:tcPr>
          <w:p w14:paraId="79B344AA" w14:textId="77777777" w:rsidR="00D236E0" w:rsidRPr="00785FF7" w:rsidRDefault="00D236E0" w:rsidP="00031D4E">
            <w:pPr>
              <w:spacing w:after="0" w:line="240" w:lineRule="auto"/>
              <w:jc w:val="center"/>
              <w:rPr>
                <w:rFonts w:ascii="Times New Roman" w:hAnsi="Times New Roman"/>
                <w:color w:val="141413"/>
                <w:sz w:val="20"/>
                <w:szCs w:val="20"/>
              </w:rPr>
            </w:pPr>
          </w:p>
        </w:tc>
        <w:tc>
          <w:tcPr>
            <w:tcW w:w="562" w:type="pct"/>
            <w:tcBorders>
              <w:bottom w:val="single" w:sz="4" w:space="0" w:color="auto"/>
              <w:right w:val="single" w:sz="4" w:space="0" w:color="auto"/>
            </w:tcBorders>
          </w:tcPr>
          <w:p w14:paraId="6D5E25CA"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115 (86.5)</w:t>
            </w:r>
          </w:p>
        </w:tc>
        <w:tc>
          <w:tcPr>
            <w:tcW w:w="557" w:type="pct"/>
            <w:tcBorders>
              <w:left w:val="single" w:sz="4" w:space="0" w:color="auto"/>
              <w:bottom w:val="single" w:sz="4" w:space="0" w:color="auto"/>
            </w:tcBorders>
          </w:tcPr>
          <w:p w14:paraId="4FDCB649"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123 (92.5)</w:t>
            </w:r>
          </w:p>
        </w:tc>
        <w:tc>
          <w:tcPr>
            <w:tcW w:w="668" w:type="pct"/>
            <w:tcBorders>
              <w:bottom w:val="single" w:sz="4" w:space="0" w:color="auto"/>
            </w:tcBorders>
          </w:tcPr>
          <w:p w14:paraId="6149EAC1" w14:textId="77777777" w:rsidR="00D236E0" w:rsidRPr="00785FF7" w:rsidRDefault="00D236E0"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6 (−1.9, 13.9)</w:t>
            </w:r>
          </w:p>
        </w:tc>
      </w:tr>
      <w:tr w:rsidR="00031D4E" w:rsidRPr="00785FF7" w14:paraId="27DBCC7C" w14:textId="77777777" w:rsidTr="00031D4E">
        <w:trPr>
          <w:trHeight w:val="191"/>
        </w:trPr>
        <w:tc>
          <w:tcPr>
            <w:tcW w:w="951" w:type="pct"/>
            <w:tcBorders>
              <w:top w:val="single" w:sz="4" w:space="0" w:color="auto"/>
            </w:tcBorders>
            <w:shd w:val="clear" w:color="auto" w:fill="auto"/>
          </w:tcPr>
          <w:p w14:paraId="3AD9259C" w14:textId="77777777" w:rsidR="00031D4E" w:rsidRPr="00785FF7" w:rsidRDefault="00031D4E" w:rsidP="00D236E0">
            <w:pPr>
              <w:spacing w:after="0" w:line="240" w:lineRule="auto"/>
              <w:ind w:left="284" w:hanging="142"/>
              <w:rPr>
                <w:rFonts w:ascii="Times New Roman" w:hAnsi="Times New Roman"/>
                <w:i/>
                <w:color w:val="141413"/>
                <w:sz w:val="20"/>
                <w:szCs w:val="20"/>
              </w:rPr>
            </w:pPr>
            <w:r w:rsidRPr="00785FF7">
              <w:rPr>
                <w:rFonts w:ascii="Times New Roman" w:hAnsi="Times New Roman"/>
                <w:i/>
                <w:color w:val="141413"/>
                <w:sz w:val="20"/>
                <w:szCs w:val="20"/>
              </w:rPr>
              <w:t>P</w:t>
            </w:r>
          </w:p>
        </w:tc>
        <w:tc>
          <w:tcPr>
            <w:tcW w:w="1422" w:type="pct"/>
            <w:gridSpan w:val="2"/>
            <w:tcBorders>
              <w:top w:val="single" w:sz="4" w:space="0" w:color="auto"/>
              <w:right w:val="single" w:sz="4" w:space="0" w:color="auto"/>
            </w:tcBorders>
            <w:shd w:val="clear" w:color="auto" w:fill="auto"/>
          </w:tcPr>
          <w:p w14:paraId="3784ABF6"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0.030</w:t>
            </w:r>
            <w:r>
              <w:rPr>
                <w:rFonts w:ascii="Times New Roman" w:hAnsi="Times New Roman"/>
                <w:color w:val="141413"/>
                <w:sz w:val="20"/>
                <w:szCs w:val="20"/>
              </w:rPr>
              <w:t>¶</w:t>
            </w:r>
          </w:p>
        </w:tc>
        <w:tc>
          <w:tcPr>
            <w:tcW w:w="752" w:type="pct"/>
            <w:tcBorders>
              <w:top w:val="single" w:sz="4" w:space="0" w:color="auto"/>
            </w:tcBorders>
          </w:tcPr>
          <w:p w14:paraId="77C5D17C"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88" w:type="pct"/>
            <w:tcBorders>
              <w:top w:val="single" w:sz="4" w:space="0" w:color="auto"/>
            </w:tcBorders>
          </w:tcPr>
          <w:p w14:paraId="7B026912" w14:textId="77777777" w:rsidR="00031D4E" w:rsidRPr="00785FF7" w:rsidRDefault="00031D4E" w:rsidP="00031D4E">
            <w:pPr>
              <w:spacing w:after="0" w:line="240" w:lineRule="auto"/>
              <w:jc w:val="center"/>
              <w:rPr>
                <w:rFonts w:ascii="Times New Roman" w:hAnsi="Times New Roman"/>
                <w:color w:val="141413"/>
                <w:sz w:val="20"/>
                <w:szCs w:val="20"/>
              </w:rPr>
            </w:pPr>
          </w:p>
        </w:tc>
        <w:tc>
          <w:tcPr>
            <w:tcW w:w="1119" w:type="pct"/>
            <w:gridSpan w:val="2"/>
            <w:tcBorders>
              <w:top w:val="single" w:sz="4" w:space="0" w:color="auto"/>
            </w:tcBorders>
          </w:tcPr>
          <w:p w14:paraId="2685CE74" w14:textId="77777777" w:rsidR="00031D4E" w:rsidRPr="00785FF7" w:rsidRDefault="00031D4E" w:rsidP="00031D4E">
            <w:pPr>
              <w:spacing w:after="0" w:line="240" w:lineRule="auto"/>
              <w:jc w:val="center"/>
              <w:rPr>
                <w:rFonts w:ascii="Times New Roman" w:hAnsi="Times New Roman"/>
                <w:color w:val="141413"/>
                <w:sz w:val="20"/>
                <w:szCs w:val="20"/>
              </w:rPr>
            </w:pPr>
            <w:r w:rsidRPr="00785FF7">
              <w:rPr>
                <w:rFonts w:ascii="Times New Roman" w:hAnsi="Times New Roman"/>
                <w:color w:val="141413"/>
                <w:sz w:val="20"/>
                <w:szCs w:val="20"/>
              </w:rPr>
              <w:t>0.186</w:t>
            </w:r>
            <w:r w:rsidR="00044360">
              <w:rPr>
                <w:rFonts w:ascii="Times New Roman" w:hAnsi="Times New Roman"/>
                <w:color w:val="141413"/>
                <w:sz w:val="20"/>
                <w:szCs w:val="20"/>
              </w:rPr>
              <w:t>**</w:t>
            </w:r>
          </w:p>
        </w:tc>
        <w:tc>
          <w:tcPr>
            <w:tcW w:w="668" w:type="pct"/>
            <w:tcBorders>
              <w:top w:val="single" w:sz="4" w:space="0" w:color="auto"/>
            </w:tcBorders>
          </w:tcPr>
          <w:p w14:paraId="764DF5CE" w14:textId="77777777" w:rsidR="00031D4E" w:rsidRPr="00785FF7" w:rsidRDefault="00031D4E" w:rsidP="00031D4E">
            <w:pPr>
              <w:spacing w:after="0" w:line="240" w:lineRule="auto"/>
              <w:jc w:val="center"/>
              <w:rPr>
                <w:rFonts w:ascii="Times New Roman" w:hAnsi="Times New Roman"/>
                <w:color w:val="141413"/>
                <w:sz w:val="20"/>
                <w:szCs w:val="20"/>
              </w:rPr>
            </w:pPr>
          </w:p>
        </w:tc>
      </w:tr>
    </w:tbl>
    <w:p w14:paraId="36407336" w14:textId="77777777" w:rsidR="00D046BB" w:rsidRDefault="00F37109" w:rsidP="00785FF7">
      <w:pPr>
        <w:spacing w:after="0" w:line="240" w:lineRule="auto"/>
      </w:pPr>
      <w:r w:rsidRPr="00785FF7">
        <w:rPr>
          <w:rFonts w:ascii="Times New Roman" w:hAnsi="Times New Roman"/>
          <w:sz w:val="20"/>
          <w:szCs w:val="20"/>
        </w:rPr>
        <w:t xml:space="preserve">Values in parentheses </w:t>
      </w:r>
      <w:r w:rsidR="00785FF7">
        <w:rPr>
          <w:rFonts w:ascii="Times New Roman" w:hAnsi="Times New Roman"/>
          <w:sz w:val="20"/>
          <w:szCs w:val="20"/>
        </w:rPr>
        <w:t xml:space="preserve">in open (OLR) and laparoscopic (LLR) liver resection columns </w:t>
      </w:r>
      <w:r w:rsidRPr="00785FF7">
        <w:rPr>
          <w:rFonts w:ascii="Times New Roman" w:hAnsi="Times New Roman"/>
          <w:sz w:val="20"/>
          <w:szCs w:val="20"/>
        </w:rPr>
        <w:t>are percentages unless indicated otherw</w:t>
      </w:r>
      <w:r w:rsidR="00F42253" w:rsidRPr="00785FF7">
        <w:rPr>
          <w:rFonts w:ascii="Times New Roman" w:hAnsi="Times New Roman"/>
          <w:sz w:val="20"/>
          <w:szCs w:val="20"/>
        </w:rPr>
        <w:t>ise; *values are median (range)</w:t>
      </w:r>
      <w:r w:rsidR="00785FF7">
        <w:rPr>
          <w:rFonts w:ascii="Times New Roman" w:hAnsi="Times New Roman"/>
          <w:sz w:val="20"/>
          <w:szCs w:val="20"/>
        </w:rPr>
        <w:t>.</w:t>
      </w:r>
      <w:r w:rsidR="00F42253" w:rsidRPr="00785FF7">
        <w:rPr>
          <w:rFonts w:ascii="Times New Roman" w:hAnsi="Times New Roman"/>
          <w:sz w:val="20"/>
          <w:szCs w:val="20"/>
        </w:rPr>
        <w:t xml:space="preserve"> †</w:t>
      </w:r>
      <w:r w:rsidR="00785FF7">
        <w:rPr>
          <w:rFonts w:ascii="Times New Roman" w:hAnsi="Times New Roman"/>
          <w:sz w:val="20"/>
          <w:szCs w:val="20"/>
        </w:rPr>
        <w:t>V</w:t>
      </w:r>
      <w:r w:rsidR="00F42253" w:rsidRPr="00785FF7">
        <w:rPr>
          <w:rFonts w:ascii="Times New Roman" w:hAnsi="Times New Roman"/>
          <w:sz w:val="20"/>
          <w:szCs w:val="20"/>
        </w:rPr>
        <w:t>alues in parentheses are 95 per cent confidence intervals.</w:t>
      </w:r>
      <w:r w:rsidR="00785FF7" w:rsidRPr="00785FF7">
        <w:rPr>
          <w:rFonts w:ascii="Times New Roman" w:hAnsi="Times New Roman"/>
          <w:sz w:val="20"/>
          <w:szCs w:val="20"/>
        </w:rPr>
        <w:t xml:space="preserve"> </w:t>
      </w:r>
      <w:r w:rsidR="00785FF7" w:rsidRPr="00785FF7">
        <w:rPr>
          <w:rFonts w:ascii="Times New Roman" w:hAnsi="Times New Roman"/>
          <w:color w:val="141413"/>
          <w:sz w:val="20"/>
          <w:szCs w:val="20"/>
        </w:rPr>
        <w:t>‡Median difference for continuous variables and difference in proportions for dichotomous categorical variables.</w:t>
      </w:r>
      <w:r w:rsidR="00785FF7">
        <w:rPr>
          <w:rFonts w:ascii="Times New Roman" w:hAnsi="Times New Roman"/>
          <w:color w:val="141413"/>
          <w:sz w:val="20"/>
          <w:szCs w:val="20"/>
        </w:rPr>
        <w:t xml:space="preserve"> </w:t>
      </w:r>
      <w:r w:rsidR="00D046BB" w:rsidRPr="00785FF7">
        <w:rPr>
          <w:rFonts w:ascii="Times New Roman" w:hAnsi="Times New Roman"/>
          <w:sz w:val="20"/>
          <w:szCs w:val="20"/>
        </w:rPr>
        <w:t>HDU</w:t>
      </w:r>
      <w:r w:rsidR="00785FF7">
        <w:rPr>
          <w:rFonts w:ascii="Times New Roman" w:hAnsi="Times New Roman"/>
          <w:sz w:val="20"/>
          <w:szCs w:val="20"/>
        </w:rPr>
        <w:t>,</w:t>
      </w:r>
      <w:r w:rsidR="00D046BB" w:rsidRPr="00785FF7">
        <w:rPr>
          <w:rFonts w:ascii="Times New Roman" w:hAnsi="Times New Roman"/>
          <w:sz w:val="20"/>
          <w:szCs w:val="20"/>
        </w:rPr>
        <w:t xml:space="preserve"> </w:t>
      </w:r>
      <w:r w:rsidR="00785FF7">
        <w:rPr>
          <w:rFonts w:ascii="Times New Roman" w:hAnsi="Times New Roman"/>
          <w:sz w:val="20"/>
          <w:szCs w:val="20"/>
        </w:rPr>
        <w:t>h</w:t>
      </w:r>
      <w:r w:rsidR="00D046BB" w:rsidRPr="00785FF7">
        <w:rPr>
          <w:rFonts w:ascii="Times New Roman" w:hAnsi="Times New Roman"/>
          <w:sz w:val="20"/>
          <w:szCs w:val="20"/>
        </w:rPr>
        <w:t>igh</w:t>
      </w:r>
      <w:r w:rsidR="00785FF7">
        <w:rPr>
          <w:rFonts w:ascii="Times New Roman" w:hAnsi="Times New Roman"/>
          <w:sz w:val="20"/>
          <w:szCs w:val="20"/>
        </w:rPr>
        <w:t>-d</w:t>
      </w:r>
      <w:r w:rsidR="00D046BB" w:rsidRPr="00785FF7">
        <w:rPr>
          <w:rFonts w:ascii="Times New Roman" w:hAnsi="Times New Roman"/>
          <w:sz w:val="20"/>
          <w:szCs w:val="20"/>
        </w:rPr>
        <w:t xml:space="preserve">ependency </w:t>
      </w:r>
      <w:r w:rsidR="00785FF7">
        <w:rPr>
          <w:rFonts w:ascii="Times New Roman" w:hAnsi="Times New Roman"/>
          <w:sz w:val="20"/>
          <w:szCs w:val="20"/>
        </w:rPr>
        <w:t>u</w:t>
      </w:r>
      <w:r w:rsidR="00D046BB" w:rsidRPr="00785FF7">
        <w:rPr>
          <w:rFonts w:ascii="Times New Roman" w:hAnsi="Times New Roman"/>
          <w:sz w:val="20"/>
          <w:szCs w:val="20"/>
        </w:rPr>
        <w:t>nit</w:t>
      </w:r>
      <w:r w:rsidR="00785FF7">
        <w:rPr>
          <w:rFonts w:ascii="Times New Roman" w:hAnsi="Times New Roman"/>
          <w:sz w:val="20"/>
          <w:szCs w:val="20"/>
        </w:rPr>
        <w:t xml:space="preserve">. </w:t>
      </w:r>
      <w:r w:rsidR="00031D4E">
        <w:rPr>
          <w:rFonts w:ascii="Times New Roman" w:hAnsi="Times New Roman"/>
          <w:sz w:val="20"/>
          <w:szCs w:val="20"/>
        </w:rPr>
        <w:t xml:space="preserve">§Mann–Whitney </w:t>
      </w:r>
      <w:r w:rsidR="00031D4E" w:rsidRPr="00031D4E">
        <w:rPr>
          <w:rFonts w:ascii="Times New Roman" w:hAnsi="Times New Roman"/>
          <w:i/>
          <w:sz w:val="20"/>
          <w:szCs w:val="20"/>
        </w:rPr>
        <w:t>U</w:t>
      </w:r>
      <w:r w:rsidR="00031D4E">
        <w:rPr>
          <w:rFonts w:ascii="Times New Roman" w:hAnsi="Times New Roman"/>
          <w:sz w:val="20"/>
          <w:szCs w:val="20"/>
        </w:rPr>
        <w:t xml:space="preserve"> test, ¶Fisher’s exact test, #Wilcoxon signed rank test and **McNemar’s test.</w:t>
      </w:r>
    </w:p>
    <w:p w14:paraId="6190A100" w14:textId="77777777" w:rsidR="00BD5314" w:rsidRDefault="00BD5314" w:rsidP="00F1498F">
      <w:pPr>
        <w:spacing w:line="480" w:lineRule="auto"/>
        <w:rPr>
          <w:rFonts w:ascii="Times New Roman" w:hAnsi="Times New Roman"/>
          <w:b/>
          <w:sz w:val="24"/>
          <w:szCs w:val="24"/>
        </w:rPr>
        <w:sectPr w:rsidR="00BD5314" w:rsidSect="00BD5314">
          <w:pgSz w:w="16838" w:h="11906" w:orient="landscape"/>
          <w:pgMar w:top="1440" w:right="1440" w:bottom="1440" w:left="1440" w:header="709" w:footer="709" w:gutter="0"/>
          <w:cols w:space="708"/>
          <w:docGrid w:linePitch="360"/>
        </w:sectPr>
      </w:pPr>
      <w:bookmarkStart w:id="0" w:name="_GoBack"/>
      <w:bookmarkEnd w:id="0"/>
    </w:p>
    <w:p w14:paraId="047D7AA9" w14:textId="77777777" w:rsidR="00F1498F" w:rsidRDefault="00F1498F" w:rsidP="00F1498F">
      <w:pPr>
        <w:spacing w:line="480" w:lineRule="auto"/>
        <w:rPr>
          <w:rFonts w:ascii="Times New Roman" w:hAnsi="Times New Roman"/>
          <w:b/>
          <w:sz w:val="24"/>
          <w:szCs w:val="24"/>
        </w:rPr>
      </w:pPr>
    </w:p>
    <w:p w14:paraId="5CD749F5" w14:textId="77777777" w:rsidR="0042673E" w:rsidRDefault="0042673E"/>
    <w:p w14:paraId="4A3D2E6B" w14:textId="77777777" w:rsidR="00F1498F" w:rsidRDefault="00F1498F"/>
    <w:sectPr w:rsidR="00F1498F" w:rsidSect="00BB6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49A04" w14:textId="77777777" w:rsidR="00A96FBE" w:rsidRDefault="00A96FBE">
      <w:pPr>
        <w:spacing w:after="0" w:line="240" w:lineRule="auto"/>
      </w:pPr>
      <w:r>
        <w:separator/>
      </w:r>
    </w:p>
  </w:endnote>
  <w:endnote w:type="continuationSeparator" w:id="0">
    <w:p w14:paraId="274EA5F1" w14:textId="77777777" w:rsidR="00A96FBE" w:rsidRDefault="00A9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74E9" w14:textId="77777777" w:rsidR="00A96FBE" w:rsidRDefault="00A96FBE" w:rsidP="00426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90A81" w14:textId="77777777" w:rsidR="00A96FBE" w:rsidRDefault="00A96FBE" w:rsidP="00426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6C99" w14:textId="77777777" w:rsidR="00A96FBE" w:rsidRDefault="00A96FBE" w:rsidP="00426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351">
      <w:rPr>
        <w:rStyle w:val="PageNumber"/>
      </w:rPr>
      <w:t>21</w:t>
    </w:r>
    <w:r>
      <w:rPr>
        <w:rStyle w:val="PageNumber"/>
      </w:rPr>
      <w:fldChar w:fldCharType="end"/>
    </w:r>
  </w:p>
  <w:p w14:paraId="1DD4F915" w14:textId="77777777" w:rsidR="00A96FBE" w:rsidRDefault="00A96FBE" w:rsidP="0042673E">
    <w:pPr>
      <w:pStyle w:val="Footer"/>
      <w:framePr w:wrap="around" w:vAnchor="text" w:hAnchor="margin" w:xAlign="right" w:y="1"/>
      <w:ind w:right="360"/>
      <w:rPr>
        <w:rStyle w:val="PageNumber"/>
      </w:rPr>
    </w:pPr>
  </w:p>
  <w:p w14:paraId="0E6469C2" w14:textId="77777777" w:rsidR="00A96FBE" w:rsidRDefault="00A96FBE" w:rsidP="0042673E">
    <w:pPr>
      <w:pStyle w:val="Footer"/>
      <w:tabs>
        <w:tab w:val="clear" w:pos="4819"/>
        <w:tab w:val="clear" w:pos="9638"/>
        <w:tab w:val="left" w:pos="731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E5510" w14:textId="77777777" w:rsidR="00A96FBE" w:rsidRDefault="00A96FBE">
      <w:pPr>
        <w:spacing w:after="0" w:line="240" w:lineRule="auto"/>
      </w:pPr>
      <w:r>
        <w:separator/>
      </w:r>
    </w:p>
  </w:footnote>
  <w:footnote w:type="continuationSeparator" w:id="0">
    <w:p w14:paraId="614A095A" w14:textId="77777777" w:rsidR="00A96FBE" w:rsidRDefault="00A96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B274" w14:textId="77777777" w:rsidR="00A96FBE" w:rsidRDefault="00A96FBE" w:rsidP="004267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5D771" w14:textId="77777777" w:rsidR="00A96FBE" w:rsidRDefault="00845351" w:rsidP="0042673E">
    <w:pPr>
      <w:pStyle w:val="Header"/>
      <w:ind w:right="360" w:firstLine="360"/>
    </w:pPr>
    <w:sdt>
      <w:sdtPr>
        <w:id w:val="-508060283"/>
        <w:placeholder>
          <w:docPart w:val="8BD9928E9BF64BD7A8712F067EC97EA6"/>
        </w:placeholder>
        <w:temporary/>
        <w:showingPlcHdr/>
      </w:sdtPr>
      <w:sdtEndPr/>
      <w:sdtContent>
        <w:r w:rsidR="00A96FBE">
          <w:t>[Digitare il testo]</w:t>
        </w:r>
      </w:sdtContent>
    </w:sdt>
    <w:r w:rsidR="00A96FBE">
      <w:ptab w:relativeTo="margin" w:alignment="center" w:leader="none"/>
    </w:r>
    <w:sdt>
      <w:sdtPr>
        <w:id w:val="1504240258"/>
        <w:placeholder>
          <w:docPart w:val="F56C14E868C1491BAF8D01ED0A368203"/>
        </w:placeholder>
        <w:temporary/>
        <w:showingPlcHdr/>
      </w:sdtPr>
      <w:sdtEndPr/>
      <w:sdtContent>
        <w:r w:rsidR="00A96FBE">
          <w:t>[Digitare il testo]</w:t>
        </w:r>
      </w:sdtContent>
    </w:sdt>
    <w:r w:rsidR="00A96FBE">
      <w:ptab w:relativeTo="margin" w:alignment="right" w:leader="none"/>
    </w:r>
    <w:sdt>
      <w:sdtPr>
        <w:id w:val="31621496"/>
        <w:placeholder>
          <w:docPart w:val="2AE15916D55E40EEB0A74AD170624FBA"/>
        </w:placeholder>
        <w:temporary/>
        <w:showingPlcHdr/>
      </w:sdtPr>
      <w:sdtEndPr/>
      <w:sdtContent>
        <w:r w:rsidR="00A96FBE">
          <w:t>[Digitare il testo]</w:t>
        </w:r>
      </w:sdtContent>
    </w:sdt>
  </w:p>
  <w:p w14:paraId="3CD6F8F2" w14:textId="77777777" w:rsidR="00A96FBE" w:rsidRDefault="00A96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30A2A" w14:textId="77777777" w:rsidR="00A96FBE" w:rsidRDefault="00A96FBE" w:rsidP="0042673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45351">
      <w:rPr>
        <w:rStyle w:val="PageNumber"/>
      </w:rPr>
      <w:t>21</w:t>
    </w:r>
    <w:r>
      <w:rPr>
        <w:rStyle w:val="PageNumber"/>
      </w:rPr>
      <w:fldChar w:fldCharType="end"/>
    </w:r>
  </w:p>
  <w:p w14:paraId="0C19D809" w14:textId="77777777" w:rsidR="00A96FBE" w:rsidRDefault="00A96FBE" w:rsidP="0042673E">
    <w:pPr>
      <w:pStyle w:val="Header"/>
      <w:framePr w:wrap="around" w:vAnchor="text" w:hAnchor="margin" w:xAlign="right" w:y="1"/>
      <w:ind w:right="360"/>
      <w:rPr>
        <w:rStyle w:val="PageNumber"/>
      </w:rPr>
    </w:pPr>
  </w:p>
  <w:p w14:paraId="56817E86" w14:textId="77777777" w:rsidR="00A96FBE" w:rsidRDefault="00A96FBE" w:rsidP="0042673E">
    <w:pPr>
      <w:pStyle w:val="Header"/>
      <w:tabs>
        <w:tab w:val="clear" w:pos="4819"/>
        <w:tab w:val="clear" w:pos="9638"/>
        <w:tab w:val="left" w:pos="1252"/>
      </w:tabs>
      <w:ind w:right="360" w:firstLine="36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2E99"/>
    <w:multiLevelType w:val="hybridMultilevel"/>
    <w:tmpl w:val="F0B63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F"/>
    <w:rsid w:val="00026AC2"/>
    <w:rsid w:val="00031D4E"/>
    <w:rsid w:val="00031F56"/>
    <w:rsid w:val="00044360"/>
    <w:rsid w:val="000D345F"/>
    <w:rsid w:val="00120D73"/>
    <w:rsid w:val="00121877"/>
    <w:rsid w:val="00123159"/>
    <w:rsid w:val="00156588"/>
    <w:rsid w:val="00162853"/>
    <w:rsid w:val="0019267D"/>
    <w:rsid w:val="001B338F"/>
    <w:rsid w:val="001B60B5"/>
    <w:rsid w:val="001C3BFB"/>
    <w:rsid w:val="001E3003"/>
    <w:rsid w:val="001E588E"/>
    <w:rsid w:val="001E5CA5"/>
    <w:rsid w:val="001F303D"/>
    <w:rsid w:val="0020404B"/>
    <w:rsid w:val="002674F0"/>
    <w:rsid w:val="002B4C29"/>
    <w:rsid w:val="00335CB4"/>
    <w:rsid w:val="00405D54"/>
    <w:rsid w:val="0042673E"/>
    <w:rsid w:val="004619CB"/>
    <w:rsid w:val="00466DED"/>
    <w:rsid w:val="0048387C"/>
    <w:rsid w:val="00492196"/>
    <w:rsid w:val="004A3489"/>
    <w:rsid w:val="004E1774"/>
    <w:rsid w:val="004E7F2A"/>
    <w:rsid w:val="00502A1F"/>
    <w:rsid w:val="00506C53"/>
    <w:rsid w:val="00547570"/>
    <w:rsid w:val="00567009"/>
    <w:rsid w:val="006312AA"/>
    <w:rsid w:val="0067032E"/>
    <w:rsid w:val="00674095"/>
    <w:rsid w:val="0067633F"/>
    <w:rsid w:val="00677D63"/>
    <w:rsid w:val="006F141C"/>
    <w:rsid w:val="00712AD6"/>
    <w:rsid w:val="0071609C"/>
    <w:rsid w:val="00733664"/>
    <w:rsid w:val="00752150"/>
    <w:rsid w:val="00762278"/>
    <w:rsid w:val="0076533B"/>
    <w:rsid w:val="00782BC0"/>
    <w:rsid w:val="00785FF7"/>
    <w:rsid w:val="00796620"/>
    <w:rsid w:val="00797E6B"/>
    <w:rsid w:val="007D203F"/>
    <w:rsid w:val="007E4EF4"/>
    <w:rsid w:val="008341F5"/>
    <w:rsid w:val="00845351"/>
    <w:rsid w:val="00877000"/>
    <w:rsid w:val="008D4244"/>
    <w:rsid w:val="009007BD"/>
    <w:rsid w:val="00914230"/>
    <w:rsid w:val="00A824D4"/>
    <w:rsid w:val="00A94787"/>
    <w:rsid w:val="00A96FBE"/>
    <w:rsid w:val="00AA5FB4"/>
    <w:rsid w:val="00AA6837"/>
    <w:rsid w:val="00B43132"/>
    <w:rsid w:val="00B46DAB"/>
    <w:rsid w:val="00B57846"/>
    <w:rsid w:val="00BA0B92"/>
    <w:rsid w:val="00BB6720"/>
    <w:rsid w:val="00BB67C9"/>
    <w:rsid w:val="00BD5314"/>
    <w:rsid w:val="00BE41DB"/>
    <w:rsid w:val="00C552B1"/>
    <w:rsid w:val="00CA3E61"/>
    <w:rsid w:val="00CB2E3D"/>
    <w:rsid w:val="00D046BB"/>
    <w:rsid w:val="00D236E0"/>
    <w:rsid w:val="00D46C3E"/>
    <w:rsid w:val="00D823E7"/>
    <w:rsid w:val="00D91950"/>
    <w:rsid w:val="00DB6E83"/>
    <w:rsid w:val="00DF1E62"/>
    <w:rsid w:val="00E03B85"/>
    <w:rsid w:val="00E1620C"/>
    <w:rsid w:val="00E45207"/>
    <w:rsid w:val="00E87F34"/>
    <w:rsid w:val="00E91393"/>
    <w:rsid w:val="00E92918"/>
    <w:rsid w:val="00F1498F"/>
    <w:rsid w:val="00F35F43"/>
    <w:rsid w:val="00F37109"/>
    <w:rsid w:val="00F42253"/>
    <w:rsid w:val="00F46025"/>
    <w:rsid w:val="00F5162B"/>
    <w:rsid w:val="00F6374A"/>
    <w:rsid w:val="00F86336"/>
    <w:rsid w:val="00FF7C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B5EFA"/>
  <w15:docId w15:val="{31DFE2B3-B147-4484-AFCA-DCE84EFB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8F"/>
    <w:pPr>
      <w:ind w:left="720"/>
      <w:contextualSpacing/>
    </w:pPr>
  </w:style>
  <w:style w:type="paragraph" w:customStyle="1" w:styleId="Standaard1">
    <w:name w:val="Standaard1"/>
    <w:autoRedefine/>
    <w:uiPriority w:val="99"/>
    <w:rsid w:val="00D046BB"/>
    <w:pPr>
      <w:spacing w:after="0" w:line="480" w:lineRule="auto"/>
    </w:pPr>
    <w:rPr>
      <w:rFonts w:ascii="Times New Roman" w:eastAsia="Calibri" w:hAnsi="Times New Roman" w:cs="Times New Roman"/>
      <w:i/>
      <w:color w:val="000000"/>
      <w:sz w:val="24"/>
      <w:szCs w:val="20"/>
      <w:lang w:eastAsia="zh-CN"/>
    </w:rPr>
  </w:style>
  <w:style w:type="paragraph" w:styleId="Header">
    <w:name w:val="header"/>
    <w:basedOn w:val="Normal"/>
    <w:link w:val="HeaderChar"/>
    <w:uiPriority w:val="99"/>
    <w:unhideWhenUsed/>
    <w:rsid w:val="00F1498F"/>
    <w:pPr>
      <w:tabs>
        <w:tab w:val="center" w:pos="4819"/>
        <w:tab w:val="right" w:pos="9638"/>
      </w:tabs>
      <w:spacing w:after="0" w:line="240" w:lineRule="auto"/>
    </w:pPr>
    <w:rPr>
      <w:rFonts w:asciiTheme="minorHAnsi" w:eastAsiaTheme="minorEastAsia" w:hAnsiTheme="minorHAnsi" w:cstheme="minorBidi"/>
      <w:noProof/>
      <w:sz w:val="24"/>
      <w:szCs w:val="24"/>
      <w:lang w:val="it-IT" w:eastAsia="it-IT"/>
    </w:rPr>
  </w:style>
  <w:style w:type="character" w:customStyle="1" w:styleId="HeaderChar">
    <w:name w:val="Header Char"/>
    <w:basedOn w:val="DefaultParagraphFont"/>
    <w:link w:val="Header"/>
    <w:uiPriority w:val="99"/>
    <w:rsid w:val="00F1498F"/>
    <w:rPr>
      <w:rFonts w:eastAsiaTheme="minorEastAsia"/>
      <w:noProof/>
      <w:sz w:val="24"/>
      <w:szCs w:val="24"/>
      <w:lang w:val="it-IT" w:eastAsia="it-IT"/>
    </w:rPr>
  </w:style>
  <w:style w:type="paragraph" w:styleId="Footer">
    <w:name w:val="footer"/>
    <w:basedOn w:val="Normal"/>
    <w:link w:val="FooterChar"/>
    <w:uiPriority w:val="99"/>
    <w:unhideWhenUsed/>
    <w:rsid w:val="00F1498F"/>
    <w:pPr>
      <w:tabs>
        <w:tab w:val="center" w:pos="4819"/>
        <w:tab w:val="right" w:pos="9638"/>
      </w:tabs>
      <w:spacing w:after="0" w:line="240" w:lineRule="auto"/>
    </w:pPr>
    <w:rPr>
      <w:rFonts w:asciiTheme="minorHAnsi" w:eastAsiaTheme="minorEastAsia" w:hAnsiTheme="minorHAnsi" w:cstheme="minorBidi"/>
      <w:noProof/>
      <w:sz w:val="24"/>
      <w:szCs w:val="24"/>
      <w:lang w:val="it-IT" w:eastAsia="it-IT"/>
    </w:rPr>
  </w:style>
  <w:style w:type="character" w:customStyle="1" w:styleId="FooterChar">
    <w:name w:val="Footer Char"/>
    <w:basedOn w:val="DefaultParagraphFont"/>
    <w:link w:val="Footer"/>
    <w:uiPriority w:val="99"/>
    <w:rsid w:val="00F1498F"/>
    <w:rPr>
      <w:rFonts w:eastAsiaTheme="minorEastAsia"/>
      <w:noProof/>
      <w:sz w:val="24"/>
      <w:szCs w:val="24"/>
      <w:lang w:val="it-IT" w:eastAsia="it-IT"/>
    </w:rPr>
  </w:style>
  <w:style w:type="character" w:styleId="PageNumber">
    <w:name w:val="page number"/>
    <w:basedOn w:val="DefaultParagraphFont"/>
    <w:uiPriority w:val="99"/>
    <w:semiHidden/>
    <w:unhideWhenUsed/>
    <w:rsid w:val="00F1498F"/>
  </w:style>
  <w:style w:type="table" w:customStyle="1" w:styleId="Grigliaacolori1">
    <w:name w:val="Griglia a colori1"/>
    <w:basedOn w:val="TableNormal"/>
    <w:uiPriority w:val="73"/>
    <w:rsid w:val="00D046BB"/>
    <w:pPr>
      <w:spacing w:after="0" w:line="240" w:lineRule="auto"/>
    </w:pPr>
    <w:rPr>
      <w:rFonts w:ascii="Calibri" w:eastAsia="Calibri" w:hAnsi="Calibri" w:cs="Times New Roman"/>
      <w:color w:val="000000" w:themeColor="text1"/>
      <w:lang w:eastAsia="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uiPriority w:val="99"/>
    <w:semiHidden/>
    <w:unhideWhenUsed/>
    <w:rsid w:val="00D046BB"/>
    <w:rPr>
      <w:sz w:val="16"/>
      <w:szCs w:val="16"/>
    </w:rPr>
  </w:style>
  <w:style w:type="paragraph" w:styleId="CommentText">
    <w:name w:val="annotation text"/>
    <w:basedOn w:val="Normal"/>
    <w:link w:val="CommentTextChar"/>
    <w:uiPriority w:val="99"/>
    <w:semiHidden/>
    <w:unhideWhenUsed/>
    <w:rsid w:val="00D046BB"/>
    <w:pPr>
      <w:spacing w:line="240" w:lineRule="auto"/>
    </w:pPr>
    <w:rPr>
      <w:sz w:val="20"/>
      <w:szCs w:val="20"/>
    </w:rPr>
  </w:style>
  <w:style w:type="character" w:customStyle="1" w:styleId="CommentTextChar">
    <w:name w:val="Comment Text Char"/>
    <w:basedOn w:val="DefaultParagraphFont"/>
    <w:link w:val="CommentText"/>
    <w:uiPriority w:val="99"/>
    <w:semiHidden/>
    <w:rsid w:val="00D046B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46BB"/>
    <w:rPr>
      <w:b/>
      <w:bCs/>
    </w:rPr>
  </w:style>
  <w:style w:type="character" w:customStyle="1" w:styleId="CommentSubjectChar">
    <w:name w:val="Comment Subject Char"/>
    <w:basedOn w:val="CommentTextChar"/>
    <w:link w:val="CommentSubject"/>
    <w:uiPriority w:val="99"/>
    <w:semiHidden/>
    <w:rsid w:val="00D046B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BB"/>
    <w:rPr>
      <w:rFonts w:ascii="Tahoma" w:eastAsia="Calibri" w:hAnsi="Tahoma" w:cs="Tahoma"/>
      <w:sz w:val="16"/>
      <w:szCs w:val="16"/>
    </w:rPr>
  </w:style>
  <w:style w:type="paragraph" w:styleId="Revision">
    <w:name w:val="Revision"/>
    <w:hidden/>
    <w:uiPriority w:val="99"/>
    <w:semiHidden/>
    <w:rsid w:val="00A96F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7878">
      <w:bodyDiv w:val="1"/>
      <w:marLeft w:val="0"/>
      <w:marRight w:val="0"/>
      <w:marTop w:val="0"/>
      <w:marBottom w:val="0"/>
      <w:divBdr>
        <w:top w:val="none" w:sz="0" w:space="0" w:color="auto"/>
        <w:left w:val="none" w:sz="0" w:space="0" w:color="auto"/>
        <w:bottom w:val="none" w:sz="0" w:space="0" w:color="auto"/>
        <w:right w:val="none" w:sz="0" w:space="0" w:color="auto"/>
      </w:divBdr>
    </w:div>
    <w:div w:id="17179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Vibert%20E%5BAuthor%5D&amp;cauthor=true&amp;cauthor_uid=198019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term=Ricca%20L%5BAuthor%5D&amp;cauthor=true&amp;cauthor_uid=1980193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D9928E9BF64BD7A8712F067EC97EA6"/>
        <w:category>
          <w:name w:val="General"/>
          <w:gallery w:val="placeholder"/>
        </w:category>
        <w:types>
          <w:type w:val="bbPlcHdr"/>
        </w:types>
        <w:behaviors>
          <w:behavior w:val="content"/>
        </w:behaviors>
        <w:guid w:val="{B4562B1A-A928-44CB-A65F-2135FB2CD272}"/>
      </w:docPartPr>
      <w:docPartBody>
        <w:p w:rsidR="00416BB7" w:rsidRDefault="00416BB7" w:rsidP="00416BB7">
          <w:pPr>
            <w:pStyle w:val="8BD9928E9BF64BD7A8712F067EC97EA6"/>
          </w:pPr>
          <w:r>
            <w:t>[Digitare il testo]</w:t>
          </w:r>
        </w:p>
      </w:docPartBody>
    </w:docPart>
    <w:docPart>
      <w:docPartPr>
        <w:name w:val="F56C14E868C1491BAF8D01ED0A368203"/>
        <w:category>
          <w:name w:val="General"/>
          <w:gallery w:val="placeholder"/>
        </w:category>
        <w:types>
          <w:type w:val="bbPlcHdr"/>
        </w:types>
        <w:behaviors>
          <w:behavior w:val="content"/>
        </w:behaviors>
        <w:guid w:val="{CA905249-9A99-47B7-ACFB-64D428BCC983}"/>
      </w:docPartPr>
      <w:docPartBody>
        <w:p w:rsidR="00416BB7" w:rsidRDefault="00416BB7" w:rsidP="00416BB7">
          <w:pPr>
            <w:pStyle w:val="F56C14E868C1491BAF8D01ED0A368203"/>
          </w:pPr>
          <w:r>
            <w:t>[Digitare il testo]</w:t>
          </w:r>
        </w:p>
      </w:docPartBody>
    </w:docPart>
    <w:docPart>
      <w:docPartPr>
        <w:name w:val="2AE15916D55E40EEB0A74AD170624FBA"/>
        <w:category>
          <w:name w:val="General"/>
          <w:gallery w:val="placeholder"/>
        </w:category>
        <w:types>
          <w:type w:val="bbPlcHdr"/>
        </w:types>
        <w:behaviors>
          <w:behavior w:val="content"/>
        </w:behaviors>
        <w:guid w:val="{397947FF-0B27-48AF-BF94-DB67E6F2BAD9}"/>
      </w:docPartPr>
      <w:docPartBody>
        <w:p w:rsidR="00416BB7" w:rsidRDefault="00416BB7" w:rsidP="00416BB7">
          <w:pPr>
            <w:pStyle w:val="2AE15916D55E40EEB0A74AD170624FBA"/>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hyphenationZone w:val="283"/>
  <w:characterSpacingControl w:val="doNotCompress"/>
  <w:compat>
    <w:useFELayout/>
    <w:compatSetting w:name="compatibilityMode" w:uri="http://schemas.microsoft.com/office/word" w:val="12"/>
  </w:compat>
  <w:rsids>
    <w:rsidRoot w:val="00416BB7"/>
    <w:rsid w:val="00416BB7"/>
    <w:rsid w:val="00504033"/>
    <w:rsid w:val="00E968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9928E9BF64BD7A8712F067EC97EA6">
    <w:name w:val="8BD9928E9BF64BD7A8712F067EC97EA6"/>
    <w:rsid w:val="00416BB7"/>
  </w:style>
  <w:style w:type="paragraph" w:customStyle="1" w:styleId="F56C14E868C1491BAF8D01ED0A368203">
    <w:name w:val="F56C14E868C1491BAF8D01ED0A368203"/>
    <w:rsid w:val="00416BB7"/>
  </w:style>
  <w:style w:type="paragraph" w:customStyle="1" w:styleId="2AE15916D55E40EEB0A74AD170624FBA">
    <w:name w:val="2AE15916D55E40EEB0A74AD170624FBA"/>
    <w:rsid w:val="00416B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D1AD0-55ED-46A9-A7E9-F260F645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ABalsdon</dc:creator>
  <cp:lastModifiedBy>Marshall M.E.</cp:lastModifiedBy>
  <cp:revision>5</cp:revision>
  <cp:lastPrinted>2016-04-25T15:06:00Z</cp:lastPrinted>
  <dcterms:created xsi:type="dcterms:W3CDTF">2016-08-24T10:19:00Z</dcterms:created>
  <dcterms:modified xsi:type="dcterms:W3CDTF">2016-08-24T10:24:00Z</dcterms:modified>
</cp:coreProperties>
</file>