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D28" w:rsidRPr="006F510F" w:rsidRDefault="00A34D28" w:rsidP="0081579C">
      <w:pPr>
        <w:spacing w:after="0" w:line="240" w:lineRule="auto"/>
        <w:rPr>
          <w:rFonts w:asciiTheme="minorBidi" w:hAnsiTheme="minorBidi"/>
          <w:b/>
          <w:bCs/>
          <w:sz w:val="24"/>
          <w:szCs w:val="24"/>
        </w:rPr>
      </w:pPr>
      <w:bookmarkStart w:id="0" w:name="_GoBack"/>
      <w:bookmarkEnd w:id="0"/>
      <w:r w:rsidRPr="006F510F">
        <w:rPr>
          <w:rFonts w:asciiTheme="minorBidi" w:hAnsiTheme="minorBidi"/>
          <w:b/>
          <w:bCs/>
          <w:sz w:val="24"/>
          <w:szCs w:val="24"/>
        </w:rPr>
        <w:t>Deja Vu All Over Again? Rail Franchising in Britain.</w:t>
      </w:r>
    </w:p>
    <w:p w:rsidR="0081579C" w:rsidRPr="006F510F" w:rsidRDefault="0081579C" w:rsidP="0081579C">
      <w:pPr>
        <w:spacing w:after="0" w:line="240" w:lineRule="auto"/>
        <w:rPr>
          <w:b/>
          <w:bCs/>
        </w:rPr>
      </w:pPr>
    </w:p>
    <w:p w:rsidR="00060BCE" w:rsidRPr="006F510F" w:rsidRDefault="00060BCE" w:rsidP="00060BCE">
      <w:pPr>
        <w:spacing w:after="0"/>
        <w:rPr>
          <w:rFonts w:asciiTheme="minorBidi" w:hAnsiTheme="minorBidi"/>
          <w:b/>
          <w:bCs/>
          <w:sz w:val="18"/>
          <w:szCs w:val="18"/>
        </w:rPr>
      </w:pPr>
      <w:r w:rsidRPr="006F510F">
        <w:rPr>
          <w:rFonts w:asciiTheme="minorBidi" w:hAnsiTheme="minorBidi"/>
          <w:b/>
          <w:bCs/>
          <w:sz w:val="18"/>
          <w:szCs w:val="18"/>
        </w:rPr>
        <w:t>Keywords</w:t>
      </w:r>
    </w:p>
    <w:p w:rsidR="00060BCE" w:rsidRPr="006F510F" w:rsidRDefault="00060BCE" w:rsidP="00060BCE">
      <w:pPr>
        <w:spacing w:after="0"/>
        <w:rPr>
          <w:rFonts w:asciiTheme="minorBidi" w:hAnsiTheme="minorBidi"/>
          <w:sz w:val="18"/>
          <w:szCs w:val="18"/>
        </w:rPr>
      </w:pPr>
      <w:r w:rsidRPr="006F510F">
        <w:rPr>
          <w:rFonts w:asciiTheme="minorBidi" w:hAnsiTheme="minorBidi"/>
          <w:sz w:val="18"/>
          <w:szCs w:val="18"/>
        </w:rPr>
        <w:t xml:space="preserve">Rail, Franchising, </w:t>
      </w:r>
      <w:r w:rsidR="0044248C" w:rsidRPr="006F510F">
        <w:rPr>
          <w:rFonts w:asciiTheme="minorBidi" w:hAnsiTheme="minorBidi"/>
          <w:sz w:val="18"/>
          <w:szCs w:val="18"/>
        </w:rPr>
        <w:t>Contract</w:t>
      </w:r>
      <w:r w:rsidR="00262BD5" w:rsidRPr="006F510F">
        <w:rPr>
          <w:rFonts w:asciiTheme="minorBidi" w:hAnsiTheme="minorBidi"/>
          <w:sz w:val="18"/>
          <w:szCs w:val="18"/>
        </w:rPr>
        <w:t>,</w:t>
      </w:r>
      <w:r w:rsidR="0044248C" w:rsidRPr="006F510F">
        <w:rPr>
          <w:rFonts w:asciiTheme="minorBidi" w:hAnsiTheme="minorBidi"/>
          <w:sz w:val="18"/>
          <w:szCs w:val="18"/>
        </w:rPr>
        <w:t xml:space="preserve"> Incentives</w:t>
      </w:r>
      <w:r w:rsidR="00262BD5" w:rsidRPr="006F510F">
        <w:rPr>
          <w:rFonts w:asciiTheme="minorBidi" w:hAnsiTheme="minorBidi"/>
          <w:sz w:val="18"/>
          <w:szCs w:val="18"/>
        </w:rPr>
        <w:t>, Strategic Behaviour</w:t>
      </w:r>
      <w:r w:rsidR="0044248C" w:rsidRPr="006F510F">
        <w:rPr>
          <w:rFonts w:asciiTheme="minorBidi" w:hAnsiTheme="minorBidi"/>
          <w:sz w:val="18"/>
          <w:szCs w:val="18"/>
        </w:rPr>
        <w:t>.</w:t>
      </w:r>
    </w:p>
    <w:p w:rsidR="00060BCE" w:rsidRPr="006F510F" w:rsidRDefault="00060BCE" w:rsidP="00060BCE">
      <w:pPr>
        <w:spacing w:after="0"/>
        <w:rPr>
          <w:rFonts w:asciiTheme="minorBidi" w:hAnsiTheme="minorBidi"/>
          <w:sz w:val="18"/>
          <w:szCs w:val="18"/>
        </w:rPr>
      </w:pPr>
    </w:p>
    <w:p w:rsidR="00060BCE" w:rsidRPr="006F510F" w:rsidRDefault="00060BCE" w:rsidP="00060BCE">
      <w:pPr>
        <w:spacing w:after="0"/>
        <w:rPr>
          <w:rFonts w:asciiTheme="minorBidi" w:hAnsiTheme="minorBidi"/>
          <w:b/>
          <w:bCs/>
          <w:sz w:val="18"/>
          <w:szCs w:val="18"/>
        </w:rPr>
      </w:pPr>
      <w:r w:rsidRPr="006F510F">
        <w:rPr>
          <w:rFonts w:asciiTheme="minorBidi" w:hAnsiTheme="minorBidi"/>
          <w:b/>
          <w:bCs/>
          <w:sz w:val="18"/>
          <w:szCs w:val="18"/>
        </w:rPr>
        <w:t>Classification codes</w:t>
      </w:r>
    </w:p>
    <w:p w:rsidR="00060BCE" w:rsidRPr="006F510F" w:rsidRDefault="00060BCE" w:rsidP="00060BCE">
      <w:pPr>
        <w:spacing w:after="0"/>
        <w:rPr>
          <w:rFonts w:asciiTheme="minorBidi" w:hAnsiTheme="minorBidi"/>
          <w:sz w:val="18"/>
          <w:szCs w:val="18"/>
        </w:rPr>
      </w:pPr>
      <w:r w:rsidRPr="006F510F">
        <w:rPr>
          <w:rFonts w:asciiTheme="minorBidi" w:hAnsiTheme="minorBidi"/>
          <w:sz w:val="18"/>
          <w:szCs w:val="18"/>
        </w:rPr>
        <w:t xml:space="preserve">L51 Economics of regulation, L92 Railroads and other surface transportation </w:t>
      </w:r>
    </w:p>
    <w:p w:rsidR="0081579C" w:rsidRPr="006F510F" w:rsidRDefault="0081579C" w:rsidP="0081579C">
      <w:pPr>
        <w:spacing w:after="0" w:line="240" w:lineRule="auto"/>
        <w:rPr>
          <w:rFonts w:asciiTheme="minorBidi" w:hAnsiTheme="minorBidi"/>
          <w:b/>
          <w:bCs/>
        </w:rPr>
      </w:pPr>
    </w:p>
    <w:p w:rsidR="00A34D28" w:rsidRPr="006F510F" w:rsidRDefault="00A34D28" w:rsidP="0081579C">
      <w:pPr>
        <w:spacing w:after="0" w:line="240" w:lineRule="auto"/>
        <w:rPr>
          <w:rFonts w:asciiTheme="minorBidi" w:hAnsiTheme="minorBidi"/>
          <w:b/>
          <w:bCs/>
        </w:rPr>
      </w:pPr>
      <w:r w:rsidRPr="006F510F">
        <w:rPr>
          <w:rFonts w:asciiTheme="minorBidi" w:hAnsiTheme="minorBidi"/>
          <w:b/>
          <w:bCs/>
        </w:rPr>
        <w:t>ABSTRACT</w:t>
      </w:r>
    </w:p>
    <w:p w:rsidR="0081579C" w:rsidRPr="006F510F" w:rsidRDefault="0081579C" w:rsidP="0081579C">
      <w:pPr>
        <w:spacing w:after="0" w:line="240" w:lineRule="auto"/>
        <w:rPr>
          <w:rFonts w:asciiTheme="minorBidi" w:hAnsiTheme="minorBidi"/>
        </w:rPr>
      </w:pPr>
    </w:p>
    <w:p w:rsidR="00A34D28" w:rsidRPr="006F510F" w:rsidRDefault="00A34D28" w:rsidP="00680C01">
      <w:pPr>
        <w:spacing w:after="0" w:line="240" w:lineRule="auto"/>
        <w:rPr>
          <w:rFonts w:asciiTheme="minorBidi" w:hAnsiTheme="minorBidi"/>
        </w:rPr>
      </w:pPr>
      <w:r w:rsidRPr="006F510F">
        <w:rPr>
          <w:rFonts w:asciiTheme="minorBidi" w:hAnsiTheme="minorBidi"/>
        </w:rPr>
        <w:t xml:space="preserve">This paper reviews the progress of passenger rail franchising in Britain since the mid-1990s, building on earlier contributions to the Thredbo Conferences and identifies </w:t>
      </w:r>
      <w:r w:rsidR="00267709" w:rsidRPr="006F510F">
        <w:rPr>
          <w:rFonts w:asciiTheme="minorBidi" w:hAnsiTheme="minorBidi"/>
        </w:rPr>
        <w:t>five</w:t>
      </w:r>
      <w:r w:rsidR="00586472" w:rsidRPr="006F510F">
        <w:rPr>
          <w:rFonts w:asciiTheme="minorBidi" w:hAnsiTheme="minorBidi"/>
        </w:rPr>
        <w:t xml:space="preserve"> main</w:t>
      </w:r>
      <w:r w:rsidRPr="006F510F">
        <w:rPr>
          <w:rFonts w:asciiTheme="minorBidi" w:hAnsiTheme="minorBidi"/>
        </w:rPr>
        <w:t xml:space="preserve"> phases. A welfare assessment suggests that the reforms were mildly welfare positive  up to the middle of the </w:t>
      </w:r>
      <w:r w:rsidR="00BB0AA1" w:rsidRPr="006F510F">
        <w:rPr>
          <w:rFonts w:asciiTheme="minorBidi" w:hAnsiTheme="minorBidi"/>
        </w:rPr>
        <w:t xml:space="preserve">third </w:t>
      </w:r>
      <w:r w:rsidRPr="006F510F">
        <w:rPr>
          <w:rFonts w:asciiTheme="minorBidi" w:hAnsiTheme="minorBidi"/>
        </w:rPr>
        <w:t xml:space="preserve">phase, but some concerning trends have emerged, not least the spiralling transaction costs associated with franchise bids and the apparent prevalence of strategic bidding. The problems that emerged, and </w:t>
      </w:r>
      <w:r w:rsidR="00060BCE" w:rsidRPr="006F510F">
        <w:rPr>
          <w:rFonts w:asciiTheme="minorBidi" w:hAnsiTheme="minorBidi"/>
        </w:rPr>
        <w:t xml:space="preserve">some of </w:t>
      </w:r>
      <w:r w:rsidRPr="006F510F">
        <w:rPr>
          <w:rFonts w:asciiTheme="minorBidi" w:hAnsiTheme="minorBidi"/>
        </w:rPr>
        <w:t>the lessons learned, in the aborted award of the West Coast franchise</w:t>
      </w:r>
      <w:r w:rsidR="00267709" w:rsidRPr="006F510F">
        <w:rPr>
          <w:rFonts w:asciiTheme="minorBidi" w:hAnsiTheme="minorBidi"/>
        </w:rPr>
        <w:t xml:space="preserve"> </w:t>
      </w:r>
      <w:r w:rsidRPr="006F510F">
        <w:rPr>
          <w:rFonts w:asciiTheme="minorBidi" w:hAnsiTheme="minorBidi"/>
        </w:rPr>
        <w:t>in 2012 are assessed.  A detailed assessment is also made of the East Coast franchise. The awards that commenced operation in May 2005 and December 2007 (both of which failed) are compared with the new franchise that</w:t>
      </w:r>
      <w:r w:rsidR="007F767A" w:rsidRPr="006F510F">
        <w:rPr>
          <w:rFonts w:asciiTheme="minorBidi" w:hAnsiTheme="minorBidi"/>
        </w:rPr>
        <w:t xml:space="preserve"> </w:t>
      </w:r>
      <w:r w:rsidRPr="006F510F">
        <w:rPr>
          <w:rFonts w:asciiTheme="minorBidi" w:hAnsiTheme="minorBidi"/>
        </w:rPr>
        <w:t>commence</w:t>
      </w:r>
      <w:r w:rsidR="007F767A" w:rsidRPr="006F510F">
        <w:rPr>
          <w:rFonts w:asciiTheme="minorBidi" w:hAnsiTheme="minorBidi"/>
        </w:rPr>
        <w:t>d</w:t>
      </w:r>
      <w:r w:rsidRPr="006F510F">
        <w:rPr>
          <w:rFonts w:asciiTheme="minorBidi" w:hAnsiTheme="minorBidi"/>
        </w:rPr>
        <w:t xml:space="preserve"> operations in March 2015</w:t>
      </w:r>
      <w:r w:rsidR="007F767A" w:rsidRPr="006F510F">
        <w:rPr>
          <w:rFonts w:asciiTheme="minorBidi" w:hAnsiTheme="minorBidi"/>
        </w:rPr>
        <w:t>. Issues related to the cap and collar regime, GDP support, subordinated loans facility and parent company support are examined.</w:t>
      </w:r>
      <w:r w:rsidR="00AF68FB" w:rsidRPr="006F510F">
        <w:rPr>
          <w:rFonts w:asciiTheme="minorBidi" w:hAnsiTheme="minorBidi"/>
        </w:rPr>
        <w:t xml:space="preserve"> </w:t>
      </w:r>
      <w:r w:rsidRPr="006F510F">
        <w:rPr>
          <w:rFonts w:asciiTheme="minorBidi" w:hAnsiTheme="minorBidi"/>
        </w:rPr>
        <w:t>The prospects for movement towards a more variegated set of franchise contracts will be considered.</w:t>
      </w:r>
    </w:p>
    <w:p w:rsidR="0081579C" w:rsidRPr="006F510F" w:rsidRDefault="0081579C" w:rsidP="0081579C">
      <w:pPr>
        <w:spacing w:after="0" w:line="240" w:lineRule="auto"/>
        <w:rPr>
          <w:rFonts w:asciiTheme="minorBidi" w:hAnsiTheme="minorBidi"/>
          <w:b/>
          <w:bCs/>
        </w:rPr>
      </w:pPr>
    </w:p>
    <w:p w:rsidR="00A34D28" w:rsidRPr="006F510F" w:rsidRDefault="00A34D28" w:rsidP="0081579C">
      <w:pPr>
        <w:spacing w:after="0" w:line="240" w:lineRule="auto"/>
        <w:rPr>
          <w:rFonts w:asciiTheme="minorBidi" w:hAnsiTheme="minorBidi"/>
          <w:b/>
          <w:bCs/>
        </w:rPr>
      </w:pPr>
      <w:r w:rsidRPr="006F510F">
        <w:rPr>
          <w:rFonts w:asciiTheme="minorBidi" w:hAnsiTheme="minorBidi"/>
          <w:b/>
          <w:bCs/>
        </w:rPr>
        <w:t>1. Introduction</w:t>
      </w:r>
    </w:p>
    <w:p w:rsidR="0081579C" w:rsidRPr="006F510F" w:rsidRDefault="0081579C" w:rsidP="0081579C">
      <w:pPr>
        <w:spacing w:after="0" w:line="240" w:lineRule="auto"/>
        <w:rPr>
          <w:rFonts w:asciiTheme="minorBidi" w:hAnsiTheme="minorBidi"/>
        </w:rPr>
      </w:pPr>
    </w:p>
    <w:p w:rsidR="003A46F5" w:rsidRPr="006F510F" w:rsidRDefault="00A34D28" w:rsidP="00F20A97">
      <w:pPr>
        <w:spacing w:after="0" w:line="240" w:lineRule="auto"/>
        <w:rPr>
          <w:rFonts w:asciiTheme="minorBidi" w:hAnsiTheme="minorBidi"/>
          <w:b/>
          <w:bCs/>
        </w:rPr>
      </w:pPr>
      <w:r w:rsidRPr="006F510F">
        <w:rPr>
          <w:rFonts w:asciiTheme="minorBidi" w:hAnsiTheme="minorBidi"/>
        </w:rPr>
        <w:t xml:space="preserve">This paper represents an update of an earlier Thredbo paper that was subsequently published in Research in Transportation Economics (Preston, 2008). </w:t>
      </w:r>
      <w:r w:rsidR="00586472" w:rsidRPr="006F510F">
        <w:rPr>
          <w:rFonts w:asciiTheme="minorBidi" w:hAnsiTheme="minorBidi"/>
        </w:rPr>
        <w:t xml:space="preserve">It also builds on earlier work by the author (Preston, 2001) and that of others (Knowles, 2004, </w:t>
      </w:r>
      <w:r w:rsidR="009711FC" w:rsidRPr="006F510F">
        <w:rPr>
          <w:rFonts w:asciiTheme="minorBidi" w:hAnsiTheme="minorBidi"/>
        </w:rPr>
        <w:t xml:space="preserve">2013, </w:t>
      </w:r>
      <w:r w:rsidR="00BD174B" w:rsidRPr="006F510F">
        <w:rPr>
          <w:rFonts w:asciiTheme="minorBidi" w:hAnsiTheme="minorBidi"/>
        </w:rPr>
        <w:t>Smith et al</w:t>
      </w:r>
      <w:r w:rsidR="00F20A97" w:rsidRPr="006F510F">
        <w:rPr>
          <w:rFonts w:asciiTheme="minorBidi" w:hAnsiTheme="minorBidi"/>
        </w:rPr>
        <w:t>.</w:t>
      </w:r>
      <w:r w:rsidR="00BD174B" w:rsidRPr="006F510F">
        <w:rPr>
          <w:rFonts w:asciiTheme="minorBidi" w:hAnsiTheme="minorBidi"/>
        </w:rPr>
        <w:t xml:space="preserve">, 2009, </w:t>
      </w:r>
      <w:r w:rsidR="00586472" w:rsidRPr="006F510F">
        <w:rPr>
          <w:rFonts w:asciiTheme="minorBidi" w:hAnsiTheme="minorBidi"/>
        </w:rPr>
        <w:t xml:space="preserve">Nash and Smith, 2007, 2011, </w:t>
      </w:r>
      <w:r w:rsidR="00990F80" w:rsidRPr="006F510F">
        <w:rPr>
          <w:rFonts w:asciiTheme="minorBidi" w:hAnsiTheme="minorBidi"/>
        </w:rPr>
        <w:t xml:space="preserve">Jupe, 2010, </w:t>
      </w:r>
      <w:r w:rsidR="00586472" w:rsidRPr="006F510F">
        <w:rPr>
          <w:rFonts w:asciiTheme="minorBidi" w:hAnsiTheme="minorBidi"/>
        </w:rPr>
        <w:t>Müller, 2011). T</w:t>
      </w:r>
      <w:r w:rsidRPr="006F510F">
        <w:rPr>
          <w:rFonts w:asciiTheme="minorBidi" w:hAnsiTheme="minorBidi"/>
        </w:rPr>
        <w:t>he outline is as follows</w:t>
      </w:r>
      <w:r w:rsidR="00586472" w:rsidRPr="006F510F">
        <w:rPr>
          <w:rFonts w:asciiTheme="minorBidi" w:hAnsiTheme="minorBidi"/>
        </w:rPr>
        <w:t>. In the next section</w:t>
      </w:r>
      <w:r w:rsidR="00CA5575" w:rsidRPr="006F510F">
        <w:rPr>
          <w:rFonts w:asciiTheme="minorBidi" w:hAnsiTheme="minorBidi"/>
        </w:rPr>
        <w:t>,</w:t>
      </w:r>
      <w:r w:rsidR="00586472" w:rsidRPr="006F510F">
        <w:rPr>
          <w:rFonts w:asciiTheme="minorBidi" w:hAnsiTheme="minorBidi"/>
        </w:rPr>
        <w:t xml:space="preserve"> we will provide a very brief h</w:t>
      </w:r>
      <w:r w:rsidR="009D7D32" w:rsidRPr="006F510F">
        <w:rPr>
          <w:rFonts w:asciiTheme="minorBidi" w:hAnsiTheme="minorBidi"/>
        </w:rPr>
        <w:t xml:space="preserve">istory of </w:t>
      </w:r>
      <w:r w:rsidR="00CA5575" w:rsidRPr="006F510F">
        <w:rPr>
          <w:rFonts w:asciiTheme="minorBidi" w:hAnsiTheme="minorBidi"/>
        </w:rPr>
        <w:t>f</w:t>
      </w:r>
      <w:r w:rsidR="009D7D32" w:rsidRPr="006F510F">
        <w:rPr>
          <w:rFonts w:asciiTheme="minorBidi" w:hAnsiTheme="minorBidi"/>
        </w:rPr>
        <w:t>ranchising</w:t>
      </w:r>
      <w:r w:rsidR="00CA5575" w:rsidRPr="006F510F">
        <w:rPr>
          <w:rFonts w:asciiTheme="minorBidi" w:hAnsiTheme="minorBidi"/>
        </w:rPr>
        <w:t xml:space="preserve"> of passenger rail service</w:t>
      </w:r>
      <w:r w:rsidR="003A5449" w:rsidRPr="006F510F">
        <w:rPr>
          <w:rFonts w:asciiTheme="minorBidi" w:hAnsiTheme="minorBidi"/>
        </w:rPr>
        <w:t>s</w:t>
      </w:r>
      <w:r w:rsidR="00CA5575" w:rsidRPr="006F510F">
        <w:rPr>
          <w:rFonts w:asciiTheme="minorBidi" w:hAnsiTheme="minorBidi"/>
        </w:rPr>
        <w:t xml:space="preserve"> in Britain</w:t>
      </w:r>
      <w:r w:rsidR="009D7D32" w:rsidRPr="006F510F">
        <w:rPr>
          <w:rFonts w:asciiTheme="minorBidi" w:hAnsiTheme="minorBidi"/>
        </w:rPr>
        <w:t>.</w:t>
      </w:r>
      <w:r w:rsidR="00CA5575" w:rsidRPr="006F510F">
        <w:rPr>
          <w:rFonts w:asciiTheme="minorBidi" w:hAnsiTheme="minorBidi"/>
        </w:rPr>
        <w:t xml:space="preserve"> We will then go on </w:t>
      </w:r>
      <w:r w:rsidR="00060BCE" w:rsidRPr="006F510F">
        <w:rPr>
          <w:rFonts w:asciiTheme="minorBidi" w:hAnsiTheme="minorBidi"/>
        </w:rPr>
        <w:t xml:space="preserve">to </w:t>
      </w:r>
      <w:r w:rsidR="00CA5575" w:rsidRPr="006F510F">
        <w:rPr>
          <w:rFonts w:asciiTheme="minorBidi" w:hAnsiTheme="minorBidi"/>
        </w:rPr>
        <w:t>outline the k</w:t>
      </w:r>
      <w:r w:rsidR="009D7D32" w:rsidRPr="006F510F">
        <w:rPr>
          <w:rFonts w:asciiTheme="minorBidi" w:hAnsiTheme="minorBidi"/>
        </w:rPr>
        <w:t xml:space="preserve">ey </w:t>
      </w:r>
      <w:r w:rsidR="00CA5575" w:rsidRPr="006F510F">
        <w:rPr>
          <w:rFonts w:asciiTheme="minorBidi" w:hAnsiTheme="minorBidi"/>
        </w:rPr>
        <w:t>t</w:t>
      </w:r>
      <w:r w:rsidR="009D7D32" w:rsidRPr="006F510F">
        <w:rPr>
          <w:rFonts w:asciiTheme="minorBidi" w:hAnsiTheme="minorBidi"/>
        </w:rPr>
        <w:t>rends</w:t>
      </w:r>
      <w:r w:rsidR="00CA5575" w:rsidRPr="006F510F">
        <w:rPr>
          <w:rFonts w:asciiTheme="minorBidi" w:hAnsiTheme="minorBidi"/>
        </w:rPr>
        <w:t xml:space="preserve"> in demand and supply and identify three k</w:t>
      </w:r>
      <w:r w:rsidR="009D7D32" w:rsidRPr="006F510F">
        <w:rPr>
          <w:rFonts w:asciiTheme="minorBidi" w:hAnsiTheme="minorBidi"/>
        </w:rPr>
        <w:t xml:space="preserve">ey </w:t>
      </w:r>
      <w:r w:rsidR="00CA5575" w:rsidRPr="006F510F">
        <w:rPr>
          <w:rFonts w:asciiTheme="minorBidi" w:hAnsiTheme="minorBidi"/>
        </w:rPr>
        <w:t>i</w:t>
      </w:r>
      <w:r w:rsidR="009D7D32" w:rsidRPr="006F510F">
        <w:rPr>
          <w:rFonts w:asciiTheme="minorBidi" w:hAnsiTheme="minorBidi"/>
        </w:rPr>
        <w:t>ssues</w:t>
      </w:r>
      <w:r w:rsidR="00CA5575" w:rsidRPr="006F510F">
        <w:rPr>
          <w:rFonts w:asciiTheme="minorBidi" w:hAnsiTheme="minorBidi"/>
        </w:rPr>
        <w:t xml:space="preserve"> relat</w:t>
      </w:r>
      <w:r w:rsidR="00060BCE" w:rsidRPr="006F510F">
        <w:rPr>
          <w:rFonts w:asciiTheme="minorBidi" w:hAnsiTheme="minorBidi"/>
        </w:rPr>
        <w:t xml:space="preserve">ing </w:t>
      </w:r>
      <w:r w:rsidR="00CA5575" w:rsidRPr="006F510F">
        <w:rPr>
          <w:rFonts w:asciiTheme="minorBidi" w:hAnsiTheme="minorBidi"/>
        </w:rPr>
        <w:t>to c</w:t>
      </w:r>
      <w:r w:rsidR="009D7D32" w:rsidRPr="006F510F">
        <w:rPr>
          <w:rFonts w:asciiTheme="minorBidi" w:hAnsiTheme="minorBidi"/>
        </w:rPr>
        <w:t xml:space="preserve">ompetition, </w:t>
      </w:r>
      <w:r w:rsidR="00CA5575" w:rsidRPr="006F510F">
        <w:rPr>
          <w:rFonts w:asciiTheme="minorBidi" w:hAnsiTheme="minorBidi"/>
        </w:rPr>
        <w:t>o</w:t>
      </w:r>
      <w:r w:rsidR="009D7D32" w:rsidRPr="006F510F">
        <w:rPr>
          <w:rFonts w:asciiTheme="minorBidi" w:hAnsiTheme="minorBidi"/>
        </w:rPr>
        <w:t>bjectives</w:t>
      </w:r>
      <w:r w:rsidR="00CA5575" w:rsidRPr="006F510F">
        <w:rPr>
          <w:rFonts w:asciiTheme="minorBidi" w:hAnsiTheme="minorBidi"/>
        </w:rPr>
        <w:t xml:space="preserve"> and strategic bidding. We will examine a case study of the East Coast Main Line before contemplating franchi</w:t>
      </w:r>
      <w:r w:rsidR="009D7D32" w:rsidRPr="006F510F">
        <w:rPr>
          <w:rFonts w:asciiTheme="minorBidi" w:hAnsiTheme="minorBidi"/>
        </w:rPr>
        <w:t xml:space="preserve">sing </w:t>
      </w:r>
      <w:r w:rsidR="00CA5575" w:rsidRPr="006F510F">
        <w:rPr>
          <w:rFonts w:asciiTheme="minorBidi" w:hAnsiTheme="minorBidi"/>
        </w:rPr>
        <w:t>f</w:t>
      </w:r>
      <w:r w:rsidR="009D7D32" w:rsidRPr="006F510F">
        <w:rPr>
          <w:rFonts w:asciiTheme="minorBidi" w:hAnsiTheme="minorBidi"/>
        </w:rPr>
        <w:t>utures</w:t>
      </w:r>
      <w:r w:rsidR="00CA5575" w:rsidRPr="006F510F">
        <w:rPr>
          <w:rFonts w:asciiTheme="minorBidi" w:hAnsiTheme="minorBidi"/>
        </w:rPr>
        <w:t xml:space="preserve"> and drawing some c</w:t>
      </w:r>
      <w:r w:rsidR="009D7D32" w:rsidRPr="006F510F">
        <w:rPr>
          <w:rFonts w:asciiTheme="minorBidi" w:hAnsiTheme="minorBidi"/>
        </w:rPr>
        <w:t>onclusions</w:t>
      </w:r>
      <w:r w:rsidR="00CA5575" w:rsidRPr="006F510F">
        <w:rPr>
          <w:rFonts w:asciiTheme="minorBidi" w:hAnsiTheme="minorBidi"/>
        </w:rPr>
        <w:t>.</w:t>
      </w:r>
    </w:p>
    <w:p w:rsidR="0081579C" w:rsidRPr="006F510F" w:rsidRDefault="0081579C" w:rsidP="0081579C">
      <w:pPr>
        <w:spacing w:after="0" w:line="240" w:lineRule="auto"/>
        <w:rPr>
          <w:rFonts w:asciiTheme="minorBidi" w:hAnsiTheme="minorBidi"/>
          <w:b/>
          <w:bCs/>
        </w:rPr>
      </w:pPr>
    </w:p>
    <w:p w:rsidR="00A34D28" w:rsidRPr="006F510F" w:rsidRDefault="00A34D28" w:rsidP="0081579C">
      <w:pPr>
        <w:spacing w:after="0" w:line="240" w:lineRule="auto"/>
        <w:rPr>
          <w:rFonts w:asciiTheme="minorBidi" w:hAnsiTheme="minorBidi"/>
          <w:b/>
          <w:bCs/>
        </w:rPr>
      </w:pPr>
      <w:r w:rsidRPr="006F510F">
        <w:rPr>
          <w:rFonts w:asciiTheme="minorBidi" w:hAnsiTheme="minorBidi"/>
          <w:b/>
          <w:bCs/>
        </w:rPr>
        <w:t>2. Brief History of Franchising</w:t>
      </w:r>
    </w:p>
    <w:p w:rsidR="0081579C" w:rsidRPr="006F510F" w:rsidRDefault="0081579C" w:rsidP="0081579C">
      <w:pPr>
        <w:spacing w:after="0" w:line="240" w:lineRule="auto"/>
        <w:rPr>
          <w:rFonts w:asciiTheme="minorBidi" w:hAnsiTheme="minorBidi"/>
        </w:rPr>
      </w:pPr>
    </w:p>
    <w:p w:rsidR="00267709" w:rsidRPr="006F510F" w:rsidRDefault="00CA5575" w:rsidP="0081579C">
      <w:pPr>
        <w:spacing w:after="0" w:line="240" w:lineRule="auto"/>
        <w:rPr>
          <w:rFonts w:asciiTheme="minorBidi" w:hAnsiTheme="minorBidi"/>
        </w:rPr>
      </w:pPr>
      <w:r w:rsidRPr="006F510F">
        <w:rPr>
          <w:rFonts w:asciiTheme="minorBidi" w:hAnsiTheme="minorBidi"/>
        </w:rPr>
        <w:t xml:space="preserve">When rail privatisation was being pondered in the early 1990s it was recognised that passenger railways were loss making and that this would make privatisation by outright sale impossible. The White Paper, New Opportunity for Railways, and the resulting 1993 Railways Act, restructured the rail industry into a profitable core of infrastructure and rolling stock </w:t>
      </w:r>
      <w:r w:rsidR="00267709" w:rsidRPr="006F510F">
        <w:rPr>
          <w:rFonts w:asciiTheme="minorBidi" w:hAnsiTheme="minorBidi"/>
        </w:rPr>
        <w:t>services</w:t>
      </w:r>
      <w:r w:rsidRPr="006F510F">
        <w:rPr>
          <w:rFonts w:asciiTheme="minorBidi" w:hAnsiTheme="minorBidi"/>
        </w:rPr>
        <w:t xml:space="preserve"> that could be pri</w:t>
      </w:r>
      <w:r w:rsidR="00267709" w:rsidRPr="006F510F">
        <w:rPr>
          <w:rFonts w:asciiTheme="minorBidi" w:hAnsiTheme="minorBidi"/>
        </w:rPr>
        <w:t>v</w:t>
      </w:r>
      <w:r w:rsidRPr="006F510F">
        <w:rPr>
          <w:rFonts w:asciiTheme="minorBidi" w:hAnsiTheme="minorBidi"/>
        </w:rPr>
        <w:t>atised</w:t>
      </w:r>
      <w:r w:rsidR="00267709" w:rsidRPr="006F510F">
        <w:rPr>
          <w:rFonts w:asciiTheme="minorBidi" w:hAnsiTheme="minorBidi"/>
        </w:rPr>
        <w:t xml:space="preserve"> by direct sales or, in the case of Railtrack, by flotation on the stock exchange. The unprofitable passenger services were to be privatised by franchising, which involved a competition for the market based on bidding for subsidy or, in some cases, bidding in terms of premium payments. The view of one of the architects of the privatisation</w:t>
      </w:r>
      <w:r w:rsidR="00004E2E" w:rsidRPr="006F510F">
        <w:rPr>
          <w:rFonts w:asciiTheme="minorBidi" w:hAnsiTheme="minorBidi"/>
        </w:rPr>
        <w:t>, Sir Christopher Foster,</w:t>
      </w:r>
      <w:r w:rsidR="00267709" w:rsidRPr="006F510F">
        <w:rPr>
          <w:rFonts w:asciiTheme="minorBidi" w:hAnsiTheme="minorBidi"/>
        </w:rPr>
        <w:t xml:space="preserve"> was </w:t>
      </w:r>
      <w:r w:rsidR="00990F80" w:rsidRPr="006F510F">
        <w:rPr>
          <w:rFonts w:asciiTheme="minorBidi" w:hAnsiTheme="minorBidi"/>
        </w:rPr>
        <w:t xml:space="preserve">that </w:t>
      </w:r>
      <w:r w:rsidR="00267709" w:rsidRPr="006F510F">
        <w:rPr>
          <w:rFonts w:asciiTheme="minorBidi" w:hAnsiTheme="minorBidi"/>
        </w:rPr>
        <w:t xml:space="preserve">over time subsidy requirements would reduce as a result of the efficiencies of the private sector and eventually the vast majority </w:t>
      </w:r>
      <w:r w:rsidR="002C4DCB" w:rsidRPr="006F510F">
        <w:rPr>
          <w:rFonts w:asciiTheme="minorBidi" w:hAnsiTheme="minorBidi"/>
        </w:rPr>
        <w:t xml:space="preserve">of </w:t>
      </w:r>
      <w:r w:rsidR="00267709" w:rsidRPr="006F510F">
        <w:rPr>
          <w:rFonts w:asciiTheme="minorBidi" w:hAnsiTheme="minorBidi"/>
        </w:rPr>
        <w:t>services could be provided commercially in a manner similar to the deregulated local bus industry in Brit</w:t>
      </w:r>
      <w:r w:rsidR="0044248C" w:rsidRPr="006F510F">
        <w:rPr>
          <w:rFonts w:asciiTheme="minorBidi" w:hAnsiTheme="minorBidi"/>
        </w:rPr>
        <w:t>ain outside London (Foster, 1994</w:t>
      </w:r>
      <w:r w:rsidR="00267709" w:rsidRPr="006F510F">
        <w:rPr>
          <w:rFonts w:asciiTheme="minorBidi" w:hAnsiTheme="minorBidi"/>
        </w:rPr>
        <w:t>).</w:t>
      </w:r>
    </w:p>
    <w:p w:rsidR="0081579C" w:rsidRPr="006F510F" w:rsidRDefault="0081579C" w:rsidP="0081579C">
      <w:pPr>
        <w:spacing w:after="0" w:line="240" w:lineRule="auto"/>
        <w:rPr>
          <w:rFonts w:asciiTheme="minorBidi" w:hAnsiTheme="minorBidi"/>
        </w:rPr>
      </w:pPr>
    </w:p>
    <w:p w:rsidR="003A46F5" w:rsidRPr="006F510F" w:rsidRDefault="0081579C" w:rsidP="0081579C">
      <w:pPr>
        <w:spacing w:after="0" w:line="240" w:lineRule="auto"/>
        <w:rPr>
          <w:rFonts w:asciiTheme="minorBidi" w:hAnsiTheme="minorBidi"/>
        </w:rPr>
      </w:pPr>
      <w:r w:rsidRPr="006F510F">
        <w:rPr>
          <w:rFonts w:asciiTheme="minorBidi" w:hAnsiTheme="minorBidi"/>
        </w:rPr>
        <w:t>I</w:t>
      </w:r>
      <w:r w:rsidR="00FF09DC" w:rsidRPr="006F510F">
        <w:rPr>
          <w:rFonts w:asciiTheme="minorBidi" w:hAnsiTheme="minorBidi"/>
        </w:rPr>
        <w:t>t is the contention of this paper that there have been five phases of tendering to date (see also Figure 1). The fi</w:t>
      </w:r>
      <w:r w:rsidR="009D7D32" w:rsidRPr="006F510F">
        <w:rPr>
          <w:rFonts w:asciiTheme="minorBidi" w:hAnsiTheme="minorBidi"/>
        </w:rPr>
        <w:t>rst phase</w:t>
      </w:r>
      <w:r w:rsidR="00FF09DC" w:rsidRPr="006F510F">
        <w:rPr>
          <w:rFonts w:asciiTheme="minorBidi" w:hAnsiTheme="minorBidi"/>
        </w:rPr>
        <w:t xml:space="preserve"> ran from</w:t>
      </w:r>
      <w:r w:rsidR="009D7D32" w:rsidRPr="006F510F">
        <w:rPr>
          <w:rFonts w:asciiTheme="minorBidi" w:hAnsiTheme="minorBidi"/>
        </w:rPr>
        <w:t xml:space="preserve"> 1996/7 </w:t>
      </w:r>
      <w:r w:rsidR="00FF09DC" w:rsidRPr="006F510F">
        <w:rPr>
          <w:rFonts w:asciiTheme="minorBidi" w:hAnsiTheme="minorBidi"/>
        </w:rPr>
        <w:t xml:space="preserve">to around </w:t>
      </w:r>
      <w:r w:rsidR="009D7D32" w:rsidRPr="006F510F">
        <w:rPr>
          <w:rFonts w:asciiTheme="minorBidi" w:hAnsiTheme="minorBidi"/>
        </w:rPr>
        <w:t>2000</w:t>
      </w:r>
      <w:r w:rsidR="00FF09DC" w:rsidRPr="006F510F">
        <w:rPr>
          <w:rFonts w:asciiTheme="minorBidi" w:hAnsiTheme="minorBidi"/>
        </w:rPr>
        <w:t xml:space="preserve"> and was a</w:t>
      </w:r>
      <w:r w:rsidR="009D7D32" w:rsidRPr="006F510F">
        <w:rPr>
          <w:rFonts w:asciiTheme="minorBidi" w:hAnsiTheme="minorBidi"/>
        </w:rPr>
        <w:t xml:space="preserve">ssociated with </w:t>
      </w:r>
      <w:r w:rsidR="00FF09DC" w:rsidRPr="006F510F">
        <w:rPr>
          <w:rFonts w:asciiTheme="minorBidi" w:hAnsiTheme="minorBidi"/>
        </w:rPr>
        <w:t>the Office of Passenger Rail Franchising (</w:t>
      </w:r>
      <w:r w:rsidR="009D7D32" w:rsidRPr="006F510F">
        <w:rPr>
          <w:rFonts w:asciiTheme="minorBidi" w:hAnsiTheme="minorBidi"/>
        </w:rPr>
        <w:t>OPRAF</w:t>
      </w:r>
      <w:r w:rsidR="00FF09DC" w:rsidRPr="006F510F">
        <w:rPr>
          <w:rFonts w:asciiTheme="minorBidi" w:hAnsiTheme="minorBidi"/>
        </w:rPr>
        <w:t xml:space="preserve">) in which </w:t>
      </w:r>
      <w:r w:rsidR="009D7D32" w:rsidRPr="006F510F">
        <w:rPr>
          <w:rFonts w:asciiTheme="minorBidi" w:hAnsiTheme="minorBidi"/>
        </w:rPr>
        <w:t>25 T</w:t>
      </w:r>
      <w:r w:rsidR="00FF09DC" w:rsidRPr="006F510F">
        <w:rPr>
          <w:rFonts w:asciiTheme="minorBidi" w:hAnsiTheme="minorBidi"/>
        </w:rPr>
        <w:t xml:space="preserve">rain </w:t>
      </w:r>
      <w:r w:rsidR="009D7D32" w:rsidRPr="006F510F">
        <w:rPr>
          <w:rFonts w:asciiTheme="minorBidi" w:hAnsiTheme="minorBidi"/>
        </w:rPr>
        <w:t>O</w:t>
      </w:r>
      <w:r w:rsidR="00FF09DC" w:rsidRPr="006F510F">
        <w:rPr>
          <w:rFonts w:asciiTheme="minorBidi" w:hAnsiTheme="minorBidi"/>
        </w:rPr>
        <w:t xml:space="preserve">perating </w:t>
      </w:r>
      <w:r w:rsidR="009D7D32" w:rsidRPr="006F510F">
        <w:rPr>
          <w:rFonts w:asciiTheme="minorBidi" w:hAnsiTheme="minorBidi"/>
        </w:rPr>
        <w:t>C</w:t>
      </w:r>
      <w:r w:rsidR="00FF09DC" w:rsidRPr="006F510F">
        <w:rPr>
          <w:rFonts w:asciiTheme="minorBidi" w:hAnsiTheme="minorBidi"/>
        </w:rPr>
        <w:t>ompanies</w:t>
      </w:r>
      <w:r w:rsidR="009D7D32" w:rsidRPr="006F510F">
        <w:rPr>
          <w:rFonts w:asciiTheme="minorBidi" w:hAnsiTheme="minorBidi"/>
        </w:rPr>
        <w:t xml:space="preserve"> </w:t>
      </w:r>
      <w:r w:rsidR="00FF09DC" w:rsidRPr="006F510F">
        <w:rPr>
          <w:rFonts w:asciiTheme="minorBidi" w:hAnsiTheme="minorBidi"/>
        </w:rPr>
        <w:t xml:space="preserve">(TOCs) were </w:t>
      </w:r>
      <w:r w:rsidR="009D7D32" w:rsidRPr="006F510F">
        <w:rPr>
          <w:rFonts w:asciiTheme="minorBidi" w:hAnsiTheme="minorBidi"/>
        </w:rPr>
        <w:t>franchised</w:t>
      </w:r>
      <w:r w:rsidR="00FF09DC" w:rsidRPr="006F510F">
        <w:rPr>
          <w:rFonts w:asciiTheme="minorBidi" w:hAnsiTheme="minorBidi"/>
        </w:rPr>
        <w:t xml:space="preserve"> in a little over </w:t>
      </w:r>
      <w:r w:rsidR="00060BCE" w:rsidRPr="006F510F">
        <w:rPr>
          <w:rFonts w:asciiTheme="minorBidi" w:hAnsiTheme="minorBidi"/>
        </w:rPr>
        <w:t xml:space="preserve">a </w:t>
      </w:r>
      <w:r w:rsidR="00FF09DC" w:rsidRPr="006F510F">
        <w:rPr>
          <w:rFonts w:asciiTheme="minorBidi" w:hAnsiTheme="minorBidi"/>
        </w:rPr>
        <w:t>year prior to the May 1997 General Election</w:t>
      </w:r>
      <w:r w:rsidR="009D7D32" w:rsidRPr="006F510F">
        <w:rPr>
          <w:rFonts w:asciiTheme="minorBidi" w:hAnsiTheme="minorBidi"/>
        </w:rPr>
        <w:t>.</w:t>
      </w:r>
      <w:r w:rsidR="00FF09DC" w:rsidRPr="006F510F">
        <w:rPr>
          <w:rFonts w:asciiTheme="minorBidi" w:hAnsiTheme="minorBidi"/>
        </w:rPr>
        <w:t xml:space="preserve"> These </w:t>
      </w:r>
      <w:r w:rsidR="00FF09DC" w:rsidRPr="006F510F">
        <w:rPr>
          <w:rFonts w:asciiTheme="minorBidi" w:hAnsiTheme="minorBidi"/>
        </w:rPr>
        <w:lastRenderedPageBreak/>
        <w:t xml:space="preserve">franchises were in the main relatively short (typically seven years) and were largely awarded on the basis of minimum subsidy provided basic passenger service requirements were met. </w:t>
      </w:r>
    </w:p>
    <w:p w:rsidR="0044248C" w:rsidRPr="006F510F" w:rsidRDefault="00FF09DC" w:rsidP="0081579C">
      <w:pPr>
        <w:spacing w:after="0" w:line="240" w:lineRule="auto"/>
        <w:rPr>
          <w:rFonts w:asciiTheme="minorBidi" w:hAnsiTheme="minorBidi"/>
        </w:rPr>
      </w:pPr>
      <w:r w:rsidRPr="006F510F">
        <w:rPr>
          <w:rFonts w:asciiTheme="minorBidi" w:hAnsiTheme="minorBidi"/>
        </w:rPr>
        <w:t xml:space="preserve">However, as Figure 2 shows, OPRAF’s life was relatively short, as the incoming new Labour administration believed that the industry lacked strategic oversight. </w:t>
      </w:r>
    </w:p>
    <w:p w:rsidR="0044248C" w:rsidRPr="006F510F" w:rsidRDefault="0044248C" w:rsidP="0081579C">
      <w:pPr>
        <w:spacing w:after="0" w:line="240" w:lineRule="auto"/>
        <w:rPr>
          <w:rFonts w:asciiTheme="minorBidi" w:hAnsiTheme="minorBidi"/>
        </w:rPr>
      </w:pPr>
    </w:p>
    <w:p w:rsidR="003A46F5" w:rsidRPr="006F510F" w:rsidRDefault="00FF09DC" w:rsidP="000A2137">
      <w:pPr>
        <w:spacing w:after="0" w:line="240" w:lineRule="auto"/>
        <w:rPr>
          <w:rFonts w:asciiTheme="minorBidi" w:hAnsiTheme="minorBidi"/>
        </w:rPr>
      </w:pPr>
      <w:r w:rsidRPr="006F510F">
        <w:rPr>
          <w:rFonts w:asciiTheme="minorBidi" w:hAnsiTheme="minorBidi"/>
        </w:rPr>
        <w:t>As a result a s</w:t>
      </w:r>
      <w:r w:rsidR="009D7D32" w:rsidRPr="006F510F">
        <w:rPr>
          <w:rFonts w:asciiTheme="minorBidi" w:hAnsiTheme="minorBidi"/>
        </w:rPr>
        <w:t>econd phase</w:t>
      </w:r>
      <w:r w:rsidRPr="006F510F">
        <w:rPr>
          <w:rFonts w:asciiTheme="minorBidi" w:hAnsiTheme="minorBidi"/>
        </w:rPr>
        <w:t xml:space="preserve"> of franchising was initiated with the creation of the Strategic Rail Authority (SRA) which operated from </w:t>
      </w:r>
      <w:r w:rsidR="009D7D32" w:rsidRPr="006F510F">
        <w:rPr>
          <w:rFonts w:asciiTheme="minorBidi" w:hAnsiTheme="minorBidi"/>
        </w:rPr>
        <w:t>2001</w:t>
      </w:r>
      <w:r w:rsidRPr="006F510F">
        <w:rPr>
          <w:rFonts w:asciiTheme="minorBidi" w:hAnsiTheme="minorBidi"/>
        </w:rPr>
        <w:t xml:space="preserve"> to </w:t>
      </w:r>
      <w:r w:rsidR="009D7D32" w:rsidRPr="006F510F">
        <w:rPr>
          <w:rFonts w:asciiTheme="minorBidi" w:hAnsiTheme="minorBidi"/>
        </w:rPr>
        <w:t xml:space="preserve">2004. </w:t>
      </w:r>
      <w:r w:rsidRPr="006F510F">
        <w:rPr>
          <w:rFonts w:asciiTheme="minorBidi" w:hAnsiTheme="minorBidi"/>
        </w:rPr>
        <w:t xml:space="preserve"> Initially, the focus was to be </w:t>
      </w:r>
      <w:r w:rsidR="007F767A" w:rsidRPr="006F510F">
        <w:rPr>
          <w:rFonts w:asciiTheme="minorBidi" w:hAnsiTheme="minorBidi"/>
        </w:rPr>
        <w:t xml:space="preserve">on </w:t>
      </w:r>
      <w:r w:rsidRPr="006F510F">
        <w:rPr>
          <w:rFonts w:asciiTheme="minorBidi" w:hAnsiTheme="minorBidi"/>
        </w:rPr>
        <w:t xml:space="preserve">longer franchises of twenty years </w:t>
      </w:r>
      <w:r w:rsidR="0044248C" w:rsidRPr="006F510F">
        <w:rPr>
          <w:rFonts w:asciiTheme="minorBidi" w:hAnsiTheme="minorBidi"/>
        </w:rPr>
        <w:t xml:space="preserve">or more </w:t>
      </w:r>
      <w:r w:rsidRPr="006F510F">
        <w:rPr>
          <w:rFonts w:asciiTheme="minorBidi" w:hAnsiTheme="minorBidi"/>
        </w:rPr>
        <w:t>with greater flexibility for TOCs to innovate. In the event, only two such franchises were let (Chiltern and Merseyrail</w:t>
      </w:r>
      <w:r w:rsidR="0044248C" w:rsidRPr="006F510F">
        <w:rPr>
          <w:rFonts w:asciiTheme="minorBidi" w:hAnsiTheme="minorBidi"/>
        </w:rPr>
        <w:t>, although the Wales franchise was for 15 years</w:t>
      </w:r>
      <w:r w:rsidRPr="006F510F">
        <w:rPr>
          <w:rFonts w:asciiTheme="minorBidi" w:hAnsiTheme="minorBidi"/>
        </w:rPr>
        <w:t>) as the industry suffered something of a nervous breakdown following the Hatfie</w:t>
      </w:r>
      <w:r w:rsidR="008B65A6" w:rsidRPr="006F510F">
        <w:rPr>
          <w:rFonts w:asciiTheme="minorBidi" w:hAnsiTheme="minorBidi"/>
        </w:rPr>
        <w:t>l</w:t>
      </w:r>
      <w:r w:rsidRPr="006F510F">
        <w:rPr>
          <w:rFonts w:asciiTheme="minorBidi" w:hAnsiTheme="minorBidi"/>
        </w:rPr>
        <w:t xml:space="preserve">d accident in 2000, the subsequent </w:t>
      </w:r>
      <w:r w:rsidR="007F767A" w:rsidRPr="006F510F">
        <w:rPr>
          <w:rFonts w:asciiTheme="minorBidi" w:hAnsiTheme="minorBidi"/>
        </w:rPr>
        <w:t>financial collapse</w:t>
      </w:r>
      <w:r w:rsidRPr="006F510F">
        <w:rPr>
          <w:rFonts w:asciiTheme="minorBidi" w:hAnsiTheme="minorBidi"/>
        </w:rPr>
        <w:t xml:space="preserve"> of Railtrack and the protracted </w:t>
      </w:r>
      <w:r w:rsidR="008B65A6" w:rsidRPr="006F510F">
        <w:rPr>
          <w:rFonts w:asciiTheme="minorBidi" w:hAnsiTheme="minorBidi"/>
        </w:rPr>
        <w:t>creation of the successor body, Network Rail</w:t>
      </w:r>
      <w:r w:rsidR="0044248C" w:rsidRPr="006F510F">
        <w:rPr>
          <w:rFonts w:asciiTheme="minorBidi" w:hAnsiTheme="minorBidi"/>
        </w:rPr>
        <w:t xml:space="preserve"> (Gourvish, 2008)</w:t>
      </w:r>
      <w:r w:rsidR="008B65A6" w:rsidRPr="006F510F">
        <w:rPr>
          <w:rFonts w:asciiTheme="minorBidi" w:hAnsiTheme="minorBidi"/>
        </w:rPr>
        <w:t xml:space="preserve">. </w:t>
      </w:r>
      <w:r w:rsidR="00F20A97" w:rsidRPr="006F510F">
        <w:rPr>
          <w:rFonts w:asciiTheme="minorBidi" w:hAnsiTheme="minorBidi"/>
        </w:rPr>
        <w:t xml:space="preserve"> This was accompanied by the renegotiation of 13 of the 25 franchises (Smith et al., 2009), 7 of which were regional franchises where the winning bidders seemed to have over-estimated the scope for cost reductions</w:t>
      </w:r>
      <w:r w:rsidR="000A2137" w:rsidRPr="006F510F">
        <w:rPr>
          <w:rFonts w:asciiTheme="minorBidi" w:hAnsiTheme="minorBidi"/>
        </w:rPr>
        <w:t>, with 4 covering London and the South East and 2 covering long distance inter-city services</w:t>
      </w:r>
      <w:r w:rsidR="00F20A97" w:rsidRPr="006F510F">
        <w:rPr>
          <w:rFonts w:asciiTheme="minorBidi" w:hAnsiTheme="minorBidi"/>
        </w:rPr>
        <w:t xml:space="preserve">.  </w:t>
      </w:r>
      <w:r w:rsidR="008B65A6" w:rsidRPr="006F510F">
        <w:rPr>
          <w:rFonts w:asciiTheme="minorBidi" w:hAnsiTheme="minorBidi"/>
        </w:rPr>
        <w:t xml:space="preserve">Overall, the </w:t>
      </w:r>
      <w:r w:rsidR="009D7D32" w:rsidRPr="006F510F">
        <w:rPr>
          <w:rFonts w:asciiTheme="minorBidi" w:hAnsiTheme="minorBidi"/>
        </w:rPr>
        <w:t>SRA</w:t>
      </w:r>
      <w:r w:rsidR="008B65A6" w:rsidRPr="006F510F">
        <w:rPr>
          <w:rFonts w:asciiTheme="minorBidi" w:hAnsiTheme="minorBidi"/>
        </w:rPr>
        <w:t xml:space="preserve"> was associated with the re-franchising of nine </w:t>
      </w:r>
      <w:r w:rsidR="009D7D32" w:rsidRPr="006F510F">
        <w:rPr>
          <w:rFonts w:asciiTheme="minorBidi" w:hAnsiTheme="minorBidi"/>
        </w:rPr>
        <w:t>TOCs</w:t>
      </w:r>
      <w:r w:rsidR="0044248C" w:rsidRPr="006F510F">
        <w:rPr>
          <w:rFonts w:asciiTheme="minorBidi" w:hAnsiTheme="minorBidi"/>
        </w:rPr>
        <w:t xml:space="preserve"> and some re-drawing of the franchise map, in particular a reduction in the number of TOCs operating out of key London termini.</w:t>
      </w:r>
    </w:p>
    <w:p w:rsidR="0081579C" w:rsidRPr="006F510F" w:rsidRDefault="0081579C" w:rsidP="0081579C">
      <w:pPr>
        <w:spacing w:after="0" w:line="240" w:lineRule="auto"/>
        <w:rPr>
          <w:rFonts w:asciiTheme="minorBidi" w:hAnsiTheme="minorBidi"/>
        </w:rPr>
      </w:pPr>
    </w:p>
    <w:p w:rsidR="003A46F5" w:rsidRPr="006F510F" w:rsidRDefault="008B65A6" w:rsidP="00004E2E">
      <w:pPr>
        <w:spacing w:after="0" w:line="240" w:lineRule="auto"/>
        <w:rPr>
          <w:rFonts w:asciiTheme="minorBidi" w:hAnsiTheme="minorBidi"/>
        </w:rPr>
      </w:pPr>
      <w:r w:rsidRPr="006F510F">
        <w:rPr>
          <w:rFonts w:asciiTheme="minorBidi" w:hAnsiTheme="minorBidi"/>
        </w:rPr>
        <w:t xml:space="preserve">In the light of the Hatfield accident, there was something of an explosion in rail costs </w:t>
      </w:r>
      <w:r w:rsidR="00D96A32" w:rsidRPr="006F510F">
        <w:rPr>
          <w:rFonts w:asciiTheme="minorBidi" w:hAnsiTheme="minorBidi"/>
        </w:rPr>
        <w:t>(and Government support</w:t>
      </w:r>
      <w:r w:rsidR="00F20A97" w:rsidRPr="006F510F">
        <w:rPr>
          <w:rFonts w:asciiTheme="minorBidi" w:hAnsiTheme="minorBidi"/>
        </w:rPr>
        <w:t>, particularly in terms of Direct Grants to Network Rail</w:t>
      </w:r>
      <w:r w:rsidR="00D96A32" w:rsidRPr="006F510F">
        <w:rPr>
          <w:rFonts w:asciiTheme="minorBidi" w:hAnsiTheme="minorBidi"/>
        </w:rPr>
        <w:t xml:space="preserve"> – see Figures 6 and 7) </w:t>
      </w:r>
      <w:r w:rsidRPr="006F510F">
        <w:rPr>
          <w:rFonts w:asciiTheme="minorBidi" w:hAnsiTheme="minorBidi"/>
        </w:rPr>
        <w:t>and there was a concern that the SRA’s quasi-independence was over-committing Government financial support. As a result</w:t>
      </w:r>
      <w:r w:rsidR="0071629E" w:rsidRPr="006F510F">
        <w:rPr>
          <w:rFonts w:asciiTheme="minorBidi" w:hAnsiTheme="minorBidi"/>
        </w:rPr>
        <w:t xml:space="preserve">, the 2005 Railways Act abolished the SRA and </w:t>
      </w:r>
      <w:r w:rsidRPr="006F510F">
        <w:rPr>
          <w:rFonts w:asciiTheme="minorBidi" w:hAnsiTheme="minorBidi"/>
        </w:rPr>
        <w:t>a t</w:t>
      </w:r>
      <w:r w:rsidR="009D7D32" w:rsidRPr="006F510F">
        <w:rPr>
          <w:rFonts w:asciiTheme="minorBidi" w:hAnsiTheme="minorBidi"/>
        </w:rPr>
        <w:t>hird phase</w:t>
      </w:r>
      <w:r w:rsidRPr="006F510F">
        <w:rPr>
          <w:rFonts w:asciiTheme="minorBidi" w:hAnsiTheme="minorBidi"/>
        </w:rPr>
        <w:t xml:space="preserve"> of tendering was initiated, with the Department for Transport (DfT)</w:t>
      </w:r>
      <w:r w:rsidR="00C46D06" w:rsidRPr="006F510F">
        <w:rPr>
          <w:rFonts w:asciiTheme="minorBidi" w:hAnsiTheme="minorBidi"/>
        </w:rPr>
        <w:t xml:space="preserve"> </w:t>
      </w:r>
      <w:r w:rsidRPr="006F510F">
        <w:rPr>
          <w:rFonts w:asciiTheme="minorBidi" w:hAnsiTheme="minorBidi"/>
        </w:rPr>
        <w:t xml:space="preserve">in </w:t>
      </w:r>
      <w:r w:rsidR="00C46D06" w:rsidRPr="006F510F">
        <w:rPr>
          <w:rFonts w:asciiTheme="minorBidi" w:hAnsiTheme="minorBidi"/>
        </w:rPr>
        <w:t xml:space="preserve">direct </w:t>
      </w:r>
      <w:r w:rsidRPr="006F510F">
        <w:rPr>
          <w:rFonts w:asciiTheme="minorBidi" w:hAnsiTheme="minorBidi"/>
        </w:rPr>
        <w:t>control</w:t>
      </w:r>
      <w:r w:rsidR="009D7D32" w:rsidRPr="006F510F">
        <w:rPr>
          <w:rFonts w:asciiTheme="minorBidi" w:hAnsiTheme="minorBidi"/>
        </w:rPr>
        <w:t xml:space="preserve">. </w:t>
      </w:r>
      <w:r w:rsidR="000627CE" w:rsidRPr="006F510F">
        <w:rPr>
          <w:rFonts w:asciiTheme="minorBidi" w:hAnsiTheme="minorBidi"/>
        </w:rPr>
        <w:t xml:space="preserve">This phase was also accompanied by </w:t>
      </w:r>
      <w:r w:rsidR="00F20A97" w:rsidRPr="006F510F">
        <w:rPr>
          <w:rFonts w:asciiTheme="minorBidi" w:hAnsiTheme="minorBidi"/>
        </w:rPr>
        <w:t xml:space="preserve">continued </w:t>
      </w:r>
      <w:r w:rsidR="000627CE" w:rsidRPr="006F510F">
        <w:rPr>
          <w:rFonts w:asciiTheme="minorBidi" w:hAnsiTheme="minorBidi"/>
        </w:rPr>
        <w:t xml:space="preserve">devolution to London, Merseyside, Scotland and Wales. </w:t>
      </w:r>
      <w:r w:rsidR="00C46D06" w:rsidRPr="006F510F">
        <w:rPr>
          <w:rFonts w:asciiTheme="minorBidi" w:hAnsiTheme="minorBidi"/>
        </w:rPr>
        <w:t>A key initiative was a cap and collar regime intended to promote efficient bidding given concern that post Hatfield bidders would be overly risk averse. This resulted in a sharing of both upside and downside risks. The cap was that 50% of any fares revenues in excess of 102% of the TOC’s original forecasts were to be shared with DfT. The collar was that the DfT would make a contribution equivalent to 50% of any revenue shortfall below 98% of the TOC’s original forecast, whilst for any short fall below 96%, DfT’s contribution increased to 80%. The view of the C</w:t>
      </w:r>
      <w:r w:rsidR="00F20A97" w:rsidRPr="006F510F">
        <w:rPr>
          <w:rFonts w:asciiTheme="minorBidi" w:hAnsiTheme="minorBidi"/>
        </w:rPr>
        <w:t xml:space="preserve">ompetition and </w:t>
      </w:r>
      <w:r w:rsidR="00C46D06" w:rsidRPr="006F510F">
        <w:rPr>
          <w:rFonts w:asciiTheme="minorBidi" w:hAnsiTheme="minorBidi"/>
        </w:rPr>
        <w:t>M</w:t>
      </w:r>
      <w:r w:rsidR="00F20A97" w:rsidRPr="006F510F">
        <w:rPr>
          <w:rFonts w:asciiTheme="minorBidi" w:hAnsiTheme="minorBidi"/>
        </w:rPr>
        <w:t xml:space="preserve">arket </w:t>
      </w:r>
      <w:r w:rsidR="00C46D06" w:rsidRPr="006F510F">
        <w:rPr>
          <w:rFonts w:asciiTheme="minorBidi" w:hAnsiTheme="minorBidi"/>
        </w:rPr>
        <w:t>A</w:t>
      </w:r>
      <w:r w:rsidR="00F20A97" w:rsidRPr="006F510F">
        <w:rPr>
          <w:rFonts w:asciiTheme="minorBidi" w:hAnsiTheme="minorBidi"/>
        </w:rPr>
        <w:t>uthority</w:t>
      </w:r>
      <w:r w:rsidR="00C3152D" w:rsidRPr="006F510F">
        <w:rPr>
          <w:rFonts w:asciiTheme="minorBidi" w:hAnsiTheme="minorBidi"/>
        </w:rPr>
        <w:t xml:space="preserve"> (CMA)</w:t>
      </w:r>
      <w:r w:rsidR="00C46D06" w:rsidRPr="006F510F">
        <w:rPr>
          <w:rFonts w:asciiTheme="minorBidi" w:hAnsiTheme="minorBidi"/>
        </w:rPr>
        <w:t xml:space="preserve"> (2015)</w:t>
      </w:r>
      <w:r w:rsidR="00F20A97" w:rsidRPr="006F510F">
        <w:rPr>
          <w:rFonts w:asciiTheme="minorBidi" w:hAnsiTheme="minorBidi"/>
        </w:rPr>
        <w:t>, the UK’s anti-trust body,</w:t>
      </w:r>
      <w:r w:rsidR="00C46D06" w:rsidRPr="006F510F">
        <w:rPr>
          <w:rFonts w:asciiTheme="minorBidi" w:hAnsiTheme="minorBidi"/>
        </w:rPr>
        <w:t xml:space="preserve"> </w:t>
      </w:r>
      <w:r w:rsidR="0044248C" w:rsidRPr="006F510F">
        <w:rPr>
          <w:rFonts w:asciiTheme="minorBidi" w:hAnsiTheme="minorBidi"/>
        </w:rPr>
        <w:t xml:space="preserve">is that once the collar was activated </w:t>
      </w:r>
      <w:r w:rsidR="00C46D06" w:rsidRPr="006F510F">
        <w:rPr>
          <w:rFonts w:asciiTheme="minorBidi" w:hAnsiTheme="minorBidi"/>
        </w:rPr>
        <w:t>the incentives for franchisees to grow passenger numbers</w:t>
      </w:r>
      <w:r w:rsidR="0044248C" w:rsidRPr="006F510F">
        <w:rPr>
          <w:rFonts w:asciiTheme="minorBidi" w:hAnsiTheme="minorBidi"/>
        </w:rPr>
        <w:t xml:space="preserve"> were muted</w:t>
      </w:r>
      <w:r w:rsidR="007D71BE" w:rsidRPr="006F510F">
        <w:rPr>
          <w:rFonts w:asciiTheme="minorBidi" w:hAnsiTheme="minorBidi"/>
        </w:rPr>
        <w:t>. An alternative view would be that it encouraged strategic behaviour, with inflation of both revenues and cost forecasts. The collar arrangements would then lead to an up</w:t>
      </w:r>
      <w:r w:rsidR="00480916" w:rsidRPr="006F510F">
        <w:rPr>
          <w:rFonts w:asciiTheme="minorBidi" w:hAnsiTheme="minorBidi"/>
        </w:rPr>
        <w:t>-</w:t>
      </w:r>
      <w:r w:rsidR="007D71BE" w:rsidRPr="006F510F">
        <w:rPr>
          <w:rFonts w:asciiTheme="minorBidi" w:hAnsiTheme="minorBidi"/>
        </w:rPr>
        <w:t>lift in TOC profits. E</w:t>
      </w:r>
      <w:r w:rsidR="00C46D06" w:rsidRPr="006F510F">
        <w:rPr>
          <w:rFonts w:asciiTheme="minorBidi" w:hAnsiTheme="minorBidi"/>
        </w:rPr>
        <w:t xml:space="preserve">xtreme gaming behaviour </w:t>
      </w:r>
      <w:r w:rsidR="007D71BE" w:rsidRPr="006F510F">
        <w:rPr>
          <w:rFonts w:asciiTheme="minorBidi" w:hAnsiTheme="minorBidi"/>
        </w:rPr>
        <w:t>c</w:t>
      </w:r>
      <w:r w:rsidR="00C46D06" w:rsidRPr="006F510F">
        <w:rPr>
          <w:rFonts w:asciiTheme="minorBidi" w:hAnsiTheme="minorBidi"/>
        </w:rPr>
        <w:t>ould be detected at the bid evaluation stage</w:t>
      </w:r>
      <w:r w:rsidR="007D71BE" w:rsidRPr="006F510F">
        <w:rPr>
          <w:rFonts w:asciiTheme="minorBidi" w:hAnsiTheme="minorBidi"/>
        </w:rPr>
        <w:t xml:space="preserve"> but this would be difficult if this strategy was near universally adopted. </w:t>
      </w:r>
      <w:r w:rsidR="003A5449" w:rsidRPr="006F510F">
        <w:rPr>
          <w:rFonts w:asciiTheme="minorBidi" w:hAnsiTheme="minorBidi"/>
        </w:rPr>
        <w:t xml:space="preserve">Given the low number of potential bidders, such tacit collusion seems feasible. </w:t>
      </w:r>
      <w:r w:rsidR="003D60F5" w:rsidRPr="006F510F">
        <w:rPr>
          <w:rFonts w:asciiTheme="minorBidi" w:hAnsiTheme="minorBidi"/>
        </w:rPr>
        <w:t xml:space="preserve">However, the TOCs are not characterised by excess profits (at least in terms of returns of on sales </w:t>
      </w:r>
      <w:r w:rsidR="00480916" w:rsidRPr="006F510F">
        <w:rPr>
          <w:rFonts w:asciiTheme="minorBidi" w:hAnsiTheme="minorBidi"/>
        </w:rPr>
        <w:t>– see ATOC, 2013, p13</w:t>
      </w:r>
      <w:r w:rsidR="003701FB" w:rsidRPr="006F510F">
        <w:rPr>
          <w:rFonts w:asciiTheme="minorBidi" w:hAnsiTheme="minorBidi"/>
        </w:rPr>
        <w:t xml:space="preserve"> and also Smith et al., 2009</w:t>
      </w:r>
      <w:r w:rsidR="00480916" w:rsidRPr="006F510F">
        <w:rPr>
          <w:rFonts w:asciiTheme="minorBidi" w:hAnsiTheme="minorBidi"/>
        </w:rPr>
        <w:t>)</w:t>
      </w:r>
      <w:r w:rsidR="003D60F5" w:rsidRPr="006F510F">
        <w:rPr>
          <w:rFonts w:asciiTheme="minorBidi" w:hAnsiTheme="minorBidi"/>
        </w:rPr>
        <w:t xml:space="preserve">, although these can be hidden by parent group trading arrangement. </w:t>
      </w:r>
      <w:r w:rsidR="007D71BE" w:rsidRPr="006F510F">
        <w:rPr>
          <w:rFonts w:asciiTheme="minorBidi" w:hAnsiTheme="minorBidi"/>
        </w:rPr>
        <w:t>Overall, some 12</w:t>
      </w:r>
      <w:r w:rsidR="009D7D32" w:rsidRPr="006F510F">
        <w:rPr>
          <w:rFonts w:asciiTheme="minorBidi" w:hAnsiTheme="minorBidi"/>
        </w:rPr>
        <w:t xml:space="preserve"> TOCs </w:t>
      </w:r>
      <w:r w:rsidR="007D71BE" w:rsidRPr="006F510F">
        <w:rPr>
          <w:rFonts w:asciiTheme="minorBidi" w:hAnsiTheme="minorBidi"/>
        </w:rPr>
        <w:t xml:space="preserve">were </w:t>
      </w:r>
      <w:r w:rsidR="009D7D32" w:rsidRPr="006F510F">
        <w:rPr>
          <w:rFonts w:asciiTheme="minorBidi" w:hAnsiTheme="minorBidi"/>
        </w:rPr>
        <w:t>re-franchised</w:t>
      </w:r>
      <w:r w:rsidR="007D71BE" w:rsidRPr="006F510F">
        <w:rPr>
          <w:rFonts w:asciiTheme="minorBidi" w:hAnsiTheme="minorBidi"/>
        </w:rPr>
        <w:t xml:space="preserve"> over this period.</w:t>
      </w:r>
      <w:r w:rsidR="009D7D32" w:rsidRPr="006F510F">
        <w:rPr>
          <w:rFonts w:asciiTheme="minorBidi" w:hAnsiTheme="minorBidi"/>
        </w:rPr>
        <w:t xml:space="preserve"> </w:t>
      </w:r>
    </w:p>
    <w:p w:rsidR="0081579C" w:rsidRPr="006F510F" w:rsidRDefault="0081579C" w:rsidP="0081579C">
      <w:pPr>
        <w:spacing w:after="0" w:line="240" w:lineRule="auto"/>
        <w:rPr>
          <w:rFonts w:asciiTheme="minorBidi" w:hAnsiTheme="minorBidi"/>
        </w:rPr>
      </w:pPr>
    </w:p>
    <w:p w:rsidR="000D6478" w:rsidRPr="006F510F" w:rsidRDefault="00ED7C40" w:rsidP="00015389">
      <w:pPr>
        <w:spacing w:after="0" w:line="240" w:lineRule="auto"/>
        <w:rPr>
          <w:rFonts w:asciiTheme="minorBidi" w:hAnsiTheme="minorBidi"/>
        </w:rPr>
      </w:pPr>
      <w:r w:rsidRPr="006F510F">
        <w:rPr>
          <w:rFonts w:asciiTheme="minorBidi" w:hAnsiTheme="minorBidi"/>
        </w:rPr>
        <w:t>The f</w:t>
      </w:r>
      <w:r w:rsidR="00267709" w:rsidRPr="006F510F">
        <w:rPr>
          <w:rFonts w:asciiTheme="minorBidi" w:hAnsiTheme="minorBidi"/>
        </w:rPr>
        <w:t xml:space="preserve">ourth phase </w:t>
      </w:r>
      <w:r w:rsidRPr="006F510F">
        <w:rPr>
          <w:rFonts w:asciiTheme="minorBidi" w:hAnsiTheme="minorBidi"/>
        </w:rPr>
        <w:t>covered 2012 to 2013 and the</w:t>
      </w:r>
      <w:r w:rsidR="00A34D28" w:rsidRPr="006F510F">
        <w:rPr>
          <w:rFonts w:asciiTheme="minorBidi" w:hAnsiTheme="minorBidi"/>
        </w:rPr>
        <w:t xml:space="preserve"> ‘</w:t>
      </w:r>
      <w:r w:rsidRPr="006F510F">
        <w:rPr>
          <w:rFonts w:asciiTheme="minorBidi" w:hAnsiTheme="minorBidi"/>
        </w:rPr>
        <w:t>f</w:t>
      </w:r>
      <w:r w:rsidR="00A34D28" w:rsidRPr="006F510F">
        <w:rPr>
          <w:rFonts w:asciiTheme="minorBidi" w:hAnsiTheme="minorBidi"/>
        </w:rPr>
        <w:t xml:space="preserve">ailure’ of </w:t>
      </w:r>
      <w:r w:rsidRPr="006F510F">
        <w:rPr>
          <w:rFonts w:asciiTheme="minorBidi" w:hAnsiTheme="minorBidi"/>
        </w:rPr>
        <w:t xml:space="preserve">the </w:t>
      </w:r>
      <w:r w:rsidR="00A34D28" w:rsidRPr="006F510F">
        <w:rPr>
          <w:rFonts w:asciiTheme="minorBidi" w:hAnsiTheme="minorBidi"/>
        </w:rPr>
        <w:t xml:space="preserve">West Coast </w:t>
      </w:r>
      <w:r w:rsidRPr="006F510F">
        <w:rPr>
          <w:rFonts w:asciiTheme="minorBidi" w:hAnsiTheme="minorBidi"/>
        </w:rPr>
        <w:t>f</w:t>
      </w:r>
      <w:r w:rsidR="00A34D28" w:rsidRPr="006F510F">
        <w:rPr>
          <w:rFonts w:asciiTheme="minorBidi" w:hAnsiTheme="minorBidi"/>
        </w:rPr>
        <w:t xml:space="preserve">ranchise and </w:t>
      </w:r>
      <w:r w:rsidR="00D96A32" w:rsidRPr="006F510F">
        <w:rPr>
          <w:rFonts w:asciiTheme="minorBidi" w:hAnsiTheme="minorBidi"/>
        </w:rPr>
        <w:t xml:space="preserve">the </w:t>
      </w:r>
      <w:r w:rsidR="00A34D28" w:rsidRPr="006F510F">
        <w:rPr>
          <w:rFonts w:asciiTheme="minorBidi" w:hAnsiTheme="minorBidi"/>
        </w:rPr>
        <w:t xml:space="preserve">instigation of the Laidlaw Enquiry </w:t>
      </w:r>
      <w:r w:rsidR="000D6478" w:rsidRPr="006F510F">
        <w:rPr>
          <w:rFonts w:asciiTheme="minorBidi" w:hAnsiTheme="minorBidi"/>
        </w:rPr>
        <w:t xml:space="preserve">(HC 809, 2012) </w:t>
      </w:r>
      <w:r w:rsidR="00A34D28" w:rsidRPr="006F510F">
        <w:rPr>
          <w:rFonts w:asciiTheme="minorBidi" w:hAnsiTheme="minorBidi"/>
        </w:rPr>
        <w:t>and Brown Review</w:t>
      </w:r>
      <w:r w:rsidRPr="006F510F">
        <w:rPr>
          <w:rFonts w:asciiTheme="minorBidi" w:hAnsiTheme="minorBidi"/>
        </w:rPr>
        <w:t xml:space="preserve"> (Cm8526, 2013)</w:t>
      </w:r>
      <w:r w:rsidR="00A34D28" w:rsidRPr="006F510F">
        <w:rPr>
          <w:rFonts w:asciiTheme="minorBidi" w:hAnsiTheme="minorBidi"/>
        </w:rPr>
        <w:t>.</w:t>
      </w:r>
      <w:r w:rsidR="000D6478" w:rsidRPr="006F510F">
        <w:rPr>
          <w:rFonts w:asciiTheme="minorBidi" w:hAnsiTheme="minorBidi"/>
        </w:rPr>
        <w:t xml:space="preserve"> The West Coast re-franchise replaced the cap and collar regime but with bidders required to have in place a subordinated loan facility (SLF) to be drawn upon in case of default, with the intention that this would limit over-zealous bids</w:t>
      </w:r>
      <w:r w:rsidR="00015389" w:rsidRPr="006F510F">
        <w:rPr>
          <w:rFonts w:asciiTheme="minorBidi" w:hAnsiTheme="minorBidi"/>
        </w:rPr>
        <w:t xml:space="preserve"> and would limit the protection to Parent Groups that the setting-up of Special Purpose Vehicles, which the SRA had encouraged, provided</w:t>
      </w:r>
      <w:r w:rsidR="000D6478" w:rsidRPr="006F510F">
        <w:rPr>
          <w:rFonts w:asciiTheme="minorBidi" w:hAnsiTheme="minorBidi"/>
        </w:rPr>
        <w:t>. The Invitation To Tender (ITT) was issued on the 21 January 2012 and the intention to award to First Group was announced on the 15 August. This led to intense lobbying by the incumbent, Virgin Trains, who questioned whether due process had been followed. After some initial resistance</w:t>
      </w:r>
      <w:r w:rsidR="00EC276A" w:rsidRPr="006F510F">
        <w:rPr>
          <w:rFonts w:asciiTheme="minorBidi" w:hAnsiTheme="minorBidi"/>
        </w:rPr>
        <w:t xml:space="preserve"> from the DfT (and the </w:t>
      </w:r>
      <w:r w:rsidR="00680C01" w:rsidRPr="006F510F">
        <w:rPr>
          <w:rFonts w:asciiTheme="minorBidi" w:hAnsiTheme="minorBidi"/>
        </w:rPr>
        <w:t xml:space="preserve">then </w:t>
      </w:r>
      <w:r w:rsidR="00EC276A" w:rsidRPr="006F510F">
        <w:rPr>
          <w:rFonts w:asciiTheme="minorBidi" w:hAnsiTheme="minorBidi"/>
        </w:rPr>
        <w:t>Minister, Justine Greening)</w:t>
      </w:r>
      <w:r w:rsidR="00D96A32" w:rsidRPr="006F510F">
        <w:rPr>
          <w:rFonts w:asciiTheme="minorBidi" w:hAnsiTheme="minorBidi"/>
        </w:rPr>
        <w:t>,</w:t>
      </w:r>
      <w:r w:rsidR="00EC276A" w:rsidRPr="006F510F">
        <w:rPr>
          <w:rFonts w:asciiTheme="minorBidi" w:hAnsiTheme="minorBidi"/>
        </w:rPr>
        <w:t xml:space="preserve"> the cancellation of the West Coast franchise was announced on 3 October, along with the </w:t>
      </w:r>
      <w:r w:rsidR="000D6478" w:rsidRPr="006F510F">
        <w:rPr>
          <w:rFonts w:asciiTheme="minorBidi" w:hAnsiTheme="minorBidi"/>
        </w:rPr>
        <w:t xml:space="preserve">suspension of </w:t>
      </w:r>
      <w:r w:rsidR="00EC276A" w:rsidRPr="006F510F">
        <w:rPr>
          <w:rFonts w:asciiTheme="minorBidi" w:hAnsiTheme="minorBidi"/>
        </w:rPr>
        <w:t>the entire franchising</w:t>
      </w:r>
      <w:r w:rsidR="000D6478" w:rsidRPr="006F510F">
        <w:rPr>
          <w:rFonts w:asciiTheme="minorBidi" w:hAnsiTheme="minorBidi"/>
        </w:rPr>
        <w:t xml:space="preserve"> programme.</w:t>
      </w:r>
      <w:r w:rsidR="00EC276A" w:rsidRPr="006F510F">
        <w:rPr>
          <w:rFonts w:asciiTheme="minorBidi" w:hAnsiTheme="minorBidi"/>
        </w:rPr>
        <w:t xml:space="preserve"> Subsequently, the </w:t>
      </w:r>
      <w:r w:rsidR="000D6478" w:rsidRPr="006F510F">
        <w:rPr>
          <w:rFonts w:asciiTheme="minorBidi" w:hAnsiTheme="minorBidi"/>
        </w:rPr>
        <w:t xml:space="preserve">Laidlaw Enquiry </w:t>
      </w:r>
      <w:r w:rsidR="000D6478" w:rsidRPr="006F510F">
        <w:rPr>
          <w:rFonts w:asciiTheme="minorBidi" w:hAnsiTheme="minorBidi"/>
        </w:rPr>
        <w:lastRenderedPageBreak/>
        <w:t xml:space="preserve">highlighted </w:t>
      </w:r>
      <w:r w:rsidR="00EC276A" w:rsidRPr="006F510F">
        <w:rPr>
          <w:rFonts w:asciiTheme="minorBidi" w:hAnsiTheme="minorBidi"/>
        </w:rPr>
        <w:t>a</w:t>
      </w:r>
      <w:r w:rsidR="000D6478" w:rsidRPr="006F510F">
        <w:rPr>
          <w:rFonts w:asciiTheme="minorBidi" w:hAnsiTheme="minorBidi"/>
        </w:rPr>
        <w:t xml:space="preserve"> lack of transparency with </w:t>
      </w:r>
      <w:r w:rsidR="00EC276A" w:rsidRPr="006F510F">
        <w:rPr>
          <w:rFonts w:asciiTheme="minorBidi" w:hAnsiTheme="minorBidi"/>
        </w:rPr>
        <w:t xml:space="preserve">the </w:t>
      </w:r>
      <w:r w:rsidR="000D6478" w:rsidRPr="006F510F">
        <w:rPr>
          <w:rFonts w:asciiTheme="minorBidi" w:hAnsiTheme="minorBidi"/>
        </w:rPr>
        <w:t>SLF process</w:t>
      </w:r>
      <w:r w:rsidR="00EC276A" w:rsidRPr="006F510F">
        <w:rPr>
          <w:rFonts w:asciiTheme="minorBidi" w:hAnsiTheme="minorBidi"/>
        </w:rPr>
        <w:t xml:space="preserve">, compounded by </w:t>
      </w:r>
      <w:r w:rsidR="000D6478" w:rsidRPr="006F510F">
        <w:rPr>
          <w:rFonts w:asciiTheme="minorBidi" w:hAnsiTheme="minorBidi"/>
        </w:rPr>
        <w:t xml:space="preserve">technical mistakes in the calculation of the SLF </w:t>
      </w:r>
      <w:r w:rsidR="00EC276A" w:rsidRPr="006F510F">
        <w:rPr>
          <w:rFonts w:asciiTheme="minorBidi" w:hAnsiTheme="minorBidi"/>
        </w:rPr>
        <w:t xml:space="preserve">(including confusion between real and nominal prices), whilst </w:t>
      </w:r>
      <w:r w:rsidR="000D6478" w:rsidRPr="006F510F">
        <w:rPr>
          <w:rFonts w:asciiTheme="minorBidi" w:hAnsiTheme="minorBidi"/>
        </w:rPr>
        <w:t>contributory factors relating to lack of planning resource</w:t>
      </w:r>
      <w:r w:rsidR="00EC276A" w:rsidRPr="006F510F">
        <w:rPr>
          <w:rFonts w:asciiTheme="minorBidi" w:hAnsiTheme="minorBidi"/>
        </w:rPr>
        <w:t xml:space="preserve"> within the DfT were also identified.</w:t>
      </w:r>
    </w:p>
    <w:p w:rsidR="0081579C" w:rsidRPr="006F510F" w:rsidRDefault="0081579C" w:rsidP="0081579C">
      <w:pPr>
        <w:spacing w:after="0" w:line="240" w:lineRule="auto"/>
        <w:rPr>
          <w:rFonts w:asciiTheme="minorBidi" w:hAnsiTheme="minorBidi"/>
        </w:rPr>
      </w:pPr>
    </w:p>
    <w:p w:rsidR="00EC276A" w:rsidRPr="006F510F" w:rsidRDefault="00EC276A" w:rsidP="00634270">
      <w:pPr>
        <w:spacing w:after="0" w:line="240" w:lineRule="auto"/>
        <w:rPr>
          <w:rFonts w:asciiTheme="minorBidi" w:hAnsiTheme="minorBidi"/>
        </w:rPr>
      </w:pPr>
      <w:r w:rsidRPr="006F510F">
        <w:rPr>
          <w:rFonts w:asciiTheme="minorBidi" w:hAnsiTheme="minorBidi"/>
        </w:rPr>
        <w:t xml:space="preserve">The Brown Review noted that exposure to macro-economic factors was a major issue and proposed </w:t>
      </w:r>
      <w:r w:rsidR="00E046E4" w:rsidRPr="006F510F">
        <w:rPr>
          <w:rFonts w:asciiTheme="minorBidi" w:hAnsiTheme="minorBidi"/>
        </w:rPr>
        <w:t>an annual GDP based m</w:t>
      </w:r>
      <w:r w:rsidR="00D96A32" w:rsidRPr="006F510F">
        <w:rPr>
          <w:rFonts w:asciiTheme="minorBidi" w:hAnsiTheme="minorBidi"/>
        </w:rPr>
        <w:t>echanism</w:t>
      </w:r>
      <w:r w:rsidR="00E046E4" w:rsidRPr="006F510F">
        <w:rPr>
          <w:rFonts w:asciiTheme="minorBidi" w:hAnsiTheme="minorBidi"/>
        </w:rPr>
        <w:t xml:space="preserve"> to deal with this</w:t>
      </w:r>
      <w:r w:rsidRPr="006F510F">
        <w:rPr>
          <w:rFonts w:asciiTheme="minorBidi" w:hAnsiTheme="minorBidi"/>
        </w:rPr>
        <w:t>.</w:t>
      </w:r>
      <w:r w:rsidR="00E046E4" w:rsidRPr="006F510F">
        <w:rPr>
          <w:rFonts w:asciiTheme="minorBidi" w:hAnsiTheme="minorBidi"/>
        </w:rPr>
        <w:t xml:space="preserve"> It was felt that o</w:t>
      </w:r>
      <w:r w:rsidRPr="006F510F">
        <w:rPr>
          <w:rFonts w:asciiTheme="minorBidi" w:hAnsiTheme="minorBidi"/>
        </w:rPr>
        <w:t>veroptimistic bids</w:t>
      </w:r>
      <w:r w:rsidR="00E046E4" w:rsidRPr="006F510F">
        <w:rPr>
          <w:rFonts w:asciiTheme="minorBidi" w:hAnsiTheme="minorBidi"/>
        </w:rPr>
        <w:t xml:space="preserve"> often resulted from insufficient consideration of GDP-driven variation</w:t>
      </w:r>
      <w:r w:rsidR="00634270" w:rsidRPr="006F510F">
        <w:rPr>
          <w:rFonts w:asciiTheme="minorBidi" w:hAnsiTheme="minorBidi"/>
        </w:rPr>
        <w:t>, although there is limited evidence on how this would work in practice</w:t>
      </w:r>
      <w:r w:rsidR="00E046E4" w:rsidRPr="006F510F">
        <w:rPr>
          <w:rFonts w:asciiTheme="minorBidi" w:hAnsiTheme="minorBidi"/>
        </w:rPr>
        <w:t>. The tr</w:t>
      </w:r>
      <w:r w:rsidRPr="006F510F">
        <w:rPr>
          <w:rFonts w:asciiTheme="minorBidi" w:hAnsiTheme="minorBidi"/>
        </w:rPr>
        <w:t>end</w:t>
      </w:r>
      <w:r w:rsidR="00E046E4" w:rsidRPr="006F510F">
        <w:rPr>
          <w:rFonts w:asciiTheme="minorBidi" w:hAnsiTheme="minorBidi"/>
        </w:rPr>
        <w:t>s</w:t>
      </w:r>
      <w:r w:rsidRPr="006F510F">
        <w:rPr>
          <w:rFonts w:asciiTheme="minorBidi" w:hAnsiTheme="minorBidi"/>
        </w:rPr>
        <w:t xml:space="preserve"> towards tighter franchise specifications</w:t>
      </w:r>
      <w:r w:rsidR="00E046E4" w:rsidRPr="006F510F">
        <w:rPr>
          <w:rFonts w:asciiTheme="minorBidi" w:hAnsiTheme="minorBidi"/>
        </w:rPr>
        <w:t xml:space="preserve">, based on inputs rather than outputs, </w:t>
      </w:r>
      <w:r w:rsidRPr="006F510F">
        <w:rPr>
          <w:rFonts w:asciiTheme="minorBidi" w:hAnsiTheme="minorBidi"/>
        </w:rPr>
        <w:t>and less flexible management</w:t>
      </w:r>
      <w:r w:rsidR="00E046E4" w:rsidRPr="006F510F">
        <w:rPr>
          <w:rFonts w:asciiTheme="minorBidi" w:hAnsiTheme="minorBidi"/>
        </w:rPr>
        <w:t xml:space="preserve"> were </w:t>
      </w:r>
      <w:r w:rsidR="00004E2E" w:rsidRPr="006F510F">
        <w:rPr>
          <w:rFonts w:asciiTheme="minorBidi" w:hAnsiTheme="minorBidi"/>
        </w:rPr>
        <w:t xml:space="preserve">also </w:t>
      </w:r>
      <w:r w:rsidR="00E046E4" w:rsidRPr="006F510F">
        <w:rPr>
          <w:rFonts w:asciiTheme="minorBidi" w:hAnsiTheme="minorBidi"/>
        </w:rPr>
        <w:t>identified as being problematic</w:t>
      </w:r>
      <w:r w:rsidRPr="006F510F">
        <w:rPr>
          <w:rFonts w:asciiTheme="minorBidi" w:hAnsiTheme="minorBidi"/>
        </w:rPr>
        <w:t>.</w:t>
      </w:r>
      <w:r w:rsidR="00E046E4" w:rsidRPr="006F510F">
        <w:rPr>
          <w:rFonts w:asciiTheme="minorBidi" w:hAnsiTheme="minorBidi"/>
        </w:rPr>
        <w:t xml:space="preserve"> The t</w:t>
      </w:r>
      <w:r w:rsidRPr="006F510F">
        <w:rPr>
          <w:rFonts w:asciiTheme="minorBidi" w:hAnsiTheme="minorBidi"/>
        </w:rPr>
        <w:t>rend towards fewer, larger franchises</w:t>
      </w:r>
      <w:r w:rsidR="00E046E4" w:rsidRPr="006F510F">
        <w:rPr>
          <w:rFonts w:asciiTheme="minorBidi" w:hAnsiTheme="minorBidi"/>
        </w:rPr>
        <w:t xml:space="preserve"> was thought to have encouraged make or break bidding and a r</w:t>
      </w:r>
      <w:r w:rsidRPr="006F510F">
        <w:rPr>
          <w:rFonts w:asciiTheme="minorBidi" w:hAnsiTheme="minorBidi"/>
        </w:rPr>
        <w:t xml:space="preserve">educed ability of franchises to adapt. </w:t>
      </w:r>
      <w:r w:rsidR="00E046E4" w:rsidRPr="006F510F">
        <w:rPr>
          <w:rFonts w:asciiTheme="minorBidi" w:hAnsiTheme="minorBidi"/>
        </w:rPr>
        <w:t>An a</w:t>
      </w:r>
      <w:r w:rsidRPr="006F510F">
        <w:rPr>
          <w:rFonts w:asciiTheme="minorBidi" w:hAnsiTheme="minorBidi"/>
        </w:rPr>
        <w:t>symmetry between the experience and capability of bidders and that of the DfT franchising team</w:t>
      </w:r>
      <w:r w:rsidR="00E046E4" w:rsidRPr="006F510F">
        <w:rPr>
          <w:rFonts w:asciiTheme="minorBidi" w:hAnsiTheme="minorBidi"/>
        </w:rPr>
        <w:t xml:space="preserve"> was also identified as a contributory factor.</w:t>
      </w:r>
      <w:r w:rsidR="00D96A32" w:rsidRPr="006F510F">
        <w:rPr>
          <w:rFonts w:asciiTheme="minorBidi" w:hAnsiTheme="minorBidi"/>
        </w:rPr>
        <w:t xml:space="preserve"> It might be postulated that a similar asymmetry occurs in terms of contract re-negotiations.</w:t>
      </w:r>
    </w:p>
    <w:p w:rsidR="0081579C" w:rsidRPr="006F510F" w:rsidRDefault="0081579C" w:rsidP="0081579C">
      <w:pPr>
        <w:spacing w:after="0" w:line="240" w:lineRule="auto"/>
        <w:rPr>
          <w:rFonts w:asciiTheme="minorBidi" w:hAnsiTheme="minorBidi"/>
        </w:rPr>
      </w:pPr>
    </w:p>
    <w:p w:rsidR="003A46F5" w:rsidRPr="006F510F" w:rsidRDefault="00E046E4" w:rsidP="0027198F">
      <w:pPr>
        <w:spacing w:after="0" w:line="240" w:lineRule="auto"/>
        <w:rPr>
          <w:rFonts w:asciiTheme="minorBidi" w:hAnsiTheme="minorBidi"/>
        </w:rPr>
      </w:pPr>
      <w:r w:rsidRPr="006F510F">
        <w:rPr>
          <w:rFonts w:asciiTheme="minorBidi" w:hAnsiTheme="minorBidi"/>
        </w:rPr>
        <w:t>The f</w:t>
      </w:r>
      <w:r w:rsidR="00267709" w:rsidRPr="006F510F">
        <w:rPr>
          <w:rFonts w:asciiTheme="minorBidi" w:hAnsiTheme="minorBidi"/>
        </w:rPr>
        <w:t>ift</w:t>
      </w:r>
      <w:r w:rsidR="0058353E" w:rsidRPr="006F510F">
        <w:rPr>
          <w:rFonts w:asciiTheme="minorBidi" w:hAnsiTheme="minorBidi"/>
        </w:rPr>
        <w:t>h phase</w:t>
      </w:r>
      <w:r w:rsidRPr="006F510F">
        <w:rPr>
          <w:rFonts w:asciiTheme="minorBidi" w:hAnsiTheme="minorBidi"/>
        </w:rPr>
        <w:t xml:space="preserve"> of franchising commenced in</w:t>
      </w:r>
      <w:r w:rsidR="0058353E" w:rsidRPr="006F510F">
        <w:rPr>
          <w:rFonts w:asciiTheme="minorBidi" w:hAnsiTheme="minorBidi"/>
        </w:rPr>
        <w:t xml:space="preserve"> 2014</w:t>
      </w:r>
      <w:r w:rsidRPr="006F510F">
        <w:rPr>
          <w:rFonts w:asciiTheme="minorBidi" w:hAnsiTheme="minorBidi"/>
        </w:rPr>
        <w:t xml:space="preserve">, with a timetable for 15 franchise competitions up to 2022 (see </w:t>
      </w:r>
      <w:r w:rsidR="00C12C52" w:rsidRPr="006F510F">
        <w:rPr>
          <w:rFonts w:asciiTheme="minorBidi" w:hAnsiTheme="minorBidi"/>
        </w:rPr>
        <w:t xml:space="preserve">Figure </w:t>
      </w:r>
      <w:r w:rsidRPr="006F510F">
        <w:rPr>
          <w:rFonts w:asciiTheme="minorBidi" w:hAnsiTheme="minorBidi"/>
        </w:rPr>
        <w:t xml:space="preserve">3). </w:t>
      </w:r>
      <w:r w:rsidR="00BA347F" w:rsidRPr="006F510F">
        <w:rPr>
          <w:rFonts w:asciiTheme="minorBidi" w:hAnsiTheme="minorBidi"/>
        </w:rPr>
        <w:t>In order to allow a staggered programme, a number of short-term direct awards are proposed, despite the dangers of cost inflation</w:t>
      </w:r>
      <w:r w:rsidR="00BB0AA1" w:rsidRPr="006F510F">
        <w:rPr>
          <w:rFonts w:asciiTheme="minorBidi" w:hAnsiTheme="minorBidi"/>
        </w:rPr>
        <w:t xml:space="preserve"> that were revealed by the negotiated awards post-Hatfield (Nash and Smith, 2007)</w:t>
      </w:r>
      <w:r w:rsidR="00BA347F" w:rsidRPr="006F510F">
        <w:rPr>
          <w:rFonts w:asciiTheme="minorBidi" w:hAnsiTheme="minorBidi"/>
        </w:rPr>
        <w:t xml:space="preserve">. </w:t>
      </w:r>
      <w:r w:rsidR="00E2001D" w:rsidRPr="006F510F">
        <w:rPr>
          <w:rFonts w:asciiTheme="minorBidi" w:hAnsiTheme="minorBidi"/>
        </w:rPr>
        <w:t xml:space="preserve">Up to the summer of 2015, </w:t>
      </w:r>
      <w:r w:rsidR="00C12C52" w:rsidRPr="006F510F">
        <w:rPr>
          <w:rFonts w:asciiTheme="minorBidi" w:hAnsiTheme="minorBidi"/>
        </w:rPr>
        <w:t xml:space="preserve">four </w:t>
      </w:r>
      <w:r w:rsidRPr="006F510F">
        <w:rPr>
          <w:rFonts w:asciiTheme="minorBidi" w:hAnsiTheme="minorBidi"/>
        </w:rPr>
        <w:t xml:space="preserve">of these have been completed </w:t>
      </w:r>
      <w:r w:rsidR="00E2001D" w:rsidRPr="006F510F">
        <w:rPr>
          <w:rFonts w:asciiTheme="minorBidi" w:hAnsiTheme="minorBidi"/>
        </w:rPr>
        <w:t xml:space="preserve">by the Department for Transport </w:t>
      </w:r>
      <w:r w:rsidRPr="006F510F">
        <w:rPr>
          <w:rFonts w:asciiTheme="minorBidi" w:hAnsiTheme="minorBidi"/>
        </w:rPr>
        <w:t xml:space="preserve">(Essex Thameside, </w:t>
      </w:r>
      <w:r w:rsidR="00C12C52" w:rsidRPr="006F510F">
        <w:rPr>
          <w:rFonts w:asciiTheme="minorBidi" w:hAnsiTheme="minorBidi"/>
        </w:rPr>
        <w:t>Thameslink, Southern and East Coast).</w:t>
      </w:r>
      <w:r w:rsidR="00BA347F" w:rsidRPr="006F510F">
        <w:rPr>
          <w:rFonts w:asciiTheme="minorBidi" w:hAnsiTheme="minorBidi"/>
        </w:rPr>
        <w:t xml:space="preserve"> Some details of these awarded franchises are given by Table 1. Notable features are the variation in franchise lengths and the expectation that all the franchises will pay a premium</w:t>
      </w:r>
      <w:r w:rsidR="00D96A32" w:rsidRPr="006F510F">
        <w:rPr>
          <w:rFonts w:asciiTheme="minorBidi" w:hAnsiTheme="minorBidi"/>
        </w:rPr>
        <w:t xml:space="preserve"> over the lifespan of their respective franchises</w:t>
      </w:r>
      <w:r w:rsidR="00BA347F" w:rsidRPr="006F510F">
        <w:rPr>
          <w:rFonts w:asciiTheme="minorBidi" w:hAnsiTheme="minorBidi"/>
        </w:rPr>
        <w:t>.</w:t>
      </w:r>
      <w:r w:rsidR="0027198F" w:rsidRPr="006F510F">
        <w:rPr>
          <w:rFonts w:asciiTheme="minorBidi" w:hAnsiTheme="minorBidi"/>
        </w:rPr>
        <w:t xml:space="preserve"> In April 2015, the re-let Scotrail (for up to 10 years) and a separate Caledonian Sleeper (for 15 years) franchises began operation. Both will require subsidy payments, although the Scottish Government has not published financial data on a comparable basis to the Department for Transport</w:t>
      </w:r>
      <w:r w:rsidR="00680C01" w:rsidRPr="006F510F">
        <w:rPr>
          <w:rFonts w:asciiTheme="minorBidi" w:hAnsiTheme="minorBidi"/>
        </w:rPr>
        <w:t xml:space="preserve"> and hence this franchise is not included in Table 1</w:t>
      </w:r>
      <w:r w:rsidR="0027198F" w:rsidRPr="006F510F">
        <w:rPr>
          <w:rFonts w:asciiTheme="minorBidi" w:hAnsiTheme="minorBidi"/>
        </w:rPr>
        <w:t xml:space="preserve">. </w:t>
      </w:r>
    </w:p>
    <w:p w:rsidR="0081579C" w:rsidRPr="006F510F" w:rsidRDefault="0081579C" w:rsidP="0081579C">
      <w:pPr>
        <w:spacing w:after="0" w:line="240" w:lineRule="auto"/>
        <w:rPr>
          <w:rFonts w:asciiTheme="minorBidi" w:hAnsiTheme="minorBidi"/>
          <w:b/>
          <w:bCs/>
        </w:rPr>
      </w:pPr>
    </w:p>
    <w:p w:rsidR="00BA347F" w:rsidRPr="006F510F" w:rsidRDefault="00BA347F" w:rsidP="0027198F">
      <w:pPr>
        <w:spacing w:after="0" w:line="240" w:lineRule="auto"/>
        <w:rPr>
          <w:rFonts w:asciiTheme="minorBidi" w:hAnsiTheme="minorBidi"/>
          <w:b/>
          <w:bCs/>
        </w:rPr>
      </w:pPr>
      <w:r w:rsidRPr="006F510F">
        <w:rPr>
          <w:rFonts w:asciiTheme="minorBidi" w:hAnsiTheme="minorBidi"/>
          <w:b/>
          <w:bCs/>
        </w:rPr>
        <w:t xml:space="preserve">Table 1: Fifth Phase </w:t>
      </w:r>
      <w:r w:rsidR="0027198F" w:rsidRPr="006F510F">
        <w:rPr>
          <w:rFonts w:asciiTheme="minorBidi" w:hAnsiTheme="minorBidi"/>
          <w:b/>
          <w:bCs/>
        </w:rPr>
        <w:t xml:space="preserve">Initial </w:t>
      </w:r>
      <w:r w:rsidRPr="006F510F">
        <w:rPr>
          <w:rFonts w:asciiTheme="minorBidi" w:hAnsiTheme="minorBidi"/>
          <w:b/>
          <w:bCs/>
        </w:rPr>
        <w:t>Franchise Awards</w:t>
      </w:r>
      <w:r w:rsidR="0027198F" w:rsidRPr="006F510F">
        <w:rPr>
          <w:rFonts w:asciiTheme="minorBidi" w:hAnsiTheme="minorBidi"/>
          <w:b/>
          <w:bCs/>
        </w:rPr>
        <w:t xml:space="preserve"> by the Department for Transport.</w:t>
      </w:r>
    </w:p>
    <w:tbl>
      <w:tblPr>
        <w:tblStyle w:val="TableGrid"/>
        <w:tblW w:w="0" w:type="auto"/>
        <w:tblLook w:val="04A0" w:firstRow="1" w:lastRow="0" w:firstColumn="1" w:lastColumn="0" w:noHBand="0" w:noVBand="1"/>
      </w:tblPr>
      <w:tblGrid>
        <w:gridCol w:w="2310"/>
        <w:gridCol w:w="2310"/>
        <w:gridCol w:w="2311"/>
        <w:gridCol w:w="2311"/>
      </w:tblGrid>
      <w:tr w:rsidR="00BA347F" w:rsidRPr="006F510F" w:rsidTr="00BA347F">
        <w:tc>
          <w:tcPr>
            <w:tcW w:w="2310" w:type="dxa"/>
          </w:tcPr>
          <w:p w:rsidR="00BA347F" w:rsidRPr="006F510F" w:rsidRDefault="0027198F" w:rsidP="0081579C">
            <w:pPr>
              <w:rPr>
                <w:rFonts w:asciiTheme="minorBidi" w:hAnsiTheme="minorBidi"/>
              </w:rPr>
            </w:pPr>
            <w:r w:rsidRPr="006F510F">
              <w:rPr>
                <w:rFonts w:asciiTheme="minorBidi" w:hAnsiTheme="minorBidi"/>
              </w:rPr>
              <w:t xml:space="preserve"> </w:t>
            </w:r>
          </w:p>
        </w:tc>
        <w:tc>
          <w:tcPr>
            <w:tcW w:w="2310" w:type="dxa"/>
          </w:tcPr>
          <w:p w:rsidR="00BA347F" w:rsidRPr="006F510F" w:rsidRDefault="00BA347F" w:rsidP="0081579C">
            <w:pPr>
              <w:rPr>
                <w:rFonts w:asciiTheme="minorBidi" w:hAnsiTheme="minorBidi"/>
              </w:rPr>
            </w:pPr>
            <w:r w:rsidRPr="006F510F">
              <w:rPr>
                <w:rFonts w:asciiTheme="minorBidi" w:hAnsiTheme="minorBidi"/>
              </w:rPr>
              <w:t>Date</w:t>
            </w:r>
          </w:p>
          <w:p w:rsidR="00BA347F" w:rsidRPr="006F510F" w:rsidRDefault="003A5449" w:rsidP="0081579C">
            <w:pPr>
              <w:rPr>
                <w:rFonts w:asciiTheme="minorBidi" w:hAnsiTheme="minorBidi"/>
              </w:rPr>
            </w:pPr>
            <w:r w:rsidRPr="006F510F">
              <w:rPr>
                <w:rFonts w:asciiTheme="minorBidi" w:hAnsiTheme="minorBidi"/>
              </w:rPr>
              <w:t>S</w:t>
            </w:r>
            <w:r w:rsidR="00BA347F" w:rsidRPr="006F510F">
              <w:rPr>
                <w:rFonts w:asciiTheme="minorBidi" w:hAnsiTheme="minorBidi"/>
              </w:rPr>
              <w:t>tarted</w:t>
            </w:r>
          </w:p>
        </w:tc>
        <w:tc>
          <w:tcPr>
            <w:tcW w:w="2311" w:type="dxa"/>
          </w:tcPr>
          <w:p w:rsidR="00BA347F" w:rsidRPr="006F510F" w:rsidRDefault="00BA347F" w:rsidP="0081579C">
            <w:pPr>
              <w:rPr>
                <w:rFonts w:asciiTheme="minorBidi" w:hAnsiTheme="minorBidi"/>
              </w:rPr>
            </w:pPr>
            <w:r w:rsidRPr="006F510F">
              <w:rPr>
                <w:rFonts w:asciiTheme="minorBidi" w:hAnsiTheme="minorBidi"/>
              </w:rPr>
              <w:t>Expected</w:t>
            </w:r>
          </w:p>
          <w:p w:rsidR="00BA347F" w:rsidRPr="006F510F" w:rsidRDefault="00BA347F" w:rsidP="0081579C">
            <w:pPr>
              <w:rPr>
                <w:rFonts w:asciiTheme="minorBidi" w:hAnsiTheme="minorBidi"/>
              </w:rPr>
            </w:pPr>
            <w:r w:rsidRPr="006F510F">
              <w:rPr>
                <w:rFonts w:asciiTheme="minorBidi" w:hAnsiTheme="minorBidi"/>
              </w:rPr>
              <w:t>duration</w:t>
            </w:r>
          </w:p>
        </w:tc>
        <w:tc>
          <w:tcPr>
            <w:tcW w:w="2311" w:type="dxa"/>
          </w:tcPr>
          <w:p w:rsidR="00BA347F" w:rsidRPr="006F510F" w:rsidRDefault="00BA347F" w:rsidP="0081579C">
            <w:pPr>
              <w:rPr>
                <w:rFonts w:asciiTheme="minorBidi" w:hAnsiTheme="minorBidi"/>
              </w:rPr>
            </w:pPr>
            <w:r w:rsidRPr="006F510F">
              <w:rPr>
                <w:rFonts w:asciiTheme="minorBidi" w:hAnsiTheme="minorBidi"/>
              </w:rPr>
              <w:t>NPV (£ billion)</w:t>
            </w:r>
          </w:p>
        </w:tc>
      </w:tr>
      <w:tr w:rsidR="00BA347F" w:rsidRPr="006F510F" w:rsidTr="00BA347F">
        <w:tc>
          <w:tcPr>
            <w:tcW w:w="2310" w:type="dxa"/>
          </w:tcPr>
          <w:p w:rsidR="00BA347F" w:rsidRPr="006F510F" w:rsidRDefault="00BA347F" w:rsidP="0081579C">
            <w:pPr>
              <w:rPr>
                <w:rFonts w:asciiTheme="minorBidi" w:hAnsiTheme="minorBidi"/>
              </w:rPr>
            </w:pPr>
            <w:r w:rsidRPr="006F510F">
              <w:rPr>
                <w:rFonts w:asciiTheme="minorBidi" w:hAnsiTheme="minorBidi"/>
              </w:rPr>
              <w:t>Thameslink Southern</w:t>
            </w:r>
          </w:p>
          <w:p w:rsidR="00BA347F" w:rsidRPr="006F510F" w:rsidRDefault="00BA347F" w:rsidP="0081579C">
            <w:pPr>
              <w:rPr>
                <w:rFonts w:asciiTheme="minorBidi" w:hAnsiTheme="minorBidi"/>
              </w:rPr>
            </w:pPr>
            <w:r w:rsidRPr="006F510F">
              <w:rPr>
                <w:rFonts w:asciiTheme="minorBidi" w:hAnsiTheme="minorBidi"/>
              </w:rPr>
              <w:t>Great Northern</w:t>
            </w:r>
          </w:p>
        </w:tc>
        <w:tc>
          <w:tcPr>
            <w:tcW w:w="2310" w:type="dxa"/>
          </w:tcPr>
          <w:p w:rsidR="00BA347F" w:rsidRPr="006F510F" w:rsidRDefault="00BA347F" w:rsidP="005B7B70">
            <w:pPr>
              <w:rPr>
                <w:rFonts w:asciiTheme="minorBidi" w:hAnsiTheme="minorBidi"/>
              </w:rPr>
            </w:pPr>
            <w:r w:rsidRPr="006F510F">
              <w:rPr>
                <w:rFonts w:asciiTheme="minorBidi" w:hAnsiTheme="minorBidi"/>
              </w:rPr>
              <w:t>Sept</w:t>
            </w:r>
            <w:r w:rsidR="005B7B70" w:rsidRPr="006F510F">
              <w:rPr>
                <w:rFonts w:asciiTheme="minorBidi" w:hAnsiTheme="minorBidi"/>
              </w:rPr>
              <w:t>.</w:t>
            </w:r>
            <w:r w:rsidRPr="006F510F">
              <w:rPr>
                <w:rFonts w:asciiTheme="minorBidi" w:hAnsiTheme="minorBidi"/>
              </w:rPr>
              <w:t xml:space="preserve"> 2014 (Thameslink)</w:t>
            </w:r>
          </w:p>
          <w:p w:rsidR="00BA347F" w:rsidRPr="006F510F" w:rsidRDefault="00BA347F" w:rsidP="0081579C">
            <w:pPr>
              <w:rPr>
                <w:rFonts w:asciiTheme="minorBidi" w:hAnsiTheme="minorBidi"/>
              </w:rPr>
            </w:pPr>
            <w:r w:rsidRPr="006F510F">
              <w:rPr>
                <w:rFonts w:asciiTheme="minorBidi" w:hAnsiTheme="minorBidi"/>
              </w:rPr>
              <w:t>July 201</w:t>
            </w:r>
            <w:r w:rsidR="00ED655A" w:rsidRPr="006F510F">
              <w:rPr>
                <w:rFonts w:asciiTheme="minorBidi" w:hAnsiTheme="minorBidi"/>
              </w:rPr>
              <w:t>5</w:t>
            </w:r>
          </w:p>
          <w:p w:rsidR="00BA347F" w:rsidRPr="006F510F" w:rsidRDefault="00BA347F" w:rsidP="0081579C">
            <w:pPr>
              <w:rPr>
                <w:rFonts w:asciiTheme="minorBidi" w:hAnsiTheme="minorBidi"/>
              </w:rPr>
            </w:pPr>
            <w:r w:rsidRPr="006F510F">
              <w:rPr>
                <w:rFonts w:asciiTheme="minorBidi" w:hAnsiTheme="minorBidi"/>
              </w:rPr>
              <w:t>(Southern)</w:t>
            </w:r>
          </w:p>
        </w:tc>
        <w:tc>
          <w:tcPr>
            <w:tcW w:w="2311" w:type="dxa"/>
          </w:tcPr>
          <w:p w:rsidR="00BA347F" w:rsidRPr="006F510F" w:rsidRDefault="00ED655A" w:rsidP="0081579C">
            <w:pPr>
              <w:rPr>
                <w:rFonts w:asciiTheme="minorBidi" w:hAnsiTheme="minorBidi"/>
              </w:rPr>
            </w:pPr>
            <w:r w:rsidRPr="006F510F">
              <w:rPr>
                <w:rFonts w:asciiTheme="minorBidi" w:hAnsiTheme="minorBidi"/>
              </w:rPr>
              <w:t xml:space="preserve"> 7</w:t>
            </w:r>
            <w:r w:rsidR="00BA347F" w:rsidRPr="006F510F">
              <w:rPr>
                <w:rFonts w:asciiTheme="minorBidi" w:hAnsiTheme="minorBidi"/>
              </w:rPr>
              <w:t xml:space="preserve"> years</w:t>
            </w:r>
          </w:p>
        </w:tc>
        <w:tc>
          <w:tcPr>
            <w:tcW w:w="2311" w:type="dxa"/>
          </w:tcPr>
          <w:p w:rsidR="00BA347F" w:rsidRPr="006F510F" w:rsidRDefault="00BA347F" w:rsidP="0081579C">
            <w:pPr>
              <w:rPr>
                <w:rFonts w:asciiTheme="minorBidi" w:hAnsiTheme="minorBidi"/>
              </w:rPr>
            </w:pPr>
            <w:r w:rsidRPr="006F510F">
              <w:rPr>
                <w:rFonts w:asciiTheme="minorBidi" w:hAnsiTheme="minorBidi"/>
              </w:rPr>
              <w:t>6.8</w:t>
            </w:r>
          </w:p>
        </w:tc>
      </w:tr>
      <w:tr w:rsidR="00BA347F" w:rsidRPr="006F510F" w:rsidTr="00BA347F">
        <w:tc>
          <w:tcPr>
            <w:tcW w:w="2310" w:type="dxa"/>
          </w:tcPr>
          <w:p w:rsidR="00BA347F" w:rsidRPr="006F510F" w:rsidRDefault="00BA347F" w:rsidP="0081579C">
            <w:pPr>
              <w:rPr>
                <w:rFonts w:asciiTheme="minorBidi" w:hAnsiTheme="minorBidi"/>
              </w:rPr>
            </w:pPr>
            <w:r w:rsidRPr="006F510F">
              <w:rPr>
                <w:rFonts w:asciiTheme="minorBidi" w:hAnsiTheme="minorBidi"/>
              </w:rPr>
              <w:t>Essex Thameside</w:t>
            </w:r>
          </w:p>
        </w:tc>
        <w:tc>
          <w:tcPr>
            <w:tcW w:w="2310" w:type="dxa"/>
          </w:tcPr>
          <w:p w:rsidR="00BA347F" w:rsidRPr="006F510F" w:rsidRDefault="00ED655A" w:rsidP="005B7B70">
            <w:pPr>
              <w:rPr>
                <w:rFonts w:asciiTheme="minorBidi" w:hAnsiTheme="minorBidi"/>
              </w:rPr>
            </w:pPr>
            <w:r w:rsidRPr="006F510F">
              <w:rPr>
                <w:rFonts w:asciiTheme="minorBidi" w:hAnsiTheme="minorBidi"/>
              </w:rPr>
              <w:t>Nov</w:t>
            </w:r>
            <w:r w:rsidR="005B7B70" w:rsidRPr="006F510F">
              <w:rPr>
                <w:rFonts w:asciiTheme="minorBidi" w:hAnsiTheme="minorBidi"/>
              </w:rPr>
              <w:t>.</w:t>
            </w:r>
            <w:r w:rsidRPr="006F510F">
              <w:rPr>
                <w:rFonts w:asciiTheme="minorBidi" w:hAnsiTheme="minorBidi"/>
              </w:rPr>
              <w:t xml:space="preserve"> 2014</w:t>
            </w:r>
          </w:p>
        </w:tc>
        <w:tc>
          <w:tcPr>
            <w:tcW w:w="2311" w:type="dxa"/>
          </w:tcPr>
          <w:p w:rsidR="00BA347F" w:rsidRPr="006F510F" w:rsidRDefault="00ED655A" w:rsidP="0081579C">
            <w:pPr>
              <w:rPr>
                <w:rFonts w:asciiTheme="minorBidi" w:hAnsiTheme="minorBidi"/>
              </w:rPr>
            </w:pPr>
            <w:r w:rsidRPr="006F510F">
              <w:rPr>
                <w:rFonts w:asciiTheme="minorBidi" w:hAnsiTheme="minorBidi"/>
              </w:rPr>
              <w:t>15 years</w:t>
            </w:r>
          </w:p>
        </w:tc>
        <w:tc>
          <w:tcPr>
            <w:tcW w:w="2311" w:type="dxa"/>
          </w:tcPr>
          <w:p w:rsidR="00BA347F" w:rsidRPr="006F510F" w:rsidRDefault="00ED655A" w:rsidP="0081579C">
            <w:pPr>
              <w:rPr>
                <w:rFonts w:asciiTheme="minorBidi" w:hAnsiTheme="minorBidi"/>
              </w:rPr>
            </w:pPr>
            <w:r w:rsidRPr="006F510F">
              <w:rPr>
                <w:rFonts w:asciiTheme="minorBidi" w:hAnsiTheme="minorBidi"/>
              </w:rPr>
              <w:t>1.1</w:t>
            </w:r>
          </w:p>
        </w:tc>
      </w:tr>
      <w:tr w:rsidR="00BA347F" w:rsidRPr="006F510F" w:rsidTr="00BA347F">
        <w:tc>
          <w:tcPr>
            <w:tcW w:w="2310" w:type="dxa"/>
          </w:tcPr>
          <w:p w:rsidR="00BA347F" w:rsidRPr="006F510F" w:rsidRDefault="00BA347F" w:rsidP="0081579C">
            <w:pPr>
              <w:rPr>
                <w:rFonts w:asciiTheme="minorBidi" w:hAnsiTheme="minorBidi"/>
              </w:rPr>
            </w:pPr>
            <w:r w:rsidRPr="006F510F">
              <w:rPr>
                <w:rFonts w:asciiTheme="minorBidi" w:hAnsiTheme="minorBidi"/>
              </w:rPr>
              <w:t>East Coast</w:t>
            </w:r>
          </w:p>
        </w:tc>
        <w:tc>
          <w:tcPr>
            <w:tcW w:w="2310" w:type="dxa"/>
          </w:tcPr>
          <w:p w:rsidR="00BA347F" w:rsidRPr="006F510F" w:rsidRDefault="00ED655A" w:rsidP="0081579C">
            <w:pPr>
              <w:rPr>
                <w:rFonts w:asciiTheme="minorBidi" w:hAnsiTheme="minorBidi"/>
              </w:rPr>
            </w:pPr>
            <w:r w:rsidRPr="006F510F">
              <w:rPr>
                <w:rFonts w:asciiTheme="minorBidi" w:hAnsiTheme="minorBidi"/>
              </w:rPr>
              <w:t>March 2015</w:t>
            </w:r>
          </w:p>
        </w:tc>
        <w:tc>
          <w:tcPr>
            <w:tcW w:w="2311" w:type="dxa"/>
          </w:tcPr>
          <w:p w:rsidR="00BA347F" w:rsidRPr="006F510F" w:rsidRDefault="00ED655A" w:rsidP="0081579C">
            <w:pPr>
              <w:rPr>
                <w:rFonts w:asciiTheme="minorBidi" w:hAnsiTheme="minorBidi"/>
              </w:rPr>
            </w:pPr>
            <w:r w:rsidRPr="006F510F">
              <w:rPr>
                <w:rFonts w:asciiTheme="minorBidi" w:hAnsiTheme="minorBidi"/>
              </w:rPr>
              <w:t xml:space="preserve"> 8 years</w:t>
            </w:r>
          </w:p>
        </w:tc>
        <w:tc>
          <w:tcPr>
            <w:tcW w:w="2311" w:type="dxa"/>
          </w:tcPr>
          <w:p w:rsidR="00BA347F" w:rsidRPr="006F510F" w:rsidRDefault="00ED655A" w:rsidP="0081579C">
            <w:pPr>
              <w:rPr>
                <w:rFonts w:asciiTheme="minorBidi" w:hAnsiTheme="minorBidi"/>
              </w:rPr>
            </w:pPr>
            <w:r w:rsidRPr="006F510F">
              <w:rPr>
                <w:rFonts w:asciiTheme="minorBidi" w:hAnsiTheme="minorBidi"/>
              </w:rPr>
              <w:t>2.3</w:t>
            </w:r>
          </w:p>
        </w:tc>
      </w:tr>
    </w:tbl>
    <w:p w:rsidR="00BA347F" w:rsidRPr="006F510F" w:rsidRDefault="00E2001D" w:rsidP="0081579C">
      <w:pPr>
        <w:spacing w:after="0" w:line="240" w:lineRule="auto"/>
        <w:rPr>
          <w:rFonts w:asciiTheme="minorBidi" w:hAnsiTheme="minorBidi"/>
        </w:rPr>
      </w:pPr>
      <w:r w:rsidRPr="006F510F">
        <w:rPr>
          <w:rFonts w:asciiTheme="minorBidi" w:hAnsiTheme="minorBidi"/>
        </w:rPr>
        <w:t>NPV = Net Present Value</w:t>
      </w:r>
    </w:p>
    <w:p w:rsidR="00E2001D" w:rsidRPr="006F510F" w:rsidRDefault="00E2001D" w:rsidP="0081579C">
      <w:pPr>
        <w:spacing w:after="0" w:line="240" w:lineRule="auto"/>
        <w:rPr>
          <w:rFonts w:asciiTheme="minorBidi" w:hAnsiTheme="minorBidi"/>
        </w:rPr>
      </w:pPr>
    </w:p>
    <w:p w:rsidR="0058353E" w:rsidRPr="006F510F" w:rsidRDefault="0058353E" w:rsidP="0081579C">
      <w:pPr>
        <w:spacing w:after="0" w:line="240" w:lineRule="auto"/>
        <w:rPr>
          <w:rFonts w:asciiTheme="minorBidi" w:hAnsiTheme="minorBidi"/>
          <w:b/>
          <w:bCs/>
        </w:rPr>
      </w:pPr>
      <w:r w:rsidRPr="006F510F">
        <w:rPr>
          <w:rFonts w:asciiTheme="minorBidi" w:hAnsiTheme="minorBidi"/>
          <w:b/>
          <w:bCs/>
        </w:rPr>
        <w:t>3. Key Trends</w:t>
      </w:r>
    </w:p>
    <w:p w:rsidR="0081579C" w:rsidRPr="006F510F" w:rsidRDefault="0081579C" w:rsidP="0081579C">
      <w:pPr>
        <w:spacing w:after="0" w:line="240" w:lineRule="auto"/>
        <w:rPr>
          <w:rFonts w:asciiTheme="minorBidi" w:hAnsiTheme="minorBidi"/>
        </w:rPr>
      </w:pPr>
    </w:p>
    <w:p w:rsidR="00BA347F" w:rsidRPr="006F510F" w:rsidRDefault="00BA347F" w:rsidP="00004E2E">
      <w:pPr>
        <w:spacing w:after="0" w:line="240" w:lineRule="auto"/>
        <w:rPr>
          <w:rFonts w:asciiTheme="minorBidi" w:hAnsiTheme="minorBidi"/>
        </w:rPr>
      </w:pPr>
      <w:r w:rsidRPr="006F510F">
        <w:rPr>
          <w:rFonts w:asciiTheme="minorBidi" w:hAnsiTheme="minorBidi"/>
        </w:rPr>
        <w:t>The trends in passenger rail franchising are relatively well know</w:t>
      </w:r>
      <w:r w:rsidR="00D96A32" w:rsidRPr="006F510F">
        <w:rPr>
          <w:rFonts w:asciiTheme="minorBidi" w:hAnsiTheme="minorBidi"/>
        </w:rPr>
        <w:t>n</w:t>
      </w:r>
      <w:r w:rsidRPr="006F510F">
        <w:rPr>
          <w:rFonts w:asciiTheme="minorBidi" w:hAnsiTheme="minorBidi"/>
        </w:rPr>
        <w:t xml:space="preserve"> </w:t>
      </w:r>
      <w:r w:rsidR="00015389" w:rsidRPr="006F510F">
        <w:rPr>
          <w:rFonts w:asciiTheme="minorBidi" w:hAnsiTheme="minorBidi"/>
        </w:rPr>
        <w:t xml:space="preserve">(see, for example, Preston and Robins, 2013) </w:t>
      </w:r>
      <w:r w:rsidRPr="006F510F">
        <w:rPr>
          <w:rFonts w:asciiTheme="minorBidi" w:hAnsiTheme="minorBidi"/>
        </w:rPr>
        <w:t>but are illustrated by Figures 4, 5, and 6.</w:t>
      </w:r>
      <w:r w:rsidR="00552221" w:rsidRPr="006F510F">
        <w:rPr>
          <w:rFonts w:asciiTheme="minorBidi" w:hAnsiTheme="minorBidi"/>
        </w:rPr>
        <w:t xml:space="preserve"> Figure 4 shows that </w:t>
      </w:r>
      <w:r w:rsidR="00004E2E" w:rsidRPr="006F510F">
        <w:rPr>
          <w:rFonts w:asciiTheme="minorBidi" w:hAnsiTheme="minorBidi"/>
        </w:rPr>
        <w:t>between</w:t>
      </w:r>
      <w:r w:rsidR="00552221" w:rsidRPr="006F510F">
        <w:rPr>
          <w:rFonts w:asciiTheme="minorBidi" w:hAnsiTheme="minorBidi"/>
        </w:rPr>
        <w:t xml:space="preserve"> 1995/6</w:t>
      </w:r>
      <w:r w:rsidR="00004E2E" w:rsidRPr="006F510F">
        <w:rPr>
          <w:rFonts w:asciiTheme="minorBidi" w:hAnsiTheme="minorBidi"/>
        </w:rPr>
        <w:t xml:space="preserve"> and 2013/14</w:t>
      </w:r>
      <w:r w:rsidR="00552221" w:rsidRPr="006F510F">
        <w:rPr>
          <w:rFonts w:asciiTheme="minorBidi" w:hAnsiTheme="minorBidi"/>
        </w:rPr>
        <w:t>, demand has broadly doubled and growth has been resilient to shocks such as the 2000 Hatfield accident and the 2008 economic downturn.</w:t>
      </w:r>
      <w:r w:rsidR="00ED655A" w:rsidRPr="006F510F">
        <w:rPr>
          <w:rFonts w:asciiTheme="minorBidi" w:hAnsiTheme="minorBidi"/>
        </w:rPr>
        <w:t xml:space="preserve"> Figure 5 shows that supply, in terms of train kms, has also increased over this period by 48%. Figure 6 indicates that </w:t>
      </w:r>
      <w:r w:rsidR="00942673" w:rsidRPr="006F510F">
        <w:rPr>
          <w:rFonts w:asciiTheme="minorBidi" w:hAnsiTheme="minorBidi"/>
        </w:rPr>
        <w:t xml:space="preserve">up to 2008/9 (the last year for which we have </w:t>
      </w:r>
      <w:r w:rsidR="00D96A32" w:rsidRPr="006F510F">
        <w:rPr>
          <w:rFonts w:asciiTheme="minorBidi" w:hAnsiTheme="minorBidi"/>
        </w:rPr>
        <w:t xml:space="preserve">detailed </w:t>
      </w:r>
      <w:r w:rsidR="00942673" w:rsidRPr="006F510F">
        <w:rPr>
          <w:rFonts w:asciiTheme="minorBidi" w:hAnsiTheme="minorBidi"/>
        </w:rPr>
        <w:t xml:space="preserve">data on </w:t>
      </w:r>
      <w:r w:rsidR="00D96A32" w:rsidRPr="006F510F">
        <w:rPr>
          <w:rFonts w:asciiTheme="minorBidi" w:hAnsiTheme="minorBidi"/>
        </w:rPr>
        <w:t>costs</w:t>
      </w:r>
      <w:r w:rsidR="00942673" w:rsidRPr="006F510F">
        <w:rPr>
          <w:rFonts w:asciiTheme="minorBidi" w:hAnsiTheme="minorBidi"/>
        </w:rPr>
        <w:t xml:space="preserve">) </w:t>
      </w:r>
      <w:r w:rsidR="00ED655A" w:rsidRPr="006F510F">
        <w:rPr>
          <w:rFonts w:asciiTheme="minorBidi" w:hAnsiTheme="minorBidi"/>
        </w:rPr>
        <w:t>there have been large increases in unit costs, of the order of 50</w:t>
      </w:r>
      <w:r w:rsidR="00942673" w:rsidRPr="006F510F">
        <w:rPr>
          <w:rFonts w:asciiTheme="minorBidi" w:hAnsiTheme="minorBidi"/>
        </w:rPr>
        <w:t xml:space="preserve">%. The largest area of cost growth was related to infrastructure renewals, but there </w:t>
      </w:r>
      <w:r w:rsidR="00D96A32" w:rsidRPr="006F510F">
        <w:rPr>
          <w:rFonts w:asciiTheme="minorBidi" w:hAnsiTheme="minorBidi"/>
        </w:rPr>
        <w:t>wa</w:t>
      </w:r>
      <w:r w:rsidR="00942673" w:rsidRPr="006F510F">
        <w:rPr>
          <w:rFonts w:asciiTheme="minorBidi" w:hAnsiTheme="minorBidi"/>
        </w:rPr>
        <w:t>s also a marked increase in TOC costs post 2000.</w:t>
      </w:r>
      <w:r w:rsidR="0081579C" w:rsidRPr="006F510F">
        <w:rPr>
          <w:rFonts w:asciiTheme="minorBidi" w:hAnsiTheme="minorBidi"/>
        </w:rPr>
        <w:t xml:space="preserve"> Figure 7 indicates how Government support increased strongly between 2000 and 2006 but this is almost entirely due to direct grants to Network Rail.</w:t>
      </w:r>
    </w:p>
    <w:p w:rsidR="0081579C" w:rsidRPr="006F510F" w:rsidRDefault="0081579C" w:rsidP="0081579C">
      <w:pPr>
        <w:spacing w:after="0" w:line="240" w:lineRule="auto"/>
        <w:rPr>
          <w:rFonts w:asciiTheme="minorBidi" w:hAnsiTheme="minorBidi"/>
          <w:b/>
          <w:bCs/>
        </w:rPr>
      </w:pPr>
    </w:p>
    <w:p w:rsidR="003A5449" w:rsidRPr="006F510F" w:rsidRDefault="003A5449" w:rsidP="003A5449">
      <w:pPr>
        <w:spacing w:after="0" w:line="240" w:lineRule="auto"/>
        <w:rPr>
          <w:rFonts w:asciiTheme="minorBidi" w:hAnsiTheme="minorBidi"/>
          <w:b/>
          <w:bCs/>
        </w:rPr>
      </w:pPr>
      <w:r w:rsidRPr="006F510F">
        <w:rPr>
          <w:rFonts w:asciiTheme="minorBidi" w:hAnsiTheme="minorBidi"/>
        </w:rPr>
        <w:t xml:space="preserve">We have previously estimated that rail privatisation led to large welfare disbenefits (Preston and Robins, 2013). However, Table 2 indicates that this is accounted for by increases in infrastructure costs over and above that assumed by the counterfactual. If these are set </w:t>
      </w:r>
      <w:r w:rsidRPr="006F510F">
        <w:rPr>
          <w:rFonts w:asciiTheme="minorBidi" w:hAnsiTheme="minorBidi"/>
        </w:rPr>
        <w:lastRenderedPageBreak/>
        <w:t>aside as being unrelated to franchising, then we can infer that franchising is mildly welfare positive to the tune of £3.8 billion. However, if each franchise had bidding costs of £22.5 million (assuming 4.5 bids per franchise and franchise costs of £5 million per bidder</w:t>
      </w:r>
      <w:r w:rsidR="00AF68FB" w:rsidRPr="006F510F">
        <w:rPr>
          <w:rFonts w:asciiTheme="minorBidi" w:hAnsiTheme="minorBidi"/>
        </w:rPr>
        <w:t xml:space="preserve"> – see section 4.1</w:t>
      </w:r>
      <w:r w:rsidRPr="006F510F">
        <w:rPr>
          <w:rFonts w:asciiTheme="minorBidi" w:hAnsiTheme="minorBidi"/>
        </w:rPr>
        <w:t>) then these net benefits are offset by transaction costs of £1.1 billion, leaving a revised net benefit total of just £2.7 billion</w:t>
      </w:r>
      <w:r w:rsidRPr="006F510F">
        <w:rPr>
          <w:rFonts w:asciiTheme="minorBidi" w:hAnsiTheme="minorBidi"/>
          <w:b/>
          <w:bCs/>
        </w:rPr>
        <w:t xml:space="preserve">. </w:t>
      </w:r>
    </w:p>
    <w:p w:rsidR="003A5449" w:rsidRPr="006F510F" w:rsidRDefault="003A5449">
      <w:pPr>
        <w:rPr>
          <w:rFonts w:asciiTheme="minorBidi" w:hAnsiTheme="minorBidi"/>
          <w:b/>
          <w:bCs/>
        </w:rPr>
      </w:pPr>
    </w:p>
    <w:p w:rsidR="00922397" w:rsidRPr="006F510F" w:rsidRDefault="00922397" w:rsidP="005B7B70">
      <w:pPr>
        <w:spacing w:after="0" w:line="240" w:lineRule="auto"/>
        <w:rPr>
          <w:rFonts w:asciiTheme="minorBidi" w:hAnsiTheme="minorBidi"/>
          <w:b/>
          <w:bCs/>
        </w:rPr>
      </w:pPr>
      <w:r w:rsidRPr="006F510F">
        <w:rPr>
          <w:rFonts w:asciiTheme="minorBidi" w:hAnsiTheme="minorBidi"/>
          <w:b/>
          <w:bCs/>
        </w:rPr>
        <w:t xml:space="preserve">Table </w:t>
      </w:r>
      <w:r w:rsidR="005B7B70" w:rsidRPr="006F510F">
        <w:rPr>
          <w:rFonts w:asciiTheme="minorBidi" w:hAnsiTheme="minorBidi"/>
          <w:b/>
          <w:bCs/>
        </w:rPr>
        <w:t>2</w:t>
      </w:r>
      <w:r w:rsidR="00942673" w:rsidRPr="006F510F">
        <w:rPr>
          <w:rFonts w:asciiTheme="minorBidi" w:hAnsiTheme="minorBidi"/>
          <w:b/>
          <w:bCs/>
        </w:rPr>
        <w:t xml:space="preserve">: Welfare Effects of </w:t>
      </w:r>
      <w:r w:rsidR="003A5449" w:rsidRPr="006F510F">
        <w:rPr>
          <w:rFonts w:asciiTheme="minorBidi" w:hAnsiTheme="minorBidi"/>
          <w:b/>
          <w:bCs/>
        </w:rPr>
        <w:t xml:space="preserve">the first three phases of </w:t>
      </w:r>
      <w:r w:rsidR="00942673" w:rsidRPr="006F510F">
        <w:rPr>
          <w:rFonts w:asciiTheme="minorBidi" w:hAnsiTheme="minorBidi"/>
          <w:b/>
          <w:bCs/>
        </w:rPr>
        <w:t>Franchising (2008 prices)</w:t>
      </w:r>
    </w:p>
    <w:tbl>
      <w:tblPr>
        <w:tblStyle w:val="TableGrid"/>
        <w:tblW w:w="9216" w:type="dxa"/>
        <w:tblLook w:val="0420" w:firstRow="1" w:lastRow="0" w:firstColumn="0" w:lastColumn="0" w:noHBand="0" w:noVBand="1"/>
      </w:tblPr>
      <w:tblGrid>
        <w:gridCol w:w="2304"/>
        <w:gridCol w:w="2304"/>
        <w:gridCol w:w="2304"/>
        <w:gridCol w:w="2304"/>
      </w:tblGrid>
      <w:tr w:rsidR="00922397" w:rsidRPr="006F510F" w:rsidTr="00922397">
        <w:trPr>
          <w:trHeight w:val="584"/>
        </w:trPr>
        <w:tc>
          <w:tcPr>
            <w:tcW w:w="2304" w:type="dxa"/>
            <w:hideMark/>
          </w:tcPr>
          <w:p w:rsidR="00922397" w:rsidRPr="006F510F" w:rsidRDefault="00922397" w:rsidP="0081579C">
            <w:pPr>
              <w:rPr>
                <w:rFonts w:asciiTheme="minorBidi" w:hAnsiTheme="minorBidi"/>
                <w:b/>
                <w:bCs/>
              </w:rPr>
            </w:pPr>
          </w:p>
        </w:tc>
        <w:tc>
          <w:tcPr>
            <w:tcW w:w="2304" w:type="dxa"/>
            <w:hideMark/>
          </w:tcPr>
          <w:p w:rsidR="003A46F5" w:rsidRPr="006F510F" w:rsidRDefault="00922397" w:rsidP="0081579C">
            <w:pPr>
              <w:rPr>
                <w:rFonts w:asciiTheme="minorBidi" w:hAnsiTheme="minorBidi"/>
                <w:b/>
                <w:bCs/>
              </w:rPr>
            </w:pPr>
            <w:r w:rsidRPr="006F510F">
              <w:rPr>
                <w:rFonts w:asciiTheme="minorBidi" w:hAnsiTheme="minorBidi"/>
                <w:b/>
                <w:bCs/>
              </w:rPr>
              <w:t>Overall</w:t>
            </w:r>
          </w:p>
        </w:tc>
        <w:tc>
          <w:tcPr>
            <w:tcW w:w="2304" w:type="dxa"/>
            <w:hideMark/>
          </w:tcPr>
          <w:p w:rsidR="003A46F5" w:rsidRPr="006F510F" w:rsidRDefault="00922397" w:rsidP="0081579C">
            <w:pPr>
              <w:rPr>
                <w:rFonts w:asciiTheme="minorBidi" w:hAnsiTheme="minorBidi"/>
                <w:b/>
                <w:bCs/>
              </w:rPr>
            </w:pPr>
            <w:r w:rsidRPr="006F510F">
              <w:rPr>
                <w:rFonts w:asciiTheme="minorBidi" w:hAnsiTheme="minorBidi"/>
                <w:b/>
                <w:bCs/>
              </w:rPr>
              <w:t>Increase in Infrastructure Costs</w:t>
            </w:r>
          </w:p>
        </w:tc>
        <w:tc>
          <w:tcPr>
            <w:tcW w:w="2304" w:type="dxa"/>
            <w:hideMark/>
          </w:tcPr>
          <w:p w:rsidR="003A46F5" w:rsidRPr="006F510F" w:rsidRDefault="00922397" w:rsidP="0081579C">
            <w:pPr>
              <w:rPr>
                <w:rFonts w:asciiTheme="minorBidi" w:hAnsiTheme="minorBidi"/>
                <w:b/>
                <w:bCs/>
              </w:rPr>
            </w:pPr>
            <w:r w:rsidRPr="006F510F">
              <w:rPr>
                <w:rFonts w:asciiTheme="minorBidi" w:hAnsiTheme="minorBidi"/>
                <w:b/>
                <w:bCs/>
              </w:rPr>
              <w:t>Net Effect</w:t>
            </w:r>
          </w:p>
        </w:tc>
      </w:tr>
      <w:tr w:rsidR="00922397" w:rsidRPr="006F510F" w:rsidTr="00922397">
        <w:trPr>
          <w:trHeight w:val="584"/>
        </w:trPr>
        <w:tc>
          <w:tcPr>
            <w:tcW w:w="2304" w:type="dxa"/>
            <w:hideMark/>
          </w:tcPr>
          <w:p w:rsidR="00922397" w:rsidRPr="006F510F" w:rsidRDefault="00922397" w:rsidP="0081579C">
            <w:pPr>
              <w:rPr>
                <w:rFonts w:asciiTheme="minorBidi" w:hAnsiTheme="minorBidi"/>
                <w:b/>
                <w:bCs/>
              </w:rPr>
            </w:pPr>
            <w:r w:rsidRPr="006F510F">
              <w:rPr>
                <w:rFonts w:asciiTheme="minorBidi" w:hAnsiTheme="minorBidi"/>
                <w:b/>
                <w:bCs/>
              </w:rPr>
              <w:t>1995/6</w:t>
            </w:r>
          </w:p>
          <w:p w:rsidR="003A46F5" w:rsidRPr="006F510F" w:rsidRDefault="00922397" w:rsidP="0081579C">
            <w:pPr>
              <w:rPr>
                <w:rFonts w:asciiTheme="minorBidi" w:hAnsiTheme="minorBidi"/>
                <w:b/>
                <w:bCs/>
              </w:rPr>
            </w:pPr>
            <w:r w:rsidRPr="006F510F">
              <w:rPr>
                <w:rFonts w:asciiTheme="minorBidi" w:hAnsiTheme="minorBidi"/>
                <w:b/>
                <w:bCs/>
              </w:rPr>
              <w:t>– 2000/1</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-2.2</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+4.6</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+2.4</w:t>
            </w:r>
          </w:p>
        </w:tc>
      </w:tr>
      <w:tr w:rsidR="00922397" w:rsidRPr="006F510F" w:rsidTr="00922397">
        <w:trPr>
          <w:trHeight w:val="584"/>
        </w:trPr>
        <w:tc>
          <w:tcPr>
            <w:tcW w:w="2304" w:type="dxa"/>
            <w:hideMark/>
          </w:tcPr>
          <w:p w:rsidR="00922397" w:rsidRPr="006F510F" w:rsidRDefault="00922397" w:rsidP="0081579C">
            <w:pPr>
              <w:rPr>
                <w:rFonts w:asciiTheme="minorBidi" w:hAnsiTheme="minorBidi"/>
                <w:b/>
                <w:bCs/>
              </w:rPr>
            </w:pPr>
            <w:r w:rsidRPr="006F510F">
              <w:rPr>
                <w:rFonts w:asciiTheme="minorBidi" w:hAnsiTheme="minorBidi"/>
                <w:b/>
                <w:bCs/>
              </w:rPr>
              <w:t>2001/2</w:t>
            </w:r>
          </w:p>
          <w:p w:rsidR="003A46F5" w:rsidRPr="006F510F" w:rsidRDefault="00922397" w:rsidP="0081579C">
            <w:pPr>
              <w:rPr>
                <w:rFonts w:asciiTheme="minorBidi" w:hAnsiTheme="minorBidi"/>
                <w:b/>
                <w:bCs/>
              </w:rPr>
            </w:pPr>
            <w:r w:rsidRPr="006F510F">
              <w:rPr>
                <w:rFonts w:asciiTheme="minorBidi" w:hAnsiTheme="minorBidi"/>
                <w:b/>
                <w:bCs/>
              </w:rPr>
              <w:t>– 2004/5</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-18.7</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+16.9</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-1.8</w:t>
            </w:r>
          </w:p>
        </w:tc>
      </w:tr>
      <w:tr w:rsidR="00922397" w:rsidRPr="006F510F" w:rsidTr="00922397">
        <w:trPr>
          <w:trHeight w:val="584"/>
        </w:trPr>
        <w:tc>
          <w:tcPr>
            <w:tcW w:w="2304" w:type="dxa"/>
            <w:hideMark/>
          </w:tcPr>
          <w:p w:rsidR="00922397" w:rsidRPr="006F510F" w:rsidRDefault="00922397" w:rsidP="0081579C">
            <w:pPr>
              <w:rPr>
                <w:rFonts w:asciiTheme="minorBidi" w:hAnsiTheme="minorBidi"/>
                <w:b/>
                <w:bCs/>
              </w:rPr>
            </w:pPr>
            <w:r w:rsidRPr="006F510F">
              <w:rPr>
                <w:rFonts w:asciiTheme="minorBidi" w:hAnsiTheme="minorBidi"/>
                <w:b/>
                <w:bCs/>
              </w:rPr>
              <w:t xml:space="preserve">2005/6 </w:t>
            </w:r>
          </w:p>
          <w:p w:rsidR="003A46F5" w:rsidRPr="006F510F" w:rsidRDefault="00922397" w:rsidP="0081579C">
            <w:pPr>
              <w:rPr>
                <w:rFonts w:asciiTheme="minorBidi" w:hAnsiTheme="minorBidi"/>
                <w:b/>
                <w:bCs/>
              </w:rPr>
            </w:pPr>
            <w:r w:rsidRPr="006F510F">
              <w:rPr>
                <w:rFonts w:asciiTheme="minorBidi" w:hAnsiTheme="minorBidi"/>
                <w:b/>
                <w:bCs/>
              </w:rPr>
              <w:t>– 2008/9</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-13.8</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+17.0</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+3.2</w:t>
            </w:r>
          </w:p>
        </w:tc>
      </w:tr>
      <w:tr w:rsidR="00922397" w:rsidRPr="006F510F" w:rsidTr="00922397">
        <w:trPr>
          <w:trHeight w:val="584"/>
        </w:trPr>
        <w:tc>
          <w:tcPr>
            <w:tcW w:w="2304" w:type="dxa"/>
            <w:hideMark/>
          </w:tcPr>
          <w:p w:rsidR="003A46F5" w:rsidRPr="006F510F" w:rsidRDefault="00922397" w:rsidP="0081579C">
            <w:pPr>
              <w:rPr>
                <w:rFonts w:asciiTheme="minorBidi" w:hAnsiTheme="minorBidi"/>
                <w:b/>
                <w:bCs/>
              </w:rPr>
            </w:pPr>
            <w:r w:rsidRPr="006F510F">
              <w:rPr>
                <w:rFonts w:asciiTheme="minorBidi" w:hAnsiTheme="minorBidi"/>
                <w:b/>
                <w:bCs/>
              </w:rPr>
              <w:t>Total</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-34.7</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+38.5</w:t>
            </w:r>
          </w:p>
        </w:tc>
        <w:tc>
          <w:tcPr>
            <w:tcW w:w="2304" w:type="dxa"/>
            <w:hideMark/>
          </w:tcPr>
          <w:p w:rsidR="003A46F5" w:rsidRPr="006F510F" w:rsidRDefault="00922397" w:rsidP="0081579C">
            <w:pPr>
              <w:rPr>
                <w:rFonts w:asciiTheme="minorBidi" w:hAnsiTheme="minorBidi"/>
              </w:rPr>
            </w:pPr>
            <w:r w:rsidRPr="006F510F">
              <w:rPr>
                <w:rFonts w:asciiTheme="minorBidi" w:hAnsiTheme="minorBidi"/>
              </w:rPr>
              <w:t>+3.8</w:t>
            </w:r>
          </w:p>
        </w:tc>
      </w:tr>
    </w:tbl>
    <w:p w:rsidR="00922397" w:rsidRPr="006F510F" w:rsidRDefault="00922397" w:rsidP="0081579C">
      <w:pPr>
        <w:spacing w:after="0" w:line="240" w:lineRule="auto"/>
        <w:rPr>
          <w:rFonts w:asciiTheme="minorBidi" w:hAnsiTheme="minorBidi"/>
        </w:rPr>
      </w:pPr>
      <w:r w:rsidRPr="006F510F">
        <w:rPr>
          <w:rFonts w:asciiTheme="minorBidi" w:hAnsiTheme="minorBidi"/>
        </w:rPr>
        <w:t xml:space="preserve">Based on Robins (2012) and Preston and Robins (2013). </w:t>
      </w:r>
    </w:p>
    <w:p w:rsidR="00942673" w:rsidRPr="006F510F" w:rsidRDefault="00942673" w:rsidP="0081579C">
      <w:pPr>
        <w:spacing w:after="0" w:line="240" w:lineRule="auto"/>
        <w:rPr>
          <w:rFonts w:asciiTheme="minorBidi" w:hAnsiTheme="minorBidi"/>
        </w:rPr>
      </w:pPr>
    </w:p>
    <w:p w:rsidR="0058353E" w:rsidRPr="006F510F" w:rsidRDefault="0058353E" w:rsidP="0081579C">
      <w:pPr>
        <w:spacing w:after="0" w:line="240" w:lineRule="auto"/>
        <w:rPr>
          <w:rFonts w:asciiTheme="minorBidi" w:hAnsiTheme="minorBidi"/>
          <w:b/>
          <w:bCs/>
        </w:rPr>
      </w:pPr>
      <w:r w:rsidRPr="006F510F">
        <w:rPr>
          <w:rFonts w:asciiTheme="minorBidi" w:hAnsiTheme="minorBidi"/>
          <w:b/>
          <w:bCs/>
        </w:rPr>
        <w:t>4. Key Issues</w:t>
      </w:r>
    </w:p>
    <w:p w:rsidR="0081579C" w:rsidRPr="006F510F" w:rsidRDefault="0081579C" w:rsidP="0081579C">
      <w:pPr>
        <w:spacing w:after="0" w:line="240" w:lineRule="auto"/>
        <w:rPr>
          <w:rFonts w:asciiTheme="minorBidi" w:hAnsiTheme="minorBidi"/>
        </w:rPr>
      </w:pPr>
    </w:p>
    <w:p w:rsidR="00D96A32" w:rsidRPr="006F510F" w:rsidRDefault="00D96A32" w:rsidP="000A2137">
      <w:pPr>
        <w:spacing w:after="0" w:line="240" w:lineRule="auto"/>
        <w:rPr>
          <w:rFonts w:asciiTheme="minorBidi" w:hAnsiTheme="minorBidi"/>
        </w:rPr>
      </w:pPr>
      <w:r w:rsidRPr="006F510F">
        <w:rPr>
          <w:rFonts w:asciiTheme="minorBidi" w:hAnsiTheme="minorBidi"/>
        </w:rPr>
        <w:t xml:space="preserve">We believe that there are three inter-related issues with franchises related to competition, objectives and </w:t>
      </w:r>
      <w:r w:rsidR="004B609A" w:rsidRPr="006F510F">
        <w:rPr>
          <w:rFonts w:asciiTheme="minorBidi" w:hAnsiTheme="minorBidi"/>
        </w:rPr>
        <w:t xml:space="preserve">strategic behaviour. We will briefly illustrate these problems with respect to the East Coast Main Line, </w:t>
      </w:r>
      <w:r w:rsidR="000A2137" w:rsidRPr="006F510F">
        <w:rPr>
          <w:rFonts w:asciiTheme="minorBidi" w:hAnsiTheme="minorBidi"/>
        </w:rPr>
        <w:t xml:space="preserve">a long distance inter-city route </w:t>
      </w:r>
      <w:r w:rsidR="004B609A" w:rsidRPr="006F510F">
        <w:rPr>
          <w:rFonts w:asciiTheme="minorBidi" w:hAnsiTheme="minorBidi"/>
        </w:rPr>
        <w:t>which has been through four rounds of franchising since 1996</w:t>
      </w:r>
      <w:r w:rsidR="00015389" w:rsidRPr="006F510F">
        <w:rPr>
          <w:rFonts w:asciiTheme="minorBidi" w:hAnsiTheme="minorBidi"/>
        </w:rPr>
        <w:t>, with two bouts of failure (in 2006 and 2009)</w:t>
      </w:r>
      <w:r w:rsidR="004B609A" w:rsidRPr="006F510F">
        <w:rPr>
          <w:rFonts w:asciiTheme="minorBidi" w:hAnsiTheme="minorBidi"/>
        </w:rPr>
        <w:t>.</w:t>
      </w:r>
    </w:p>
    <w:p w:rsidR="004B609A" w:rsidRPr="006F510F" w:rsidRDefault="004B609A" w:rsidP="00D96A32">
      <w:pPr>
        <w:spacing w:after="0" w:line="240" w:lineRule="auto"/>
        <w:rPr>
          <w:rFonts w:asciiTheme="minorBidi" w:hAnsiTheme="minorBidi"/>
        </w:rPr>
      </w:pPr>
    </w:p>
    <w:p w:rsidR="004B609A" w:rsidRPr="006F510F" w:rsidRDefault="004B609A" w:rsidP="00D96A32">
      <w:pPr>
        <w:spacing w:after="0" w:line="240" w:lineRule="auto"/>
        <w:rPr>
          <w:rFonts w:asciiTheme="minorBidi" w:hAnsiTheme="minorBidi"/>
        </w:rPr>
      </w:pPr>
      <w:r w:rsidRPr="006F510F">
        <w:rPr>
          <w:rFonts w:asciiTheme="minorBidi" w:hAnsiTheme="minorBidi"/>
        </w:rPr>
        <w:t>4.1 Competition</w:t>
      </w:r>
    </w:p>
    <w:p w:rsidR="004B609A" w:rsidRPr="006F510F" w:rsidRDefault="004B609A" w:rsidP="00D96A32">
      <w:pPr>
        <w:spacing w:after="0" w:line="240" w:lineRule="auto"/>
        <w:rPr>
          <w:rFonts w:asciiTheme="minorBidi" w:hAnsiTheme="minorBidi"/>
        </w:rPr>
      </w:pPr>
    </w:p>
    <w:p w:rsidR="00BB0AA1" w:rsidRPr="006F510F" w:rsidRDefault="00922397" w:rsidP="006F0BD6">
      <w:pPr>
        <w:spacing w:after="0" w:line="240" w:lineRule="auto"/>
        <w:rPr>
          <w:rFonts w:asciiTheme="minorBidi" w:hAnsiTheme="minorBidi"/>
        </w:rPr>
      </w:pPr>
      <w:r w:rsidRPr="006F510F">
        <w:rPr>
          <w:rFonts w:asciiTheme="minorBidi" w:hAnsiTheme="minorBidi"/>
        </w:rPr>
        <w:t xml:space="preserve">Franchising has been competitive, but competition </w:t>
      </w:r>
      <w:r w:rsidR="00C63C8B" w:rsidRPr="006F510F">
        <w:rPr>
          <w:rFonts w:asciiTheme="minorBidi" w:hAnsiTheme="minorBidi"/>
        </w:rPr>
        <w:t xml:space="preserve">has been </w:t>
      </w:r>
      <w:r w:rsidRPr="006F510F">
        <w:rPr>
          <w:rFonts w:asciiTheme="minorBidi" w:hAnsiTheme="minorBidi"/>
        </w:rPr>
        <w:t>declining over time</w:t>
      </w:r>
      <w:r w:rsidR="00C63C8B" w:rsidRPr="006F510F">
        <w:rPr>
          <w:rFonts w:asciiTheme="minorBidi" w:hAnsiTheme="minorBidi"/>
        </w:rPr>
        <w:t xml:space="preserve">. In </w:t>
      </w:r>
      <w:r w:rsidR="00015389" w:rsidRPr="006F510F">
        <w:rPr>
          <w:rFonts w:asciiTheme="minorBidi" w:hAnsiTheme="minorBidi"/>
        </w:rPr>
        <w:t xml:space="preserve">the </w:t>
      </w:r>
      <w:r w:rsidR="00C63C8B" w:rsidRPr="006F510F">
        <w:rPr>
          <w:rFonts w:asciiTheme="minorBidi" w:hAnsiTheme="minorBidi"/>
        </w:rPr>
        <w:t xml:space="preserve">first </w:t>
      </w:r>
      <w:r w:rsidR="009D7D32" w:rsidRPr="006F510F">
        <w:rPr>
          <w:rFonts w:asciiTheme="minorBidi" w:hAnsiTheme="minorBidi"/>
        </w:rPr>
        <w:t>phase</w:t>
      </w:r>
      <w:r w:rsidR="00015389" w:rsidRPr="006F510F">
        <w:rPr>
          <w:rFonts w:asciiTheme="minorBidi" w:hAnsiTheme="minorBidi"/>
        </w:rPr>
        <w:t>,</w:t>
      </w:r>
      <w:r w:rsidR="00C63C8B" w:rsidRPr="006F510F">
        <w:rPr>
          <w:rFonts w:asciiTheme="minorBidi" w:hAnsiTheme="minorBidi"/>
        </w:rPr>
        <w:t xml:space="preserve"> </w:t>
      </w:r>
      <w:r w:rsidR="00BB0AA1" w:rsidRPr="006F510F">
        <w:rPr>
          <w:rFonts w:asciiTheme="minorBidi" w:hAnsiTheme="minorBidi"/>
        </w:rPr>
        <w:t>it has been</w:t>
      </w:r>
      <w:r w:rsidR="00C63C8B" w:rsidRPr="006F510F">
        <w:rPr>
          <w:rFonts w:asciiTheme="minorBidi" w:hAnsiTheme="minorBidi"/>
        </w:rPr>
        <w:t xml:space="preserve"> estimate</w:t>
      </w:r>
      <w:r w:rsidR="00BB0AA1" w:rsidRPr="006F510F">
        <w:rPr>
          <w:rFonts w:asciiTheme="minorBidi" w:hAnsiTheme="minorBidi"/>
        </w:rPr>
        <w:t>d</w:t>
      </w:r>
      <w:r w:rsidR="00C63C8B" w:rsidRPr="006F510F">
        <w:rPr>
          <w:rFonts w:asciiTheme="minorBidi" w:hAnsiTheme="minorBidi"/>
        </w:rPr>
        <w:t xml:space="preserve"> that there were 5</w:t>
      </w:r>
      <w:r w:rsidR="009D7D32" w:rsidRPr="006F510F">
        <w:rPr>
          <w:rFonts w:asciiTheme="minorBidi" w:hAnsiTheme="minorBidi"/>
        </w:rPr>
        <w:t>.4 bids per franchise</w:t>
      </w:r>
      <w:r w:rsidR="00C63C8B" w:rsidRPr="006F510F">
        <w:rPr>
          <w:rFonts w:asciiTheme="minorBidi" w:hAnsiTheme="minorBidi"/>
        </w:rPr>
        <w:t xml:space="preserve">, decreasing to </w:t>
      </w:r>
      <w:r w:rsidR="009D7D32" w:rsidRPr="006F510F">
        <w:rPr>
          <w:rFonts w:asciiTheme="minorBidi" w:hAnsiTheme="minorBidi"/>
        </w:rPr>
        <w:t xml:space="preserve">4.2 bids </w:t>
      </w:r>
      <w:r w:rsidR="00C63C8B" w:rsidRPr="006F510F">
        <w:rPr>
          <w:rFonts w:asciiTheme="minorBidi" w:hAnsiTheme="minorBidi"/>
        </w:rPr>
        <w:t xml:space="preserve">in the second phase and </w:t>
      </w:r>
      <w:r w:rsidR="009D7D32" w:rsidRPr="006F510F">
        <w:rPr>
          <w:rFonts w:asciiTheme="minorBidi" w:hAnsiTheme="minorBidi"/>
        </w:rPr>
        <w:t xml:space="preserve">3.8 bids </w:t>
      </w:r>
      <w:r w:rsidR="00C63C8B" w:rsidRPr="006F510F">
        <w:rPr>
          <w:rFonts w:asciiTheme="minorBidi" w:hAnsiTheme="minorBidi"/>
        </w:rPr>
        <w:t>in the third phase</w:t>
      </w:r>
      <w:r w:rsidR="00BB0AA1" w:rsidRPr="006F510F">
        <w:rPr>
          <w:rFonts w:asciiTheme="minorBidi" w:hAnsiTheme="minorBidi"/>
        </w:rPr>
        <w:t xml:space="preserve"> (Preston, 2008)</w:t>
      </w:r>
      <w:r w:rsidR="00C63C8B" w:rsidRPr="006F510F">
        <w:rPr>
          <w:rFonts w:asciiTheme="minorBidi" w:hAnsiTheme="minorBidi"/>
        </w:rPr>
        <w:t xml:space="preserve">. </w:t>
      </w:r>
      <w:r w:rsidR="00004E2E" w:rsidRPr="006F510F">
        <w:rPr>
          <w:rFonts w:asciiTheme="minorBidi" w:hAnsiTheme="minorBidi"/>
        </w:rPr>
        <w:t xml:space="preserve">The most recent competitions (e.g. for South Western in February 2016) have had a short list of two bidders. </w:t>
      </w:r>
      <w:r w:rsidR="00C63C8B" w:rsidRPr="006F510F">
        <w:rPr>
          <w:rFonts w:asciiTheme="minorBidi" w:hAnsiTheme="minorBidi"/>
        </w:rPr>
        <w:t xml:space="preserve">The Brown Review </w:t>
      </w:r>
      <w:r w:rsidR="00015389" w:rsidRPr="006F510F">
        <w:rPr>
          <w:rFonts w:asciiTheme="minorBidi" w:hAnsiTheme="minorBidi"/>
        </w:rPr>
        <w:t xml:space="preserve">indicated </w:t>
      </w:r>
      <w:r w:rsidR="00C63C8B" w:rsidRPr="006F510F">
        <w:rPr>
          <w:rFonts w:asciiTheme="minorBidi" w:hAnsiTheme="minorBidi"/>
        </w:rPr>
        <w:t xml:space="preserve">that there was a </w:t>
      </w:r>
      <w:r w:rsidR="00AF68FB" w:rsidRPr="006F510F">
        <w:rPr>
          <w:rFonts w:asciiTheme="minorBidi" w:hAnsiTheme="minorBidi"/>
        </w:rPr>
        <w:t xml:space="preserve">current </w:t>
      </w:r>
      <w:r w:rsidR="00C63C8B" w:rsidRPr="006F510F">
        <w:rPr>
          <w:rFonts w:asciiTheme="minorBidi" w:hAnsiTheme="minorBidi"/>
        </w:rPr>
        <w:t>po</w:t>
      </w:r>
      <w:r w:rsidRPr="006F510F">
        <w:rPr>
          <w:rFonts w:asciiTheme="minorBidi" w:hAnsiTheme="minorBidi"/>
        </w:rPr>
        <w:t xml:space="preserve">ol of </w:t>
      </w:r>
      <w:r w:rsidR="00C63C8B" w:rsidRPr="006F510F">
        <w:rPr>
          <w:rFonts w:asciiTheme="minorBidi" w:hAnsiTheme="minorBidi"/>
        </w:rPr>
        <w:t xml:space="preserve">around </w:t>
      </w:r>
      <w:r w:rsidRPr="006F510F">
        <w:rPr>
          <w:rFonts w:asciiTheme="minorBidi" w:hAnsiTheme="minorBidi"/>
        </w:rPr>
        <w:t>10 active bidders</w:t>
      </w:r>
      <w:r w:rsidR="00C63C8B" w:rsidRPr="006F510F">
        <w:rPr>
          <w:rFonts w:asciiTheme="minorBidi" w:hAnsiTheme="minorBidi"/>
        </w:rPr>
        <w:t>, with small entrants put off by the h</w:t>
      </w:r>
      <w:r w:rsidRPr="006F510F">
        <w:rPr>
          <w:rFonts w:asciiTheme="minorBidi" w:hAnsiTheme="minorBidi"/>
        </w:rPr>
        <w:t>igh bidding costs</w:t>
      </w:r>
      <w:r w:rsidR="00C63C8B" w:rsidRPr="006F510F">
        <w:rPr>
          <w:rFonts w:asciiTheme="minorBidi" w:hAnsiTheme="minorBidi"/>
        </w:rPr>
        <w:t xml:space="preserve">. The Transport Select Committee estimated that these costs were around </w:t>
      </w:r>
      <w:r w:rsidRPr="006F510F">
        <w:rPr>
          <w:rFonts w:asciiTheme="minorBidi" w:hAnsiTheme="minorBidi"/>
        </w:rPr>
        <w:t>£5</w:t>
      </w:r>
      <w:r w:rsidR="00C63C8B" w:rsidRPr="006F510F">
        <w:rPr>
          <w:rFonts w:asciiTheme="minorBidi" w:hAnsiTheme="minorBidi"/>
        </w:rPr>
        <w:t xml:space="preserve"> million</w:t>
      </w:r>
      <w:r w:rsidRPr="006F510F">
        <w:rPr>
          <w:rFonts w:asciiTheme="minorBidi" w:hAnsiTheme="minorBidi"/>
        </w:rPr>
        <w:t xml:space="preserve"> per bidder in 2006</w:t>
      </w:r>
      <w:r w:rsidR="00C63C8B" w:rsidRPr="006F510F">
        <w:rPr>
          <w:rFonts w:asciiTheme="minorBidi" w:hAnsiTheme="minorBidi"/>
        </w:rPr>
        <w:t xml:space="preserve">, whilst the Brown Review indicated that they had doubled to </w:t>
      </w:r>
      <w:r w:rsidRPr="006F510F">
        <w:rPr>
          <w:rFonts w:asciiTheme="minorBidi" w:hAnsiTheme="minorBidi"/>
        </w:rPr>
        <w:t>£10</w:t>
      </w:r>
      <w:r w:rsidR="00C63C8B" w:rsidRPr="006F510F">
        <w:rPr>
          <w:rFonts w:asciiTheme="minorBidi" w:hAnsiTheme="minorBidi"/>
        </w:rPr>
        <w:t xml:space="preserve"> million</w:t>
      </w:r>
      <w:r w:rsidRPr="006F510F">
        <w:rPr>
          <w:rFonts w:asciiTheme="minorBidi" w:hAnsiTheme="minorBidi"/>
        </w:rPr>
        <w:t xml:space="preserve"> </w:t>
      </w:r>
      <w:r w:rsidR="00C63C8B" w:rsidRPr="006F510F">
        <w:rPr>
          <w:rFonts w:asciiTheme="minorBidi" w:hAnsiTheme="minorBidi"/>
        </w:rPr>
        <w:t xml:space="preserve">for the West Coast franchise </w:t>
      </w:r>
      <w:r w:rsidRPr="006F510F">
        <w:rPr>
          <w:rFonts w:asciiTheme="minorBidi" w:hAnsiTheme="minorBidi"/>
        </w:rPr>
        <w:t>in 2012</w:t>
      </w:r>
      <w:r w:rsidR="00C63C8B" w:rsidRPr="006F510F">
        <w:rPr>
          <w:rFonts w:asciiTheme="minorBidi" w:hAnsiTheme="minorBidi"/>
        </w:rPr>
        <w:t xml:space="preserve">. </w:t>
      </w:r>
      <w:r w:rsidR="00004E2E" w:rsidRPr="006F510F">
        <w:rPr>
          <w:rFonts w:asciiTheme="minorBidi" w:hAnsiTheme="minorBidi"/>
        </w:rPr>
        <w:t>It should be noted that contracting-out was, at least initially, more competitive in Great Britain than elsewhere</w:t>
      </w:r>
      <w:r w:rsidR="006F0BD6" w:rsidRPr="006F510F">
        <w:rPr>
          <w:rFonts w:asciiTheme="minorBidi" w:hAnsiTheme="minorBidi"/>
        </w:rPr>
        <w:t>. F</w:t>
      </w:r>
      <w:r w:rsidR="00004E2E" w:rsidRPr="006F510F">
        <w:rPr>
          <w:rFonts w:asciiTheme="minorBidi" w:hAnsiTheme="minorBidi"/>
        </w:rPr>
        <w:t>or example compared to Germany</w:t>
      </w:r>
      <w:r w:rsidR="006F0BD6" w:rsidRPr="006F510F">
        <w:rPr>
          <w:rFonts w:asciiTheme="minorBidi" w:hAnsiTheme="minorBidi"/>
        </w:rPr>
        <w:t>, the mean number of bids was higher and the variability in the number of bidders lower (Beck, 2011).</w:t>
      </w:r>
    </w:p>
    <w:p w:rsidR="00BB0AA1" w:rsidRPr="006F510F" w:rsidRDefault="00BB0AA1" w:rsidP="00BB0AA1">
      <w:pPr>
        <w:spacing w:after="0" w:line="240" w:lineRule="auto"/>
        <w:rPr>
          <w:rFonts w:asciiTheme="minorBidi" w:hAnsiTheme="minorBidi"/>
        </w:rPr>
      </w:pPr>
    </w:p>
    <w:p w:rsidR="00922397" w:rsidRPr="006F510F" w:rsidRDefault="00015389" w:rsidP="006F0BD6">
      <w:pPr>
        <w:spacing w:after="0" w:line="240" w:lineRule="auto"/>
        <w:rPr>
          <w:rFonts w:asciiTheme="minorBidi" w:hAnsiTheme="minorBidi"/>
        </w:rPr>
      </w:pPr>
      <w:r w:rsidRPr="006F510F">
        <w:rPr>
          <w:rFonts w:asciiTheme="minorBidi" w:hAnsiTheme="minorBidi"/>
        </w:rPr>
        <w:t>It is of academic (</w:t>
      </w:r>
      <w:r w:rsidR="006F0BD6" w:rsidRPr="006F510F">
        <w:rPr>
          <w:rFonts w:asciiTheme="minorBidi" w:hAnsiTheme="minorBidi"/>
        </w:rPr>
        <w:t xml:space="preserve">but </w:t>
      </w:r>
      <w:r w:rsidRPr="006F510F">
        <w:rPr>
          <w:rFonts w:asciiTheme="minorBidi" w:hAnsiTheme="minorBidi"/>
        </w:rPr>
        <w:t xml:space="preserve">possibly </w:t>
      </w:r>
      <w:r w:rsidR="006F0BD6" w:rsidRPr="006F510F">
        <w:rPr>
          <w:rFonts w:asciiTheme="minorBidi" w:hAnsiTheme="minorBidi"/>
        </w:rPr>
        <w:t xml:space="preserve">also </w:t>
      </w:r>
      <w:r w:rsidRPr="006F510F">
        <w:rPr>
          <w:rFonts w:asciiTheme="minorBidi" w:hAnsiTheme="minorBidi"/>
        </w:rPr>
        <w:t xml:space="preserve">practical) interest to determine </w:t>
      </w:r>
      <w:r w:rsidR="00C63C8B" w:rsidRPr="006F510F">
        <w:rPr>
          <w:rFonts w:asciiTheme="minorBidi" w:hAnsiTheme="minorBidi"/>
        </w:rPr>
        <w:t xml:space="preserve">whether </w:t>
      </w:r>
      <w:r w:rsidR="00922397" w:rsidRPr="006F510F">
        <w:rPr>
          <w:rFonts w:asciiTheme="minorBidi" w:hAnsiTheme="minorBidi"/>
        </w:rPr>
        <w:t xml:space="preserve">rail franchises </w:t>
      </w:r>
      <w:r w:rsidR="00C63C8B" w:rsidRPr="006F510F">
        <w:rPr>
          <w:rFonts w:asciiTheme="minorBidi" w:hAnsiTheme="minorBidi"/>
        </w:rPr>
        <w:t xml:space="preserve">are </w:t>
      </w:r>
      <w:r w:rsidR="00922397" w:rsidRPr="006F510F">
        <w:rPr>
          <w:rFonts w:asciiTheme="minorBidi" w:hAnsiTheme="minorBidi"/>
        </w:rPr>
        <w:t>a common value or a private value auction</w:t>
      </w:r>
      <w:r w:rsidRPr="006F510F">
        <w:rPr>
          <w:rFonts w:asciiTheme="minorBidi" w:hAnsiTheme="minorBidi"/>
        </w:rPr>
        <w:t>.</w:t>
      </w:r>
      <w:r w:rsidR="00CC2D81" w:rsidRPr="006F510F">
        <w:rPr>
          <w:rFonts w:asciiTheme="minorBidi" w:hAnsiTheme="minorBidi"/>
        </w:rPr>
        <w:t xml:space="preserve"> We have argued previously that rail franchising may have features of a private (or independent) value auction in which the winning bid increases </w:t>
      </w:r>
      <w:r w:rsidR="006F0BD6" w:rsidRPr="006F510F">
        <w:rPr>
          <w:rFonts w:asciiTheme="minorBidi" w:hAnsiTheme="minorBidi"/>
        </w:rPr>
        <w:t xml:space="preserve">(level of subsidy required reduces) </w:t>
      </w:r>
      <w:r w:rsidR="00CC2D81" w:rsidRPr="006F510F">
        <w:rPr>
          <w:rFonts w:asciiTheme="minorBidi" w:hAnsiTheme="minorBidi"/>
        </w:rPr>
        <w:t>with the number of bidders</w:t>
      </w:r>
      <w:r w:rsidRPr="006F510F">
        <w:rPr>
          <w:rFonts w:asciiTheme="minorBidi" w:hAnsiTheme="minorBidi"/>
        </w:rPr>
        <w:t xml:space="preserve"> because a franchise will have more value for certain bidders</w:t>
      </w:r>
      <w:r w:rsidR="00CC2D81" w:rsidRPr="006F510F">
        <w:rPr>
          <w:rFonts w:asciiTheme="minorBidi" w:hAnsiTheme="minorBidi"/>
        </w:rPr>
        <w:t xml:space="preserve"> (Preston et al., 2000).  However, there does not appear to be evidence that prices are going down </w:t>
      </w:r>
      <w:r w:rsidR="006F0BD6" w:rsidRPr="006F510F">
        <w:rPr>
          <w:rFonts w:asciiTheme="minorBidi" w:hAnsiTheme="minorBidi"/>
        </w:rPr>
        <w:t xml:space="preserve">(subsidy is increasing) </w:t>
      </w:r>
      <w:r w:rsidR="00CC2D81" w:rsidRPr="006F510F">
        <w:rPr>
          <w:rFonts w:asciiTheme="minorBidi" w:hAnsiTheme="minorBidi"/>
        </w:rPr>
        <w:t xml:space="preserve">as the number of bidders is reducing. </w:t>
      </w:r>
      <w:r w:rsidR="004B609A" w:rsidRPr="006F510F">
        <w:rPr>
          <w:rFonts w:asciiTheme="minorBidi" w:hAnsiTheme="minorBidi"/>
        </w:rPr>
        <w:t xml:space="preserve">Figure 7 indicates that Central Government support and PTE support has been declining over the long run – and this support is mainly in terms of franchise payments. </w:t>
      </w:r>
      <w:r w:rsidR="00CD55AA" w:rsidRPr="006F510F">
        <w:rPr>
          <w:rFonts w:asciiTheme="minorBidi" w:hAnsiTheme="minorBidi"/>
        </w:rPr>
        <w:t xml:space="preserve">Indeed, the latest ORR data (2015) indicates that central Government has received net premium payments for each of the five years up to 2014/15. </w:t>
      </w:r>
      <w:r w:rsidRPr="006F510F">
        <w:rPr>
          <w:rFonts w:asciiTheme="minorBidi" w:hAnsiTheme="minorBidi"/>
        </w:rPr>
        <w:t xml:space="preserve">This suggests that </w:t>
      </w:r>
      <w:r w:rsidRPr="006F510F">
        <w:rPr>
          <w:rFonts w:asciiTheme="minorBidi" w:hAnsiTheme="minorBidi"/>
        </w:rPr>
        <w:lastRenderedPageBreak/>
        <w:t xml:space="preserve">franchising </w:t>
      </w:r>
      <w:r w:rsidR="000627CE" w:rsidRPr="006F510F">
        <w:rPr>
          <w:rFonts w:asciiTheme="minorBidi" w:hAnsiTheme="minorBidi"/>
        </w:rPr>
        <w:t xml:space="preserve">could be </w:t>
      </w:r>
      <w:r w:rsidRPr="006F510F">
        <w:rPr>
          <w:rFonts w:asciiTheme="minorBidi" w:hAnsiTheme="minorBidi"/>
        </w:rPr>
        <w:t xml:space="preserve">a common value auction in which the winning bid can come down </w:t>
      </w:r>
      <w:r w:rsidR="00CD55AA" w:rsidRPr="006F510F">
        <w:rPr>
          <w:rFonts w:asciiTheme="minorBidi" w:hAnsiTheme="minorBidi"/>
        </w:rPr>
        <w:t xml:space="preserve">(i.e. subsidy goes up) </w:t>
      </w:r>
      <w:r w:rsidRPr="006F510F">
        <w:rPr>
          <w:rFonts w:asciiTheme="minorBidi" w:hAnsiTheme="minorBidi"/>
        </w:rPr>
        <w:t xml:space="preserve">as the </w:t>
      </w:r>
      <w:r w:rsidR="000627CE" w:rsidRPr="006F510F">
        <w:rPr>
          <w:rFonts w:asciiTheme="minorBidi" w:hAnsiTheme="minorBidi"/>
        </w:rPr>
        <w:t xml:space="preserve">number of bidders increases in order to avoid the winner’s curse. </w:t>
      </w:r>
    </w:p>
    <w:p w:rsidR="0081579C" w:rsidRPr="006F510F" w:rsidRDefault="0081579C" w:rsidP="0081579C">
      <w:pPr>
        <w:spacing w:after="0" w:line="240" w:lineRule="auto"/>
        <w:rPr>
          <w:rFonts w:asciiTheme="minorBidi" w:hAnsiTheme="minorBidi"/>
        </w:rPr>
      </w:pPr>
    </w:p>
    <w:p w:rsidR="00922397" w:rsidRPr="006F510F" w:rsidRDefault="00CC2D81" w:rsidP="006F0BD6">
      <w:pPr>
        <w:spacing w:after="0" w:line="240" w:lineRule="auto"/>
        <w:rPr>
          <w:rFonts w:asciiTheme="minorBidi" w:hAnsiTheme="minorBidi"/>
        </w:rPr>
      </w:pPr>
      <w:r w:rsidRPr="006F510F">
        <w:rPr>
          <w:rFonts w:asciiTheme="minorBidi" w:hAnsiTheme="minorBidi"/>
        </w:rPr>
        <w:t>Theory tells us that, a</w:t>
      </w:r>
      <w:r w:rsidR="00922397" w:rsidRPr="006F510F">
        <w:rPr>
          <w:rFonts w:asciiTheme="minorBidi" w:hAnsiTheme="minorBidi"/>
        </w:rPr>
        <w:t>ssuming no uncertainty and/or no risk aversion</w:t>
      </w:r>
      <w:r w:rsidRPr="006F510F">
        <w:rPr>
          <w:rFonts w:asciiTheme="minorBidi" w:hAnsiTheme="minorBidi"/>
        </w:rPr>
        <w:t>,</w:t>
      </w:r>
      <w:r w:rsidR="00922397" w:rsidRPr="006F510F">
        <w:rPr>
          <w:rFonts w:asciiTheme="minorBidi" w:hAnsiTheme="minorBidi"/>
        </w:rPr>
        <w:t xml:space="preserve"> contracting-out will ensure optimal effort</w:t>
      </w:r>
      <w:r w:rsidRPr="006F510F">
        <w:rPr>
          <w:rFonts w:asciiTheme="minorBidi" w:hAnsiTheme="minorBidi"/>
        </w:rPr>
        <w:t xml:space="preserve"> (Quinet and Vickerman, 2004, Box 9.7</w:t>
      </w:r>
      <w:r w:rsidR="007F41EE" w:rsidRPr="006F510F">
        <w:rPr>
          <w:rFonts w:asciiTheme="minorBidi" w:hAnsiTheme="minorBidi"/>
        </w:rPr>
        <w:t>)</w:t>
      </w:r>
      <w:r w:rsidR="00922397" w:rsidRPr="006F510F">
        <w:rPr>
          <w:rFonts w:asciiTheme="minorBidi" w:hAnsiTheme="minorBidi"/>
        </w:rPr>
        <w:t xml:space="preserve">. </w:t>
      </w:r>
      <w:r w:rsidR="007F41EE" w:rsidRPr="006F510F">
        <w:rPr>
          <w:rFonts w:asciiTheme="minorBidi" w:hAnsiTheme="minorBidi"/>
        </w:rPr>
        <w:t xml:space="preserve">However, the passenger franchising regime in Britain is one </w:t>
      </w:r>
      <w:r w:rsidR="00922397" w:rsidRPr="006F510F">
        <w:rPr>
          <w:rFonts w:asciiTheme="minorBidi" w:hAnsiTheme="minorBidi"/>
        </w:rPr>
        <w:t>where there is uncertainty</w:t>
      </w:r>
      <w:r w:rsidR="007F41EE" w:rsidRPr="006F510F">
        <w:rPr>
          <w:rFonts w:asciiTheme="minorBidi" w:hAnsiTheme="minorBidi"/>
        </w:rPr>
        <w:t>, both internal to the market</w:t>
      </w:r>
      <w:r w:rsidR="00922397" w:rsidRPr="006F510F">
        <w:rPr>
          <w:rFonts w:asciiTheme="minorBidi" w:hAnsiTheme="minorBidi"/>
        </w:rPr>
        <w:t xml:space="preserve"> (e.g. open access)</w:t>
      </w:r>
      <w:r w:rsidR="007F41EE" w:rsidRPr="006F510F">
        <w:rPr>
          <w:rFonts w:asciiTheme="minorBidi" w:hAnsiTheme="minorBidi"/>
        </w:rPr>
        <w:t xml:space="preserve"> and external (e.g. the performance of the economy), whilst it is reasonable to expect bidders to be </w:t>
      </w:r>
      <w:r w:rsidR="00922397" w:rsidRPr="006F510F">
        <w:rPr>
          <w:rFonts w:asciiTheme="minorBidi" w:hAnsiTheme="minorBidi"/>
        </w:rPr>
        <w:t>risk avers</w:t>
      </w:r>
      <w:r w:rsidR="007F41EE" w:rsidRPr="006F510F">
        <w:rPr>
          <w:rFonts w:asciiTheme="minorBidi" w:hAnsiTheme="minorBidi"/>
        </w:rPr>
        <w:t xml:space="preserve">e to some degree. In such </w:t>
      </w:r>
      <w:r w:rsidR="004B609A" w:rsidRPr="006F510F">
        <w:rPr>
          <w:rFonts w:asciiTheme="minorBidi" w:hAnsiTheme="minorBidi"/>
        </w:rPr>
        <w:t xml:space="preserve">a </w:t>
      </w:r>
      <w:r w:rsidR="007F41EE" w:rsidRPr="006F510F">
        <w:rPr>
          <w:rFonts w:asciiTheme="minorBidi" w:hAnsiTheme="minorBidi"/>
        </w:rPr>
        <w:t>situation,</w:t>
      </w:r>
      <w:r w:rsidR="00922397" w:rsidRPr="006F510F">
        <w:rPr>
          <w:rFonts w:asciiTheme="minorBidi" w:hAnsiTheme="minorBidi"/>
        </w:rPr>
        <w:t xml:space="preserve"> effort will be sub-optimal</w:t>
      </w:r>
      <w:r w:rsidR="007F41EE" w:rsidRPr="006F510F">
        <w:rPr>
          <w:rFonts w:asciiTheme="minorBidi" w:hAnsiTheme="minorBidi"/>
        </w:rPr>
        <w:t xml:space="preserve"> and one result would be failing franchises</w:t>
      </w:r>
      <w:r w:rsidR="00922397" w:rsidRPr="006F510F">
        <w:rPr>
          <w:rFonts w:asciiTheme="minorBidi" w:hAnsiTheme="minorBidi"/>
        </w:rPr>
        <w:t>.</w:t>
      </w:r>
      <w:r w:rsidR="007F41EE" w:rsidRPr="006F510F">
        <w:rPr>
          <w:rFonts w:asciiTheme="minorBidi" w:hAnsiTheme="minorBidi"/>
        </w:rPr>
        <w:t xml:space="preserve"> However, to date o</w:t>
      </w:r>
      <w:r w:rsidR="00922397" w:rsidRPr="006F510F">
        <w:rPr>
          <w:rFonts w:asciiTheme="minorBidi" w:hAnsiTheme="minorBidi"/>
        </w:rPr>
        <w:t xml:space="preserve">nly 3 out of 47 franchises have </w:t>
      </w:r>
      <w:r w:rsidR="007F41EE" w:rsidRPr="006F510F">
        <w:rPr>
          <w:rFonts w:asciiTheme="minorBidi" w:hAnsiTheme="minorBidi"/>
        </w:rPr>
        <w:t xml:space="preserve">technically </w:t>
      </w:r>
      <w:r w:rsidR="00922397" w:rsidRPr="006F510F">
        <w:rPr>
          <w:rFonts w:asciiTheme="minorBidi" w:hAnsiTheme="minorBidi"/>
        </w:rPr>
        <w:t>failed</w:t>
      </w:r>
      <w:r w:rsidR="007F41EE" w:rsidRPr="006F510F">
        <w:rPr>
          <w:rFonts w:asciiTheme="minorBidi" w:hAnsiTheme="minorBidi"/>
        </w:rPr>
        <w:t xml:space="preserve">, although </w:t>
      </w:r>
      <w:r w:rsidR="00922397" w:rsidRPr="006F510F">
        <w:rPr>
          <w:rFonts w:asciiTheme="minorBidi" w:hAnsiTheme="minorBidi"/>
        </w:rPr>
        <w:t xml:space="preserve">13 franchises </w:t>
      </w:r>
      <w:r w:rsidR="007F41EE" w:rsidRPr="006F510F">
        <w:rPr>
          <w:rFonts w:asciiTheme="minorBidi" w:hAnsiTheme="minorBidi"/>
        </w:rPr>
        <w:t xml:space="preserve">were </w:t>
      </w:r>
      <w:r w:rsidR="00922397" w:rsidRPr="006F510F">
        <w:rPr>
          <w:rFonts w:asciiTheme="minorBidi" w:hAnsiTheme="minorBidi"/>
        </w:rPr>
        <w:t>re-negotiated after Hatfield 2000</w:t>
      </w:r>
      <w:r w:rsidR="007F41EE" w:rsidRPr="006F510F">
        <w:rPr>
          <w:rFonts w:asciiTheme="minorBidi" w:hAnsiTheme="minorBidi"/>
        </w:rPr>
        <w:t xml:space="preserve"> and the West Coast cancellation of 2012 </w:t>
      </w:r>
      <w:r w:rsidR="00BB0AA1" w:rsidRPr="006F510F">
        <w:rPr>
          <w:rFonts w:asciiTheme="minorBidi" w:hAnsiTheme="minorBidi"/>
        </w:rPr>
        <w:t xml:space="preserve">has </w:t>
      </w:r>
      <w:r w:rsidR="007F41EE" w:rsidRPr="006F510F">
        <w:rPr>
          <w:rFonts w:asciiTheme="minorBidi" w:hAnsiTheme="minorBidi"/>
        </w:rPr>
        <w:t>also permitted some re-negotiation of franchises in the guise of direct awards</w:t>
      </w:r>
      <w:r w:rsidR="000627CE" w:rsidRPr="006F510F">
        <w:rPr>
          <w:rFonts w:asciiTheme="minorBidi" w:hAnsiTheme="minorBidi"/>
        </w:rPr>
        <w:t xml:space="preserve"> given that a number of franchises were known to be in financial difficulties </w:t>
      </w:r>
      <w:r w:rsidR="00BB0AA1" w:rsidRPr="006F510F">
        <w:rPr>
          <w:rFonts w:asciiTheme="minorBidi" w:hAnsiTheme="minorBidi"/>
        </w:rPr>
        <w:t xml:space="preserve">pre the West Coast debacle </w:t>
      </w:r>
      <w:r w:rsidR="000627CE" w:rsidRPr="006F510F">
        <w:rPr>
          <w:rFonts w:asciiTheme="minorBidi" w:hAnsiTheme="minorBidi"/>
        </w:rPr>
        <w:t>(Jupe, 2010)</w:t>
      </w:r>
      <w:r w:rsidR="00922397" w:rsidRPr="006F510F">
        <w:rPr>
          <w:rFonts w:asciiTheme="minorBidi" w:hAnsiTheme="minorBidi"/>
        </w:rPr>
        <w:t>.</w:t>
      </w:r>
      <w:r w:rsidR="00003CBA" w:rsidRPr="006F510F">
        <w:rPr>
          <w:rFonts w:asciiTheme="minorBidi" w:hAnsiTheme="minorBidi"/>
        </w:rPr>
        <w:t xml:space="preserve"> Melia (2015) postulates that the Great Western franchise is such a case.</w:t>
      </w:r>
      <w:r w:rsidR="006F0BD6" w:rsidRPr="006F510F">
        <w:rPr>
          <w:rFonts w:asciiTheme="minorBidi" w:hAnsiTheme="minorBidi"/>
        </w:rPr>
        <w:t xml:space="preserve"> Figure 3 indicates that 12 (out of 16) franchises will have a period of direct award before being re-let.</w:t>
      </w:r>
    </w:p>
    <w:p w:rsidR="0081579C" w:rsidRPr="006F510F" w:rsidRDefault="0081579C" w:rsidP="0081579C">
      <w:pPr>
        <w:spacing w:after="0" w:line="240" w:lineRule="auto"/>
        <w:rPr>
          <w:rFonts w:asciiTheme="minorBidi" w:hAnsiTheme="minorBidi"/>
        </w:rPr>
      </w:pPr>
    </w:p>
    <w:p w:rsidR="00BB586F" w:rsidRPr="006F510F" w:rsidRDefault="004B609A" w:rsidP="00D33D25">
      <w:pPr>
        <w:spacing w:after="0" w:line="240" w:lineRule="auto"/>
        <w:rPr>
          <w:rFonts w:asciiTheme="minorBidi" w:hAnsiTheme="minorBidi"/>
        </w:rPr>
      </w:pPr>
      <w:r w:rsidRPr="006F510F">
        <w:rPr>
          <w:rFonts w:asciiTheme="minorBidi" w:hAnsiTheme="minorBidi"/>
        </w:rPr>
        <w:t xml:space="preserve">Thus franchising appears competitive but has, in certain instance, been ineffective. </w:t>
      </w:r>
      <w:r w:rsidR="00D33D25" w:rsidRPr="006F510F">
        <w:rPr>
          <w:rFonts w:asciiTheme="minorBidi" w:hAnsiTheme="minorBidi"/>
        </w:rPr>
        <w:t xml:space="preserve">Two possible reasons relate to lack of clarity in terms of objectives (with implications for contract design) and </w:t>
      </w:r>
      <w:r w:rsidR="00A04A35" w:rsidRPr="006F510F">
        <w:rPr>
          <w:rFonts w:asciiTheme="minorBidi" w:hAnsiTheme="minorBidi"/>
        </w:rPr>
        <w:t xml:space="preserve">the impact of </w:t>
      </w:r>
      <w:r w:rsidR="00D33D25" w:rsidRPr="006F510F">
        <w:rPr>
          <w:rFonts w:asciiTheme="minorBidi" w:hAnsiTheme="minorBidi"/>
        </w:rPr>
        <w:t>strategic bidding (with implications for contract award).</w:t>
      </w:r>
    </w:p>
    <w:p w:rsidR="0081579C" w:rsidRPr="006F510F" w:rsidRDefault="0081579C" w:rsidP="0081579C">
      <w:pPr>
        <w:spacing w:after="0" w:line="240" w:lineRule="auto"/>
        <w:rPr>
          <w:rFonts w:asciiTheme="minorBidi" w:hAnsiTheme="minorBidi"/>
        </w:rPr>
      </w:pPr>
    </w:p>
    <w:p w:rsidR="00BB586F" w:rsidRPr="006F510F" w:rsidRDefault="00BB586F" w:rsidP="00D33D25">
      <w:pPr>
        <w:spacing w:after="0" w:line="240" w:lineRule="auto"/>
        <w:rPr>
          <w:rFonts w:asciiTheme="minorBidi" w:hAnsiTheme="minorBidi"/>
        </w:rPr>
      </w:pPr>
      <w:r w:rsidRPr="006F510F">
        <w:rPr>
          <w:rFonts w:asciiTheme="minorBidi" w:hAnsiTheme="minorBidi"/>
        </w:rPr>
        <w:t>4.</w:t>
      </w:r>
      <w:r w:rsidR="00D33D25" w:rsidRPr="006F510F">
        <w:rPr>
          <w:rFonts w:asciiTheme="minorBidi" w:hAnsiTheme="minorBidi"/>
        </w:rPr>
        <w:t>2</w:t>
      </w:r>
      <w:r w:rsidRPr="006F510F">
        <w:rPr>
          <w:rFonts w:asciiTheme="minorBidi" w:hAnsiTheme="minorBidi"/>
        </w:rPr>
        <w:t>. Objectives</w:t>
      </w:r>
    </w:p>
    <w:p w:rsidR="0081579C" w:rsidRPr="006F510F" w:rsidRDefault="0081579C" w:rsidP="0081579C">
      <w:pPr>
        <w:spacing w:after="0" w:line="240" w:lineRule="auto"/>
        <w:rPr>
          <w:rFonts w:asciiTheme="minorBidi" w:hAnsiTheme="minorBidi"/>
        </w:rPr>
      </w:pPr>
    </w:p>
    <w:p w:rsidR="00BB586F" w:rsidRPr="006F510F" w:rsidRDefault="00BB586F" w:rsidP="0081579C">
      <w:pPr>
        <w:spacing w:after="0" w:line="240" w:lineRule="auto"/>
        <w:rPr>
          <w:rFonts w:asciiTheme="minorBidi" w:hAnsiTheme="minorBidi"/>
        </w:rPr>
      </w:pPr>
      <w:r w:rsidRPr="006F510F">
        <w:rPr>
          <w:rFonts w:asciiTheme="minorBidi" w:hAnsiTheme="minorBidi"/>
        </w:rPr>
        <w:t>The DfT’s stated objectives of franchising have included the following</w:t>
      </w:r>
      <w:r w:rsidR="00676AE8" w:rsidRPr="006F510F">
        <w:rPr>
          <w:rFonts w:asciiTheme="minorBidi" w:hAnsiTheme="minorBidi"/>
        </w:rPr>
        <w:t xml:space="preserve"> (see, for example, DfT 2006)</w:t>
      </w:r>
      <w:r w:rsidRPr="006F510F">
        <w:rPr>
          <w:rFonts w:asciiTheme="minorBidi" w:hAnsiTheme="minorBidi"/>
        </w:rPr>
        <w:t>:</w:t>
      </w:r>
    </w:p>
    <w:p w:rsidR="00922397" w:rsidRPr="006F510F" w:rsidRDefault="00922397" w:rsidP="0081579C">
      <w:pPr>
        <w:spacing w:after="0" w:line="240" w:lineRule="auto"/>
        <w:rPr>
          <w:rFonts w:asciiTheme="minorBidi" w:hAnsiTheme="minorBidi"/>
        </w:rPr>
      </w:pPr>
      <w:r w:rsidRPr="006F510F">
        <w:rPr>
          <w:rFonts w:asciiTheme="minorBidi" w:hAnsiTheme="minorBidi"/>
        </w:rPr>
        <w:t>(i) To harness private sector commercial judgement and innovation to reduce the net cost and increase the value for money achieved from the Government’s overall support for passenger rail services.</w:t>
      </w:r>
    </w:p>
    <w:p w:rsidR="00922397" w:rsidRPr="006F510F" w:rsidRDefault="00922397" w:rsidP="0081579C">
      <w:pPr>
        <w:spacing w:after="0" w:line="240" w:lineRule="auto"/>
        <w:rPr>
          <w:rFonts w:asciiTheme="minorBidi" w:hAnsiTheme="minorBidi"/>
        </w:rPr>
      </w:pPr>
      <w:r w:rsidRPr="006F510F">
        <w:rPr>
          <w:rFonts w:asciiTheme="minorBidi" w:hAnsiTheme="minorBidi"/>
        </w:rPr>
        <w:t>(ii)  To improve passenger services, commensurate with funding available.</w:t>
      </w:r>
    </w:p>
    <w:p w:rsidR="00922397" w:rsidRPr="006F510F" w:rsidRDefault="00922397" w:rsidP="0081579C">
      <w:pPr>
        <w:spacing w:after="0" w:line="240" w:lineRule="auto"/>
        <w:rPr>
          <w:rFonts w:asciiTheme="minorBidi" w:hAnsiTheme="minorBidi"/>
        </w:rPr>
      </w:pPr>
      <w:r w:rsidRPr="006F510F">
        <w:rPr>
          <w:rFonts w:asciiTheme="minorBidi" w:hAnsiTheme="minorBidi"/>
        </w:rPr>
        <w:t>(iii) To set the level of service needed and to vary specifications to reflect</w:t>
      </w:r>
      <w:r w:rsidR="00BB586F" w:rsidRPr="006F510F">
        <w:rPr>
          <w:rFonts w:asciiTheme="minorBidi" w:hAnsiTheme="minorBidi"/>
        </w:rPr>
        <w:t xml:space="preserve"> </w:t>
      </w:r>
      <w:r w:rsidRPr="006F510F">
        <w:rPr>
          <w:rFonts w:asciiTheme="minorBidi" w:hAnsiTheme="minorBidi"/>
        </w:rPr>
        <w:t>changing market needs and accommodate future passenger growth.</w:t>
      </w:r>
    </w:p>
    <w:p w:rsidR="00922397" w:rsidRPr="006F510F" w:rsidRDefault="00922397" w:rsidP="00B13225">
      <w:pPr>
        <w:spacing w:after="0" w:line="240" w:lineRule="auto"/>
        <w:rPr>
          <w:rFonts w:asciiTheme="minorBidi" w:hAnsiTheme="minorBidi"/>
        </w:rPr>
      </w:pPr>
      <w:r w:rsidRPr="006F510F">
        <w:rPr>
          <w:rFonts w:asciiTheme="minorBidi" w:hAnsiTheme="minorBidi"/>
        </w:rPr>
        <w:t>(iv)</w:t>
      </w:r>
      <w:r w:rsidR="00B13225" w:rsidRPr="006F510F">
        <w:rPr>
          <w:rFonts w:asciiTheme="minorBidi" w:hAnsiTheme="minorBidi"/>
        </w:rPr>
        <w:t xml:space="preserve"> </w:t>
      </w:r>
      <w:r w:rsidRPr="006F510F">
        <w:rPr>
          <w:rFonts w:asciiTheme="minorBidi" w:hAnsiTheme="minorBidi"/>
        </w:rPr>
        <w:t>To protect passengers from the power of unregulated monopolies.</w:t>
      </w:r>
    </w:p>
    <w:p w:rsidR="00922397" w:rsidRPr="006F510F" w:rsidRDefault="00922397" w:rsidP="0081579C">
      <w:pPr>
        <w:spacing w:after="0" w:line="240" w:lineRule="auto"/>
        <w:rPr>
          <w:rFonts w:asciiTheme="minorBidi" w:hAnsiTheme="minorBidi"/>
        </w:rPr>
      </w:pPr>
      <w:r w:rsidRPr="006F510F">
        <w:rPr>
          <w:rFonts w:asciiTheme="minorBidi" w:hAnsiTheme="minorBidi"/>
        </w:rPr>
        <w:t>(v) To maximise the benefits of the network as a whole.</w:t>
      </w:r>
    </w:p>
    <w:p w:rsidR="00922397" w:rsidRPr="006F510F" w:rsidRDefault="00922397" w:rsidP="0081579C">
      <w:pPr>
        <w:spacing w:after="0" w:line="240" w:lineRule="auto"/>
        <w:rPr>
          <w:rFonts w:asciiTheme="minorBidi" w:hAnsiTheme="minorBidi"/>
        </w:rPr>
      </w:pPr>
      <w:r w:rsidRPr="006F510F">
        <w:rPr>
          <w:rFonts w:asciiTheme="minorBidi" w:hAnsiTheme="minorBidi"/>
        </w:rPr>
        <w:t>(vi) To fit rail within Government’s wider public transport objectives.</w:t>
      </w:r>
    </w:p>
    <w:p w:rsidR="0081579C" w:rsidRPr="006F510F" w:rsidRDefault="0081579C" w:rsidP="0081579C">
      <w:pPr>
        <w:spacing w:after="0" w:line="240" w:lineRule="auto"/>
        <w:rPr>
          <w:rFonts w:asciiTheme="minorBidi" w:hAnsiTheme="minorBidi"/>
        </w:rPr>
      </w:pPr>
    </w:p>
    <w:p w:rsidR="00922397" w:rsidRPr="006F510F" w:rsidRDefault="002C4DCB" w:rsidP="00B13225">
      <w:pPr>
        <w:spacing w:after="0" w:line="240" w:lineRule="auto"/>
        <w:rPr>
          <w:rFonts w:asciiTheme="minorBidi" w:hAnsiTheme="minorBidi"/>
        </w:rPr>
      </w:pPr>
      <w:r w:rsidRPr="006F510F">
        <w:rPr>
          <w:rFonts w:asciiTheme="minorBidi" w:hAnsiTheme="minorBidi"/>
        </w:rPr>
        <w:t xml:space="preserve">Although franchising clearly has multiple objectives, we showed in Preston (2008) that it might be </w:t>
      </w:r>
      <w:r w:rsidR="006F0BD6" w:rsidRPr="006F510F">
        <w:rPr>
          <w:rFonts w:asciiTheme="minorBidi" w:hAnsiTheme="minorBidi"/>
        </w:rPr>
        <w:t xml:space="preserve">best </w:t>
      </w:r>
      <w:r w:rsidRPr="006F510F">
        <w:rPr>
          <w:rFonts w:asciiTheme="minorBidi" w:hAnsiTheme="minorBidi"/>
        </w:rPr>
        <w:t xml:space="preserve">characterised by maximising net social benefit subject to a budget constraint. The </w:t>
      </w:r>
      <w:r w:rsidR="00922397" w:rsidRPr="006F510F">
        <w:rPr>
          <w:rFonts w:asciiTheme="minorBidi" w:hAnsiTheme="minorBidi"/>
        </w:rPr>
        <w:t>Brown Review</w:t>
      </w:r>
      <w:r w:rsidRPr="006F510F">
        <w:rPr>
          <w:rFonts w:asciiTheme="minorBidi" w:hAnsiTheme="minorBidi"/>
        </w:rPr>
        <w:t xml:space="preserve"> specified a slightly different set of objectives for franchising </w:t>
      </w:r>
      <w:r w:rsidR="00B13225" w:rsidRPr="006F510F">
        <w:rPr>
          <w:rFonts w:asciiTheme="minorBidi" w:hAnsiTheme="minorBidi"/>
        </w:rPr>
        <w:t xml:space="preserve">that are </w:t>
      </w:r>
      <w:r w:rsidRPr="006F510F">
        <w:rPr>
          <w:rFonts w:asciiTheme="minorBidi" w:hAnsiTheme="minorBidi"/>
        </w:rPr>
        <w:t>more influenced by commercial practice and by the localism agenda:</w:t>
      </w:r>
    </w:p>
    <w:p w:rsidR="003A46F5" w:rsidRPr="006F510F" w:rsidRDefault="0026396A" w:rsidP="0026396A">
      <w:pPr>
        <w:spacing w:after="0" w:line="240" w:lineRule="auto"/>
        <w:rPr>
          <w:rFonts w:asciiTheme="minorBidi" w:hAnsiTheme="minorBidi"/>
        </w:rPr>
      </w:pPr>
      <w:r w:rsidRPr="006F510F">
        <w:rPr>
          <w:rFonts w:asciiTheme="minorBidi" w:hAnsiTheme="minorBidi"/>
        </w:rPr>
        <w:t xml:space="preserve">(i) </w:t>
      </w:r>
      <w:r w:rsidR="009D7D32" w:rsidRPr="006F510F">
        <w:rPr>
          <w:rFonts w:asciiTheme="minorBidi" w:hAnsiTheme="minorBidi"/>
        </w:rPr>
        <w:t xml:space="preserve">Ensure value for money by competition for the market. </w:t>
      </w:r>
    </w:p>
    <w:p w:rsidR="003A46F5" w:rsidRPr="006F510F" w:rsidRDefault="0026396A" w:rsidP="0026396A">
      <w:pPr>
        <w:spacing w:after="0" w:line="240" w:lineRule="auto"/>
        <w:rPr>
          <w:rFonts w:asciiTheme="minorBidi" w:hAnsiTheme="minorBidi"/>
        </w:rPr>
      </w:pPr>
      <w:r w:rsidRPr="006F510F">
        <w:rPr>
          <w:rFonts w:asciiTheme="minorBidi" w:hAnsiTheme="minorBidi"/>
        </w:rPr>
        <w:t xml:space="preserve">(ii) </w:t>
      </w:r>
      <w:r w:rsidR="009D7D32" w:rsidRPr="006F510F">
        <w:rPr>
          <w:rFonts w:asciiTheme="minorBidi" w:hAnsiTheme="minorBidi"/>
        </w:rPr>
        <w:t xml:space="preserve">Harness private sector skills and innovation. </w:t>
      </w:r>
    </w:p>
    <w:p w:rsidR="003A46F5" w:rsidRPr="006F510F" w:rsidRDefault="0026396A" w:rsidP="0026396A">
      <w:pPr>
        <w:spacing w:after="0" w:line="240" w:lineRule="auto"/>
        <w:rPr>
          <w:rFonts w:asciiTheme="minorBidi" w:hAnsiTheme="minorBidi"/>
        </w:rPr>
      </w:pPr>
      <w:r w:rsidRPr="006F510F">
        <w:rPr>
          <w:rFonts w:asciiTheme="minorBidi" w:hAnsiTheme="minorBidi"/>
        </w:rPr>
        <w:t xml:space="preserve">(iii) </w:t>
      </w:r>
      <w:r w:rsidR="009D7D32" w:rsidRPr="006F510F">
        <w:rPr>
          <w:rFonts w:asciiTheme="minorBidi" w:hAnsiTheme="minorBidi"/>
        </w:rPr>
        <w:t>Ensure stability of service.</w:t>
      </w:r>
    </w:p>
    <w:p w:rsidR="003A46F5" w:rsidRPr="006F510F" w:rsidRDefault="0026396A" w:rsidP="0026396A">
      <w:pPr>
        <w:spacing w:after="0" w:line="240" w:lineRule="auto"/>
        <w:rPr>
          <w:rFonts w:asciiTheme="minorBidi" w:hAnsiTheme="minorBidi"/>
        </w:rPr>
      </w:pPr>
      <w:r w:rsidRPr="006F510F">
        <w:rPr>
          <w:rFonts w:asciiTheme="minorBidi" w:hAnsiTheme="minorBidi"/>
        </w:rPr>
        <w:t xml:space="preserve">(iv) </w:t>
      </w:r>
      <w:r w:rsidR="009D7D32" w:rsidRPr="006F510F">
        <w:rPr>
          <w:rFonts w:asciiTheme="minorBidi" w:hAnsiTheme="minorBidi"/>
        </w:rPr>
        <w:t>Secure franchisees who will work in partnership.</w:t>
      </w:r>
    </w:p>
    <w:p w:rsidR="003A46F5" w:rsidRPr="006F510F" w:rsidRDefault="0026396A" w:rsidP="0026396A">
      <w:pPr>
        <w:spacing w:after="0" w:line="240" w:lineRule="auto"/>
        <w:rPr>
          <w:rFonts w:asciiTheme="minorBidi" w:hAnsiTheme="minorBidi"/>
        </w:rPr>
      </w:pPr>
      <w:r w:rsidRPr="006F510F">
        <w:rPr>
          <w:rFonts w:asciiTheme="minorBidi" w:hAnsiTheme="minorBidi"/>
        </w:rPr>
        <w:t xml:space="preserve">(v) </w:t>
      </w:r>
      <w:r w:rsidR="009D7D32" w:rsidRPr="006F510F">
        <w:rPr>
          <w:rFonts w:asciiTheme="minorBidi" w:hAnsiTheme="minorBidi"/>
        </w:rPr>
        <w:t>Facilitate further devolution of decision making.</w:t>
      </w:r>
    </w:p>
    <w:p w:rsidR="0026396A" w:rsidRPr="006F510F" w:rsidRDefault="0026396A" w:rsidP="0026396A">
      <w:pPr>
        <w:spacing w:after="0" w:line="240" w:lineRule="auto"/>
        <w:rPr>
          <w:rFonts w:asciiTheme="minorBidi" w:hAnsiTheme="minorBidi"/>
        </w:rPr>
      </w:pPr>
      <w:r w:rsidRPr="006F510F">
        <w:rPr>
          <w:rFonts w:asciiTheme="minorBidi" w:hAnsiTheme="minorBidi"/>
        </w:rPr>
        <w:t xml:space="preserve">(vi) </w:t>
      </w:r>
      <w:r w:rsidR="009D7D32" w:rsidRPr="006F510F">
        <w:rPr>
          <w:rFonts w:asciiTheme="minorBidi" w:hAnsiTheme="minorBidi"/>
        </w:rPr>
        <w:t>Ensure services are delivered and managed by organisations which are attuned to local market needs.</w:t>
      </w:r>
    </w:p>
    <w:p w:rsidR="0026396A" w:rsidRPr="006F510F" w:rsidRDefault="0026396A" w:rsidP="0026396A">
      <w:pPr>
        <w:spacing w:after="0" w:line="240" w:lineRule="auto"/>
        <w:rPr>
          <w:rFonts w:asciiTheme="minorBidi" w:hAnsiTheme="minorBidi"/>
        </w:rPr>
      </w:pPr>
    </w:p>
    <w:p w:rsidR="0026396A" w:rsidRPr="006F510F" w:rsidRDefault="0026396A" w:rsidP="0026396A">
      <w:pPr>
        <w:spacing w:after="0" w:line="240" w:lineRule="auto"/>
        <w:rPr>
          <w:rFonts w:asciiTheme="minorBidi" w:hAnsiTheme="minorBidi"/>
        </w:rPr>
      </w:pPr>
      <w:r w:rsidRPr="006F510F">
        <w:rPr>
          <w:rFonts w:asciiTheme="minorBidi" w:hAnsiTheme="minorBidi"/>
        </w:rPr>
        <w:t>However, it is noteworthy that in discussing objectives a distinction is not made between those franchises that have a largely social role and those that have a more commercial role. Figure 8 indicates that the regional franchises in Northern England, Scotland and Wales have a very different subsidy profile, in terms of support per passenger k</w:t>
      </w:r>
      <w:r w:rsidR="00D33D25" w:rsidRPr="006F510F">
        <w:rPr>
          <w:rFonts w:asciiTheme="minorBidi" w:hAnsiTheme="minorBidi"/>
        </w:rPr>
        <w:t>m, from the rest of the country. It might be expected that contract design should reflect these variations</w:t>
      </w:r>
      <w:r w:rsidR="00AF68FB" w:rsidRPr="006F510F">
        <w:rPr>
          <w:rFonts w:asciiTheme="minorBidi" w:hAnsiTheme="minorBidi"/>
        </w:rPr>
        <w:t>, given the greater social role of these franchises</w:t>
      </w:r>
      <w:r w:rsidR="00D33D25" w:rsidRPr="006F510F">
        <w:rPr>
          <w:rFonts w:asciiTheme="minorBidi" w:hAnsiTheme="minorBidi"/>
        </w:rPr>
        <w:t>.</w:t>
      </w:r>
    </w:p>
    <w:p w:rsidR="00FA3F0D" w:rsidRPr="006F510F" w:rsidRDefault="00FA3F0D" w:rsidP="0026396A">
      <w:pPr>
        <w:spacing w:after="0" w:line="240" w:lineRule="auto"/>
        <w:rPr>
          <w:rFonts w:asciiTheme="minorBidi" w:hAnsiTheme="minorBidi"/>
        </w:rPr>
      </w:pPr>
    </w:p>
    <w:p w:rsidR="00FA3F0D" w:rsidRPr="006F510F" w:rsidRDefault="00FA3F0D" w:rsidP="00D33D25">
      <w:pPr>
        <w:spacing w:after="0" w:line="240" w:lineRule="auto"/>
        <w:rPr>
          <w:rFonts w:asciiTheme="minorBidi" w:hAnsiTheme="minorBidi"/>
        </w:rPr>
      </w:pPr>
      <w:r w:rsidRPr="006F510F">
        <w:rPr>
          <w:rFonts w:asciiTheme="minorBidi" w:hAnsiTheme="minorBidi"/>
        </w:rPr>
        <w:t>4.</w:t>
      </w:r>
      <w:r w:rsidR="00D33D25" w:rsidRPr="006F510F">
        <w:rPr>
          <w:rFonts w:asciiTheme="minorBidi" w:hAnsiTheme="minorBidi"/>
        </w:rPr>
        <w:t>3</w:t>
      </w:r>
      <w:r w:rsidRPr="006F510F">
        <w:rPr>
          <w:rFonts w:asciiTheme="minorBidi" w:hAnsiTheme="minorBidi"/>
        </w:rPr>
        <w:t xml:space="preserve"> Strategic Bidding</w:t>
      </w:r>
    </w:p>
    <w:p w:rsidR="00FA3F0D" w:rsidRPr="006F510F" w:rsidRDefault="00FA3F0D" w:rsidP="0026396A">
      <w:pPr>
        <w:spacing w:after="0" w:line="240" w:lineRule="auto"/>
        <w:rPr>
          <w:rFonts w:asciiTheme="minorBidi" w:hAnsiTheme="minorBidi"/>
        </w:rPr>
      </w:pPr>
    </w:p>
    <w:p w:rsidR="008851F0" w:rsidRPr="006F510F" w:rsidRDefault="00FA3F0D" w:rsidP="000A2137">
      <w:pPr>
        <w:spacing w:after="0" w:line="240" w:lineRule="auto"/>
        <w:rPr>
          <w:rFonts w:asciiTheme="minorBidi" w:hAnsiTheme="minorBidi"/>
        </w:rPr>
      </w:pPr>
      <w:r w:rsidRPr="006F510F">
        <w:rPr>
          <w:rFonts w:asciiTheme="minorBidi" w:hAnsiTheme="minorBidi"/>
        </w:rPr>
        <w:lastRenderedPageBreak/>
        <w:t xml:space="preserve">In </w:t>
      </w:r>
      <w:r w:rsidR="00B13225" w:rsidRPr="006F510F">
        <w:rPr>
          <w:rFonts w:asciiTheme="minorBidi" w:hAnsiTheme="minorBidi"/>
        </w:rPr>
        <w:t>a</w:t>
      </w:r>
      <w:r w:rsidRPr="006F510F">
        <w:rPr>
          <w:rFonts w:asciiTheme="minorBidi" w:hAnsiTheme="minorBidi"/>
        </w:rPr>
        <w:t xml:space="preserve"> previous paper (Preston, 2008), we noted that strategic bidding appeared to be a feature of franchising</w:t>
      </w:r>
      <w:r w:rsidR="00AF68FB" w:rsidRPr="006F510F">
        <w:rPr>
          <w:rFonts w:asciiTheme="minorBidi" w:hAnsiTheme="minorBidi"/>
        </w:rPr>
        <w:t xml:space="preserve"> from phase three onwards</w:t>
      </w:r>
      <w:r w:rsidRPr="006F510F">
        <w:rPr>
          <w:rFonts w:asciiTheme="minorBidi" w:hAnsiTheme="minorBidi"/>
        </w:rPr>
        <w:t>, with a focus on backloading of bids</w:t>
      </w:r>
      <w:r w:rsidR="00AF68FB" w:rsidRPr="006F510F">
        <w:rPr>
          <w:rFonts w:asciiTheme="minorBidi" w:hAnsiTheme="minorBidi"/>
        </w:rPr>
        <w:t>, although arguably there had been some examples of strategic bidding towards the end of the first phase.</w:t>
      </w:r>
      <w:r w:rsidRPr="006F510F">
        <w:rPr>
          <w:rFonts w:asciiTheme="minorBidi" w:hAnsiTheme="minorBidi"/>
        </w:rPr>
        <w:t xml:space="preserve"> </w:t>
      </w:r>
      <w:r w:rsidR="005B7B70" w:rsidRPr="006F510F">
        <w:rPr>
          <w:rFonts w:asciiTheme="minorBidi" w:hAnsiTheme="minorBidi"/>
        </w:rPr>
        <w:t xml:space="preserve">Financial data is less readily available </w:t>
      </w:r>
      <w:r w:rsidR="00D33D25" w:rsidRPr="006F510F">
        <w:rPr>
          <w:rFonts w:asciiTheme="minorBidi" w:hAnsiTheme="minorBidi"/>
        </w:rPr>
        <w:t xml:space="preserve">on the most recent bids </w:t>
      </w:r>
      <w:r w:rsidR="005B7B70" w:rsidRPr="006F510F">
        <w:rPr>
          <w:rFonts w:asciiTheme="minorBidi" w:hAnsiTheme="minorBidi"/>
        </w:rPr>
        <w:t xml:space="preserve">but in Table 3 we update the data for the East Coast franchise, although it should be noted that the prices are </w:t>
      </w:r>
      <w:r w:rsidR="000A2137" w:rsidRPr="006F510F">
        <w:rPr>
          <w:rFonts w:asciiTheme="minorBidi" w:hAnsiTheme="minorBidi"/>
        </w:rPr>
        <w:t>not directly comparable</w:t>
      </w:r>
      <w:r w:rsidR="005B7B70" w:rsidRPr="006F510F">
        <w:rPr>
          <w:rFonts w:asciiTheme="minorBidi" w:hAnsiTheme="minorBidi"/>
        </w:rPr>
        <w:t>.</w:t>
      </w:r>
      <w:r w:rsidR="002F1E81" w:rsidRPr="006F510F">
        <w:rPr>
          <w:rFonts w:asciiTheme="minorBidi" w:hAnsiTheme="minorBidi"/>
        </w:rPr>
        <w:t xml:space="preserve"> </w:t>
      </w:r>
      <w:r w:rsidR="00B13225" w:rsidRPr="006F510F">
        <w:rPr>
          <w:rFonts w:asciiTheme="minorBidi" w:hAnsiTheme="minorBidi"/>
        </w:rPr>
        <w:t>It can be seen that backloading is a feature of each of the successful bids, with the most recent round uplift (£</w:t>
      </w:r>
      <w:r w:rsidR="000F515C" w:rsidRPr="006F510F">
        <w:rPr>
          <w:rFonts w:asciiTheme="minorBidi" w:hAnsiTheme="minorBidi"/>
        </w:rPr>
        <w:t>1</w:t>
      </w:r>
      <w:r w:rsidR="00B13225" w:rsidRPr="006F510F">
        <w:rPr>
          <w:rFonts w:asciiTheme="minorBidi" w:hAnsiTheme="minorBidi"/>
        </w:rPr>
        <w:t>7</w:t>
      </w:r>
      <w:r w:rsidR="000F515C" w:rsidRPr="006F510F">
        <w:rPr>
          <w:rFonts w:asciiTheme="minorBidi" w:hAnsiTheme="minorBidi"/>
        </w:rPr>
        <w:t>4</w:t>
      </w:r>
      <w:r w:rsidR="00B13225" w:rsidRPr="006F510F">
        <w:rPr>
          <w:rFonts w:asciiTheme="minorBidi" w:hAnsiTheme="minorBidi"/>
        </w:rPr>
        <w:t xml:space="preserve"> million</w:t>
      </w:r>
      <w:r w:rsidR="00A309E1" w:rsidRPr="006F510F">
        <w:rPr>
          <w:rFonts w:asciiTheme="minorBidi" w:hAnsiTheme="minorBidi"/>
        </w:rPr>
        <w:t xml:space="preserve"> in 2014 prices or around £239 million in nominal prices</w:t>
      </w:r>
      <w:r w:rsidR="00A309E1" w:rsidRPr="006F510F">
        <w:rPr>
          <w:rStyle w:val="FootnoteReference"/>
          <w:rFonts w:asciiTheme="minorBidi" w:hAnsiTheme="minorBidi"/>
        </w:rPr>
        <w:footnoteReference w:id="1"/>
      </w:r>
      <w:r w:rsidR="00B13225" w:rsidRPr="006F510F">
        <w:rPr>
          <w:rFonts w:asciiTheme="minorBidi" w:hAnsiTheme="minorBidi"/>
        </w:rPr>
        <w:t xml:space="preserve">) being between the uplift of the second round (£169 million) and the third round (£318 million), </w:t>
      </w:r>
      <w:r w:rsidR="00CB7127" w:rsidRPr="006F510F">
        <w:rPr>
          <w:rFonts w:asciiTheme="minorBidi" w:hAnsiTheme="minorBidi"/>
        </w:rPr>
        <w:t xml:space="preserve">although </w:t>
      </w:r>
      <w:r w:rsidR="001D274A" w:rsidRPr="006F510F">
        <w:rPr>
          <w:rFonts w:asciiTheme="minorBidi" w:hAnsiTheme="minorBidi"/>
        </w:rPr>
        <w:t>much closer to the former.</w:t>
      </w:r>
      <w:r w:rsidR="00B13225" w:rsidRPr="006F510F">
        <w:rPr>
          <w:rFonts w:asciiTheme="minorBidi" w:hAnsiTheme="minorBidi"/>
        </w:rPr>
        <w:t xml:space="preserve">  This might represent strategic behaviour if the intention is to seek a mid-term re-negotiation or exit. </w:t>
      </w:r>
      <w:r w:rsidR="001D274A" w:rsidRPr="006F510F">
        <w:rPr>
          <w:rFonts w:asciiTheme="minorBidi" w:hAnsiTheme="minorBidi"/>
        </w:rPr>
        <w:t xml:space="preserve">However, the GNER failure was also related to problems faced by the parent company, Sea Containers. </w:t>
      </w:r>
      <w:r w:rsidR="008851F0" w:rsidRPr="006F510F">
        <w:rPr>
          <w:rFonts w:asciiTheme="minorBidi" w:hAnsiTheme="minorBidi"/>
        </w:rPr>
        <w:t>The similarity between the first year premium offered by Virgin Trains and the final year premium offered by GNER (both relate to 2015) is remarkable.</w:t>
      </w:r>
    </w:p>
    <w:p w:rsidR="008851F0" w:rsidRPr="006F510F" w:rsidRDefault="008851F0" w:rsidP="008851F0">
      <w:pPr>
        <w:spacing w:after="0" w:line="240" w:lineRule="auto"/>
        <w:rPr>
          <w:rFonts w:asciiTheme="minorBidi" w:hAnsiTheme="minorBidi"/>
        </w:rPr>
      </w:pPr>
    </w:p>
    <w:p w:rsidR="00B13225" w:rsidRPr="006F510F" w:rsidRDefault="00B13225" w:rsidP="008851F0">
      <w:pPr>
        <w:spacing w:after="0" w:line="240" w:lineRule="auto"/>
        <w:rPr>
          <w:rFonts w:asciiTheme="minorBidi" w:hAnsiTheme="minorBidi"/>
        </w:rPr>
      </w:pPr>
      <w:r w:rsidRPr="006F510F">
        <w:rPr>
          <w:rFonts w:asciiTheme="minorBidi" w:hAnsiTheme="minorBidi"/>
        </w:rPr>
        <w:t xml:space="preserve">A further explanation for backloading is that where the </w:t>
      </w:r>
      <w:r w:rsidR="00AF68FB" w:rsidRPr="006F510F">
        <w:rPr>
          <w:rFonts w:asciiTheme="minorBidi" w:hAnsiTheme="minorBidi"/>
        </w:rPr>
        <w:t xml:space="preserve">public sector </w:t>
      </w:r>
      <w:r w:rsidRPr="006F510F">
        <w:rPr>
          <w:rFonts w:asciiTheme="minorBidi" w:hAnsiTheme="minorBidi"/>
        </w:rPr>
        <w:t>test discount rate (currently at 3.5%) is less than the private costs of capital</w:t>
      </w:r>
      <w:r w:rsidR="00AF68FB" w:rsidRPr="006F510F">
        <w:rPr>
          <w:rFonts w:asciiTheme="minorBidi" w:hAnsiTheme="minorBidi"/>
        </w:rPr>
        <w:t xml:space="preserve"> (which are likely to be much higher)</w:t>
      </w:r>
      <w:r w:rsidRPr="006F510F">
        <w:rPr>
          <w:rFonts w:asciiTheme="minorBidi" w:hAnsiTheme="minorBidi"/>
        </w:rPr>
        <w:t xml:space="preserve">, franchise payments might be used as a form of </w:t>
      </w:r>
      <w:r w:rsidR="00AF68FB" w:rsidRPr="006F510F">
        <w:rPr>
          <w:rFonts w:asciiTheme="minorBidi" w:hAnsiTheme="minorBidi"/>
        </w:rPr>
        <w:t xml:space="preserve">cheap </w:t>
      </w:r>
      <w:r w:rsidRPr="006F510F">
        <w:rPr>
          <w:rFonts w:asciiTheme="minorBidi" w:hAnsiTheme="minorBidi"/>
        </w:rPr>
        <w:t>financing for other activities by the parent group</w:t>
      </w:r>
      <w:r w:rsidR="00AF68FB" w:rsidRPr="006F510F">
        <w:rPr>
          <w:rFonts w:asciiTheme="minorBidi" w:hAnsiTheme="minorBidi"/>
        </w:rPr>
        <w:t>, with excess profits being made by train operating companies in the early years of a franchise to permit this</w:t>
      </w:r>
      <w:r w:rsidR="001D274A" w:rsidRPr="006F510F">
        <w:rPr>
          <w:rFonts w:asciiTheme="minorBidi" w:hAnsiTheme="minorBidi"/>
        </w:rPr>
        <w:t>, with these profits hidden by intra-group trading accounts</w:t>
      </w:r>
      <w:r w:rsidR="00AF68FB" w:rsidRPr="006F510F">
        <w:rPr>
          <w:rFonts w:asciiTheme="minorBidi" w:hAnsiTheme="minorBidi"/>
        </w:rPr>
        <w:t xml:space="preserve">. </w:t>
      </w:r>
    </w:p>
    <w:p w:rsidR="000627CE" w:rsidRPr="006F510F" w:rsidRDefault="000627CE" w:rsidP="000627CE">
      <w:pPr>
        <w:spacing w:after="0" w:line="240" w:lineRule="auto"/>
        <w:rPr>
          <w:rFonts w:asciiTheme="minorBidi" w:hAnsiTheme="minorBidi"/>
        </w:rPr>
      </w:pPr>
    </w:p>
    <w:p w:rsidR="005B7B70" w:rsidRPr="006F510F" w:rsidRDefault="005B7B70" w:rsidP="005B7B70">
      <w:pPr>
        <w:spacing w:after="0" w:line="240" w:lineRule="auto"/>
        <w:rPr>
          <w:rFonts w:asciiTheme="minorBidi" w:hAnsiTheme="minorBidi"/>
          <w:b/>
          <w:bCs/>
        </w:rPr>
      </w:pPr>
      <w:r w:rsidRPr="006F510F">
        <w:rPr>
          <w:rFonts w:asciiTheme="minorBidi" w:hAnsiTheme="minorBidi"/>
          <w:b/>
          <w:bCs/>
        </w:rPr>
        <w:t>Table 3: The East Coast Franchise</w:t>
      </w:r>
    </w:p>
    <w:tbl>
      <w:tblPr>
        <w:tblW w:w="9220" w:type="dxa"/>
        <w:tblCellMar>
          <w:left w:w="0" w:type="dxa"/>
          <w:right w:w="0" w:type="dxa"/>
        </w:tblCellMar>
        <w:tblLook w:val="01E0" w:firstRow="1" w:lastRow="1" w:firstColumn="1" w:lastColumn="1" w:noHBand="0" w:noVBand="0"/>
      </w:tblPr>
      <w:tblGrid>
        <w:gridCol w:w="2080"/>
        <w:gridCol w:w="1920"/>
        <w:gridCol w:w="1740"/>
        <w:gridCol w:w="1740"/>
        <w:gridCol w:w="1740"/>
      </w:tblGrid>
      <w:tr w:rsidR="005B7B70" w:rsidRPr="006F510F" w:rsidTr="005B7B70">
        <w:trPr>
          <w:trHeight w:val="2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Date Started</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7B70" w:rsidRPr="006F510F" w:rsidRDefault="005B7B70" w:rsidP="005B7B70">
            <w:pPr>
              <w:spacing w:after="0" w:line="240" w:lineRule="auto"/>
              <w:rPr>
                <w:rFonts w:asciiTheme="minorBidi" w:hAnsiTheme="minorBidi"/>
              </w:rPr>
            </w:pPr>
            <w:r w:rsidRPr="006F510F">
              <w:rPr>
                <w:rFonts w:asciiTheme="minorBidi" w:hAnsiTheme="minorBidi"/>
              </w:rPr>
              <w:t>Expected</w:t>
            </w:r>
          </w:p>
          <w:p w:rsidR="00660C64" w:rsidRPr="006F510F" w:rsidRDefault="005B7B70" w:rsidP="005B7B70">
            <w:pPr>
              <w:spacing w:after="0" w:line="240" w:lineRule="auto"/>
              <w:rPr>
                <w:rFonts w:asciiTheme="minorBidi" w:hAnsiTheme="minorBidi"/>
              </w:rPr>
            </w:pPr>
            <w:r w:rsidRPr="006F510F">
              <w:rPr>
                <w:rFonts w:asciiTheme="minorBidi" w:hAnsiTheme="minorBidi"/>
              </w:rPr>
              <w:t>Duration</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7B70" w:rsidRPr="006F510F" w:rsidRDefault="005B7B70" w:rsidP="005B7B70">
            <w:pPr>
              <w:spacing w:after="0" w:line="240" w:lineRule="auto"/>
              <w:rPr>
                <w:rFonts w:asciiTheme="minorBidi" w:hAnsiTheme="minorBidi"/>
              </w:rPr>
            </w:pPr>
            <w:r w:rsidRPr="006F510F">
              <w:rPr>
                <w:rFonts w:asciiTheme="minorBidi" w:hAnsiTheme="minorBidi"/>
              </w:rPr>
              <w:t>PVNP</w:t>
            </w:r>
          </w:p>
          <w:p w:rsidR="005B7B70" w:rsidRPr="006F510F" w:rsidRDefault="005B7B70" w:rsidP="005B7B70">
            <w:pPr>
              <w:spacing w:after="0" w:line="240" w:lineRule="auto"/>
              <w:rPr>
                <w:rFonts w:asciiTheme="minorBidi" w:hAnsiTheme="minorBidi"/>
              </w:rPr>
            </w:pPr>
            <w:r w:rsidRPr="006F510F">
              <w:rPr>
                <w:rFonts w:asciiTheme="minorBidi" w:hAnsiTheme="minorBidi"/>
              </w:rPr>
              <w:t>1</w:t>
            </w:r>
            <w:r w:rsidRPr="006F510F">
              <w:rPr>
                <w:rFonts w:asciiTheme="minorBidi" w:hAnsiTheme="minorBidi"/>
                <w:vertAlign w:val="superscript"/>
              </w:rPr>
              <w:t>st</w:t>
            </w:r>
            <w:r w:rsidRPr="006F510F">
              <w:rPr>
                <w:rFonts w:asciiTheme="minorBidi" w:hAnsiTheme="minorBidi"/>
              </w:rPr>
              <w:t xml:space="preserve"> year</w:t>
            </w:r>
          </w:p>
          <w:p w:rsidR="00660C64" w:rsidRPr="006F510F" w:rsidRDefault="005B7B70" w:rsidP="005B7B70">
            <w:pPr>
              <w:spacing w:after="0" w:line="240" w:lineRule="auto"/>
              <w:rPr>
                <w:rFonts w:asciiTheme="minorBidi" w:hAnsiTheme="minorBidi"/>
              </w:rPr>
            </w:pPr>
            <w:r w:rsidRPr="006F510F">
              <w:rPr>
                <w:rFonts w:asciiTheme="minorBidi" w:hAnsiTheme="minorBidi"/>
              </w:rPr>
              <w:t>(£m)</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7B70" w:rsidRPr="006F510F" w:rsidRDefault="005B7B70" w:rsidP="005B7B70">
            <w:pPr>
              <w:spacing w:after="0" w:line="240" w:lineRule="auto"/>
              <w:rPr>
                <w:rFonts w:asciiTheme="minorBidi" w:hAnsiTheme="minorBidi"/>
              </w:rPr>
            </w:pPr>
            <w:r w:rsidRPr="006F510F">
              <w:rPr>
                <w:rFonts w:asciiTheme="minorBidi" w:hAnsiTheme="minorBidi"/>
              </w:rPr>
              <w:t>PVNP</w:t>
            </w:r>
          </w:p>
          <w:p w:rsidR="00660C64" w:rsidRPr="006F510F" w:rsidRDefault="005B7B70" w:rsidP="005B7B70">
            <w:pPr>
              <w:spacing w:after="0" w:line="240" w:lineRule="auto"/>
              <w:rPr>
                <w:rFonts w:asciiTheme="minorBidi" w:hAnsiTheme="minorBidi"/>
              </w:rPr>
            </w:pPr>
            <w:r w:rsidRPr="006F510F">
              <w:rPr>
                <w:rFonts w:asciiTheme="minorBidi" w:hAnsiTheme="minorBidi"/>
              </w:rPr>
              <w:t>Final year (£m)</w:t>
            </w:r>
          </w:p>
        </w:tc>
      </w:tr>
      <w:tr w:rsidR="005B7B70" w:rsidRPr="006F510F" w:rsidTr="005B7B70">
        <w:trPr>
          <w:trHeight w:val="2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GNER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April 1996</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7 years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834C51" w:rsidP="005B7B70">
            <w:pPr>
              <w:spacing w:after="0" w:line="240" w:lineRule="auto"/>
              <w:rPr>
                <w:rFonts w:asciiTheme="minorBidi" w:hAnsiTheme="minorBidi"/>
              </w:rPr>
            </w:pPr>
            <w:r w:rsidRPr="006F510F">
              <w:rPr>
                <w:rFonts w:asciiTheme="minorBidi" w:hAnsiTheme="minorBidi"/>
              </w:rPr>
              <w:t xml:space="preserve">  </w:t>
            </w:r>
            <w:r w:rsidR="005B7B70" w:rsidRPr="006F510F">
              <w:rPr>
                <w:rFonts w:asciiTheme="minorBidi" w:hAnsiTheme="minorBidi"/>
              </w:rPr>
              <w:t>65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 xml:space="preserve"> </w:t>
            </w:r>
            <w:r w:rsidR="00834C51" w:rsidRPr="006F510F">
              <w:rPr>
                <w:rFonts w:asciiTheme="minorBidi" w:hAnsiTheme="minorBidi"/>
              </w:rPr>
              <w:t xml:space="preserve">     </w:t>
            </w:r>
            <w:r w:rsidRPr="006F510F">
              <w:rPr>
                <w:rFonts w:asciiTheme="minorBidi" w:hAnsiTheme="minorBidi"/>
              </w:rPr>
              <w:t>0</w:t>
            </w:r>
          </w:p>
        </w:tc>
      </w:tr>
      <w:tr w:rsidR="005B7B70" w:rsidRPr="006F510F" w:rsidTr="005B7B70">
        <w:trPr>
          <w:trHeight w:val="2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GNER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May 2005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10 years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834C51" w:rsidP="005B7B70">
            <w:pPr>
              <w:spacing w:after="0" w:line="240" w:lineRule="auto"/>
              <w:rPr>
                <w:rFonts w:asciiTheme="minorBidi" w:hAnsiTheme="minorBidi"/>
              </w:rPr>
            </w:pPr>
            <w:r w:rsidRPr="006F510F">
              <w:rPr>
                <w:rFonts w:asciiTheme="minorBidi" w:hAnsiTheme="minorBidi"/>
              </w:rPr>
              <w:t xml:space="preserve"> </w:t>
            </w:r>
            <w:r w:rsidR="005B7B70" w:rsidRPr="006F510F">
              <w:rPr>
                <w:rFonts w:asciiTheme="minorBidi" w:hAnsiTheme="minorBidi"/>
              </w:rPr>
              <w:t>(50)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 xml:space="preserve"> (219)</w:t>
            </w:r>
          </w:p>
        </w:tc>
      </w:tr>
      <w:tr w:rsidR="005B7B70" w:rsidRPr="006F510F" w:rsidTr="005B7B70">
        <w:trPr>
          <w:trHeight w:val="2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National Express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Dec. 2007</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7 ¼ years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 xml:space="preserve"> </w:t>
            </w:r>
            <w:r w:rsidR="00834C51" w:rsidRPr="006F510F">
              <w:rPr>
                <w:rFonts w:asciiTheme="minorBidi" w:hAnsiTheme="minorBidi"/>
              </w:rPr>
              <w:t xml:space="preserve">  </w:t>
            </w:r>
            <w:r w:rsidRPr="006F510F">
              <w:rPr>
                <w:rFonts w:asciiTheme="minorBidi" w:hAnsiTheme="minorBidi"/>
              </w:rPr>
              <w:t xml:space="preserve">  7</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0C64" w:rsidRPr="006F510F" w:rsidRDefault="005B7B70" w:rsidP="005B7B70">
            <w:pPr>
              <w:spacing w:after="0" w:line="240" w:lineRule="auto"/>
              <w:rPr>
                <w:rFonts w:asciiTheme="minorBidi" w:hAnsiTheme="minorBidi"/>
              </w:rPr>
            </w:pPr>
            <w:r w:rsidRPr="006F510F">
              <w:rPr>
                <w:rFonts w:asciiTheme="minorBidi" w:hAnsiTheme="minorBidi"/>
              </w:rPr>
              <w:t xml:space="preserve"> (311)</w:t>
            </w:r>
          </w:p>
        </w:tc>
      </w:tr>
      <w:tr w:rsidR="005B7B70" w:rsidRPr="006F510F" w:rsidTr="005B7B70">
        <w:trPr>
          <w:trHeight w:val="2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B7B70" w:rsidRPr="006F510F" w:rsidRDefault="005B7B70" w:rsidP="005B7B70">
            <w:pPr>
              <w:spacing w:after="0" w:line="240" w:lineRule="auto"/>
              <w:rPr>
                <w:rFonts w:asciiTheme="minorBidi" w:hAnsiTheme="minorBidi"/>
              </w:rPr>
            </w:pPr>
            <w:r w:rsidRPr="006F510F">
              <w:rPr>
                <w:rFonts w:asciiTheme="minorBidi" w:hAnsiTheme="minorBidi"/>
              </w:rPr>
              <w:t>Virgin Trains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B7B70" w:rsidRPr="006F510F" w:rsidRDefault="005B7B70" w:rsidP="005B7B70">
            <w:pPr>
              <w:spacing w:after="0" w:line="240" w:lineRule="auto"/>
              <w:rPr>
                <w:rFonts w:asciiTheme="minorBidi" w:hAnsiTheme="minorBidi"/>
              </w:rPr>
            </w:pPr>
            <w:r w:rsidRPr="006F510F">
              <w:rPr>
                <w:rFonts w:asciiTheme="minorBidi" w:hAnsiTheme="minorBidi"/>
              </w:rPr>
              <w:t>March 2015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B7B70" w:rsidRPr="006F510F" w:rsidRDefault="005B7B70" w:rsidP="005B7B70">
            <w:pPr>
              <w:spacing w:after="0" w:line="240" w:lineRule="auto"/>
              <w:rPr>
                <w:rFonts w:asciiTheme="minorBidi" w:hAnsiTheme="minorBidi"/>
              </w:rPr>
            </w:pPr>
            <w:r w:rsidRPr="006F510F">
              <w:rPr>
                <w:rFonts w:asciiTheme="minorBidi" w:hAnsiTheme="minorBidi"/>
              </w:rPr>
              <w:t>8 years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B7B70" w:rsidRPr="006F510F" w:rsidRDefault="005B7B70" w:rsidP="005B7B70">
            <w:pPr>
              <w:spacing w:after="0" w:line="240" w:lineRule="auto"/>
              <w:rPr>
                <w:rFonts w:asciiTheme="minorBidi" w:hAnsiTheme="minorBidi"/>
                <w:vertAlign w:val="superscript"/>
              </w:rPr>
            </w:pPr>
            <w:r w:rsidRPr="006F510F">
              <w:rPr>
                <w:rFonts w:asciiTheme="minorBidi" w:hAnsiTheme="minorBidi"/>
              </w:rPr>
              <w:t>(198)</w:t>
            </w:r>
            <w:r w:rsidR="00834C51" w:rsidRPr="006F510F">
              <w:rPr>
                <w:rFonts w:asciiTheme="minorBidi" w:hAnsiTheme="minorBidi"/>
                <w:vertAlign w:val="superscript"/>
              </w:rPr>
              <w:t>1</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B7B70" w:rsidRPr="006F510F" w:rsidRDefault="00834C51" w:rsidP="005B7B70">
            <w:pPr>
              <w:spacing w:after="0" w:line="240" w:lineRule="auto"/>
              <w:rPr>
                <w:rFonts w:asciiTheme="minorBidi" w:hAnsiTheme="minorBidi"/>
                <w:vertAlign w:val="superscript"/>
              </w:rPr>
            </w:pPr>
            <w:r w:rsidRPr="006F510F">
              <w:rPr>
                <w:rFonts w:asciiTheme="minorBidi" w:hAnsiTheme="minorBidi"/>
              </w:rPr>
              <w:t xml:space="preserve"> (372)</w:t>
            </w:r>
            <w:r w:rsidRPr="006F510F">
              <w:rPr>
                <w:rFonts w:asciiTheme="minorBidi" w:hAnsiTheme="minorBidi"/>
                <w:vertAlign w:val="superscript"/>
              </w:rPr>
              <w:t>2</w:t>
            </w:r>
          </w:p>
        </w:tc>
      </w:tr>
    </w:tbl>
    <w:p w:rsidR="00A25EAB" w:rsidRPr="006F510F" w:rsidRDefault="00A25EAB" w:rsidP="005B7B70">
      <w:pPr>
        <w:spacing w:after="0" w:line="240" w:lineRule="auto"/>
        <w:rPr>
          <w:rFonts w:asciiTheme="minorBidi" w:hAnsiTheme="minorBidi"/>
        </w:rPr>
      </w:pPr>
      <w:r w:rsidRPr="006F510F">
        <w:rPr>
          <w:rFonts w:asciiTheme="minorBidi" w:hAnsiTheme="minorBidi"/>
        </w:rPr>
        <w:t>PVNP = Present Value of Net Payments. Figures in parentheses represent payments from the franchisee to the Department for Transport</w:t>
      </w:r>
    </w:p>
    <w:p w:rsidR="005B7B70" w:rsidRPr="006F510F" w:rsidRDefault="005B7B70" w:rsidP="005B7B70">
      <w:pPr>
        <w:spacing w:after="0" w:line="240" w:lineRule="auto"/>
        <w:rPr>
          <w:rFonts w:asciiTheme="minorBidi" w:hAnsiTheme="minorBidi"/>
        </w:rPr>
      </w:pPr>
      <w:r w:rsidRPr="006F510F">
        <w:rPr>
          <w:rFonts w:asciiTheme="minorBidi" w:hAnsiTheme="minorBidi"/>
        </w:rPr>
        <w:t>Sources:  Preston (2008</w:t>
      </w:r>
      <w:r w:rsidR="00E20984" w:rsidRPr="006F510F">
        <w:rPr>
          <w:rFonts w:asciiTheme="minorBidi" w:hAnsiTheme="minorBidi"/>
        </w:rPr>
        <w:t xml:space="preserve"> – working in nominal (out-turn) prices</w:t>
      </w:r>
      <w:r w:rsidRPr="006F510F">
        <w:rPr>
          <w:rFonts w:asciiTheme="minorBidi" w:hAnsiTheme="minorBidi"/>
        </w:rPr>
        <w:t>) and adapted from Ford (2015</w:t>
      </w:r>
      <w:r w:rsidR="00E20984" w:rsidRPr="006F510F">
        <w:rPr>
          <w:rFonts w:asciiTheme="minorBidi" w:hAnsiTheme="minorBidi"/>
        </w:rPr>
        <w:t xml:space="preserve"> – working in real (2014) prices</w:t>
      </w:r>
      <w:r w:rsidRPr="006F510F">
        <w:rPr>
          <w:rFonts w:asciiTheme="minorBidi" w:hAnsiTheme="minorBidi"/>
        </w:rPr>
        <w:t>)</w:t>
      </w:r>
      <w:r w:rsidR="001F2ADB" w:rsidRPr="006F510F">
        <w:rPr>
          <w:rFonts w:asciiTheme="minorBidi" w:hAnsiTheme="minorBidi"/>
        </w:rPr>
        <w:t>.</w:t>
      </w:r>
    </w:p>
    <w:p w:rsidR="00834C51" w:rsidRPr="006F510F" w:rsidRDefault="00834C51" w:rsidP="005B7B70">
      <w:pPr>
        <w:spacing w:after="0" w:line="240" w:lineRule="auto"/>
        <w:rPr>
          <w:rFonts w:asciiTheme="minorBidi" w:hAnsiTheme="minorBidi"/>
        </w:rPr>
      </w:pPr>
      <w:r w:rsidRPr="006F510F">
        <w:rPr>
          <w:rFonts w:asciiTheme="minorBidi" w:hAnsiTheme="minorBidi"/>
          <w:vertAlign w:val="superscript"/>
        </w:rPr>
        <w:t>1</w:t>
      </w:r>
      <w:r w:rsidRPr="006F510F">
        <w:rPr>
          <w:rFonts w:asciiTheme="minorBidi" w:hAnsiTheme="minorBidi"/>
        </w:rPr>
        <w:t>Based on 2015/16 premium deflated by 1.035</w:t>
      </w:r>
    </w:p>
    <w:p w:rsidR="00834C51" w:rsidRPr="006F510F" w:rsidRDefault="00834C51" w:rsidP="005B7B70">
      <w:pPr>
        <w:spacing w:after="0" w:line="240" w:lineRule="auto"/>
        <w:rPr>
          <w:rFonts w:asciiTheme="minorBidi" w:hAnsiTheme="minorBidi"/>
        </w:rPr>
      </w:pPr>
      <w:r w:rsidRPr="006F510F">
        <w:rPr>
          <w:rFonts w:asciiTheme="minorBidi" w:hAnsiTheme="minorBidi"/>
          <w:vertAlign w:val="superscript"/>
        </w:rPr>
        <w:t>2</w:t>
      </w:r>
      <w:r w:rsidRPr="006F510F">
        <w:rPr>
          <w:rFonts w:asciiTheme="minorBidi" w:hAnsiTheme="minorBidi"/>
        </w:rPr>
        <w:t>Based on 2022/3 premium deflated by 1.035</w:t>
      </w:r>
      <w:r w:rsidRPr="006F510F">
        <w:rPr>
          <w:rFonts w:asciiTheme="minorBidi" w:hAnsiTheme="minorBidi"/>
          <w:vertAlign w:val="superscript"/>
        </w:rPr>
        <w:t>8</w:t>
      </w:r>
    </w:p>
    <w:p w:rsidR="000627CE" w:rsidRPr="006F510F" w:rsidRDefault="000627CE" w:rsidP="000627CE">
      <w:pPr>
        <w:spacing w:after="0" w:line="240" w:lineRule="auto"/>
        <w:rPr>
          <w:rFonts w:asciiTheme="minorBidi" w:hAnsiTheme="minorBidi"/>
        </w:rPr>
      </w:pPr>
    </w:p>
    <w:p w:rsidR="00834C51" w:rsidRPr="006F510F" w:rsidRDefault="00834C51" w:rsidP="00D92473">
      <w:pPr>
        <w:spacing w:after="0" w:line="240" w:lineRule="auto"/>
        <w:rPr>
          <w:rFonts w:asciiTheme="minorBidi" w:hAnsiTheme="minorBidi"/>
        </w:rPr>
      </w:pPr>
      <w:r w:rsidRPr="006F510F">
        <w:rPr>
          <w:rFonts w:asciiTheme="minorBidi" w:hAnsiTheme="minorBidi"/>
        </w:rPr>
        <w:t xml:space="preserve">The bidding strategy of Virgin Trains East Coast (VTEC) </w:t>
      </w:r>
      <w:r w:rsidR="00BA57B0" w:rsidRPr="006F510F">
        <w:rPr>
          <w:rFonts w:asciiTheme="minorBidi" w:hAnsiTheme="minorBidi"/>
        </w:rPr>
        <w:t xml:space="preserve">(actually a partnership with Stagecoach) </w:t>
      </w:r>
      <w:r w:rsidRPr="006F510F">
        <w:rPr>
          <w:rFonts w:asciiTheme="minorBidi" w:hAnsiTheme="minorBidi"/>
        </w:rPr>
        <w:t>seems similar to that of GNER and National Express, both of which failed</w:t>
      </w:r>
      <w:r w:rsidR="000627CE" w:rsidRPr="006F510F">
        <w:rPr>
          <w:rFonts w:asciiTheme="minorBidi" w:hAnsiTheme="minorBidi"/>
        </w:rPr>
        <w:t>, and the First Group bid for West Coast which was aborted</w:t>
      </w:r>
      <w:r w:rsidRPr="006F510F">
        <w:rPr>
          <w:rFonts w:asciiTheme="minorBidi" w:hAnsiTheme="minorBidi"/>
        </w:rPr>
        <w:t xml:space="preserve">. However, there is an important difference in that the premium profile dips sharply in 2019/20 with the introduction of the Intercity Express Programme (IEP) Super Express Trains, provided by Hitachi. This has echoes of Virgin’s initial West Cost franchise where </w:t>
      </w:r>
      <w:r w:rsidR="0045704A" w:rsidRPr="006F510F">
        <w:rPr>
          <w:rFonts w:asciiTheme="minorBidi" w:hAnsiTheme="minorBidi"/>
        </w:rPr>
        <w:t>the franchise was re-negotiated</w:t>
      </w:r>
      <w:r w:rsidR="006B2BAF" w:rsidRPr="006F510F">
        <w:rPr>
          <w:rFonts w:asciiTheme="minorBidi" w:hAnsiTheme="minorBidi"/>
        </w:rPr>
        <w:t>, on what may be viewed as favourable terms to Virgin,</w:t>
      </w:r>
      <w:r w:rsidR="0045704A" w:rsidRPr="006F510F">
        <w:rPr>
          <w:rFonts w:asciiTheme="minorBidi" w:hAnsiTheme="minorBidi"/>
        </w:rPr>
        <w:t xml:space="preserve"> following problems related to the introduction of </w:t>
      </w:r>
      <w:r w:rsidR="00B13225" w:rsidRPr="006F510F">
        <w:rPr>
          <w:rFonts w:asciiTheme="minorBidi" w:hAnsiTheme="minorBidi"/>
        </w:rPr>
        <w:t xml:space="preserve">the new </w:t>
      </w:r>
      <w:r w:rsidR="0045704A" w:rsidRPr="006F510F">
        <w:rPr>
          <w:rFonts w:asciiTheme="minorBidi" w:hAnsiTheme="minorBidi"/>
        </w:rPr>
        <w:t>Pendolinos provided by Alstom</w:t>
      </w:r>
      <w:r w:rsidR="000F515C" w:rsidRPr="006F510F">
        <w:rPr>
          <w:rFonts w:asciiTheme="minorBidi" w:hAnsiTheme="minorBidi"/>
        </w:rPr>
        <w:t>, but this dip also suggest a learning effect</w:t>
      </w:r>
      <w:r w:rsidR="0045704A" w:rsidRPr="006F510F">
        <w:rPr>
          <w:rFonts w:asciiTheme="minorBidi" w:hAnsiTheme="minorBidi"/>
        </w:rPr>
        <w:t>.</w:t>
      </w:r>
    </w:p>
    <w:p w:rsidR="0045704A" w:rsidRPr="006F510F" w:rsidRDefault="0045704A" w:rsidP="00834C51">
      <w:pPr>
        <w:spacing w:after="0" w:line="240" w:lineRule="auto"/>
        <w:rPr>
          <w:rFonts w:asciiTheme="minorBidi" w:hAnsiTheme="minorBidi"/>
        </w:rPr>
      </w:pPr>
    </w:p>
    <w:p w:rsidR="0058353E" w:rsidRPr="006F510F" w:rsidRDefault="0058353E" w:rsidP="0081579C">
      <w:pPr>
        <w:spacing w:after="0" w:line="240" w:lineRule="auto"/>
        <w:rPr>
          <w:rFonts w:asciiTheme="minorBidi" w:hAnsiTheme="minorBidi"/>
          <w:b/>
          <w:bCs/>
        </w:rPr>
      </w:pPr>
      <w:r w:rsidRPr="006F510F">
        <w:rPr>
          <w:rFonts w:asciiTheme="minorBidi" w:hAnsiTheme="minorBidi"/>
          <w:b/>
          <w:bCs/>
        </w:rPr>
        <w:t>5. Franchising Futures</w:t>
      </w:r>
    </w:p>
    <w:p w:rsidR="00565789" w:rsidRPr="006F510F" w:rsidRDefault="00565789" w:rsidP="00565789">
      <w:pPr>
        <w:spacing w:after="0" w:line="240" w:lineRule="auto"/>
        <w:ind w:left="360"/>
        <w:rPr>
          <w:rFonts w:asciiTheme="minorBidi" w:hAnsiTheme="minorBidi"/>
        </w:rPr>
      </w:pPr>
    </w:p>
    <w:p w:rsidR="000627CE" w:rsidRPr="006F510F" w:rsidRDefault="00565789" w:rsidP="00B13225">
      <w:pPr>
        <w:spacing w:after="0" w:line="240" w:lineRule="auto"/>
        <w:rPr>
          <w:rFonts w:asciiTheme="minorBidi" w:hAnsiTheme="minorBidi"/>
        </w:rPr>
      </w:pPr>
      <w:r w:rsidRPr="006F510F">
        <w:rPr>
          <w:rFonts w:asciiTheme="minorBidi" w:hAnsiTheme="minorBidi"/>
        </w:rPr>
        <w:t xml:space="preserve">Given the above, we would argue that the objectives of franchising (and the subsidy associated with it) vary with the </w:t>
      </w:r>
      <w:r w:rsidR="00BA57B0" w:rsidRPr="006F510F">
        <w:rPr>
          <w:rFonts w:asciiTheme="minorBidi" w:hAnsiTheme="minorBidi"/>
        </w:rPr>
        <w:t xml:space="preserve">nature of the rail market served and that should be reflected in the </w:t>
      </w:r>
      <w:r w:rsidRPr="006F510F">
        <w:rPr>
          <w:rFonts w:asciiTheme="minorBidi" w:hAnsiTheme="minorBidi"/>
        </w:rPr>
        <w:t>franchise</w:t>
      </w:r>
      <w:r w:rsidR="00BA57B0" w:rsidRPr="006F510F">
        <w:rPr>
          <w:rFonts w:asciiTheme="minorBidi" w:hAnsiTheme="minorBidi"/>
        </w:rPr>
        <w:t xml:space="preserve"> specification</w:t>
      </w:r>
      <w:r w:rsidRPr="006F510F">
        <w:rPr>
          <w:rFonts w:asciiTheme="minorBidi" w:hAnsiTheme="minorBidi"/>
        </w:rPr>
        <w:t xml:space="preserve">. </w:t>
      </w:r>
      <w:r w:rsidR="000627CE" w:rsidRPr="006F510F">
        <w:rPr>
          <w:rFonts w:asciiTheme="minorBidi" w:hAnsiTheme="minorBidi"/>
        </w:rPr>
        <w:t>The DfT (2010) highlighted a number of franchise design aspects</w:t>
      </w:r>
      <w:r w:rsidR="00220586" w:rsidRPr="006F510F">
        <w:rPr>
          <w:rFonts w:asciiTheme="minorBidi" w:hAnsiTheme="minorBidi"/>
        </w:rPr>
        <w:t xml:space="preserve"> that they were considering</w:t>
      </w:r>
      <w:r w:rsidR="000627CE" w:rsidRPr="006F510F">
        <w:rPr>
          <w:rFonts w:asciiTheme="minorBidi" w:hAnsiTheme="minorBidi"/>
        </w:rPr>
        <w:t xml:space="preserve">, including length, risk allocation, performance bonds and </w:t>
      </w:r>
      <w:r w:rsidR="00220586" w:rsidRPr="006F510F">
        <w:rPr>
          <w:rFonts w:asciiTheme="minorBidi" w:hAnsiTheme="minorBidi"/>
        </w:rPr>
        <w:lastRenderedPageBreak/>
        <w:t>parental guarantees, specification levels and investments (including the treatment of residual value).</w:t>
      </w:r>
    </w:p>
    <w:p w:rsidR="000627CE" w:rsidRPr="006F510F" w:rsidRDefault="000627CE" w:rsidP="00BA57B0">
      <w:pPr>
        <w:spacing w:after="0" w:line="240" w:lineRule="auto"/>
        <w:rPr>
          <w:rFonts w:asciiTheme="minorBidi" w:hAnsiTheme="minorBidi"/>
        </w:rPr>
      </w:pPr>
    </w:p>
    <w:p w:rsidR="003A46F5" w:rsidRPr="006F510F" w:rsidRDefault="00565789" w:rsidP="00634270">
      <w:pPr>
        <w:spacing w:after="0" w:line="240" w:lineRule="auto"/>
        <w:rPr>
          <w:rFonts w:asciiTheme="minorBidi" w:hAnsiTheme="minorBidi"/>
        </w:rPr>
      </w:pPr>
      <w:r w:rsidRPr="006F510F">
        <w:rPr>
          <w:rFonts w:asciiTheme="minorBidi" w:hAnsiTheme="minorBidi"/>
        </w:rPr>
        <w:t>Th</w:t>
      </w:r>
      <w:r w:rsidR="00220586" w:rsidRPr="006F510F">
        <w:rPr>
          <w:rFonts w:asciiTheme="minorBidi" w:hAnsiTheme="minorBidi"/>
        </w:rPr>
        <w:t xml:space="preserve">is will result in </w:t>
      </w:r>
      <w:r w:rsidRPr="006F510F">
        <w:rPr>
          <w:rFonts w:asciiTheme="minorBidi" w:hAnsiTheme="minorBidi"/>
        </w:rPr>
        <w:t xml:space="preserve">a spectrum of </w:t>
      </w:r>
      <w:r w:rsidR="00220586" w:rsidRPr="006F510F">
        <w:rPr>
          <w:rFonts w:asciiTheme="minorBidi" w:hAnsiTheme="minorBidi"/>
        </w:rPr>
        <w:t xml:space="preserve">franchise </w:t>
      </w:r>
      <w:r w:rsidRPr="006F510F">
        <w:rPr>
          <w:rFonts w:asciiTheme="minorBidi" w:hAnsiTheme="minorBidi"/>
        </w:rPr>
        <w:t>specifications. At one extreme</w:t>
      </w:r>
      <w:r w:rsidR="00BA57B0" w:rsidRPr="006F510F">
        <w:rPr>
          <w:rFonts w:asciiTheme="minorBidi" w:hAnsiTheme="minorBidi"/>
        </w:rPr>
        <w:t>,</w:t>
      </w:r>
      <w:r w:rsidRPr="006F510F">
        <w:rPr>
          <w:rFonts w:asciiTheme="minorBidi" w:hAnsiTheme="minorBidi"/>
        </w:rPr>
        <w:t xml:space="preserve"> there would be c</w:t>
      </w:r>
      <w:r w:rsidR="009D7D32" w:rsidRPr="006F510F">
        <w:rPr>
          <w:rFonts w:asciiTheme="minorBidi" w:hAnsiTheme="minorBidi"/>
        </w:rPr>
        <w:t>ommercial franchises</w:t>
      </w:r>
      <w:r w:rsidRPr="006F510F">
        <w:rPr>
          <w:rFonts w:asciiTheme="minorBidi" w:hAnsiTheme="minorBidi"/>
        </w:rPr>
        <w:t>, particularly those providing</w:t>
      </w:r>
      <w:r w:rsidR="009D7D32" w:rsidRPr="006F510F">
        <w:rPr>
          <w:rFonts w:asciiTheme="minorBidi" w:hAnsiTheme="minorBidi"/>
        </w:rPr>
        <w:t xml:space="preserve"> long distance services</w:t>
      </w:r>
      <w:r w:rsidR="00BA57B0" w:rsidRPr="006F510F">
        <w:rPr>
          <w:rFonts w:asciiTheme="minorBidi" w:hAnsiTheme="minorBidi"/>
        </w:rPr>
        <w:t xml:space="preserve">, that </w:t>
      </w:r>
      <w:r w:rsidR="00003CBA" w:rsidRPr="006F510F">
        <w:rPr>
          <w:rFonts w:asciiTheme="minorBidi" w:hAnsiTheme="minorBidi"/>
        </w:rPr>
        <w:t xml:space="preserve">have </w:t>
      </w:r>
      <w:r w:rsidR="009D7D32" w:rsidRPr="006F510F">
        <w:rPr>
          <w:rFonts w:asciiTheme="minorBidi" w:hAnsiTheme="minorBidi"/>
        </w:rPr>
        <w:t xml:space="preserve">longer </w:t>
      </w:r>
      <w:r w:rsidR="00BA57B0" w:rsidRPr="006F510F">
        <w:rPr>
          <w:rFonts w:asciiTheme="minorBidi" w:hAnsiTheme="minorBidi"/>
        </w:rPr>
        <w:t>durations</w:t>
      </w:r>
      <w:r w:rsidR="009D7D32" w:rsidRPr="006F510F">
        <w:rPr>
          <w:rFonts w:asciiTheme="minorBidi" w:hAnsiTheme="minorBidi"/>
        </w:rPr>
        <w:t xml:space="preserve">, looser </w:t>
      </w:r>
      <w:r w:rsidR="00003CBA" w:rsidRPr="006F510F">
        <w:rPr>
          <w:rFonts w:asciiTheme="minorBidi" w:hAnsiTheme="minorBidi"/>
        </w:rPr>
        <w:t xml:space="preserve">service </w:t>
      </w:r>
      <w:r w:rsidR="009D7D32" w:rsidRPr="006F510F">
        <w:rPr>
          <w:rFonts w:asciiTheme="minorBidi" w:hAnsiTheme="minorBidi"/>
        </w:rPr>
        <w:t>specification</w:t>
      </w:r>
      <w:r w:rsidRPr="006F510F">
        <w:rPr>
          <w:rFonts w:asciiTheme="minorBidi" w:hAnsiTheme="minorBidi"/>
        </w:rPr>
        <w:t xml:space="preserve">s and </w:t>
      </w:r>
      <w:r w:rsidR="00003CBA" w:rsidRPr="006F510F">
        <w:rPr>
          <w:rFonts w:asciiTheme="minorBidi" w:hAnsiTheme="minorBidi"/>
        </w:rPr>
        <w:t>are</w:t>
      </w:r>
      <w:r w:rsidRPr="006F510F">
        <w:rPr>
          <w:rFonts w:asciiTheme="minorBidi" w:hAnsiTheme="minorBidi"/>
        </w:rPr>
        <w:t xml:space="preserve"> based</w:t>
      </w:r>
      <w:r w:rsidR="009D7D32" w:rsidRPr="006F510F">
        <w:rPr>
          <w:rFonts w:asciiTheme="minorBidi" w:hAnsiTheme="minorBidi"/>
        </w:rPr>
        <w:t xml:space="preserve"> </w:t>
      </w:r>
      <w:r w:rsidRPr="006F510F">
        <w:rPr>
          <w:rFonts w:asciiTheme="minorBidi" w:hAnsiTheme="minorBidi"/>
        </w:rPr>
        <w:t xml:space="preserve">on </w:t>
      </w:r>
      <w:r w:rsidR="009D7D32" w:rsidRPr="006F510F">
        <w:rPr>
          <w:rFonts w:asciiTheme="minorBidi" w:hAnsiTheme="minorBidi"/>
        </w:rPr>
        <w:t>net subsidy</w:t>
      </w:r>
      <w:r w:rsidRPr="006F510F">
        <w:rPr>
          <w:rFonts w:asciiTheme="minorBidi" w:hAnsiTheme="minorBidi"/>
        </w:rPr>
        <w:t xml:space="preserve"> in the form of premium payments</w:t>
      </w:r>
      <w:r w:rsidR="009D7D32" w:rsidRPr="006F510F">
        <w:rPr>
          <w:rFonts w:asciiTheme="minorBidi" w:hAnsiTheme="minorBidi"/>
        </w:rPr>
        <w:t>.</w:t>
      </w:r>
      <w:r w:rsidRPr="006F510F">
        <w:rPr>
          <w:rFonts w:asciiTheme="minorBidi" w:hAnsiTheme="minorBidi"/>
        </w:rPr>
        <w:t xml:space="preserve"> At the other extreme, more social </w:t>
      </w:r>
      <w:r w:rsidR="009D7D32" w:rsidRPr="006F510F">
        <w:rPr>
          <w:rFonts w:asciiTheme="minorBidi" w:hAnsiTheme="minorBidi"/>
        </w:rPr>
        <w:t xml:space="preserve">franchises </w:t>
      </w:r>
      <w:r w:rsidRPr="006F510F">
        <w:rPr>
          <w:rFonts w:asciiTheme="minorBidi" w:hAnsiTheme="minorBidi"/>
        </w:rPr>
        <w:t xml:space="preserve">based on </w:t>
      </w:r>
      <w:r w:rsidR="009D7D32" w:rsidRPr="006F510F">
        <w:rPr>
          <w:rFonts w:asciiTheme="minorBidi" w:hAnsiTheme="minorBidi"/>
        </w:rPr>
        <w:t xml:space="preserve">short distance commuter </w:t>
      </w:r>
      <w:r w:rsidRPr="006F510F">
        <w:rPr>
          <w:rFonts w:asciiTheme="minorBidi" w:hAnsiTheme="minorBidi"/>
        </w:rPr>
        <w:t xml:space="preserve">services </w:t>
      </w:r>
      <w:r w:rsidR="009D7D32" w:rsidRPr="006F510F">
        <w:rPr>
          <w:rFonts w:asciiTheme="minorBidi" w:hAnsiTheme="minorBidi"/>
        </w:rPr>
        <w:t>and regional services</w:t>
      </w:r>
      <w:r w:rsidRPr="006F510F">
        <w:rPr>
          <w:rFonts w:asciiTheme="minorBidi" w:hAnsiTheme="minorBidi"/>
        </w:rPr>
        <w:t xml:space="preserve"> might be</w:t>
      </w:r>
      <w:r w:rsidR="009D7D32" w:rsidRPr="006F510F">
        <w:rPr>
          <w:rFonts w:asciiTheme="minorBidi" w:hAnsiTheme="minorBidi"/>
        </w:rPr>
        <w:t xml:space="preserve"> shorter </w:t>
      </w:r>
      <w:r w:rsidRPr="006F510F">
        <w:rPr>
          <w:rFonts w:asciiTheme="minorBidi" w:hAnsiTheme="minorBidi"/>
        </w:rPr>
        <w:t>in</w:t>
      </w:r>
      <w:r w:rsidR="00BA57B0" w:rsidRPr="006F510F">
        <w:rPr>
          <w:rFonts w:asciiTheme="minorBidi" w:hAnsiTheme="minorBidi"/>
        </w:rPr>
        <w:t xml:space="preserve"> duration</w:t>
      </w:r>
      <w:r w:rsidR="009D7D32" w:rsidRPr="006F510F">
        <w:rPr>
          <w:rFonts w:asciiTheme="minorBidi" w:hAnsiTheme="minorBidi"/>
        </w:rPr>
        <w:t xml:space="preserve">, </w:t>
      </w:r>
      <w:r w:rsidRPr="006F510F">
        <w:rPr>
          <w:rFonts w:asciiTheme="minorBidi" w:hAnsiTheme="minorBidi"/>
        </w:rPr>
        <w:t xml:space="preserve">with </w:t>
      </w:r>
      <w:r w:rsidR="009D7D32" w:rsidRPr="006F510F">
        <w:rPr>
          <w:rFonts w:asciiTheme="minorBidi" w:hAnsiTheme="minorBidi"/>
        </w:rPr>
        <w:t>tighter specification</w:t>
      </w:r>
      <w:r w:rsidRPr="006F510F">
        <w:rPr>
          <w:rFonts w:asciiTheme="minorBidi" w:hAnsiTheme="minorBidi"/>
        </w:rPr>
        <w:t xml:space="preserve"> (including of fares and ticketing) and be based on g</w:t>
      </w:r>
      <w:r w:rsidR="009D7D32" w:rsidRPr="006F510F">
        <w:rPr>
          <w:rFonts w:asciiTheme="minorBidi" w:hAnsiTheme="minorBidi"/>
        </w:rPr>
        <w:t>ross cost</w:t>
      </w:r>
      <w:r w:rsidRPr="006F510F">
        <w:rPr>
          <w:rFonts w:asciiTheme="minorBidi" w:hAnsiTheme="minorBidi"/>
        </w:rPr>
        <w:t>s</w:t>
      </w:r>
      <w:r w:rsidR="009D7D32" w:rsidRPr="006F510F">
        <w:rPr>
          <w:rFonts w:asciiTheme="minorBidi" w:hAnsiTheme="minorBidi"/>
        </w:rPr>
        <w:t>.</w:t>
      </w:r>
      <w:r w:rsidR="006F0BD6" w:rsidRPr="006F510F">
        <w:rPr>
          <w:rFonts w:asciiTheme="minorBidi" w:hAnsiTheme="minorBidi"/>
        </w:rPr>
        <w:t xml:space="preserve"> Such social franchises are beginning to emerge in the devolved jurisdictions (e.g. London).</w:t>
      </w:r>
    </w:p>
    <w:p w:rsidR="00565789" w:rsidRPr="006F510F" w:rsidRDefault="00565789" w:rsidP="00565789">
      <w:pPr>
        <w:spacing w:after="0" w:line="240" w:lineRule="auto"/>
        <w:rPr>
          <w:rFonts w:asciiTheme="minorBidi" w:hAnsiTheme="minorBidi"/>
        </w:rPr>
      </w:pPr>
    </w:p>
    <w:p w:rsidR="003A46F5" w:rsidRPr="006F510F" w:rsidRDefault="00565789" w:rsidP="004B1C8A">
      <w:pPr>
        <w:spacing w:after="0" w:line="240" w:lineRule="auto"/>
        <w:rPr>
          <w:rFonts w:asciiTheme="minorBidi" w:hAnsiTheme="minorBidi"/>
        </w:rPr>
      </w:pPr>
      <w:r w:rsidRPr="006F510F">
        <w:rPr>
          <w:rFonts w:asciiTheme="minorBidi" w:hAnsiTheme="minorBidi"/>
        </w:rPr>
        <w:t>For certain franchises</w:t>
      </w:r>
      <w:r w:rsidR="00BA57B0" w:rsidRPr="006F510F">
        <w:rPr>
          <w:rFonts w:asciiTheme="minorBidi" w:hAnsiTheme="minorBidi"/>
        </w:rPr>
        <w:t>,</w:t>
      </w:r>
      <w:r w:rsidRPr="006F510F">
        <w:rPr>
          <w:rFonts w:asciiTheme="minorBidi" w:hAnsiTheme="minorBidi"/>
        </w:rPr>
        <w:t xml:space="preserve"> e</w:t>
      </w:r>
      <w:r w:rsidR="009D7D32" w:rsidRPr="006F510F">
        <w:rPr>
          <w:rFonts w:asciiTheme="minorBidi" w:hAnsiTheme="minorBidi"/>
        </w:rPr>
        <w:t xml:space="preserve">xperimentation with </w:t>
      </w:r>
      <w:r w:rsidR="00AB6605" w:rsidRPr="006F510F">
        <w:rPr>
          <w:rFonts w:asciiTheme="minorBidi" w:hAnsiTheme="minorBidi"/>
        </w:rPr>
        <w:t xml:space="preserve">new forms should be considered. Where there is a good mapping between a TOC and </w:t>
      </w:r>
      <w:r w:rsidR="00BA57B0" w:rsidRPr="006F510F">
        <w:rPr>
          <w:rFonts w:asciiTheme="minorBidi" w:hAnsiTheme="minorBidi"/>
        </w:rPr>
        <w:t xml:space="preserve">a </w:t>
      </w:r>
      <w:r w:rsidR="00AB6605" w:rsidRPr="006F510F">
        <w:rPr>
          <w:rFonts w:asciiTheme="minorBidi" w:hAnsiTheme="minorBidi"/>
        </w:rPr>
        <w:t>Network Rail area</w:t>
      </w:r>
      <w:r w:rsidR="00BA57B0" w:rsidRPr="006F510F">
        <w:rPr>
          <w:rFonts w:asciiTheme="minorBidi" w:hAnsiTheme="minorBidi"/>
        </w:rPr>
        <w:t>,</w:t>
      </w:r>
      <w:r w:rsidR="00AB6605" w:rsidRPr="006F510F">
        <w:rPr>
          <w:rFonts w:asciiTheme="minorBidi" w:hAnsiTheme="minorBidi"/>
        </w:rPr>
        <w:t xml:space="preserve"> </w:t>
      </w:r>
      <w:r w:rsidR="009D7D32" w:rsidRPr="006F510F">
        <w:rPr>
          <w:rFonts w:asciiTheme="minorBidi" w:hAnsiTheme="minorBidi"/>
        </w:rPr>
        <w:t>vertical re-integration</w:t>
      </w:r>
      <w:r w:rsidR="00AB6605" w:rsidRPr="006F510F">
        <w:rPr>
          <w:rFonts w:asciiTheme="minorBidi" w:hAnsiTheme="minorBidi"/>
        </w:rPr>
        <w:t xml:space="preserve"> might be considered</w:t>
      </w:r>
      <w:r w:rsidR="004B1C8A" w:rsidRPr="006F510F">
        <w:rPr>
          <w:rFonts w:asciiTheme="minorBidi" w:hAnsiTheme="minorBidi"/>
        </w:rPr>
        <w:t xml:space="preserve"> to improve performance management and the planning of infrastructure enhancements</w:t>
      </w:r>
      <w:r w:rsidR="009D7D32" w:rsidRPr="006F510F">
        <w:rPr>
          <w:rFonts w:asciiTheme="minorBidi" w:hAnsiTheme="minorBidi"/>
        </w:rPr>
        <w:t>,</w:t>
      </w:r>
      <w:r w:rsidR="00AB6605" w:rsidRPr="006F510F">
        <w:rPr>
          <w:rFonts w:asciiTheme="minorBidi" w:hAnsiTheme="minorBidi"/>
        </w:rPr>
        <w:t xml:space="preserve"> particularly given the apparent failure of the Wessex virtual integration experiment</w:t>
      </w:r>
      <w:r w:rsidR="00D9388C" w:rsidRPr="006F510F">
        <w:rPr>
          <w:rStyle w:val="FootnoteReference"/>
          <w:rFonts w:asciiTheme="minorBidi" w:hAnsiTheme="minorBidi"/>
        </w:rPr>
        <w:footnoteReference w:id="2"/>
      </w:r>
      <w:r w:rsidR="006F0BD6" w:rsidRPr="006F510F">
        <w:rPr>
          <w:rFonts w:asciiTheme="minorBidi" w:hAnsiTheme="minorBidi"/>
        </w:rPr>
        <w:t>.</w:t>
      </w:r>
      <w:r w:rsidR="00634270" w:rsidRPr="006F510F">
        <w:rPr>
          <w:rFonts w:asciiTheme="minorBidi" w:hAnsiTheme="minorBidi"/>
        </w:rPr>
        <w:t xml:space="preserve"> </w:t>
      </w:r>
      <w:r w:rsidR="006F0BD6" w:rsidRPr="006F510F">
        <w:rPr>
          <w:rFonts w:asciiTheme="minorBidi" w:hAnsiTheme="minorBidi"/>
        </w:rPr>
        <w:t xml:space="preserve"> T</w:t>
      </w:r>
      <w:r w:rsidR="00634270" w:rsidRPr="006F510F">
        <w:rPr>
          <w:rFonts w:asciiTheme="minorBidi" w:hAnsiTheme="minorBidi"/>
        </w:rPr>
        <w:t>his would require separation of accounts to meet EC Directive 91/440</w:t>
      </w:r>
      <w:r w:rsidR="006F0BD6" w:rsidRPr="006F510F">
        <w:rPr>
          <w:rFonts w:asciiTheme="minorBidi" w:hAnsiTheme="minorBidi"/>
        </w:rPr>
        <w:t xml:space="preserve">, </w:t>
      </w:r>
      <w:r w:rsidR="003701FB" w:rsidRPr="006F510F">
        <w:rPr>
          <w:rFonts w:asciiTheme="minorBidi" w:hAnsiTheme="minorBidi"/>
        </w:rPr>
        <w:t xml:space="preserve">(although post Brexit </w:t>
      </w:r>
      <w:r w:rsidR="00B73CC6" w:rsidRPr="006F510F">
        <w:rPr>
          <w:rFonts w:asciiTheme="minorBidi" w:hAnsiTheme="minorBidi"/>
        </w:rPr>
        <w:t>consistency with European Union legislation may not be a constraint</w:t>
      </w:r>
      <w:r w:rsidR="00AB6605" w:rsidRPr="006F510F">
        <w:rPr>
          <w:rFonts w:asciiTheme="minorBidi" w:hAnsiTheme="minorBidi"/>
        </w:rPr>
        <w:t>.</w:t>
      </w:r>
      <w:r w:rsidR="009D7D32" w:rsidRPr="006F510F">
        <w:rPr>
          <w:rFonts w:asciiTheme="minorBidi" w:hAnsiTheme="minorBidi"/>
        </w:rPr>
        <w:t xml:space="preserve"> </w:t>
      </w:r>
      <w:r w:rsidR="00AB6605" w:rsidRPr="006F510F">
        <w:rPr>
          <w:rFonts w:asciiTheme="minorBidi" w:hAnsiTheme="minorBidi"/>
        </w:rPr>
        <w:t>For regional TOCs</w:t>
      </w:r>
      <w:r w:rsidR="00BA57B0" w:rsidRPr="006F510F">
        <w:rPr>
          <w:rFonts w:asciiTheme="minorBidi" w:hAnsiTheme="minorBidi"/>
        </w:rPr>
        <w:t>,</w:t>
      </w:r>
      <w:r w:rsidR="00AB6605" w:rsidRPr="006F510F">
        <w:rPr>
          <w:rFonts w:asciiTheme="minorBidi" w:hAnsiTheme="minorBidi"/>
        </w:rPr>
        <w:t xml:space="preserve"> micro-franchising of branch lines might build on the successes of Community Rail Partnerships</w:t>
      </w:r>
      <w:r w:rsidR="00B13225" w:rsidRPr="006F510F">
        <w:rPr>
          <w:rFonts w:asciiTheme="minorBidi" w:hAnsiTheme="minorBidi"/>
        </w:rPr>
        <w:t xml:space="preserve"> and could in certain circumstances harness the expertise of the heritage railway sector</w:t>
      </w:r>
      <w:r w:rsidR="00AB6605" w:rsidRPr="006F510F">
        <w:rPr>
          <w:rFonts w:asciiTheme="minorBidi" w:hAnsiTheme="minorBidi"/>
        </w:rPr>
        <w:t>. If strategic bidding continues to be problematic</w:t>
      </w:r>
      <w:r w:rsidR="009D7D32" w:rsidRPr="006F510F">
        <w:rPr>
          <w:rFonts w:asciiTheme="minorBidi" w:hAnsiTheme="minorBidi"/>
        </w:rPr>
        <w:t xml:space="preserve"> Vickrey </w:t>
      </w:r>
      <w:r w:rsidR="00AB6605" w:rsidRPr="006F510F">
        <w:rPr>
          <w:rFonts w:asciiTheme="minorBidi" w:hAnsiTheme="minorBidi"/>
        </w:rPr>
        <w:t xml:space="preserve">second-best </w:t>
      </w:r>
      <w:r w:rsidR="009D7D32" w:rsidRPr="006F510F">
        <w:rPr>
          <w:rFonts w:asciiTheme="minorBidi" w:hAnsiTheme="minorBidi"/>
        </w:rPr>
        <w:t xml:space="preserve">auctions </w:t>
      </w:r>
      <w:r w:rsidR="00AB6605" w:rsidRPr="006F510F">
        <w:rPr>
          <w:rFonts w:asciiTheme="minorBidi" w:hAnsiTheme="minorBidi"/>
        </w:rPr>
        <w:t>might be considered</w:t>
      </w:r>
      <w:r w:rsidR="00BA57B0" w:rsidRPr="006F510F">
        <w:rPr>
          <w:rFonts w:asciiTheme="minorBidi" w:hAnsiTheme="minorBidi"/>
        </w:rPr>
        <w:t xml:space="preserve"> as part of the solution</w:t>
      </w:r>
      <w:r w:rsidR="00634270" w:rsidRPr="006F510F">
        <w:rPr>
          <w:rFonts w:asciiTheme="minorBidi" w:hAnsiTheme="minorBidi"/>
        </w:rPr>
        <w:t>, although there is limited empirical evidence of its efficacy in this context</w:t>
      </w:r>
      <w:r w:rsidR="006F0BD6" w:rsidRPr="006F510F">
        <w:rPr>
          <w:rFonts w:asciiTheme="minorBidi" w:hAnsiTheme="minorBidi"/>
        </w:rPr>
        <w:t xml:space="preserve"> and their adoption would be risky</w:t>
      </w:r>
      <w:r w:rsidR="00AB6605" w:rsidRPr="006F510F">
        <w:rPr>
          <w:rFonts w:asciiTheme="minorBidi" w:hAnsiTheme="minorBidi"/>
        </w:rPr>
        <w:t>. As the DfT’s budgets continue to come under scrutiny</w:t>
      </w:r>
      <w:r w:rsidR="00BA57B0" w:rsidRPr="006F510F">
        <w:rPr>
          <w:rFonts w:asciiTheme="minorBidi" w:hAnsiTheme="minorBidi"/>
        </w:rPr>
        <w:t>,</w:t>
      </w:r>
      <w:r w:rsidR="00AB6605" w:rsidRPr="006F510F">
        <w:rPr>
          <w:rFonts w:asciiTheme="minorBidi" w:hAnsiTheme="minorBidi"/>
        </w:rPr>
        <w:t xml:space="preserve"> </w:t>
      </w:r>
      <w:r w:rsidR="009D7D32" w:rsidRPr="006F510F">
        <w:rPr>
          <w:rFonts w:asciiTheme="minorBidi" w:hAnsiTheme="minorBidi"/>
        </w:rPr>
        <w:t xml:space="preserve">contracting out of </w:t>
      </w:r>
      <w:r w:rsidR="00AB6605" w:rsidRPr="006F510F">
        <w:rPr>
          <w:rFonts w:asciiTheme="minorBidi" w:hAnsiTheme="minorBidi"/>
        </w:rPr>
        <w:t xml:space="preserve">aspect of the Rail Executive’s </w:t>
      </w:r>
      <w:r w:rsidR="009D7D32" w:rsidRPr="006F510F">
        <w:rPr>
          <w:rFonts w:asciiTheme="minorBidi" w:hAnsiTheme="minorBidi"/>
        </w:rPr>
        <w:t>planning function</w:t>
      </w:r>
      <w:r w:rsidR="00AB6605" w:rsidRPr="006F510F">
        <w:rPr>
          <w:rFonts w:asciiTheme="minorBidi" w:hAnsiTheme="minorBidi"/>
        </w:rPr>
        <w:t xml:space="preserve"> might be considered or merger with the functions of other </w:t>
      </w:r>
      <w:r w:rsidR="00220586" w:rsidRPr="006F510F">
        <w:rPr>
          <w:rFonts w:asciiTheme="minorBidi" w:hAnsiTheme="minorBidi"/>
        </w:rPr>
        <w:t xml:space="preserve">Governmental </w:t>
      </w:r>
      <w:r w:rsidR="00AB6605" w:rsidRPr="006F510F">
        <w:rPr>
          <w:rFonts w:asciiTheme="minorBidi" w:hAnsiTheme="minorBidi"/>
        </w:rPr>
        <w:t>rail bodies such as ORR or Network Rail</w:t>
      </w:r>
      <w:r w:rsidR="00510E9D" w:rsidRPr="006F510F">
        <w:rPr>
          <w:rFonts w:asciiTheme="minorBidi" w:hAnsiTheme="minorBidi"/>
        </w:rPr>
        <w:t>, with the latter itself subject to three reviews</w:t>
      </w:r>
      <w:r w:rsidR="009D7D32" w:rsidRPr="006F510F">
        <w:rPr>
          <w:rFonts w:asciiTheme="minorBidi" w:hAnsiTheme="minorBidi"/>
        </w:rPr>
        <w:t>.</w:t>
      </w:r>
      <w:r w:rsidR="00510E9D" w:rsidRPr="006F510F">
        <w:rPr>
          <w:rStyle w:val="FootnoteReference"/>
          <w:rFonts w:asciiTheme="minorBidi" w:hAnsiTheme="minorBidi"/>
        </w:rPr>
        <w:footnoteReference w:id="3"/>
      </w:r>
    </w:p>
    <w:p w:rsidR="00AB6605" w:rsidRPr="006F510F" w:rsidRDefault="00AB6605" w:rsidP="00AB6605">
      <w:pPr>
        <w:spacing w:after="0" w:line="240" w:lineRule="auto"/>
        <w:rPr>
          <w:rFonts w:asciiTheme="minorBidi" w:hAnsiTheme="minorBidi"/>
        </w:rPr>
      </w:pPr>
    </w:p>
    <w:p w:rsidR="003A46F5" w:rsidRPr="006F510F" w:rsidRDefault="00510E9D" w:rsidP="00510E9D">
      <w:pPr>
        <w:spacing w:after="0" w:line="240" w:lineRule="auto"/>
        <w:rPr>
          <w:rFonts w:asciiTheme="minorBidi" w:hAnsiTheme="minorBidi"/>
        </w:rPr>
      </w:pPr>
      <w:r w:rsidRPr="006F510F">
        <w:rPr>
          <w:rFonts w:asciiTheme="minorBidi" w:hAnsiTheme="minorBidi"/>
        </w:rPr>
        <w:t xml:space="preserve">Few </w:t>
      </w:r>
      <w:r w:rsidR="00AB6605" w:rsidRPr="006F510F">
        <w:rPr>
          <w:rFonts w:asciiTheme="minorBidi" w:hAnsiTheme="minorBidi"/>
        </w:rPr>
        <w:t>of th</w:t>
      </w:r>
      <w:r w:rsidRPr="006F510F">
        <w:rPr>
          <w:rFonts w:asciiTheme="minorBidi" w:hAnsiTheme="minorBidi"/>
        </w:rPr>
        <w:t>e</w:t>
      </w:r>
      <w:r w:rsidR="00AB6605" w:rsidRPr="006F510F">
        <w:rPr>
          <w:rFonts w:asciiTheme="minorBidi" w:hAnsiTheme="minorBidi"/>
        </w:rPr>
        <w:t>s</w:t>
      </w:r>
      <w:r w:rsidRPr="006F510F">
        <w:rPr>
          <w:rFonts w:asciiTheme="minorBidi" w:hAnsiTheme="minorBidi"/>
        </w:rPr>
        <w:t>e options</w:t>
      </w:r>
      <w:r w:rsidR="00AB6605" w:rsidRPr="006F510F">
        <w:rPr>
          <w:rFonts w:asciiTheme="minorBidi" w:hAnsiTheme="minorBidi"/>
        </w:rPr>
        <w:t xml:space="preserve"> feature in the </w:t>
      </w:r>
      <w:r w:rsidR="009D7D32" w:rsidRPr="006F510F">
        <w:rPr>
          <w:rFonts w:asciiTheme="minorBidi" w:hAnsiTheme="minorBidi"/>
        </w:rPr>
        <w:t xml:space="preserve">Brown </w:t>
      </w:r>
      <w:r w:rsidR="00AB6605" w:rsidRPr="006F510F">
        <w:rPr>
          <w:rFonts w:asciiTheme="minorBidi" w:hAnsiTheme="minorBidi"/>
        </w:rPr>
        <w:t>Review which t</w:t>
      </w:r>
      <w:r w:rsidRPr="006F510F">
        <w:rPr>
          <w:rFonts w:asciiTheme="minorBidi" w:hAnsiTheme="minorBidi"/>
        </w:rPr>
        <w:t>ook</w:t>
      </w:r>
      <w:r w:rsidR="00AB6605" w:rsidRPr="006F510F">
        <w:rPr>
          <w:rFonts w:asciiTheme="minorBidi" w:hAnsiTheme="minorBidi"/>
        </w:rPr>
        <w:t xml:space="preserve"> a more cautious approach, </w:t>
      </w:r>
      <w:r w:rsidR="009D7D32" w:rsidRPr="006F510F">
        <w:rPr>
          <w:rFonts w:asciiTheme="minorBidi" w:hAnsiTheme="minorBidi"/>
        </w:rPr>
        <w:t>favour</w:t>
      </w:r>
      <w:r w:rsidR="00AB6605" w:rsidRPr="006F510F">
        <w:rPr>
          <w:rFonts w:asciiTheme="minorBidi" w:hAnsiTheme="minorBidi"/>
        </w:rPr>
        <w:t>ing</w:t>
      </w:r>
      <w:r w:rsidR="009D7D32" w:rsidRPr="006F510F">
        <w:rPr>
          <w:rFonts w:asciiTheme="minorBidi" w:hAnsiTheme="minorBidi"/>
        </w:rPr>
        <w:t xml:space="preserve"> 7 to 10 years franchises, with a 3 to 5 years continuation mechanism. Management contracts </w:t>
      </w:r>
      <w:r w:rsidR="00AB6605" w:rsidRPr="006F510F">
        <w:rPr>
          <w:rFonts w:asciiTheme="minorBidi" w:hAnsiTheme="minorBidi"/>
        </w:rPr>
        <w:t xml:space="preserve">are recommended </w:t>
      </w:r>
      <w:r w:rsidR="009D7D32" w:rsidRPr="006F510F">
        <w:rPr>
          <w:rFonts w:asciiTheme="minorBidi" w:hAnsiTheme="minorBidi"/>
        </w:rPr>
        <w:t>where major upheavals</w:t>
      </w:r>
      <w:r w:rsidR="00AB6605" w:rsidRPr="006F510F">
        <w:rPr>
          <w:rFonts w:asciiTheme="minorBidi" w:hAnsiTheme="minorBidi"/>
        </w:rPr>
        <w:t xml:space="preserve"> are planned such as infrastructure upgrades</w:t>
      </w:r>
      <w:r w:rsidR="009D7D32" w:rsidRPr="006F510F">
        <w:rPr>
          <w:rFonts w:asciiTheme="minorBidi" w:hAnsiTheme="minorBidi"/>
        </w:rPr>
        <w:t>. Concessions</w:t>
      </w:r>
      <w:r w:rsidR="00AB6605" w:rsidRPr="006F510F">
        <w:rPr>
          <w:rFonts w:asciiTheme="minorBidi" w:hAnsiTheme="minorBidi"/>
        </w:rPr>
        <w:t xml:space="preserve"> are favoured </w:t>
      </w:r>
      <w:r w:rsidR="009D7D32" w:rsidRPr="006F510F">
        <w:rPr>
          <w:rFonts w:asciiTheme="minorBidi" w:hAnsiTheme="minorBidi"/>
        </w:rPr>
        <w:t xml:space="preserve">where </w:t>
      </w:r>
      <w:r w:rsidR="00AB6605" w:rsidRPr="006F510F">
        <w:rPr>
          <w:rFonts w:asciiTheme="minorBidi" w:hAnsiTheme="minorBidi"/>
        </w:rPr>
        <w:t xml:space="preserve">the franchise </w:t>
      </w:r>
      <w:r w:rsidR="009D7D32" w:rsidRPr="006F510F">
        <w:rPr>
          <w:rFonts w:asciiTheme="minorBidi" w:hAnsiTheme="minorBidi"/>
        </w:rPr>
        <w:t>authority has marketing capabilities</w:t>
      </w:r>
      <w:r w:rsidR="00AB6605" w:rsidRPr="006F510F">
        <w:rPr>
          <w:rFonts w:asciiTheme="minorBidi" w:hAnsiTheme="minorBidi"/>
        </w:rPr>
        <w:t xml:space="preserve"> (as is the case for Transport for London</w:t>
      </w:r>
      <w:r w:rsidR="00BA57B0" w:rsidRPr="006F510F">
        <w:rPr>
          <w:rFonts w:asciiTheme="minorBidi" w:hAnsiTheme="minorBidi"/>
        </w:rPr>
        <w:t>, Transport Scotland</w:t>
      </w:r>
      <w:r w:rsidR="00AB6605" w:rsidRPr="006F510F">
        <w:rPr>
          <w:rFonts w:asciiTheme="minorBidi" w:hAnsiTheme="minorBidi"/>
        </w:rPr>
        <w:t xml:space="preserve"> and Merseytravel)</w:t>
      </w:r>
      <w:r w:rsidR="009D7D32" w:rsidRPr="006F510F">
        <w:rPr>
          <w:rFonts w:asciiTheme="minorBidi" w:hAnsiTheme="minorBidi"/>
        </w:rPr>
        <w:t xml:space="preserve">. </w:t>
      </w:r>
    </w:p>
    <w:p w:rsidR="0045704A" w:rsidRPr="006F510F" w:rsidRDefault="0045704A" w:rsidP="0081579C">
      <w:pPr>
        <w:spacing w:after="0" w:line="240" w:lineRule="auto"/>
        <w:rPr>
          <w:rFonts w:asciiTheme="minorBidi" w:hAnsiTheme="minorBidi"/>
          <w:b/>
          <w:bCs/>
        </w:rPr>
      </w:pPr>
    </w:p>
    <w:p w:rsidR="0058099E" w:rsidRPr="006F510F" w:rsidRDefault="00AB6605" w:rsidP="003358C2">
      <w:pPr>
        <w:spacing w:after="0" w:line="240" w:lineRule="auto"/>
        <w:rPr>
          <w:rFonts w:asciiTheme="minorBidi" w:hAnsiTheme="minorBidi"/>
        </w:rPr>
      </w:pPr>
      <w:r w:rsidRPr="006F510F">
        <w:rPr>
          <w:rFonts w:asciiTheme="minorBidi" w:hAnsiTheme="minorBidi"/>
        </w:rPr>
        <w:t>The DfT’s response has been to consider franchise specification as consisting of three main components</w:t>
      </w:r>
      <w:r w:rsidR="003358C2" w:rsidRPr="006F510F">
        <w:rPr>
          <w:rFonts w:asciiTheme="minorBidi" w:hAnsiTheme="minorBidi"/>
        </w:rPr>
        <w:t xml:space="preserve"> (DfT, 2013)</w:t>
      </w:r>
      <w:r w:rsidRPr="006F510F">
        <w:rPr>
          <w:rFonts w:asciiTheme="minorBidi" w:hAnsiTheme="minorBidi"/>
        </w:rPr>
        <w:t xml:space="preserve">. The first relates to risk allocation and includes </w:t>
      </w:r>
      <w:r w:rsidR="00124ED0" w:rsidRPr="006F510F">
        <w:rPr>
          <w:rFonts w:asciiTheme="minorBidi" w:hAnsiTheme="minorBidi"/>
        </w:rPr>
        <w:t>issue</w:t>
      </w:r>
      <w:r w:rsidR="00634270" w:rsidRPr="006F510F">
        <w:rPr>
          <w:rFonts w:asciiTheme="minorBidi" w:hAnsiTheme="minorBidi"/>
        </w:rPr>
        <w:t>s</w:t>
      </w:r>
      <w:r w:rsidR="00124ED0" w:rsidRPr="006F510F">
        <w:rPr>
          <w:rFonts w:asciiTheme="minorBidi" w:hAnsiTheme="minorBidi"/>
        </w:rPr>
        <w:t xml:space="preserve"> related </w:t>
      </w:r>
      <w:r w:rsidR="00BA57B0" w:rsidRPr="006F510F">
        <w:rPr>
          <w:rFonts w:asciiTheme="minorBidi" w:hAnsiTheme="minorBidi"/>
        </w:rPr>
        <w:t xml:space="preserve">to </w:t>
      </w:r>
      <w:r w:rsidR="00124ED0" w:rsidRPr="006F510F">
        <w:rPr>
          <w:rFonts w:asciiTheme="minorBidi" w:hAnsiTheme="minorBidi"/>
        </w:rPr>
        <w:t>revenue, cost, profit, regulatory, inflation and open access risk. The second relates to capital requirements given the failure of cross default provisions.</w:t>
      </w:r>
      <w:r w:rsidR="0058099E" w:rsidRPr="006F510F">
        <w:rPr>
          <w:rFonts w:asciiTheme="minorBidi" w:hAnsiTheme="minorBidi"/>
        </w:rPr>
        <w:t xml:space="preserve"> This includes</w:t>
      </w:r>
      <w:r w:rsidR="00124ED0" w:rsidRPr="006F510F">
        <w:rPr>
          <w:rFonts w:asciiTheme="minorBidi" w:hAnsiTheme="minorBidi"/>
        </w:rPr>
        <w:t xml:space="preserve"> requirements for Parent Company Support in the form of a guarantee, a performance bond and a season ticket bond. The third relates to profit a</w:t>
      </w:r>
      <w:r w:rsidR="006B29E3" w:rsidRPr="006F510F">
        <w:rPr>
          <w:rFonts w:asciiTheme="minorBidi" w:hAnsiTheme="minorBidi"/>
        </w:rPr>
        <w:t>n</w:t>
      </w:r>
      <w:r w:rsidR="00124ED0" w:rsidRPr="006F510F">
        <w:rPr>
          <w:rFonts w:asciiTheme="minorBidi" w:hAnsiTheme="minorBidi"/>
        </w:rPr>
        <w:t>d includes profit sharing and capping arrangements.</w:t>
      </w:r>
    </w:p>
    <w:p w:rsidR="0058099E" w:rsidRPr="006F510F" w:rsidRDefault="0058099E" w:rsidP="006B29E3">
      <w:pPr>
        <w:spacing w:after="0" w:line="240" w:lineRule="auto"/>
        <w:rPr>
          <w:rFonts w:asciiTheme="minorBidi" w:hAnsiTheme="minorBidi"/>
        </w:rPr>
      </w:pPr>
    </w:p>
    <w:p w:rsidR="003B5DA2" w:rsidRPr="006F510F" w:rsidRDefault="0058099E" w:rsidP="00510E9D">
      <w:pPr>
        <w:spacing w:after="0" w:line="240" w:lineRule="auto"/>
        <w:rPr>
          <w:rFonts w:asciiTheme="minorBidi" w:hAnsiTheme="minorBidi"/>
        </w:rPr>
      </w:pPr>
      <w:r w:rsidRPr="006F510F">
        <w:rPr>
          <w:rFonts w:asciiTheme="minorBidi" w:hAnsiTheme="minorBidi"/>
        </w:rPr>
        <w:t xml:space="preserve">The DfT thus proposes a spectrum of franchise specifications in which risk will depend on the financial characteristics of the franchise. In order of risk </w:t>
      </w:r>
      <w:r w:rsidR="00510E9D" w:rsidRPr="006F510F">
        <w:rPr>
          <w:rFonts w:asciiTheme="minorBidi" w:hAnsiTheme="minorBidi"/>
        </w:rPr>
        <w:t xml:space="preserve">increasing </w:t>
      </w:r>
      <w:r w:rsidRPr="006F510F">
        <w:rPr>
          <w:rFonts w:asciiTheme="minorBidi" w:hAnsiTheme="minorBidi"/>
        </w:rPr>
        <w:t xml:space="preserve">with the TOC, this includes management </w:t>
      </w:r>
      <w:r w:rsidR="003B5DA2" w:rsidRPr="006F510F">
        <w:rPr>
          <w:rFonts w:asciiTheme="minorBidi" w:hAnsiTheme="minorBidi"/>
        </w:rPr>
        <w:t>contracts (e.g. West Coast since 2012), legacy cap and collar arrangements (e.g. Southern up to 2015), new revenue risk sharing arrangement (e.g. Thameslink from 2014), revenue share and support (e.g. Greater Anglia), GDP based mechanisms (e.g. East Coast) and all risks with the TOC (e.g. Essex Thameside).</w:t>
      </w:r>
    </w:p>
    <w:p w:rsidR="00AB6605" w:rsidRPr="006F510F" w:rsidRDefault="00AB6605" w:rsidP="003B5DA2">
      <w:pPr>
        <w:spacing w:after="0" w:line="240" w:lineRule="auto"/>
        <w:rPr>
          <w:rFonts w:asciiTheme="minorBidi" w:hAnsiTheme="minorBidi"/>
        </w:rPr>
      </w:pPr>
    </w:p>
    <w:p w:rsidR="009D7D32" w:rsidRPr="006F510F" w:rsidRDefault="009D7D32" w:rsidP="0081579C">
      <w:pPr>
        <w:spacing w:after="0" w:line="240" w:lineRule="auto"/>
        <w:rPr>
          <w:rFonts w:asciiTheme="minorBidi" w:hAnsiTheme="minorBidi"/>
          <w:b/>
          <w:bCs/>
        </w:rPr>
      </w:pPr>
      <w:r w:rsidRPr="006F510F">
        <w:rPr>
          <w:rFonts w:asciiTheme="minorBidi" w:hAnsiTheme="minorBidi"/>
          <w:b/>
          <w:bCs/>
        </w:rPr>
        <w:t>6. Conclusions</w:t>
      </w:r>
    </w:p>
    <w:p w:rsidR="003B5DA2" w:rsidRPr="006F510F" w:rsidRDefault="003B5DA2" w:rsidP="003B5DA2">
      <w:pPr>
        <w:spacing w:after="0" w:line="240" w:lineRule="auto"/>
        <w:ind w:left="360"/>
        <w:rPr>
          <w:rFonts w:asciiTheme="minorBidi" w:hAnsiTheme="minorBidi"/>
        </w:rPr>
      </w:pPr>
    </w:p>
    <w:p w:rsidR="0058290E" w:rsidRPr="006F510F" w:rsidRDefault="0058290E" w:rsidP="00C141F1">
      <w:pPr>
        <w:spacing w:after="0" w:line="240" w:lineRule="auto"/>
        <w:rPr>
          <w:rFonts w:asciiTheme="minorBidi" w:hAnsiTheme="minorBidi"/>
        </w:rPr>
      </w:pPr>
      <w:r w:rsidRPr="006F510F">
        <w:rPr>
          <w:rFonts w:asciiTheme="minorBidi" w:hAnsiTheme="minorBidi"/>
        </w:rPr>
        <w:lastRenderedPageBreak/>
        <w:t>Our findings with respect to the five phase of rail franchising are summarised in Table 4.</w:t>
      </w:r>
      <w:r w:rsidR="00C141F1" w:rsidRPr="006F510F">
        <w:rPr>
          <w:rFonts w:asciiTheme="minorBidi" w:hAnsiTheme="minorBidi"/>
        </w:rPr>
        <w:t xml:space="preserve"> Phase 1 appeared to be a success but by phase 2 problems were emerging particularly in terms of cost control post </w:t>
      </w:r>
      <w:r w:rsidR="006F510F" w:rsidRPr="006F510F">
        <w:rPr>
          <w:rFonts w:asciiTheme="minorBidi" w:hAnsiTheme="minorBidi"/>
        </w:rPr>
        <w:t>Hatfield, which</w:t>
      </w:r>
      <w:r w:rsidR="00C141F1" w:rsidRPr="006F510F">
        <w:rPr>
          <w:rFonts w:asciiTheme="minorBidi" w:hAnsiTheme="minorBidi"/>
        </w:rPr>
        <w:t xml:space="preserve"> affected all types of train operators. Phases 3 and 4 were designed to make franchise bidding more competitive but resulted in strategic biding and resultant revenue short falls, especially for long distances services (Phase 3), whilst administrative problems in evaluating bids meant that Phase 4 was effectively still born. Phase 5 is taking a more pragmatic approach, but the preponderance of direct awards in the short to medium term is a concern given their ineffectiveness in terms of cost control </w:t>
      </w:r>
      <w:r w:rsidR="00F32275" w:rsidRPr="006F510F">
        <w:rPr>
          <w:rFonts w:asciiTheme="minorBidi" w:hAnsiTheme="minorBidi"/>
        </w:rPr>
        <w:t>(Smith, 2006).</w:t>
      </w:r>
    </w:p>
    <w:p w:rsidR="00F32275" w:rsidRPr="006F510F" w:rsidRDefault="00F32275" w:rsidP="00C141F1">
      <w:pPr>
        <w:spacing w:after="0" w:line="240" w:lineRule="auto"/>
        <w:rPr>
          <w:rFonts w:asciiTheme="minorBidi" w:hAnsiTheme="minorBidi"/>
        </w:rPr>
      </w:pPr>
    </w:p>
    <w:p w:rsidR="00F32275" w:rsidRPr="006F510F" w:rsidRDefault="00F32275" w:rsidP="00C141F1">
      <w:pPr>
        <w:spacing w:after="0" w:line="240" w:lineRule="auto"/>
        <w:rPr>
          <w:rFonts w:asciiTheme="minorBidi" w:hAnsiTheme="minorBidi"/>
        </w:rPr>
      </w:pPr>
    </w:p>
    <w:p w:rsidR="00C141F1" w:rsidRPr="006F510F" w:rsidRDefault="00F32275" w:rsidP="00F32275">
      <w:pPr>
        <w:spacing w:after="0" w:line="240" w:lineRule="auto"/>
        <w:rPr>
          <w:rFonts w:asciiTheme="minorBidi" w:hAnsiTheme="minorBidi"/>
        </w:rPr>
      </w:pPr>
      <w:r w:rsidRPr="006F510F">
        <w:rPr>
          <w:rFonts w:asciiTheme="minorBidi" w:hAnsiTheme="minorBidi"/>
          <w:b/>
          <w:bCs/>
        </w:rPr>
        <w:t>Table 4: Five Phases of National Rail Franchising in Britain</w:t>
      </w:r>
    </w:p>
    <w:tbl>
      <w:tblPr>
        <w:tblStyle w:val="TableGrid"/>
        <w:tblW w:w="0" w:type="auto"/>
        <w:tblLook w:val="04A0" w:firstRow="1" w:lastRow="0" w:firstColumn="1" w:lastColumn="0" w:noHBand="0" w:noVBand="1"/>
      </w:tblPr>
      <w:tblGrid>
        <w:gridCol w:w="1242"/>
        <w:gridCol w:w="1843"/>
        <w:gridCol w:w="2486"/>
        <w:gridCol w:w="1857"/>
        <w:gridCol w:w="1858"/>
      </w:tblGrid>
      <w:tr w:rsidR="0058290E" w:rsidRPr="006F510F" w:rsidTr="0058290E">
        <w:tc>
          <w:tcPr>
            <w:tcW w:w="1242" w:type="dxa"/>
          </w:tcPr>
          <w:p w:rsidR="0058290E" w:rsidRPr="006F510F" w:rsidRDefault="0058290E" w:rsidP="0058290E">
            <w:pPr>
              <w:rPr>
                <w:rFonts w:asciiTheme="minorBidi" w:hAnsiTheme="minorBidi"/>
                <w:b/>
                <w:bCs/>
              </w:rPr>
            </w:pPr>
            <w:r w:rsidRPr="006F510F">
              <w:rPr>
                <w:rFonts w:asciiTheme="minorBidi" w:hAnsiTheme="minorBidi"/>
                <w:b/>
                <w:bCs/>
              </w:rPr>
              <w:t>Phase</w:t>
            </w:r>
          </w:p>
        </w:tc>
        <w:tc>
          <w:tcPr>
            <w:tcW w:w="1843" w:type="dxa"/>
          </w:tcPr>
          <w:p w:rsidR="0058290E" w:rsidRPr="006F510F" w:rsidRDefault="0058290E" w:rsidP="0058290E">
            <w:pPr>
              <w:rPr>
                <w:rFonts w:asciiTheme="minorBidi" w:hAnsiTheme="minorBidi"/>
                <w:b/>
                <w:bCs/>
              </w:rPr>
            </w:pPr>
            <w:r w:rsidRPr="006F510F">
              <w:rPr>
                <w:rFonts w:asciiTheme="minorBidi" w:hAnsiTheme="minorBidi"/>
                <w:b/>
                <w:bCs/>
              </w:rPr>
              <w:t>Dates</w:t>
            </w:r>
          </w:p>
        </w:tc>
        <w:tc>
          <w:tcPr>
            <w:tcW w:w="2486" w:type="dxa"/>
          </w:tcPr>
          <w:p w:rsidR="0058290E" w:rsidRPr="006F510F" w:rsidRDefault="0058290E" w:rsidP="0058290E">
            <w:pPr>
              <w:rPr>
                <w:rFonts w:asciiTheme="minorBidi" w:hAnsiTheme="minorBidi"/>
                <w:b/>
                <w:bCs/>
              </w:rPr>
            </w:pPr>
            <w:r w:rsidRPr="006F510F">
              <w:rPr>
                <w:rFonts w:asciiTheme="minorBidi" w:hAnsiTheme="minorBidi"/>
                <w:b/>
                <w:bCs/>
              </w:rPr>
              <w:t>Responsible</w:t>
            </w:r>
          </w:p>
          <w:p w:rsidR="0058290E" w:rsidRPr="006F510F" w:rsidRDefault="0058290E" w:rsidP="0058290E">
            <w:pPr>
              <w:rPr>
                <w:rFonts w:asciiTheme="minorBidi" w:hAnsiTheme="minorBidi"/>
                <w:b/>
                <w:bCs/>
              </w:rPr>
            </w:pPr>
            <w:r w:rsidRPr="006F510F">
              <w:rPr>
                <w:rFonts w:asciiTheme="minorBidi" w:hAnsiTheme="minorBidi"/>
                <w:b/>
                <w:bCs/>
              </w:rPr>
              <w:t>Authority</w:t>
            </w:r>
          </w:p>
        </w:tc>
        <w:tc>
          <w:tcPr>
            <w:tcW w:w="1857" w:type="dxa"/>
          </w:tcPr>
          <w:p w:rsidR="0058290E" w:rsidRPr="006F510F" w:rsidRDefault="0058290E" w:rsidP="0058290E">
            <w:pPr>
              <w:rPr>
                <w:rFonts w:asciiTheme="minorBidi" w:hAnsiTheme="minorBidi"/>
                <w:b/>
                <w:bCs/>
              </w:rPr>
            </w:pPr>
            <w:r w:rsidRPr="006F510F">
              <w:rPr>
                <w:rFonts w:asciiTheme="minorBidi" w:hAnsiTheme="minorBidi"/>
                <w:b/>
                <w:bCs/>
              </w:rPr>
              <w:t>Achievements</w:t>
            </w:r>
          </w:p>
        </w:tc>
        <w:tc>
          <w:tcPr>
            <w:tcW w:w="1858" w:type="dxa"/>
          </w:tcPr>
          <w:p w:rsidR="0058290E" w:rsidRPr="006F510F" w:rsidRDefault="0058290E" w:rsidP="0058290E">
            <w:pPr>
              <w:rPr>
                <w:rFonts w:asciiTheme="minorBidi" w:hAnsiTheme="minorBidi"/>
                <w:b/>
                <w:bCs/>
              </w:rPr>
            </w:pPr>
            <w:r w:rsidRPr="006F510F">
              <w:rPr>
                <w:rFonts w:asciiTheme="minorBidi" w:hAnsiTheme="minorBidi"/>
                <w:b/>
                <w:bCs/>
              </w:rPr>
              <w:t>Assessment</w:t>
            </w:r>
          </w:p>
        </w:tc>
      </w:tr>
      <w:tr w:rsidR="0058290E" w:rsidRPr="006F510F" w:rsidTr="0058290E">
        <w:tc>
          <w:tcPr>
            <w:tcW w:w="1242" w:type="dxa"/>
          </w:tcPr>
          <w:p w:rsidR="0058290E" w:rsidRPr="006F510F" w:rsidRDefault="0058290E" w:rsidP="0058290E">
            <w:pPr>
              <w:rPr>
                <w:rFonts w:asciiTheme="minorBidi" w:hAnsiTheme="minorBidi"/>
              </w:rPr>
            </w:pPr>
            <w:r w:rsidRPr="006F510F">
              <w:rPr>
                <w:rFonts w:asciiTheme="minorBidi" w:hAnsiTheme="minorBidi"/>
              </w:rPr>
              <w:t>1</w:t>
            </w:r>
          </w:p>
        </w:tc>
        <w:tc>
          <w:tcPr>
            <w:tcW w:w="1843" w:type="dxa"/>
          </w:tcPr>
          <w:p w:rsidR="0058290E" w:rsidRPr="006F510F" w:rsidRDefault="0058290E" w:rsidP="0058290E">
            <w:pPr>
              <w:rPr>
                <w:rFonts w:asciiTheme="minorBidi" w:hAnsiTheme="minorBidi"/>
              </w:rPr>
            </w:pPr>
            <w:r w:rsidRPr="006F510F">
              <w:rPr>
                <w:rFonts w:asciiTheme="minorBidi" w:hAnsiTheme="minorBidi"/>
              </w:rPr>
              <w:t>1996 – 2000</w:t>
            </w:r>
          </w:p>
        </w:tc>
        <w:tc>
          <w:tcPr>
            <w:tcW w:w="2486" w:type="dxa"/>
          </w:tcPr>
          <w:p w:rsidR="0058290E" w:rsidRPr="006F510F" w:rsidRDefault="0058290E" w:rsidP="0058290E">
            <w:pPr>
              <w:rPr>
                <w:rFonts w:asciiTheme="minorBidi" w:hAnsiTheme="minorBidi"/>
              </w:rPr>
            </w:pPr>
            <w:r w:rsidRPr="006F510F">
              <w:rPr>
                <w:rFonts w:asciiTheme="minorBidi" w:hAnsiTheme="minorBidi"/>
              </w:rPr>
              <w:t>OPRAF</w:t>
            </w:r>
          </w:p>
        </w:tc>
        <w:tc>
          <w:tcPr>
            <w:tcW w:w="1857" w:type="dxa"/>
          </w:tcPr>
          <w:p w:rsidR="0058290E" w:rsidRPr="006F510F" w:rsidRDefault="0058290E" w:rsidP="0058290E">
            <w:pPr>
              <w:rPr>
                <w:rFonts w:asciiTheme="minorBidi" w:hAnsiTheme="minorBidi"/>
              </w:rPr>
            </w:pPr>
            <w:r w:rsidRPr="006F510F">
              <w:rPr>
                <w:rFonts w:asciiTheme="minorBidi" w:hAnsiTheme="minorBidi"/>
              </w:rPr>
              <w:t>25 franchises let</w:t>
            </w:r>
          </w:p>
        </w:tc>
        <w:tc>
          <w:tcPr>
            <w:tcW w:w="1858" w:type="dxa"/>
          </w:tcPr>
          <w:p w:rsidR="0058290E" w:rsidRPr="006F510F" w:rsidRDefault="0058290E" w:rsidP="0058290E">
            <w:pPr>
              <w:rPr>
                <w:rFonts w:asciiTheme="minorBidi" w:hAnsiTheme="minorBidi"/>
              </w:rPr>
            </w:pPr>
            <w:r w:rsidRPr="006F510F">
              <w:rPr>
                <w:rFonts w:asciiTheme="minorBidi" w:hAnsiTheme="minorBidi"/>
              </w:rPr>
              <w:t>Initial success</w:t>
            </w:r>
          </w:p>
        </w:tc>
      </w:tr>
      <w:tr w:rsidR="0058290E" w:rsidRPr="006F510F" w:rsidTr="0058290E">
        <w:tc>
          <w:tcPr>
            <w:tcW w:w="1242" w:type="dxa"/>
          </w:tcPr>
          <w:p w:rsidR="0058290E" w:rsidRPr="006F510F" w:rsidRDefault="0058290E" w:rsidP="0058290E">
            <w:pPr>
              <w:rPr>
                <w:rFonts w:asciiTheme="minorBidi" w:hAnsiTheme="minorBidi"/>
              </w:rPr>
            </w:pPr>
            <w:r w:rsidRPr="006F510F">
              <w:rPr>
                <w:rFonts w:asciiTheme="minorBidi" w:hAnsiTheme="minorBidi"/>
              </w:rPr>
              <w:t>2</w:t>
            </w:r>
          </w:p>
        </w:tc>
        <w:tc>
          <w:tcPr>
            <w:tcW w:w="1843" w:type="dxa"/>
          </w:tcPr>
          <w:p w:rsidR="0058290E" w:rsidRPr="006F510F" w:rsidRDefault="0058290E" w:rsidP="0058290E">
            <w:pPr>
              <w:rPr>
                <w:rFonts w:asciiTheme="minorBidi" w:hAnsiTheme="minorBidi"/>
              </w:rPr>
            </w:pPr>
            <w:r w:rsidRPr="006F510F">
              <w:rPr>
                <w:rFonts w:asciiTheme="minorBidi" w:hAnsiTheme="minorBidi"/>
              </w:rPr>
              <w:t>2001 – 2004</w:t>
            </w:r>
          </w:p>
        </w:tc>
        <w:tc>
          <w:tcPr>
            <w:tcW w:w="2486" w:type="dxa"/>
          </w:tcPr>
          <w:p w:rsidR="0058290E" w:rsidRPr="006F510F" w:rsidRDefault="0058290E" w:rsidP="0058290E">
            <w:pPr>
              <w:rPr>
                <w:rFonts w:asciiTheme="minorBidi" w:hAnsiTheme="minorBidi"/>
              </w:rPr>
            </w:pPr>
            <w:r w:rsidRPr="006F510F">
              <w:rPr>
                <w:rFonts w:asciiTheme="minorBidi" w:hAnsiTheme="minorBidi"/>
              </w:rPr>
              <w:t>SRA</w:t>
            </w:r>
          </w:p>
        </w:tc>
        <w:tc>
          <w:tcPr>
            <w:tcW w:w="1857" w:type="dxa"/>
          </w:tcPr>
          <w:p w:rsidR="0058290E" w:rsidRPr="006F510F" w:rsidRDefault="0058290E" w:rsidP="0058290E">
            <w:pPr>
              <w:rPr>
                <w:rFonts w:asciiTheme="minorBidi" w:hAnsiTheme="minorBidi"/>
              </w:rPr>
            </w:pPr>
            <w:r w:rsidRPr="006F510F">
              <w:rPr>
                <w:rFonts w:asciiTheme="minorBidi" w:hAnsiTheme="minorBidi"/>
              </w:rPr>
              <w:t>9 franchises re-let, 1 failure, 13 renegotiated.</w:t>
            </w:r>
          </w:p>
        </w:tc>
        <w:tc>
          <w:tcPr>
            <w:tcW w:w="1858" w:type="dxa"/>
          </w:tcPr>
          <w:p w:rsidR="0058290E" w:rsidRPr="006F510F" w:rsidRDefault="0058290E" w:rsidP="0058290E">
            <w:pPr>
              <w:rPr>
                <w:rFonts w:asciiTheme="minorBidi" w:hAnsiTheme="minorBidi"/>
              </w:rPr>
            </w:pPr>
            <w:r w:rsidRPr="006F510F">
              <w:rPr>
                <w:rFonts w:asciiTheme="minorBidi" w:hAnsiTheme="minorBidi"/>
              </w:rPr>
              <w:t>Cost over-runs post Hatfield.</w:t>
            </w:r>
          </w:p>
        </w:tc>
      </w:tr>
      <w:tr w:rsidR="0058290E" w:rsidRPr="006F510F" w:rsidTr="0058290E">
        <w:tc>
          <w:tcPr>
            <w:tcW w:w="1242" w:type="dxa"/>
          </w:tcPr>
          <w:p w:rsidR="0058290E" w:rsidRPr="006F510F" w:rsidRDefault="0058290E" w:rsidP="0058290E">
            <w:pPr>
              <w:rPr>
                <w:rFonts w:asciiTheme="minorBidi" w:hAnsiTheme="minorBidi"/>
              </w:rPr>
            </w:pPr>
            <w:r w:rsidRPr="006F510F">
              <w:rPr>
                <w:rFonts w:asciiTheme="minorBidi" w:hAnsiTheme="minorBidi"/>
              </w:rPr>
              <w:t>3</w:t>
            </w:r>
          </w:p>
        </w:tc>
        <w:tc>
          <w:tcPr>
            <w:tcW w:w="1843" w:type="dxa"/>
          </w:tcPr>
          <w:p w:rsidR="0058290E" w:rsidRPr="006F510F" w:rsidRDefault="0058290E" w:rsidP="0058290E">
            <w:pPr>
              <w:rPr>
                <w:rFonts w:asciiTheme="minorBidi" w:hAnsiTheme="minorBidi"/>
              </w:rPr>
            </w:pPr>
            <w:r w:rsidRPr="006F510F">
              <w:rPr>
                <w:rFonts w:asciiTheme="minorBidi" w:hAnsiTheme="minorBidi"/>
              </w:rPr>
              <w:t>2005 – 20012</w:t>
            </w:r>
          </w:p>
        </w:tc>
        <w:tc>
          <w:tcPr>
            <w:tcW w:w="2486" w:type="dxa"/>
          </w:tcPr>
          <w:p w:rsidR="0058290E" w:rsidRPr="006F510F" w:rsidRDefault="0058290E" w:rsidP="0058290E">
            <w:pPr>
              <w:rPr>
                <w:rFonts w:asciiTheme="minorBidi" w:hAnsiTheme="minorBidi"/>
              </w:rPr>
            </w:pPr>
            <w:r w:rsidRPr="006F510F">
              <w:rPr>
                <w:rFonts w:asciiTheme="minorBidi" w:hAnsiTheme="minorBidi"/>
              </w:rPr>
              <w:t>DfT – Cap and Collar</w:t>
            </w:r>
          </w:p>
        </w:tc>
        <w:tc>
          <w:tcPr>
            <w:tcW w:w="1857" w:type="dxa"/>
          </w:tcPr>
          <w:p w:rsidR="0058290E" w:rsidRPr="006F510F" w:rsidRDefault="0058290E" w:rsidP="0058290E">
            <w:pPr>
              <w:rPr>
                <w:rFonts w:asciiTheme="minorBidi" w:hAnsiTheme="minorBidi"/>
              </w:rPr>
            </w:pPr>
            <w:r w:rsidRPr="006F510F">
              <w:rPr>
                <w:rFonts w:asciiTheme="minorBidi" w:hAnsiTheme="minorBidi"/>
              </w:rPr>
              <w:t>12 franchises re-let. 2 failures</w:t>
            </w:r>
          </w:p>
        </w:tc>
        <w:tc>
          <w:tcPr>
            <w:tcW w:w="1858" w:type="dxa"/>
          </w:tcPr>
          <w:p w:rsidR="0058290E" w:rsidRPr="006F510F" w:rsidRDefault="0058290E" w:rsidP="0058290E">
            <w:pPr>
              <w:rPr>
                <w:rFonts w:asciiTheme="minorBidi" w:hAnsiTheme="minorBidi"/>
              </w:rPr>
            </w:pPr>
            <w:r w:rsidRPr="006F510F">
              <w:rPr>
                <w:rFonts w:asciiTheme="minorBidi" w:hAnsiTheme="minorBidi"/>
              </w:rPr>
              <w:t>Revenue short-falls.</w:t>
            </w:r>
          </w:p>
        </w:tc>
      </w:tr>
      <w:tr w:rsidR="0058290E" w:rsidRPr="006F510F" w:rsidTr="0058290E">
        <w:tc>
          <w:tcPr>
            <w:tcW w:w="1242" w:type="dxa"/>
          </w:tcPr>
          <w:p w:rsidR="0058290E" w:rsidRPr="006F510F" w:rsidRDefault="0058290E" w:rsidP="0058290E">
            <w:pPr>
              <w:rPr>
                <w:rFonts w:asciiTheme="minorBidi" w:hAnsiTheme="minorBidi"/>
              </w:rPr>
            </w:pPr>
            <w:r w:rsidRPr="006F510F">
              <w:rPr>
                <w:rFonts w:asciiTheme="minorBidi" w:hAnsiTheme="minorBidi"/>
              </w:rPr>
              <w:t>4</w:t>
            </w:r>
          </w:p>
        </w:tc>
        <w:tc>
          <w:tcPr>
            <w:tcW w:w="1843" w:type="dxa"/>
          </w:tcPr>
          <w:p w:rsidR="0058290E" w:rsidRPr="006F510F" w:rsidRDefault="0058290E" w:rsidP="0058290E">
            <w:pPr>
              <w:rPr>
                <w:rFonts w:asciiTheme="minorBidi" w:hAnsiTheme="minorBidi"/>
              </w:rPr>
            </w:pPr>
            <w:r w:rsidRPr="006F510F">
              <w:rPr>
                <w:rFonts w:asciiTheme="minorBidi" w:hAnsiTheme="minorBidi"/>
              </w:rPr>
              <w:t>2012 – 2013</w:t>
            </w:r>
          </w:p>
        </w:tc>
        <w:tc>
          <w:tcPr>
            <w:tcW w:w="2486" w:type="dxa"/>
          </w:tcPr>
          <w:p w:rsidR="0058290E" w:rsidRPr="006F510F" w:rsidRDefault="0058290E" w:rsidP="0058290E">
            <w:pPr>
              <w:rPr>
                <w:rFonts w:asciiTheme="minorBidi" w:hAnsiTheme="minorBidi"/>
              </w:rPr>
            </w:pPr>
            <w:r w:rsidRPr="006F510F">
              <w:rPr>
                <w:rFonts w:asciiTheme="minorBidi" w:hAnsiTheme="minorBidi"/>
              </w:rPr>
              <w:t>DfT – SLF</w:t>
            </w:r>
          </w:p>
        </w:tc>
        <w:tc>
          <w:tcPr>
            <w:tcW w:w="1857" w:type="dxa"/>
          </w:tcPr>
          <w:p w:rsidR="0058290E" w:rsidRPr="006F510F" w:rsidRDefault="0058290E" w:rsidP="0058290E">
            <w:pPr>
              <w:rPr>
                <w:rFonts w:asciiTheme="minorBidi" w:hAnsiTheme="minorBidi"/>
              </w:rPr>
            </w:pPr>
            <w:r w:rsidRPr="006F510F">
              <w:rPr>
                <w:rFonts w:asciiTheme="minorBidi" w:hAnsiTheme="minorBidi"/>
              </w:rPr>
              <w:t>1 cancellation</w:t>
            </w:r>
          </w:p>
        </w:tc>
        <w:tc>
          <w:tcPr>
            <w:tcW w:w="1858" w:type="dxa"/>
          </w:tcPr>
          <w:p w:rsidR="0058290E" w:rsidRPr="006F510F" w:rsidRDefault="0058290E" w:rsidP="0058290E">
            <w:pPr>
              <w:rPr>
                <w:rFonts w:asciiTheme="minorBidi" w:hAnsiTheme="minorBidi"/>
              </w:rPr>
            </w:pPr>
            <w:r w:rsidRPr="006F510F">
              <w:rPr>
                <w:rFonts w:asciiTheme="minorBidi" w:hAnsiTheme="minorBidi"/>
              </w:rPr>
              <w:t>Short comings in evaluation</w:t>
            </w:r>
          </w:p>
        </w:tc>
      </w:tr>
      <w:tr w:rsidR="0058290E" w:rsidRPr="006F510F" w:rsidTr="0058290E">
        <w:tc>
          <w:tcPr>
            <w:tcW w:w="1242" w:type="dxa"/>
          </w:tcPr>
          <w:p w:rsidR="0058290E" w:rsidRPr="006F510F" w:rsidRDefault="0058290E" w:rsidP="0058290E">
            <w:pPr>
              <w:rPr>
                <w:rFonts w:asciiTheme="minorBidi" w:hAnsiTheme="minorBidi"/>
              </w:rPr>
            </w:pPr>
            <w:r w:rsidRPr="006F510F">
              <w:rPr>
                <w:rFonts w:asciiTheme="minorBidi" w:hAnsiTheme="minorBidi"/>
              </w:rPr>
              <w:t>5</w:t>
            </w:r>
          </w:p>
        </w:tc>
        <w:tc>
          <w:tcPr>
            <w:tcW w:w="1843" w:type="dxa"/>
          </w:tcPr>
          <w:p w:rsidR="0058290E" w:rsidRPr="006F510F" w:rsidRDefault="0058290E" w:rsidP="0058290E">
            <w:pPr>
              <w:rPr>
                <w:rFonts w:asciiTheme="minorBidi" w:hAnsiTheme="minorBidi"/>
              </w:rPr>
            </w:pPr>
            <w:r w:rsidRPr="006F510F">
              <w:rPr>
                <w:rFonts w:asciiTheme="minorBidi" w:hAnsiTheme="minorBidi"/>
              </w:rPr>
              <w:t>2014 –</w:t>
            </w:r>
          </w:p>
        </w:tc>
        <w:tc>
          <w:tcPr>
            <w:tcW w:w="2486" w:type="dxa"/>
          </w:tcPr>
          <w:p w:rsidR="0058290E" w:rsidRPr="006F510F" w:rsidRDefault="0058290E" w:rsidP="0058290E">
            <w:pPr>
              <w:rPr>
                <w:rFonts w:asciiTheme="minorBidi" w:hAnsiTheme="minorBidi"/>
              </w:rPr>
            </w:pPr>
            <w:r w:rsidRPr="006F510F">
              <w:rPr>
                <w:rFonts w:asciiTheme="minorBidi" w:hAnsiTheme="minorBidi"/>
              </w:rPr>
              <w:t>DfT – Horses for courses</w:t>
            </w:r>
          </w:p>
        </w:tc>
        <w:tc>
          <w:tcPr>
            <w:tcW w:w="1857" w:type="dxa"/>
          </w:tcPr>
          <w:p w:rsidR="0058290E" w:rsidRPr="006F510F" w:rsidRDefault="00C141F1" w:rsidP="00C141F1">
            <w:pPr>
              <w:rPr>
                <w:rFonts w:asciiTheme="minorBidi" w:hAnsiTheme="minorBidi"/>
              </w:rPr>
            </w:pPr>
            <w:r w:rsidRPr="006F510F">
              <w:rPr>
                <w:rFonts w:asciiTheme="minorBidi" w:hAnsiTheme="minorBidi"/>
              </w:rPr>
              <w:t xml:space="preserve">4 franchises re-let by summer 2015. 11 more by 2022. </w:t>
            </w:r>
          </w:p>
        </w:tc>
        <w:tc>
          <w:tcPr>
            <w:tcW w:w="1858" w:type="dxa"/>
          </w:tcPr>
          <w:p w:rsidR="0058290E" w:rsidRPr="006F510F" w:rsidRDefault="00C141F1" w:rsidP="00C141F1">
            <w:pPr>
              <w:rPr>
                <w:rFonts w:asciiTheme="minorBidi" w:hAnsiTheme="minorBidi"/>
              </w:rPr>
            </w:pPr>
            <w:r w:rsidRPr="006F510F">
              <w:rPr>
                <w:rFonts w:asciiTheme="minorBidi" w:hAnsiTheme="minorBidi"/>
              </w:rPr>
              <w:t>12 Direct awards.</w:t>
            </w:r>
          </w:p>
        </w:tc>
      </w:tr>
    </w:tbl>
    <w:p w:rsidR="0058290E" w:rsidRPr="006F510F" w:rsidRDefault="0058290E" w:rsidP="0058290E">
      <w:pPr>
        <w:spacing w:after="0" w:line="240" w:lineRule="auto"/>
        <w:rPr>
          <w:rFonts w:asciiTheme="minorBidi" w:hAnsiTheme="minorBidi"/>
        </w:rPr>
      </w:pPr>
    </w:p>
    <w:p w:rsidR="003A46F5" w:rsidRPr="006F510F" w:rsidRDefault="003B5DA2" w:rsidP="00510E9D">
      <w:pPr>
        <w:spacing w:after="0" w:line="240" w:lineRule="auto"/>
        <w:rPr>
          <w:rFonts w:asciiTheme="minorBidi" w:hAnsiTheme="minorBidi"/>
        </w:rPr>
      </w:pPr>
      <w:r w:rsidRPr="006F510F">
        <w:rPr>
          <w:rFonts w:asciiTheme="minorBidi" w:hAnsiTheme="minorBidi"/>
        </w:rPr>
        <w:t xml:space="preserve">Compared to bus services, rail services </w:t>
      </w:r>
      <w:r w:rsidR="00510E9D" w:rsidRPr="006F510F">
        <w:rPr>
          <w:rFonts w:asciiTheme="minorBidi" w:hAnsiTheme="minorBidi"/>
        </w:rPr>
        <w:t>seem</w:t>
      </w:r>
      <w:r w:rsidRPr="006F510F">
        <w:rPr>
          <w:rFonts w:asciiTheme="minorBidi" w:hAnsiTheme="minorBidi"/>
        </w:rPr>
        <w:t xml:space="preserve"> less suitable to contracting</w:t>
      </w:r>
      <w:r w:rsidR="00510E9D" w:rsidRPr="006F510F">
        <w:rPr>
          <w:rFonts w:asciiTheme="minorBidi" w:hAnsiTheme="minorBidi"/>
        </w:rPr>
        <w:t>-</w:t>
      </w:r>
      <w:r w:rsidRPr="006F510F">
        <w:rPr>
          <w:rFonts w:asciiTheme="minorBidi" w:hAnsiTheme="minorBidi"/>
        </w:rPr>
        <w:t xml:space="preserve">out. </w:t>
      </w:r>
      <w:r w:rsidR="009D7D32" w:rsidRPr="006F510F">
        <w:rPr>
          <w:rFonts w:asciiTheme="minorBidi" w:hAnsiTheme="minorBidi"/>
        </w:rPr>
        <w:t xml:space="preserve">Service requirements </w:t>
      </w:r>
      <w:r w:rsidRPr="006F510F">
        <w:rPr>
          <w:rFonts w:asciiTheme="minorBidi" w:hAnsiTheme="minorBidi"/>
        </w:rPr>
        <w:t xml:space="preserve">are </w:t>
      </w:r>
      <w:r w:rsidR="009D7D32" w:rsidRPr="006F510F">
        <w:rPr>
          <w:rFonts w:asciiTheme="minorBidi" w:hAnsiTheme="minorBidi"/>
        </w:rPr>
        <w:t xml:space="preserve">not stable </w:t>
      </w:r>
      <w:r w:rsidRPr="006F510F">
        <w:rPr>
          <w:rFonts w:asciiTheme="minorBidi" w:hAnsiTheme="minorBidi"/>
        </w:rPr>
        <w:t xml:space="preserve">as there has been </w:t>
      </w:r>
      <w:r w:rsidR="009D7D32" w:rsidRPr="006F510F">
        <w:rPr>
          <w:rFonts w:asciiTheme="minorBidi" w:hAnsiTheme="minorBidi"/>
        </w:rPr>
        <w:t xml:space="preserve">large </w:t>
      </w:r>
      <w:r w:rsidRPr="006F510F">
        <w:rPr>
          <w:rFonts w:asciiTheme="minorBidi" w:hAnsiTheme="minorBidi"/>
        </w:rPr>
        <w:t xml:space="preserve">demand </w:t>
      </w:r>
      <w:r w:rsidR="009D7D32" w:rsidRPr="006F510F">
        <w:rPr>
          <w:rFonts w:asciiTheme="minorBidi" w:hAnsiTheme="minorBidi"/>
        </w:rPr>
        <w:t>growth</w:t>
      </w:r>
      <w:r w:rsidRPr="006F510F">
        <w:rPr>
          <w:rFonts w:asciiTheme="minorBidi" w:hAnsiTheme="minorBidi"/>
        </w:rPr>
        <w:t xml:space="preserve"> and significant increases in supply</w:t>
      </w:r>
      <w:r w:rsidR="009D7D32" w:rsidRPr="006F510F">
        <w:rPr>
          <w:rFonts w:asciiTheme="minorBidi" w:hAnsiTheme="minorBidi"/>
        </w:rPr>
        <w:t>.</w:t>
      </w:r>
      <w:r w:rsidRPr="006F510F">
        <w:rPr>
          <w:rFonts w:asciiTheme="minorBidi" w:hAnsiTheme="minorBidi"/>
        </w:rPr>
        <w:t xml:space="preserve"> There are s</w:t>
      </w:r>
      <w:r w:rsidR="009D7D32" w:rsidRPr="006F510F">
        <w:rPr>
          <w:rFonts w:asciiTheme="minorBidi" w:hAnsiTheme="minorBidi"/>
        </w:rPr>
        <w:t>ome technology issues</w:t>
      </w:r>
      <w:r w:rsidRPr="006F510F">
        <w:rPr>
          <w:rFonts w:asciiTheme="minorBidi" w:hAnsiTheme="minorBidi"/>
        </w:rPr>
        <w:t>, related to rolling stock, train control and electrification</w:t>
      </w:r>
      <w:r w:rsidR="009D7D32" w:rsidRPr="006F510F">
        <w:rPr>
          <w:rFonts w:asciiTheme="minorBidi" w:hAnsiTheme="minorBidi"/>
        </w:rPr>
        <w:t>.</w:t>
      </w:r>
      <w:r w:rsidRPr="006F510F">
        <w:rPr>
          <w:rFonts w:asciiTheme="minorBidi" w:hAnsiTheme="minorBidi"/>
        </w:rPr>
        <w:t xml:space="preserve"> There are substantial </w:t>
      </w:r>
      <w:r w:rsidR="009D7D32" w:rsidRPr="006F510F">
        <w:rPr>
          <w:rFonts w:asciiTheme="minorBidi" w:hAnsiTheme="minorBidi"/>
        </w:rPr>
        <w:t>sunk costs</w:t>
      </w:r>
      <w:r w:rsidRPr="006F510F">
        <w:rPr>
          <w:rFonts w:asciiTheme="minorBidi" w:hAnsiTheme="minorBidi"/>
        </w:rPr>
        <w:t xml:space="preserve">, not least in </w:t>
      </w:r>
      <w:r w:rsidR="002F1E81" w:rsidRPr="006F510F">
        <w:rPr>
          <w:rFonts w:asciiTheme="minorBidi" w:hAnsiTheme="minorBidi"/>
        </w:rPr>
        <w:t>the training of staff</w:t>
      </w:r>
      <w:r w:rsidR="009D7D32" w:rsidRPr="006F510F">
        <w:rPr>
          <w:rFonts w:asciiTheme="minorBidi" w:hAnsiTheme="minorBidi"/>
        </w:rPr>
        <w:t>.</w:t>
      </w:r>
      <w:r w:rsidR="002F1E81" w:rsidRPr="006F510F">
        <w:rPr>
          <w:rFonts w:asciiTheme="minorBidi" w:hAnsiTheme="minorBidi"/>
        </w:rPr>
        <w:t xml:space="preserve"> I</w:t>
      </w:r>
      <w:r w:rsidR="009D7D32" w:rsidRPr="006F510F">
        <w:rPr>
          <w:rFonts w:asciiTheme="minorBidi" w:hAnsiTheme="minorBidi"/>
        </w:rPr>
        <w:t xml:space="preserve">ssues concerning </w:t>
      </w:r>
      <w:r w:rsidR="002F1E81" w:rsidRPr="006F510F">
        <w:rPr>
          <w:rFonts w:asciiTheme="minorBidi" w:hAnsiTheme="minorBidi"/>
        </w:rPr>
        <w:t xml:space="preserve">the </w:t>
      </w:r>
      <w:r w:rsidR="009D7D32" w:rsidRPr="006F510F">
        <w:rPr>
          <w:rFonts w:asciiTheme="minorBidi" w:hAnsiTheme="minorBidi"/>
        </w:rPr>
        <w:t>definition and letting of the contracts</w:t>
      </w:r>
      <w:r w:rsidR="002F1E81" w:rsidRPr="006F510F">
        <w:rPr>
          <w:rFonts w:asciiTheme="minorBidi" w:hAnsiTheme="minorBidi"/>
        </w:rPr>
        <w:t xml:space="preserve"> have continued to arise</w:t>
      </w:r>
      <w:r w:rsidR="009D7D32" w:rsidRPr="006F510F">
        <w:rPr>
          <w:rFonts w:asciiTheme="minorBidi" w:hAnsiTheme="minorBidi"/>
        </w:rPr>
        <w:t>.</w:t>
      </w:r>
      <w:r w:rsidR="002F1E81" w:rsidRPr="006F510F">
        <w:rPr>
          <w:rFonts w:asciiTheme="minorBidi" w:hAnsiTheme="minorBidi"/>
        </w:rPr>
        <w:t xml:space="preserve"> There have been s</w:t>
      </w:r>
      <w:r w:rsidR="009D7D32" w:rsidRPr="006F510F">
        <w:rPr>
          <w:rFonts w:asciiTheme="minorBidi" w:hAnsiTheme="minorBidi"/>
        </w:rPr>
        <w:t>ome difficulties in enforcing service delivery</w:t>
      </w:r>
      <w:r w:rsidR="002F1E81" w:rsidRPr="006F510F">
        <w:rPr>
          <w:rFonts w:asciiTheme="minorBidi" w:hAnsiTheme="minorBidi"/>
        </w:rPr>
        <w:t>, with the state owned Directly Operated Railways having to be the operator of last resort in the case of the three franchise failures</w:t>
      </w:r>
      <w:r w:rsidR="009D7D32" w:rsidRPr="006F510F">
        <w:rPr>
          <w:rFonts w:asciiTheme="minorBidi" w:hAnsiTheme="minorBidi"/>
        </w:rPr>
        <w:t>.</w:t>
      </w:r>
    </w:p>
    <w:p w:rsidR="009D7D32" w:rsidRPr="006F510F" w:rsidRDefault="009D7D32" w:rsidP="0081579C">
      <w:pPr>
        <w:spacing w:after="0" w:line="240" w:lineRule="auto"/>
        <w:rPr>
          <w:rFonts w:asciiTheme="minorBidi" w:hAnsiTheme="minorBidi"/>
        </w:rPr>
      </w:pPr>
      <w:r w:rsidRPr="006F510F">
        <w:rPr>
          <w:rFonts w:asciiTheme="minorBidi" w:hAnsiTheme="minorBidi"/>
        </w:rPr>
        <w:t xml:space="preserve"> </w:t>
      </w:r>
    </w:p>
    <w:p w:rsidR="009D7D32" w:rsidRPr="006F510F" w:rsidRDefault="009D7D32" w:rsidP="006C7159">
      <w:pPr>
        <w:spacing w:after="0" w:line="240" w:lineRule="auto"/>
        <w:rPr>
          <w:rFonts w:asciiTheme="minorBidi" w:hAnsiTheme="minorBidi"/>
        </w:rPr>
      </w:pPr>
      <w:r w:rsidRPr="006F510F">
        <w:rPr>
          <w:rFonts w:asciiTheme="minorBidi" w:hAnsiTheme="minorBidi"/>
        </w:rPr>
        <w:t>The DfT are indicating a ‘horses for courses’ approach but which horse for which course</w:t>
      </w:r>
      <w:r w:rsidR="002F1E81" w:rsidRPr="006F510F">
        <w:rPr>
          <w:rFonts w:asciiTheme="minorBidi" w:hAnsiTheme="minorBidi"/>
        </w:rPr>
        <w:t xml:space="preserve"> is not always readily apparent. </w:t>
      </w:r>
      <w:r w:rsidR="00F32275" w:rsidRPr="006F510F">
        <w:rPr>
          <w:rFonts w:asciiTheme="minorBidi" w:hAnsiTheme="minorBidi"/>
        </w:rPr>
        <w:t>T</w:t>
      </w:r>
      <w:r w:rsidR="002F1E81" w:rsidRPr="006F510F">
        <w:rPr>
          <w:rFonts w:asciiTheme="minorBidi" w:hAnsiTheme="minorBidi"/>
        </w:rPr>
        <w:t xml:space="preserve">he spectrum approach might be adding unnecessary complexity. A number of bodies including the CMA </w:t>
      </w:r>
      <w:r w:rsidR="00B644B7" w:rsidRPr="006F510F">
        <w:rPr>
          <w:rFonts w:asciiTheme="minorBidi" w:hAnsiTheme="minorBidi"/>
        </w:rPr>
        <w:t xml:space="preserve">(2015) </w:t>
      </w:r>
      <w:r w:rsidR="002F1E81" w:rsidRPr="006F510F">
        <w:rPr>
          <w:rFonts w:asciiTheme="minorBidi" w:hAnsiTheme="minorBidi"/>
        </w:rPr>
        <w:t>are calling for more open access</w:t>
      </w:r>
      <w:r w:rsidR="00B644B7" w:rsidRPr="006F510F">
        <w:rPr>
          <w:rFonts w:asciiTheme="minorBidi" w:hAnsiTheme="minorBidi"/>
        </w:rPr>
        <w:t xml:space="preserve"> or more competition between and within franchises </w:t>
      </w:r>
      <w:r w:rsidR="00C3152D" w:rsidRPr="006F510F">
        <w:rPr>
          <w:rFonts w:asciiTheme="minorBidi" w:hAnsiTheme="minorBidi"/>
        </w:rPr>
        <w:t xml:space="preserve"> given concerns about the limited extent of on-track competition </w:t>
      </w:r>
      <w:r w:rsidR="00B644B7" w:rsidRPr="006F510F">
        <w:rPr>
          <w:rFonts w:asciiTheme="minorBidi" w:hAnsiTheme="minorBidi"/>
        </w:rPr>
        <w:t>(Cave and Wright, 2010)</w:t>
      </w:r>
      <w:r w:rsidR="002F1E81" w:rsidRPr="006F510F">
        <w:rPr>
          <w:rFonts w:asciiTheme="minorBidi" w:hAnsiTheme="minorBidi"/>
        </w:rPr>
        <w:t>. At one extreme this might involve implementing Foster’s vision of a purely commercial market for long distance services, albeit with continued regulations with respect to quality and fares</w:t>
      </w:r>
      <w:r w:rsidR="006C7159" w:rsidRPr="006F510F">
        <w:rPr>
          <w:rFonts w:asciiTheme="minorBidi" w:hAnsiTheme="minorBidi"/>
        </w:rPr>
        <w:t>, and with continued tendering of socially necessary regional and short distance commuting services.</w:t>
      </w:r>
      <w:r w:rsidR="00B644B7" w:rsidRPr="006F510F">
        <w:rPr>
          <w:rFonts w:asciiTheme="minorBidi" w:hAnsiTheme="minorBidi"/>
        </w:rPr>
        <w:t xml:space="preserve"> At the other extreme there are calls for operations to be taken back into state control as franchises come up for renewal (Jupe, 2010,</w:t>
      </w:r>
      <w:r w:rsidR="002F2966" w:rsidRPr="006F510F">
        <w:rPr>
          <w:rFonts w:asciiTheme="minorBidi" w:hAnsiTheme="minorBidi"/>
        </w:rPr>
        <w:t xml:space="preserve"> CREST, 2013) or at the very least the state-owned Directly Operated Railways</w:t>
      </w:r>
      <w:r w:rsidR="00B644B7" w:rsidRPr="006F510F">
        <w:rPr>
          <w:rFonts w:asciiTheme="minorBidi" w:hAnsiTheme="minorBidi"/>
        </w:rPr>
        <w:t xml:space="preserve"> </w:t>
      </w:r>
      <w:r w:rsidR="002F2966" w:rsidRPr="006F510F">
        <w:rPr>
          <w:rFonts w:asciiTheme="minorBidi" w:hAnsiTheme="minorBidi"/>
        </w:rPr>
        <w:t>be permitted to bid</w:t>
      </w:r>
      <w:r w:rsidR="00510E9D" w:rsidRPr="006F510F">
        <w:rPr>
          <w:rFonts w:asciiTheme="minorBidi" w:hAnsiTheme="minorBidi"/>
        </w:rPr>
        <w:t xml:space="preserve"> for franchises</w:t>
      </w:r>
      <w:r w:rsidR="002F2966" w:rsidRPr="006F510F">
        <w:rPr>
          <w:rFonts w:asciiTheme="minorBidi" w:hAnsiTheme="minorBidi"/>
        </w:rPr>
        <w:t>.</w:t>
      </w:r>
      <w:r w:rsidR="006C7159" w:rsidRPr="006F510F">
        <w:rPr>
          <w:rFonts w:asciiTheme="minorBidi" w:hAnsiTheme="minorBidi"/>
        </w:rPr>
        <w:t xml:space="preserve"> A middle way might be a two-speed franchising process with gross cost contracts for social services but more loosely specified and more highly incentivised contracts for longer distance commercial services. In the long run, the latter group of services might expect to face competition from HS2 (High Speed 2).</w:t>
      </w:r>
    </w:p>
    <w:p w:rsidR="002F1E81" w:rsidRPr="006F510F" w:rsidRDefault="002F1E81" w:rsidP="0081579C">
      <w:pPr>
        <w:spacing w:after="0" w:line="240" w:lineRule="auto"/>
        <w:rPr>
          <w:rFonts w:asciiTheme="minorBidi" w:hAnsiTheme="minorBidi"/>
          <w:b/>
          <w:bCs/>
        </w:rPr>
      </w:pPr>
    </w:p>
    <w:p w:rsidR="006F4847" w:rsidRPr="006F510F" w:rsidRDefault="006F4847" w:rsidP="00844A82">
      <w:pPr>
        <w:spacing w:after="0" w:line="240" w:lineRule="auto"/>
        <w:rPr>
          <w:rFonts w:asciiTheme="minorBidi" w:hAnsiTheme="minorBidi"/>
        </w:rPr>
      </w:pPr>
      <w:r w:rsidRPr="006F510F">
        <w:rPr>
          <w:rFonts w:asciiTheme="minorBidi" w:hAnsiTheme="minorBidi"/>
        </w:rPr>
        <w:t>Given all the above, it seems highly likely that there will be further twists in the franchising tale.</w:t>
      </w:r>
      <w:r w:rsidR="002F2966" w:rsidRPr="006F510F">
        <w:rPr>
          <w:rFonts w:asciiTheme="minorBidi" w:hAnsiTheme="minorBidi"/>
        </w:rPr>
        <w:t xml:space="preserve"> What is less likely is that these twists will be accompanied with a sensible examination of the level of Governmen</w:t>
      </w:r>
      <w:r w:rsidR="000E3C23" w:rsidRPr="006F510F">
        <w:rPr>
          <w:rFonts w:asciiTheme="minorBidi" w:hAnsiTheme="minorBidi"/>
        </w:rPr>
        <w:t>t support going to the railways, as to date railway organisation and finance</w:t>
      </w:r>
      <w:r w:rsidR="006C7159" w:rsidRPr="006F510F">
        <w:rPr>
          <w:rFonts w:asciiTheme="minorBidi" w:hAnsiTheme="minorBidi"/>
        </w:rPr>
        <w:t>s</w:t>
      </w:r>
      <w:r w:rsidR="000E3C23" w:rsidRPr="006F510F">
        <w:rPr>
          <w:rFonts w:asciiTheme="minorBidi" w:hAnsiTheme="minorBidi"/>
        </w:rPr>
        <w:t xml:space="preserve"> have been largely treated as two separate issues (McNulty, 2011).</w:t>
      </w:r>
    </w:p>
    <w:p w:rsidR="006F4847" w:rsidRPr="006F510F" w:rsidRDefault="006F4847" w:rsidP="0081579C">
      <w:pPr>
        <w:spacing w:after="0" w:line="240" w:lineRule="auto"/>
        <w:rPr>
          <w:rFonts w:asciiTheme="minorBidi" w:hAnsiTheme="minorBidi"/>
        </w:rPr>
      </w:pPr>
    </w:p>
    <w:p w:rsidR="00586472" w:rsidRPr="006F510F" w:rsidRDefault="00586472" w:rsidP="0081579C">
      <w:pPr>
        <w:spacing w:after="0" w:line="240" w:lineRule="auto"/>
        <w:rPr>
          <w:rFonts w:asciiTheme="minorBidi" w:hAnsiTheme="minorBidi"/>
          <w:b/>
          <w:bCs/>
        </w:rPr>
      </w:pPr>
      <w:r w:rsidRPr="006F510F">
        <w:rPr>
          <w:rFonts w:asciiTheme="minorBidi" w:hAnsiTheme="minorBidi"/>
          <w:b/>
          <w:bCs/>
        </w:rPr>
        <w:lastRenderedPageBreak/>
        <w:t>References</w:t>
      </w:r>
    </w:p>
    <w:p w:rsidR="00844A82" w:rsidRPr="006F510F" w:rsidRDefault="00844A82" w:rsidP="0081579C">
      <w:pPr>
        <w:spacing w:after="0" w:line="240" w:lineRule="auto"/>
        <w:rPr>
          <w:rFonts w:asciiTheme="minorBidi" w:hAnsiTheme="minorBidi"/>
          <w:b/>
          <w:bCs/>
        </w:rPr>
      </w:pPr>
    </w:p>
    <w:p w:rsidR="00480916" w:rsidRPr="006F510F" w:rsidRDefault="00480916" w:rsidP="0081579C">
      <w:pPr>
        <w:spacing w:after="0" w:line="240" w:lineRule="auto"/>
        <w:rPr>
          <w:rFonts w:asciiTheme="minorBidi" w:hAnsiTheme="minorBidi"/>
        </w:rPr>
      </w:pPr>
      <w:r w:rsidRPr="006F510F">
        <w:rPr>
          <w:rFonts w:asciiTheme="minorBidi" w:hAnsiTheme="minorBidi"/>
        </w:rPr>
        <w:t xml:space="preserve">ATOC (2013) </w:t>
      </w:r>
      <w:r w:rsidRPr="006F510F">
        <w:rPr>
          <w:rFonts w:asciiTheme="minorBidi" w:hAnsiTheme="minorBidi"/>
          <w:i/>
          <w:iCs/>
        </w:rPr>
        <w:t xml:space="preserve">Growth and prosperity. How franchising helped transform the railway into a British success story. </w:t>
      </w:r>
      <w:r w:rsidRPr="006F510F">
        <w:rPr>
          <w:rFonts w:asciiTheme="minorBidi" w:hAnsiTheme="minorBidi"/>
        </w:rPr>
        <w:t>ATOC, London.</w:t>
      </w:r>
    </w:p>
    <w:p w:rsidR="006C7159" w:rsidRPr="006F510F" w:rsidRDefault="006C7159" w:rsidP="0081579C">
      <w:pPr>
        <w:spacing w:after="0" w:line="240" w:lineRule="auto"/>
        <w:rPr>
          <w:rFonts w:asciiTheme="minorBidi" w:hAnsiTheme="minorBidi"/>
        </w:rPr>
      </w:pPr>
    </w:p>
    <w:p w:rsidR="006C7159" w:rsidRPr="006F510F" w:rsidRDefault="006C7159" w:rsidP="006C7159">
      <w:pPr>
        <w:spacing w:after="0" w:line="240" w:lineRule="auto"/>
        <w:rPr>
          <w:rFonts w:asciiTheme="minorBidi" w:hAnsiTheme="minorBidi"/>
        </w:rPr>
      </w:pPr>
      <w:r w:rsidRPr="006F510F">
        <w:rPr>
          <w:rFonts w:asciiTheme="minorBidi" w:hAnsiTheme="minorBidi"/>
        </w:rPr>
        <w:t xml:space="preserve">Beck, A. (2011) Barriers to Entry in Rail passenger Services: Empirical Evidence of Tendering Procedures In Germany. </w:t>
      </w:r>
      <w:r w:rsidRPr="006F510F">
        <w:rPr>
          <w:rFonts w:asciiTheme="minorBidi" w:hAnsiTheme="minorBidi"/>
          <w:i/>
          <w:iCs/>
        </w:rPr>
        <w:t>European Journal of Transport and Infrastructure Research</w:t>
      </w:r>
      <w:r w:rsidRPr="006F510F">
        <w:rPr>
          <w:rFonts w:asciiTheme="minorBidi" w:hAnsiTheme="minorBidi"/>
        </w:rPr>
        <w:t>, 11, 1, 20-41.</w:t>
      </w:r>
    </w:p>
    <w:p w:rsidR="00B73CC6" w:rsidRPr="006F510F" w:rsidRDefault="00B73CC6" w:rsidP="0081579C">
      <w:pPr>
        <w:spacing w:after="0" w:line="240" w:lineRule="auto"/>
        <w:rPr>
          <w:rFonts w:asciiTheme="minorBidi" w:hAnsiTheme="minorBidi"/>
        </w:rPr>
      </w:pPr>
    </w:p>
    <w:p w:rsidR="002F2966" w:rsidRPr="006F510F" w:rsidRDefault="002F2966" w:rsidP="002F2966">
      <w:pPr>
        <w:spacing w:after="0" w:line="240" w:lineRule="auto"/>
        <w:rPr>
          <w:rFonts w:asciiTheme="minorBidi" w:hAnsiTheme="minorBidi"/>
        </w:rPr>
      </w:pPr>
      <w:r w:rsidRPr="006F510F">
        <w:rPr>
          <w:rFonts w:asciiTheme="minorBidi" w:hAnsiTheme="minorBidi"/>
        </w:rPr>
        <w:t xml:space="preserve">Cave, M. and Wright, J. (2010) </w:t>
      </w:r>
      <w:r w:rsidRPr="006F510F">
        <w:rPr>
          <w:rFonts w:asciiTheme="minorBidi" w:hAnsiTheme="minorBidi"/>
          <w:i/>
          <w:iCs/>
        </w:rPr>
        <w:t>Options for increasing competition in the Great Britain rail market: on-rail competition and on the passenger rail market and contestability in rail infrastructure investment.</w:t>
      </w:r>
      <w:r w:rsidRPr="006F510F">
        <w:rPr>
          <w:rFonts w:asciiTheme="minorBidi" w:hAnsiTheme="minorBidi"/>
        </w:rPr>
        <w:t xml:space="preserve"> ORR, London.</w:t>
      </w:r>
    </w:p>
    <w:p w:rsidR="002F2966" w:rsidRPr="006F510F" w:rsidRDefault="002F2966" w:rsidP="002F2966">
      <w:pPr>
        <w:spacing w:after="0" w:line="240" w:lineRule="auto"/>
        <w:rPr>
          <w:rFonts w:asciiTheme="minorBidi" w:hAnsiTheme="minorBidi"/>
        </w:rPr>
      </w:pPr>
    </w:p>
    <w:p w:rsidR="00C4121D" w:rsidRPr="006F510F" w:rsidRDefault="00C5168D" w:rsidP="002F2966">
      <w:pPr>
        <w:spacing w:after="0" w:line="240" w:lineRule="auto"/>
        <w:rPr>
          <w:rFonts w:asciiTheme="minorBidi" w:hAnsiTheme="minorBidi"/>
        </w:rPr>
      </w:pPr>
      <w:r w:rsidRPr="006F510F">
        <w:rPr>
          <w:rFonts w:asciiTheme="minorBidi" w:hAnsiTheme="minorBidi"/>
        </w:rPr>
        <w:t xml:space="preserve">Centre for Research on Socio-Cultural Change </w:t>
      </w:r>
      <w:r w:rsidR="002F2966" w:rsidRPr="006F510F">
        <w:rPr>
          <w:rFonts w:asciiTheme="minorBidi" w:hAnsiTheme="minorBidi"/>
        </w:rPr>
        <w:t xml:space="preserve">(CREST) </w:t>
      </w:r>
      <w:r w:rsidRPr="006F510F">
        <w:rPr>
          <w:rFonts w:asciiTheme="minorBidi" w:hAnsiTheme="minorBidi"/>
        </w:rPr>
        <w:t xml:space="preserve">(2013) </w:t>
      </w:r>
      <w:r w:rsidRPr="006F510F">
        <w:rPr>
          <w:rFonts w:asciiTheme="minorBidi" w:hAnsiTheme="minorBidi"/>
          <w:i/>
          <w:iCs/>
        </w:rPr>
        <w:t>The Great Train Robbery: Rail Privatisation and After</w:t>
      </w:r>
      <w:r w:rsidRPr="006F510F">
        <w:rPr>
          <w:rFonts w:asciiTheme="minorBidi" w:hAnsiTheme="minorBidi"/>
        </w:rPr>
        <w:t xml:space="preserve">. </w:t>
      </w:r>
      <w:hyperlink r:id="rId8" w:history="1">
        <w:r w:rsidRPr="006F510F">
          <w:rPr>
            <w:rStyle w:val="Hyperlink"/>
            <w:rFonts w:asciiTheme="minorBidi" w:hAnsiTheme="minorBidi"/>
          </w:rPr>
          <w:t>http://</w:t>
        </w:r>
      </w:hyperlink>
      <w:hyperlink r:id="rId9" w:history="1">
        <w:r w:rsidRPr="006F510F">
          <w:rPr>
            <w:rStyle w:val="Hyperlink"/>
            <w:rFonts w:asciiTheme="minorBidi" w:hAnsiTheme="minorBidi"/>
          </w:rPr>
          <w:t>www.cresc.ac.uk/publications/the-great-train-robbery-the-economic-and-political-consequences-of-rail-privatisation</w:t>
        </w:r>
      </w:hyperlink>
    </w:p>
    <w:p w:rsidR="002F2966" w:rsidRPr="006F510F" w:rsidRDefault="002F2966" w:rsidP="0081579C">
      <w:pPr>
        <w:spacing w:after="0" w:line="240" w:lineRule="auto"/>
        <w:rPr>
          <w:rFonts w:asciiTheme="minorBidi" w:hAnsiTheme="minorBidi"/>
        </w:rPr>
      </w:pPr>
    </w:p>
    <w:p w:rsidR="00ED7C40" w:rsidRPr="006F510F" w:rsidRDefault="00ED7C40" w:rsidP="0081579C">
      <w:pPr>
        <w:spacing w:after="0" w:line="240" w:lineRule="auto"/>
        <w:rPr>
          <w:rFonts w:asciiTheme="minorBidi" w:hAnsiTheme="minorBidi"/>
        </w:rPr>
      </w:pPr>
      <w:r w:rsidRPr="006F510F">
        <w:rPr>
          <w:rFonts w:asciiTheme="minorBidi" w:hAnsiTheme="minorBidi"/>
        </w:rPr>
        <w:t xml:space="preserve">Cm 8526 (2013) </w:t>
      </w:r>
      <w:r w:rsidRPr="006F510F">
        <w:rPr>
          <w:rFonts w:asciiTheme="minorBidi" w:hAnsiTheme="minorBidi"/>
          <w:i/>
          <w:iCs/>
        </w:rPr>
        <w:t>Brown Review of the Rail Franchising Programme</w:t>
      </w:r>
      <w:r w:rsidRPr="006F510F">
        <w:rPr>
          <w:rFonts w:asciiTheme="minorBidi" w:hAnsiTheme="minorBidi"/>
        </w:rPr>
        <w:t>. January.</w:t>
      </w:r>
    </w:p>
    <w:p w:rsidR="00844A82" w:rsidRPr="006F510F" w:rsidRDefault="00844A82" w:rsidP="0081579C">
      <w:pPr>
        <w:spacing w:after="0" w:line="240" w:lineRule="auto"/>
        <w:rPr>
          <w:rFonts w:asciiTheme="minorBidi" w:hAnsiTheme="minorBidi"/>
        </w:rPr>
      </w:pPr>
    </w:p>
    <w:p w:rsidR="00C46D06" w:rsidRPr="006F510F" w:rsidRDefault="00844A82" w:rsidP="0081579C">
      <w:pPr>
        <w:spacing w:after="0" w:line="240" w:lineRule="auto"/>
        <w:rPr>
          <w:rFonts w:asciiTheme="minorBidi" w:hAnsiTheme="minorBidi"/>
        </w:rPr>
      </w:pPr>
      <w:r w:rsidRPr="006F510F">
        <w:rPr>
          <w:rFonts w:asciiTheme="minorBidi" w:hAnsiTheme="minorBidi"/>
        </w:rPr>
        <w:t>Competition and Markets Authority (</w:t>
      </w:r>
      <w:r w:rsidR="00C46D06" w:rsidRPr="006F510F">
        <w:rPr>
          <w:rFonts w:asciiTheme="minorBidi" w:hAnsiTheme="minorBidi"/>
        </w:rPr>
        <w:t>CMA</w:t>
      </w:r>
      <w:r w:rsidRPr="006F510F">
        <w:rPr>
          <w:rFonts w:asciiTheme="minorBidi" w:hAnsiTheme="minorBidi"/>
        </w:rPr>
        <w:t>)</w:t>
      </w:r>
      <w:r w:rsidR="00C46D06" w:rsidRPr="006F510F">
        <w:rPr>
          <w:rFonts w:asciiTheme="minorBidi" w:hAnsiTheme="minorBidi"/>
        </w:rPr>
        <w:t xml:space="preserve"> (2015) </w:t>
      </w:r>
      <w:r w:rsidRPr="006F510F">
        <w:rPr>
          <w:rFonts w:asciiTheme="minorBidi" w:hAnsiTheme="minorBidi"/>
          <w:i/>
          <w:iCs/>
        </w:rPr>
        <w:t>Competition in Passenger Rail Services in Britain. A Discussion Document for Consultation.</w:t>
      </w:r>
      <w:r w:rsidR="002F2966" w:rsidRPr="006F510F">
        <w:rPr>
          <w:rFonts w:asciiTheme="minorBidi" w:hAnsiTheme="minorBidi"/>
          <w:i/>
          <w:iCs/>
        </w:rPr>
        <w:t xml:space="preserve"> </w:t>
      </w:r>
      <w:r w:rsidR="002F2966" w:rsidRPr="006F510F">
        <w:rPr>
          <w:rFonts w:asciiTheme="minorBidi" w:hAnsiTheme="minorBidi"/>
        </w:rPr>
        <w:t>CMA, London</w:t>
      </w:r>
    </w:p>
    <w:p w:rsidR="00844A82" w:rsidRPr="006F510F" w:rsidRDefault="00844A82" w:rsidP="0081579C">
      <w:pPr>
        <w:spacing w:after="0" w:line="240" w:lineRule="auto"/>
        <w:rPr>
          <w:rFonts w:asciiTheme="minorBidi" w:hAnsiTheme="minorBidi"/>
        </w:rPr>
      </w:pPr>
    </w:p>
    <w:p w:rsidR="00676AE8" w:rsidRPr="006F510F" w:rsidRDefault="00676AE8" w:rsidP="00844A82">
      <w:pPr>
        <w:spacing w:after="0" w:line="240" w:lineRule="auto"/>
        <w:rPr>
          <w:rFonts w:asciiTheme="minorBidi" w:hAnsiTheme="minorBidi"/>
        </w:rPr>
      </w:pPr>
      <w:r w:rsidRPr="006F510F">
        <w:rPr>
          <w:rFonts w:asciiTheme="minorBidi" w:hAnsiTheme="minorBidi"/>
        </w:rPr>
        <w:t xml:space="preserve">Department for Transport (DfT) (2006) </w:t>
      </w:r>
      <w:r w:rsidRPr="006F510F">
        <w:rPr>
          <w:rFonts w:asciiTheme="minorBidi" w:hAnsiTheme="minorBidi"/>
          <w:i/>
          <w:iCs/>
        </w:rPr>
        <w:t>Value for Money Guidan</w:t>
      </w:r>
      <w:r w:rsidR="00844A82" w:rsidRPr="006F510F">
        <w:rPr>
          <w:rFonts w:asciiTheme="minorBidi" w:hAnsiTheme="minorBidi"/>
          <w:i/>
          <w:iCs/>
        </w:rPr>
        <w:t>ce for Rail Franchise Proposals</w:t>
      </w:r>
      <w:r w:rsidRPr="006F510F">
        <w:rPr>
          <w:rFonts w:asciiTheme="minorBidi" w:hAnsiTheme="minorBidi"/>
        </w:rPr>
        <w:t>. DfT, London.</w:t>
      </w:r>
    </w:p>
    <w:p w:rsidR="002F2966" w:rsidRPr="006F510F" w:rsidRDefault="002F2966" w:rsidP="00844A82">
      <w:pPr>
        <w:spacing w:after="0" w:line="240" w:lineRule="auto"/>
        <w:rPr>
          <w:rFonts w:asciiTheme="minorBidi" w:hAnsiTheme="minorBidi"/>
        </w:rPr>
      </w:pPr>
    </w:p>
    <w:p w:rsidR="00844A82" w:rsidRPr="006F510F" w:rsidRDefault="002F2966" w:rsidP="00844A82">
      <w:pPr>
        <w:spacing w:after="0" w:line="240" w:lineRule="auto"/>
        <w:rPr>
          <w:rFonts w:asciiTheme="minorBidi" w:hAnsiTheme="minorBidi"/>
        </w:rPr>
      </w:pPr>
      <w:r w:rsidRPr="006F510F">
        <w:rPr>
          <w:rFonts w:asciiTheme="minorBidi" w:hAnsiTheme="minorBidi"/>
        </w:rPr>
        <w:t xml:space="preserve">DfT (2010) </w:t>
      </w:r>
      <w:r w:rsidRPr="006F510F">
        <w:rPr>
          <w:rFonts w:asciiTheme="minorBidi" w:hAnsiTheme="minorBidi"/>
          <w:i/>
          <w:iCs/>
        </w:rPr>
        <w:t>Reforming Rail Franchising.</w:t>
      </w:r>
      <w:r w:rsidRPr="006F510F">
        <w:rPr>
          <w:rFonts w:asciiTheme="minorBidi" w:hAnsiTheme="minorBidi"/>
        </w:rPr>
        <w:t xml:space="preserve"> DfT, London, July.</w:t>
      </w:r>
    </w:p>
    <w:p w:rsidR="002F2966" w:rsidRPr="006F510F" w:rsidRDefault="002F2966" w:rsidP="00844A82">
      <w:pPr>
        <w:spacing w:after="0" w:line="240" w:lineRule="auto"/>
        <w:rPr>
          <w:rFonts w:asciiTheme="minorBidi" w:hAnsiTheme="minorBidi"/>
        </w:rPr>
      </w:pPr>
    </w:p>
    <w:p w:rsidR="00586472" w:rsidRPr="006F510F" w:rsidRDefault="00586472" w:rsidP="002F2966">
      <w:pPr>
        <w:spacing w:after="0" w:line="240" w:lineRule="auto"/>
        <w:rPr>
          <w:rFonts w:asciiTheme="minorBidi" w:hAnsiTheme="minorBidi"/>
        </w:rPr>
      </w:pPr>
      <w:r w:rsidRPr="006F510F">
        <w:rPr>
          <w:rFonts w:asciiTheme="minorBidi" w:hAnsiTheme="minorBidi"/>
        </w:rPr>
        <w:t>DfT, 2013.</w:t>
      </w:r>
      <w:r w:rsidR="00844A82" w:rsidRPr="006F510F">
        <w:rPr>
          <w:rFonts w:asciiTheme="minorBidi" w:hAnsiTheme="minorBidi"/>
        </w:rPr>
        <w:t xml:space="preserve"> </w:t>
      </w:r>
      <w:r w:rsidR="00844A82" w:rsidRPr="006F510F">
        <w:rPr>
          <w:rFonts w:asciiTheme="minorBidi" w:hAnsiTheme="minorBidi"/>
          <w:i/>
          <w:iCs/>
        </w:rPr>
        <w:t>Rail Franchising Competition Guide</w:t>
      </w:r>
      <w:r w:rsidR="00844A82" w:rsidRPr="006F510F">
        <w:rPr>
          <w:rFonts w:asciiTheme="minorBidi" w:hAnsiTheme="minorBidi"/>
        </w:rPr>
        <w:t>.</w:t>
      </w:r>
      <w:r w:rsidR="002F2966" w:rsidRPr="006F510F">
        <w:rPr>
          <w:rFonts w:asciiTheme="minorBidi" w:hAnsiTheme="minorBidi"/>
        </w:rPr>
        <w:t xml:space="preserve"> DfT, London.</w:t>
      </w:r>
      <w:r w:rsidR="00844A82" w:rsidRPr="006F510F">
        <w:rPr>
          <w:rFonts w:asciiTheme="minorBidi" w:hAnsiTheme="minorBidi"/>
        </w:rPr>
        <w:t xml:space="preserve"> </w:t>
      </w:r>
      <w:hyperlink r:id="rId10" w:history="1">
        <w:r w:rsidR="00844A82" w:rsidRPr="006F510F">
          <w:rPr>
            <w:rStyle w:val="Hyperlink"/>
            <w:rFonts w:asciiTheme="minorBidi" w:hAnsiTheme="minorBidi"/>
          </w:rPr>
          <w:t>https://www.gov.uk/government/uploads/system/uploads/attachment_data/file/208428/franchise-competition-guide.pdf</w:t>
        </w:r>
      </w:hyperlink>
    </w:p>
    <w:p w:rsidR="00844A82" w:rsidRPr="006F510F" w:rsidRDefault="00844A82" w:rsidP="00844A82">
      <w:pPr>
        <w:spacing w:after="0" w:line="240" w:lineRule="auto"/>
        <w:rPr>
          <w:rFonts w:asciiTheme="minorBidi" w:hAnsiTheme="minorBidi"/>
        </w:rPr>
      </w:pPr>
    </w:p>
    <w:p w:rsidR="00C4121D" w:rsidRPr="006F510F" w:rsidRDefault="00C5168D" w:rsidP="002F2966">
      <w:pPr>
        <w:spacing w:after="0" w:line="240" w:lineRule="auto"/>
        <w:rPr>
          <w:rFonts w:asciiTheme="minorBidi" w:hAnsiTheme="minorBidi"/>
        </w:rPr>
      </w:pPr>
      <w:r w:rsidRPr="006F510F">
        <w:rPr>
          <w:rFonts w:asciiTheme="minorBidi" w:hAnsiTheme="minorBidi"/>
        </w:rPr>
        <w:t xml:space="preserve">DfT and UK Trade &amp; Investment. (2014) </w:t>
      </w:r>
      <w:r w:rsidRPr="006F510F">
        <w:rPr>
          <w:rFonts w:asciiTheme="minorBidi" w:hAnsiTheme="minorBidi"/>
          <w:i/>
          <w:iCs/>
        </w:rPr>
        <w:t>Passenger rail franchising in the UK.</w:t>
      </w:r>
      <w:r w:rsidRPr="006F510F">
        <w:rPr>
          <w:rFonts w:asciiTheme="minorBidi" w:hAnsiTheme="minorBidi"/>
        </w:rPr>
        <w:t xml:space="preserve"> </w:t>
      </w:r>
      <w:r w:rsidR="00362490" w:rsidRPr="006F510F">
        <w:rPr>
          <w:rFonts w:asciiTheme="minorBidi" w:hAnsiTheme="minorBidi"/>
        </w:rPr>
        <w:t xml:space="preserve">UKTI, London. </w:t>
      </w:r>
      <w:hyperlink r:id="rId11" w:history="1">
        <w:r w:rsidRPr="006F510F">
          <w:rPr>
            <w:rStyle w:val="Hyperlink"/>
            <w:rFonts w:asciiTheme="minorBidi" w:hAnsiTheme="minorBidi"/>
          </w:rPr>
          <w:t>www.ukti.gov.uk</w:t>
        </w:r>
      </w:hyperlink>
    </w:p>
    <w:p w:rsidR="002F2966" w:rsidRPr="006F510F" w:rsidRDefault="002F2966" w:rsidP="00844A82">
      <w:pPr>
        <w:spacing w:after="0" w:line="240" w:lineRule="auto"/>
        <w:rPr>
          <w:rFonts w:asciiTheme="minorBidi" w:hAnsiTheme="minorBidi"/>
        </w:rPr>
      </w:pPr>
    </w:p>
    <w:p w:rsidR="00834C51" w:rsidRPr="006F510F" w:rsidRDefault="00834C51" w:rsidP="0081579C">
      <w:pPr>
        <w:spacing w:after="0" w:line="240" w:lineRule="auto"/>
        <w:rPr>
          <w:rFonts w:asciiTheme="minorBidi" w:hAnsiTheme="minorBidi"/>
        </w:rPr>
      </w:pPr>
      <w:r w:rsidRPr="006F510F">
        <w:rPr>
          <w:rFonts w:asciiTheme="minorBidi" w:hAnsiTheme="minorBidi"/>
        </w:rPr>
        <w:t xml:space="preserve">Ford, R (2015) VTEC Profile Highlight IEP Costs. </w:t>
      </w:r>
      <w:r w:rsidRPr="006F510F">
        <w:rPr>
          <w:rFonts w:asciiTheme="minorBidi" w:hAnsiTheme="minorBidi"/>
          <w:i/>
          <w:iCs/>
        </w:rPr>
        <w:t>Modern Railways</w:t>
      </w:r>
      <w:r w:rsidRPr="006F510F">
        <w:rPr>
          <w:rFonts w:asciiTheme="minorBidi" w:hAnsiTheme="minorBidi"/>
        </w:rPr>
        <w:t>, February 22 -</w:t>
      </w:r>
      <w:r w:rsidR="004873B9" w:rsidRPr="006F510F">
        <w:rPr>
          <w:rFonts w:asciiTheme="minorBidi" w:hAnsiTheme="minorBidi"/>
        </w:rPr>
        <w:t xml:space="preserve"> </w:t>
      </w:r>
      <w:r w:rsidRPr="006F510F">
        <w:rPr>
          <w:rFonts w:asciiTheme="minorBidi" w:hAnsiTheme="minorBidi"/>
        </w:rPr>
        <w:t>23.</w:t>
      </w:r>
    </w:p>
    <w:p w:rsidR="00E954B0" w:rsidRPr="006F510F" w:rsidRDefault="00E954B0" w:rsidP="0081579C">
      <w:pPr>
        <w:spacing w:after="0" w:line="240" w:lineRule="auto"/>
        <w:rPr>
          <w:rFonts w:asciiTheme="minorBidi" w:hAnsiTheme="minorBidi"/>
        </w:rPr>
      </w:pPr>
    </w:p>
    <w:p w:rsidR="00990F80" w:rsidRPr="006F510F" w:rsidRDefault="00990F80" w:rsidP="00990F80">
      <w:pPr>
        <w:spacing w:after="0" w:line="240" w:lineRule="auto"/>
        <w:rPr>
          <w:rFonts w:asciiTheme="minorBidi" w:hAnsiTheme="minorBidi"/>
        </w:rPr>
      </w:pPr>
      <w:r w:rsidRPr="006F510F">
        <w:rPr>
          <w:rFonts w:asciiTheme="minorBidi" w:hAnsiTheme="minorBidi"/>
        </w:rPr>
        <w:t xml:space="preserve">Foster, C. (1994) </w:t>
      </w:r>
      <w:r w:rsidRPr="006F510F">
        <w:rPr>
          <w:rFonts w:asciiTheme="minorBidi" w:hAnsiTheme="minorBidi"/>
          <w:i/>
        </w:rPr>
        <w:t xml:space="preserve">The Economics of Rail Privatisation </w:t>
      </w:r>
      <w:r w:rsidRPr="006F510F">
        <w:rPr>
          <w:rFonts w:asciiTheme="minorBidi" w:hAnsiTheme="minorBidi"/>
        </w:rPr>
        <w:t>Centre for the Study of Regulated Industries.  Discussion Paper 7. CIPFA, London.</w:t>
      </w:r>
    </w:p>
    <w:p w:rsidR="00990F80" w:rsidRPr="006F510F" w:rsidRDefault="00990F80" w:rsidP="00990F80">
      <w:pPr>
        <w:spacing w:after="0" w:line="240" w:lineRule="auto"/>
        <w:rPr>
          <w:rFonts w:asciiTheme="minorBidi" w:hAnsiTheme="minorBidi"/>
        </w:rPr>
      </w:pPr>
    </w:p>
    <w:p w:rsidR="0044248C" w:rsidRPr="006F510F" w:rsidRDefault="0044248C" w:rsidP="0044248C">
      <w:pPr>
        <w:spacing w:after="0" w:line="240" w:lineRule="auto"/>
        <w:rPr>
          <w:rFonts w:asciiTheme="minorBidi" w:hAnsiTheme="minorBidi"/>
        </w:rPr>
      </w:pPr>
      <w:bookmarkStart w:id="1" w:name="_ENREF_59"/>
      <w:r w:rsidRPr="006F510F">
        <w:rPr>
          <w:rFonts w:asciiTheme="minorBidi" w:hAnsiTheme="minorBidi"/>
        </w:rPr>
        <w:t xml:space="preserve">Gourvish, T. (2008) </w:t>
      </w:r>
      <w:r w:rsidRPr="006F510F">
        <w:rPr>
          <w:rFonts w:asciiTheme="minorBidi" w:hAnsiTheme="minorBidi"/>
          <w:i/>
        </w:rPr>
        <w:t>Britain’s Railways 1997-2005 Labour’s Strategic Experiment.</w:t>
      </w:r>
      <w:r w:rsidRPr="006F510F">
        <w:rPr>
          <w:rFonts w:asciiTheme="minorBidi" w:hAnsiTheme="minorBidi"/>
        </w:rPr>
        <w:t xml:space="preserve"> Oxford University Press, Oxford.</w:t>
      </w:r>
      <w:bookmarkEnd w:id="1"/>
    </w:p>
    <w:p w:rsidR="0044248C" w:rsidRPr="006F510F" w:rsidRDefault="0044248C" w:rsidP="0044248C">
      <w:pPr>
        <w:spacing w:after="0" w:line="240" w:lineRule="auto"/>
        <w:rPr>
          <w:rFonts w:asciiTheme="minorBidi" w:hAnsiTheme="minorBidi"/>
        </w:rPr>
      </w:pPr>
    </w:p>
    <w:p w:rsidR="00ED7C40" w:rsidRPr="006F510F" w:rsidRDefault="00ED7C40" w:rsidP="0081579C">
      <w:pPr>
        <w:spacing w:after="0" w:line="240" w:lineRule="auto"/>
        <w:rPr>
          <w:rFonts w:asciiTheme="minorBidi" w:hAnsiTheme="minorBidi"/>
        </w:rPr>
      </w:pPr>
      <w:r w:rsidRPr="006F510F">
        <w:rPr>
          <w:rFonts w:asciiTheme="minorBidi" w:hAnsiTheme="minorBidi"/>
        </w:rPr>
        <w:t xml:space="preserve">HC 809 (2012) </w:t>
      </w:r>
      <w:r w:rsidRPr="006F510F">
        <w:rPr>
          <w:rFonts w:asciiTheme="minorBidi" w:hAnsiTheme="minorBidi"/>
          <w:i/>
          <w:iCs/>
        </w:rPr>
        <w:t>Report of the Laidlaw Inquiry. Inquiry into the lessons learned for the Department for Transport from the InterCity West Coast Competition</w:t>
      </w:r>
      <w:r w:rsidRPr="006F510F">
        <w:rPr>
          <w:rFonts w:asciiTheme="minorBidi" w:hAnsiTheme="minorBidi"/>
        </w:rPr>
        <w:t xml:space="preserve">. </w:t>
      </w:r>
    </w:p>
    <w:p w:rsidR="00844A82" w:rsidRPr="006F510F" w:rsidRDefault="00844A82" w:rsidP="0081579C">
      <w:pPr>
        <w:spacing w:after="0" w:line="240" w:lineRule="auto"/>
        <w:rPr>
          <w:rFonts w:asciiTheme="minorBidi" w:hAnsiTheme="minorBidi"/>
        </w:rPr>
      </w:pPr>
    </w:p>
    <w:p w:rsidR="00990F80" w:rsidRPr="006F510F" w:rsidRDefault="00990F80" w:rsidP="0081579C">
      <w:pPr>
        <w:spacing w:after="0" w:line="240" w:lineRule="auto"/>
        <w:rPr>
          <w:rFonts w:asciiTheme="minorBidi" w:hAnsiTheme="minorBidi"/>
        </w:rPr>
      </w:pPr>
      <w:r w:rsidRPr="006F510F">
        <w:rPr>
          <w:rFonts w:asciiTheme="minorBidi" w:hAnsiTheme="minorBidi"/>
        </w:rPr>
        <w:t xml:space="preserve">Jupe, P. (2010) A model of a policy muddle? An evaluation of rail franchising in the UK. </w:t>
      </w:r>
      <w:r w:rsidRPr="006F510F">
        <w:rPr>
          <w:rFonts w:asciiTheme="minorBidi" w:hAnsiTheme="minorBidi"/>
          <w:i/>
          <w:iCs/>
        </w:rPr>
        <w:t>Public Money and Management</w:t>
      </w:r>
      <w:r w:rsidRPr="006F510F">
        <w:rPr>
          <w:rFonts w:asciiTheme="minorBidi" w:hAnsiTheme="minorBidi"/>
        </w:rPr>
        <w:t>, 30, 6, 347-354.</w:t>
      </w:r>
    </w:p>
    <w:p w:rsidR="00990F80" w:rsidRPr="006F510F" w:rsidRDefault="00990F80" w:rsidP="0081579C">
      <w:pPr>
        <w:spacing w:after="0" w:line="240" w:lineRule="auto"/>
        <w:rPr>
          <w:rFonts w:asciiTheme="minorBidi" w:hAnsiTheme="minorBidi"/>
        </w:rPr>
      </w:pPr>
    </w:p>
    <w:p w:rsidR="00586472" w:rsidRPr="006F510F" w:rsidRDefault="00586472" w:rsidP="00E954B0">
      <w:pPr>
        <w:spacing w:after="0" w:line="240" w:lineRule="auto"/>
        <w:rPr>
          <w:rFonts w:asciiTheme="minorBidi" w:hAnsiTheme="minorBidi"/>
        </w:rPr>
      </w:pPr>
      <w:r w:rsidRPr="006F510F">
        <w:rPr>
          <w:rFonts w:asciiTheme="minorBidi" w:hAnsiTheme="minorBidi"/>
        </w:rPr>
        <w:t xml:space="preserve">Knowles, </w:t>
      </w:r>
      <w:r w:rsidR="00E954B0" w:rsidRPr="006F510F">
        <w:rPr>
          <w:rFonts w:asciiTheme="minorBidi" w:hAnsiTheme="minorBidi"/>
        </w:rPr>
        <w:t>R. (</w:t>
      </w:r>
      <w:r w:rsidRPr="006F510F">
        <w:rPr>
          <w:rFonts w:asciiTheme="minorBidi" w:hAnsiTheme="minorBidi"/>
        </w:rPr>
        <w:t>2004</w:t>
      </w:r>
      <w:r w:rsidR="00E954B0" w:rsidRPr="006F510F">
        <w:rPr>
          <w:rFonts w:asciiTheme="minorBidi" w:hAnsiTheme="minorBidi"/>
        </w:rPr>
        <w:t>)</w:t>
      </w:r>
      <w:r w:rsidRPr="006F510F">
        <w:rPr>
          <w:rFonts w:asciiTheme="minorBidi" w:hAnsiTheme="minorBidi"/>
        </w:rPr>
        <w:t>.</w:t>
      </w:r>
      <w:r w:rsidR="00E954B0" w:rsidRPr="006F510F">
        <w:rPr>
          <w:rFonts w:ascii="Garamond" w:hAnsi="Garamond"/>
          <w:sz w:val="24"/>
        </w:rPr>
        <w:t xml:space="preserve"> </w:t>
      </w:r>
      <w:r w:rsidR="00E954B0" w:rsidRPr="006F510F">
        <w:rPr>
          <w:rFonts w:asciiTheme="minorBidi" w:hAnsiTheme="minorBidi"/>
        </w:rPr>
        <w:t xml:space="preserve">Impacts of privatising Britain’s passenger services – franchising, refranchising, and Ten Year Transport Plan targets. </w:t>
      </w:r>
      <w:r w:rsidR="00E954B0" w:rsidRPr="006F510F">
        <w:rPr>
          <w:rFonts w:asciiTheme="minorBidi" w:hAnsiTheme="minorBidi"/>
          <w:i/>
          <w:iCs/>
        </w:rPr>
        <w:t>Environment and Planning</w:t>
      </w:r>
      <w:r w:rsidR="00362490" w:rsidRPr="006F510F">
        <w:rPr>
          <w:rFonts w:asciiTheme="minorBidi" w:hAnsiTheme="minorBidi"/>
          <w:i/>
          <w:iCs/>
        </w:rPr>
        <w:t xml:space="preserve"> A</w:t>
      </w:r>
      <w:r w:rsidR="00E954B0" w:rsidRPr="006F510F">
        <w:rPr>
          <w:rFonts w:asciiTheme="minorBidi" w:hAnsiTheme="minorBidi"/>
        </w:rPr>
        <w:t>, 36, 2065-2087.</w:t>
      </w:r>
    </w:p>
    <w:p w:rsidR="009711FC" w:rsidRPr="006F510F" w:rsidRDefault="009711FC" w:rsidP="009711FC">
      <w:pPr>
        <w:spacing w:after="0" w:line="240" w:lineRule="auto"/>
        <w:rPr>
          <w:rFonts w:asciiTheme="minorBidi" w:hAnsiTheme="minorBidi"/>
        </w:rPr>
      </w:pPr>
    </w:p>
    <w:p w:rsidR="00E954B0" w:rsidRPr="006F510F" w:rsidRDefault="009711FC" w:rsidP="009711FC">
      <w:pPr>
        <w:spacing w:after="0" w:line="240" w:lineRule="auto"/>
        <w:rPr>
          <w:rFonts w:asciiTheme="minorBidi" w:hAnsiTheme="minorBidi"/>
        </w:rPr>
      </w:pPr>
      <w:r w:rsidRPr="006F510F">
        <w:rPr>
          <w:rFonts w:asciiTheme="minorBidi" w:hAnsiTheme="minorBidi"/>
        </w:rPr>
        <w:t xml:space="preserve">Knowles RD (2013) Railway franchising in Great Britain and the effects of the 2008-2009 economic recession, </w:t>
      </w:r>
      <w:r w:rsidRPr="006F510F">
        <w:rPr>
          <w:rFonts w:asciiTheme="minorBidi" w:hAnsiTheme="minorBidi"/>
          <w:i/>
          <w:iCs/>
        </w:rPr>
        <w:t>Environment and Planning A</w:t>
      </w:r>
      <w:r w:rsidRPr="006F510F">
        <w:rPr>
          <w:rFonts w:asciiTheme="minorBidi" w:hAnsiTheme="minorBidi"/>
        </w:rPr>
        <w:t>, 45, 1, 197-216</w:t>
      </w:r>
      <w:r w:rsidR="00003CBA" w:rsidRPr="006F510F">
        <w:rPr>
          <w:rFonts w:asciiTheme="minorBidi" w:hAnsiTheme="minorBidi"/>
        </w:rPr>
        <w:t>.</w:t>
      </w:r>
    </w:p>
    <w:p w:rsidR="00003CBA" w:rsidRPr="006F510F" w:rsidRDefault="00003CBA" w:rsidP="009711FC">
      <w:pPr>
        <w:spacing w:after="0" w:line="240" w:lineRule="auto"/>
        <w:rPr>
          <w:rFonts w:asciiTheme="minorBidi" w:hAnsiTheme="minorBidi"/>
        </w:rPr>
      </w:pPr>
    </w:p>
    <w:p w:rsidR="007E1D37" w:rsidRPr="006F510F" w:rsidRDefault="000E3C23" w:rsidP="000E3C23">
      <w:pPr>
        <w:spacing w:after="0" w:line="240" w:lineRule="auto"/>
        <w:rPr>
          <w:rFonts w:asciiTheme="minorBidi" w:hAnsiTheme="minorBidi"/>
        </w:rPr>
      </w:pPr>
      <w:r w:rsidRPr="006F510F">
        <w:rPr>
          <w:rFonts w:asciiTheme="minorBidi" w:hAnsiTheme="minorBidi"/>
        </w:rPr>
        <w:lastRenderedPageBreak/>
        <w:t xml:space="preserve">McNulty, R. </w:t>
      </w:r>
      <w:r w:rsidR="006B2BAF" w:rsidRPr="006F510F">
        <w:rPr>
          <w:rFonts w:asciiTheme="minorBidi" w:hAnsiTheme="minorBidi"/>
        </w:rPr>
        <w:t xml:space="preserve">(2011) </w:t>
      </w:r>
      <w:r w:rsidR="006B2BAF" w:rsidRPr="006F510F">
        <w:rPr>
          <w:rFonts w:asciiTheme="minorBidi" w:hAnsiTheme="minorBidi"/>
          <w:i/>
          <w:iCs/>
        </w:rPr>
        <w:t>Realising the Potential of GB Rail. Final Independent Report of the Rail Value for Money Study.</w:t>
      </w:r>
      <w:r w:rsidR="006B2BAF" w:rsidRPr="006F510F">
        <w:rPr>
          <w:rFonts w:asciiTheme="minorBidi" w:hAnsiTheme="minorBidi"/>
        </w:rPr>
        <w:t xml:space="preserve"> </w:t>
      </w:r>
      <w:r w:rsidRPr="006F510F">
        <w:rPr>
          <w:rFonts w:asciiTheme="minorBidi" w:hAnsiTheme="minorBidi"/>
        </w:rPr>
        <w:t xml:space="preserve">DfT and ORR. </w:t>
      </w:r>
      <w:r w:rsidR="006B2BAF" w:rsidRPr="006F510F">
        <w:rPr>
          <w:rFonts w:asciiTheme="minorBidi" w:hAnsiTheme="minorBidi"/>
        </w:rPr>
        <w:t>May.</w:t>
      </w:r>
    </w:p>
    <w:p w:rsidR="000E3C23" w:rsidRPr="006F510F" w:rsidRDefault="000E3C23" w:rsidP="000E3C23">
      <w:pPr>
        <w:spacing w:after="0" w:line="240" w:lineRule="auto"/>
        <w:rPr>
          <w:rFonts w:asciiTheme="minorBidi" w:hAnsiTheme="minorBidi"/>
        </w:rPr>
      </w:pPr>
    </w:p>
    <w:p w:rsidR="00003CBA" w:rsidRPr="006F510F" w:rsidRDefault="00003CBA" w:rsidP="009711FC">
      <w:pPr>
        <w:spacing w:after="0" w:line="240" w:lineRule="auto"/>
        <w:rPr>
          <w:rFonts w:asciiTheme="minorBidi" w:hAnsiTheme="minorBidi"/>
        </w:rPr>
      </w:pPr>
      <w:r w:rsidRPr="006F510F">
        <w:rPr>
          <w:rFonts w:asciiTheme="minorBidi" w:hAnsiTheme="minorBidi"/>
        </w:rPr>
        <w:t xml:space="preserve">Melia, S. (2015) </w:t>
      </w:r>
      <w:r w:rsidRPr="006F510F">
        <w:rPr>
          <w:rFonts w:asciiTheme="minorBidi" w:hAnsiTheme="minorBidi"/>
          <w:i/>
          <w:iCs/>
        </w:rPr>
        <w:t>Urban Transport Without the Hot Air.</w:t>
      </w:r>
      <w:r w:rsidRPr="006F510F">
        <w:rPr>
          <w:rFonts w:asciiTheme="minorBidi" w:hAnsiTheme="minorBidi"/>
        </w:rPr>
        <w:t xml:space="preserve"> UIT, Cambridge.</w:t>
      </w:r>
    </w:p>
    <w:p w:rsidR="009711FC" w:rsidRPr="006F510F" w:rsidRDefault="009711FC" w:rsidP="00E954B0">
      <w:pPr>
        <w:spacing w:after="0" w:line="240" w:lineRule="auto"/>
        <w:rPr>
          <w:rFonts w:asciiTheme="minorBidi" w:hAnsiTheme="minorBidi"/>
        </w:rPr>
      </w:pPr>
    </w:p>
    <w:p w:rsidR="00E954B0" w:rsidRPr="006F510F" w:rsidRDefault="00E954B0" w:rsidP="00362490">
      <w:pPr>
        <w:spacing w:after="0" w:line="240" w:lineRule="auto"/>
        <w:rPr>
          <w:rFonts w:asciiTheme="minorBidi" w:hAnsiTheme="minorBidi"/>
        </w:rPr>
      </w:pPr>
      <w:r w:rsidRPr="006F510F">
        <w:rPr>
          <w:rFonts w:asciiTheme="minorBidi" w:hAnsiTheme="minorBidi"/>
        </w:rPr>
        <w:t xml:space="preserve">Müller, G. (2011) </w:t>
      </w:r>
      <w:r w:rsidRPr="006F510F">
        <w:rPr>
          <w:rFonts w:asciiTheme="minorBidi" w:hAnsiTheme="minorBidi"/>
          <w:i/>
          <w:iCs/>
        </w:rPr>
        <w:t>Die Bedeutung von Liberalisierungs- und Regulierungsstrategien für die Entwicklung des Eisenbahnpersonenfernverkehrs in Deutschland, Großbritannien und Schweden</w:t>
      </w:r>
      <w:r w:rsidR="00362490" w:rsidRPr="006F510F">
        <w:rPr>
          <w:rFonts w:asciiTheme="minorBidi" w:hAnsiTheme="minorBidi"/>
        </w:rPr>
        <w:t>.</w:t>
      </w:r>
      <w:r w:rsidRPr="006F510F">
        <w:rPr>
          <w:rFonts w:asciiTheme="minorBidi" w:hAnsiTheme="minorBidi"/>
        </w:rPr>
        <w:t xml:space="preserve"> </w:t>
      </w:r>
      <w:r w:rsidRPr="006F510F">
        <w:rPr>
          <w:rFonts w:asciiTheme="minorBidi" w:hAnsiTheme="minorBidi"/>
          <w:i/>
        </w:rPr>
        <w:t>WIK Diskussionsbeitrag</w:t>
      </w:r>
      <w:r w:rsidRPr="006F510F">
        <w:rPr>
          <w:rFonts w:asciiTheme="minorBidi" w:hAnsiTheme="minorBidi"/>
        </w:rPr>
        <w:t xml:space="preserve">. </w:t>
      </w:r>
      <w:hyperlink r:id="rId12" w:history="1">
        <w:r w:rsidRPr="006F510F">
          <w:rPr>
            <w:rStyle w:val="Hyperlink"/>
            <w:rFonts w:asciiTheme="minorBidi" w:hAnsiTheme="minorBidi"/>
          </w:rPr>
          <w:t>http://www.econbiz.de/archiv1/2010/141044_liberalisierung_regulierung_eisenbahnpersonenverkehr.pdf</w:t>
        </w:r>
      </w:hyperlink>
      <w:r w:rsidRPr="006F510F">
        <w:rPr>
          <w:rFonts w:asciiTheme="minorBidi" w:hAnsiTheme="minorBidi"/>
        </w:rPr>
        <w:t>.</w:t>
      </w:r>
    </w:p>
    <w:p w:rsidR="00E954B0" w:rsidRPr="006F510F" w:rsidRDefault="00E954B0" w:rsidP="0081579C">
      <w:pPr>
        <w:spacing w:after="0" w:line="240" w:lineRule="auto"/>
        <w:rPr>
          <w:rFonts w:asciiTheme="minorBidi" w:hAnsiTheme="minorBidi"/>
        </w:rPr>
      </w:pPr>
    </w:p>
    <w:p w:rsidR="00E954B0" w:rsidRPr="006F510F" w:rsidRDefault="00E954B0" w:rsidP="00E954B0">
      <w:pPr>
        <w:spacing w:after="0" w:line="240" w:lineRule="auto"/>
        <w:rPr>
          <w:rFonts w:asciiTheme="minorBidi" w:hAnsiTheme="minorBidi"/>
        </w:rPr>
      </w:pPr>
      <w:r w:rsidRPr="006F510F">
        <w:rPr>
          <w:rFonts w:asciiTheme="minorBidi" w:hAnsiTheme="minorBidi"/>
        </w:rPr>
        <w:t xml:space="preserve">Nash, C. and Smith, A. (2007) Passenger Rail Franchising – British experience. Paper presented at </w:t>
      </w:r>
      <w:r w:rsidRPr="006F510F">
        <w:rPr>
          <w:rFonts w:asciiTheme="minorBidi" w:hAnsiTheme="minorBidi"/>
          <w:i/>
        </w:rPr>
        <w:t>Thredbo 10 Conference</w:t>
      </w:r>
      <w:r w:rsidRPr="006F510F">
        <w:rPr>
          <w:rFonts w:asciiTheme="minorBidi" w:hAnsiTheme="minorBidi"/>
        </w:rPr>
        <w:t xml:space="preserve"> (12-17 August 2007, Sydney), workshop C, 1-27.</w:t>
      </w:r>
    </w:p>
    <w:p w:rsidR="00E954B0" w:rsidRPr="006F510F" w:rsidRDefault="00E954B0" w:rsidP="0081579C">
      <w:pPr>
        <w:spacing w:after="0" w:line="240" w:lineRule="auto"/>
        <w:rPr>
          <w:rFonts w:asciiTheme="minorBidi" w:hAnsiTheme="minorBidi"/>
          <w:bCs/>
        </w:rPr>
      </w:pPr>
    </w:p>
    <w:p w:rsidR="00E954B0" w:rsidRPr="006F510F" w:rsidRDefault="00E954B0" w:rsidP="008851F0">
      <w:pPr>
        <w:spacing w:after="0" w:line="240" w:lineRule="auto"/>
        <w:rPr>
          <w:rFonts w:asciiTheme="minorBidi" w:hAnsiTheme="minorBidi"/>
          <w:bCs/>
        </w:rPr>
      </w:pPr>
      <w:r w:rsidRPr="006F510F">
        <w:rPr>
          <w:rFonts w:asciiTheme="minorBidi" w:hAnsiTheme="minorBidi"/>
          <w:bCs/>
        </w:rPr>
        <w:t xml:space="preserve">Nash, C. and Smith, A. </w:t>
      </w:r>
      <w:r w:rsidR="008851F0" w:rsidRPr="006F510F">
        <w:rPr>
          <w:rFonts w:asciiTheme="minorBidi" w:hAnsiTheme="minorBidi"/>
          <w:bCs/>
        </w:rPr>
        <w:t xml:space="preserve">(2011) </w:t>
      </w:r>
      <w:r w:rsidRPr="006F510F">
        <w:rPr>
          <w:rFonts w:asciiTheme="minorBidi" w:hAnsiTheme="minorBidi"/>
          <w:bCs/>
        </w:rPr>
        <w:t xml:space="preserve">Britain. In Drew, J. and Ludewig, J. (Eds.) </w:t>
      </w:r>
      <w:r w:rsidRPr="006F510F">
        <w:rPr>
          <w:rFonts w:asciiTheme="minorBidi" w:hAnsiTheme="minorBidi"/>
          <w:bCs/>
          <w:i/>
          <w:iCs/>
        </w:rPr>
        <w:t>Reforming Railways – Learning from Experience.</w:t>
      </w:r>
      <w:r w:rsidRPr="006F510F">
        <w:rPr>
          <w:rFonts w:asciiTheme="minorBidi" w:hAnsiTheme="minorBidi"/>
          <w:bCs/>
        </w:rPr>
        <w:t xml:space="preserve">  </w:t>
      </w:r>
      <w:r w:rsidR="00362490" w:rsidRPr="006F510F">
        <w:rPr>
          <w:rFonts w:asciiTheme="minorBidi" w:hAnsiTheme="minorBidi"/>
          <w:bCs/>
        </w:rPr>
        <w:t>89-101. Eurail Press, Hamburg</w:t>
      </w:r>
      <w:r w:rsidRPr="006F510F">
        <w:rPr>
          <w:rFonts w:asciiTheme="minorBidi" w:hAnsiTheme="minorBidi"/>
          <w:bCs/>
        </w:rPr>
        <w:t>.</w:t>
      </w:r>
    </w:p>
    <w:p w:rsidR="00E954B0" w:rsidRPr="006F510F" w:rsidRDefault="00E954B0" w:rsidP="00E954B0">
      <w:pPr>
        <w:spacing w:after="0" w:line="240" w:lineRule="auto"/>
        <w:rPr>
          <w:rFonts w:asciiTheme="minorBidi" w:hAnsiTheme="minorBidi"/>
          <w:bCs/>
        </w:rPr>
      </w:pPr>
    </w:p>
    <w:p w:rsidR="0081579C" w:rsidRPr="006F510F" w:rsidRDefault="0081579C" w:rsidP="009E52D2">
      <w:pPr>
        <w:spacing w:after="0" w:line="240" w:lineRule="auto"/>
        <w:rPr>
          <w:rFonts w:asciiTheme="minorBidi" w:hAnsiTheme="minorBidi"/>
          <w:bCs/>
        </w:rPr>
      </w:pPr>
      <w:r w:rsidRPr="006F510F">
        <w:rPr>
          <w:rFonts w:asciiTheme="minorBidi" w:hAnsiTheme="minorBidi"/>
          <w:bCs/>
        </w:rPr>
        <w:t>ORR (</w:t>
      </w:r>
      <w:r w:rsidR="009E52D2" w:rsidRPr="006F510F">
        <w:rPr>
          <w:rFonts w:asciiTheme="minorBidi" w:hAnsiTheme="minorBidi"/>
          <w:bCs/>
        </w:rPr>
        <w:t>Office of Rail Regulation) (2014</w:t>
      </w:r>
      <w:r w:rsidRPr="006F510F">
        <w:rPr>
          <w:rFonts w:asciiTheme="minorBidi" w:hAnsiTheme="minorBidi"/>
          <w:bCs/>
        </w:rPr>
        <w:t xml:space="preserve">) </w:t>
      </w:r>
      <w:r w:rsidRPr="006F510F">
        <w:rPr>
          <w:rFonts w:asciiTheme="minorBidi" w:hAnsiTheme="minorBidi"/>
          <w:bCs/>
          <w:i/>
          <w:iCs/>
        </w:rPr>
        <w:t>Rail Finances. 2013/14 Annual Statistical Release</w:t>
      </w:r>
      <w:r w:rsidRPr="006F510F">
        <w:rPr>
          <w:rFonts w:asciiTheme="minorBidi" w:hAnsiTheme="minorBidi"/>
          <w:bCs/>
        </w:rPr>
        <w:t>.</w:t>
      </w:r>
      <w:r w:rsidR="009E52D2" w:rsidRPr="006F510F">
        <w:rPr>
          <w:rFonts w:asciiTheme="minorBidi" w:hAnsiTheme="minorBidi"/>
          <w:bCs/>
        </w:rPr>
        <w:t xml:space="preserve"> August</w:t>
      </w:r>
      <w:r w:rsidRPr="006F510F">
        <w:rPr>
          <w:rFonts w:asciiTheme="minorBidi" w:hAnsiTheme="minorBidi"/>
          <w:bCs/>
        </w:rPr>
        <w:t>.</w:t>
      </w:r>
    </w:p>
    <w:p w:rsidR="00CD55AA" w:rsidRPr="006F510F" w:rsidRDefault="00CD55AA" w:rsidP="00CD55AA">
      <w:pPr>
        <w:spacing w:after="0" w:line="240" w:lineRule="auto"/>
        <w:rPr>
          <w:rFonts w:asciiTheme="minorBidi" w:hAnsiTheme="minorBidi"/>
          <w:bCs/>
        </w:rPr>
      </w:pPr>
    </w:p>
    <w:p w:rsidR="00CD55AA" w:rsidRPr="006F510F" w:rsidRDefault="00CD55AA" w:rsidP="00CD55AA">
      <w:pPr>
        <w:spacing w:after="0" w:line="240" w:lineRule="auto"/>
        <w:rPr>
          <w:rFonts w:asciiTheme="minorBidi" w:hAnsiTheme="minorBidi"/>
          <w:bCs/>
        </w:rPr>
      </w:pPr>
      <w:r w:rsidRPr="006F510F">
        <w:rPr>
          <w:rFonts w:asciiTheme="minorBidi" w:hAnsiTheme="minorBidi"/>
          <w:bCs/>
        </w:rPr>
        <w:t xml:space="preserve">ORR (Office of Rail Regulation) (2015) </w:t>
      </w:r>
      <w:r w:rsidRPr="006F510F">
        <w:rPr>
          <w:rFonts w:asciiTheme="minorBidi" w:hAnsiTheme="minorBidi"/>
          <w:bCs/>
          <w:i/>
          <w:iCs/>
        </w:rPr>
        <w:t>Rail Finances. 2014/15 Annual Statistical Release</w:t>
      </w:r>
      <w:r w:rsidRPr="006F510F">
        <w:rPr>
          <w:rFonts w:asciiTheme="minorBidi" w:hAnsiTheme="minorBidi"/>
          <w:bCs/>
        </w:rPr>
        <w:t>. August.</w:t>
      </w:r>
    </w:p>
    <w:p w:rsidR="00E954B0" w:rsidRPr="006F510F" w:rsidRDefault="00E954B0" w:rsidP="0081579C">
      <w:pPr>
        <w:spacing w:after="0" w:line="240" w:lineRule="auto"/>
        <w:rPr>
          <w:rFonts w:asciiTheme="minorBidi" w:hAnsiTheme="minorBidi"/>
          <w:bCs/>
        </w:rPr>
      </w:pPr>
    </w:p>
    <w:p w:rsidR="00CC2D81" w:rsidRPr="006F510F" w:rsidRDefault="00CC2D81" w:rsidP="0081579C">
      <w:pPr>
        <w:spacing w:after="0" w:line="240" w:lineRule="auto"/>
        <w:rPr>
          <w:rFonts w:asciiTheme="minorBidi" w:hAnsiTheme="minorBidi"/>
          <w:bCs/>
        </w:rPr>
      </w:pPr>
      <w:r w:rsidRPr="006F510F">
        <w:rPr>
          <w:rFonts w:asciiTheme="minorBidi" w:hAnsiTheme="minorBidi"/>
          <w:bCs/>
        </w:rPr>
        <w:t xml:space="preserve">Preston, J.M., Whelan, G., Nash, C. and Wardman, M. (2000) The Franchising of Passenger Rail Services in Britain. </w:t>
      </w:r>
      <w:r w:rsidRPr="006F510F">
        <w:rPr>
          <w:rFonts w:asciiTheme="minorBidi" w:hAnsiTheme="minorBidi"/>
          <w:bCs/>
          <w:i/>
          <w:iCs/>
        </w:rPr>
        <w:t>International Review of Applied Economics</w:t>
      </w:r>
      <w:r w:rsidRPr="006F510F">
        <w:rPr>
          <w:rFonts w:asciiTheme="minorBidi" w:hAnsiTheme="minorBidi"/>
          <w:bCs/>
        </w:rPr>
        <w:t xml:space="preserve">, 14, 1, 99-112. </w:t>
      </w:r>
    </w:p>
    <w:p w:rsidR="00E954B0" w:rsidRPr="006F510F" w:rsidRDefault="00E954B0" w:rsidP="0081579C">
      <w:pPr>
        <w:spacing w:after="0" w:line="240" w:lineRule="auto"/>
        <w:rPr>
          <w:rFonts w:asciiTheme="minorBidi" w:hAnsiTheme="minorBidi"/>
          <w:bCs/>
        </w:rPr>
      </w:pPr>
    </w:p>
    <w:p w:rsidR="007F41EE" w:rsidRPr="006F510F" w:rsidRDefault="007F41EE" w:rsidP="00D25401">
      <w:pPr>
        <w:spacing w:after="0" w:line="240" w:lineRule="auto"/>
        <w:rPr>
          <w:rFonts w:asciiTheme="minorBidi" w:hAnsiTheme="minorBidi"/>
          <w:bCs/>
        </w:rPr>
      </w:pPr>
      <w:r w:rsidRPr="006F510F">
        <w:rPr>
          <w:rFonts w:asciiTheme="minorBidi" w:hAnsiTheme="minorBidi"/>
          <w:bCs/>
        </w:rPr>
        <w:t>Preston, J. and Robins, D. (201</w:t>
      </w:r>
      <w:r w:rsidR="00D25401" w:rsidRPr="006F510F">
        <w:rPr>
          <w:rFonts w:asciiTheme="minorBidi" w:hAnsiTheme="minorBidi"/>
          <w:bCs/>
        </w:rPr>
        <w:t>3</w:t>
      </w:r>
      <w:r w:rsidRPr="006F510F">
        <w:rPr>
          <w:rFonts w:asciiTheme="minorBidi" w:hAnsiTheme="minorBidi"/>
          <w:bCs/>
        </w:rPr>
        <w:t>)</w:t>
      </w:r>
      <w:r w:rsidR="00D25401" w:rsidRPr="006F510F">
        <w:rPr>
          <w:rFonts w:asciiTheme="minorBidi" w:hAnsiTheme="minorBidi"/>
          <w:bCs/>
        </w:rPr>
        <w:t xml:space="preserve"> Evaluating the Long Term Impacts of Transport Policy: An Assessment of Rail Privatisation. </w:t>
      </w:r>
      <w:r w:rsidR="00D25401" w:rsidRPr="006F510F">
        <w:rPr>
          <w:rFonts w:asciiTheme="minorBidi" w:hAnsiTheme="minorBidi"/>
          <w:bCs/>
          <w:i/>
          <w:iCs/>
        </w:rPr>
        <w:t>Research in Transportation Economics</w:t>
      </w:r>
      <w:r w:rsidR="00D25401" w:rsidRPr="006F510F">
        <w:rPr>
          <w:rFonts w:asciiTheme="minorBidi" w:hAnsiTheme="minorBidi"/>
          <w:bCs/>
        </w:rPr>
        <w:t>, 39, 134-144</w:t>
      </w:r>
      <w:r w:rsidR="00D25401" w:rsidRPr="006F510F">
        <w:rPr>
          <w:rFonts w:asciiTheme="minorBidi" w:hAnsiTheme="minorBidi"/>
          <w:bCs/>
          <w:i/>
          <w:iCs/>
        </w:rPr>
        <w:t>.</w:t>
      </w:r>
    </w:p>
    <w:p w:rsidR="00D25401" w:rsidRPr="006F510F" w:rsidRDefault="00D25401" w:rsidP="0081579C">
      <w:pPr>
        <w:spacing w:after="0" w:line="240" w:lineRule="auto"/>
        <w:rPr>
          <w:rFonts w:asciiTheme="minorBidi" w:hAnsiTheme="minorBidi"/>
        </w:rPr>
      </w:pPr>
    </w:p>
    <w:p w:rsidR="00586472" w:rsidRPr="006F510F" w:rsidRDefault="00E954B0" w:rsidP="00D25401">
      <w:pPr>
        <w:spacing w:after="0" w:line="240" w:lineRule="auto"/>
        <w:rPr>
          <w:rFonts w:asciiTheme="minorBidi" w:hAnsiTheme="minorBidi"/>
        </w:rPr>
      </w:pPr>
      <w:r w:rsidRPr="006F510F">
        <w:rPr>
          <w:rFonts w:asciiTheme="minorBidi" w:hAnsiTheme="minorBidi"/>
        </w:rPr>
        <w:t>P</w:t>
      </w:r>
      <w:r w:rsidR="00586472" w:rsidRPr="006F510F">
        <w:rPr>
          <w:rFonts w:asciiTheme="minorBidi" w:hAnsiTheme="minorBidi"/>
        </w:rPr>
        <w:t xml:space="preserve">reston, </w:t>
      </w:r>
      <w:r w:rsidRPr="006F510F">
        <w:rPr>
          <w:rFonts w:asciiTheme="minorBidi" w:hAnsiTheme="minorBidi"/>
        </w:rPr>
        <w:t>J. (</w:t>
      </w:r>
      <w:r w:rsidR="00586472" w:rsidRPr="006F510F">
        <w:rPr>
          <w:rFonts w:asciiTheme="minorBidi" w:hAnsiTheme="minorBidi"/>
        </w:rPr>
        <w:t>2001</w:t>
      </w:r>
      <w:r w:rsidRPr="006F510F">
        <w:rPr>
          <w:rFonts w:asciiTheme="minorBidi" w:hAnsiTheme="minorBidi"/>
        </w:rPr>
        <w:t>)</w:t>
      </w:r>
      <w:r w:rsidR="00D25401" w:rsidRPr="006F510F">
        <w:rPr>
          <w:rFonts w:asciiTheme="minorBidi" w:hAnsiTheme="minorBidi"/>
        </w:rPr>
        <w:t xml:space="preserve"> Franchising and Re-franchising of Passenger Rail Services in Britain.  </w:t>
      </w:r>
      <w:r w:rsidR="00D25401" w:rsidRPr="006F510F">
        <w:rPr>
          <w:rFonts w:asciiTheme="minorBidi" w:hAnsiTheme="minorBidi"/>
          <w:i/>
        </w:rPr>
        <w:t>Transportation Research Record</w:t>
      </w:r>
      <w:r w:rsidR="00D25401" w:rsidRPr="006F510F">
        <w:rPr>
          <w:rFonts w:asciiTheme="minorBidi" w:hAnsiTheme="minorBidi"/>
        </w:rPr>
        <w:t>, 1742, 1-9.</w:t>
      </w:r>
    </w:p>
    <w:p w:rsidR="00D25401" w:rsidRPr="006F510F" w:rsidRDefault="00D25401" w:rsidP="00D25401">
      <w:pPr>
        <w:spacing w:after="0" w:line="240" w:lineRule="auto"/>
        <w:rPr>
          <w:rFonts w:asciiTheme="minorBidi" w:hAnsiTheme="minorBidi"/>
        </w:rPr>
      </w:pPr>
    </w:p>
    <w:p w:rsidR="00586472" w:rsidRPr="006F510F" w:rsidRDefault="00586472" w:rsidP="00D25401">
      <w:pPr>
        <w:spacing w:after="0" w:line="240" w:lineRule="auto"/>
        <w:rPr>
          <w:rFonts w:asciiTheme="minorBidi" w:hAnsiTheme="minorBidi"/>
        </w:rPr>
      </w:pPr>
      <w:r w:rsidRPr="006F510F">
        <w:rPr>
          <w:rFonts w:asciiTheme="minorBidi" w:hAnsiTheme="minorBidi"/>
        </w:rPr>
        <w:t xml:space="preserve">Preston, </w:t>
      </w:r>
      <w:r w:rsidR="00E954B0" w:rsidRPr="006F510F">
        <w:rPr>
          <w:rFonts w:asciiTheme="minorBidi" w:hAnsiTheme="minorBidi"/>
        </w:rPr>
        <w:t>J. (</w:t>
      </w:r>
      <w:r w:rsidRPr="006F510F">
        <w:rPr>
          <w:rFonts w:asciiTheme="minorBidi" w:hAnsiTheme="minorBidi"/>
        </w:rPr>
        <w:t>2008</w:t>
      </w:r>
      <w:r w:rsidR="00E954B0" w:rsidRPr="006F510F">
        <w:rPr>
          <w:rFonts w:asciiTheme="minorBidi" w:hAnsiTheme="minorBidi"/>
        </w:rPr>
        <w:t>)</w:t>
      </w:r>
      <w:r w:rsidR="00D25401" w:rsidRPr="006F510F">
        <w:rPr>
          <w:rFonts w:ascii="Times New Roman" w:eastAsia="Times New Roman" w:hAnsi="Times New Roman" w:cs="Times New Roman"/>
          <w:spacing w:val="-2"/>
          <w:szCs w:val="20"/>
          <w:lang w:eastAsia="en-US"/>
        </w:rPr>
        <w:t xml:space="preserve"> </w:t>
      </w:r>
      <w:r w:rsidR="00D25401" w:rsidRPr="006F510F">
        <w:rPr>
          <w:rFonts w:asciiTheme="minorBidi" w:hAnsiTheme="minorBidi"/>
        </w:rPr>
        <w:t xml:space="preserve">A Review of Passenger Rail Franchising in Britain: 1996/7 – 2006/7. </w:t>
      </w:r>
      <w:r w:rsidR="00D25401" w:rsidRPr="006F510F">
        <w:rPr>
          <w:rFonts w:asciiTheme="minorBidi" w:hAnsiTheme="minorBidi"/>
          <w:i/>
        </w:rPr>
        <w:t xml:space="preserve">Research in Transportation Economics. </w:t>
      </w:r>
      <w:r w:rsidR="00D25401" w:rsidRPr="006F510F">
        <w:rPr>
          <w:rFonts w:asciiTheme="minorBidi" w:hAnsiTheme="minorBidi"/>
        </w:rPr>
        <w:t>22, 71-77.</w:t>
      </w:r>
    </w:p>
    <w:p w:rsidR="00D25401" w:rsidRPr="006F510F" w:rsidRDefault="00D25401" w:rsidP="0081579C">
      <w:pPr>
        <w:spacing w:after="0" w:line="240" w:lineRule="auto"/>
        <w:rPr>
          <w:rFonts w:asciiTheme="minorBidi" w:hAnsiTheme="minorBidi"/>
        </w:rPr>
      </w:pPr>
    </w:p>
    <w:p w:rsidR="007F41EE" w:rsidRPr="006F510F" w:rsidRDefault="007F41EE" w:rsidP="0081579C">
      <w:pPr>
        <w:spacing w:after="0" w:line="240" w:lineRule="auto"/>
        <w:rPr>
          <w:rFonts w:asciiTheme="minorBidi" w:hAnsiTheme="minorBidi"/>
        </w:rPr>
      </w:pPr>
      <w:r w:rsidRPr="006F510F">
        <w:rPr>
          <w:rFonts w:asciiTheme="minorBidi" w:hAnsiTheme="minorBidi"/>
        </w:rPr>
        <w:t xml:space="preserve">Quinet, E. and Vickerman, R. (2004) </w:t>
      </w:r>
      <w:r w:rsidRPr="006F510F">
        <w:rPr>
          <w:rFonts w:asciiTheme="minorBidi" w:hAnsiTheme="minorBidi"/>
          <w:i/>
          <w:iCs/>
        </w:rPr>
        <w:t>Principles of Transport Economics</w:t>
      </w:r>
      <w:r w:rsidRPr="006F510F">
        <w:rPr>
          <w:rFonts w:asciiTheme="minorBidi" w:hAnsiTheme="minorBidi"/>
        </w:rPr>
        <w:t>. Edward Elgar, Cheltenham.</w:t>
      </w:r>
    </w:p>
    <w:p w:rsidR="00D25401" w:rsidRPr="006F510F" w:rsidRDefault="00D25401" w:rsidP="0081579C">
      <w:pPr>
        <w:spacing w:after="0" w:line="240" w:lineRule="auto"/>
        <w:rPr>
          <w:rFonts w:asciiTheme="minorBidi" w:hAnsiTheme="minorBidi"/>
        </w:rPr>
      </w:pPr>
    </w:p>
    <w:p w:rsidR="00094C15" w:rsidRPr="006F510F" w:rsidRDefault="007F41EE" w:rsidP="00094C15">
      <w:pPr>
        <w:spacing w:after="0" w:line="240" w:lineRule="auto"/>
        <w:rPr>
          <w:rFonts w:asciiTheme="minorBidi" w:hAnsiTheme="minorBidi"/>
        </w:rPr>
      </w:pPr>
      <w:r w:rsidRPr="006F510F">
        <w:rPr>
          <w:rFonts w:asciiTheme="minorBidi" w:hAnsiTheme="minorBidi"/>
        </w:rPr>
        <w:t>Robins, D. (2012)</w:t>
      </w:r>
      <w:r w:rsidR="00094C15" w:rsidRPr="006F510F">
        <w:rPr>
          <w:rFonts w:asciiTheme="minorBidi" w:hAnsiTheme="minorBidi"/>
        </w:rPr>
        <w:t xml:space="preserve"> </w:t>
      </w:r>
      <w:r w:rsidR="00094C15" w:rsidRPr="006F510F">
        <w:rPr>
          <w:rFonts w:asciiTheme="minorBidi" w:hAnsiTheme="minorBidi"/>
          <w:i/>
        </w:rPr>
        <w:t>Evaluating the Long Term Impacts of Transport Policy: The Case of Passenger Rail Privatisation in Great Britain.</w:t>
      </w:r>
      <w:r w:rsidR="00094C15" w:rsidRPr="006F510F">
        <w:rPr>
          <w:rFonts w:asciiTheme="minorBidi" w:hAnsiTheme="minorBidi"/>
        </w:rPr>
        <w:t xml:space="preserve"> PhD Thesis, School of Geography, Faculty of Social and Human Sciences, University of Southampton.</w:t>
      </w:r>
    </w:p>
    <w:p w:rsidR="00D25401" w:rsidRPr="006F510F" w:rsidRDefault="00D25401" w:rsidP="0081579C">
      <w:pPr>
        <w:spacing w:after="0" w:line="240" w:lineRule="auto"/>
        <w:rPr>
          <w:rFonts w:asciiTheme="minorBidi" w:hAnsiTheme="minorBidi"/>
        </w:rPr>
      </w:pPr>
    </w:p>
    <w:p w:rsidR="00586472" w:rsidRPr="006F510F" w:rsidRDefault="00586472" w:rsidP="009711FC">
      <w:pPr>
        <w:spacing w:after="0" w:line="240" w:lineRule="auto"/>
        <w:rPr>
          <w:rFonts w:asciiTheme="minorBidi" w:hAnsiTheme="minorBidi"/>
        </w:rPr>
      </w:pPr>
      <w:r w:rsidRPr="006F510F">
        <w:rPr>
          <w:rFonts w:asciiTheme="minorBidi" w:hAnsiTheme="minorBidi"/>
        </w:rPr>
        <w:t xml:space="preserve">Schneider, </w:t>
      </w:r>
      <w:r w:rsidR="009711FC" w:rsidRPr="006F510F">
        <w:rPr>
          <w:rFonts w:asciiTheme="minorBidi" w:hAnsiTheme="minorBidi"/>
        </w:rPr>
        <w:t>P. (</w:t>
      </w:r>
      <w:r w:rsidRPr="006F510F">
        <w:rPr>
          <w:rFonts w:asciiTheme="minorBidi" w:hAnsiTheme="minorBidi"/>
        </w:rPr>
        <w:t>201</w:t>
      </w:r>
      <w:r w:rsidR="009711FC" w:rsidRPr="006F510F">
        <w:rPr>
          <w:rFonts w:asciiTheme="minorBidi" w:hAnsiTheme="minorBidi"/>
        </w:rPr>
        <w:t xml:space="preserve">3) </w:t>
      </w:r>
      <w:r w:rsidR="009711FC" w:rsidRPr="006F510F">
        <w:rPr>
          <w:rFonts w:asciiTheme="minorBidi" w:hAnsiTheme="minorBidi"/>
          <w:i/>
          <w:iCs/>
        </w:rPr>
        <w:t>Rail and Coach – the development of Britain’s and Germany’s long distance markets.</w:t>
      </w:r>
      <w:r w:rsidR="009711FC" w:rsidRPr="006F510F">
        <w:rPr>
          <w:rFonts w:asciiTheme="minorBidi" w:hAnsiTheme="minorBidi"/>
        </w:rPr>
        <w:t xml:space="preserve"> Master’s thesis. Technische Universität Berlin and University of Southampton. </w:t>
      </w:r>
    </w:p>
    <w:p w:rsidR="00BD174B" w:rsidRPr="006F510F" w:rsidRDefault="00BD174B" w:rsidP="009711FC">
      <w:pPr>
        <w:spacing w:after="0" w:line="240" w:lineRule="auto"/>
        <w:rPr>
          <w:rFonts w:asciiTheme="minorBidi" w:hAnsiTheme="minorBidi"/>
        </w:rPr>
      </w:pPr>
    </w:p>
    <w:p w:rsidR="00BD174B" w:rsidRPr="006F510F" w:rsidRDefault="00BD174B" w:rsidP="003A5A86">
      <w:pPr>
        <w:spacing w:after="0" w:line="240" w:lineRule="auto"/>
        <w:rPr>
          <w:rFonts w:asciiTheme="minorBidi" w:hAnsiTheme="minorBidi"/>
        </w:rPr>
      </w:pPr>
      <w:r w:rsidRPr="006F510F">
        <w:rPr>
          <w:rFonts w:asciiTheme="minorBidi" w:hAnsiTheme="minorBidi"/>
        </w:rPr>
        <w:t xml:space="preserve">Smith, A., Nash, C., &amp; Wheat, P. (2009). Passenger Rail Franchising in Britain: Has it been a success? </w:t>
      </w:r>
      <w:r w:rsidRPr="006F510F">
        <w:rPr>
          <w:rFonts w:asciiTheme="minorBidi" w:hAnsiTheme="minorBidi"/>
          <w:i/>
          <w:iCs/>
        </w:rPr>
        <w:t>International Journal of Transport Economics</w:t>
      </w:r>
      <w:r w:rsidRPr="006F510F">
        <w:rPr>
          <w:rFonts w:asciiTheme="minorBidi" w:hAnsiTheme="minorBidi"/>
        </w:rPr>
        <w:t>, 36</w:t>
      </w:r>
      <w:r w:rsidR="003A5A86" w:rsidRPr="006F510F">
        <w:rPr>
          <w:rFonts w:asciiTheme="minorBidi" w:hAnsiTheme="minorBidi"/>
        </w:rPr>
        <w:t xml:space="preserve">, </w:t>
      </w:r>
      <w:r w:rsidRPr="006F510F">
        <w:rPr>
          <w:rFonts w:asciiTheme="minorBidi" w:hAnsiTheme="minorBidi"/>
        </w:rPr>
        <w:t>1, 33–62.</w:t>
      </w:r>
    </w:p>
    <w:p w:rsidR="009D7D32" w:rsidRPr="006F510F" w:rsidRDefault="009D7D32" w:rsidP="0081579C">
      <w:pPr>
        <w:spacing w:after="0" w:line="240" w:lineRule="auto"/>
        <w:rPr>
          <w:rFonts w:asciiTheme="minorBidi" w:hAnsiTheme="minorBidi"/>
          <w:b/>
          <w:bCs/>
        </w:rPr>
      </w:pPr>
    </w:p>
    <w:p w:rsidR="00F32275" w:rsidRPr="006F510F" w:rsidRDefault="00F32275" w:rsidP="00F32275">
      <w:pPr>
        <w:spacing w:after="0" w:line="240" w:lineRule="auto"/>
        <w:rPr>
          <w:rFonts w:asciiTheme="minorBidi" w:hAnsiTheme="minorBidi"/>
        </w:rPr>
      </w:pPr>
      <w:bookmarkStart w:id="2" w:name="_ENREF_127"/>
      <w:r w:rsidRPr="006F510F">
        <w:rPr>
          <w:rFonts w:asciiTheme="minorBidi" w:hAnsiTheme="minorBidi"/>
        </w:rPr>
        <w:t xml:space="preserve">Smith, A. (2006) Are Britain’s Railways Costing Too Much? Perspectives Based on TFP Comparisons with British Rail 1963–2002. </w:t>
      </w:r>
      <w:r w:rsidRPr="006F510F">
        <w:rPr>
          <w:rFonts w:asciiTheme="minorBidi" w:hAnsiTheme="minorBidi"/>
          <w:i/>
        </w:rPr>
        <w:t>Journal of Transport Economics and Policy,</w:t>
      </w:r>
      <w:r w:rsidRPr="006F510F">
        <w:rPr>
          <w:rFonts w:asciiTheme="minorBidi" w:hAnsiTheme="minorBidi"/>
        </w:rPr>
        <w:t xml:space="preserve"> 40 (1), 1-44.</w:t>
      </w:r>
      <w:bookmarkEnd w:id="2"/>
    </w:p>
    <w:p w:rsidR="00F32275" w:rsidRPr="006F510F" w:rsidRDefault="00F32275" w:rsidP="0081579C">
      <w:pPr>
        <w:spacing w:after="0" w:line="240" w:lineRule="auto"/>
        <w:rPr>
          <w:rFonts w:asciiTheme="minorBidi" w:hAnsiTheme="minorBidi"/>
          <w:b/>
          <w:bCs/>
        </w:rPr>
      </w:pPr>
    </w:p>
    <w:p w:rsidR="0058353E" w:rsidRPr="006F510F" w:rsidRDefault="0058353E" w:rsidP="0058353E">
      <w:pPr>
        <w:rPr>
          <w:rFonts w:asciiTheme="minorBidi" w:hAnsiTheme="minorBidi"/>
        </w:rPr>
      </w:pPr>
    </w:p>
    <w:p w:rsidR="0058353E" w:rsidRPr="006F510F" w:rsidRDefault="0058353E" w:rsidP="009D7D32">
      <w:pPr>
        <w:pStyle w:val="ListParagraph"/>
        <w:numPr>
          <w:ilvl w:val="0"/>
          <w:numId w:val="6"/>
        </w:numPr>
        <w:rPr>
          <w:rFonts w:asciiTheme="minorBidi" w:hAnsiTheme="minorBidi"/>
          <w:b/>
          <w:bCs/>
        </w:rPr>
        <w:sectPr w:rsidR="0058353E" w:rsidRPr="006F510F" w:rsidSect="00060BCE">
          <w:footerReference w:type="default" r:id="rId13"/>
          <w:pgSz w:w="11906" w:h="16838"/>
          <w:pgMar w:top="1418" w:right="1418" w:bottom="1418" w:left="1418" w:header="708" w:footer="708" w:gutter="0"/>
          <w:cols w:space="708"/>
          <w:docGrid w:linePitch="360"/>
        </w:sectPr>
      </w:pPr>
    </w:p>
    <w:p w:rsidR="00A34D28" w:rsidRPr="006F510F" w:rsidRDefault="0058353E">
      <w:pPr>
        <w:rPr>
          <w:rFonts w:asciiTheme="minorBidi" w:hAnsiTheme="minorBidi"/>
          <w:b/>
          <w:bCs/>
        </w:rPr>
      </w:pPr>
      <w:r w:rsidRPr="006F510F">
        <w:rPr>
          <w:rFonts w:asciiTheme="minorBidi" w:hAnsiTheme="minorBidi"/>
          <w:b/>
          <w:bCs/>
        </w:rPr>
        <w:lastRenderedPageBreak/>
        <w:t>Figure 1</w:t>
      </w:r>
      <w:r w:rsidR="00362490" w:rsidRPr="006F510F">
        <w:rPr>
          <w:rFonts w:asciiTheme="minorBidi" w:hAnsiTheme="minorBidi"/>
          <w:b/>
          <w:bCs/>
        </w:rPr>
        <w:t>: A Chronological Mapping of Passenger Rail Franchises</w:t>
      </w:r>
    </w:p>
    <w:p w:rsidR="0058353E" w:rsidRPr="006F510F" w:rsidRDefault="0058353E">
      <w:pPr>
        <w:rPr>
          <w:rFonts w:asciiTheme="minorBidi" w:hAnsiTheme="minorBidi"/>
          <w:b/>
          <w:bCs/>
        </w:rPr>
      </w:pPr>
      <w:r w:rsidRPr="006F510F">
        <w:rPr>
          <w:rFonts w:asciiTheme="minorBidi" w:hAnsiTheme="minorBidi"/>
          <w:b/>
          <w:bCs/>
          <w:noProof/>
          <w:lang w:eastAsia="en-GB"/>
        </w:rPr>
        <w:drawing>
          <wp:inline distT="0" distB="0" distL="0" distR="0" wp14:anchorId="6AB2E341" wp14:editId="6BC5350A">
            <wp:extent cx="6992471" cy="4636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3288" cy="4637360"/>
                    </a:xfrm>
                    <a:prstGeom prst="rect">
                      <a:avLst/>
                    </a:prstGeom>
                    <a:noFill/>
                    <a:ln>
                      <a:noFill/>
                    </a:ln>
                  </pic:spPr>
                </pic:pic>
              </a:graphicData>
            </a:graphic>
          </wp:inline>
        </w:drawing>
      </w:r>
    </w:p>
    <w:p w:rsidR="0058353E" w:rsidRPr="006F510F" w:rsidRDefault="0058353E" w:rsidP="0058353E">
      <w:pPr>
        <w:rPr>
          <w:rFonts w:asciiTheme="minorBidi" w:hAnsiTheme="minorBidi"/>
          <w:b/>
          <w:bCs/>
        </w:rPr>
      </w:pPr>
      <w:r w:rsidRPr="006F510F">
        <w:rPr>
          <w:rFonts w:asciiTheme="minorBidi" w:hAnsiTheme="minorBidi"/>
          <w:b/>
          <w:bCs/>
        </w:rPr>
        <w:br w:type="page"/>
      </w:r>
      <w:r w:rsidRPr="006F510F">
        <w:rPr>
          <w:rFonts w:asciiTheme="minorBidi" w:hAnsiTheme="minorBidi"/>
          <w:b/>
          <w:bCs/>
        </w:rPr>
        <w:lastRenderedPageBreak/>
        <w:t>Figure 2</w:t>
      </w:r>
      <w:r w:rsidR="00362490" w:rsidRPr="006F510F">
        <w:rPr>
          <w:rFonts w:asciiTheme="minorBidi" w:hAnsiTheme="minorBidi"/>
          <w:b/>
          <w:bCs/>
        </w:rPr>
        <w:t>: A Chronological Mapping of Rail Organisation in Britain</w:t>
      </w:r>
    </w:p>
    <w:p w:rsidR="0058353E" w:rsidRPr="006F510F" w:rsidRDefault="0058353E">
      <w:pPr>
        <w:rPr>
          <w:rFonts w:asciiTheme="minorBidi" w:hAnsiTheme="minorBidi"/>
          <w:b/>
          <w:bCs/>
        </w:rPr>
      </w:pPr>
      <w:r w:rsidRPr="006F510F">
        <w:rPr>
          <w:rFonts w:asciiTheme="minorBidi" w:hAnsiTheme="minorBidi"/>
          <w:b/>
          <w:bCs/>
          <w:noProof/>
          <w:lang w:eastAsia="en-GB"/>
        </w:rPr>
        <w:drawing>
          <wp:inline distT="0" distB="0" distL="0" distR="0" wp14:anchorId="0790A737" wp14:editId="536B8FB8">
            <wp:extent cx="6982653" cy="51501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998" cy="5152604"/>
                    </a:xfrm>
                    <a:prstGeom prst="rect">
                      <a:avLst/>
                    </a:prstGeom>
                    <a:noFill/>
                    <a:ln>
                      <a:noFill/>
                    </a:ln>
                  </pic:spPr>
                </pic:pic>
              </a:graphicData>
            </a:graphic>
          </wp:inline>
        </w:drawing>
      </w:r>
    </w:p>
    <w:p w:rsidR="0058353E" w:rsidRPr="006F510F" w:rsidRDefault="0058353E" w:rsidP="002F2966">
      <w:pPr>
        <w:rPr>
          <w:rFonts w:asciiTheme="minorBidi" w:hAnsiTheme="minorBidi"/>
        </w:rPr>
      </w:pPr>
      <w:r w:rsidRPr="006F510F">
        <w:rPr>
          <w:rFonts w:asciiTheme="minorBidi" w:hAnsiTheme="minorBidi"/>
          <w:b/>
          <w:bCs/>
        </w:rPr>
        <w:lastRenderedPageBreak/>
        <w:t>Figure 3</w:t>
      </w:r>
      <w:r w:rsidR="002F2966" w:rsidRPr="006F510F">
        <w:rPr>
          <w:rFonts w:asciiTheme="minorBidi" w:hAnsiTheme="minorBidi"/>
          <w:b/>
          <w:bCs/>
        </w:rPr>
        <w:t xml:space="preserve">: Future Franchises </w:t>
      </w:r>
      <w:r w:rsidR="002F2966" w:rsidRPr="006F510F">
        <w:rPr>
          <w:rFonts w:asciiTheme="minorBidi" w:hAnsiTheme="minorBidi"/>
        </w:rPr>
        <w:t>(see also DfT and UK Trade &amp; Investment, 2014)</w:t>
      </w:r>
    </w:p>
    <w:p w:rsidR="0058353E" w:rsidRPr="006F510F" w:rsidRDefault="0058353E">
      <w:pPr>
        <w:rPr>
          <w:rFonts w:asciiTheme="minorBidi" w:hAnsiTheme="minorBidi"/>
          <w:b/>
          <w:bCs/>
        </w:rPr>
        <w:sectPr w:rsidR="0058353E" w:rsidRPr="006F510F" w:rsidSect="0058353E">
          <w:pgSz w:w="16838" w:h="11906" w:orient="landscape"/>
          <w:pgMar w:top="1440" w:right="1440" w:bottom="1440" w:left="1440" w:header="708" w:footer="708" w:gutter="0"/>
          <w:cols w:space="708"/>
          <w:docGrid w:linePitch="360"/>
        </w:sectPr>
      </w:pPr>
      <w:r w:rsidRPr="006F510F">
        <w:rPr>
          <w:rFonts w:asciiTheme="minorBidi" w:hAnsiTheme="minorBidi"/>
          <w:b/>
          <w:bCs/>
          <w:noProof/>
          <w:lang w:eastAsia="en-GB"/>
        </w:rPr>
        <w:drawing>
          <wp:inline distT="0" distB="0" distL="0" distR="0" wp14:anchorId="60755C29" wp14:editId="115D7454">
            <wp:extent cx="6636774" cy="524936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699" cy="5250890"/>
                    </a:xfrm>
                    <a:prstGeom prst="rect">
                      <a:avLst/>
                    </a:prstGeom>
                    <a:noFill/>
                    <a:ln>
                      <a:noFill/>
                    </a:ln>
                  </pic:spPr>
                </pic:pic>
              </a:graphicData>
            </a:graphic>
          </wp:inline>
        </w:drawing>
      </w:r>
    </w:p>
    <w:p w:rsidR="00E8757D" w:rsidRPr="006F510F" w:rsidRDefault="00E8757D">
      <w:pPr>
        <w:rPr>
          <w:rFonts w:asciiTheme="minorBidi" w:hAnsiTheme="minorBidi"/>
          <w:b/>
          <w:bCs/>
        </w:rPr>
      </w:pPr>
      <w:r w:rsidRPr="006F510F">
        <w:rPr>
          <w:rFonts w:asciiTheme="minorBidi" w:hAnsiTheme="minorBidi"/>
          <w:b/>
          <w:bCs/>
        </w:rPr>
        <w:lastRenderedPageBreak/>
        <w:t>Figure 4</w:t>
      </w:r>
      <w:r w:rsidR="00552221" w:rsidRPr="006F510F">
        <w:rPr>
          <w:rFonts w:asciiTheme="minorBidi" w:hAnsiTheme="minorBidi"/>
          <w:b/>
          <w:bCs/>
        </w:rPr>
        <w:t>: Passenger Kms National Rail Great Britain (Billion)</w:t>
      </w:r>
    </w:p>
    <w:p w:rsidR="00BA347F" w:rsidRPr="006F510F" w:rsidRDefault="00552221">
      <w:pPr>
        <w:rPr>
          <w:rFonts w:asciiTheme="minorBidi" w:hAnsiTheme="minorBidi"/>
          <w:b/>
          <w:bCs/>
        </w:rPr>
      </w:pPr>
      <w:r w:rsidRPr="006F510F">
        <w:rPr>
          <w:rFonts w:asciiTheme="minorBidi" w:hAnsiTheme="minorBidi"/>
          <w:noProof/>
          <w:lang w:eastAsia="en-GB"/>
        </w:rPr>
        <w:drawing>
          <wp:inline distT="0" distB="0" distL="0" distR="0" wp14:anchorId="49446F6A" wp14:editId="6173187D">
            <wp:extent cx="5731510" cy="3480545"/>
            <wp:effectExtent l="0" t="0" r="21590"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A347F" w:rsidRPr="006F510F">
        <w:rPr>
          <w:rFonts w:asciiTheme="minorBidi" w:hAnsiTheme="minorBidi"/>
          <w:b/>
          <w:bCs/>
        </w:rPr>
        <w:br w:type="page"/>
      </w:r>
    </w:p>
    <w:p w:rsidR="00B73742" w:rsidRPr="006F510F" w:rsidRDefault="00B73742" w:rsidP="00ED655A">
      <w:pPr>
        <w:rPr>
          <w:rFonts w:asciiTheme="minorBidi" w:hAnsiTheme="minorBidi"/>
          <w:b/>
          <w:bCs/>
        </w:rPr>
      </w:pPr>
      <w:r w:rsidRPr="006F510F">
        <w:rPr>
          <w:rFonts w:asciiTheme="minorBidi" w:hAnsiTheme="minorBidi"/>
          <w:b/>
          <w:bCs/>
        </w:rPr>
        <w:lastRenderedPageBreak/>
        <w:t>Table 5</w:t>
      </w:r>
      <w:r w:rsidR="00ED655A" w:rsidRPr="006F510F">
        <w:rPr>
          <w:rFonts w:asciiTheme="minorBidi" w:hAnsiTheme="minorBidi"/>
          <w:b/>
          <w:bCs/>
        </w:rPr>
        <w:t xml:space="preserve"> Train Kms National Rail Great Britain (Million)</w:t>
      </w:r>
    </w:p>
    <w:p w:rsidR="00B73742" w:rsidRPr="006F510F" w:rsidRDefault="00B73742">
      <w:pPr>
        <w:rPr>
          <w:rFonts w:asciiTheme="minorBidi" w:hAnsiTheme="minorBidi"/>
          <w:b/>
          <w:bCs/>
        </w:rPr>
      </w:pPr>
      <w:r w:rsidRPr="006F510F">
        <w:rPr>
          <w:rFonts w:asciiTheme="minorBidi" w:hAnsiTheme="minorBidi"/>
          <w:noProof/>
          <w:lang w:eastAsia="en-GB"/>
        </w:rPr>
        <w:drawing>
          <wp:inline distT="0" distB="0" distL="0" distR="0" wp14:anchorId="177F4B3B" wp14:editId="0975C56B">
            <wp:extent cx="4838700" cy="30480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655A" w:rsidRPr="006F510F" w:rsidRDefault="00ED655A">
      <w:pPr>
        <w:rPr>
          <w:rFonts w:asciiTheme="minorBidi" w:hAnsiTheme="minorBidi"/>
          <w:b/>
          <w:bCs/>
        </w:rPr>
      </w:pPr>
      <w:r w:rsidRPr="006F510F">
        <w:rPr>
          <w:rFonts w:asciiTheme="minorBidi" w:hAnsiTheme="minorBidi"/>
          <w:b/>
          <w:bCs/>
        </w:rPr>
        <w:br w:type="page"/>
      </w:r>
    </w:p>
    <w:p w:rsidR="00ED655A" w:rsidRPr="006F510F" w:rsidRDefault="00ED655A" w:rsidP="00ED655A">
      <w:pPr>
        <w:ind w:left="720" w:hanging="720"/>
        <w:rPr>
          <w:rFonts w:asciiTheme="minorBidi" w:hAnsiTheme="minorBidi"/>
          <w:b/>
          <w:bCs/>
        </w:rPr>
      </w:pPr>
      <w:r w:rsidRPr="006F510F">
        <w:rPr>
          <w:rFonts w:asciiTheme="minorBidi" w:hAnsiTheme="minorBidi"/>
          <w:b/>
          <w:bCs/>
        </w:rPr>
        <w:lastRenderedPageBreak/>
        <w:t>Figure 6: Unit costs in £ per train km, 2008 prices.</w:t>
      </w:r>
    </w:p>
    <w:p w:rsidR="00ED655A" w:rsidRPr="006F510F" w:rsidRDefault="00ED655A" w:rsidP="00ED655A">
      <w:pPr>
        <w:ind w:left="720" w:hanging="720"/>
        <w:rPr>
          <w:rFonts w:asciiTheme="minorBidi" w:hAnsiTheme="minorBidi"/>
          <w:b/>
          <w:bCs/>
        </w:rPr>
      </w:pPr>
      <w:r w:rsidRPr="006F510F">
        <w:rPr>
          <w:rFonts w:asciiTheme="minorBidi" w:hAnsiTheme="minorBidi"/>
          <w:noProof/>
          <w:lang w:eastAsia="en-GB"/>
        </w:rPr>
        <w:drawing>
          <wp:inline distT="0" distB="0" distL="0" distR="0" wp14:anchorId="06234914" wp14:editId="12B74861">
            <wp:extent cx="5731510" cy="3444878"/>
            <wp:effectExtent l="0" t="0" r="2540" b="317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44878"/>
                    </a:xfrm>
                    <a:prstGeom prst="rect">
                      <a:avLst/>
                    </a:prstGeom>
                    <a:noFill/>
                    <a:ln>
                      <a:noFill/>
                    </a:ln>
                    <a:effectLst/>
                    <a:extLst/>
                  </pic:spPr>
                </pic:pic>
              </a:graphicData>
            </a:graphic>
          </wp:inline>
        </w:drawing>
      </w:r>
    </w:p>
    <w:p w:rsidR="0081579C" w:rsidRPr="006F510F" w:rsidRDefault="00ED655A">
      <w:pPr>
        <w:rPr>
          <w:rFonts w:asciiTheme="minorBidi" w:hAnsiTheme="minorBidi"/>
        </w:rPr>
      </w:pPr>
      <w:r w:rsidRPr="006F510F">
        <w:rPr>
          <w:rFonts w:asciiTheme="minorBidi" w:hAnsiTheme="minorBidi"/>
        </w:rPr>
        <w:t>Source: Robins 2012</w:t>
      </w:r>
    </w:p>
    <w:p w:rsidR="0081579C" w:rsidRPr="006F510F" w:rsidRDefault="0081579C">
      <w:pPr>
        <w:rPr>
          <w:rFonts w:asciiTheme="minorBidi" w:hAnsiTheme="minorBidi"/>
        </w:rPr>
      </w:pPr>
      <w:r w:rsidRPr="006F510F">
        <w:rPr>
          <w:rFonts w:asciiTheme="minorBidi" w:hAnsiTheme="minorBidi"/>
        </w:rPr>
        <w:br w:type="page"/>
      </w:r>
    </w:p>
    <w:p w:rsidR="00ED655A" w:rsidRPr="006F510F" w:rsidRDefault="0081579C">
      <w:pPr>
        <w:rPr>
          <w:rFonts w:asciiTheme="minorBidi" w:hAnsiTheme="minorBidi"/>
          <w:b/>
          <w:bCs/>
        </w:rPr>
      </w:pPr>
      <w:r w:rsidRPr="006F510F">
        <w:rPr>
          <w:rFonts w:asciiTheme="minorBidi" w:hAnsiTheme="minorBidi"/>
          <w:b/>
          <w:bCs/>
        </w:rPr>
        <w:lastRenderedPageBreak/>
        <w:t>Figure 7: Government Support to the Rail Industry</w:t>
      </w:r>
    </w:p>
    <w:p w:rsidR="0081579C" w:rsidRPr="006F510F" w:rsidRDefault="0081579C">
      <w:pPr>
        <w:rPr>
          <w:rFonts w:asciiTheme="minorBidi" w:hAnsiTheme="minorBidi"/>
          <w:b/>
          <w:bCs/>
        </w:rPr>
      </w:pPr>
      <w:r w:rsidRPr="006F510F">
        <w:rPr>
          <w:rFonts w:asciiTheme="minorBidi" w:hAnsiTheme="minorBidi"/>
          <w:b/>
          <w:bCs/>
          <w:noProof/>
          <w:lang w:eastAsia="en-GB"/>
        </w:rPr>
        <w:drawing>
          <wp:inline distT="0" distB="0" distL="0" distR="0" wp14:anchorId="1C6068FD" wp14:editId="39A86AC8">
            <wp:extent cx="5731510" cy="3386034"/>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86034"/>
                    </a:xfrm>
                    <a:prstGeom prst="rect">
                      <a:avLst/>
                    </a:prstGeom>
                    <a:noFill/>
                    <a:ln>
                      <a:noFill/>
                    </a:ln>
                  </pic:spPr>
                </pic:pic>
              </a:graphicData>
            </a:graphic>
          </wp:inline>
        </w:drawing>
      </w:r>
    </w:p>
    <w:p w:rsidR="00244DB6" w:rsidRPr="006F510F" w:rsidRDefault="0081579C" w:rsidP="009E52D2">
      <w:pPr>
        <w:rPr>
          <w:rFonts w:asciiTheme="minorBidi" w:hAnsiTheme="minorBidi"/>
        </w:rPr>
      </w:pPr>
      <w:r w:rsidRPr="006F510F">
        <w:rPr>
          <w:rFonts w:asciiTheme="minorBidi" w:hAnsiTheme="minorBidi"/>
        </w:rPr>
        <w:t>Source: ORR, 201</w:t>
      </w:r>
      <w:r w:rsidR="009E52D2" w:rsidRPr="006F510F">
        <w:rPr>
          <w:rFonts w:asciiTheme="minorBidi" w:hAnsiTheme="minorBidi"/>
        </w:rPr>
        <w:t>4</w:t>
      </w:r>
    </w:p>
    <w:p w:rsidR="00244DB6" w:rsidRPr="006F510F" w:rsidRDefault="00244DB6">
      <w:pPr>
        <w:rPr>
          <w:rFonts w:asciiTheme="minorBidi" w:hAnsiTheme="minorBidi"/>
        </w:rPr>
      </w:pPr>
      <w:r w:rsidRPr="006F510F">
        <w:rPr>
          <w:rFonts w:asciiTheme="minorBidi" w:hAnsiTheme="minorBidi"/>
        </w:rPr>
        <w:br w:type="page"/>
      </w:r>
    </w:p>
    <w:p w:rsidR="0081579C" w:rsidRPr="006F510F" w:rsidRDefault="00244DB6">
      <w:pPr>
        <w:rPr>
          <w:rFonts w:asciiTheme="minorBidi" w:hAnsiTheme="minorBidi"/>
          <w:b/>
          <w:bCs/>
        </w:rPr>
      </w:pPr>
      <w:r w:rsidRPr="006F510F">
        <w:rPr>
          <w:rFonts w:asciiTheme="minorBidi" w:hAnsiTheme="minorBidi"/>
          <w:b/>
          <w:bCs/>
        </w:rPr>
        <w:lastRenderedPageBreak/>
        <w:t>Figure 8: Subsidy per Passenger Km 2013/14</w:t>
      </w:r>
    </w:p>
    <w:p w:rsidR="00244DB6" w:rsidRPr="006F510F" w:rsidRDefault="00244DB6">
      <w:pPr>
        <w:rPr>
          <w:rFonts w:asciiTheme="minorBidi" w:hAnsiTheme="minorBidi"/>
        </w:rPr>
      </w:pPr>
      <w:r w:rsidRPr="006F510F">
        <w:rPr>
          <w:rFonts w:asciiTheme="minorBidi" w:hAnsiTheme="minorBidi"/>
          <w:noProof/>
          <w:lang w:eastAsia="en-GB"/>
        </w:rPr>
        <w:drawing>
          <wp:inline distT="0" distB="0" distL="0" distR="0" wp14:anchorId="0D154F54" wp14:editId="059106BC">
            <wp:extent cx="5731510" cy="462902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629025"/>
                    </a:xfrm>
                    <a:prstGeom prst="rect">
                      <a:avLst/>
                    </a:prstGeom>
                    <a:noFill/>
                    <a:ln>
                      <a:noFill/>
                    </a:ln>
                  </pic:spPr>
                </pic:pic>
              </a:graphicData>
            </a:graphic>
          </wp:inline>
        </w:drawing>
      </w:r>
    </w:p>
    <w:p w:rsidR="00244DB6" w:rsidRPr="006F510F" w:rsidRDefault="00244DB6" w:rsidP="009E52D2">
      <w:pPr>
        <w:rPr>
          <w:rFonts w:asciiTheme="minorBidi" w:hAnsiTheme="minorBidi"/>
        </w:rPr>
      </w:pPr>
      <w:r w:rsidRPr="006F510F">
        <w:rPr>
          <w:rFonts w:asciiTheme="minorBidi" w:hAnsiTheme="minorBidi"/>
        </w:rPr>
        <w:t>Source: ORR, 201</w:t>
      </w:r>
      <w:r w:rsidR="009E52D2" w:rsidRPr="006F510F">
        <w:rPr>
          <w:rFonts w:asciiTheme="minorBidi" w:hAnsiTheme="minorBidi"/>
        </w:rPr>
        <w:t>4</w:t>
      </w:r>
      <w:r w:rsidRPr="006F510F">
        <w:rPr>
          <w:rFonts w:asciiTheme="minorBidi" w:hAnsiTheme="minorBidi"/>
        </w:rPr>
        <w:t>.</w:t>
      </w:r>
    </w:p>
    <w:p w:rsidR="00660BB8" w:rsidRPr="006F510F" w:rsidRDefault="00A34D28">
      <w:pPr>
        <w:rPr>
          <w:rFonts w:asciiTheme="minorBidi" w:hAnsiTheme="minorBidi"/>
          <w:b/>
          <w:bCs/>
        </w:rPr>
      </w:pPr>
      <w:r w:rsidRPr="006F510F">
        <w:rPr>
          <w:rFonts w:asciiTheme="minorBidi" w:hAnsiTheme="minorBidi"/>
          <w:b/>
          <w:bCs/>
        </w:rPr>
        <w:t>Acknowledgement</w:t>
      </w:r>
    </w:p>
    <w:p w:rsidR="00A34D28" w:rsidRPr="006F510F" w:rsidRDefault="00A34D28">
      <w:pPr>
        <w:rPr>
          <w:rFonts w:asciiTheme="minorBidi" w:hAnsiTheme="minorBidi"/>
        </w:rPr>
      </w:pPr>
      <w:r w:rsidRPr="006F510F">
        <w:rPr>
          <w:rFonts w:asciiTheme="minorBidi" w:hAnsiTheme="minorBidi"/>
        </w:rPr>
        <w:t>An earlier version of this paper was presented to the Fedea/IEB Workshop on Tendering Transport Services in Madrid on 19 May 2014.</w:t>
      </w:r>
      <w:r w:rsidR="00510E9D" w:rsidRPr="006F510F">
        <w:rPr>
          <w:rFonts w:asciiTheme="minorBidi" w:hAnsiTheme="minorBidi"/>
        </w:rPr>
        <w:t xml:space="preserve"> I am grateful for the feedback I have had on this paper</w:t>
      </w:r>
      <w:r w:rsidR="00634270" w:rsidRPr="006F510F">
        <w:rPr>
          <w:rFonts w:asciiTheme="minorBidi" w:hAnsiTheme="minorBidi"/>
        </w:rPr>
        <w:t>, including from two anonymous referees</w:t>
      </w:r>
      <w:r w:rsidR="00510E9D" w:rsidRPr="006F510F">
        <w:rPr>
          <w:rFonts w:asciiTheme="minorBidi" w:hAnsiTheme="minorBidi"/>
        </w:rPr>
        <w:t>. However, the views expressed, and any error therein</w:t>
      </w:r>
      <w:r w:rsidR="000E3C23" w:rsidRPr="006F510F">
        <w:rPr>
          <w:rFonts w:asciiTheme="minorBidi" w:hAnsiTheme="minorBidi"/>
        </w:rPr>
        <w:t>, are solely my own.</w:t>
      </w:r>
      <w:r w:rsidR="00060BCE" w:rsidRPr="006F510F">
        <w:rPr>
          <w:rFonts w:asciiTheme="minorBidi" w:hAnsiTheme="minorBidi"/>
        </w:rPr>
        <w:br/>
      </w:r>
    </w:p>
    <w:sectPr w:rsidR="00A34D28" w:rsidRPr="006F510F" w:rsidSect="005835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BCE" w:rsidRDefault="00060BCE" w:rsidP="00060BCE">
      <w:pPr>
        <w:spacing w:after="0" w:line="240" w:lineRule="auto"/>
      </w:pPr>
      <w:r>
        <w:separator/>
      </w:r>
    </w:p>
  </w:endnote>
  <w:endnote w:type="continuationSeparator" w:id="0">
    <w:p w:rsidR="00060BCE" w:rsidRDefault="00060BCE" w:rsidP="0006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356061"/>
      <w:docPartObj>
        <w:docPartGallery w:val="Page Numbers (Bottom of Page)"/>
        <w:docPartUnique/>
      </w:docPartObj>
    </w:sdtPr>
    <w:sdtEndPr/>
    <w:sdtContent>
      <w:sdt>
        <w:sdtPr>
          <w:id w:val="860082579"/>
          <w:docPartObj>
            <w:docPartGallery w:val="Page Numbers (Top of Page)"/>
            <w:docPartUnique/>
          </w:docPartObj>
        </w:sdtPr>
        <w:sdtEndPr/>
        <w:sdtContent>
          <w:p w:rsidR="00060BCE" w:rsidRDefault="00060BC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03DB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03DB6">
              <w:rPr>
                <w:b/>
                <w:bCs/>
                <w:noProof/>
              </w:rPr>
              <w:t>18</w:t>
            </w:r>
            <w:r>
              <w:rPr>
                <w:b/>
                <w:bCs/>
                <w:sz w:val="24"/>
                <w:szCs w:val="24"/>
              </w:rPr>
              <w:fldChar w:fldCharType="end"/>
            </w:r>
          </w:p>
        </w:sdtContent>
      </w:sdt>
    </w:sdtContent>
  </w:sdt>
  <w:p w:rsidR="00060BCE" w:rsidRDefault="00060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BCE" w:rsidRDefault="00060BCE" w:rsidP="00060BCE">
      <w:pPr>
        <w:spacing w:after="0" w:line="240" w:lineRule="auto"/>
      </w:pPr>
      <w:r>
        <w:separator/>
      </w:r>
    </w:p>
  </w:footnote>
  <w:footnote w:type="continuationSeparator" w:id="0">
    <w:p w:rsidR="00060BCE" w:rsidRDefault="00060BCE" w:rsidP="00060BCE">
      <w:pPr>
        <w:spacing w:after="0" w:line="240" w:lineRule="auto"/>
      </w:pPr>
      <w:r>
        <w:continuationSeparator/>
      </w:r>
    </w:p>
  </w:footnote>
  <w:footnote w:id="1">
    <w:p w:rsidR="00A309E1" w:rsidRDefault="00A309E1">
      <w:pPr>
        <w:pStyle w:val="FootnoteText"/>
      </w:pPr>
      <w:r>
        <w:rPr>
          <w:rStyle w:val="FootnoteReference"/>
        </w:rPr>
        <w:footnoteRef/>
      </w:r>
      <w:r>
        <w:t xml:space="preserve"> Adjusted using the CPI based GDP deflator in the WebTAG data book (December 2015):</w:t>
      </w:r>
    </w:p>
    <w:p w:rsidR="00A309E1" w:rsidRDefault="00C03DB6" w:rsidP="00A309E1">
      <w:pPr>
        <w:pStyle w:val="FootnoteText"/>
      </w:pPr>
      <w:hyperlink r:id="rId1" w:history="1">
        <w:r w:rsidR="00A309E1" w:rsidRPr="004C3876">
          <w:rPr>
            <w:rStyle w:val="Hyperlink"/>
          </w:rPr>
          <w:t>https://www.gov.uk/government/publications/webtag-tag-data-book-december-2015</w:t>
        </w:r>
      </w:hyperlink>
    </w:p>
  </w:footnote>
  <w:footnote w:id="2">
    <w:p w:rsidR="00D9388C" w:rsidRDefault="00D9388C" w:rsidP="00D9388C">
      <w:pPr>
        <w:pStyle w:val="FootnoteText"/>
      </w:pPr>
      <w:r>
        <w:rPr>
          <w:rStyle w:val="FootnoteReference"/>
        </w:rPr>
        <w:footnoteRef/>
      </w:r>
      <w:r>
        <w:t xml:space="preserve"> This involved an alliance between </w:t>
      </w:r>
      <w:r w:rsidRPr="00D9388C">
        <w:t xml:space="preserve">Network Rail’s Wessex Region </w:t>
      </w:r>
      <w:r>
        <w:t xml:space="preserve">and </w:t>
      </w:r>
      <w:r w:rsidRPr="00D9388C">
        <w:t xml:space="preserve">South West Trains, a subsidiary of Stagecoach plc, </w:t>
      </w:r>
      <w:r>
        <w:t xml:space="preserve">and included </w:t>
      </w:r>
      <w:r w:rsidRPr="00D9388C">
        <w:t>joint operation of the London Waterloo Integrated Control Centre. This alliance started in 2012 but was abandoned in 2015.</w:t>
      </w:r>
    </w:p>
  </w:footnote>
  <w:footnote w:id="3">
    <w:p w:rsidR="00510E9D" w:rsidRDefault="00510E9D" w:rsidP="00C141F1">
      <w:pPr>
        <w:pStyle w:val="FootnoteText"/>
      </w:pPr>
      <w:r>
        <w:rPr>
          <w:rStyle w:val="FootnoteReference"/>
        </w:rPr>
        <w:footnoteRef/>
      </w:r>
      <w:r>
        <w:t xml:space="preserve"> By the new Chairman, Peter Hendy, on project delivery</w:t>
      </w:r>
      <w:r w:rsidR="00C3152D">
        <w:t xml:space="preserve"> (published November 2015)</w:t>
      </w:r>
      <w:r>
        <w:t xml:space="preserve">, by Nicola Shaw on future structuring and finance </w:t>
      </w:r>
      <w:r w:rsidR="00C3152D">
        <w:t xml:space="preserve">(published March 2016) </w:t>
      </w:r>
      <w:r>
        <w:t>and by Colette Bowe on investment planning</w:t>
      </w:r>
      <w:r w:rsidR="00C3152D">
        <w:t xml:space="preserve"> (published November 2015)</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6F0"/>
    <w:multiLevelType w:val="hybridMultilevel"/>
    <w:tmpl w:val="B06E00E8"/>
    <w:lvl w:ilvl="0" w:tplc="4484FDC4">
      <w:start w:val="1"/>
      <w:numFmt w:val="bullet"/>
      <w:lvlText w:val="•"/>
      <w:lvlJc w:val="left"/>
      <w:pPr>
        <w:tabs>
          <w:tab w:val="num" w:pos="720"/>
        </w:tabs>
        <w:ind w:left="720" w:hanging="360"/>
      </w:pPr>
      <w:rPr>
        <w:rFonts w:ascii="Times New Roman" w:hAnsi="Times New Roman" w:hint="default"/>
      </w:rPr>
    </w:lvl>
    <w:lvl w:ilvl="1" w:tplc="FFF4DC7A" w:tentative="1">
      <w:start w:val="1"/>
      <w:numFmt w:val="bullet"/>
      <w:lvlText w:val="•"/>
      <w:lvlJc w:val="left"/>
      <w:pPr>
        <w:tabs>
          <w:tab w:val="num" w:pos="1440"/>
        </w:tabs>
        <w:ind w:left="1440" w:hanging="360"/>
      </w:pPr>
      <w:rPr>
        <w:rFonts w:ascii="Times New Roman" w:hAnsi="Times New Roman" w:hint="default"/>
      </w:rPr>
    </w:lvl>
    <w:lvl w:ilvl="2" w:tplc="B3728C4C" w:tentative="1">
      <w:start w:val="1"/>
      <w:numFmt w:val="bullet"/>
      <w:lvlText w:val="•"/>
      <w:lvlJc w:val="left"/>
      <w:pPr>
        <w:tabs>
          <w:tab w:val="num" w:pos="2160"/>
        </w:tabs>
        <w:ind w:left="2160" w:hanging="360"/>
      </w:pPr>
      <w:rPr>
        <w:rFonts w:ascii="Times New Roman" w:hAnsi="Times New Roman" w:hint="default"/>
      </w:rPr>
    </w:lvl>
    <w:lvl w:ilvl="3" w:tplc="AA445FFA" w:tentative="1">
      <w:start w:val="1"/>
      <w:numFmt w:val="bullet"/>
      <w:lvlText w:val="•"/>
      <w:lvlJc w:val="left"/>
      <w:pPr>
        <w:tabs>
          <w:tab w:val="num" w:pos="2880"/>
        </w:tabs>
        <w:ind w:left="2880" w:hanging="360"/>
      </w:pPr>
      <w:rPr>
        <w:rFonts w:ascii="Times New Roman" w:hAnsi="Times New Roman" w:hint="default"/>
      </w:rPr>
    </w:lvl>
    <w:lvl w:ilvl="4" w:tplc="7ACED61E" w:tentative="1">
      <w:start w:val="1"/>
      <w:numFmt w:val="bullet"/>
      <w:lvlText w:val="•"/>
      <w:lvlJc w:val="left"/>
      <w:pPr>
        <w:tabs>
          <w:tab w:val="num" w:pos="3600"/>
        </w:tabs>
        <w:ind w:left="3600" w:hanging="360"/>
      </w:pPr>
      <w:rPr>
        <w:rFonts w:ascii="Times New Roman" w:hAnsi="Times New Roman" w:hint="default"/>
      </w:rPr>
    </w:lvl>
    <w:lvl w:ilvl="5" w:tplc="EB909D5A" w:tentative="1">
      <w:start w:val="1"/>
      <w:numFmt w:val="bullet"/>
      <w:lvlText w:val="•"/>
      <w:lvlJc w:val="left"/>
      <w:pPr>
        <w:tabs>
          <w:tab w:val="num" w:pos="4320"/>
        </w:tabs>
        <w:ind w:left="4320" w:hanging="360"/>
      </w:pPr>
      <w:rPr>
        <w:rFonts w:ascii="Times New Roman" w:hAnsi="Times New Roman" w:hint="default"/>
      </w:rPr>
    </w:lvl>
    <w:lvl w:ilvl="6" w:tplc="2110C43A" w:tentative="1">
      <w:start w:val="1"/>
      <w:numFmt w:val="bullet"/>
      <w:lvlText w:val="•"/>
      <w:lvlJc w:val="left"/>
      <w:pPr>
        <w:tabs>
          <w:tab w:val="num" w:pos="5040"/>
        </w:tabs>
        <w:ind w:left="5040" w:hanging="360"/>
      </w:pPr>
      <w:rPr>
        <w:rFonts w:ascii="Times New Roman" w:hAnsi="Times New Roman" w:hint="default"/>
      </w:rPr>
    </w:lvl>
    <w:lvl w:ilvl="7" w:tplc="579088CC" w:tentative="1">
      <w:start w:val="1"/>
      <w:numFmt w:val="bullet"/>
      <w:lvlText w:val="•"/>
      <w:lvlJc w:val="left"/>
      <w:pPr>
        <w:tabs>
          <w:tab w:val="num" w:pos="5760"/>
        </w:tabs>
        <w:ind w:left="5760" w:hanging="360"/>
      </w:pPr>
      <w:rPr>
        <w:rFonts w:ascii="Times New Roman" w:hAnsi="Times New Roman" w:hint="default"/>
      </w:rPr>
    </w:lvl>
    <w:lvl w:ilvl="8" w:tplc="865C21E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7B4C25"/>
    <w:multiLevelType w:val="hybridMultilevel"/>
    <w:tmpl w:val="D7AC74FE"/>
    <w:lvl w:ilvl="0" w:tplc="A03ED296">
      <w:start w:val="1"/>
      <w:numFmt w:val="bullet"/>
      <w:lvlText w:val="•"/>
      <w:lvlJc w:val="left"/>
      <w:pPr>
        <w:tabs>
          <w:tab w:val="num" w:pos="720"/>
        </w:tabs>
        <w:ind w:left="720" w:hanging="360"/>
      </w:pPr>
      <w:rPr>
        <w:rFonts w:ascii="Times New Roman" w:hAnsi="Times New Roman" w:hint="default"/>
      </w:rPr>
    </w:lvl>
    <w:lvl w:ilvl="1" w:tplc="6DC213FE" w:tentative="1">
      <w:start w:val="1"/>
      <w:numFmt w:val="bullet"/>
      <w:lvlText w:val="•"/>
      <w:lvlJc w:val="left"/>
      <w:pPr>
        <w:tabs>
          <w:tab w:val="num" w:pos="1440"/>
        </w:tabs>
        <w:ind w:left="1440" w:hanging="360"/>
      </w:pPr>
      <w:rPr>
        <w:rFonts w:ascii="Times New Roman" w:hAnsi="Times New Roman" w:hint="default"/>
      </w:rPr>
    </w:lvl>
    <w:lvl w:ilvl="2" w:tplc="33A6D6DA" w:tentative="1">
      <w:start w:val="1"/>
      <w:numFmt w:val="bullet"/>
      <w:lvlText w:val="•"/>
      <w:lvlJc w:val="left"/>
      <w:pPr>
        <w:tabs>
          <w:tab w:val="num" w:pos="2160"/>
        </w:tabs>
        <w:ind w:left="2160" w:hanging="360"/>
      </w:pPr>
      <w:rPr>
        <w:rFonts w:ascii="Times New Roman" w:hAnsi="Times New Roman" w:hint="default"/>
      </w:rPr>
    </w:lvl>
    <w:lvl w:ilvl="3" w:tplc="19C28320" w:tentative="1">
      <w:start w:val="1"/>
      <w:numFmt w:val="bullet"/>
      <w:lvlText w:val="•"/>
      <w:lvlJc w:val="left"/>
      <w:pPr>
        <w:tabs>
          <w:tab w:val="num" w:pos="2880"/>
        </w:tabs>
        <w:ind w:left="2880" w:hanging="360"/>
      </w:pPr>
      <w:rPr>
        <w:rFonts w:ascii="Times New Roman" w:hAnsi="Times New Roman" w:hint="default"/>
      </w:rPr>
    </w:lvl>
    <w:lvl w:ilvl="4" w:tplc="D5780E6E" w:tentative="1">
      <w:start w:val="1"/>
      <w:numFmt w:val="bullet"/>
      <w:lvlText w:val="•"/>
      <w:lvlJc w:val="left"/>
      <w:pPr>
        <w:tabs>
          <w:tab w:val="num" w:pos="3600"/>
        </w:tabs>
        <w:ind w:left="3600" w:hanging="360"/>
      </w:pPr>
      <w:rPr>
        <w:rFonts w:ascii="Times New Roman" w:hAnsi="Times New Roman" w:hint="default"/>
      </w:rPr>
    </w:lvl>
    <w:lvl w:ilvl="5" w:tplc="E23464B6" w:tentative="1">
      <w:start w:val="1"/>
      <w:numFmt w:val="bullet"/>
      <w:lvlText w:val="•"/>
      <w:lvlJc w:val="left"/>
      <w:pPr>
        <w:tabs>
          <w:tab w:val="num" w:pos="4320"/>
        </w:tabs>
        <w:ind w:left="4320" w:hanging="360"/>
      </w:pPr>
      <w:rPr>
        <w:rFonts w:ascii="Times New Roman" w:hAnsi="Times New Roman" w:hint="default"/>
      </w:rPr>
    </w:lvl>
    <w:lvl w:ilvl="6" w:tplc="0204D65A" w:tentative="1">
      <w:start w:val="1"/>
      <w:numFmt w:val="bullet"/>
      <w:lvlText w:val="•"/>
      <w:lvlJc w:val="left"/>
      <w:pPr>
        <w:tabs>
          <w:tab w:val="num" w:pos="5040"/>
        </w:tabs>
        <w:ind w:left="5040" w:hanging="360"/>
      </w:pPr>
      <w:rPr>
        <w:rFonts w:ascii="Times New Roman" w:hAnsi="Times New Roman" w:hint="default"/>
      </w:rPr>
    </w:lvl>
    <w:lvl w:ilvl="7" w:tplc="B52628BC" w:tentative="1">
      <w:start w:val="1"/>
      <w:numFmt w:val="bullet"/>
      <w:lvlText w:val="•"/>
      <w:lvlJc w:val="left"/>
      <w:pPr>
        <w:tabs>
          <w:tab w:val="num" w:pos="5760"/>
        </w:tabs>
        <w:ind w:left="5760" w:hanging="360"/>
      </w:pPr>
      <w:rPr>
        <w:rFonts w:ascii="Times New Roman" w:hAnsi="Times New Roman" w:hint="default"/>
      </w:rPr>
    </w:lvl>
    <w:lvl w:ilvl="8" w:tplc="0158CB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003A5F"/>
    <w:multiLevelType w:val="hybridMultilevel"/>
    <w:tmpl w:val="FC586C1A"/>
    <w:lvl w:ilvl="0" w:tplc="88C09A46">
      <w:start w:val="1"/>
      <w:numFmt w:val="bullet"/>
      <w:lvlText w:val="•"/>
      <w:lvlJc w:val="left"/>
      <w:pPr>
        <w:tabs>
          <w:tab w:val="num" w:pos="720"/>
        </w:tabs>
        <w:ind w:left="720" w:hanging="360"/>
      </w:pPr>
      <w:rPr>
        <w:rFonts w:ascii="Times New Roman" w:hAnsi="Times New Roman" w:hint="default"/>
      </w:rPr>
    </w:lvl>
    <w:lvl w:ilvl="1" w:tplc="E47035B2" w:tentative="1">
      <w:start w:val="1"/>
      <w:numFmt w:val="bullet"/>
      <w:lvlText w:val="•"/>
      <w:lvlJc w:val="left"/>
      <w:pPr>
        <w:tabs>
          <w:tab w:val="num" w:pos="1440"/>
        </w:tabs>
        <w:ind w:left="1440" w:hanging="360"/>
      </w:pPr>
      <w:rPr>
        <w:rFonts w:ascii="Times New Roman" w:hAnsi="Times New Roman" w:hint="default"/>
      </w:rPr>
    </w:lvl>
    <w:lvl w:ilvl="2" w:tplc="7DCC6026" w:tentative="1">
      <w:start w:val="1"/>
      <w:numFmt w:val="bullet"/>
      <w:lvlText w:val="•"/>
      <w:lvlJc w:val="left"/>
      <w:pPr>
        <w:tabs>
          <w:tab w:val="num" w:pos="2160"/>
        </w:tabs>
        <w:ind w:left="2160" w:hanging="360"/>
      </w:pPr>
      <w:rPr>
        <w:rFonts w:ascii="Times New Roman" w:hAnsi="Times New Roman" w:hint="default"/>
      </w:rPr>
    </w:lvl>
    <w:lvl w:ilvl="3" w:tplc="E96C5386" w:tentative="1">
      <w:start w:val="1"/>
      <w:numFmt w:val="bullet"/>
      <w:lvlText w:val="•"/>
      <w:lvlJc w:val="left"/>
      <w:pPr>
        <w:tabs>
          <w:tab w:val="num" w:pos="2880"/>
        </w:tabs>
        <w:ind w:left="2880" w:hanging="360"/>
      </w:pPr>
      <w:rPr>
        <w:rFonts w:ascii="Times New Roman" w:hAnsi="Times New Roman" w:hint="default"/>
      </w:rPr>
    </w:lvl>
    <w:lvl w:ilvl="4" w:tplc="9408940C" w:tentative="1">
      <w:start w:val="1"/>
      <w:numFmt w:val="bullet"/>
      <w:lvlText w:val="•"/>
      <w:lvlJc w:val="left"/>
      <w:pPr>
        <w:tabs>
          <w:tab w:val="num" w:pos="3600"/>
        </w:tabs>
        <w:ind w:left="3600" w:hanging="360"/>
      </w:pPr>
      <w:rPr>
        <w:rFonts w:ascii="Times New Roman" w:hAnsi="Times New Roman" w:hint="default"/>
      </w:rPr>
    </w:lvl>
    <w:lvl w:ilvl="5" w:tplc="28C44D30" w:tentative="1">
      <w:start w:val="1"/>
      <w:numFmt w:val="bullet"/>
      <w:lvlText w:val="•"/>
      <w:lvlJc w:val="left"/>
      <w:pPr>
        <w:tabs>
          <w:tab w:val="num" w:pos="4320"/>
        </w:tabs>
        <w:ind w:left="4320" w:hanging="360"/>
      </w:pPr>
      <w:rPr>
        <w:rFonts w:ascii="Times New Roman" w:hAnsi="Times New Roman" w:hint="default"/>
      </w:rPr>
    </w:lvl>
    <w:lvl w:ilvl="6" w:tplc="A0B81C40" w:tentative="1">
      <w:start w:val="1"/>
      <w:numFmt w:val="bullet"/>
      <w:lvlText w:val="•"/>
      <w:lvlJc w:val="left"/>
      <w:pPr>
        <w:tabs>
          <w:tab w:val="num" w:pos="5040"/>
        </w:tabs>
        <w:ind w:left="5040" w:hanging="360"/>
      </w:pPr>
      <w:rPr>
        <w:rFonts w:ascii="Times New Roman" w:hAnsi="Times New Roman" w:hint="default"/>
      </w:rPr>
    </w:lvl>
    <w:lvl w:ilvl="7" w:tplc="2BC46D44" w:tentative="1">
      <w:start w:val="1"/>
      <w:numFmt w:val="bullet"/>
      <w:lvlText w:val="•"/>
      <w:lvlJc w:val="left"/>
      <w:pPr>
        <w:tabs>
          <w:tab w:val="num" w:pos="5760"/>
        </w:tabs>
        <w:ind w:left="5760" w:hanging="360"/>
      </w:pPr>
      <w:rPr>
        <w:rFonts w:ascii="Times New Roman" w:hAnsi="Times New Roman" w:hint="default"/>
      </w:rPr>
    </w:lvl>
    <w:lvl w:ilvl="8" w:tplc="24EA683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29433E6"/>
    <w:multiLevelType w:val="hybridMultilevel"/>
    <w:tmpl w:val="739EF816"/>
    <w:lvl w:ilvl="0" w:tplc="0E180CA0">
      <w:start w:val="1"/>
      <w:numFmt w:val="bullet"/>
      <w:lvlText w:val="•"/>
      <w:lvlJc w:val="left"/>
      <w:pPr>
        <w:tabs>
          <w:tab w:val="num" w:pos="720"/>
        </w:tabs>
        <w:ind w:left="720" w:hanging="360"/>
      </w:pPr>
      <w:rPr>
        <w:rFonts w:ascii="Times New Roman" w:hAnsi="Times New Roman" w:hint="default"/>
      </w:rPr>
    </w:lvl>
    <w:lvl w:ilvl="1" w:tplc="BD423B08" w:tentative="1">
      <w:start w:val="1"/>
      <w:numFmt w:val="bullet"/>
      <w:lvlText w:val="•"/>
      <w:lvlJc w:val="left"/>
      <w:pPr>
        <w:tabs>
          <w:tab w:val="num" w:pos="1440"/>
        </w:tabs>
        <w:ind w:left="1440" w:hanging="360"/>
      </w:pPr>
      <w:rPr>
        <w:rFonts w:ascii="Times New Roman" w:hAnsi="Times New Roman" w:hint="default"/>
      </w:rPr>
    </w:lvl>
    <w:lvl w:ilvl="2" w:tplc="3384A19C" w:tentative="1">
      <w:start w:val="1"/>
      <w:numFmt w:val="bullet"/>
      <w:lvlText w:val="•"/>
      <w:lvlJc w:val="left"/>
      <w:pPr>
        <w:tabs>
          <w:tab w:val="num" w:pos="2160"/>
        </w:tabs>
        <w:ind w:left="2160" w:hanging="360"/>
      </w:pPr>
      <w:rPr>
        <w:rFonts w:ascii="Times New Roman" w:hAnsi="Times New Roman" w:hint="default"/>
      </w:rPr>
    </w:lvl>
    <w:lvl w:ilvl="3" w:tplc="4E4085E2" w:tentative="1">
      <w:start w:val="1"/>
      <w:numFmt w:val="bullet"/>
      <w:lvlText w:val="•"/>
      <w:lvlJc w:val="left"/>
      <w:pPr>
        <w:tabs>
          <w:tab w:val="num" w:pos="2880"/>
        </w:tabs>
        <w:ind w:left="2880" w:hanging="360"/>
      </w:pPr>
      <w:rPr>
        <w:rFonts w:ascii="Times New Roman" w:hAnsi="Times New Roman" w:hint="default"/>
      </w:rPr>
    </w:lvl>
    <w:lvl w:ilvl="4" w:tplc="D4288E16" w:tentative="1">
      <w:start w:val="1"/>
      <w:numFmt w:val="bullet"/>
      <w:lvlText w:val="•"/>
      <w:lvlJc w:val="left"/>
      <w:pPr>
        <w:tabs>
          <w:tab w:val="num" w:pos="3600"/>
        </w:tabs>
        <w:ind w:left="3600" w:hanging="360"/>
      </w:pPr>
      <w:rPr>
        <w:rFonts w:ascii="Times New Roman" w:hAnsi="Times New Roman" w:hint="default"/>
      </w:rPr>
    </w:lvl>
    <w:lvl w:ilvl="5" w:tplc="6346F614" w:tentative="1">
      <w:start w:val="1"/>
      <w:numFmt w:val="bullet"/>
      <w:lvlText w:val="•"/>
      <w:lvlJc w:val="left"/>
      <w:pPr>
        <w:tabs>
          <w:tab w:val="num" w:pos="4320"/>
        </w:tabs>
        <w:ind w:left="4320" w:hanging="360"/>
      </w:pPr>
      <w:rPr>
        <w:rFonts w:ascii="Times New Roman" w:hAnsi="Times New Roman" w:hint="default"/>
      </w:rPr>
    </w:lvl>
    <w:lvl w:ilvl="6" w:tplc="F5F8E8FA" w:tentative="1">
      <w:start w:val="1"/>
      <w:numFmt w:val="bullet"/>
      <w:lvlText w:val="•"/>
      <w:lvlJc w:val="left"/>
      <w:pPr>
        <w:tabs>
          <w:tab w:val="num" w:pos="5040"/>
        </w:tabs>
        <w:ind w:left="5040" w:hanging="360"/>
      </w:pPr>
      <w:rPr>
        <w:rFonts w:ascii="Times New Roman" w:hAnsi="Times New Roman" w:hint="default"/>
      </w:rPr>
    </w:lvl>
    <w:lvl w:ilvl="7" w:tplc="4CE07D40" w:tentative="1">
      <w:start w:val="1"/>
      <w:numFmt w:val="bullet"/>
      <w:lvlText w:val="•"/>
      <w:lvlJc w:val="left"/>
      <w:pPr>
        <w:tabs>
          <w:tab w:val="num" w:pos="5760"/>
        </w:tabs>
        <w:ind w:left="5760" w:hanging="360"/>
      </w:pPr>
      <w:rPr>
        <w:rFonts w:ascii="Times New Roman" w:hAnsi="Times New Roman" w:hint="default"/>
      </w:rPr>
    </w:lvl>
    <w:lvl w:ilvl="8" w:tplc="720A56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6F33D9"/>
    <w:multiLevelType w:val="hybridMultilevel"/>
    <w:tmpl w:val="83DE5D2E"/>
    <w:lvl w:ilvl="0" w:tplc="3BEADE16">
      <w:start w:val="1"/>
      <w:numFmt w:val="bullet"/>
      <w:lvlText w:val="•"/>
      <w:lvlJc w:val="left"/>
      <w:pPr>
        <w:tabs>
          <w:tab w:val="num" w:pos="720"/>
        </w:tabs>
        <w:ind w:left="720" w:hanging="360"/>
      </w:pPr>
      <w:rPr>
        <w:rFonts w:ascii="Times New Roman" w:hAnsi="Times New Roman" w:hint="default"/>
      </w:rPr>
    </w:lvl>
    <w:lvl w:ilvl="1" w:tplc="816A33C8" w:tentative="1">
      <w:start w:val="1"/>
      <w:numFmt w:val="bullet"/>
      <w:lvlText w:val="•"/>
      <w:lvlJc w:val="left"/>
      <w:pPr>
        <w:tabs>
          <w:tab w:val="num" w:pos="1440"/>
        </w:tabs>
        <w:ind w:left="1440" w:hanging="360"/>
      </w:pPr>
      <w:rPr>
        <w:rFonts w:ascii="Times New Roman" w:hAnsi="Times New Roman" w:hint="default"/>
      </w:rPr>
    </w:lvl>
    <w:lvl w:ilvl="2" w:tplc="0EC05624" w:tentative="1">
      <w:start w:val="1"/>
      <w:numFmt w:val="bullet"/>
      <w:lvlText w:val="•"/>
      <w:lvlJc w:val="left"/>
      <w:pPr>
        <w:tabs>
          <w:tab w:val="num" w:pos="2160"/>
        </w:tabs>
        <w:ind w:left="2160" w:hanging="360"/>
      </w:pPr>
      <w:rPr>
        <w:rFonts w:ascii="Times New Roman" w:hAnsi="Times New Roman" w:hint="default"/>
      </w:rPr>
    </w:lvl>
    <w:lvl w:ilvl="3" w:tplc="0A34A982" w:tentative="1">
      <w:start w:val="1"/>
      <w:numFmt w:val="bullet"/>
      <w:lvlText w:val="•"/>
      <w:lvlJc w:val="left"/>
      <w:pPr>
        <w:tabs>
          <w:tab w:val="num" w:pos="2880"/>
        </w:tabs>
        <w:ind w:left="2880" w:hanging="360"/>
      </w:pPr>
      <w:rPr>
        <w:rFonts w:ascii="Times New Roman" w:hAnsi="Times New Roman" w:hint="default"/>
      </w:rPr>
    </w:lvl>
    <w:lvl w:ilvl="4" w:tplc="60CA91C6" w:tentative="1">
      <w:start w:val="1"/>
      <w:numFmt w:val="bullet"/>
      <w:lvlText w:val="•"/>
      <w:lvlJc w:val="left"/>
      <w:pPr>
        <w:tabs>
          <w:tab w:val="num" w:pos="3600"/>
        </w:tabs>
        <w:ind w:left="3600" w:hanging="360"/>
      </w:pPr>
      <w:rPr>
        <w:rFonts w:ascii="Times New Roman" w:hAnsi="Times New Roman" w:hint="default"/>
      </w:rPr>
    </w:lvl>
    <w:lvl w:ilvl="5" w:tplc="CCCC468E" w:tentative="1">
      <w:start w:val="1"/>
      <w:numFmt w:val="bullet"/>
      <w:lvlText w:val="•"/>
      <w:lvlJc w:val="left"/>
      <w:pPr>
        <w:tabs>
          <w:tab w:val="num" w:pos="4320"/>
        </w:tabs>
        <w:ind w:left="4320" w:hanging="360"/>
      </w:pPr>
      <w:rPr>
        <w:rFonts w:ascii="Times New Roman" w:hAnsi="Times New Roman" w:hint="default"/>
      </w:rPr>
    </w:lvl>
    <w:lvl w:ilvl="6" w:tplc="03346512" w:tentative="1">
      <w:start w:val="1"/>
      <w:numFmt w:val="bullet"/>
      <w:lvlText w:val="•"/>
      <w:lvlJc w:val="left"/>
      <w:pPr>
        <w:tabs>
          <w:tab w:val="num" w:pos="5040"/>
        </w:tabs>
        <w:ind w:left="5040" w:hanging="360"/>
      </w:pPr>
      <w:rPr>
        <w:rFonts w:ascii="Times New Roman" w:hAnsi="Times New Roman" w:hint="default"/>
      </w:rPr>
    </w:lvl>
    <w:lvl w:ilvl="7" w:tplc="E6F6242A" w:tentative="1">
      <w:start w:val="1"/>
      <w:numFmt w:val="bullet"/>
      <w:lvlText w:val="•"/>
      <w:lvlJc w:val="left"/>
      <w:pPr>
        <w:tabs>
          <w:tab w:val="num" w:pos="5760"/>
        </w:tabs>
        <w:ind w:left="5760" w:hanging="360"/>
      </w:pPr>
      <w:rPr>
        <w:rFonts w:ascii="Times New Roman" w:hAnsi="Times New Roman" w:hint="default"/>
      </w:rPr>
    </w:lvl>
    <w:lvl w:ilvl="8" w:tplc="C888809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F7D0E82"/>
    <w:multiLevelType w:val="hybridMultilevel"/>
    <w:tmpl w:val="879E2EE8"/>
    <w:lvl w:ilvl="0" w:tplc="D8221244">
      <w:start w:val="1"/>
      <w:numFmt w:val="lowerRoman"/>
      <w:lvlText w:val="(%1)"/>
      <w:lvlJc w:val="right"/>
      <w:pPr>
        <w:tabs>
          <w:tab w:val="num" w:pos="786"/>
        </w:tabs>
        <w:ind w:left="786" w:hanging="360"/>
      </w:pPr>
    </w:lvl>
    <w:lvl w:ilvl="1" w:tplc="1A7A2954" w:tentative="1">
      <w:start w:val="1"/>
      <w:numFmt w:val="lowerRoman"/>
      <w:lvlText w:val="(%2)"/>
      <w:lvlJc w:val="right"/>
      <w:pPr>
        <w:tabs>
          <w:tab w:val="num" w:pos="1506"/>
        </w:tabs>
        <w:ind w:left="1506" w:hanging="360"/>
      </w:pPr>
    </w:lvl>
    <w:lvl w:ilvl="2" w:tplc="07D257FA" w:tentative="1">
      <w:start w:val="1"/>
      <w:numFmt w:val="lowerRoman"/>
      <w:lvlText w:val="(%3)"/>
      <w:lvlJc w:val="right"/>
      <w:pPr>
        <w:tabs>
          <w:tab w:val="num" w:pos="2226"/>
        </w:tabs>
        <w:ind w:left="2226" w:hanging="360"/>
      </w:pPr>
    </w:lvl>
    <w:lvl w:ilvl="3" w:tplc="AB124016" w:tentative="1">
      <w:start w:val="1"/>
      <w:numFmt w:val="lowerRoman"/>
      <w:lvlText w:val="(%4)"/>
      <w:lvlJc w:val="right"/>
      <w:pPr>
        <w:tabs>
          <w:tab w:val="num" w:pos="2946"/>
        </w:tabs>
        <w:ind w:left="2946" w:hanging="360"/>
      </w:pPr>
    </w:lvl>
    <w:lvl w:ilvl="4" w:tplc="E7684372" w:tentative="1">
      <w:start w:val="1"/>
      <w:numFmt w:val="lowerRoman"/>
      <w:lvlText w:val="(%5)"/>
      <w:lvlJc w:val="right"/>
      <w:pPr>
        <w:tabs>
          <w:tab w:val="num" w:pos="3666"/>
        </w:tabs>
        <w:ind w:left="3666" w:hanging="360"/>
      </w:pPr>
    </w:lvl>
    <w:lvl w:ilvl="5" w:tplc="D0528A9C" w:tentative="1">
      <w:start w:val="1"/>
      <w:numFmt w:val="lowerRoman"/>
      <w:lvlText w:val="(%6)"/>
      <w:lvlJc w:val="right"/>
      <w:pPr>
        <w:tabs>
          <w:tab w:val="num" w:pos="4386"/>
        </w:tabs>
        <w:ind w:left="4386" w:hanging="360"/>
      </w:pPr>
    </w:lvl>
    <w:lvl w:ilvl="6" w:tplc="E6283832" w:tentative="1">
      <w:start w:val="1"/>
      <w:numFmt w:val="lowerRoman"/>
      <w:lvlText w:val="(%7)"/>
      <w:lvlJc w:val="right"/>
      <w:pPr>
        <w:tabs>
          <w:tab w:val="num" w:pos="5106"/>
        </w:tabs>
        <w:ind w:left="5106" w:hanging="360"/>
      </w:pPr>
    </w:lvl>
    <w:lvl w:ilvl="7" w:tplc="3F027E48" w:tentative="1">
      <w:start w:val="1"/>
      <w:numFmt w:val="lowerRoman"/>
      <w:lvlText w:val="(%8)"/>
      <w:lvlJc w:val="right"/>
      <w:pPr>
        <w:tabs>
          <w:tab w:val="num" w:pos="5826"/>
        </w:tabs>
        <w:ind w:left="5826" w:hanging="360"/>
      </w:pPr>
    </w:lvl>
    <w:lvl w:ilvl="8" w:tplc="3744B4AE" w:tentative="1">
      <w:start w:val="1"/>
      <w:numFmt w:val="lowerRoman"/>
      <w:lvlText w:val="(%9)"/>
      <w:lvlJc w:val="right"/>
      <w:pPr>
        <w:tabs>
          <w:tab w:val="num" w:pos="6546"/>
        </w:tabs>
        <w:ind w:left="6546" w:hanging="360"/>
      </w:pPr>
    </w:lvl>
  </w:abstractNum>
  <w:abstractNum w:abstractNumId="6" w15:restartNumberingAfterBreak="0">
    <w:nsid w:val="3EC42EDB"/>
    <w:multiLevelType w:val="hybridMultilevel"/>
    <w:tmpl w:val="9B708182"/>
    <w:lvl w:ilvl="0" w:tplc="BD82C0EE">
      <w:start w:val="1"/>
      <w:numFmt w:val="bullet"/>
      <w:lvlText w:val="•"/>
      <w:lvlJc w:val="left"/>
      <w:pPr>
        <w:tabs>
          <w:tab w:val="num" w:pos="720"/>
        </w:tabs>
        <w:ind w:left="720" w:hanging="360"/>
      </w:pPr>
      <w:rPr>
        <w:rFonts w:ascii="Times New Roman" w:hAnsi="Times New Roman" w:hint="default"/>
      </w:rPr>
    </w:lvl>
    <w:lvl w:ilvl="1" w:tplc="EEBC23CC" w:tentative="1">
      <w:start w:val="1"/>
      <w:numFmt w:val="bullet"/>
      <w:lvlText w:val="•"/>
      <w:lvlJc w:val="left"/>
      <w:pPr>
        <w:tabs>
          <w:tab w:val="num" w:pos="1440"/>
        </w:tabs>
        <w:ind w:left="1440" w:hanging="360"/>
      </w:pPr>
      <w:rPr>
        <w:rFonts w:ascii="Times New Roman" w:hAnsi="Times New Roman" w:hint="default"/>
      </w:rPr>
    </w:lvl>
    <w:lvl w:ilvl="2" w:tplc="9AA4F846" w:tentative="1">
      <w:start w:val="1"/>
      <w:numFmt w:val="bullet"/>
      <w:lvlText w:val="•"/>
      <w:lvlJc w:val="left"/>
      <w:pPr>
        <w:tabs>
          <w:tab w:val="num" w:pos="2160"/>
        </w:tabs>
        <w:ind w:left="2160" w:hanging="360"/>
      </w:pPr>
      <w:rPr>
        <w:rFonts w:ascii="Times New Roman" w:hAnsi="Times New Roman" w:hint="default"/>
      </w:rPr>
    </w:lvl>
    <w:lvl w:ilvl="3" w:tplc="541893BA" w:tentative="1">
      <w:start w:val="1"/>
      <w:numFmt w:val="bullet"/>
      <w:lvlText w:val="•"/>
      <w:lvlJc w:val="left"/>
      <w:pPr>
        <w:tabs>
          <w:tab w:val="num" w:pos="2880"/>
        </w:tabs>
        <w:ind w:left="2880" w:hanging="360"/>
      </w:pPr>
      <w:rPr>
        <w:rFonts w:ascii="Times New Roman" w:hAnsi="Times New Roman" w:hint="default"/>
      </w:rPr>
    </w:lvl>
    <w:lvl w:ilvl="4" w:tplc="C9C29EDE" w:tentative="1">
      <w:start w:val="1"/>
      <w:numFmt w:val="bullet"/>
      <w:lvlText w:val="•"/>
      <w:lvlJc w:val="left"/>
      <w:pPr>
        <w:tabs>
          <w:tab w:val="num" w:pos="3600"/>
        </w:tabs>
        <w:ind w:left="3600" w:hanging="360"/>
      </w:pPr>
      <w:rPr>
        <w:rFonts w:ascii="Times New Roman" w:hAnsi="Times New Roman" w:hint="default"/>
      </w:rPr>
    </w:lvl>
    <w:lvl w:ilvl="5" w:tplc="1B5040A0" w:tentative="1">
      <w:start w:val="1"/>
      <w:numFmt w:val="bullet"/>
      <w:lvlText w:val="•"/>
      <w:lvlJc w:val="left"/>
      <w:pPr>
        <w:tabs>
          <w:tab w:val="num" w:pos="4320"/>
        </w:tabs>
        <w:ind w:left="4320" w:hanging="360"/>
      </w:pPr>
      <w:rPr>
        <w:rFonts w:ascii="Times New Roman" w:hAnsi="Times New Roman" w:hint="default"/>
      </w:rPr>
    </w:lvl>
    <w:lvl w:ilvl="6" w:tplc="8514D7C6" w:tentative="1">
      <w:start w:val="1"/>
      <w:numFmt w:val="bullet"/>
      <w:lvlText w:val="•"/>
      <w:lvlJc w:val="left"/>
      <w:pPr>
        <w:tabs>
          <w:tab w:val="num" w:pos="5040"/>
        </w:tabs>
        <w:ind w:left="5040" w:hanging="360"/>
      </w:pPr>
      <w:rPr>
        <w:rFonts w:ascii="Times New Roman" w:hAnsi="Times New Roman" w:hint="default"/>
      </w:rPr>
    </w:lvl>
    <w:lvl w:ilvl="7" w:tplc="47D4175C" w:tentative="1">
      <w:start w:val="1"/>
      <w:numFmt w:val="bullet"/>
      <w:lvlText w:val="•"/>
      <w:lvlJc w:val="left"/>
      <w:pPr>
        <w:tabs>
          <w:tab w:val="num" w:pos="5760"/>
        </w:tabs>
        <w:ind w:left="5760" w:hanging="360"/>
      </w:pPr>
      <w:rPr>
        <w:rFonts w:ascii="Times New Roman" w:hAnsi="Times New Roman" w:hint="default"/>
      </w:rPr>
    </w:lvl>
    <w:lvl w:ilvl="8" w:tplc="929AC54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6A14566"/>
    <w:multiLevelType w:val="hybridMultilevel"/>
    <w:tmpl w:val="2026AC68"/>
    <w:lvl w:ilvl="0" w:tplc="BC7E9E86">
      <w:start w:val="1"/>
      <w:numFmt w:val="bullet"/>
      <w:lvlText w:val="•"/>
      <w:lvlJc w:val="left"/>
      <w:pPr>
        <w:tabs>
          <w:tab w:val="num" w:pos="720"/>
        </w:tabs>
        <w:ind w:left="720" w:hanging="360"/>
      </w:pPr>
      <w:rPr>
        <w:rFonts w:ascii="Times New Roman" w:hAnsi="Times New Roman" w:hint="default"/>
      </w:rPr>
    </w:lvl>
    <w:lvl w:ilvl="1" w:tplc="F104CF50" w:tentative="1">
      <w:start w:val="1"/>
      <w:numFmt w:val="bullet"/>
      <w:lvlText w:val="•"/>
      <w:lvlJc w:val="left"/>
      <w:pPr>
        <w:tabs>
          <w:tab w:val="num" w:pos="1440"/>
        </w:tabs>
        <w:ind w:left="1440" w:hanging="360"/>
      </w:pPr>
      <w:rPr>
        <w:rFonts w:ascii="Times New Roman" w:hAnsi="Times New Roman" w:hint="default"/>
      </w:rPr>
    </w:lvl>
    <w:lvl w:ilvl="2" w:tplc="D16479FE" w:tentative="1">
      <w:start w:val="1"/>
      <w:numFmt w:val="bullet"/>
      <w:lvlText w:val="•"/>
      <w:lvlJc w:val="left"/>
      <w:pPr>
        <w:tabs>
          <w:tab w:val="num" w:pos="2160"/>
        </w:tabs>
        <w:ind w:left="2160" w:hanging="360"/>
      </w:pPr>
      <w:rPr>
        <w:rFonts w:ascii="Times New Roman" w:hAnsi="Times New Roman" w:hint="default"/>
      </w:rPr>
    </w:lvl>
    <w:lvl w:ilvl="3" w:tplc="64CA0E46" w:tentative="1">
      <w:start w:val="1"/>
      <w:numFmt w:val="bullet"/>
      <w:lvlText w:val="•"/>
      <w:lvlJc w:val="left"/>
      <w:pPr>
        <w:tabs>
          <w:tab w:val="num" w:pos="2880"/>
        </w:tabs>
        <w:ind w:left="2880" w:hanging="360"/>
      </w:pPr>
      <w:rPr>
        <w:rFonts w:ascii="Times New Roman" w:hAnsi="Times New Roman" w:hint="default"/>
      </w:rPr>
    </w:lvl>
    <w:lvl w:ilvl="4" w:tplc="FF2A80F2" w:tentative="1">
      <w:start w:val="1"/>
      <w:numFmt w:val="bullet"/>
      <w:lvlText w:val="•"/>
      <w:lvlJc w:val="left"/>
      <w:pPr>
        <w:tabs>
          <w:tab w:val="num" w:pos="3600"/>
        </w:tabs>
        <w:ind w:left="3600" w:hanging="360"/>
      </w:pPr>
      <w:rPr>
        <w:rFonts w:ascii="Times New Roman" w:hAnsi="Times New Roman" w:hint="default"/>
      </w:rPr>
    </w:lvl>
    <w:lvl w:ilvl="5" w:tplc="5F72164A" w:tentative="1">
      <w:start w:val="1"/>
      <w:numFmt w:val="bullet"/>
      <w:lvlText w:val="•"/>
      <w:lvlJc w:val="left"/>
      <w:pPr>
        <w:tabs>
          <w:tab w:val="num" w:pos="4320"/>
        </w:tabs>
        <w:ind w:left="4320" w:hanging="360"/>
      </w:pPr>
      <w:rPr>
        <w:rFonts w:ascii="Times New Roman" w:hAnsi="Times New Roman" w:hint="default"/>
      </w:rPr>
    </w:lvl>
    <w:lvl w:ilvl="6" w:tplc="901ADBDA" w:tentative="1">
      <w:start w:val="1"/>
      <w:numFmt w:val="bullet"/>
      <w:lvlText w:val="•"/>
      <w:lvlJc w:val="left"/>
      <w:pPr>
        <w:tabs>
          <w:tab w:val="num" w:pos="5040"/>
        </w:tabs>
        <w:ind w:left="5040" w:hanging="360"/>
      </w:pPr>
      <w:rPr>
        <w:rFonts w:ascii="Times New Roman" w:hAnsi="Times New Roman" w:hint="default"/>
      </w:rPr>
    </w:lvl>
    <w:lvl w:ilvl="7" w:tplc="DFFA3976" w:tentative="1">
      <w:start w:val="1"/>
      <w:numFmt w:val="bullet"/>
      <w:lvlText w:val="•"/>
      <w:lvlJc w:val="left"/>
      <w:pPr>
        <w:tabs>
          <w:tab w:val="num" w:pos="5760"/>
        </w:tabs>
        <w:ind w:left="5760" w:hanging="360"/>
      </w:pPr>
      <w:rPr>
        <w:rFonts w:ascii="Times New Roman" w:hAnsi="Times New Roman" w:hint="default"/>
      </w:rPr>
    </w:lvl>
    <w:lvl w:ilvl="8" w:tplc="B9E2A8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8715420"/>
    <w:multiLevelType w:val="hybridMultilevel"/>
    <w:tmpl w:val="32D448DA"/>
    <w:lvl w:ilvl="0" w:tplc="D8221244">
      <w:start w:val="1"/>
      <w:numFmt w:val="lowerRoman"/>
      <w:lvlText w:val="(%1)"/>
      <w:lvlJc w:val="right"/>
      <w:pPr>
        <w:tabs>
          <w:tab w:val="num" w:pos="720"/>
        </w:tabs>
        <w:ind w:left="720" w:hanging="360"/>
      </w:pPr>
    </w:lvl>
    <w:lvl w:ilvl="1" w:tplc="F0FC9FEE" w:tentative="1">
      <w:start w:val="1"/>
      <w:numFmt w:val="decimal"/>
      <w:lvlText w:val="%2."/>
      <w:lvlJc w:val="left"/>
      <w:pPr>
        <w:tabs>
          <w:tab w:val="num" w:pos="1440"/>
        </w:tabs>
        <w:ind w:left="1440" w:hanging="360"/>
      </w:pPr>
    </w:lvl>
    <w:lvl w:ilvl="2" w:tplc="F3B045DA" w:tentative="1">
      <w:start w:val="1"/>
      <w:numFmt w:val="decimal"/>
      <w:lvlText w:val="%3."/>
      <w:lvlJc w:val="left"/>
      <w:pPr>
        <w:tabs>
          <w:tab w:val="num" w:pos="2160"/>
        </w:tabs>
        <w:ind w:left="2160" w:hanging="360"/>
      </w:pPr>
    </w:lvl>
    <w:lvl w:ilvl="3" w:tplc="27C6267A" w:tentative="1">
      <w:start w:val="1"/>
      <w:numFmt w:val="decimal"/>
      <w:lvlText w:val="%4."/>
      <w:lvlJc w:val="left"/>
      <w:pPr>
        <w:tabs>
          <w:tab w:val="num" w:pos="2880"/>
        </w:tabs>
        <w:ind w:left="2880" w:hanging="360"/>
      </w:pPr>
    </w:lvl>
    <w:lvl w:ilvl="4" w:tplc="7AA44C1C" w:tentative="1">
      <w:start w:val="1"/>
      <w:numFmt w:val="decimal"/>
      <w:lvlText w:val="%5."/>
      <w:lvlJc w:val="left"/>
      <w:pPr>
        <w:tabs>
          <w:tab w:val="num" w:pos="3600"/>
        </w:tabs>
        <w:ind w:left="3600" w:hanging="360"/>
      </w:pPr>
    </w:lvl>
    <w:lvl w:ilvl="5" w:tplc="66DA54F6" w:tentative="1">
      <w:start w:val="1"/>
      <w:numFmt w:val="decimal"/>
      <w:lvlText w:val="%6."/>
      <w:lvlJc w:val="left"/>
      <w:pPr>
        <w:tabs>
          <w:tab w:val="num" w:pos="4320"/>
        </w:tabs>
        <w:ind w:left="4320" w:hanging="360"/>
      </w:pPr>
    </w:lvl>
    <w:lvl w:ilvl="6" w:tplc="F4D2B31C" w:tentative="1">
      <w:start w:val="1"/>
      <w:numFmt w:val="decimal"/>
      <w:lvlText w:val="%7."/>
      <w:lvlJc w:val="left"/>
      <w:pPr>
        <w:tabs>
          <w:tab w:val="num" w:pos="5040"/>
        </w:tabs>
        <w:ind w:left="5040" w:hanging="360"/>
      </w:pPr>
    </w:lvl>
    <w:lvl w:ilvl="7" w:tplc="AA448F80" w:tentative="1">
      <w:start w:val="1"/>
      <w:numFmt w:val="decimal"/>
      <w:lvlText w:val="%8."/>
      <w:lvlJc w:val="left"/>
      <w:pPr>
        <w:tabs>
          <w:tab w:val="num" w:pos="5760"/>
        </w:tabs>
        <w:ind w:left="5760" w:hanging="360"/>
      </w:pPr>
    </w:lvl>
    <w:lvl w:ilvl="8" w:tplc="BC40540E" w:tentative="1">
      <w:start w:val="1"/>
      <w:numFmt w:val="decimal"/>
      <w:lvlText w:val="%9."/>
      <w:lvlJc w:val="left"/>
      <w:pPr>
        <w:tabs>
          <w:tab w:val="num" w:pos="6480"/>
        </w:tabs>
        <w:ind w:left="6480" w:hanging="360"/>
      </w:pPr>
    </w:lvl>
  </w:abstractNum>
  <w:abstractNum w:abstractNumId="9" w15:restartNumberingAfterBreak="0">
    <w:nsid w:val="4DEA4817"/>
    <w:multiLevelType w:val="hybridMultilevel"/>
    <w:tmpl w:val="C2EC49A8"/>
    <w:lvl w:ilvl="0" w:tplc="0DE0A26E">
      <w:start w:val="1"/>
      <w:numFmt w:val="decimal"/>
      <w:lvlText w:val="%1."/>
      <w:lvlJc w:val="left"/>
      <w:pPr>
        <w:tabs>
          <w:tab w:val="num" w:pos="720"/>
        </w:tabs>
        <w:ind w:left="720" w:hanging="360"/>
      </w:pPr>
    </w:lvl>
    <w:lvl w:ilvl="1" w:tplc="F0FC9FEE" w:tentative="1">
      <w:start w:val="1"/>
      <w:numFmt w:val="decimal"/>
      <w:lvlText w:val="%2."/>
      <w:lvlJc w:val="left"/>
      <w:pPr>
        <w:tabs>
          <w:tab w:val="num" w:pos="1440"/>
        </w:tabs>
        <w:ind w:left="1440" w:hanging="360"/>
      </w:pPr>
    </w:lvl>
    <w:lvl w:ilvl="2" w:tplc="F3B045DA" w:tentative="1">
      <w:start w:val="1"/>
      <w:numFmt w:val="decimal"/>
      <w:lvlText w:val="%3."/>
      <w:lvlJc w:val="left"/>
      <w:pPr>
        <w:tabs>
          <w:tab w:val="num" w:pos="2160"/>
        </w:tabs>
        <w:ind w:left="2160" w:hanging="360"/>
      </w:pPr>
    </w:lvl>
    <w:lvl w:ilvl="3" w:tplc="27C6267A" w:tentative="1">
      <w:start w:val="1"/>
      <w:numFmt w:val="decimal"/>
      <w:lvlText w:val="%4."/>
      <w:lvlJc w:val="left"/>
      <w:pPr>
        <w:tabs>
          <w:tab w:val="num" w:pos="2880"/>
        </w:tabs>
        <w:ind w:left="2880" w:hanging="360"/>
      </w:pPr>
    </w:lvl>
    <w:lvl w:ilvl="4" w:tplc="7AA44C1C" w:tentative="1">
      <w:start w:val="1"/>
      <w:numFmt w:val="decimal"/>
      <w:lvlText w:val="%5."/>
      <w:lvlJc w:val="left"/>
      <w:pPr>
        <w:tabs>
          <w:tab w:val="num" w:pos="3600"/>
        </w:tabs>
        <w:ind w:left="3600" w:hanging="360"/>
      </w:pPr>
    </w:lvl>
    <w:lvl w:ilvl="5" w:tplc="66DA54F6" w:tentative="1">
      <w:start w:val="1"/>
      <w:numFmt w:val="decimal"/>
      <w:lvlText w:val="%6."/>
      <w:lvlJc w:val="left"/>
      <w:pPr>
        <w:tabs>
          <w:tab w:val="num" w:pos="4320"/>
        </w:tabs>
        <w:ind w:left="4320" w:hanging="360"/>
      </w:pPr>
    </w:lvl>
    <w:lvl w:ilvl="6" w:tplc="F4D2B31C" w:tentative="1">
      <w:start w:val="1"/>
      <w:numFmt w:val="decimal"/>
      <w:lvlText w:val="%7."/>
      <w:lvlJc w:val="left"/>
      <w:pPr>
        <w:tabs>
          <w:tab w:val="num" w:pos="5040"/>
        </w:tabs>
        <w:ind w:left="5040" w:hanging="360"/>
      </w:pPr>
    </w:lvl>
    <w:lvl w:ilvl="7" w:tplc="AA448F80" w:tentative="1">
      <w:start w:val="1"/>
      <w:numFmt w:val="decimal"/>
      <w:lvlText w:val="%8."/>
      <w:lvlJc w:val="left"/>
      <w:pPr>
        <w:tabs>
          <w:tab w:val="num" w:pos="5760"/>
        </w:tabs>
        <w:ind w:left="5760" w:hanging="360"/>
      </w:pPr>
    </w:lvl>
    <w:lvl w:ilvl="8" w:tplc="BC40540E" w:tentative="1">
      <w:start w:val="1"/>
      <w:numFmt w:val="decimal"/>
      <w:lvlText w:val="%9."/>
      <w:lvlJc w:val="left"/>
      <w:pPr>
        <w:tabs>
          <w:tab w:val="num" w:pos="6480"/>
        </w:tabs>
        <w:ind w:left="6480" w:hanging="360"/>
      </w:pPr>
    </w:lvl>
  </w:abstractNum>
  <w:abstractNum w:abstractNumId="10" w15:restartNumberingAfterBreak="0">
    <w:nsid w:val="4E5B4471"/>
    <w:multiLevelType w:val="hybridMultilevel"/>
    <w:tmpl w:val="D61A378E"/>
    <w:lvl w:ilvl="0" w:tplc="C318FEFC">
      <w:start w:val="1"/>
      <w:numFmt w:val="bullet"/>
      <w:lvlText w:val="•"/>
      <w:lvlJc w:val="left"/>
      <w:pPr>
        <w:tabs>
          <w:tab w:val="num" w:pos="720"/>
        </w:tabs>
        <w:ind w:left="720" w:hanging="360"/>
      </w:pPr>
      <w:rPr>
        <w:rFonts w:ascii="Times New Roman" w:hAnsi="Times New Roman" w:hint="default"/>
      </w:rPr>
    </w:lvl>
    <w:lvl w:ilvl="1" w:tplc="B100DB94" w:tentative="1">
      <w:start w:val="1"/>
      <w:numFmt w:val="bullet"/>
      <w:lvlText w:val="•"/>
      <w:lvlJc w:val="left"/>
      <w:pPr>
        <w:tabs>
          <w:tab w:val="num" w:pos="1440"/>
        </w:tabs>
        <w:ind w:left="1440" w:hanging="360"/>
      </w:pPr>
      <w:rPr>
        <w:rFonts w:ascii="Times New Roman" w:hAnsi="Times New Roman" w:hint="default"/>
      </w:rPr>
    </w:lvl>
    <w:lvl w:ilvl="2" w:tplc="4B9AE69C" w:tentative="1">
      <w:start w:val="1"/>
      <w:numFmt w:val="bullet"/>
      <w:lvlText w:val="•"/>
      <w:lvlJc w:val="left"/>
      <w:pPr>
        <w:tabs>
          <w:tab w:val="num" w:pos="2160"/>
        </w:tabs>
        <w:ind w:left="2160" w:hanging="360"/>
      </w:pPr>
      <w:rPr>
        <w:rFonts w:ascii="Times New Roman" w:hAnsi="Times New Roman" w:hint="default"/>
      </w:rPr>
    </w:lvl>
    <w:lvl w:ilvl="3" w:tplc="AD30A24A" w:tentative="1">
      <w:start w:val="1"/>
      <w:numFmt w:val="bullet"/>
      <w:lvlText w:val="•"/>
      <w:lvlJc w:val="left"/>
      <w:pPr>
        <w:tabs>
          <w:tab w:val="num" w:pos="2880"/>
        </w:tabs>
        <w:ind w:left="2880" w:hanging="360"/>
      </w:pPr>
      <w:rPr>
        <w:rFonts w:ascii="Times New Roman" w:hAnsi="Times New Roman" w:hint="default"/>
      </w:rPr>
    </w:lvl>
    <w:lvl w:ilvl="4" w:tplc="5B82FC00" w:tentative="1">
      <w:start w:val="1"/>
      <w:numFmt w:val="bullet"/>
      <w:lvlText w:val="•"/>
      <w:lvlJc w:val="left"/>
      <w:pPr>
        <w:tabs>
          <w:tab w:val="num" w:pos="3600"/>
        </w:tabs>
        <w:ind w:left="3600" w:hanging="360"/>
      </w:pPr>
      <w:rPr>
        <w:rFonts w:ascii="Times New Roman" w:hAnsi="Times New Roman" w:hint="default"/>
      </w:rPr>
    </w:lvl>
    <w:lvl w:ilvl="5" w:tplc="110A0418" w:tentative="1">
      <w:start w:val="1"/>
      <w:numFmt w:val="bullet"/>
      <w:lvlText w:val="•"/>
      <w:lvlJc w:val="left"/>
      <w:pPr>
        <w:tabs>
          <w:tab w:val="num" w:pos="4320"/>
        </w:tabs>
        <w:ind w:left="4320" w:hanging="360"/>
      </w:pPr>
      <w:rPr>
        <w:rFonts w:ascii="Times New Roman" w:hAnsi="Times New Roman" w:hint="default"/>
      </w:rPr>
    </w:lvl>
    <w:lvl w:ilvl="6" w:tplc="7EB67CF2" w:tentative="1">
      <w:start w:val="1"/>
      <w:numFmt w:val="bullet"/>
      <w:lvlText w:val="•"/>
      <w:lvlJc w:val="left"/>
      <w:pPr>
        <w:tabs>
          <w:tab w:val="num" w:pos="5040"/>
        </w:tabs>
        <w:ind w:left="5040" w:hanging="360"/>
      </w:pPr>
      <w:rPr>
        <w:rFonts w:ascii="Times New Roman" w:hAnsi="Times New Roman" w:hint="default"/>
      </w:rPr>
    </w:lvl>
    <w:lvl w:ilvl="7" w:tplc="CDDE42BC" w:tentative="1">
      <w:start w:val="1"/>
      <w:numFmt w:val="bullet"/>
      <w:lvlText w:val="•"/>
      <w:lvlJc w:val="left"/>
      <w:pPr>
        <w:tabs>
          <w:tab w:val="num" w:pos="5760"/>
        </w:tabs>
        <w:ind w:left="5760" w:hanging="360"/>
      </w:pPr>
      <w:rPr>
        <w:rFonts w:ascii="Times New Roman" w:hAnsi="Times New Roman" w:hint="default"/>
      </w:rPr>
    </w:lvl>
    <w:lvl w:ilvl="8" w:tplc="77CA1AE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99442A2"/>
    <w:multiLevelType w:val="hybridMultilevel"/>
    <w:tmpl w:val="0F98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1C5B3B"/>
    <w:multiLevelType w:val="hybridMultilevel"/>
    <w:tmpl w:val="3B70A314"/>
    <w:lvl w:ilvl="0" w:tplc="C61CC5E2">
      <w:start w:val="1"/>
      <w:numFmt w:val="bullet"/>
      <w:lvlText w:val="•"/>
      <w:lvlJc w:val="left"/>
      <w:pPr>
        <w:tabs>
          <w:tab w:val="num" w:pos="720"/>
        </w:tabs>
        <w:ind w:left="720" w:hanging="360"/>
      </w:pPr>
      <w:rPr>
        <w:rFonts w:ascii="Times New Roman" w:hAnsi="Times New Roman" w:hint="default"/>
      </w:rPr>
    </w:lvl>
    <w:lvl w:ilvl="1" w:tplc="1F7A07DC" w:tentative="1">
      <w:start w:val="1"/>
      <w:numFmt w:val="bullet"/>
      <w:lvlText w:val="•"/>
      <w:lvlJc w:val="left"/>
      <w:pPr>
        <w:tabs>
          <w:tab w:val="num" w:pos="1440"/>
        </w:tabs>
        <w:ind w:left="1440" w:hanging="360"/>
      </w:pPr>
      <w:rPr>
        <w:rFonts w:ascii="Times New Roman" w:hAnsi="Times New Roman" w:hint="default"/>
      </w:rPr>
    </w:lvl>
    <w:lvl w:ilvl="2" w:tplc="CA547D3A" w:tentative="1">
      <w:start w:val="1"/>
      <w:numFmt w:val="bullet"/>
      <w:lvlText w:val="•"/>
      <w:lvlJc w:val="left"/>
      <w:pPr>
        <w:tabs>
          <w:tab w:val="num" w:pos="2160"/>
        </w:tabs>
        <w:ind w:left="2160" w:hanging="360"/>
      </w:pPr>
      <w:rPr>
        <w:rFonts w:ascii="Times New Roman" w:hAnsi="Times New Roman" w:hint="default"/>
      </w:rPr>
    </w:lvl>
    <w:lvl w:ilvl="3" w:tplc="B1327B44" w:tentative="1">
      <w:start w:val="1"/>
      <w:numFmt w:val="bullet"/>
      <w:lvlText w:val="•"/>
      <w:lvlJc w:val="left"/>
      <w:pPr>
        <w:tabs>
          <w:tab w:val="num" w:pos="2880"/>
        </w:tabs>
        <w:ind w:left="2880" w:hanging="360"/>
      </w:pPr>
      <w:rPr>
        <w:rFonts w:ascii="Times New Roman" w:hAnsi="Times New Roman" w:hint="default"/>
      </w:rPr>
    </w:lvl>
    <w:lvl w:ilvl="4" w:tplc="612E89A0" w:tentative="1">
      <w:start w:val="1"/>
      <w:numFmt w:val="bullet"/>
      <w:lvlText w:val="•"/>
      <w:lvlJc w:val="left"/>
      <w:pPr>
        <w:tabs>
          <w:tab w:val="num" w:pos="3600"/>
        </w:tabs>
        <w:ind w:left="3600" w:hanging="360"/>
      </w:pPr>
      <w:rPr>
        <w:rFonts w:ascii="Times New Roman" w:hAnsi="Times New Roman" w:hint="default"/>
      </w:rPr>
    </w:lvl>
    <w:lvl w:ilvl="5" w:tplc="48CE5C82" w:tentative="1">
      <w:start w:val="1"/>
      <w:numFmt w:val="bullet"/>
      <w:lvlText w:val="•"/>
      <w:lvlJc w:val="left"/>
      <w:pPr>
        <w:tabs>
          <w:tab w:val="num" w:pos="4320"/>
        </w:tabs>
        <w:ind w:left="4320" w:hanging="360"/>
      </w:pPr>
      <w:rPr>
        <w:rFonts w:ascii="Times New Roman" w:hAnsi="Times New Roman" w:hint="default"/>
      </w:rPr>
    </w:lvl>
    <w:lvl w:ilvl="6" w:tplc="669252A4" w:tentative="1">
      <w:start w:val="1"/>
      <w:numFmt w:val="bullet"/>
      <w:lvlText w:val="•"/>
      <w:lvlJc w:val="left"/>
      <w:pPr>
        <w:tabs>
          <w:tab w:val="num" w:pos="5040"/>
        </w:tabs>
        <w:ind w:left="5040" w:hanging="360"/>
      </w:pPr>
      <w:rPr>
        <w:rFonts w:ascii="Times New Roman" w:hAnsi="Times New Roman" w:hint="default"/>
      </w:rPr>
    </w:lvl>
    <w:lvl w:ilvl="7" w:tplc="D76E1B16" w:tentative="1">
      <w:start w:val="1"/>
      <w:numFmt w:val="bullet"/>
      <w:lvlText w:val="•"/>
      <w:lvlJc w:val="left"/>
      <w:pPr>
        <w:tabs>
          <w:tab w:val="num" w:pos="5760"/>
        </w:tabs>
        <w:ind w:left="5760" w:hanging="360"/>
      </w:pPr>
      <w:rPr>
        <w:rFonts w:ascii="Times New Roman" w:hAnsi="Times New Roman" w:hint="default"/>
      </w:rPr>
    </w:lvl>
    <w:lvl w:ilvl="8" w:tplc="664A81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56C241C"/>
    <w:multiLevelType w:val="hybridMultilevel"/>
    <w:tmpl w:val="0FBA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12"/>
  </w:num>
  <w:num w:numId="5">
    <w:abstractNumId w:val="5"/>
  </w:num>
  <w:num w:numId="6">
    <w:abstractNumId w:val="9"/>
  </w:num>
  <w:num w:numId="7">
    <w:abstractNumId w:val="4"/>
  </w:num>
  <w:num w:numId="8">
    <w:abstractNumId w:val="8"/>
  </w:num>
  <w:num w:numId="9">
    <w:abstractNumId w:val="0"/>
  </w:num>
  <w:num w:numId="10">
    <w:abstractNumId w:val="13"/>
  </w:num>
  <w:num w:numId="11">
    <w:abstractNumId w:val="11"/>
  </w:num>
  <w:num w:numId="12">
    <w:abstractNumId w:val="1"/>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28"/>
    <w:rsid w:val="00003CBA"/>
    <w:rsid w:val="00004E2E"/>
    <w:rsid w:val="00015389"/>
    <w:rsid w:val="00060BCE"/>
    <w:rsid w:val="000627CE"/>
    <w:rsid w:val="00094C15"/>
    <w:rsid w:val="000A2137"/>
    <w:rsid w:val="000D6478"/>
    <w:rsid w:val="000E3C23"/>
    <w:rsid w:val="000F515C"/>
    <w:rsid w:val="00124ED0"/>
    <w:rsid w:val="001D274A"/>
    <w:rsid w:val="001F2ADB"/>
    <w:rsid w:val="00220586"/>
    <w:rsid w:val="00244DB6"/>
    <w:rsid w:val="00262BD5"/>
    <w:rsid w:val="0026396A"/>
    <w:rsid w:val="00267709"/>
    <w:rsid w:val="0027198F"/>
    <w:rsid w:val="002C4DCB"/>
    <w:rsid w:val="002F1E81"/>
    <w:rsid w:val="002F2966"/>
    <w:rsid w:val="003358C2"/>
    <w:rsid w:val="00362490"/>
    <w:rsid w:val="003701FB"/>
    <w:rsid w:val="00395E70"/>
    <w:rsid w:val="003A46F5"/>
    <w:rsid w:val="003A5449"/>
    <w:rsid w:val="003A5A86"/>
    <w:rsid w:val="003B5DA2"/>
    <w:rsid w:val="003D60F5"/>
    <w:rsid w:val="0044248C"/>
    <w:rsid w:val="0045704A"/>
    <w:rsid w:val="00480916"/>
    <w:rsid w:val="004873B9"/>
    <w:rsid w:val="004B1C8A"/>
    <w:rsid w:val="004B609A"/>
    <w:rsid w:val="004B78E6"/>
    <w:rsid w:val="00510E9D"/>
    <w:rsid w:val="00530CDD"/>
    <w:rsid w:val="00552221"/>
    <w:rsid w:val="00565789"/>
    <w:rsid w:val="0058099E"/>
    <w:rsid w:val="0058290E"/>
    <w:rsid w:val="0058353E"/>
    <w:rsid w:val="00586472"/>
    <w:rsid w:val="005B7B70"/>
    <w:rsid w:val="005C65EB"/>
    <w:rsid w:val="00606E6E"/>
    <w:rsid w:val="00634270"/>
    <w:rsid w:val="00660BB8"/>
    <w:rsid w:val="00660C64"/>
    <w:rsid w:val="00676AE8"/>
    <w:rsid w:val="00680C01"/>
    <w:rsid w:val="006B29E3"/>
    <w:rsid w:val="006B2BAF"/>
    <w:rsid w:val="006C7159"/>
    <w:rsid w:val="006F0BD6"/>
    <w:rsid w:val="006F4847"/>
    <w:rsid w:val="006F510F"/>
    <w:rsid w:val="0071629E"/>
    <w:rsid w:val="00761F38"/>
    <w:rsid w:val="007D71BE"/>
    <w:rsid w:val="007E1D37"/>
    <w:rsid w:val="007E4559"/>
    <w:rsid w:val="007F41EE"/>
    <w:rsid w:val="007F767A"/>
    <w:rsid w:val="0081579C"/>
    <w:rsid w:val="00834C51"/>
    <w:rsid w:val="00844A82"/>
    <w:rsid w:val="008851F0"/>
    <w:rsid w:val="008B65A6"/>
    <w:rsid w:val="00922397"/>
    <w:rsid w:val="00942673"/>
    <w:rsid w:val="009711FC"/>
    <w:rsid w:val="00990F80"/>
    <w:rsid w:val="009D7D32"/>
    <w:rsid w:val="009E52D2"/>
    <w:rsid w:val="00A04A35"/>
    <w:rsid w:val="00A25EAB"/>
    <w:rsid w:val="00A309E1"/>
    <w:rsid w:val="00A34D28"/>
    <w:rsid w:val="00AB6605"/>
    <w:rsid w:val="00AF68FB"/>
    <w:rsid w:val="00B13225"/>
    <w:rsid w:val="00B644B7"/>
    <w:rsid w:val="00B73742"/>
    <w:rsid w:val="00B73CC6"/>
    <w:rsid w:val="00BA347F"/>
    <w:rsid w:val="00BA57B0"/>
    <w:rsid w:val="00BB0AA1"/>
    <w:rsid w:val="00BB586F"/>
    <w:rsid w:val="00BD174B"/>
    <w:rsid w:val="00C03DB6"/>
    <w:rsid w:val="00C12C52"/>
    <w:rsid w:val="00C141F1"/>
    <w:rsid w:val="00C3152D"/>
    <w:rsid w:val="00C4121D"/>
    <w:rsid w:val="00C46D06"/>
    <w:rsid w:val="00C5168D"/>
    <w:rsid w:val="00C56687"/>
    <w:rsid w:val="00C63C8B"/>
    <w:rsid w:val="00CA5575"/>
    <w:rsid w:val="00CB7127"/>
    <w:rsid w:val="00CC2D81"/>
    <w:rsid w:val="00CD55AA"/>
    <w:rsid w:val="00D25401"/>
    <w:rsid w:val="00D33D25"/>
    <w:rsid w:val="00D92473"/>
    <w:rsid w:val="00D9388C"/>
    <w:rsid w:val="00D96A32"/>
    <w:rsid w:val="00DF5CEC"/>
    <w:rsid w:val="00E046E4"/>
    <w:rsid w:val="00E2001D"/>
    <w:rsid w:val="00E20984"/>
    <w:rsid w:val="00E8757D"/>
    <w:rsid w:val="00E954B0"/>
    <w:rsid w:val="00EC276A"/>
    <w:rsid w:val="00ED655A"/>
    <w:rsid w:val="00ED7C40"/>
    <w:rsid w:val="00F20A97"/>
    <w:rsid w:val="00F32275"/>
    <w:rsid w:val="00FA3F0D"/>
    <w:rsid w:val="00FF09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BEA8D-2B29-4C77-99D5-3A47A53C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D28"/>
    <w:pPr>
      <w:ind w:left="720"/>
      <w:contextualSpacing/>
    </w:pPr>
  </w:style>
  <w:style w:type="paragraph" w:styleId="BalloonText">
    <w:name w:val="Balloon Text"/>
    <w:basedOn w:val="Normal"/>
    <w:link w:val="BalloonTextChar"/>
    <w:uiPriority w:val="99"/>
    <w:semiHidden/>
    <w:unhideWhenUsed/>
    <w:rsid w:val="00583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53E"/>
    <w:rPr>
      <w:rFonts w:ascii="Tahoma" w:hAnsi="Tahoma" w:cs="Tahoma"/>
      <w:sz w:val="16"/>
      <w:szCs w:val="16"/>
    </w:rPr>
  </w:style>
  <w:style w:type="table" w:styleId="TableGrid">
    <w:name w:val="Table Grid"/>
    <w:basedOn w:val="TableNormal"/>
    <w:uiPriority w:val="59"/>
    <w:rsid w:val="0092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6472"/>
    <w:rPr>
      <w:color w:val="808080"/>
    </w:rPr>
  </w:style>
  <w:style w:type="paragraph" w:styleId="NormalWeb">
    <w:name w:val="Normal (Web)"/>
    <w:basedOn w:val="Normal"/>
    <w:uiPriority w:val="99"/>
    <w:semiHidden/>
    <w:unhideWhenUsed/>
    <w:rsid w:val="00ED655A"/>
    <w:rPr>
      <w:rFonts w:ascii="Times New Roman" w:hAnsi="Times New Roman" w:cs="Times New Roman"/>
      <w:sz w:val="24"/>
      <w:szCs w:val="24"/>
    </w:rPr>
  </w:style>
  <w:style w:type="character" w:styleId="Hyperlink">
    <w:name w:val="Hyperlink"/>
    <w:basedOn w:val="DefaultParagraphFont"/>
    <w:uiPriority w:val="99"/>
    <w:unhideWhenUsed/>
    <w:rsid w:val="00060BCE"/>
    <w:rPr>
      <w:strike w:val="0"/>
      <w:dstrike w:val="0"/>
      <w:color w:val="0000FF"/>
      <w:u w:val="none"/>
      <w:effect w:val="none"/>
    </w:rPr>
  </w:style>
  <w:style w:type="paragraph" w:styleId="Header">
    <w:name w:val="header"/>
    <w:basedOn w:val="Normal"/>
    <w:link w:val="HeaderChar"/>
    <w:uiPriority w:val="99"/>
    <w:unhideWhenUsed/>
    <w:rsid w:val="00060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BCE"/>
  </w:style>
  <w:style w:type="paragraph" w:styleId="Footer">
    <w:name w:val="footer"/>
    <w:basedOn w:val="Normal"/>
    <w:link w:val="FooterChar"/>
    <w:uiPriority w:val="99"/>
    <w:unhideWhenUsed/>
    <w:rsid w:val="00060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BCE"/>
  </w:style>
  <w:style w:type="paragraph" w:styleId="FootnoteText">
    <w:name w:val="footnote text"/>
    <w:basedOn w:val="Normal"/>
    <w:link w:val="FootnoteTextChar"/>
    <w:uiPriority w:val="99"/>
    <w:semiHidden/>
    <w:unhideWhenUsed/>
    <w:rsid w:val="00D938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388C"/>
    <w:rPr>
      <w:sz w:val="20"/>
      <w:szCs w:val="20"/>
    </w:rPr>
  </w:style>
  <w:style w:type="character" w:styleId="FootnoteReference">
    <w:name w:val="footnote reference"/>
    <w:basedOn w:val="DefaultParagraphFont"/>
    <w:uiPriority w:val="99"/>
    <w:semiHidden/>
    <w:unhideWhenUsed/>
    <w:rsid w:val="00D9388C"/>
    <w:rPr>
      <w:vertAlign w:val="superscript"/>
    </w:rPr>
  </w:style>
  <w:style w:type="character" w:styleId="CommentReference">
    <w:name w:val="annotation reference"/>
    <w:basedOn w:val="DefaultParagraphFont"/>
    <w:uiPriority w:val="99"/>
    <w:semiHidden/>
    <w:unhideWhenUsed/>
    <w:rsid w:val="000F515C"/>
    <w:rPr>
      <w:sz w:val="16"/>
      <w:szCs w:val="16"/>
    </w:rPr>
  </w:style>
  <w:style w:type="paragraph" w:styleId="CommentText">
    <w:name w:val="annotation text"/>
    <w:basedOn w:val="Normal"/>
    <w:link w:val="CommentTextChar"/>
    <w:uiPriority w:val="99"/>
    <w:semiHidden/>
    <w:unhideWhenUsed/>
    <w:rsid w:val="000F515C"/>
    <w:pPr>
      <w:spacing w:line="240" w:lineRule="auto"/>
    </w:pPr>
    <w:rPr>
      <w:sz w:val="20"/>
      <w:szCs w:val="20"/>
    </w:rPr>
  </w:style>
  <w:style w:type="character" w:customStyle="1" w:styleId="CommentTextChar">
    <w:name w:val="Comment Text Char"/>
    <w:basedOn w:val="DefaultParagraphFont"/>
    <w:link w:val="CommentText"/>
    <w:uiPriority w:val="99"/>
    <w:semiHidden/>
    <w:rsid w:val="000F515C"/>
    <w:rPr>
      <w:sz w:val="20"/>
      <w:szCs w:val="20"/>
    </w:rPr>
  </w:style>
  <w:style w:type="paragraph" w:styleId="CommentSubject">
    <w:name w:val="annotation subject"/>
    <w:basedOn w:val="CommentText"/>
    <w:next w:val="CommentText"/>
    <w:link w:val="CommentSubjectChar"/>
    <w:uiPriority w:val="99"/>
    <w:semiHidden/>
    <w:unhideWhenUsed/>
    <w:rsid w:val="000F515C"/>
    <w:rPr>
      <w:b/>
      <w:bCs/>
    </w:rPr>
  </w:style>
  <w:style w:type="character" w:customStyle="1" w:styleId="CommentSubjectChar">
    <w:name w:val="Comment Subject Char"/>
    <w:basedOn w:val="CommentTextChar"/>
    <w:link w:val="CommentSubject"/>
    <w:uiPriority w:val="99"/>
    <w:semiHidden/>
    <w:rsid w:val="000F51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340">
      <w:bodyDiv w:val="1"/>
      <w:marLeft w:val="0"/>
      <w:marRight w:val="0"/>
      <w:marTop w:val="0"/>
      <w:marBottom w:val="0"/>
      <w:divBdr>
        <w:top w:val="none" w:sz="0" w:space="0" w:color="auto"/>
        <w:left w:val="none" w:sz="0" w:space="0" w:color="auto"/>
        <w:bottom w:val="none" w:sz="0" w:space="0" w:color="auto"/>
        <w:right w:val="none" w:sz="0" w:space="0" w:color="auto"/>
      </w:divBdr>
      <w:divsChild>
        <w:div w:id="768165593">
          <w:marLeft w:val="547"/>
          <w:marRight w:val="0"/>
          <w:marTop w:val="0"/>
          <w:marBottom w:val="269"/>
          <w:divBdr>
            <w:top w:val="none" w:sz="0" w:space="0" w:color="auto"/>
            <w:left w:val="none" w:sz="0" w:space="0" w:color="auto"/>
            <w:bottom w:val="none" w:sz="0" w:space="0" w:color="auto"/>
            <w:right w:val="none" w:sz="0" w:space="0" w:color="auto"/>
          </w:divBdr>
        </w:div>
      </w:divsChild>
    </w:div>
    <w:div w:id="119111462">
      <w:bodyDiv w:val="1"/>
      <w:marLeft w:val="0"/>
      <w:marRight w:val="0"/>
      <w:marTop w:val="0"/>
      <w:marBottom w:val="0"/>
      <w:divBdr>
        <w:top w:val="none" w:sz="0" w:space="0" w:color="auto"/>
        <w:left w:val="none" w:sz="0" w:space="0" w:color="auto"/>
        <w:bottom w:val="none" w:sz="0" w:space="0" w:color="auto"/>
        <w:right w:val="none" w:sz="0" w:space="0" w:color="auto"/>
      </w:divBdr>
    </w:div>
    <w:div w:id="453792320">
      <w:bodyDiv w:val="1"/>
      <w:marLeft w:val="0"/>
      <w:marRight w:val="0"/>
      <w:marTop w:val="0"/>
      <w:marBottom w:val="0"/>
      <w:divBdr>
        <w:top w:val="none" w:sz="0" w:space="0" w:color="auto"/>
        <w:left w:val="none" w:sz="0" w:space="0" w:color="auto"/>
        <w:bottom w:val="none" w:sz="0" w:space="0" w:color="auto"/>
        <w:right w:val="none" w:sz="0" w:space="0" w:color="auto"/>
      </w:divBdr>
      <w:divsChild>
        <w:div w:id="966817926">
          <w:marLeft w:val="547"/>
          <w:marRight w:val="0"/>
          <w:marTop w:val="0"/>
          <w:marBottom w:val="403"/>
          <w:divBdr>
            <w:top w:val="none" w:sz="0" w:space="0" w:color="auto"/>
            <w:left w:val="none" w:sz="0" w:space="0" w:color="auto"/>
            <w:bottom w:val="none" w:sz="0" w:space="0" w:color="auto"/>
            <w:right w:val="none" w:sz="0" w:space="0" w:color="auto"/>
          </w:divBdr>
        </w:div>
        <w:div w:id="1078672400">
          <w:marLeft w:val="547"/>
          <w:marRight w:val="0"/>
          <w:marTop w:val="0"/>
          <w:marBottom w:val="403"/>
          <w:divBdr>
            <w:top w:val="none" w:sz="0" w:space="0" w:color="auto"/>
            <w:left w:val="none" w:sz="0" w:space="0" w:color="auto"/>
            <w:bottom w:val="none" w:sz="0" w:space="0" w:color="auto"/>
            <w:right w:val="none" w:sz="0" w:space="0" w:color="auto"/>
          </w:divBdr>
        </w:div>
        <w:div w:id="1802384749">
          <w:marLeft w:val="547"/>
          <w:marRight w:val="0"/>
          <w:marTop w:val="0"/>
          <w:marBottom w:val="403"/>
          <w:divBdr>
            <w:top w:val="none" w:sz="0" w:space="0" w:color="auto"/>
            <w:left w:val="none" w:sz="0" w:space="0" w:color="auto"/>
            <w:bottom w:val="none" w:sz="0" w:space="0" w:color="auto"/>
            <w:right w:val="none" w:sz="0" w:space="0" w:color="auto"/>
          </w:divBdr>
        </w:div>
        <w:div w:id="30736888">
          <w:marLeft w:val="547"/>
          <w:marRight w:val="0"/>
          <w:marTop w:val="0"/>
          <w:marBottom w:val="403"/>
          <w:divBdr>
            <w:top w:val="none" w:sz="0" w:space="0" w:color="auto"/>
            <w:left w:val="none" w:sz="0" w:space="0" w:color="auto"/>
            <w:bottom w:val="none" w:sz="0" w:space="0" w:color="auto"/>
            <w:right w:val="none" w:sz="0" w:space="0" w:color="auto"/>
          </w:divBdr>
        </w:div>
      </w:divsChild>
    </w:div>
    <w:div w:id="500193635">
      <w:bodyDiv w:val="1"/>
      <w:marLeft w:val="0"/>
      <w:marRight w:val="0"/>
      <w:marTop w:val="0"/>
      <w:marBottom w:val="0"/>
      <w:divBdr>
        <w:top w:val="none" w:sz="0" w:space="0" w:color="auto"/>
        <w:left w:val="none" w:sz="0" w:space="0" w:color="auto"/>
        <w:bottom w:val="none" w:sz="0" w:space="0" w:color="auto"/>
        <w:right w:val="none" w:sz="0" w:space="0" w:color="auto"/>
      </w:divBdr>
      <w:divsChild>
        <w:div w:id="1401561755">
          <w:marLeft w:val="547"/>
          <w:marRight w:val="0"/>
          <w:marTop w:val="0"/>
          <w:marBottom w:val="269"/>
          <w:divBdr>
            <w:top w:val="none" w:sz="0" w:space="0" w:color="auto"/>
            <w:left w:val="none" w:sz="0" w:space="0" w:color="auto"/>
            <w:bottom w:val="none" w:sz="0" w:space="0" w:color="auto"/>
            <w:right w:val="none" w:sz="0" w:space="0" w:color="auto"/>
          </w:divBdr>
        </w:div>
      </w:divsChild>
    </w:div>
    <w:div w:id="594673875">
      <w:bodyDiv w:val="1"/>
      <w:marLeft w:val="0"/>
      <w:marRight w:val="0"/>
      <w:marTop w:val="0"/>
      <w:marBottom w:val="0"/>
      <w:divBdr>
        <w:top w:val="none" w:sz="0" w:space="0" w:color="auto"/>
        <w:left w:val="none" w:sz="0" w:space="0" w:color="auto"/>
        <w:bottom w:val="none" w:sz="0" w:space="0" w:color="auto"/>
        <w:right w:val="none" w:sz="0" w:space="0" w:color="auto"/>
      </w:divBdr>
      <w:divsChild>
        <w:div w:id="1904173724">
          <w:marLeft w:val="547"/>
          <w:marRight w:val="0"/>
          <w:marTop w:val="0"/>
          <w:marBottom w:val="403"/>
          <w:divBdr>
            <w:top w:val="none" w:sz="0" w:space="0" w:color="auto"/>
            <w:left w:val="none" w:sz="0" w:space="0" w:color="auto"/>
            <w:bottom w:val="none" w:sz="0" w:space="0" w:color="auto"/>
            <w:right w:val="none" w:sz="0" w:space="0" w:color="auto"/>
          </w:divBdr>
        </w:div>
        <w:div w:id="795102070">
          <w:marLeft w:val="547"/>
          <w:marRight w:val="0"/>
          <w:marTop w:val="0"/>
          <w:marBottom w:val="403"/>
          <w:divBdr>
            <w:top w:val="none" w:sz="0" w:space="0" w:color="auto"/>
            <w:left w:val="none" w:sz="0" w:space="0" w:color="auto"/>
            <w:bottom w:val="none" w:sz="0" w:space="0" w:color="auto"/>
            <w:right w:val="none" w:sz="0" w:space="0" w:color="auto"/>
          </w:divBdr>
        </w:div>
        <w:div w:id="836185895">
          <w:marLeft w:val="547"/>
          <w:marRight w:val="0"/>
          <w:marTop w:val="0"/>
          <w:marBottom w:val="403"/>
          <w:divBdr>
            <w:top w:val="none" w:sz="0" w:space="0" w:color="auto"/>
            <w:left w:val="none" w:sz="0" w:space="0" w:color="auto"/>
            <w:bottom w:val="none" w:sz="0" w:space="0" w:color="auto"/>
            <w:right w:val="none" w:sz="0" w:space="0" w:color="auto"/>
          </w:divBdr>
        </w:div>
        <w:div w:id="1086997343">
          <w:marLeft w:val="547"/>
          <w:marRight w:val="0"/>
          <w:marTop w:val="0"/>
          <w:marBottom w:val="403"/>
          <w:divBdr>
            <w:top w:val="none" w:sz="0" w:space="0" w:color="auto"/>
            <w:left w:val="none" w:sz="0" w:space="0" w:color="auto"/>
            <w:bottom w:val="none" w:sz="0" w:space="0" w:color="auto"/>
            <w:right w:val="none" w:sz="0" w:space="0" w:color="auto"/>
          </w:divBdr>
        </w:div>
        <w:div w:id="1883399263">
          <w:marLeft w:val="547"/>
          <w:marRight w:val="0"/>
          <w:marTop w:val="0"/>
          <w:marBottom w:val="403"/>
          <w:divBdr>
            <w:top w:val="none" w:sz="0" w:space="0" w:color="auto"/>
            <w:left w:val="none" w:sz="0" w:space="0" w:color="auto"/>
            <w:bottom w:val="none" w:sz="0" w:space="0" w:color="auto"/>
            <w:right w:val="none" w:sz="0" w:space="0" w:color="auto"/>
          </w:divBdr>
        </w:div>
      </w:divsChild>
    </w:div>
    <w:div w:id="629745600">
      <w:bodyDiv w:val="1"/>
      <w:marLeft w:val="0"/>
      <w:marRight w:val="0"/>
      <w:marTop w:val="0"/>
      <w:marBottom w:val="0"/>
      <w:divBdr>
        <w:top w:val="none" w:sz="0" w:space="0" w:color="auto"/>
        <w:left w:val="none" w:sz="0" w:space="0" w:color="auto"/>
        <w:bottom w:val="none" w:sz="0" w:space="0" w:color="auto"/>
        <w:right w:val="none" w:sz="0" w:space="0" w:color="auto"/>
      </w:divBdr>
    </w:div>
    <w:div w:id="631522584">
      <w:bodyDiv w:val="1"/>
      <w:marLeft w:val="0"/>
      <w:marRight w:val="0"/>
      <w:marTop w:val="0"/>
      <w:marBottom w:val="0"/>
      <w:divBdr>
        <w:top w:val="none" w:sz="0" w:space="0" w:color="auto"/>
        <w:left w:val="none" w:sz="0" w:space="0" w:color="auto"/>
        <w:bottom w:val="none" w:sz="0" w:space="0" w:color="auto"/>
        <w:right w:val="none" w:sz="0" w:space="0" w:color="auto"/>
      </w:divBdr>
    </w:div>
    <w:div w:id="657150092">
      <w:bodyDiv w:val="1"/>
      <w:marLeft w:val="0"/>
      <w:marRight w:val="0"/>
      <w:marTop w:val="0"/>
      <w:marBottom w:val="0"/>
      <w:divBdr>
        <w:top w:val="none" w:sz="0" w:space="0" w:color="auto"/>
        <w:left w:val="none" w:sz="0" w:space="0" w:color="auto"/>
        <w:bottom w:val="none" w:sz="0" w:space="0" w:color="auto"/>
        <w:right w:val="none" w:sz="0" w:space="0" w:color="auto"/>
      </w:divBdr>
      <w:divsChild>
        <w:div w:id="489905576">
          <w:marLeft w:val="547"/>
          <w:marRight w:val="0"/>
          <w:marTop w:val="0"/>
          <w:marBottom w:val="269"/>
          <w:divBdr>
            <w:top w:val="none" w:sz="0" w:space="0" w:color="auto"/>
            <w:left w:val="none" w:sz="0" w:space="0" w:color="auto"/>
            <w:bottom w:val="none" w:sz="0" w:space="0" w:color="auto"/>
            <w:right w:val="none" w:sz="0" w:space="0" w:color="auto"/>
          </w:divBdr>
        </w:div>
      </w:divsChild>
    </w:div>
    <w:div w:id="960184732">
      <w:bodyDiv w:val="1"/>
      <w:marLeft w:val="0"/>
      <w:marRight w:val="0"/>
      <w:marTop w:val="0"/>
      <w:marBottom w:val="0"/>
      <w:divBdr>
        <w:top w:val="none" w:sz="0" w:space="0" w:color="auto"/>
        <w:left w:val="none" w:sz="0" w:space="0" w:color="auto"/>
        <w:bottom w:val="none" w:sz="0" w:space="0" w:color="auto"/>
        <w:right w:val="none" w:sz="0" w:space="0" w:color="auto"/>
      </w:divBdr>
      <w:divsChild>
        <w:div w:id="271254588">
          <w:marLeft w:val="547"/>
          <w:marRight w:val="0"/>
          <w:marTop w:val="0"/>
          <w:marBottom w:val="403"/>
          <w:divBdr>
            <w:top w:val="none" w:sz="0" w:space="0" w:color="auto"/>
            <w:left w:val="none" w:sz="0" w:space="0" w:color="auto"/>
            <w:bottom w:val="none" w:sz="0" w:space="0" w:color="auto"/>
            <w:right w:val="none" w:sz="0" w:space="0" w:color="auto"/>
          </w:divBdr>
        </w:div>
        <w:div w:id="1801920067">
          <w:marLeft w:val="547"/>
          <w:marRight w:val="0"/>
          <w:marTop w:val="0"/>
          <w:marBottom w:val="403"/>
          <w:divBdr>
            <w:top w:val="none" w:sz="0" w:space="0" w:color="auto"/>
            <w:left w:val="none" w:sz="0" w:space="0" w:color="auto"/>
            <w:bottom w:val="none" w:sz="0" w:space="0" w:color="auto"/>
            <w:right w:val="none" w:sz="0" w:space="0" w:color="auto"/>
          </w:divBdr>
        </w:div>
        <w:div w:id="1856651537">
          <w:marLeft w:val="547"/>
          <w:marRight w:val="0"/>
          <w:marTop w:val="0"/>
          <w:marBottom w:val="403"/>
          <w:divBdr>
            <w:top w:val="none" w:sz="0" w:space="0" w:color="auto"/>
            <w:left w:val="none" w:sz="0" w:space="0" w:color="auto"/>
            <w:bottom w:val="none" w:sz="0" w:space="0" w:color="auto"/>
            <w:right w:val="none" w:sz="0" w:space="0" w:color="auto"/>
          </w:divBdr>
        </w:div>
        <w:div w:id="333609011">
          <w:marLeft w:val="547"/>
          <w:marRight w:val="0"/>
          <w:marTop w:val="0"/>
          <w:marBottom w:val="403"/>
          <w:divBdr>
            <w:top w:val="none" w:sz="0" w:space="0" w:color="auto"/>
            <w:left w:val="none" w:sz="0" w:space="0" w:color="auto"/>
            <w:bottom w:val="none" w:sz="0" w:space="0" w:color="auto"/>
            <w:right w:val="none" w:sz="0" w:space="0" w:color="auto"/>
          </w:divBdr>
        </w:div>
        <w:div w:id="715007634">
          <w:marLeft w:val="547"/>
          <w:marRight w:val="0"/>
          <w:marTop w:val="0"/>
          <w:marBottom w:val="403"/>
          <w:divBdr>
            <w:top w:val="none" w:sz="0" w:space="0" w:color="auto"/>
            <w:left w:val="none" w:sz="0" w:space="0" w:color="auto"/>
            <w:bottom w:val="none" w:sz="0" w:space="0" w:color="auto"/>
            <w:right w:val="none" w:sz="0" w:space="0" w:color="auto"/>
          </w:divBdr>
        </w:div>
      </w:divsChild>
    </w:div>
    <w:div w:id="997542397">
      <w:bodyDiv w:val="1"/>
      <w:marLeft w:val="0"/>
      <w:marRight w:val="0"/>
      <w:marTop w:val="0"/>
      <w:marBottom w:val="0"/>
      <w:divBdr>
        <w:top w:val="none" w:sz="0" w:space="0" w:color="auto"/>
        <w:left w:val="none" w:sz="0" w:space="0" w:color="auto"/>
        <w:bottom w:val="none" w:sz="0" w:space="0" w:color="auto"/>
        <w:right w:val="none" w:sz="0" w:space="0" w:color="auto"/>
      </w:divBdr>
      <w:divsChild>
        <w:div w:id="798063018">
          <w:marLeft w:val="547"/>
          <w:marRight w:val="0"/>
          <w:marTop w:val="0"/>
          <w:marBottom w:val="403"/>
          <w:divBdr>
            <w:top w:val="none" w:sz="0" w:space="0" w:color="auto"/>
            <w:left w:val="none" w:sz="0" w:space="0" w:color="auto"/>
            <w:bottom w:val="none" w:sz="0" w:space="0" w:color="auto"/>
            <w:right w:val="none" w:sz="0" w:space="0" w:color="auto"/>
          </w:divBdr>
        </w:div>
        <w:div w:id="2061588498">
          <w:marLeft w:val="547"/>
          <w:marRight w:val="0"/>
          <w:marTop w:val="0"/>
          <w:marBottom w:val="403"/>
          <w:divBdr>
            <w:top w:val="none" w:sz="0" w:space="0" w:color="auto"/>
            <w:left w:val="none" w:sz="0" w:space="0" w:color="auto"/>
            <w:bottom w:val="none" w:sz="0" w:space="0" w:color="auto"/>
            <w:right w:val="none" w:sz="0" w:space="0" w:color="auto"/>
          </w:divBdr>
        </w:div>
        <w:div w:id="171064983">
          <w:marLeft w:val="547"/>
          <w:marRight w:val="0"/>
          <w:marTop w:val="0"/>
          <w:marBottom w:val="403"/>
          <w:divBdr>
            <w:top w:val="none" w:sz="0" w:space="0" w:color="auto"/>
            <w:left w:val="none" w:sz="0" w:space="0" w:color="auto"/>
            <w:bottom w:val="none" w:sz="0" w:space="0" w:color="auto"/>
            <w:right w:val="none" w:sz="0" w:space="0" w:color="auto"/>
          </w:divBdr>
        </w:div>
        <w:div w:id="1736705215">
          <w:marLeft w:val="547"/>
          <w:marRight w:val="0"/>
          <w:marTop w:val="0"/>
          <w:marBottom w:val="403"/>
          <w:divBdr>
            <w:top w:val="none" w:sz="0" w:space="0" w:color="auto"/>
            <w:left w:val="none" w:sz="0" w:space="0" w:color="auto"/>
            <w:bottom w:val="none" w:sz="0" w:space="0" w:color="auto"/>
            <w:right w:val="none" w:sz="0" w:space="0" w:color="auto"/>
          </w:divBdr>
        </w:div>
        <w:div w:id="1022558216">
          <w:marLeft w:val="547"/>
          <w:marRight w:val="0"/>
          <w:marTop w:val="0"/>
          <w:marBottom w:val="403"/>
          <w:divBdr>
            <w:top w:val="none" w:sz="0" w:space="0" w:color="auto"/>
            <w:left w:val="none" w:sz="0" w:space="0" w:color="auto"/>
            <w:bottom w:val="none" w:sz="0" w:space="0" w:color="auto"/>
            <w:right w:val="none" w:sz="0" w:space="0" w:color="auto"/>
          </w:divBdr>
        </w:div>
      </w:divsChild>
    </w:div>
    <w:div w:id="1112015389">
      <w:bodyDiv w:val="1"/>
      <w:marLeft w:val="0"/>
      <w:marRight w:val="0"/>
      <w:marTop w:val="0"/>
      <w:marBottom w:val="0"/>
      <w:divBdr>
        <w:top w:val="none" w:sz="0" w:space="0" w:color="auto"/>
        <w:left w:val="none" w:sz="0" w:space="0" w:color="auto"/>
        <w:bottom w:val="none" w:sz="0" w:space="0" w:color="auto"/>
        <w:right w:val="none" w:sz="0" w:space="0" w:color="auto"/>
      </w:divBdr>
      <w:divsChild>
        <w:div w:id="304430748">
          <w:marLeft w:val="547"/>
          <w:marRight w:val="0"/>
          <w:marTop w:val="0"/>
          <w:marBottom w:val="403"/>
          <w:divBdr>
            <w:top w:val="none" w:sz="0" w:space="0" w:color="auto"/>
            <w:left w:val="none" w:sz="0" w:space="0" w:color="auto"/>
            <w:bottom w:val="none" w:sz="0" w:space="0" w:color="auto"/>
            <w:right w:val="none" w:sz="0" w:space="0" w:color="auto"/>
          </w:divBdr>
        </w:div>
        <w:div w:id="1562207668">
          <w:marLeft w:val="547"/>
          <w:marRight w:val="0"/>
          <w:marTop w:val="0"/>
          <w:marBottom w:val="403"/>
          <w:divBdr>
            <w:top w:val="none" w:sz="0" w:space="0" w:color="auto"/>
            <w:left w:val="none" w:sz="0" w:space="0" w:color="auto"/>
            <w:bottom w:val="none" w:sz="0" w:space="0" w:color="auto"/>
            <w:right w:val="none" w:sz="0" w:space="0" w:color="auto"/>
          </w:divBdr>
        </w:div>
        <w:div w:id="3291495">
          <w:marLeft w:val="547"/>
          <w:marRight w:val="0"/>
          <w:marTop w:val="0"/>
          <w:marBottom w:val="0"/>
          <w:divBdr>
            <w:top w:val="none" w:sz="0" w:space="0" w:color="auto"/>
            <w:left w:val="none" w:sz="0" w:space="0" w:color="auto"/>
            <w:bottom w:val="none" w:sz="0" w:space="0" w:color="auto"/>
            <w:right w:val="none" w:sz="0" w:space="0" w:color="auto"/>
          </w:divBdr>
        </w:div>
      </w:divsChild>
    </w:div>
    <w:div w:id="1244678171">
      <w:bodyDiv w:val="1"/>
      <w:marLeft w:val="0"/>
      <w:marRight w:val="0"/>
      <w:marTop w:val="0"/>
      <w:marBottom w:val="0"/>
      <w:divBdr>
        <w:top w:val="none" w:sz="0" w:space="0" w:color="auto"/>
        <w:left w:val="none" w:sz="0" w:space="0" w:color="auto"/>
        <w:bottom w:val="none" w:sz="0" w:space="0" w:color="auto"/>
        <w:right w:val="none" w:sz="0" w:space="0" w:color="auto"/>
      </w:divBdr>
      <w:divsChild>
        <w:div w:id="1262956136">
          <w:marLeft w:val="907"/>
          <w:marRight w:val="0"/>
          <w:marTop w:val="0"/>
          <w:marBottom w:val="403"/>
          <w:divBdr>
            <w:top w:val="none" w:sz="0" w:space="0" w:color="auto"/>
            <w:left w:val="none" w:sz="0" w:space="0" w:color="auto"/>
            <w:bottom w:val="none" w:sz="0" w:space="0" w:color="auto"/>
            <w:right w:val="none" w:sz="0" w:space="0" w:color="auto"/>
          </w:divBdr>
        </w:div>
        <w:div w:id="1503622340">
          <w:marLeft w:val="907"/>
          <w:marRight w:val="0"/>
          <w:marTop w:val="0"/>
          <w:marBottom w:val="403"/>
          <w:divBdr>
            <w:top w:val="none" w:sz="0" w:space="0" w:color="auto"/>
            <w:left w:val="none" w:sz="0" w:space="0" w:color="auto"/>
            <w:bottom w:val="none" w:sz="0" w:space="0" w:color="auto"/>
            <w:right w:val="none" w:sz="0" w:space="0" w:color="auto"/>
          </w:divBdr>
        </w:div>
        <w:div w:id="1836451621">
          <w:marLeft w:val="907"/>
          <w:marRight w:val="0"/>
          <w:marTop w:val="0"/>
          <w:marBottom w:val="403"/>
          <w:divBdr>
            <w:top w:val="none" w:sz="0" w:space="0" w:color="auto"/>
            <w:left w:val="none" w:sz="0" w:space="0" w:color="auto"/>
            <w:bottom w:val="none" w:sz="0" w:space="0" w:color="auto"/>
            <w:right w:val="none" w:sz="0" w:space="0" w:color="auto"/>
          </w:divBdr>
        </w:div>
        <w:div w:id="2047169392">
          <w:marLeft w:val="907"/>
          <w:marRight w:val="0"/>
          <w:marTop w:val="0"/>
          <w:marBottom w:val="403"/>
          <w:divBdr>
            <w:top w:val="none" w:sz="0" w:space="0" w:color="auto"/>
            <w:left w:val="none" w:sz="0" w:space="0" w:color="auto"/>
            <w:bottom w:val="none" w:sz="0" w:space="0" w:color="auto"/>
            <w:right w:val="none" w:sz="0" w:space="0" w:color="auto"/>
          </w:divBdr>
        </w:div>
        <w:div w:id="462893555">
          <w:marLeft w:val="907"/>
          <w:marRight w:val="0"/>
          <w:marTop w:val="0"/>
          <w:marBottom w:val="403"/>
          <w:divBdr>
            <w:top w:val="none" w:sz="0" w:space="0" w:color="auto"/>
            <w:left w:val="none" w:sz="0" w:space="0" w:color="auto"/>
            <w:bottom w:val="none" w:sz="0" w:space="0" w:color="auto"/>
            <w:right w:val="none" w:sz="0" w:space="0" w:color="auto"/>
          </w:divBdr>
        </w:div>
        <w:div w:id="2112435469">
          <w:marLeft w:val="907"/>
          <w:marRight w:val="0"/>
          <w:marTop w:val="0"/>
          <w:marBottom w:val="403"/>
          <w:divBdr>
            <w:top w:val="none" w:sz="0" w:space="0" w:color="auto"/>
            <w:left w:val="none" w:sz="0" w:space="0" w:color="auto"/>
            <w:bottom w:val="none" w:sz="0" w:space="0" w:color="auto"/>
            <w:right w:val="none" w:sz="0" w:space="0" w:color="auto"/>
          </w:divBdr>
        </w:div>
      </w:divsChild>
    </w:div>
    <w:div w:id="1727952524">
      <w:bodyDiv w:val="1"/>
      <w:marLeft w:val="0"/>
      <w:marRight w:val="0"/>
      <w:marTop w:val="0"/>
      <w:marBottom w:val="0"/>
      <w:divBdr>
        <w:top w:val="none" w:sz="0" w:space="0" w:color="auto"/>
        <w:left w:val="none" w:sz="0" w:space="0" w:color="auto"/>
        <w:bottom w:val="none" w:sz="0" w:space="0" w:color="auto"/>
        <w:right w:val="none" w:sz="0" w:space="0" w:color="auto"/>
      </w:divBdr>
    </w:div>
    <w:div w:id="1770614611">
      <w:bodyDiv w:val="1"/>
      <w:marLeft w:val="0"/>
      <w:marRight w:val="0"/>
      <w:marTop w:val="0"/>
      <w:marBottom w:val="0"/>
      <w:divBdr>
        <w:top w:val="none" w:sz="0" w:space="0" w:color="auto"/>
        <w:left w:val="none" w:sz="0" w:space="0" w:color="auto"/>
        <w:bottom w:val="none" w:sz="0" w:space="0" w:color="auto"/>
        <w:right w:val="none" w:sz="0" w:space="0" w:color="auto"/>
      </w:divBdr>
      <w:divsChild>
        <w:div w:id="1798794146">
          <w:marLeft w:val="720"/>
          <w:marRight w:val="0"/>
          <w:marTop w:val="0"/>
          <w:marBottom w:val="403"/>
          <w:divBdr>
            <w:top w:val="none" w:sz="0" w:space="0" w:color="auto"/>
            <w:left w:val="none" w:sz="0" w:space="0" w:color="auto"/>
            <w:bottom w:val="none" w:sz="0" w:space="0" w:color="auto"/>
            <w:right w:val="none" w:sz="0" w:space="0" w:color="auto"/>
          </w:divBdr>
        </w:div>
        <w:div w:id="1299795609">
          <w:marLeft w:val="720"/>
          <w:marRight w:val="0"/>
          <w:marTop w:val="0"/>
          <w:marBottom w:val="403"/>
          <w:divBdr>
            <w:top w:val="none" w:sz="0" w:space="0" w:color="auto"/>
            <w:left w:val="none" w:sz="0" w:space="0" w:color="auto"/>
            <w:bottom w:val="none" w:sz="0" w:space="0" w:color="auto"/>
            <w:right w:val="none" w:sz="0" w:space="0" w:color="auto"/>
          </w:divBdr>
        </w:div>
        <w:div w:id="568005292">
          <w:marLeft w:val="720"/>
          <w:marRight w:val="0"/>
          <w:marTop w:val="0"/>
          <w:marBottom w:val="403"/>
          <w:divBdr>
            <w:top w:val="none" w:sz="0" w:space="0" w:color="auto"/>
            <w:left w:val="none" w:sz="0" w:space="0" w:color="auto"/>
            <w:bottom w:val="none" w:sz="0" w:space="0" w:color="auto"/>
            <w:right w:val="none" w:sz="0" w:space="0" w:color="auto"/>
          </w:divBdr>
        </w:div>
        <w:div w:id="1949775550">
          <w:marLeft w:val="720"/>
          <w:marRight w:val="0"/>
          <w:marTop w:val="0"/>
          <w:marBottom w:val="403"/>
          <w:divBdr>
            <w:top w:val="none" w:sz="0" w:space="0" w:color="auto"/>
            <w:left w:val="none" w:sz="0" w:space="0" w:color="auto"/>
            <w:bottom w:val="none" w:sz="0" w:space="0" w:color="auto"/>
            <w:right w:val="none" w:sz="0" w:space="0" w:color="auto"/>
          </w:divBdr>
        </w:div>
        <w:div w:id="1567763734">
          <w:marLeft w:val="720"/>
          <w:marRight w:val="0"/>
          <w:marTop w:val="0"/>
          <w:marBottom w:val="403"/>
          <w:divBdr>
            <w:top w:val="none" w:sz="0" w:space="0" w:color="auto"/>
            <w:left w:val="none" w:sz="0" w:space="0" w:color="auto"/>
            <w:bottom w:val="none" w:sz="0" w:space="0" w:color="auto"/>
            <w:right w:val="none" w:sz="0" w:space="0" w:color="auto"/>
          </w:divBdr>
        </w:div>
        <w:div w:id="1062145057">
          <w:marLeft w:val="720"/>
          <w:marRight w:val="0"/>
          <w:marTop w:val="0"/>
          <w:marBottom w:val="403"/>
          <w:divBdr>
            <w:top w:val="none" w:sz="0" w:space="0" w:color="auto"/>
            <w:left w:val="none" w:sz="0" w:space="0" w:color="auto"/>
            <w:bottom w:val="none" w:sz="0" w:space="0" w:color="auto"/>
            <w:right w:val="none" w:sz="0" w:space="0" w:color="auto"/>
          </w:divBdr>
        </w:div>
      </w:divsChild>
    </w:div>
    <w:div w:id="1861813066">
      <w:bodyDiv w:val="1"/>
      <w:marLeft w:val="0"/>
      <w:marRight w:val="0"/>
      <w:marTop w:val="0"/>
      <w:marBottom w:val="0"/>
      <w:divBdr>
        <w:top w:val="none" w:sz="0" w:space="0" w:color="auto"/>
        <w:left w:val="none" w:sz="0" w:space="0" w:color="auto"/>
        <w:bottom w:val="none" w:sz="0" w:space="0" w:color="auto"/>
        <w:right w:val="none" w:sz="0" w:space="0" w:color="auto"/>
      </w:divBdr>
    </w:div>
    <w:div w:id="2032106742">
      <w:bodyDiv w:val="1"/>
      <w:marLeft w:val="0"/>
      <w:marRight w:val="0"/>
      <w:marTop w:val="0"/>
      <w:marBottom w:val="0"/>
      <w:divBdr>
        <w:top w:val="none" w:sz="0" w:space="0" w:color="auto"/>
        <w:left w:val="none" w:sz="0" w:space="0" w:color="auto"/>
        <w:bottom w:val="none" w:sz="0" w:space="0" w:color="auto"/>
        <w:right w:val="none" w:sz="0" w:space="0" w:color="auto"/>
      </w:divBdr>
    </w:div>
    <w:div w:id="213682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sc.ac.uk/publications/the-great-train-robbery-the-economic-and-political-consequences-of-rail-privatisation" TargetMode="Externa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econbiz.de/archiv1/2010/141044_liberalisierung_regulierung_eisenbahnpersonenverkehr.pdf"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ti.gov.uk/"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gov.uk/government/uploads/system/uploads/attachment_data/file/208428/franchise-competition-guide.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resc.ac.uk/publications/the-great-train-robbery-the-economic-and-political-consequences-of-rail-privatisation"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webtag-tag-data-book-december-201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0564853556485355"/>
          <c:y val="0.18813943503050515"/>
          <c:w val="0.59518828451882844"/>
          <c:h val="0.50306848932069859"/>
        </c:manualLayout>
      </c:layout>
      <c:lineChart>
        <c:grouping val="standard"/>
        <c:varyColors val="0"/>
        <c:ser>
          <c:idx val="0"/>
          <c:order val="0"/>
          <c:tx>
            <c:strRef>
              <c:f>Demand!$D$1:$D$2</c:f>
              <c:strCache>
                <c:ptCount val="1"/>
                <c:pt idx="0">
                  <c:v>Passenger Kms (Billion Kms)</c:v>
                </c:pt>
              </c:strCache>
            </c:strRef>
          </c:tx>
          <c:spPr>
            <a:ln w="19050"/>
          </c:spPr>
          <c:marker>
            <c:symbol val="none"/>
          </c:marker>
          <c:cat>
            <c:strRef>
              <c:f>Demand!$C$3:$C$35</c:f>
              <c:strCache>
                <c:ptCount val="33"/>
                <c:pt idx="0">
                  <c:v>1981</c:v>
                </c:pt>
                <c:pt idx="1">
                  <c:v>1982</c:v>
                </c:pt>
                <c:pt idx="2">
                  <c:v>1983</c:v>
                </c:pt>
                <c:pt idx="3">
                  <c:v>1984</c:v>
                </c:pt>
                <c:pt idx="4">
                  <c:v>1985/6</c:v>
                </c:pt>
                <c:pt idx="5">
                  <c:v>1986/7</c:v>
                </c:pt>
                <c:pt idx="6">
                  <c:v>1987/8</c:v>
                </c:pt>
                <c:pt idx="7">
                  <c:v>1988/9</c:v>
                </c:pt>
                <c:pt idx="8">
                  <c:v>1989/90</c:v>
                </c:pt>
                <c:pt idx="9">
                  <c:v>1990/1</c:v>
                </c:pt>
                <c:pt idx="10">
                  <c:v>1991/2</c:v>
                </c:pt>
                <c:pt idx="11">
                  <c:v>1992/3</c:v>
                </c:pt>
                <c:pt idx="12">
                  <c:v>1993/4</c:v>
                </c:pt>
                <c:pt idx="13">
                  <c:v>1994/5</c:v>
                </c:pt>
                <c:pt idx="14">
                  <c:v>1995/6</c:v>
                </c:pt>
                <c:pt idx="15">
                  <c:v>1996/7</c:v>
                </c:pt>
                <c:pt idx="16">
                  <c:v>1997/8</c:v>
                </c:pt>
                <c:pt idx="17">
                  <c:v>1998/9</c:v>
                </c:pt>
                <c:pt idx="18">
                  <c:v>1999/0</c:v>
                </c:pt>
                <c:pt idx="19">
                  <c:v>2000/1</c:v>
                </c:pt>
                <c:pt idx="20">
                  <c:v>2001/2</c:v>
                </c:pt>
                <c:pt idx="21">
                  <c:v>2002/3</c:v>
                </c:pt>
                <c:pt idx="22">
                  <c:v>2003/4</c:v>
                </c:pt>
                <c:pt idx="23">
                  <c:v>2004/5</c:v>
                </c:pt>
                <c:pt idx="24">
                  <c:v>2005/6</c:v>
                </c:pt>
                <c:pt idx="25">
                  <c:v>2006/7</c:v>
                </c:pt>
                <c:pt idx="26">
                  <c:v>2007/8</c:v>
                </c:pt>
                <c:pt idx="27">
                  <c:v>2008/9</c:v>
                </c:pt>
                <c:pt idx="28">
                  <c:v>2009/10</c:v>
                </c:pt>
                <c:pt idx="29">
                  <c:v>2010/11</c:v>
                </c:pt>
                <c:pt idx="30">
                  <c:v>2011/12</c:v>
                </c:pt>
                <c:pt idx="31">
                  <c:v>2012/13</c:v>
                </c:pt>
                <c:pt idx="32">
                  <c:v>2013/14</c:v>
                </c:pt>
              </c:strCache>
            </c:strRef>
          </c:cat>
          <c:val>
            <c:numRef>
              <c:f>Demand!$D$3:$D$35</c:f>
              <c:numCache>
                <c:formatCode>General</c:formatCode>
                <c:ptCount val="33"/>
                <c:pt idx="0">
                  <c:v>29.7</c:v>
                </c:pt>
                <c:pt idx="1">
                  <c:v>27.2</c:v>
                </c:pt>
                <c:pt idx="2">
                  <c:v>29.5</c:v>
                </c:pt>
                <c:pt idx="3">
                  <c:v>29.5</c:v>
                </c:pt>
                <c:pt idx="4">
                  <c:v>30.4</c:v>
                </c:pt>
                <c:pt idx="5">
                  <c:v>31.1</c:v>
                </c:pt>
                <c:pt idx="6">
                  <c:v>33.1</c:v>
                </c:pt>
                <c:pt idx="7">
                  <c:v>34.299999999999997</c:v>
                </c:pt>
                <c:pt idx="8">
                  <c:v>33.6</c:v>
                </c:pt>
                <c:pt idx="9">
                  <c:v>33.200000000000003</c:v>
                </c:pt>
                <c:pt idx="10">
                  <c:v>32.1</c:v>
                </c:pt>
                <c:pt idx="11">
                  <c:v>31.7</c:v>
                </c:pt>
                <c:pt idx="12">
                  <c:v>30.4</c:v>
                </c:pt>
                <c:pt idx="13">
                  <c:v>28.7</c:v>
                </c:pt>
                <c:pt idx="14">
                  <c:v>30</c:v>
                </c:pt>
                <c:pt idx="15">
                  <c:v>32.1</c:v>
                </c:pt>
                <c:pt idx="16">
                  <c:v>34.700000000000003</c:v>
                </c:pt>
                <c:pt idx="17">
                  <c:v>36.299999999999997</c:v>
                </c:pt>
                <c:pt idx="18">
                  <c:v>38.5</c:v>
                </c:pt>
                <c:pt idx="19">
                  <c:v>38.200000000000003</c:v>
                </c:pt>
                <c:pt idx="20">
                  <c:v>39.1</c:v>
                </c:pt>
                <c:pt idx="21">
                  <c:v>39.700000000000003</c:v>
                </c:pt>
                <c:pt idx="22">
                  <c:v>40.9</c:v>
                </c:pt>
                <c:pt idx="23">
                  <c:v>41.8</c:v>
                </c:pt>
                <c:pt idx="24">
                  <c:v>43.2</c:v>
                </c:pt>
                <c:pt idx="25">
                  <c:v>46.2</c:v>
                </c:pt>
                <c:pt idx="26">
                  <c:v>49</c:v>
                </c:pt>
                <c:pt idx="27">
                  <c:v>50.7</c:v>
                </c:pt>
                <c:pt idx="28">
                  <c:v>51.4</c:v>
                </c:pt>
                <c:pt idx="29">
                  <c:v>54.5</c:v>
                </c:pt>
                <c:pt idx="30">
                  <c:v>58.2</c:v>
                </c:pt>
                <c:pt idx="31">
                  <c:v>60.2</c:v>
                </c:pt>
                <c:pt idx="32">
                  <c:v>62.9</c:v>
                </c:pt>
              </c:numCache>
            </c:numRef>
          </c:val>
          <c:smooth val="0"/>
        </c:ser>
        <c:dLbls>
          <c:showLegendKey val="0"/>
          <c:showVal val="0"/>
          <c:showCatName val="0"/>
          <c:showSerName val="0"/>
          <c:showPercent val="0"/>
          <c:showBubbleSize val="0"/>
        </c:dLbls>
        <c:smooth val="0"/>
        <c:axId val="242309656"/>
        <c:axId val="242309264"/>
      </c:lineChart>
      <c:catAx>
        <c:axId val="242309656"/>
        <c:scaling>
          <c:orientation val="minMax"/>
        </c:scaling>
        <c:delete val="0"/>
        <c:axPos val="b"/>
        <c:title>
          <c:tx>
            <c:rich>
              <a:bodyPr/>
              <a:lstStyle/>
              <a:p>
                <a:pPr>
                  <a:defRPr/>
                </a:pPr>
                <a:r>
                  <a:rPr lang="en-GB"/>
                  <a:t>Year</a:t>
                </a:r>
              </a:p>
            </c:rich>
          </c:tx>
          <c:layout>
            <c:manualLayout>
              <c:xMode val="edge"/>
              <c:yMode val="edge"/>
              <c:x val="0.37552301255230125"/>
              <c:y val="0.89161732253587223"/>
            </c:manualLayout>
          </c:layout>
          <c:overlay val="0"/>
        </c:title>
        <c:numFmt formatCode="General" sourceLinked="1"/>
        <c:majorTickMark val="out"/>
        <c:minorTickMark val="none"/>
        <c:tickLblPos val="nextTo"/>
        <c:txPr>
          <a:bodyPr rot="-5400000" vert="horz"/>
          <a:lstStyle/>
          <a:p>
            <a:pPr>
              <a:defRPr/>
            </a:pPr>
            <a:endParaRPr lang="en-US"/>
          </a:p>
        </c:txPr>
        <c:crossAx val="242309264"/>
        <c:crosses val="autoZero"/>
        <c:auto val="1"/>
        <c:lblAlgn val="ctr"/>
        <c:lblOffset val="100"/>
        <c:tickLblSkip val="2"/>
        <c:tickMarkSkip val="1"/>
        <c:noMultiLvlLbl val="0"/>
      </c:catAx>
      <c:valAx>
        <c:axId val="242309264"/>
        <c:scaling>
          <c:orientation val="minMax"/>
        </c:scaling>
        <c:delete val="0"/>
        <c:axPos val="l"/>
        <c:majorGridlines/>
        <c:title>
          <c:tx>
            <c:rich>
              <a:bodyPr/>
              <a:lstStyle/>
              <a:p>
                <a:pPr>
                  <a:defRPr/>
                </a:pPr>
                <a:r>
                  <a:rPr lang="en-GB"/>
                  <a:t>Passenger Kms</a:t>
                </a:r>
              </a:p>
            </c:rich>
          </c:tx>
          <c:layout>
            <c:manualLayout>
              <c:xMode val="edge"/>
              <c:yMode val="edge"/>
              <c:x val="2.5104602510460251E-2"/>
              <c:y val="0.2801641586867305"/>
            </c:manualLayout>
          </c:layout>
          <c:overlay val="0"/>
        </c:title>
        <c:numFmt formatCode="General" sourceLinked="1"/>
        <c:majorTickMark val="out"/>
        <c:minorTickMark val="none"/>
        <c:tickLblPos val="nextTo"/>
        <c:txPr>
          <a:bodyPr rot="0" vert="horz"/>
          <a:lstStyle/>
          <a:p>
            <a:pPr>
              <a:defRPr/>
            </a:pPr>
            <a:endParaRPr lang="en-US"/>
          </a:p>
        </c:txPr>
        <c:crossAx val="242309656"/>
        <c:crosses val="autoZero"/>
        <c:crossBetween val="between"/>
        <c:majorUnit val="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TrainKm!$B$1:$B$2</c:f>
              <c:strCache>
                <c:ptCount val="1"/>
                <c:pt idx="0">
                  <c:v>Train Kms (Millions)</c:v>
                </c:pt>
              </c:strCache>
            </c:strRef>
          </c:tx>
          <c:spPr>
            <a:ln w="19050"/>
          </c:spPr>
          <c:marker>
            <c:symbol val="none"/>
          </c:marker>
          <c:cat>
            <c:strRef>
              <c:f>TrainKm!$A$3:$A$34</c:f>
              <c:strCache>
                <c:ptCount val="32"/>
                <c:pt idx="0">
                  <c:v>1981</c:v>
                </c:pt>
                <c:pt idx="1">
                  <c:v>1982</c:v>
                </c:pt>
                <c:pt idx="2">
                  <c:v>1983</c:v>
                </c:pt>
                <c:pt idx="3">
                  <c:v>1984</c:v>
                </c:pt>
                <c:pt idx="4">
                  <c:v>1985/6</c:v>
                </c:pt>
                <c:pt idx="5">
                  <c:v>1986/7</c:v>
                </c:pt>
                <c:pt idx="6">
                  <c:v>1987/8</c:v>
                </c:pt>
                <c:pt idx="7">
                  <c:v>1988/9</c:v>
                </c:pt>
                <c:pt idx="8">
                  <c:v>1989/90</c:v>
                </c:pt>
                <c:pt idx="9">
                  <c:v>1990/1</c:v>
                </c:pt>
                <c:pt idx="10">
                  <c:v>1991/2</c:v>
                </c:pt>
                <c:pt idx="11">
                  <c:v>1992/3</c:v>
                </c:pt>
                <c:pt idx="12">
                  <c:v>1993/4</c:v>
                </c:pt>
                <c:pt idx="13">
                  <c:v>1994/5</c:v>
                </c:pt>
                <c:pt idx="14">
                  <c:v>1995/6</c:v>
                </c:pt>
                <c:pt idx="15">
                  <c:v>1996/7</c:v>
                </c:pt>
                <c:pt idx="16">
                  <c:v>1997/8</c:v>
                </c:pt>
                <c:pt idx="17">
                  <c:v>1998/9</c:v>
                </c:pt>
                <c:pt idx="18">
                  <c:v>1999/0</c:v>
                </c:pt>
                <c:pt idx="19">
                  <c:v>2000/1</c:v>
                </c:pt>
                <c:pt idx="20">
                  <c:v>2001/2</c:v>
                </c:pt>
                <c:pt idx="21">
                  <c:v>2002/3</c:v>
                </c:pt>
                <c:pt idx="22">
                  <c:v>2003/4</c:v>
                </c:pt>
                <c:pt idx="23">
                  <c:v>2004/5</c:v>
                </c:pt>
                <c:pt idx="24">
                  <c:v>2005/6</c:v>
                </c:pt>
                <c:pt idx="25">
                  <c:v>2006/7</c:v>
                </c:pt>
                <c:pt idx="26">
                  <c:v>2007/8</c:v>
                </c:pt>
                <c:pt idx="27">
                  <c:v>2008/9</c:v>
                </c:pt>
                <c:pt idx="28">
                  <c:v>2009/10</c:v>
                </c:pt>
                <c:pt idx="29">
                  <c:v>2010/11</c:v>
                </c:pt>
                <c:pt idx="30">
                  <c:v>2011/12</c:v>
                </c:pt>
                <c:pt idx="31">
                  <c:v>2012/13</c:v>
                </c:pt>
              </c:strCache>
            </c:strRef>
          </c:cat>
          <c:val>
            <c:numRef>
              <c:f>TrainKm!$B$3:$B$34</c:f>
              <c:numCache>
                <c:formatCode>General</c:formatCode>
                <c:ptCount val="32"/>
                <c:pt idx="0">
                  <c:v>322.5</c:v>
                </c:pt>
                <c:pt idx="1">
                  <c:v>286.5</c:v>
                </c:pt>
                <c:pt idx="2">
                  <c:v>310.89999999999998</c:v>
                </c:pt>
                <c:pt idx="3">
                  <c:v>309.10000000000002</c:v>
                </c:pt>
                <c:pt idx="4">
                  <c:v>311.5</c:v>
                </c:pt>
                <c:pt idx="5">
                  <c:v>311.7</c:v>
                </c:pt>
                <c:pt idx="6">
                  <c:v>325.10000000000002</c:v>
                </c:pt>
                <c:pt idx="7">
                  <c:v>339.4</c:v>
                </c:pt>
                <c:pt idx="8">
                  <c:v>343.5</c:v>
                </c:pt>
                <c:pt idx="9">
                  <c:v>353.5</c:v>
                </c:pt>
                <c:pt idx="10">
                  <c:v>353.7</c:v>
                </c:pt>
                <c:pt idx="11">
                  <c:v>348.9</c:v>
                </c:pt>
                <c:pt idx="12">
                  <c:v>350.2</c:v>
                </c:pt>
                <c:pt idx="13">
                  <c:v>340.5</c:v>
                </c:pt>
                <c:pt idx="14">
                  <c:v>353.4</c:v>
                </c:pt>
                <c:pt idx="16">
                  <c:v>376.3</c:v>
                </c:pt>
                <c:pt idx="17">
                  <c:v>405.1</c:v>
                </c:pt>
                <c:pt idx="18">
                  <c:v>418.4</c:v>
                </c:pt>
                <c:pt idx="19">
                  <c:v>427.2</c:v>
                </c:pt>
                <c:pt idx="20">
                  <c:v>435.9</c:v>
                </c:pt>
                <c:pt idx="21">
                  <c:v>443.3</c:v>
                </c:pt>
                <c:pt idx="22">
                  <c:v>446.2</c:v>
                </c:pt>
                <c:pt idx="23">
                  <c:v>458.4</c:v>
                </c:pt>
                <c:pt idx="24">
                  <c:v>463.2</c:v>
                </c:pt>
                <c:pt idx="25">
                  <c:v>463.5</c:v>
                </c:pt>
                <c:pt idx="26">
                  <c:v>455.3</c:v>
                </c:pt>
                <c:pt idx="27">
                  <c:v>479.32</c:v>
                </c:pt>
                <c:pt idx="28">
                  <c:v>500.01</c:v>
                </c:pt>
                <c:pt idx="29">
                  <c:v>509.1</c:v>
                </c:pt>
                <c:pt idx="30">
                  <c:v>517.70000000000005</c:v>
                </c:pt>
                <c:pt idx="31">
                  <c:v>522</c:v>
                </c:pt>
              </c:numCache>
            </c:numRef>
          </c:val>
          <c:smooth val="0"/>
        </c:ser>
        <c:dLbls>
          <c:showLegendKey val="0"/>
          <c:showVal val="0"/>
          <c:showCatName val="0"/>
          <c:showSerName val="0"/>
          <c:showPercent val="0"/>
          <c:showBubbleSize val="0"/>
        </c:dLbls>
        <c:smooth val="0"/>
        <c:axId val="242312400"/>
        <c:axId val="242313576"/>
      </c:lineChart>
      <c:catAx>
        <c:axId val="242312400"/>
        <c:scaling>
          <c:orientation val="minMax"/>
        </c:scaling>
        <c:delete val="0"/>
        <c:axPos val="b"/>
        <c:numFmt formatCode="General" sourceLinked="1"/>
        <c:majorTickMark val="none"/>
        <c:minorTickMark val="none"/>
        <c:tickLblPos val="nextTo"/>
        <c:txPr>
          <a:bodyPr rot="-2700000" vert="horz"/>
          <a:lstStyle/>
          <a:p>
            <a:pPr>
              <a:defRPr/>
            </a:pPr>
            <a:endParaRPr lang="en-US"/>
          </a:p>
        </c:txPr>
        <c:crossAx val="242313576"/>
        <c:crosses val="autoZero"/>
        <c:auto val="1"/>
        <c:lblAlgn val="ctr"/>
        <c:lblOffset val="100"/>
        <c:tickLblSkip val="3"/>
        <c:tickMarkSkip val="1"/>
        <c:noMultiLvlLbl val="0"/>
      </c:catAx>
      <c:valAx>
        <c:axId val="242313576"/>
        <c:scaling>
          <c:orientation val="minMax"/>
        </c:scaling>
        <c:delete val="0"/>
        <c:axPos val="l"/>
        <c:majorGridlines/>
        <c:title>
          <c:tx>
            <c:rich>
              <a:bodyPr/>
              <a:lstStyle/>
              <a:p>
                <a:pPr>
                  <a:defRPr/>
                </a:pPr>
                <a:r>
                  <a:rPr lang="en-GB"/>
                  <a:t>Train Kms</a:t>
                </a:r>
              </a:p>
            </c:rich>
          </c:tx>
          <c:layout/>
          <c:overlay val="0"/>
        </c:title>
        <c:numFmt formatCode="General" sourceLinked="1"/>
        <c:majorTickMark val="none"/>
        <c:minorTickMark val="none"/>
        <c:tickLblPos val="nextTo"/>
        <c:txPr>
          <a:bodyPr rot="0" vert="horz"/>
          <a:lstStyle/>
          <a:p>
            <a:pPr>
              <a:defRPr/>
            </a:pPr>
            <a:endParaRPr lang="en-US"/>
          </a:p>
        </c:txPr>
        <c:crossAx val="242312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A8202-893C-40C6-A466-6E4A0F67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5207</Words>
  <Characters>29685</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J.M.</dc:creator>
  <cp:lastModifiedBy>Carter K.R.</cp:lastModifiedBy>
  <cp:revision>2</cp:revision>
  <cp:lastPrinted>2016-07-18T09:05:00Z</cp:lastPrinted>
  <dcterms:created xsi:type="dcterms:W3CDTF">2016-08-30T08:44:00Z</dcterms:created>
  <dcterms:modified xsi:type="dcterms:W3CDTF">2016-08-30T08:44:00Z</dcterms:modified>
</cp:coreProperties>
</file>