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57B" w:rsidRPr="00B90F66" w:rsidRDefault="0055257B" w:rsidP="008F709E">
      <w:pPr>
        <w:rPr>
          <w:rFonts w:ascii="Arial" w:hAnsi="Arial" w:cs="Arial"/>
          <w:b/>
          <w:bCs/>
          <w:sz w:val="24"/>
          <w:szCs w:val="24"/>
        </w:rPr>
      </w:pPr>
      <w:bookmarkStart w:id="0" w:name="_GoBack"/>
      <w:bookmarkEnd w:id="0"/>
      <w:r w:rsidRPr="00B90F66">
        <w:rPr>
          <w:rFonts w:ascii="Arial" w:hAnsi="Arial" w:cs="Arial"/>
          <w:b/>
          <w:bCs/>
          <w:sz w:val="24"/>
          <w:szCs w:val="24"/>
        </w:rPr>
        <w:t>Big Buses in a Small Country: The Prospects for Bus Services in Wales.</w:t>
      </w:r>
    </w:p>
    <w:p w:rsidR="00B90F66" w:rsidRDefault="00B90F66" w:rsidP="008F709E">
      <w:pPr>
        <w:spacing w:after="0"/>
        <w:rPr>
          <w:rFonts w:asciiTheme="minorBidi" w:hAnsiTheme="minorBidi"/>
          <w:b/>
          <w:bCs/>
          <w:sz w:val="18"/>
          <w:szCs w:val="18"/>
        </w:rPr>
      </w:pPr>
      <w:r w:rsidRPr="00B90F66">
        <w:rPr>
          <w:rFonts w:asciiTheme="minorBidi" w:hAnsiTheme="minorBidi"/>
          <w:b/>
          <w:bCs/>
          <w:sz w:val="18"/>
          <w:szCs w:val="18"/>
        </w:rPr>
        <w:t>Keywords</w:t>
      </w:r>
    </w:p>
    <w:p w:rsidR="00B90F66" w:rsidRDefault="00B90F66" w:rsidP="00492BBE">
      <w:pPr>
        <w:spacing w:after="0"/>
        <w:rPr>
          <w:rFonts w:asciiTheme="minorBidi" w:hAnsiTheme="minorBidi"/>
          <w:sz w:val="18"/>
          <w:szCs w:val="18"/>
        </w:rPr>
      </w:pPr>
      <w:r>
        <w:rPr>
          <w:rFonts w:asciiTheme="minorBidi" w:hAnsiTheme="minorBidi"/>
          <w:sz w:val="18"/>
          <w:szCs w:val="18"/>
        </w:rPr>
        <w:t>Buses</w:t>
      </w:r>
      <w:r w:rsidR="00492BBE">
        <w:rPr>
          <w:rFonts w:asciiTheme="minorBidi" w:hAnsiTheme="minorBidi"/>
          <w:sz w:val="18"/>
          <w:szCs w:val="18"/>
        </w:rPr>
        <w:t>;</w:t>
      </w:r>
      <w:r>
        <w:rPr>
          <w:rFonts w:asciiTheme="minorBidi" w:hAnsiTheme="minorBidi"/>
          <w:sz w:val="18"/>
          <w:szCs w:val="18"/>
        </w:rPr>
        <w:t xml:space="preserve"> Deregulation</w:t>
      </w:r>
      <w:r w:rsidR="00492BBE">
        <w:rPr>
          <w:rFonts w:asciiTheme="minorBidi" w:hAnsiTheme="minorBidi"/>
          <w:sz w:val="18"/>
          <w:szCs w:val="18"/>
        </w:rPr>
        <w:t>;</w:t>
      </w:r>
      <w:r>
        <w:rPr>
          <w:rFonts w:asciiTheme="minorBidi" w:hAnsiTheme="minorBidi"/>
          <w:sz w:val="18"/>
          <w:szCs w:val="18"/>
        </w:rPr>
        <w:t xml:space="preserve"> Quality Partnerships</w:t>
      </w:r>
      <w:r w:rsidR="00492BBE">
        <w:rPr>
          <w:rFonts w:asciiTheme="minorBidi" w:hAnsiTheme="minorBidi"/>
          <w:sz w:val="18"/>
          <w:szCs w:val="18"/>
        </w:rPr>
        <w:t>;</w:t>
      </w:r>
      <w:r>
        <w:rPr>
          <w:rFonts w:asciiTheme="minorBidi" w:hAnsiTheme="minorBidi"/>
          <w:sz w:val="18"/>
          <w:szCs w:val="18"/>
        </w:rPr>
        <w:t xml:space="preserve"> Flexible Transport Services</w:t>
      </w:r>
      <w:r w:rsidR="00492BBE">
        <w:rPr>
          <w:rFonts w:asciiTheme="minorBidi" w:hAnsiTheme="minorBidi"/>
          <w:sz w:val="18"/>
          <w:szCs w:val="18"/>
        </w:rPr>
        <w:t>;</w:t>
      </w:r>
      <w:r>
        <w:rPr>
          <w:rFonts w:asciiTheme="minorBidi" w:hAnsiTheme="minorBidi"/>
          <w:sz w:val="18"/>
          <w:szCs w:val="18"/>
        </w:rPr>
        <w:t xml:space="preserve"> Quality Contracts</w:t>
      </w:r>
    </w:p>
    <w:p w:rsidR="008F709E" w:rsidRDefault="008F709E" w:rsidP="008F709E">
      <w:pPr>
        <w:spacing w:after="0"/>
        <w:rPr>
          <w:rFonts w:asciiTheme="minorBidi" w:hAnsiTheme="minorBidi"/>
          <w:sz w:val="18"/>
          <w:szCs w:val="18"/>
        </w:rPr>
      </w:pPr>
    </w:p>
    <w:p w:rsidR="00B90F66" w:rsidRPr="00B90F66" w:rsidRDefault="00B90F66" w:rsidP="00B4531A">
      <w:pPr>
        <w:spacing w:after="0"/>
        <w:rPr>
          <w:rFonts w:asciiTheme="minorBidi" w:hAnsiTheme="minorBidi"/>
          <w:b/>
          <w:bCs/>
          <w:sz w:val="18"/>
          <w:szCs w:val="18"/>
        </w:rPr>
      </w:pPr>
      <w:r w:rsidRPr="00B90F66">
        <w:rPr>
          <w:rFonts w:asciiTheme="minorBidi" w:hAnsiTheme="minorBidi"/>
          <w:b/>
          <w:bCs/>
          <w:sz w:val="18"/>
          <w:szCs w:val="18"/>
        </w:rPr>
        <w:t>Classification codes</w:t>
      </w:r>
    </w:p>
    <w:p w:rsidR="00B90F66" w:rsidRPr="00B90F66" w:rsidRDefault="008F709E" w:rsidP="00B4531A">
      <w:pPr>
        <w:spacing w:after="0"/>
        <w:rPr>
          <w:rFonts w:asciiTheme="minorBidi" w:hAnsiTheme="minorBidi"/>
          <w:sz w:val="18"/>
          <w:szCs w:val="18"/>
        </w:rPr>
      </w:pPr>
      <w:r>
        <w:rPr>
          <w:rFonts w:asciiTheme="minorBidi" w:hAnsiTheme="minorBidi"/>
          <w:sz w:val="18"/>
          <w:szCs w:val="18"/>
        </w:rPr>
        <w:t xml:space="preserve">L51 Economics of regulation, </w:t>
      </w:r>
      <w:r w:rsidR="00B90F66">
        <w:rPr>
          <w:rFonts w:asciiTheme="minorBidi" w:hAnsiTheme="minorBidi"/>
          <w:sz w:val="18"/>
          <w:szCs w:val="18"/>
        </w:rPr>
        <w:t xml:space="preserve">L92 Railroads and other surface transportation </w:t>
      </w:r>
    </w:p>
    <w:p w:rsidR="008F709E" w:rsidRDefault="008F709E" w:rsidP="00B4531A">
      <w:pPr>
        <w:spacing w:after="0"/>
        <w:rPr>
          <w:rFonts w:asciiTheme="minorBidi" w:hAnsiTheme="minorBidi"/>
          <w:b/>
          <w:bCs/>
          <w:caps/>
        </w:rPr>
      </w:pPr>
    </w:p>
    <w:p w:rsidR="0055257B" w:rsidRDefault="0055257B" w:rsidP="008F709E">
      <w:pPr>
        <w:spacing w:after="0"/>
        <w:rPr>
          <w:rFonts w:asciiTheme="minorBidi" w:hAnsiTheme="minorBidi"/>
          <w:b/>
          <w:bCs/>
          <w:caps/>
        </w:rPr>
      </w:pPr>
      <w:r w:rsidRPr="008F709E">
        <w:rPr>
          <w:rFonts w:asciiTheme="minorBidi" w:hAnsiTheme="minorBidi"/>
          <w:b/>
          <w:bCs/>
          <w:caps/>
        </w:rPr>
        <w:t>Abstract</w:t>
      </w:r>
    </w:p>
    <w:p w:rsidR="008F709E" w:rsidRPr="008F709E" w:rsidRDefault="008F709E" w:rsidP="008F709E">
      <w:pPr>
        <w:spacing w:after="0"/>
        <w:rPr>
          <w:rFonts w:asciiTheme="minorBidi" w:hAnsiTheme="minorBidi"/>
          <w:b/>
          <w:bCs/>
          <w:caps/>
        </w:rPr>
      </w:pPr>
    </w:p>
    <w:p w:rsidR="00E277E9" w:rsidRPr="008F709E" w:rsidRDefault="0055257B" w:rsidP="004320AF">
      <w:pPr>
        <w:spacing w:after="0"/>
        <w:rPr>
          <w:rFonts w:asciiTheme="minorBidi" w:hAnsiTheme="minorBidi"/>
        </w:rPr>
      </w:pPr>
      <w:r w:rsidRPr="008F709E">
        <w:rPr>
          <w:rFonts w:asciiTheme="minorBidi" w:hAnsiTheme="minorBidi"/>
        </w:rPr>
        <w:t>The evolution of the bus market and industry in Wales since deregulation in the mid-1980s is reviewed. After a brief period of competition, which seemed to offer the prospect of welfare gains, the industry rapidly consolidated, with resulting losses in bus usage and welfare, similar to the rest of Great Britain outside London. There were large increases in subsidy following the introduction of a national free concessionary fares scheme in 2002. There is some evidence that some of this subsidy has leaked</w:t>
      </w:r>
      <w:r w:rsidR="00E277E9" w:rsidRPr="008F709E">
        <w:rPr>
          <w:rFonts w:asciiTheme="minorBidi" w:hAnsiTheme="minorBidi"/>
        </w:rPr>
        <w:t>, at least some of the time,</w:t>
      </w:r>
      <w:r w:rsidRPr="008F709E">
        <w:rPr>
          <w:rFonts w:asciiTheme="minorBidi" w:hAnsiTheme="minorBidi"/>
        </w:rPr>
        <w:t xml:space="preserve"> into super-normal profits, in part due to generous concessionary fare reimbursement terms.  For the urban part</w:t>
      </w:r>
      <w:r w:rsidR="00E277E9" w:rsidRPr="008F709E">
        <w:rPr>
          <w:rFonts w:asciiTheme="minorBidi" w:hAnsiTheme="minorBidi"/>
        </w:rPr>
        <w:t>s</w:t>
      </w:r>
      <w:r w:rsidRPr="008F709E">
        <w:rPr>
          <w:rFonts w:asciiTheme="minorBidi" w:hAnsiTheme="minorBidi"/>
        </w:rPr>
        <w:t xml:space="preserve"> of Wales, </w:t>
      </w:r>
      <w:r w:rsidR="00E277E9" w:rsidRPr="008F709E">
        <w:rPr>
          <w:rFonts w:asciiTheme="minorBidi" w:hAnsiTheme="minorBidi"/>
        </w:rPr>
        <w:t xml:space="preserve">particularly </w:t>
      </w:r>
      <w:r w:rsidRPr="008F709E">
        <w:rPr>
          <w:rFonts w:asciiTheme="minorBidi" w:hAnsiTheme="minorBidi"/>
        </w:rPr>
        <w:t>in the North East (centred on Wrexham) and the South East (centred on Cardiff), there are aspirations to develop Bus Rapid Transit to supplement the existing rail network. For rural Wales, there have been long standing aspiration</w:t>
      </w:r>
      <w:r w:rsidR="00E277E9" w:rsidRPr="008F709E">
        <w:rPr>
          <w:rFonts w:asciiTheme="minorBidi" w:hAnsiTheme="minorBidi"/>
        </w:rPr>
        <w:t>s</w:t>
      </w:r>
      <w:r w:rsidRPr="008F709E">
        <w:rPr>
          <w:rFonts w:asciiTheme="minorBidi" w:hAnsiTheme="minorBidi"/>
        </w:rPr>
        <w:t xml:space="preserve"> to develop more flexible public transport services</w:t>
      </w:r>
      <w:r w:rsidR="00DB4830">
        <w:rPr>
          <w:rFonts w:asciiTheme="minorBidi" w:hAnsiTheme="minorBidi"/>
        </w:rPr>
        <w:t xml:space="preserve"> and long distance bus services</w:t>
      </w:r>
      <w:r w:rsidRPr="008F709E">
        <w:rPr>
          <w:rFonts w:asciiTheme="minorBidi" w:hAnsiTheme="minorBidi"/>
        </w:rPr>
        <w:t xml:space="preserve">, but this has often been thwarted by lack of funding. Organisational reforms that might assist the Welsh Government in delivering these aspirations are reviewed, including Quality Contracts, Quality Partnerships and Community Partnerships. </w:t>
      </w:r>
    </w:p>
    <w:p w:rsidR="008F709E" w:rsidRDefault="008F709E" w:rsidP="008F709E">
      <w:pPr>
        <w:spacing w:after="0"/>
        <w:rPr>
          <w:b/>
          <w:bCs/>
        </w:rPr>
      </w:pPr>
    </w:p>
    <w:p w:rsidR="0055257B" w:rsidRPr="008F709E" w:rsidRDefault="005839C1" w:rsidP="008F709E">
      <w:pPr>
        <w:spacing w:after="0"/>
        <w:rPr>
          <w:rFonts w:asciiTheme="minorBidi" w:hAnsiTheme="minorBidi"/>
          <w:b/>
          <w:bCs/>
        </w:rPr>
      </w:pPr>
      <w:r w:rsidRPr="008F709E">
        <w:rPr>
          <w:rFonts w:asciiTheme="minorBidi" w:hAnsiTheme="minorBidi"/>
          <w:b/>
          <w:bCs/>
        </w:rPr>
        <w:t xml:space="preserve">1. </w:t>
      </w:r>
      <w:r w:rsidR="0055257B" w:rsidRPr="008F709E">
        <w:rPr>
          <w:rFonts w:asciiTheme="minorBidi" w:hAnsiTheme="minorBidi"/>
          <w:b/>
          <w:bCs/>
        </w:rPr>
        <w:t>Introduction</w:t>
      </w:r>
    </w:p>
    <w:p w:rsidR="008F709E" w:rsidRPr="008F709E" w:rsidRDefault="008F709E" w:rsidP="008F709E">
      <w:pPr>
        <w:spacing w:after="0"/>
        <w:rPr>
          <w:rFonts w:asciiTheme="minorBidi" w:hAnsiTheme="minorBidi"/>
          <w:b/>
          <w:bCs/>
        </w:rPr>
      </w:pPr>
    </w:p>
    <w:p w:rsidR="0055257B" w:rsidRPr="008F709E" w:rsidRDefault="00E277E9" w:rsidP="004320AF">
      <w:pPr>
        <w:spacing w:after="0"/>
        <w:rPr>
          <w:rFonts w:asciiTheme="minorBidi" w:hAnsiTheme="minorBidi"/>
        </w:rPr>
      </w:pPr>
      <w:r w:rsidRPr="008F709E">
        <w:rPr>
          <w:rFonts w:asciiTheme="minorBidi" w:hAnsiTheme="minorBidi"/>
        </w:rPr>
        <w:t xml:space="preserve">Wales is one of the four countries that constitute the United Kingdom. </w:t>
      </w:r>
      <w:r w:rsidR="005911C2">
        <w:rPr>
          <w:rFonts w:asciiTheme="minorBidi" w:hAnsiTheme="minorBidi"/>
        </w:rPr>
        <w:t xml:space="preserve">It </w:t>
      </w:r>
      <w:r w:rsidR="005911C2" w:rsidRPr="005911C2">
        <w:rPr>
          <w:rFonts w:asciiTheme="minorBidi" w:hAnsiTheme="minorBidi"/>
        </w:rPr>
        <w:t>achieved limited devolution in 1999, following the Government of Wales Act 1998</w:t>
      </w:r>
      <w:r w:rsidR="004320AF">
        <w:rPr>
          <w:rFonts w:asciiTheme="minorBidi" w:hAnsiTheme="minorBidi"/>
        </w:rPr>
        <w:t>, and acquired independent executive powers in 2007 following the Government of Wales Act 2006.</w:t>
      </w:r>
      <w:r w:rsidR="005911C2" w:rsidRPr="005911C2">
        <w:rPr>
          <w:rFonts w:asciiTheme="minorBidi" w:hAnsiTheme="minorBidi"/>
        </w:rPr>
        <w:t xml:space="preserve"> </w:t>
      </w:r>
      <w:r w:rsidRPr="008F709E">
        <w:rPr>
          <w:rFonts w:asciiTheme="minorBidi" w:hAnsiTheme="minorBidi"/>
        </w:rPr>
        <w:t>It has a population of around 3 million (4.6% of the UK total) and an area of 20,799 km</w:t>
      </w:r>
      <w:r w:rsidRPr="008F709E">
        <w:rPr>
          <w:rFonts w:asciiTheme="minorBidi" w:hAnsiTheme="minorBidi"/>
          <w:vertAlign w:val="superscript"/>
        </w:rPr>
        <w:t>2</w:t>
      </w:r>
      <w:r w:rsidRPr="008F709E">
        <w:rPr>
          <w:rFonts w:asciiTheme="minorBidi" w:hAnsiTheme="minorBidi"/>
        </w:rPr>
        <w:t xml:space="preserve"> (8.5% of the UK total). It is a relatively small country and one in which the role of conventional buses has been under review. </w:t>
      </w:r>
      <w:r w:rsidR="0055257B" w:rsidRPr="008F709E">
        <w:rPr>
          <w:rFonts w:asciiTheme="minorBidi" w:hAnsiTheme="minorBidi"/>
        </w:rPr>
        <w:t>This paper is based on report produced for the Public Policy Institute for Wales in the summer of 2014 (</w:t>
      </w:r>
      <w:r w:rsidR="005839C1" w:rsidRPr="008F709E">
        <w:rPr>
          <w:rFonts w:asciiTheme="minorBidi" w:hAnsiTheme="minorBidi"/>
        </w:rPr>
        <w:t>Preston, 2014)</w:t>
      </w:r>
      <w:r w:rsidR="00220816" w:rsidRPr="008F709E">
        <w:rPr>
          <w:rFonts w:asciiTheme="minorBidi" w:hAnsiTheme="minorBidi"/>
        </w:rPr>
        <w:t xml:space="preserve"> that has been updated and revised </w:t>
      </w:r>
      <w:r w:rsidR="00DB4830">
        <w:rPr>
          <w:rFonts w:asciiTheme="minorBidi" w:hAnsiTheme="minorBidi"/>
        </w:rPr>
        <w:t>in the summer of 2015</w:t>
      </w:r>
      <w:r w:rsidR="0055257B" w:rsidRPr="008F709E">
        <w:rPr>
          <w:rFonts w:asciiTheme="minorBidi" w:hAnsiTheme="minorBidi"/>
        </w:rPr>
        <w:t>. It aims to answer four questions</w:t>
      </w:r>
      <w:r w:rsidRPr="008F709E">
        <w:rPr>
          <w:rFonts w:asciiTheme="minorBidi" w:hAnsiTheme="minorBidi"/>
        </w:rPr>
        <w:t>:</w:t>
      </w:r>
    </w:p>
    <w:p w:rsidR="0055257B" w:rsidRPr="008F709E" w:rsidRDefault="0055257B" w:rsidP="008F709E">
      <w:pPr>
        <w:numPr>
          <w:ilvl w:val="0"/>
          <w:numId w:val="3"/>
        </w:numPr>
        <w:tabs>
          <w:tab w:val="clear" w:pos="720"/>
          <w:tab w:val="num" w:pos="567"/>
        </w:tabs>
        <w:spacing w:after="0"/>
        <w:ind w:left="567" w:hanging="567"/>
        <w:rPr>
          <w:rFonts w:asciiTheme="minorBidi" w:hAnsiTheme="minorBidi"/>
        </w:rPr>
      </w:pPr>
      <w:r w:rsidRPr="008F709E">
        <w:rPr>
          <w:rFonts w:asciiTheme="minorBidi" w:hAnsiTheme="minorBidi"/>
        </w:rPr>
        <w:t>What has been the impact of deregulation on bus services in Wales?</w:t>
      </w:r>
    </w:p>
    <w:p w:rsidR="0055257B" w:rsidRPr="008F709E" w:rsidRDefault="0055257B" w:rsidP="008F709E">
      <w:pPr>
        <w:numPr>
          <w:ilvl w:val="0"/>
          <w:numId w:val="3"/>
        </w:numPr>
        <w:tabs>
          <w:tab w:val="clear" w:pos="720"/>
          <w:tab w:val="num" w:pos="567"/>
        </w:tabs>
        <w:spacing w:after="0"/>
        <w:ind w:left="567" w:hanging="567"/>
        <w:rPr>
          <w:rFonts w:asciiTheme="minorBidi" w:hAnsiTheme="minorBidi"/>
        </w:rPr>
      </w:pPr>
      <w:r w:rsidRPr="008F709E">
        <w:rPr>
          <w:rFonts w:asciiTheme="minorBidi" w:hAnsiTheme="minorBidi"/>
        </w:rPr>
        <w:t>What are the advantages and disadvantages of the Welsh Government’s current approach to working with bus operators?</w:t>
      </w:r>
    </w:p>
    <w:p w:rsidR="0055257B" w:rsidRPr="008F709E" w:rsidRDefault="0055257B" w:rsidP="008F709E">
      <w:pPr>
        <w:numPr>
          <w:ilvl w:val="0"/>
          <w:numId w:val="3"/>
        </w:numPr>
        <w:tabs>
          <w:tab w:val="clear" w:pos="720"/>
          <w:tab w:val="num" w:pos="567"/>
        </w:tabs>
        <w:spacing w:after="0"/>
        <w:ind w:left="567" w:hanging="567"/>
        <w:rPr>
          <w:rFonts w:asciiTheme="minorBidi" w:hAnsiTheme="minorBidi"/>
        </w:rPr>
      </w:pPr>
      <w:r w:rsidRPr="008F709E">
        <w:rPr>
          <w:rFonts w:asciiTheme="minorBidi" w:hAnsiTheme="minorBidi"/>
        </w:rPr>
        <w:t>What alternative approaches could be considered and what impact would they have on services and the pattern of subsidy?</w:t>
      </w:r>
    </w:p>
    <w:p w:rsidR="0055257B" w:rsidRPr="008F709E" w:rsidRDefault="0055257B" w:rsidP="008F709E">
      <w:pPr>
        <w:numPr>
          <w:ilvl w:val="0"/>
          <w:numId w:val="3"/>
        </w:numPr>
        <w:tabs>
          <w:tab w:val="clear" w:pos="720"/>
          <w:tab w:val="num" w:pos="567"/>
        </w:tabs>
        <w:spacing w:after="0"/>
        <w:ind w:left="567" w:hanging="567"/>
        <w:rPr>
          <w:rFonts w:asciiTheme="minorBidi" w:hAnsiTheme="minorBidi"/>
        </w:rPr>
      </w:pPr>
      <w:r w:rsidRPr="008F709E">
        <w:rPr>
          <w:rFonts w:asciiTheme="minorBidi" w:hAnsiTheme="minorBidi"/>
        </w:rPr>
        <w:t>What can the Welsh Government do to improve the effectiveness of quality partnerships?</w:t>
      </w:r>
    </w:p>
    <w:p w:rsidR="008F709E" w:rsidRDefault="008F709E" w:rsidP="008F709E">
      <w:pPr>
        <w:spacing w:after="0"/>
        <w:rPr>
          <w:rFonts w:asciiTheme="minorBidi" w:hAnsiTheme="minorBidi"/>
        </w:rPr>
      </w:pPr>
    </w:p>
    <w:p w:rsidR="00E277E9" w:rsidRPr="008F709E" w:rsidRDefault="0055257B" w:rsidP="008F709E">
      <w:pPr>
        <w:spacing w:after="0"/>
        <w:rPr>
          <w:rFonts w:asciiTheme="minorBidi" w:hAnsiTheme="minorBidi"/>
        </w:rPr>
      </w:pPr>
      <w:r w:rsidRPr="008F709E">
        <w:rPr>
          <w:rFonts w:asciiTheme="minorBidi" w:hAnsiTheme="minorBidi"/>
        </w:rPr>
        <w:t xml:space="preserve">The analysis in this </w:t>
      </w:r>
      <w:r w:rsidR="005839C1" w:rsidRPr="008F709E">
        <w:rPr>
          <w:rFonts w:asciiTheme="minorBidi" w:hAnsiTheme="minorBidi"/>
        </w:rPr>
        <w:t>pa</w:t>
      </w:r>
      <w:r w:rsidR="00220816" w:rsidRPr="008F709E">
        <w:rPr>
          <w:rFonts w:asciiTheme="minorBidi" w:hAnsiTheme="minorBidi"/>
        </w:rPr>
        <w:t>p</w:t>
      </w:r>
      <w:r w:rsidR="005839C1" w:rsidRPr="008F709E">
        <w:rPr>
          <w:rFonts w:asciiTheme="minorBidi" w:hAnsiTheme="minorBidi"/>
        </w:rPr>
        <w:t>er</w:t>
      </w:r>
      <w:r w:rsidRPr="008F709E">
        <w:rPr>
          <w:rFonts w:asciiTheme="minorBidi" w:hAnsiTheme="minorBidi"/>
        </w:rPr>
        <w:t xml:space="preserve"> is based on a review of policy documents and the relevant academic and non-academic literature plus economic modelling of comparative performance of the Welsh bus market since deregulation</w:t>
      </w:r>
      <w:r w:rsidRPr="008F709E">
        <w:rPr>
          <w:rFonts w:asciiTheme="minorBidi" w:hAnsiTheme="minorBidi"/>
          <w:vertAlign w:val="superscript"/>
        </w:rPr>
        <w:footnoteReference w:id="1"/>
      </w:r>
      <w:r w:rsidRPr="008F709E">
        <w:rPr>
          <w:rFonts w:asciiTheme="minorBidi" w:hAnsiTheme="minorBidi"/>
        </w:rPr>
        <w:t xml:space="preserve">.  </w:t>
      </w:r>
      <w:r w:rsidR="00E277E9" w:rsidRPr="008F709E">
        <w:rPr>
          <w:rFonts w:asciiTheme="minorBidi" w:hAnsiTheme="minorBidi"/>
        </w:rPr>
        <w:t>We tackle each of these four questions in turn (sections 2 to 5), before drawing some conclusions (section 6).</w:t>
      </w:r>
    </w:p>
    <w:p w:rsidR="008F709E" w:rsidRDefault="008F709E" w:rsidP="008F709E">
      <w:pPr>
        <w:spacing w:after="0"/>
        <w:rPr>
          <w:rFonts w:asciiTheme="minorBidi" w:hAnsiTheme="minorBidi"/>
          <w:b/>
          <w:bCs/>
        </w:rPr>
      </w:pPr>
    </w:p>
    <w:p w:rsidR="0055257B" w:rsidRPr="008F709E" w:rsidRDefault="005839C1" w:rsidP="008F709E">
      <w:pPr>
        <w:spacing w:after="0"/>
        <w:rPr>
          <w:rFonts w:asciiTheme="minorBidi" w:hAnsiTheme="minorBidi"/>
          <w:b/>
          <w:bCs/>
        </w:rPr>
      </w:pPr>
      <w:r w:rsidRPr="008F709E">
        <w:rPr>
          <w:rFonts w:asciiTheme="minorBidi" w:hAnsiTheme="minorBidi"/>
          <w:b/>
          <w:bCs/>
        </w:rPr>
        <w:t xml:space="preserve">2. </w:t>
      </w:r>
      <w:r w:rsidR="0055257B" w:rsidRPr="008F709E">
        <w:rPr>
          <w:rFonts w:asciiTheme="minorBidi" w:hAnsiTheme="minorBidi"/>
          <w:b/>
          <w:bCs/>
        </w:rPr>
        <w:t xml:space="preserve">The Impact of Bus Deregulation </w:t>
      </w:r>
    </w:p>
    <w:p w:rsidR="008F709E" w:rsidRDefault="008F709E" w:rsidP="008F709E">
      <w:pPr>
        <w:spacing w:after="0"/>
        <w:rPr>
          <w:rFonts w:asciiTheme="minorBidi" w:hAnsiTheme="minorBidi"/>
          <w:bCs/>
        </w:rPr>
      </w:pPr>
    </w:p>
    <w:p w:rsidR="0055257B" w:rsidRPr="008F709E" w:rsidRDefault="0055257B" w:rsidP="008F709E">
      <w:pPr>
        <w:spacing w:after="0"/>
        <w:rPr>
          <w:rFonts w:asciiTheme="minorBidi" w:hAnsiTheme="minorBidi"/>
          <w:bCs/>
        </w:rPr>
      </w:pPr>
      <w:r w:rsidRPr="008F709E">
        <w:rPr>
          <w:rFonts w:asciiTheme="minorBidi" w:hAnsiTheme="minorBidi"/>
          <w:bCs/>
        </w:rPr>
        <w:t xml:space="preserve">The current approach to regulating bus services in Wales dates back thirty years to the 1985 Transport </w:t>
      </w:r>
      <w:r w:rsidR="005839C1" w:rsidRPr="008F709E">
        <w:rPr>
          <w:rFonts w:asciiTheme="minorBidi" w:hAnsiTheme="minorBidi"/>
          <w:bCs/>
        </w:rPr>
        <w:t xml:space="preserve">Act </w:t>
      </w:r>
      <w:r w:rsidRPr="008F709E">
        <w:rPr>
          <w:rFonts w:asciiTheme="minorBidi" w:hAnsiTheme="minorBidi"/>
          <w:bCs/>
        </w:rPr>
        <w:t>which:</w:t>
      </w:r>
    </w:p>
    <w:p w:rsidR="0055257B" w:rsidRPr="008F709E" w:rsidRDefault="0055257B" w:rsidP="00237AE5">
      <w:pPr>
        <w:numPr>
          <w:ilvl w:val="0"/>
          <w:numId w:val="15"/>
        </w:numPr>
        <w:spacing w:after="0"/>
        <w:ind w:left="567" w:hanging="567"/>
        <w:rPr>
          <w:rFonts w:asciiTheme="minorBidi" w:hAnsiTheme="minorBidi"/>
          <w:bCs/>
        </w:rPr>
      </w:pPr>
      <w:r w:rsidRPr="008F709E">
        <w:rPr>
          <w:rFonts w:asciiTheme="minorBidi" w:hAnsiTheme="minorBidi"/>
          <w:bCs/>
        </w:rPr>
        <w:t xml:space="preserve">Abolished the system of Road Service Licences that had existed since 1930, opening up the commercial market to any company that had appropriate operator, driver and vehicle licenses and registered its services in a manner proscribed by the Traffic Commissioner; </w:t>
      </w:r>
    </w:p>
    <w:p w:rsidR="0055257B" w:rsidRPr="008F709E" w:rsidRDefault="0055257B" w:rsidP="00461560">
      <w:pPr>
        <w:numPr>
          <w:ilvl w:val="0"/>
          <w:numId w:val="15"/>
        </w:numPr>
        <w:spacing w:after="0"/>
        <w:ind w:left="567" w:hanging="567"/>
        <w:rPr>
          <w:rFonts w:asciiTheme="minorBidi" w:hAnsiTheme="minorBidi"/>
          <w:bCs/>
        </w:rPr>
      </w:pPr>
      <w:r w:rsidRPr="008F709E">
        <w:rPr>
          <w:rFonts w:asciiTheme="minorBidi" w:hAnsiTheme="minorBidi"/>
          <w:bCs/>
        </w:rPr>
        <w:t>Made provision for tendering of socially necessary services</w:t>
      </w:r>
      <w:r w:rsidR="004320AF">
        <w:rPr>
          <w:rFonts w:asciiTheme="minorBidi" w:hAnsiTheme="minorBidi"/>
          <w:bCs/>
        </w:rPr>
        <w:t xml:space="preserve">. In part due to its large rural core, </w:t>
      </w:r>
      <w:r w:rsidR="004320AF" w:rsidRPr="004320AF">
        <w:rPr>
          <w:rFonts w:asciiTheme="minorBidi" w:hAnsiTheme="minorBidi"/>
          <w:bCs/>
        </w:rPr>
        <w:t xml:space="preserve">Wales has a higher than average proportion of socially necessary services.  By 2007/8, they comprised 34% of its </w:t>
      </w:r>
      <w:r w:rsidR="004320AF">
        <w:rPr>
          <w:rFonts w:asciiTheme="minorBidi" w:hAnsiTheme="minorBidi"/>
          <w:bCs/>
        </w:rPr>
        <w:t xml:space="preserve">bus </w:t>
      </w:r>
      <w:r w:rsidR="004320AF" w:rsidRPr="004320AF">
        <w:rPr>
          <w:rFonts w:asciiTheme="minorBidi" w:hAnsiTheme="minorBidi"/>
          <w:bCs/>
        </w:rPr>
        <w:t xml:space="preserve">services, compared to around 20% in the rest of Great Britain.  Due to funding constraints, this figure has been declining </w:t>
      </w:r>
      <w:r w:rsidR="004320AF">
        <w:rPr>
          <w:rFonts w:asciiTheme="minorBidi" w:hAnsiTheme="minorBidi"/>
          <w:bCs/>
        </w:rPr>
        <w:t xml:space="preserve">in Wales </w:t>
      </w:r>
      <w:r w:rsidR="004320AF" w:rsidRPr="004320AF">
        <w:rPr>
          <w:rFonts w:asciiTheme="minorBidi" w:hAnsiTheme="minorBidi"/>
          <w:bCs/>
        </w:rPr>
        <w:t>and in 2013/14 stood at around 26%</w:t>
      </w:r>
      <w:r w:rsidRPr="008F709E">
        <w:rPr>
          <w:rFonts w:asciiTheme="minorBidi" w:hAnsiTheme="minorBidi"/>
          <w:bCs/>
        </w:rPr>
        <w:t>; and</w:t>
      </w:r>
    </w:p>
    <w:p w:rsidR="0055257B" w:rsidRPr="008F709E" w:rsidRDefault="0055257B" w:rsidP="00237AE5">
      <w:pPr>
        <w:numPr>
          <w:ilvl w:val="0"/>
          <w:numId w:val="15"/>
        </w:numPr>
        <w:spacing w:after="0"/>
        <w:ind w:left="567" w:hanging="567"/>
        <w:rPr>
          <w:rFonts w:asciiTheme="minorBidi" w:hAnsiTheme="minorBidi"/>
          <w:bCs/>
        </w:rPr>
      </w:pPr>
      <w:r w:rsidRPr="008F709E">
        <w:rPr>
          <w:rFonts w:asciiTheme="minorBidi" w:hAnsiTheme="minorBidi"/>
          <w:bCs/>
        </w:rPr>
        <w:t xml:space="preserve">Led to the corporatisation and subsequent privatisation of publicly owned bus companies, including National Bus Company (NBC) subsidiaries owned by central Government and the Municipals owned by local government. </w:t>
      </w:r>
    </w:p>
    <w:p w:rsidR="00237AE5" w:rsidRDefault="00237AE5" w:rsidP="008F709E">
      <w:pPr>
        <w:spacing w:after="0"/>
        <w:rPr>
          <w:rFonts w:asciiTheme="minorBidi" w:hAnsiTheme="minorBidi"/>
          <w:bCs/>
        </w:rPr>
      </w:pPr>
    </w:p>
    <w:p w:rsidR="0055257B" w:rsidRPr="008F709E" w:rsidRDefault="0055257B" w:rsidP="008F709E">
      <w:pPr>
        <w:spacing w:after="0"/>
        <w:rPr>
          <w:rFonts w:asciiTheme="minorBidi" w:hAnsiTheme="minorBidi"/>
          <w:bCs/>
        </w:rPr>
      </w:pPr>
      <w:r w:rsidRPr="008F709E">
        <w:rPr>
          <w:rFonts w:asciiTheme="minorBidi" w:hAnsiTheme="minorBidi"/>
          <w:bCs/>
        </w:rPr>
        <w:t xml:space="preserve">In Wales, the Act resulted in the privatisation of the three NBC subsidiaries and most Municipals.  South Wales Transport, covering south west Wales, was acquired by the predecessor of First Group in 1987.  National Welsh, covering south east Wales, was also privatised in 1987.  Crosville Cymru, in north and mid Wales, was bought by the predecessor to the Arriva Group in 1989.  Most Municipals were privatised including Cynon Valley (1992), Inter Valley (1989), Islwyn (2010) and Taff Ely (1988).  Only two (in Cardiff and Newport) now remain in public ownership. </w:t>
      </w:r>
    </w:p>
    <w:p w:rsidR="00237AE5" w:rsidRDefault="00237AE5" w:rsidP="008F709E">
      <w:pPr>
        <w:spacing w:after="0"/>
        <w:rPr>
          <w:rFonts w:asciiTheme="minorBidi" w:hAnsiTheme="minorBidi"/>
          <w:b/>
          <w:bCs/>
        </w:rPr>
      </w:pPr>
    </w:p>
    <w:p w:rsidR="0055257B" w:rsidRPr="008F709E" w:rsidRDefault="005839C1" w:rsidP="008F709E">
      <w:pPr>
        <w:spacing w:after="0"/>
        <w:rPr>
          <w:rFonts w:asciiTheme="minorBidi" w:hAnsiTheme="minorBidi"/>
          <w:b/>
          <w:bCs/>
        </w:rPr>
      </w:pPr>
      <w:r w:rsidRPr="008F709E">
        <w:rPr>
          <w:rFonts w:asciiTheme="minorBidi" w:hAnsiTheme="minorBidi"/>
          <w:b/>
          <w:bCs/>
        </w:rPr>
        <w:t xml:space="preserve">2.1 </w:t>
      </w:r>
      <w:r w:rsidR="0055257B" w:rsidRPr="008F709E">
        <w:rPr>
          <w:rFonts w:asciiTheme="minorBidi" w:hAnsiTheme="minorBidi"/>
          <w:b/>
          <w:bCs/>
        </w:rPr>
        <w:t>The Welsh bus market since deregulation</w:t>
      </w:r>
    </w:p>
    <w:p w:rsidR="00237AE5" w:rsidRDefault="00237AE5" w:rsidP="008F709E">
      <w:pPr>
        <w:spacing w:after="0"/>
        <w:rPr>
          <w:rFonts w:asciiTheme="minorBidi" w:hAnsiTheme="minorBidi"/>
          <w:bCs/>
        </w:rPr>
      </w:pPr>
    </w:p>
    <w:p w:rsidR="0055257B" w:rsidRDefault="0055257B" w:rsidP="008F709E">
      <w:pPr>
        <w:spacing w:after="0"/>
        <w:rPr>
          <w:rFonts w:asciiTheme="minorBidi" w:hAnsiTheme="minorBidi"/>
          <w:bCs/>
        </w:rPr>
      </w:pPr>
      <w:r w:rsidRPr="008F709E">
        <w:rPr>
          <w:rFonts w:asciiTheme="minorBidi" w:hAnsiTheme="minorBidi"/>
          <w:bCs/>
        </w:rPr>
        <w:t>Our analysis highlights five key trends in the bus market in Wales since deregulation:</w:t>
      </w:r>
    </w:p>
    <w:p w:rsidR="004320AF" w:rsidRPr="008F709E" w:rsidRDefault="004320AF" w:rsidP="008F709E">
      <w:pPr>
        <w:spacing w:after="0"/>
        <w:rPr>
          <w:rFonts w:asciiTheme="minorBidi" w:hAnsiTheme="minorBidi"/>
          <w:bCs/>
        </w:rPr>
      </w:pPr>
    </w:p>
    <w:p w:rsidR="0055257B" w:rsidRDefault="0055257B" w:rsidP="00DB4830">
      <w:pPr>
        <w:numPr>
          <w:ilvl w:val="0"/>
          <w:numId w:val="20"/>
        </w:numPr>
        <w:spacing w:after="0"/>
        <w:rPr>
          <w:rFonts w:asciiTheme="minorBidi" w:hAnsiTheme="minorBidi"/>
          <w:bCs/>
        </w:rPr>
      </w:pPr>
      <w:r w:rsidRPr="008F709E">
        <w:rPr>
          <w:rFonts w:asciiTheme="minorBidi" w:hAnsiTheme="minorBidi"/>
          <w:b/>
          <w:bCs/>
        </w:rPr>
        <w:t>Demand has decreased</w:t>
      </w:r>
      <w:r w:rsidRPr="008F709E">
        <w:rPr>
          <w:rFonts w:asciiTheme="minorBidi" w:hAnsiTheme="minorBidi"/>
          <w:bCs/>
        </w:rPr>
        <w:t xml:space="preserve"> - The number of bus trips per head has declined </w:t>
      </w:r>
      <w:r w:rsidR="005839C1" w:rsidRPr="008F709E">
        <w:rPr>
          <w:rFonts w:asciiTheme="minorBidi" w:hAnsiTheme="minorBidi"/>
          <w:bCs/>
        </w:rPr>
        <w:t xml:space="preserve">between 1985/6 and 2014/15 </w:t>
      </w:r>
      <w:r w:rsidRPr="008F709E">
        <w:rPr>
          <w:rFonts w:asciiTheme="minorBidi" w:hAnsiTheme="minorBidi"/>
          <w:bCs/>
        </w:rPr>
        <w:t xml:space="preserve">by </w:t>
      </w:r>
      <w:r w:rsidR="005839C1" w:rsidRPr="008F709E">
        <w:rPr>
          <w:rFonts w:asciiTheme="minorBidi" w:hAnsiTheme="minorBidi"/>
          <w:bCs/>
        </w:rPr>
        <w:t>43</w:t>
      </w:r>
      <w:r w:rsidRPr="008F709E">
        <w:rPr>
          <w:rFonts w:asciiTheme="minorBidi" w:hAnsiTheme="minorBidi"/>
          <w:bCs/>
        </w:rPr>
        <w:t>% (</w:t>
      </w:r>
      <w:r w:rsidR="005839C1" w:rsidRPr="008F709E">
        <w:rPr>
          <w:rFonts w:asciiTheme="minorBidi" w:hAnsiTheme="minorBidi"/>
          <w:bCs/>
        </w:rPr>
        <w:t>37</w:t>
      </w:r>
      <w:r w:rsidRPr="008F709E">
        <w:rPr>
          <w:rFonts w:asciiTheme="minorBidi" w:hAnsiTheme="minorBidi"/>
          <w:bCs/>
        </w:rPr>
        <w:t xml:space="preserve">% after allowing for population growth).  Ridership increases in the early years of deregulation were </w:t>
      </w:r>
      <w:r w:rsidR="00E277E9" w:rsidRPr="008F709E">
        <w:rPr>
          <w:rFonts w:asciiTheme="minorBidi" w:hAnsiTheme="minorBidi"/>
          <w:bCs/>
        </w:rPr>
        <w:t xml:space="preserve">quickly </w:t>
      </w:r>
      <w:r w:rsidRPr="008F709E">
        <w:rPr>
          <w:rFonts w:asciiTheme="minorBidi" w:hAnsiTheme="minorBidi"/>
          <w:bCs/>
        </w:rPr>
        <w:t>followed by a strong secular decline</w:t>
      </w:r>
      <w:r w:rsidR="005839C1" w:rsidRPr="008F709E">
        <w:rPr>
          <w:rFonts w:asciiTheme="minorBidi" w:hAnsiTheme="minorBidi"/>
          <w:bCs/>
        </w:rPr>
        <w:t xml:space="preserve">. </w:t>
      </w:r>
      <w:r w:rsidRPr="008F709E">
        <w:rPr>
          <w:rFonts w:asciiTheme="minorBidi" w:hAnsiTheme="minorBidi"/>
          <w:bCs/>
        </w:rPr>
        <w:t xml:space="preserve"> </w:t>
      </w:r>
      <w:r w:rsidR="005839C1" w:rsidRPr="008F709E">
        <w:rPr>
          <w:rFonts w:asciiTheme="minorBidi" w:hAnsiTheme="minorBidi"/>
          <w:bCs/>
        </w:rPr>
        <w:t>Figure 1 shows that t</w:t>
      </w:r>
      <w:r w:rsidRPr="008F709E">
        <w:rPr>
          <w:rFonts w:asciiTheme="minorBidi" w:hAnsiTheme="minorBidi"/>
          <w:bCs/>
        </w:rPr>
        <w:t xml:space="preserve">he drop off in demand lessened </w:t>
      </w:r>
      <w:r w:rsidR="009305CA" w:rsidRPr="008F709E">
        <w:rPr>
          <w:rFonts w:asciiTheme="minorBidi" w:hAnsiTheme="minorBidi"/>
          <w:bCs/>
        </w:rPr>
        <w:t xml:space="preserve">and indeed reversed </w:t>
      </w:r>
      <w:r w:rsidRPr="008F709E">
        <w:rPr>
          <w:rFonts w:asciiTheme="minorBidi" w:hAnsiTheme="minorBidi"/>
          <w:bCs/>
        </w:rPr>
        <w:t xml:space="preserve">from </w:t>
      </w:r>
      <w:r w:rsidR="009305CA" w:rsidRPr="008F709E">
        <w:rPr>
          <w:rFonts w:asciiTheme="minorBidi" w:hAnsiTheme="minorBidi"/>
          <w:bCs/>
        </w:rPr>
        <w:t xml:space="preserve">around </w:t>
      </w:r>
      <w:r w:rsidRPr="008F709E">
        <w:rPr>
          <w:rFonts w:asciiTheme="minorBidi" w:hAnsiTheme="minorBidi"/>
          <w:bCs/>
        </w:rPr>
        <w:t>2002</w:t>
      </w:r>
      <w:r w:rsidR="009305CA" w:rsidRPr="008F709E">
        <w:rPr>
          <w:rFonts w:asciiTheme="minorBidi" w:hAnsiTheme="minorBidi"/>
          <w:bCs/>
        </w:rPr>
        <w:t>, largely as a result of the national concessionary fare scheme. However more recently, a return to secular decline is evident.</w:t>
      </w:r>
      <w:r w:rsidR="00DB4830">
        <w:rPr>
          <w:rFonts w:asciiTheme="minorBidi" w:hAnsiTheme="minorBidi"/>
          <w:bCs/>
        </w:rPr>
        <w:t xml:space="preserve"> This is confirmed by a recent review undertaken by TAS (2015a).</w:t>
      </w:r>
    </w:p>
    <w:p w:rsidR="00237AE5" w:rsidRDefault="00237AE5">
      <w:pPr>
        <w:rPr>
          <w:rFonts w:asciiTheme="minorBidi" w:hAnsiTheme="minorBidi"/>
          <w:bCs/>
        </w:rPr>
      </w:pPr>
      <w:r>
        <w:rPr>
          <w:rFonts w:asciiTheme="minorBidi" w:hAnsiTheme="minorBidi"/>
          <w:bCs/>
        </w:rPr>
        <w:br w:type="page"/>
      </w:r>
    </w:p>
    <w:p w:rsidR="009305CA" w:rsidRDefault="009305CA" w:rsidP="00237AE5">
      <w:pPr>
        <w:rPr>
          <w:bCs/>
        </w:rPr>
      </w:pPr>
      <w:r w:rsidRPr="00237AE5">
        <w:rPr>
          <w:rFonts w:ascii="Arial" w:hAnsi="Arial" w:cs="Arial"/>
          <w:b/>
        </w:rPr>
        <w:lastRenderedPageBreak/>
        <w:t>Figure 1</w:t>
      </w:r>
      <w:r w:rsidR="00220816" w:rsidRPr="00237AE5">
        <w:rPr>
          <w:rFonts w:ascii="Arial" w:hAnsi="Arial" w:cs="Arial"/>
          <w:b/>
        </w:rPr>
        <w:t>: Bus Demand in Wales: Passenger Trips 1980 – 2014/5.</w:t>
      </w:r>
      <w:r>
        <w:rPr>
          <w:noProof/>
          <w:lang w:eastAsia="en-GB"/>
        </w:rPr>
        <w:drawing>
          <wp:inline distT="0" distB="0" distL="0" distR="0" wp14:anchorId="7B272B56" wp14:editId="28B68871">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6E85" w:rsidRPr="00006E85" w:rsidRDefault="00006E85" w:rsidP="00006E85">
      <w:pPr>
        <w:rPr>
          <w:rFonts w:asciiTheme="minorBidi" w:hAnsiTheme="minorBidi"/>
          <w:bCs/>
        </w:rPr>
      </w:pPr>
      <w:r w:rsidRPr="00006E85">
        <w:rPr>
          <w:rFonts w:asciiTheme="minorBidi" w:hAnsiTheme="minorBidi"/>
          <w:bCs/>
        </w:rPr>
        <w:t>Source: Statistics Wales (2015) and predecessor publication</w:t>
      </w:r>
      <w:r>
        <w:rPr>
          <w:rFonts w:asciiTheme="minorBidi" w:hAnsiTheme="minorBidi"/>
          <w:bCs/>
        </w:rPr>
        <w:t>s</w:t>
      </w:r>
      <w:r w:rsidRPr="00006E85">
        <w:rPr>
          <w:rFonts w:asciiTheme="minorBidi" w:hAnsiTheme="minorBidi"/>
          <w:bCs/>
        </w:rPr>
        <w:t>.</w:t>
      </w:r>
    </w:p>
    <w:p w:rsidR="0055257B" w:rsidRDefault="0055257B" w:rsidP="00237AE5">
      <w:pPr>
        <w:numPr>
          <w:ilvl w:val="0"/>
          <w:numId w:val="20"/>
        </w:numPr>
        <w:spacing w:after="0"/>
        <w:ind w:left="357" w:hanging="357"/>
        <w:rPr>
          <w:rFonts w:ascii="Arial" w:hAnsi="Arial" w:cs="Arial"/>
          <w:bCs/>
        </w:rPr>
      </w:pPr>
      <w:r w:rsidRPr="00237AE5">
        <w:rPr>
          <w:rFonts w:ascii="Arial" w:hAnsi="Arial" w:cs="Arial"/>
          <w:b/>
          <w:bCs/>
        </w:rPr>
        <w:t xml:space="preserve">Supply has increased </w:t>
      </w:r>
      <w:r w:rsidR="00E277E9" w:rsidRPr="00237AE5">
        <w:rPr>
          <w:rFonts w:ascii="Arial" w:hAnsi="Arial" w:cs="Arial"/>
          <w:b/>
          <w:bCs/>
        </w:rPr>
        <w:t>but is now beginning to decline</w:t>
      </w:r>
      <w:r w:rsidR="00E277E9" w:rsidRPr="00237AE5">
        <w:rPr>
          <w:rFonts w:ascii="Arial" w:hAnsi="Arial" w:cs="Arial"/>
          <w:bCs/>
        </w:rPr>
        <w:t xml:space="preserve"> </w:t>
      </w:r>
      <w:r w:rsidRPr="00237AE5">
        <w:rPr>
          <w:rFonts w:ascii="Arial" w:hAnsi="Arial" w:cs="Arial"/>
          <w:bCs/>
        </w:rPr>
        <w:t xml:space="preserve">- Vehicle </w:t>
      </w:r>
      <w:r w:rsidR="009305CA" w:rsidRPr="00237AE5">
        <w:rPr>
          <w:rFonts w:ascii="Arial" w:hAnsi="Arial" w:cs="Arial"/>
          <w:bCs/>
        </w:rPr>
        <w:t xml:space="preserve">miles </w:t>
      </w:r>
      <w:r w:rsidRPr="00237AE5">
        <w:rPr>
          <w:rFonts w:ascii="Arial" w:hAnsi="Arial" w:cs="Arial"/>
          <w:bCs/>
        </w:rPr>
        <w:t>have increased by 2</w:t>
      </w:r>
      <w:r w:rsidR="009305CA" w:rsidRPr="00237AE5">
        <w:rPr>
          <w:rFonts w:ascii="Arial" w:hAnsi="Arial" w:cs="Arial"/>
          <w:bCs/>
        </w:rPr>
        <w:t>0</w:t>
      </w:r>
      <w:r w:rsidRPr="00237AE5">
        <w:rPr>
          <w:rFonts w:ascii="Arial" w:hAnsi="Arial" w:cs="Arial"/>
          <w:bCs/>
        </w:rPr>
        <w:t>%</w:t>
      </w:r>
      <w:r w:rsidR="009305CA" w:rsidRPr="00237AE5">
        <w:rPr>
          <w:rFonts w:ascii="Arial" w:hAnsi="Arial" w:cs="Arial"/>
          <w:bCs/>
        </w:rPr>
        <w:t xml:space="preserve"> between 1985/6 and 2013/14</w:t>
      </w:r>
      <w:r w:rsidRPr="00237AE5">
        <w:rPr>
          <w:rFonts w:ascii="Arial" w:hAnsi="Arial" w:cs="Arial"/>
          <w:bCs/>
        </w:rPr>
        <w:t>. The greatest increases were seen in the early years of deregulation, when a number of minibus services were introduced</w:t>
      </w:r>
      <w:r w:rsidR="004320AF">
        <w:rPr>
          <w:rFonts w:ascii="Arial" w:hAnsi="Arial" w:cs="Arial"/>
          <w:bCs/>
        </w:rPr>
        <w:t xml:space="preserve"> and there was three way competition between the Municipals, NBC subsidiaries and independents</w:t>
      </w:r>
      <w:r w:rsidRPr="00237AE5">
        <w:rPr>
          <w:rFonts w:ascii="Arial" w:hAnsi="Arial" w:cs="Arial"/>
          <w:bCs/>
        </w:rPr>
        <w:t xml:space="preserve">.  </w:t>
      </w:r>
      <w:r w:rsidR="009305CA" w:rsidRPr="00237AE5">
        <w:rPr>
          <w:rFonts w:ascii="Arial" w:hAnsi="Arial" w:cs="Arial"/>
          <w:bCs/>
        </w:rPr>
        <w:t>Figure 2 shows that t</w:t>
      </w:r>
      <w:r w:rsidRPr="00237AE5">
        <w:rPr>
          <w:rFonts w:ascii="Arial" w:hAnsi="Arial" w:cs="Arial"/>
          <w:bCs/>
        </w:rPr>
        <w:t>he rate of growth was less marked from the mid-1990s</w:t>
      </w:r>
      <w:r w:rsidR="009305CA" w:rsidRPr="00237AE5">
        <w:rPr>
          <w:rFonts w:ascii="Arial" w:hAnsi="Arial" w:cs="Arial"/>
          <w:bCs/>
        </w:rPr>
        <w:t xml:space="preserve"> and in recent years has started declining largely due the contraction of the social </w:t>
      </w:r>
      <w:r w:rsidR="00DB4830">
        <w:rPr>
          <w:rFonts w:ascii="Arial" w:hAnsi="Arial" w:cs="Arial"/>
          <w:bCs/>
        </w:rPr>
        <w:t xml:space="preserve">(tendered) </w:t>
      </w:r>
      <w:r w:rsidR="009305CA" w:rsidRPr="00237AE5">
        <w:rPr>
          <w:rFonts w:ascii="Arial" w:hAnsi="Arial" w:cs="Arial"/>
          <w:bCs/>
        </w:rPr>
        <w:t>network</w:t>
      </w:r>
      <w:r w:rsidRPr="00237AE5">
        <w:rPr>
          <w:rFonts w:ascii="Arial" w:hAnsi="Arial" w:cs="Arial"/>
          <w:bCs/>
        </w:rPr>
        <w:t>.</w:t>
      </w:r>
    </w:p>
    <w:p w:rsidR="00237AE5" w:rsidRPr="00237AE5" w:rsidRDefault="00237AE5" w:rsidP="00237AE5">
      <w:pPr>
        <w:spacing w:after="0"/>
        <w:rPr>
          <w:rFonts w:ascii="Arial" w:hAnsi="Arial" w:cs="Arial"/>
          <w:bCs/>
        </w:rPr>
      </w:pPr>
    </w:p>
    <w:p w:rsidR="009305CA" w:rsidRDefault="009305CA" w:rsidP="0036665A">
      <w:pPr>
        <w:rPr>
          <w:b/>
        </w:rPr>
      </w:pPr>
      <w:r w:rsidRPr="00237AE5">
        <w:rPr>
          <w:rFonts w:ascii="Arial" w:hAnsi="Arial" w:cs="Arial"/>
          <w:b/>
        </w:rPr>
        <w:t>Figure 2</w:t>
      </w:r>
      <w:r w:rsidR="00220816" w:rsidRPr="00237AE5">
        <w:rPr>
          <w:rFonts w:ascii="Arial" w:hAnsi="Arial" w:cs="Arial"/>
          <w:b/>
        </w:rPr>
        <w:t xml:space="preserve">: Bus Supply in Wales: Vehicle Miles 1980 </w:t>
      </w:r>
      <w:r w:rsidR="0036665A" w:rsidRPr="0036665A">
        <w:rPr>
          <w:rFonts w:ascii="Arial" w:hAnsi="Arial" w:cs="Arial"/>
          <w:b/>
        </w:rPr>
        <w:t>–</w:t>
      </w:r>
      <w:r w:rsidR="0036665A">
        <w:rPr>
          <w:rFonts w:ascii="Arial" w:hAnsi="Arial" w:cs="Arial"/>
          <w:b/>
        </w:rPr>
        <w:t xml:space="preserve"> </w:t>
      </w:r>
      <w:r w:rsidR="00220816" w:rsidRPr="00237AE5">
        <w:rPr>
          <w:rFonts w:ascii="Arial" w:hAnsi="Arial" w:cs="Arial"/>
          <w:b/>
        </w:rPr>
        <w:t>2013/14.</w:t>
      </w:r>
      <w:r>
        <w:rPr>
          <w:noProof/>
          <w:lang w:eastAsia="en-GB"/>
        </w:rPr>
        <w:drawing>
          <wp:inline distT="0" distB="0" distL="0" distR="0" wp14:anchorId="45C96771" wp14:editId="5A923A55">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6E85" w:rsidRPr="00006E85" w:rsidRDefault="00006E85" w:rsidP="00006E85">
      <w:pPr>
        <w:rPr>
          <w:rFonts w:asciiTheme="minorBidi" w:hAnsiTheme="minorBidi"/>
        </w:rPr>
      </w:pPr>
      <w:r w:rsidRPr="00006E85">
        <w:rPr>
          <w:rFonts w:asciiTheme="minorBidi" w:hAnsiTheme="minorBidi"/>
        </w:rPr>
        <w:t>Source: Statistics Wales (2015) and predecessor publications.</w:t>
      </w:r>
    </w:p>
    <w:p w:rsidR="0055257B" w:rsidRDefault="0055257B" w:rsidP="00237AE5">
      <w:pPr>
        <w:numPr>
          <w:ilvl w:val="0"/>
          <w:numId w:val="20"/>
        </w:numPr>
        <w:spacing w:after="0"/>
        <w:rPr>
          <w:rFonts w:asciiTheme="minorBidi" w:hAnsiTheme="minorBidi"/>
          <w:bCs/>
        </w:rPr>
      </w:pPr>
      <w:r w:rsidRPr="00237AE5">
        <w:rPr>
          <w:rFonts w:asciiTheme="minorBidi" w:hAnsiTheme="minorBidi"/>
          <w:b/>
          <w:bCs/>
        </w:rPr>
        <w:t>Fares have risen</w:t>
      </w:r>
      <w:r w:rsidRPr="00237AE5">
        <w:rPr>
          <w:rFonts w:asciiTheme="minorBidi" w:hAnsiTheme="minorBidi"/>
          <w:bCs/>
        </w:rPr>
        <w:t xml:space="preserve"> - Receipts per bus trip, including concessionary fare reimbursements, </w:t>
      </w:r>
      <w:r w:rsidR="00512885" w:rsidRPr="00237AE5">
        <w:rPr>
          <w:rFonts w:asciiTheme="minorBidi" w:hAnsiTheme="minorBidi"/>
          <w:bCs/>
        </w:rPr>
        <w:t xml:space="preserve">are difficult to calculate due to differences in definitions </w:t>
      </w:r>
      <w:r w:rsidR="00E277E9" w:rsidRPr="00237AE5">
        <w:rPr>
          <w:rFonts w:asciiTheme="minorBidi" w:hAnsiTheme="minorBidi"/>
          <w:bCs/>
        </w:rPr>
        <w:t xml:space="preserve">over time </w:t>
      </w:r>
      <w:r w:rsidR="00512885" w:rsidRPr="00237AE5">
        <w:rPr>
          <w:rFonts w:asciiTheme="minorBidi" w:hAnsiTheme="minorBidi"/>
          <w:bCs/>
        </w:rPr>
        <w:t xml:space="preserve">but we estimate </w:t>
      </w:r>
      <w:r w:rsidRPr="00237AE5">
        <w:rPr>
          <w:rFonts w:asciiTheme="minorBidi" w:hAnsiTheme="minorBidi"/>
          <w:bCs/>
        </w:rPr>
        <w:t xml:space="preserve">have increased </w:t>
      </w:r>
      <w:r w:rsidR="00512885" w:rsidRPr="00237AE5">
        <w:rPr>
          <w:rFonts w:asciiTheme="minorBidi" w:hAnsiTheme="minorBidi"/>
          <w:bCs/>
        </w:rPr>
        <w:t>between 1</w:t>
      </w:r>
      <w:r w:rsidR="00E277E9" w:rsidRPr="00237AE5">
        <w:rPr>
          <w:rFonts w:asciiTheme="minorBidi" w:hAnsiTheme="minorBidi"/>
          <w:bCs/>
        </w:rPr>
        <w:t>9</w:t>
      </w:r>
      <w:r w:rsidR="00512885" w:rsidRPr="00237AE5">
        <w:rPr>
          <w:rFonts w:asciiTheme="minorBidi" w:hAnsiTheme="minorBidi"/>
          <w:bCs/>
        </w:rPr>
        <w:t xml:space="preserve">85/6 and 2013/14 </w:t>
      </w:r>
      <w:r w:rsidRPr="00237AE5">
        <w:rPr>
          <w:rFonts w:asciiTheme="minorBidi" w:hAnsiTheme="minorBidi"/>
          <w:bCs/>
        </w:rPr>
        <w:t>by 3</w:t>
      </w:r>
      <w:r w:rsidR="00512885" w:rsidRPr="00237AE5">
        <w:rPr>
          <w:rFonts w:asciiTheme="minorBidi" w:hAnsiTheme="minorBidi"/>
          <w:bCs/>
        </w:rPr>
        <w:t>7</w:t>
      </w:r>
      <w:r w:rsidRPr="00237AE5">
        <w:rPr>
          <w:rFonts w:asciiTheme="minorBidi" w:hAnsiTheme="minorBidi"/>
          <w:bCs/>
        </w:rPr>
        <w:t>% in real terms.</w:t>
      </w:r>
    </w:p>
    <w:p w:rsidR="00DB4830" w:rsidRPr="00237AE5" w:rsidRDefault="00DB4830" w:rsidP="00DB4830">
      <w:pPr>
        <w:spacing w:after="0"/>
        <w:rPr>
          <w:rFonts w:asciiTheme="minorBidi" w:hAnsiTheme="minorBidi"/>
          <w:bCs/>
        </w:rPr>
      </w:pPr>
    </w:p>
    <w:p w:rsidR="0055257B" w:rsidRDefault="0055257B" w:rsidP="00461560">
      <w:pPr>
        <w:numPr>
          <w:ilvl w:val="0"/>
          <w:numId w:val="20"/>
        </w:numPr>
        <w:spacing w:after="0"/>
        <w:ind w:left="357" w:hanging="357"/>
        <w:rPr>
          <w:rFonts w:asciiTheme="minorBidi" w:hAnsiTheme="minorBidi"/>
          <w:bCs/>
        </w:rPr>
      </w:pPr>
      <w:r w:rsidRPr="00237AE5">
        <w:rPr>
          <w:rFonts w:asciiTheme="minorBidi" w:hAnsiTheme="minorBidi"/>
          <w:b/>
          <w:bCs/>
        </w:rPr>
        <w:lastRenderedPageBreak/>
        <w:t>Operating costs have fallen</w:t>
      </w:r>
      <w:r w:rsidRPr="00237AE5">
        <w:rPr>
          <w:rFonts w:asciiTheme="minorBidi" w:hAnsiTheme="minorBidi"/>
          <w:bCs/>
        </w:rPr>
        <w:t xml:space="preserve"> </w:t>
      </w:r>
      <w:r w:rsidR="00512885" w:rsidRPr="00237AE5">
        <w:rPr>
          <w:rFonts w:asciiTheme="minorBidi" w:hAnsiTheme="minorBidi"/>
          <w:b/>
        </w:rPr>
        <w:t xml:space="preserve">but are now increasing </w:t>
      </w:r>
      <w:r w:rsidRPr="00237AE5">
        <w:rPr>
          <w:rFonts w:asciiTheme="minorBidi" w:hAnsiTheme="minorBidi"/>
          <w:bCs/>
        </w:rPr>
        <w:t>- Costs per vehicle kilometre, including depreciation, have decreased by 1</w:t>
      </w:r>
      <w:r w:rsidR="00512885" w:rsidRPr="00237AE5">
        <w:rPr>
          <w:rFonts w:asciiTheme="minorBidi" w:hAnsiTheme="minorBidi"/>
          <w:bCs/>
        </w:rPr>
        <w:t>5</w:t>
      </w:r>
      <w:r w:rsidRPr="00237AE5">
        <w:rPr>
          <w:rFonts w:asciiTheme="minorBidi" w:hAnsiTheme="minorBidi"/>
          <w:bCs/>
        </w:rPr>
        <w:t>%</w:t>
      </w:r>
      <w:r w:rsidR="00512885" w:rsidRPr="00237AE5">
        <w:rPr>
          <w:rFonts w:asciiTheme="minorBidi" w:hAnsiTheme="minorBidi"/>
          <w:bCs/>
        </w:rPr>
        <w:t xml:space="preserve"> between 1985/6 and 2013/14</w:t>
      </w:r>
      <w:r w:rsidRPr="00237AE5">
        <w:rPr>
          <w:rFonts w:asciiTheme="minorBidi" w:hAnsiTheme="minorBidi"/>
          <w:bCs/>
        </w:rPr>
        <w:t>.  The large reductions in costs took place prior to 2000 when they amounted to around 50%.</w:t>
      </w:r>
    </w:p>
    <w:p w:rsidR="004320AF" w:rsidRDefault="004320AF" w:rsidP="004320AF">
      <w:pPr>
        <w:pStyle w:val="ListParagraph"/>
        <w:spacing w:after="0" w:line="240" w:lineRule="auto"/>
        <w:rPr>
          <w:rFonts w:asciiTheme="minorBidi" w:hAnsiTheme="minorBidi"/>
          <w:bCs/>
        </w:rPr>
      </w:pPr>
    </w:p>
    <w:p w:rsidR="007F78DA" w:rsidRDefault="0055257B" w:rsidP="00F1338E">
      <w:pPr>
        <w:numPr>
          <w:ilvl w:val="0"/>
          <w:numId w:val="20"/>
        </w:numPr>
        <w:spacing w:after="0"/>
        <w:rPr>
          <w:rFonts w:asciiTheme="minorBidi" w:hAnsiTheme="minorBidi"/>
          <w:bCs/>
        </w:rPr>
      </w:pPr>
      <w:r w:rsidRPr="00237AE5">
        <w:rPr>
          <w:rFonts w:asciiTheme="minorBidi" w:hAnsiTheme="minorBidi"/>
          <w:b/>
          <w:bCs/>
        </w:rPr>
        <w:t xml:space="preserve">Subsidy </w:t>
      </w:r>
      <w:r w:rsidR="009D07CD" w:rsidRPr="00237AE5">
        <w:rPr>
          <w:rFonts w:asciiTheme="minorBidi" w:hAnsiTheme="minorBidi"/>
          <w:b/>
          <w:bCs/>
        </w:rPr>
        <w:t>initially decreased, then</w:t>
      </w:r>
      <w:r w:rsidRPr="00237AE5">
        <w:rPr>
          <w:rFonts w:asciiTheme="minorBidi" w:hAnsiTheme="minorBidi"/>
          <w:b/>
          <w:bCs/>
        </w:rPr>
        <w:t xml:space="preserve"> increased</w:t>
      </w:r>
      <w:r w:rsidRPr="00237AE5">
        <w:rPr>
          <w:rFonts w:asciiTheme="minorBidi" w:hAnsiTheme="minorBidi"/>
          <w:bCs/>
        </w:rPr>
        <w:t xml:space="preserve"> </w:t>
      </w:r>
      <w:r w:rsidR="009D07CD" w:rsidRPr="00237AE5">
        <w:rPr>
          <w:rFonts w:asciiTheme="minorBidi" w:hAnsiTheme="minorBidi"/>
          <w:b/>
        </w:rPr>
        <w:t>substantially and is now decreasing again</w:t>
      </w:r>
      <w:r w:rsidR="009D07CD" w:rsidRPr="00237AE5">
        <w:rPr>
          <w:rFonts w:asciiTheme="minorBidi" w:hAnsiTheme="minorBidi"/>
          <w:bCs/>
        </w:rPr>
        <w:t xml:space="preserve"> </w:t>
      </w:r>
      <w:r w:rsidRPr="00237AE5">
        <w:rPr>
          <w:rFonts w:asciiTheme="minorBidi" w:hAnsiTheme="minorBidi"/>
          <w:bCs/>
        </w:rPr>
        <w:t>- Excluding Fuel Duty Rebate/Bus Services Operators Grant</w:t>
      </w:r>
      <w:r w:rsidR="007F78DA" w:rsidRPr="00237AE5">
        <w:rPr>
          <w:rFonts w:asciiTheme="minorBidi" w:hAnsiTheme="minorBidi"/>
          <w:bCs/>
        </w:rPr>
        <w:t xml:space="preserve"> (BSOG)</w:t>
      </w:r>
      <w:r w:rsidR="007B5EEF">
        <w:rPr>
          <w:rStyle w:val="FootnoteReference"/>
          <w:rFonts w:asciiTheme="minorBidi" w:hAnsiTheme="minorBidi"/>
          <w:bCs/>
        </w:rPr>
        <w:footnoteReference w:id="2"/>
      </w:r>
      <w:r w:rsidRPr="00237AE5">
        <w:rPr>
          <w:rFonts w:asciiTheme="minorBidi" w:hAnsiTheme="minorBidi"/>
          <w:bCs/>
        </w:rPr>
        <w:t xml:space="preserve">, subsidy </w:t>
      </w:r>
      <w:r w:rsidR="009D07CD" w:rsidRPr="00237AE5">
        <w:rPr>
          <w:rFonts w:asciiTheme="minorBidi" w:hAnsiTheme="minorBidi"/>
          <w:bCs/>
        </w:rPr>
        <w:t xml:space="preserve">reduced by 35% </w:t>
      </w:r>
      <w:r w:rsidRPr="00237AE5">
        <w:rPr>
          <w:rFonts w:asciiTheme="minorBidi" w:hAnsiTheme="minorBidi"/>
          <w:bCs/>
        </w:rPr>
        <w:t>in real terms</w:t>
      </w:r>
      <w:r w:rsidR="009D07CD" w:rsidRPr="00237AE5">
        <w:rPr>
          <w:rFonts w:asciiTheme="minorBidi" w:hAnsiTheme="minorBidi"/>
          <w:bCs/>
        </w:rPr>
        <w:t xml:space="preserve"> between 1985/6 and 1997/8. Between 1997/8 and 2009/</w:t>
      </w:r>
      <w:r w:rsidR="007F78DA" w:rsidRPr="00237AE5">
        <w:rPr>
          <w:rFonts w:asciiTheme="minorBidi" w:hAnsiTheme="minorBidi"/>
          <w:bCs/>
        </w:rPr>
        <w:t>1</w:t>
      </w:r>
      <w:r w:rsidR="009D07CD" w:rsidRPr="00237AE5">
        <w:rPr>
          <w:rFonts w:asciiTheme="minorBidi" w:hAnsiTheme="minorBidi"/>
          <w:bCs/>
        </w:rPr>
        <w:t>0, there was a very strong increase of 251%, largely due the growth in concessionary fare repayments</w:t>
      </w:r>
      <w:r w:rsidRPr="00237AE5">
        <w:rPr>
          <w:rFonts w:asciiTheme="minorBidi" w:hAnsiTheme="minorBidi"/>
          <w:bCs/>
        </w:rPr>
        <w:t xml:space="preserve">.  </w:t>
      </w:r>
      <w:r w:rsidR="009D07CD" w:rsidRPr="00237AE5">
        <w:rPr>
          <w:rFonts w:asciiTheme="minorBidi" w:hAnsiTheme="minorBidi"/>
          <w:bCs/>
        </w:rPr>
        <w:t xml:space="preserve">Since 2009/10, there has been a real decline in bus subsidy of around 17% (based on 2015/16 estimates). Overall, subsidy has increased by 89% since 1985/6.  </w:t>
      </w:r>
      <w:r w:rsidRPr="00237AE5">
        <w:rPr>
          <w:rFonts w:asciiTheme="minorBidi" w:hAnsiTheme="minorBidi"/>
          <w:bCs/>
        </w:rPr>
        <w:t xml:space="preserve">However, the overall figure masks important differences between revenue support (down </w:t>
      </w:r>
      <w:r w:rsidR="009D07CD" w:rsidRPr="00237AE5">
        <w:rPr>
          <w:rFonts w:asciiTheme="minorBidi" w:hAnsiTheme="minorBidi"/>
          <w:bCs/>
        </w:rPr>
        <w:t>25</w:t>
      </w:r>
      <w:r w:rsidRPr="00237AE5">
        <w:rPr>
          <w:rFonts w:asciiTheme="minorBidi" w:hAnsiTheme="minorBidi"/>
          <w:bCs/>
        </w:rPr>
        <w:t>%) and concessionary fares reimbursement (up 3</w:t>
      </w:r>
      <w:r w:rsidR="009D07CD" w:rsidRPr="00237AE5">
        <w:rPr>
          <w:rFonts w:asciiTheme="minorBidi" w:hAnsiTheme="minorBidi"/>
          <w:bCs/>
        </w:rPr>
        <w:t>18</w:t>
      </w:r>
      <w:r w:rsidRPr="00237AE5">
        <w:rPr>
          <w:rFonts w:asciiTheme="minorBidi" w:hAnsiTheme="minorBidi"/>
          <w:bCs/>
        </w:rPr>
        <w:t xml:space="preserve">%). </w:t>
      </w:r>
      <w:r w:rsidR="007B5EEF" w:rsidRPr="007B5EEF">
        <w:rPr>
          <w:rFonts w:asciiTheme="minorBidi" w:hAnsiTheme="minorBidi"/>
          <w:bCs/>
        </w:rPr>
        <w:t xml:space="preserve">A national free concessionary scheme was introduced in Wales in April 2002. Expressed in terms of out-turn prices, reimbursement jumped from £14 million (2001/2) to £30 million (2002/3) in one year, but has since increased steadily to £67 million by 2010/11. This was estimated to be £73.2 million in 2013/14. Agreements </w:t>
      </w:r>
      <w:r w:rsidR="007B5EEF">
        <w:rPr>
          <w:rFonts w:asciiTheme="minorBidi" w:hAnsiTheme="minorBidi"/>
          <w:bCs/>
        </w:rPr>
        <w:t xml:space="preserve">were made to limit </w:t>
      </w:r>
      <w:r w:rsidR="007B5EEF" w:rsidRPr="007B5EEF">
        <w:rPr>
          <w:rFonts w:asciiTheme="minorBidi" w:hAnsiTheme="minorBidi"/>
          <w:bCs/>
        </w:rPr>
        <w:t>this to £67.75 million in 2014/15 and £69.75 million in 2015/16</w:t>
      </w:r>
      <w:r w:rsidR="00F1338E">
        <w:rPr>
          <w:rFonts w:asciiTheme="minorBidi" w:hAnsiTheme="minorBidi"/>
          <w:bCs/>
        </w:rPr>
        <w:t>.</w:t>
      </w:r>
      <w:r w:rsidR="00F1338E">
        <w:rPr>
          <w:rStyle w:val="FootnoteReference"/>
          <w:rFonts w:asciiTheme="minorBidi" w:hAnsiTheme="minorBidi"/>
          <w:bCs/>
        </w:rPr>
        <w:footnoteReference w:id="3"/>
      </w:r>
      <w:r w:rsidR="007B5EEF" w:rsidRPr="007B5EEF">
        <w:rPr>
          <w:rFonts w:asciiTheme="minorBidi" w:hAnsiTheme="minorBidi"/>
          <w:bCs/>
        </w:rPr>
        <w:t xml:space="preserve"> </w:t>
      </w:r>
    </w:p>
    <w:p w:rsidR="00237AE5" w:rsidRPr="00237AE5" w:rsidRDefault="00237AE5" w:rsidP="00237AE5">
      <w:pPr>
        <w:spacing w:after="0"/>
        <w:rPr>
          <w:rFonts w:asciiTheme="minorBidi" w:hAnsiTheme="minorBidi"/>
          <w:bCs/>
        </w:rPr>
      </w:pPr>
    </w:p>
    <w:p w:rsidR="0055257B" w:rsidRPr="00237AE5" w:rsidRDefault="009D07CD" w:rsidP="00237AE5">
      <w:pPr>
        <w:spacing w:after="0"/>
        <w:rPr>
          <w:rFonts w:asciiTheme="minorBidi" w:hAnsiTheme="minorBidi"/>
          <w:b/>
          <w:bCs/>
        </w:rPr>
      </w:pPr>
      <w:r w:rsidRPr="00237AE5">
        <w:rPr>
          <w:rFonts w:asciiTheme="minorBidi" w:hAnsiTheme="minorBidi"/>
          <w:b/>
          <w:bCs/>
        </w:rPr>
        <w:t xml:space="preserve">2.2 </w:t>
      </w:r>
      <w:r w:rsidR="0055257B" w:rsidRPr="00237AE5">
        <w:rPr>
          <w:rFonts w:asciiTheme="minorBidi" w:hAnsiTheme="minorBidi"/>
          <w:b/>
          <w:bCs/>
        </w:rPr>
        <w:t>Modelling the impact of deregulation</w:t>
      </w:r>
    </w:p>
    <w:p w:rsidR="00237AE5" w:rsidRDefault="00237AE5" w:rsidP="00237AE5">
      <w:pPr>
        <w:spacing w:after="0"/>
        <w:rPr>
          <w:rFonts w:asciiTheme="minorBidi" w:hAnsiTheme="minorBidi"/>
          <w:bCs/>
        </w:rPr>
      </w:pPr>
    </w:p>
    <w:p w:rsidR="0055257B" w:rsidRDefault="0055257B" w:rsidP="00461560">
      <w:pPr>
        <w:spacing w:after="0"/>
        <w:rPr>
          <w:rFonts w:asciiTheme="minorBidi" w:hAnsiTheme="minorBidi"/>
          <w:bCs/>
        </w:rPr>
      </w:pPr>
      <w:r w:rsidRPr="00237AE5">
        <w:rPr>
          <w:rFonts w:asciiTheme="minorBidi" w:hAnsiTheme="minorBidi"/>
          <w:bCs/>
        </w:rPr>
        <w:t>To determine whether these changes in bus services in Wales are the result of deregulation it is necessary to try to assess what would have happened if the reforms had not been introduced (the ‘counterfactual’).  Using an approach developed by Preston and Almutairi (2013</w:t>
      </w:r>
      <w:r w:rsidR="00AA7DEA" w:rsidRPr="00237AE5">
        <w:rPr>
          <w:rFonts w:asciiTheme="minorBidi" w:hAnsiTheme="minorBidi"/>
          <w:bCs/>
        </w:rPr>
        <w:t>, 2014</w:t>
      </w:r>
      <w:r w:rsidRPr="00237AE5">
        <w:rPr>
          <w:rFonts w:asciiTheme="minorBidi" w:hAnsiTheme="minorBidi"/>
          <w:bCs/>
        </w:rPr>
        <w:t>)</w:t>
      </w:r>
      <w:r w:rsidR="00220816" w:rsidRPr="00237AE5">
        <w:rPr>
          <w:rFonts w:asciiTheme="minorBidi" w:hAnsiTheme="minorBidi"/>
          <w:bCs/>
        </w:rPr>
        <w:t xml:space="preserve"> and outlined at previous Thredbo conferences that is </w:t>
      </w:r>
      <w:r w:rsidRPr="00237AE5">
        <w:rPr>
          <w:rFonts w:asciiTheme="minorBidi" w:hAnsiTheme="minorBidi"/>
          <w:bCs/>
        </w:rPr>
        <w:t xml:space="preserve">based on bus demand forecasting models, we assessed the extent to which demand for </w:t>
      </w:r>
      <w:r w:rsidR="00DB4830">
        <w:rPr>
          <w:rFonts w:asciiTheme="minorBidi" w:hAnsiTheme="minorBidi"/>
          <w:bCs/>
        </w:rPr>
        <w:t xml:space="preserve">bus travel </w:t>
      </w:r>
      <w:r w:rsidRPr="00237AE5">
        <w:rPr>
          <w:rFonts w:asciiTheme="minorBidi" w:hAnsiTheme="minorBidi"/>
          <w:bCs/>
        </w:rPr>
        <w:t xml:space="preserve">is influenced by fare levels, services and income levels.  </w:t>
      </w:r>
      <w:r w:rsidRPr="00237AE5">
        <w:rPr>
          <w:rFonts w:asciiTheme="minorBidi" w:hAnsiTheme="minorBidi"/>
        </w:rPr>
        <w:t xml:space="preserve">We then estimated </w:t>
      </w:r>
      <w:r w:rsidRPr="00237AE5">
        <w:rPr>
          <w:rFonts w:asciiTheme="minorBidi" w:hAnsiTheme="minorBidi"/>
          <w:bCs/>
        </w:rPr>
        <w:t>consumer surplus (benefits to bus users); producer surplus (benefits to bus operators); and changes in welfare (the sum of the consumer and producer surpluses).  We analysed the data for London and for the rest of Great Britain and compared these to the Welsh</w:t>
      </w:r>
      <w:r w:rsidR="00220816" w:rsidRPr="00237AE5">
        <w:rPr>
          <w:rFonts w:asciiTheme="minorBidi" w:hAnsiTheme="minorBidi"/>
          <w:bCs/>
        </w:rPr>
        <w:t xml:space="preserve"> bus market. </w:t>
      </w:r>
      <w:r w:rsidR="00DB4830">
        <w:rPr>
          <w:rFonts w:asciiTheme="minorBidi" w:hAnsiTheme="minorBidi"/>
          <w:bCs/>
        </w:rPr>
        <w:t>O</w:t>
      </w:r>
      <w:r w:rsidR="00220816" w:rsidRPr="00237AE5">
        <w:rPr>
          <w:rFonts w:asciiTheme="minorBidi" w:hAnsiTheme="minorBidi"/>
          <w:bCs/>
        </w:rPr>
        <w:t xml:space="preserve">ur </w:t>
      </w:r>
      <w:r w:rsidR="00DB4830">
        <w:rPr>
          <w:rFonts w:asciiTheme="minorBidi" w:hAnsiTheme="minorBidi"/>
          <w:bCs/>
        </w:rPr>
        <w:t xml:space="preserve">comparative </w:t>
      </w:r>
      <w:r w:rsidR="00220816" w:rsidRPr="00237AE5">
        <w:rPr>
          <w:rFonts w:asciiTheme="minorBidi" w:hAnsiTheme="minorBidi"/>
          <w:bCs/>
        </w:rPr>
        <w:t>analysis only goes up to 2009/10</w:t>
      </w:r>
      <w:r w:rsidR="00DB4830">
        <w:rPr>
          <w:rFonts w:asciiTheme="minorBidi" w:hAnsiTheme="minorBidi"/>
          <w:bCs/>
        </w:rPr>
        <w:t xml:space="preserve"> as</w:t>
      </w:r>
      <w:r w:rsidR="00220816" w:rsidRPr="00237AE5">
        <w:rPr>
          <w:rFonts w:asciiTheme="minorBidi" w:hAnsiTheme="minorBidi"/>
          <w:bCs/>
        </w:rPr>
        <w:t xml:space="preserve"> </w:t>
      </w:r>
      <w:r w:rsidR="00DB4830">
        <w:rPr>
          <w:rFonts w:asciiTheme="minorBidi" w:hAnsiTheme="minorBidi"/>
          <w:bCs/>
        </w:rPr>
        <w:t xml:space="preserve">cost data from London are not available after that date. </w:t>
      </w:r>
      <w:r w:rsidR="00461560" w:rsidRPr="00461560">
        <w:rPr>
          <w:rFonts w:asciiTheme="minorBidi" w:hAnsiTheme="minorBidi"/>
          <w:bCs/>
        </w:rPr>
        <w:t>Comparisons with London are interesting because its bus services were governed by the 1984 London Regional Transport Act which led to a different approach to deregulation involving the gradual introduction of comprehensive competitive tendering on a route by route basis over a ten year period.</w:t>
      </w:r>
    </w:p>
    <w:p w:rsidR="001C695C" w:rsidRPr="00237AE5" w:rsidRDefault="001C695C" w:rsidP="001C695C">
      <w:pPr>
        <w:spacing w:after="0"/>
        <w:rPr>
          <w:rFonts w:asciiTheme="minorBidi" w:hAnsiTheme="minorBidi"/>
          <w:bCs/>
        </w:rPr>
      </w:pPr>
    </w:p>
    <w:p w:rsidR="00B46F18" w:rsidRPr="00B46F18" w:rsidRDefault="0055257B" w:rsidP="00461560">
      <w:pPr>
        <w:spacing w:after="0"/>
        <w:rPr>
          <w:rFonts w:asciiTheme="minorBidi" w:hAnsiTheme="minorBidi"/>
          <w:bCs/>
        </w:rPr>
      </w:pPr>
      <w:r w:rsidRPr="00237AE5">
        <w:rPr>
          <w:rFonts w:asciiTheme="minorBidi" w:hAnsiTheme="minorBidi"/>
          <w:b/>
        </w:rPr>
        <w:t>Outside of London</w:t>
      </w:r>
      <w:r w:rsidRPr="00237AE5">
        <w:rPr>
          <w:rFonts w:asciiTheme="minorBidi" w:hAnsiTheme="minorBidi"/>
          <w:bCs/>
        </w:rPr>
        <w:t xml:space="preserve"> </w:t>
      </w:r>
      <w:r w:rsidR="00461560" w:rsidRPr="00461560">
        <w:rPr>
          <w:rFonts w:asciiTheme="minorBidi" w:hAnsiTheme="minorBidi"/>
          <w:b/>
        </w:rPr>
        <w:t>-</w:t>
      </w:r>
      <w:r w:rsidRPr="00237AE5">
        <w:rPr>
          <w:rFonts w:asciiTheme="minorBidi" w:hAnsiTheme="minorBidi"/>
          <w:bCs/>
        </w:rPr>
        <w:t xml:space="preserve"> The analysis suggests that outside of London bus demand is inelastic to fares and services but is sensitive to income levels. </w:t>
      </w:r>
      <w:r w:rsidR="00461560">
        <w:rPr>
          <w:rFonts w:asciiTheme="minorBidi" w:hAnsiTheme="minorBidi"/>
          <w:bCs/>
        </w:rPr>
        <w:t>T</w:t>
      </w:r>
      <w:r w:rsidR="00F00B9E" w:rsidRPr="00F00B9E">
        <w:rPr>
          <w:rFonts w:asciiTheme="minorBidi" w:hAnsiTheme="minorBidi"/>
          <w:bCs/>
        </w:rPr>
        <w:t xml:space="preserve">he fares elasticity was estimated at -0.12 in the short run and -0.34 in the long run (which means that if fares were increased by 10% demand would fall by 1.2% in the short run (in that year) and by 3.4% in long run), with 99% of change estimated to take place within 10 years. Service elasticity was estimated at 0.13 in the short run and 0.36 in the long run, whilst income elasticity was found to be -0.63 in the short run and -1.70 in the long run. </w:t>
      </w:r>
      <w:r w:rsidRPr="00237AE5">
        <w:rPr>
          <w:rFonts w:asciiTheme="minorBidi" w:hAnsiTheme="minorBidi"/>
          <w:bCs/>
        </w:rPr>
        <w:t xml:space="preserve">The model estimated that, other things being equal, deregulation had reduced demand by 4.7% in the short run and 12.2% in the long run.  </w:t>
      </w:r>
      <w:r w:rsidRPr="00237AE5">
        <w:rPr>
          <w:rFonts w:asciiTheme="minorBidi" w:hAnsiTheme="minorBidi"/>
        </w:rPr>
        <w:t>Deregulation did not benefit consumers and overall it was strongly welfare negative</w:t>
      </w:r>
      <w:r w:rsidR="007F78DA" w:rsidRPr="00237AE5">
        <w:rPr>
          <w:rFonts w:asciiTheme="minorBidi" w:hAnsiTheme="minorBidi"/>
        </w:rPr>
        <w:t xml:space="preserve">, </w:t>
      </w:r>
      <w:r w:rsidRPr="00237AE5">
        <w:rPr>
          <w:rFonts w:asciiTheme="minorBidi" w:hAnsiTheme="minorBidi"/>
        </w:rPr>
        <w:t xml:space="preserve">though the extent of this depends on the assumptions that are made about the counterfactual – see </w:t>
      </w:r>
      <w:r w:rsidRPr="00237AE5">
        <w:rPr>
          <w:rFonts w:asciiTheme="minorBidi" w:hAnsiTheme="minorBidi"/>
        </w:rPr>
        <w:lastRenderedPageBreak/>
        <w:t>Table 1</w:t>
      </w:r>
      <w:r w:rsidRPr="00237AE5">
        <w:rPr>
          <w:rFonts w:asciiTheme="minorBidi" w:hAnsiTheme="minorBidi"/>
          <w:bCs/>
        </w:rPr>
        <w:t>.</w:t>
      </w:r>
      <w:r w:rsidR="00B46F18">
        <w:rPr>
          <w:rFonts w:asciiTheme="minorBidi" w:hAnsiTheme="minorBidi"/>
          <w:bCs/>
        </w:rPr>
        <w:t xml:space="preserve"> </w:t>
      </w:r>
      <w:r w:rsidR="00B46F18" w:rsidRPr="00B46F18">
        <w:rPr>
          <w:rFonts w:asciiTheme="minorBidi" w:hAnsiTheme="minorBidi"/>
          <w:bCs/>
        </w:rPr>
        <w:t>The results shown in Table 1 refer to the period 1986/7 to 2009/10 and include the impact of subsidy changes.  In order to keep the analysis straightforward, it is assumed that external effects (e.g. on the environment) are negligible and that subsidies can be raised costlessly. The constant assumption assumes that the situation in 1985/6 is maintained in perpetuity – in other words the year before deregulation is taken as the baseline. The trend assumption assumes that historic trends in terms of subsidy (increasing), costs (increasing) and demand (declining) are maintained.</w:t>
      </w:r>
    </w:p>
    <w:p w:rsidR="001C695C" w:rsidRPr="00B46F18" w:rsidRDefault="001C695C" w:rsidP="00B46F18">
      <w:pPr>
        <w:spacing w:after="0" w:line="240" w:lineRule="auto"/>
        <w:rPr>
          <w:rFonts w:asciiTheme="minorBidi" w:hAnsiTheme="minorBidi"/>
          <w:bCs/>
        </w:rPr>
      </w:pPr>
    </w:p>
    <w:p w:rsidR="000A22F2" w:rsidRDefault="0055257B" w:rsidP="00ED1F0E">
      <w:pPr>
        <w:spacing w:after="0"/>
        <w:rPr>
          <w:rFonts w:asciiTheme="minorBidi" w:hAnsiTheme="minorBidi"/>
        </w:rPr>
      </w:pPr>
      <w:r w:rsidRPr="00237AE5">
        <w:rPr>
          <w:rFonts w:asciiTheme="minorBidi" w:hAnsiTheme="minorBidi"/>
          <w:b/>
        </w:rPr>
        <w:t>London</w:t>
      </w:r>
      <w:r w:rsidRPr="00237AE5">
        <w:rPr>
          <w:rFonts w:asciiTheme="minorBidi" w:hAnsiTheme="minorBidi"/>
          <w:bCs/>
        </w:rPr>
        <w:t xml:space="preserve"> </w:t>
      </w:r>
      <w:r w:rsidRPr="00461560">
        <w:rPr>
          <w:rFonts w:asciiTheme="minorBidi" w:hAnsiTheme="minorBidi"/>
          <w:b/>
        </w:rPr>
        <w:t>-</w:t>
      </w:r>
      <w:r w:rsidRPr="00237AE5">
        <w:rPr>
          <w:rFonts w:asciiTheme="minorBidi" w:hAnsiTheme="minorBidi"/>
          <w:bCs/>
        </w:rPr>
        <w:t xml:space="preserve"> The bus market in London is more sensitive to fares and services than elsewhere in Great Britain (reflecting competition from rail) but it is less elastic with respect to income. </w:t>
      </w:r>
      <w:r w:rsidR="00F00B9E" w:rsidRPr="00F00B9E">
        <w:rPr>
          <w:rFonts w:asciiTheme="minorBidi" w:hAnsiTheme="minorBidi"/>
          <w:bCs/>
        </w:rPr>
        <w:t xml:space="preserve">Fares elasticity was found to be -0.43 in the short run and -0.93 in the long run. Service elasticity was 0.32 in the short run and 0.68 in the long run, whilst the corresponding figures for income elasticity are -0.45 and -0.96. </w:t>
      </w:r>
      <w:r w:rsidRPr="00237AE5">
        <w:rPr>
          <w:rFonts w:asciiTheme="minorBidi" w:hAnsiTheme="minorBidi"/>
          <w:bCs/>
        </w:rPr>
        <w:t xml:space="preserve"> Adjustments to deregulation are more rapid in London than the rest of Great Britain, with 99% of change occurring in around seven years</w:t>
      </w:r>
      <w:r w:rsidR="00220816" w:rsidRPr="00237AE5">
        <w:rPr>
          <w:rFonts w:asciiTheme="minorBidi" w:hAnsiTheme="minorBidi"/>
          <w:bCs/>
        </w:rPr>
        <w:t xml:space="preserve"> compared to 10 years outside London</w:t>
      </w:r>
      <w:r w:rsidRPr="00237AE5">
        <w:rPr>
          <w:rFonts w:asciiTheme="minorBidi" w:hAnsiTheme="minorBidi"/>
          <w:bCs/>
        </w:rPr>
        <w:t xml:space="preserve">.  Privatisation of London Buses Limited in the early 1990s reduced demand by 6.2% in the short run and 12.8% in the long run.  There was a secular time trend of 2.0% growth per annum – substantially higher than in the rest of the country, where the growth trend was 1.1% per annum.  </w:t>
      </w:r>
      <w:r w:rsidR="00B46F18">
        <w:rPr>
          <w:rFonts w:asciiTheme="minorBidi" w:hAnsiTheme="minorBidi"/>
        </w:rPr>
        <w:t xml:space="preserve">This secular trend offsets the impact of the negative income elasticities, particularly for London. </w:t>
      </w:r>
      <w:r w:rsidRPr="00237AE5">
        <w:rPr>
          <w:rFonts w:asciiTheme="minorBidi" w:hAnsiTheme="minorBidi"/>
        </w:rPr>
        <w:t>The model suggests that deregulation in London benefits both users and operators</w:t>
      </w:r>
      <w:r w:rsidR="00461560">
        <w:rPr>
          <w:rFonts w:asciiTheme="minorBidi" w:hAnsiTheme="minorBidi"/>
        </w:rPr>
        <w:t>, irrespective of assumptions concerning the counterfactual</w:t>
      </w:r>
      <w:r w:rsidRPr="00237AE5">
        <w:rPr>
          <w:rFonts w:asciiTheme="minorBidi" w:hAnsiTheme="minorBidi"/>
        </w:rPr>
        <w:t>.</w:t>
      </w:r>
    </w:p>
    <w:p w:rsidR="00237AE5" w:rsidRDefault="00237AE5" w:rsidP="00237AE5">
      <w:pPr>
        <w:spacing w:after="0"/>
        <w:rPr>
          <w:bCs/>
        </w:rPr>
      </w:pPr>
    </w:p>
    <w:p w:rsidR="0055257B" w:rsidRPr="00237AE5" w:rsidRDefault="0055257B" w:rsidP="008F709E">
      <w:pPr>
        <w:spacing w:after="0"/>
        <w:rPr>
          <w:rFonts w:asciiTheme="minorBidi" w:hAnsiTheme="minorBidi"/>
          <w:bCs/>
        </w:rPr>
      </w:pPr>
      <w:r w:rsidRPr="00237AE5">
        <w:rPr>
          <w:rFonts w:asciiTheme="minorBidi" w:hAnsiTheme="minorBidi"/>
          <w:b/>
        </w:rPr>
        <w:t xml:space="preserve">Table 1: Welfare Results </w:t>
      </w:r>
      <w:r w:rsidRPr="00237AE5">
        <w:rPr>
          <w:rFonts w:asciiTheme="minorBidi" w:hAnsiTheme="minorBidi"/>
          <w:bCs/>
        </w:rPr>
        <w:t>(£ Million</w:t>
      </w:r>
      <w:r w:rsidR="00AC7E48" w:rsidRPr="00237AE5">
        <w:rPr>
          <w:rFonts w:asciiTheme="minorBidi" w:hAnsiTheme="minorBidi"/>
          <w:bCs/>
        </w:rPr>
        <w:t xml:space="preserve"> Present Values</w:t>
      </w:r>
      <w:r w:rsidR="00ED1F0E">
        <w:rPr>
          <w:rFonts w:asciiTheme="minorBidi" w:hAnsiTheme="minorBidi"/>
          <w:bCs/>
        </w:rPr>
        <w:t xml:space="preserve"> using a 3.5% test discount rate</w:t>
      </w:r>
      <w:r w:rsidRPr="00237AE5">
        <w:rPr>
          <w:rFonts w:asciiTheme="minorBidi" w:hAnsiTheme="minorBidi"/>
          <w:bCs/>
        </w:rPr>
        <w:t>, 1985/6 to 2009/10, 2008/9 prices)</w:t>
      </w:r>
    </w:p>
    <w:tbl>
      <w:tblPr>
        <w:tblW w:w="8977" w:type="dxa"/>
        <w:tblInd w:w="9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83"/>
        <w:gridCol w:w="1358"/>
        <w:gridCol w:w="1359"/>
        <w:gridCol w:w="1359"/>
        <w:gridCol w:w="1359"/>
        <w:gridCol w:w="1359"/>
      </w:tblGrid>
      <w:tr w:rsidR="00AC7E48" w:rsidRPr="0055257B" w:rsidTr="00AC7E48">
        <w:trPr>
          <w:trHeight w:val="387"/>
        </w:trPr>
        <w:tc>
          <w:tcPr>
            <w:tcW w:w="2183" w:type="dxa"/>
            <w:tcBorders>
              <w:top w:val="single" w:sz="4" w:space="0" w:color="auto"/>
              <w:bottom w:val="single" w:sz="4" w:space="0" w:color="auto"/>
            </w:tcBorders>
            <w:shd w:val="clear" w:color="auto" w:fill="FFFFFF"/>
          </w:tcPr>
          <w:p w:rsidR="00AC7E48" w:rsidRPr="00237AE5" w:rsidRDefault="00AC7E48" w:rsidP="008F709E">
            <w:pPr>
              <w:spacing w:after="0"/>
              <w:rPr>
                <w:rFonts w:asciiTheme="minorBidi" w:hAnsiTheme="minorBidi"/>
                <w:b/>
              </w:rPr>
            </w:pPr>
          </w:p>
        </w:tc>
        <w:tc>
          <w:tcPr>
            <w:tcW w:w="2717" w:type="dxa"/>
            <w:gridSpan w:val="2"/>
            <w:tcBorders>
              <w:top w:val="single" w:sz="4" w:space="0" w:color="auto"/>
              <w:bottom w:val="single" w:sz="4" w:space="0" w:color="auto"/>
            </w:tcBorders>
            <w:shd w:val="clear" w:color="auto" w:fill="FFFFFF"/>
          </w:tcPr>
          <w:p w:rsidR="00AC7E48" w:rsidRPr="00237AE5" w:rsidRDefault="00AC7E48" w:rsidP="008F709E">
            <w:pPr>
              <w:spacing w:after="0"/>
              <w:rPr>
                <w:rFonts w:asciiTheme="minorBidi" w:hAnsiTheme="minorBidi"/>
                <w:b/>
              </w:rPr>
            </w:pPr>
            <w:r w:rsidRPr="00237AE5">
              <w:rPr>
                <w:rFonts w:asciiTheme="minorBidi" w:hAnsiTheme="minorBidi"/>
                <w:b/>
              </w:rPr>
              <w:t>London</w:t>
            </w:r>
          </w:p>
        </w:tc>
        <w:tc>
          <w:tcPr>
            <w:tcW w:w="2718" w:type="dxa"/>
            <w:gridSpan w:val="2"/>
            <w:tcBorders>
              <w:top w:val="single" w:sz="4" w:space="0" w:color="auto"/>
              <w:bottom w:val="single" w:sz="4" w:space="0" w:color="auto"/>
            </w:tcBorders>
            <w:shd w:val="clear" w:color="auto" w:fill="FFFFFF"/>
          </w:tcPr>
          <w:p w:rsidR="00AC7E48" w:rsidRPr="00237AE5" w:rsidRDefault="00AC7E48" w:rsidP="008F709E">
            <w:pPr>
              <w:spacing w:after="0"/>
              <w:rPr>
                <w:rFonts w:asciiTheme="minorBidi" w:hAnsiTheme="minorBidi"/>
                <w:b/>
              </w:rPr>
            </w:pPr>
            <w:r w:rsidRPr="00237AE5">
              <w:rPr>
                <w:rFonts w:asciiTheme="minorBidi" w:hAnsiTheme="minorBidi"/>
                <w:b/>
              </w:rPr>
              <w:t>Outside London</w:t>
            </w:r>
          </w:p>
        </w:tc>
        <w:tc>
          <w:tcPr>
            <w:tcW w:w="1359" w:type="dxa"/>
            <w:tcBorders>
              <w:top w:val="single" w:sz="4" w:space="0" w:color="auto"/>
              <w:bottom w:val="single" w:sz="4" w:space="0" w:color="auto"/>
            </w:tcBorders>
            <w:shd w:val="clear" w:color="auto" w:fill="FFFFFF"/>
          </w:tcPr>
          <w:p w:rsidR="00AC7E48" w:rsidRPr="00237AE5" w:rsidRDefault="00AC7E48" w:rsidP="008F709E">
            <w:pPr>
              <w:spacing w:after="0"/>
              <w:rPr>
                <w:rFonts w:asciiTheme="minorBidi" w:hAnsiTheme="minorBidi"/>
                <w:b/>
              </w:rPr>
            </w:pPr>
            <w:r w:rsidRPr="00237AE5">
              <w:rPr>
                <w:rFonts w:asciiTheme="minorBidi" w:hAnsiTheme="minorBidi"/>
                <w:b/>
              </w:rPr>
              <w:t>Wales</w:t>
            </w:r>
          </w:p>
        </w:tc>
      </w:tr>
      <w:tr w:rsidR="004C3244" w:rsidRPr="0055257B" w:rsidTr="00AC7E48">
        <w:trPr>
          <w:trHeight w:val="406"/>
        </w:trPr>
        <w:tc>
          <w:tcPr>
            <w:tcW w:w="2183" w:type="dxa"/>
            <w:tcBorders>
              <w:top w:val="single" w:sz="4" w:space="0" w:color="auto"/>
              <w:bottom w:val="single" w:sz="4" w:space="0" w:color="auto"/>
            </w:tcBorders>
            <w:shd w:val="clear" w:color="auto" w:fill="FFFFFF"/>
          </w:tcPr>
          <w:p w:rsidR="004C3244" w:rsidRPr="00237AE5" w:rsidRDefault="004C3244" w:rsidP="008F709E">
            <w:pPr>
              <w:spacing w:after="0"/>
              <w:rPr>
                <w:rFonts w:asciiTheme="minorBidi" w:hAnsiTheme="minorBidi"/>
              </w:rPr>
            </w:pPr>
          </w:p>
        </w:tc>
        <w:tc>
          <w:tcPr>
            <w:tcW w:w="1358" w:type="dxa"/>
            <w:tcBorders>
              <w:top w:val="single" w:sz="4" w:space="0" w:color="auto"/>
              <w:bottom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Constant</w:t>
            </w:r>
          </w:p>
        </w:tc>
        <w:tc>
          <w:tcPr>
            <w:tcW w:w="1359" w:type="dxa"/>
            <w:tcBorders>
              <w:top w:val="single" w:sz="4" w:space="0" w:color="auto"/>
              <w:bottom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Trend</w:t>
            </w:r>
          </w:p>
        </w:tc>
        <w:tc>
          <w:tcPr>
            <w:tcW w:w="1359" w:type="dxa"/>
            <w:tcBorders>
              <w:top w:val="single" w:sz="4" w:space="0" w:color="auto"/>
              <w:bottom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Constant</w:t>
            </w:r>
          </w:p>
        </w:tc>
        <w:tc>
          <w:tcPr>
            <w:tcW w:w="1359" w:type="dxa"/>
            <w:tcBorders>
              <w:top w:val="single" w:sz="4" w:space="0" w:color="auto"/>
              <w:bottom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Trend</w:t>
            </w:r>
          </w:p>
        </w:tc>
        <w:tc>
          <w:tcPr>
            <w:tcW w:w="1359" w:type="dxa"/>
            <w:tcBorders>
              <w:top w:val="single" w:sz="4" w:space="0" w:color="auto"/>
              <w:bottom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Constant</w:t>
            </w:r>
          </w:p>
        </w:tc>
      </w:tr>
      <w:tr w:rsidR="004C3244" w:rsidRPr="0055257B" w:rsidTr="00AC7E48">
        <w:trPr>
          <w:trHeight w:val="336"/>
        </w:trPr>
        <w:tc>
          <w:tcPr>
            <w:tcW w:w="2183" w:type="dxa"/>
            <w:tcBorders>
              <w:top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Change in Consumer Surplus</w:t>
            </w:r>
          </w:p>
        </w:tc>
        <w:tc>
          <w:tcPr>
            <w:tcW w:w="1358" w:type="dxa"/>
            <w:tcBorders>
              <w:top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 xml:space="preserve">  +399</w:t>
            </w:r>
          </w:p>
        </w:tc>
        <w:tc>
          <w:tcPr>
            <w:tcW w:w="1359" w:type="dxa"/>
            <w:tcBorders>
              <w:top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 xml:space="preserve">  +451</w:t>
            </w:r>
          </w:p>
        </w:tc>
        <w:tc>
          <w:tcPr>
            <w:tcW w:w="1359" w:type="dxa"/>
            <w:tcBorders>
              <w:top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-24,044</w:t>
            </w:r>
          </w:p>
        </w:tc>
        <w:tc>
          <w:tcPr>
            <w:tcW w:w="1359" w:type="dxa"/>
            <w:tcBorders>
              <w:top w:val="single" w:sz="4" w:space="0" w:color="auto"/>
            </w:tcBorders>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-16,299</w:t>
            </w:r>
          </w:p>
        </w:tc>
        <w:tc>
          <w:tcPr>
            <w:tcW w:w="1359" w:type="dxa"/>
            <w:tcBorders>
              <w:top w:val="single" w:sz="4" w:space="0" w:color="auto"/>
            </w:tcBorders>
            <w:shd w:val="clear" w:color="auto" w:fill="FFFFFF"/>
          </w:tcPr>
          <w:p w:rsidR="00AC7E48" w:rsidRPr="00237AE5" w:rsidRDefault="004C3244" w:rsidP="000905AD">
            <w:pPr>
              <w:spacing w:after="0"/>
              <w:rPr>
                <w:rFonts w:asciiTheme="minorBidi" w:hAnsiTheme="minorBidi"/>
              </w:rPr>
            </w:pPr>
            <w:r w:rsidRPr="00237AE5">
              <w:rPr>
                <w:rFonts w:asciiTheme="minorBidi" w:hAnsiTheme="minorBidi"/>
              </w:rPr>
              <w:t xml:space="preserve"> </w:t>
            </w:r>
            <w:r w:rsidR="00AC7E48" w:rsidRPr="00237AE5">
              <w:rPr>
                <w:rFonts w:asciiTheme="minorBidi" w:hAnsiTheme="minorBidi"/>
              </w:rPr>
              <w:t xml:space="preserve">- </w:t>
            </w:r>
            <w:r w:rsidR="000905AD">
              <w:rPr>
                <w:rFonts w:asciiTheme="minorBidi" w:hAnsiTheme="minorBidi"/>
              </w:rPr>
              <w:t>630</w:t>
            </w:r>
          </w:p>
        </w:tc>
      </w:tr>
      <w:tr w:rsidR="004C3244" w:rsidRPr="0055257B" w:rsidTr="00AC7E48">
        <w:trPr>
          <w:trHeight w:val="336"/>
        </w:trPr>
        <w:tc>
          <w:tcPr>
            <w:tcW w:w="2183"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Change in Producer Surplus</w:t>
            </w:r>
          </w:p>
        </w:tc>
        <w:tc>
          <w:tcPr>
            <w:tcW w:w="1358"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+3,516</w:t>
            </w:r>
          </w:p>
        </w:tc>
        <w:tc>
          <w:tcPr>
            <w:tcW w:w="1359"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+2,676</w:t>
            </w:r>
          </w:p>
        </w:tc>
        <w:tc>
          <w:tcPr>
            <w:tcW w:w="1359"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+11,778</w:t>
            </w:r>
          </w:p>
        </w:tc>
        <w:tc>
          <w:tcPr>
            <w:tcW w:w="1359"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+12,630</w:t>
            </w:r>
          </w:p>
        </w:tc>
        <w:tc>
          <w:tcPr>
            <w:tcW w:w="1359" w:type="dxa"/>
            <w:shd w:val="clear" w:color="auto" w:fill="FFFFFF"/>
          </w:tcPr>
          <w:p w:rsidR="004C3244" w:rsidRPr="00237AE5" w:rsidRDefault="00AC7E48" w:rsidP="000905AD">
            <w:pPr>
              <w:spacing w:after="0"/>
              <w:rPr>
                <w:rFonts w:asciiTheme="minorBidi" w:hAnsiTheme="minorBidi"/>
              </w:rPr>
            </w:pPr>
            <w:r w:rsidRPr="00237AE5">
              <w:rPr>
                <w:rFonts w:asciiTheme="minorBidi" w:hAnsiTheme="minorBidi"/>
              </w:rPr>
              <w:t xml:space="preserve">+ </w:t>
            </w:r>
            <w:r w:rsidR="000905AD">
              <w:rPr>
                <w:rFonts w:asciiTheme="minorBidi" w:hAnsiTheme="minorBidi"/>
              </w:rPr>
              <w:t>153</w:t>
            </w:r>
          </w:p>
        </w:tc>
      </w:tr>
      <w:tr w:rsidR="004C3244" w:rsidRPr="0055257B" w:rsidTr="00AC7E48">
        <w:trPr>
          <w:trHeight w:val="336"/>
        </w:trPr>
        <w:tc>
          <w:tcPr>
            <w:tcW w:w="2183"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Change in Welfare</w:t>
            </w:r>
          </w:p>
        </w:tc>
        <w:tc>
          <w:tcPr>
            <w:tcW w:w="1358" w:type="dxa"/>
            <w:shd w:val="clear" w:color="auto" w:fill="FFFFFF"/>
          </w:tcPr>
          <w:p w:rsidR="004C3244" w:rsidRDefault="004C3244" w:rsidP="008F709E">
            <w:pPr>
              <w:spacing w:after="0"/>
              <w:rPr>
                <w:rFonts w:asciiTheme="minorBidi" w:hAnsiTheme="minorBidi"/>
              </w:rPr>
            </w:pPr>
            <w:r w:rsidRPr="00237AE5">
              <w:rPr>
                <w:rFonts w:asciiTheme="minorBidi" w:hAnsiTheme="minorBidi"/>
              </w:rPr>
              <w:t>+3,915</w:t>
            </w:r>
          </w:p>
          <w:p w:rsidR="00237AE5" w:rsidRPr="00237AE5" w:rsidRDefault="00237AE5" w:rsidP="008F709E">
            <w:pPr>
              <w:spacing w:after="0"/>
              <w:rPr>
                <w:rFonts w:asciiTheme="minorBidi" w:hAnsiTheme="minorBidi"/>
              </w:rPr>
            </w:pPr>
          </w:p>
        </w:tc>
        <w:tc>
          <w:tcPr>
            <w:tcW w:w="1359"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+3,127</w:t>
            </w:r>
          </w:p>
        </w:tc>
        <w:tc>
          <w:tcPr>
            <w:tcW w:w="1359"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-12,266</w:t>
            </w:r>
          </w:p>
        </w:tc>
        <w:tc>
          <w:tcPr>
            <w:tcW w:w="1359" w:type="dxa"/>
            <w:shd w:val="clear" w:color="auto" w:fill="FFFFFF"/>
          </w:tcPr>
          <w:p w:rsidR="004C3244" w:rsidRPr="00237AE5" w:rsidRDefault="004C3244" w:rsidP="008F709E">
            <w:pPr>
              <w:spacing w:after="0"/>
              <w:rPr>
                <w:rFonts w:asciiTheme="minorBidi" w:hAnsiTheme="minorBidi"/>
              </w:rPr>
            </w:pPr>
            <w:r w:rsidRPr="00237AE5">
              <w:rPr>
                <w:rFonts w:asciiTheme="minorBidi" w:hAnsiTheme="minorBidi"/>
              </w:rPr>
              <w:t xml:space="preserve"> -3,669</w:t>
            </w:r>
          </w:p>
        </w:tc>
        <w:tc>
          <w:tcPr>
            <w:tcW w:w="1359" w:type="dxa"/>
            <w:shd w:val="clear" w:color="auto" w:fill="FFFFFF"/>
          </w:tcPr>
          <w:p w:rsidR="004C3244" w:rsidRPr="00237AE5" w:rsidRDefault="00AC7E48" w:rsidP="000905AD">
            <w:pPr>
              <w:spacing w:after="0"/>
              <w:rPr>
                <w:rFonts w:asciiTheme="minorBidi" w:hAnsiTheme="minorBidi"/>
              </w:rPr>
            </w:pPr>
            <w:r w:rsidRPr="00237AE5">
              <w:rPr>
                <w:rFonts w:asciiTheme="minorBidi" w:hAnsiTheme="minorBidi"/>
              </w:rPr>
              <w:t xml:space="preserve">- </w:t>
            </w:r>
            <w:r w:rsidR="000905AD">
              <w:rPr>
                <w:rFonts w:asciiTheme="minorBidi" w:hAnsiTheme="minorBidi"/>
              </w:rPr>
              <w:t>477</w:t>
            </w:r>
          </w:p>
        </w:tc>
      </w:tr>
    </w:tbl>
    <w:p w:rsidR="0055257B" w:rsidRPr="0055257B" w:rsidRDefault="0055257B" w:rsidP="008F709E">
      <w:pPr>
        <w:spacing w:after="0"/>
      </w:pPr>
    </w:p>
    <w:p w:rsidR="00237AE5" w:rsidRDefault="0055257B" w:rsidP="00ED1F0E">
      <w:pPr>
        <w:spacing w:after="0"/>
        <w:rPr>
          <w:rFonts w:asciiTheme="minorBidi" w:hAnsiTheme="minorBidi"/>
          <w:bCs/>
        </w:rPr>
      </w:pPr>
      <w:r w:rsidRPr="00237AE5">
        <w:rPr>
          <w:rFonts w:asciiTheme="minorBidi" w:hAnsiTheme="minorBidi"/>
          <w:b/>
          <w:bCs/>
        </w:rPr>
        <w:t>Wales</w:t>
      </w:r>
      <w:r w:rsidR="00461560">
        <w:rPr>
          <w:rFonts w:asciiTheme="minorBidi" w:hAnsiTheme="minorBidi"/>
        </w:rPr>
        <w:t xml:space="preserve"> </w:t>
      </w:r>
      <w:r w:rsidR="00461560" w:rsidRPr="00461560">
        <w:rPr>
          <w:rFonts w:asciiTheme="minorBidi" w:hAnsiTheme="minorBidi"/>
          <w:b/>
          <w:bCs/>
        </w:rPr>
        <w:t>-</w:t>
      </w:r>
      <w:r w:rsidRPr="00237AE5">
        <w:rPr>
          <w:rFonts w:asciiTheme="minorBidi" w:hAnsiTheme="minorBidi"/>
        </w:rPr>
        <w:t xml:space="preserve"> </w:t>
      </w:r>
      <w:r w:rsidR="00ED1F0E" w:rsidRPr="00ED1F0E">
        <w:rPr>
          <w:rFonts w:asciiTheme="minorBidi" w:hAnsiTheme="minorBidi"/>
        </w:rPr>
        <w:t xml:space="preserve">Due to a lack of a consistent pre-deregulation time-series </w:t>
      </w:r>
      <w:r w:rsidR="00ED1F0E">
        <w:rPr>
          <w:rFonts w:asciiTheme="minorBidi" w:hAnsiTheme="minorBidi"/>
        </w:rPr>
        <w:t xml:space="preserve">data </w:t>
      </w:r>
      <w:r w:rsidR="00ED1F0E" w:rsidRPr="00ED1F0E">
        <w:rPr>
          <w:rFonts w:asciiTheme="minorBidi" w:hAnsiTheme="minorBidi"/>
        </w:rPr>
        <w:t>for Wales, calculations can only be based on the constant assumption.</w:t>
      </w:r>
      <w:r w:rsidR="00ED1F0E">
        <w:rPr>
          <w:rFonts w:asciiTheme="minorBidi" w:hAnsiTheme="minorBidi"/>
        </w:rPr>
        <w:t xml:space="preserve"> </w:t>
      </w:r>
      <w:r w:rsidRPr="00237AE5">
        <w:rPr>
          <w:rFonts w:asciiTheme="minorBidi" w:hAnsiTheme="minorBidi"/>
        </w:rPr>
        <w:t>The analysis indicates that the Welsh bus market is similar to that which operates in the rest of Great Britain outside of London. In the period immediately after deregulation there was a small net benefit to society.  However, since the early 1990s there were persistent net dis-benefits to society except for a brief period from 2000 to 200</w:t>
      </w:r>
      <w:r w:rsidR="00AC7E48" w:rsidRPr="00237AE5">
        <w:rPr>
          <w:rFonts w:asciiTheme="minorBidi" w:hAnsiTheme="minorBidi"/>
        </w:rPr>
        <w:t>6</w:t>
      </w:r>
      <w:r w:rsidRPr="00237AE5">
        <w:rPr>
          <w:rFonts w:asciiTheme="minorBidi" w:hAnsiTheme="minorBidi"/>
        </w:rPr>
        <w:t xml:space="preserve"> which </w:t>
      </w:r>
      <w:r w:rsidR="00AC7E48" w:rsidRPr="00237AE5">
        <w:rPr>
          <w:rFonts w:asciiTheme="minorBidi" w:hAnsiTheme="minorBidi"/>
        </w:rPr>
        <w:t xml:space="preserve">partially coincides with when </w:t>
      </w:r>
      <w:r w:rsidRPr="00237AE5">
        <w:rPr>
          <w:rFonts w:asciiTheme="minorBidi" w:hAnsiTheme="minorBidi"/>
        </w:rPr>
        <w:t xml:space="preserve">concessionary fares were introduced (Figure </w:t>
      </w:r>
      <w:r w:rsidR="004C3244" w:rsidRPr="00237AE5">
        <w:rPr>
          <w:rFonts w:asciiTheme="minorBidi" w:hAnsiTheme="minorBidi"/>
        </w:rPr>
        <w:t>3</w:t>
      </w:r>
      <w:r w:rsidRPr="00237AE5">
        <w:rPr>
          <w:rFonts w:asciiTheme="minorBidi" w:hAnsiTheme="minorBidi"/>
        </w:rPr>
        <w:t xml:space="preserve">).  This reflects a lack of competition in parts of the market.  </w:t>
      </w:r>
      <w:r w:rsidRPr="00237AE5">
        <w:rPr>
          <w:rFonts w:asciiTheme="minorBidi" w:hAnsiTheme="minorBidi"/>
          <w:bCs/>
        </w:rPr>
        <w:t xml:space="preserve">The bus industry in Wales was relatively concentrated prior to deregulation. In the late 1980s there was </w:t>
      </w:r>
      <w:r w:rsidR="00ED1F0E">
        <w:rPr>
          <w:rFonts w:asciiTheme="minorBidi" w:hAnsiTheme="minorBidi"/>
          <w:bCs/>
        </w:rPr>
        <w:t xml:space="preserve">short-lived </w:t>
      </w:r>
      <w:r w:rsidRPr="00237AE5">
        <w:rPr>
          <w:rFonts w:asciiTheme="minorBidi" w:hAnsiTheme="minorBidi"/>
          <w:bCs/>
        </w:rPr>
        <w:t>competition</w:t>
      </w:r>
      <w:r w:rsidR="00ED1F0E">
        <w:rPr>
          <w:rFonts w:asciiTheme="minorBidi" w:hAnsiTheme="minorBidi"/>
          <w:bCs/>
        </w:rPr>
        <w:t>, particularly in South Wales,</w:t>
      </w:r>
      <w:r w:rsidRPr="00237AE5">
        <w:rPr>
          <w:rFonts w:asciiTheme="minorBidi" w:hAnsiTheme="minorBidi"/>
          <w:bCs/>
        </w:rPr>
        <w:t xml:space="preserve"> between the NBC, Municipal and independent sectors</w:t>
      </w:r>
      <w:r w:rsidR="00ED1F0E">
        <w:rPr>
          <w:rFonts w:asciiTheme="minorBidi" w:hAnsiTheme="minorBidi"/>
          <w:bCs/>
        </w:rPr>
        <w:t>, similar to that which occurred elsewhere in Great Britain – for example Evans (1991) compares competition in the Rhymney Valley (Wales) with that in Hereford, Lancaster and Stockton (England)</w:t>
      </w:r>
      <w:r w:rsidRPr="00237AE5">
        <w:rPr>
          <w:rFonts w:asciiTheme="minorBidi" w:hAnsiTheme="minorBidi"/>
          <w:bCs/>
        </w:rPr>
        <w:t xml:space="preserve">.  However, this </w:t>
      </w:r>
      <w:r w:rsidR="00B13BCA">
        <w:rPr>
          <w:rFonts w:asciiTheme="minorBidi" w:hAnsiTheme="minorBidi"/>
          <w:bCs/>
        </w:rPr>
        <w:t xml:space="preserve">competition quickly </w:t>
      </w:r>
      <w:r w:rsidRPr="00237AE5">
        <w:rPr>
          <w:rFonts w:asciiTheme="minorBidi" w:hAnsiTheme="minorBidi"/>
          <w:bCs/>
        </w:rPr>
        <w:t xml:space="preserve">reduced over time, partly due to a series of bankruptcies, though there have been sporadic examples of competition since then, most notably between Cardiff Buses and the 2Travel Group in 2004. </w:t>
      </w:r>
    </w:p>
    <w:p w:rsidR="00237AE5" w:rsidRDefault="00237AE5" w:rsidP="00237AE5">
      <w:pPr>
        <w:spacing w:after="0"/>
        <w:rPr>
          <w:rFonts w:asciiTheme="minorBidi" w:hAnsiTheme="minorBidi"/>
          <w:bCs/>
        </w:rPr>
      </w:pPr>
    </w:p>
    <w:p w:rsidR="00237AE5" w:rsidRDefault="00237AE5" w:rsidP="00553E7C">
      <w:pPr>
        <w:spacing w:after="0"/>
        <w:rPr>
          <w:rFonts w:asciiTheme="minorBidi" w:hAnsiTheme="minorBidi"/>
          <w:bCs/>
        </w:rPr>
      </w:pPr>
      <w:r w:rsidRPr="00237AE5">
        <w:rPr>
          <w:rFonts w:asciiTheme="minorBidi" w:hAnsiTheme="minorBidi"/>
          <w:bCs/>
        </w:rPr>
        <w:t>Expressed in 2008/9 prices, the loss of consumer surplus in Wales up to 2009/10 is estimated at £</w:t>
      </w:r>
      <w:r w:rsidR="00553E7C">
        <w:rPr>
          <w:rFonts w:asciiTheme="minorBidi" w:hAnsiTheme="minorBidi"/>
          <w:bCs/>
        </w:rPr>
        <w:t>630</w:t>
      </w:r>
      <w:r w:rsidRPr="00237AE5">
        <w:rPr>
          <w:rFonts w:asciiTheme="minorBidi" w:hAnsiTheme="minorBidi"/>
          <w:bCs/>
        </w:rPr>
        <w:t xml:space="preserve"> million (which represents 3.4% of the outside London total).  The increase in producer surplus is estimated at £</w:t>
      </w:r>
      <w:r w:rsidR="00553E7C">
        <w:rPr>
          <w:rFonts w:asciiTheme="minorBidi" w:hAnsiTheme="minorBidi"/>
          <w:bCs/>
        </w:rPr>
        <w:t>153</w:t>
      </w:r>
      <w:r w:rsidRPr="00237AE5">
        <w:rPr>
          <w:rFonts w:asciiTheme="minorBidi" w:hAnsiTheme="minorBidi"/>
          <w:bCs/>
        </w:rPr>
        <w:t xml:space="preserve"> million</w:t>
      </w:r>
      <w:r w:rsidR="00553E7C">
        <w:rPr>
          <w:rFonts w:asciiTheme="minorBidi" w:hAnsiTheme="minorBidi"/>
          <w:bCs/>
        </w:rPr>
        <w:t xml:space="preserve"> (1.3% of the outside London total)</w:t>
      </w:r>
      <w:r w:rsidRPr="00237AE5">
        <w:rPr>
          <w:rFonts w:asciiTheme="minorBidi" w:hAnsiTheme="minorBidi"/>
          <w:bCs/>
        </w:rPr>
        <w:t>. Overall the welfare loss in Wales is computed as £</w:t>
      </w:r>
      <w:r w:rsidR="000905AD">
        <w:rPr>
          <w:rFonts w:asciiTheme="minorBidi" w:hAnsiTheme="minorBidi"/>
          <w:bCs/>
        </w:rPr>
        <w:t>477</w:t>
      </w:r>
      <w:r w:rsidRPr="00237AE5">
        <w:rPr>
          <w:rFonts w:asciiTheme="minorBidi" w:hAnsiTheme="minorBidi"/>
          <w:bCs/>
        </w:rPr>
        <w:t xml:space="preserve"> million (</w:t>
      </w:r>
      <w:r w:rsidR="000905AD">
        <w:rPr>
          <w:rFonts w:asciiTheme="minorBidi" w:hAnsiTheme="minorBidi"/>
          <w:bCs/>
        </w:rPr>
        <w:t>3.9</w:t>
      </w:r>
      <w:r w:rsidRPr="00237AE5">
        <w:rPr>
          <w:rFonts w:asciiTheme="minorBidi" w:hAnsiTheme="minorBidi"/>
          <w:bCs/>
        </w:rPr>
        <w:t xml:space="preserve">% of the outside London total). With a population of 3.0 million, Wales has 5.7% of the Great Britain population outside London (52.2 million).  This indicates that deregulation in Wales had a </w:t>
      </w:r>
      <w:r w:rsidR="00B13BCA">
        <w:rPr>
          <w:rFonts w:asciiTheme="minorBidi" w:hAnsiTheme="minorBidi"/>
          <w:bCs/>
        </w:rPr>
        <w:t xml:space="preserve">broadly </w:t>
      </w:r>
      <w:r w:rsidRPr="00237AE5">
        <w:rPr>
          <w:rFonts w:asciiTheme="minorBidi" w:hAnsiTheme="minorBidi"/>
          <w:bCs/>
        </w:rPr>
        <w:t>similar effect as in the rest of Great Britain</w:t>
      </w:r>
      <w:r w:rsidR="00B13BCA">
        <w:rPr>
          <w:rFonts w:asciiTheme="minorBidi" w:hAnsiTheme="minorBidi"/>
          <w:bCs/>
        </w:rPr>
        <w:t xml:space="preserve"> excluding London (and Wales), albeit with welfare losses per capita</w:t>
      </w:r>
      <w:r w:rsidR="000905AD">
        <w:rPr>
          <w:rFonts w:asciiTheme="minorBidi" w:hAnsiTheme="minorBidi"/>
          <w:bCs/>
        </w:rPr>
        <w:t xml:space="preserve"> around one third lower</w:t>
      </w:r>
      <w:r w:rsidR="00B13BCA">
        <w:rPr>
          <w:rFonts w:asciiTheme="minorBidi" w:hAnsiTheme="minorBidi"/>
          <w:bCs/>
        </w:rPr>
        <w:t>.</w:t>
      </w:r>
      <w:r w:rsidRPr="00237AE5">
        <w:rPr>
          <w:rFonts w:asciiTheme="minorBidi" w:hAnsiTheme="minorBidi"/>
          <w:bCs/>
        </w:rPr>
        <w:t xml:space="preserve"> </w:t>
      </w:r>
      <w:r w:rsidR="0036665A">
        <w:rPr>
          <w:rFonts w:asciiTheme="minorBidi" w:hAnsiTheme="minorBidi"/>
          <w:bCs/>
        </w:rPr>
        <w:t>When</w:t>
      </w:r>
      <w:r w:rsidRPr="00237AE5">
        <w:rPr>
          <w:rFonts w:asciiTheme="minorBidi" w:hAnsiTheme="minorBidi"/>
          <w:bCs/>
        </w:rPr>
        <w:t xml:space="preserve"> the calculation for Wales is updated to 2013/4, we find relatively little change, with the cumulative welfare loss increasing to £</w:t>
      </w:r>
      <w:r w:rsidR="000905AD">
        <w:rPr>
          <w:rFonts w:asciiTheme="minorBidi" w:hAnsiTheme="minorBidi"/>
          <w:bCs/>
        </w:rPr>
        <w:t>493</w:t>
      </w:r>
      <w:r w:rsidRPr="00237AE5">
        <w:rPr>
          <w:rFonts w:asciiTheme="minorBidi" w:hAnsiTheme="minorBidi"/>
          <w:bCs/>
        </w:rPr>
        <w:t xml:space="preserve"> million.</w:t>
      </w:r>
    </w:p>
    <w:p w:rsidR="00B13BCA" w:rsidRDefault="00B13BCA" w:rsidP="0036665A">
      <w:pPr>
        <w:spacing w:after="0"/>
        <w:rPr>
          <w:rFonts w:asciiTheme="minorBidi" w:hAnsiTheme="minorBidi"/>
          <w:bCs/>
        </w:rPr>
      </w:pPr>
    </w:p>
    <w:p w:rsidR="00AC7E48" w:rsidRDefault="007F78DA" w:rsidP="00B13BCA">
      <w:pPr>
        <w:spacing w:after="0"/>
        <w:rPr>
          <w:rFonts w:asciiTheme="minorBidi" w:hAnsiTheme="minorBidi"/>
        </w:rPr>
      </w:pPr>
      <w:r w:rsidRPr="00237AE5">
        <w:rPr>
          <w:rFonts w:asciiTheme="minorBidi" w:hAnsiTheme="minorBidi"/>
          <w:b/>
          <w:bCs/>
        </w:rPr>
        <w:t>F</w:t>
      </w:r>
      <w:r w:rsidR="00AC7E48" w:rsidRPr="00237AE5">
        <w:rPr>
          <w:rFonts w:asciiTheme="minorBidi" w:hAnsiTheme="minorBidi"/>
          <w:b/>
          <w:bCs/>
        </w:rPr>
        <w:t>igure 3:</w:t>
      </w:r>
      <w:r w:rsidR="00093B52" w:rsidRPr="00237AE5">
        <w:rPr>
          <w:rFonts w:asciiTheme="minorBidi" w:hAnsiTheme="minorBidi"/>
          <w:b/>
          <w:bCs/>
        </w:rPr>
        <w:t xml:space="preserve"> Cumulative Welfare Change in Wales as a Result of Bus Deregulation</w:t>
      </w:r>
      <w:r w:rsidR="00093B52" w:rsidRPr="00237AE5">
        <w:rPr>
          <w:rFonts w:asciiTheme="minorBidi" w:hAnsiTheme="minorBidi"/>
        </w:rPr>
        <w:t xml:space="preserve"> (PV £ million, 2008/9 prices)</w:t>
      </w:r>
    </w:p>
    <w:p w:rsidR="00F33A82" w:rsidRPr="00237AE5" w:rsidRDefault="00F33A82" w:rsidP="00B13BCA">
      <w:pPr>
        <w:spacing w:after="0"/>
        <w:rPr>
          <w:rFonts w:asciiTheme="minorBidi" w:hAnsiTheme="minorBidi"/>
        </w:rPr>
      </w:pPr>
    </w:p>
    <w:p w:rsidR="0055257B" w:rsidRDefault="00880E99" w:rsidP="008F709E">
      <w:r>
        <w:rPr>
          <w:noProof/>
          <w:lang w:eastAsia="en-GB"/>
        </w:rPr>
        <w:drawing>
          <wp:inline distT="0" distB="0" distL="0" distR="0" wp14:anchorId="671363F9" wp14:editId="51FD5DBF">
            <wp:extent cx="5759450" cy="3822404"/>
            <wp:effectExtent l="0" t="0" r="1270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3BCA" w:rsidRPr="00B13BCA" w:rsidRDefault="00B13BCA" w:rsidP="00B13BCA">
      <w:pPr>
        <w:rPr>
          <w:rFonts w:asciiTheme="minorBidi" w:hAnsiTheme="minorBidi"/>
        </w:rPr>
      </w:pPr>
      <w:r w:rsidRPr="00B13BCA">
        <w:rPr>
          <w:rFonts w:asciiTheme="minorBidi" w:hAnsiTheme="minorBidi"/>
        </w:rPr>
        <w:t>Sources: Statistics Wales (2015), Department for Transport (2014) and predecessor publications.</w:t>
      </w:r>
    </w:p>
    <w:p w:rsidR="0055257B" w:rsidRDefault="0055257B" w:rsidP="00553E7C">
      <w:pPr>
        <w:spacing w:after="0"/>
        <w:rPr>
          <w:rFonts w:asciiTheme="minorBidi" w:hAnsiTheme="minorBidi"/>
        </w:rPr>
      </w:pPr>
      <w:r w:rsidRPr="00237AE5">
        <w:rPr>
          <w:rFonts w:asciiTheme="minorBidi" w:hAnsiTheme="minorBidi"/>
        </w:rPr>
        <w:t xml:space="preserve">Table 2 summarises the differences between the performance of the bus market in London, the rest of Great Britain and in Wales. It shows that in London bus demand and supply have increased, whilst real operating costs have decreased. There have been substantial increases in real fares and subsidy levels and overall the population is better off by </w:t>
      </w:r>
      <w:r w:rsidR="0073796E" w:rsidRPr="00237AE5">
        <w:rPr>
          <w:rFonts w:asciiTheme="minorBidi" w:hAnsiTheme="minorBidi"/>
        </w:rPr>
        <w:t xml:space="preserve">over </w:t>
      </w:r>
      <w:r w:rsidRPr="00237AE5">
        <w:rPr>
          <w:rFonts w:asciiTheme="minorBidi" w:hAnsiTheme="minorBidi"/>
        </w:rPr>
        <w:t>£</w:t>
      </w:r>
      <w:r w:rsidR="00880E99">
        <w:rPr>
          <w:rFonts w:asciiTheme="minorBidi" w:hAnsiTheme="minorBidi"/>
        </w:rPr>
        <w:t>5</w:t>
      </w:r>
      <w:r w:rsidRPr="00237AE5">
        <w:rPr>
          <w:rFonts w:asciiTheme="minorBidi" w:hAnsiTheme="minorBidi"/>
        </w:rPr>
        <w:t xml:space="preserve">00 per person.  By contrast, outside London supply has increased, real operating costs have decreased </w:t>
      </w:r>
      <w:r w:rsidR="00B13BCA">
        <w:rPr>
          <w:rFonts w:asciiTheme="minorBidi" w:hAnsiTheme="minorBidi"/>
        </w:rPr>
        <w:t xml:space="preserve">but </w:t>
      </w:r>
      <w:r w:rsidRPr="00237AE5">
        <w:rPr>
          <w:rFonts w:asciiTheme="minorBidi" w:hAnsiTheme="minorBidi"/>
        </w:rPr>
        <w:t xml:space="preserve">demand has declined. There have been substantial increases in real fares and, in Wales, in subsidy. Outside of London, the </w:t>
      </w:r>
      <w:r w:rsidR="0073796E" w:rsidRPr="00237AE5">
        <w:rPr>
          <w:rFonts w:asciiTheme="minorBidi" w:hAnsiTheme="minorBidi"/>
        </w:rPr>
        <w:t xml:space="preserve">population </w:t>
      </w:r>
      <w:r w:rsidRPr="00237AE5">
        <w:rPr>
          <w:rFonts w:asciiTheme="minorBidi" w:hAnsiTheme="minorBidi"/>
        </w:rPr>
        <w:t xml:space="preserve">is worse off by an average of </w:t>
      </w:r>
      <w:r w:rsidR="0073796E" w:rsidRPr="00237AE5">
        <w:rPr>
          <w:rFonts w:asciiTheme="minorBidi" w:hAnsiTheme="minorBidi"/>
        </w:rPr>
        <w:t>£</w:t>
      </w:r>
      <w:r w:rsidR="00880E99">
        <w:rPr>
          <w:rFonts w:asciiTheme="minorBidi" w:hAnsiTheme="minorBidi"/>
        </w:rPr>
        <w:t>235</w:t>
      </w:r>
      <w:r w:rsidRPr="00237AE5">
        <w:rPr>
          <w:rFonts w:asciiTheme="minorBidi" w:hAnsiTheme="minorBidi"/>
        </w:rPr>
        <w:t xml:space="preserve"> per head.</w:t>
      </w:r>
      <w:r w:rsidR="0073796E" w:rsidRPr="00237AE5">
        <w:rPr>
          <w:rFonts w:asciiTheme="minorBidi" w:hAnsiTheme="minorBidi"/>
        </w:rPr>
        <w:t xml:space="preserve"> This loss is less in Wales but is still </w:t>
      </w:r>
      <w:r w:rsidR="00553E7C">
        <w:rPr>
          <w:rFonts w:asciiTheme="minorBidi" w:hAnsiTheme="minorBidi"/>
        </w:rPr>
        <w:t>over</w:t>
      </w:r>
      <w:r w:rsidR="0073796E" w:rsidRPr="00237AE5">
        <w:rPr>
          <w:rFonts w:asciiTheme="minorBidi" w:hAnsiTheme="minorBidi"/>
        </w:rPr>
        <w:t xml:space="preserve"> £</w:t>
      </w:r>
      <w:r w:rsidR="00880E99">
        <w:rPr>
          <w:rFonts w:asciiTheme="minorBidi" w:hAnsiTheme="minorBidi"/>
        </w:rPr>
        <w:t>15</w:t>
      </w:r>
      <w:r w:rsidR="00553E7C">
        <w:rPr>
          <w:rFonts w:asciiTheme="minorBidi" w:hAnsiTheme="minorBidi"/>
        </w:rPr>
        <w:t>0</w:t>
      </w:r>
      <w:r w:rsidR="0073796E" w:rsidRPr="00237AE5">
        <w:rPr>
          <w:rFonts w:asciiTheme="minorBidi" w:hAnsiTheme="minorBidi"/>
        </w:rPr>
        <w:t xml:space="preserve"> per head.</w:t>
      </w:r>
    </w:p>
    <w:p w:rsidR="001C695C" w:rsidRPr="00237AE5" w:rsidRDefault="001C695C" w:rsidP="001C695C">
      <w:pPr>
        <w:spacing w:after="0"/>
        <w:rPr>
          <w:rFonts w:asciiTheme="minorBidi" w:hAnsiTheme="minorBidi"/>
        </w:rPr>
      </w:pPr>
    </w:p>
    <w:p w:rsidR="0055257B" w:rsidRDefault="0055257B" w:rsidP="00FB7A6C">
      <w:pPr>
        <w:spacing w:after="0"/>
        <w:rPr>
          <w:rFonts w:asciiTheme="minorBidi" w:hAnsiTheme="minorBidi"/>
        </w:rPr>
      </w:pPr>
      <w:r w:rsidRPr="00237AE5">
        <w:rPr>
          <w:rFonts w:asciiTheme="minorBidi" w:hAnsiTheme="minorBidi"/>
        </w:rPr>
        <w:lastRenderedPageBreak/>
        <w:t xml:space="preserve">We estimate that in 2008/9 </w:t>
      </w:r>
      <w:r w:rsidR="0073796E" w:rsidRPr="00237AE5">
        <w:rPr>
          <w:rFonts w:asciiTheme="minorBidi" w:hAnsiTheme="minorBidi"/>
        </w:rPr>
        <w:t xml:space="preserve">(the last year for which there are comparable statistics </w:t>
      </w:r>
      <w:r w:rsidR="007F78DA" w:rsidRPr="00237AE5">
        <w:rPr>
          <w:rFonts w:asciiTheme="minorBidi" w:hAnsiTheme="minorBidi"/>
        </w:rPr>
        <w:t xml:space="preserve">across jurisdictions </w:t>
      </w:r>
      <w:r w:rsidR="0073796E" w:rsidRPr="00237AE5">
        <w:rPr>
          <w:rFonts w:asciiTheme="minorBidi" w:hAnsiTheme="minorBidi"/>
        </w:rPr>
        <w:t xml:space="preserve">– devolution has been problematic in this respect) </w:t>
      </w:r>
      <w:r w:rsidRPr="00237AE5">
        <w:rPr>
          <w:rFonts w:asciiTheme="minorBidi" w:hAnsiTheme="minorBidi"/>
        </w:rPr>
        <w:t>the mean subsidy (concessionary fares and revenue support) per capita in Wales was around £3</w:t>
      </w:r>
      <w:r w:rsidR="00553E7C">
        <w:rPr>
          <w:rFonts w:asciiTheme="minorBidi" w:hAnsiTheme="minorBidi"/>
        </w:rPr>
        <w:t>0</w:t>
      </w:r>
      <w:r w:rsidRPr="00237AE5">
        <w:rPr>
          <w:rFonts w:asciiTheme="minorBidi" w:hAnsiTheme="minorBidi"/>
        </w:rPr>
        <w:t xml:space="preserve"> (in 20</w:t>
      </w:r>
      <w:r w:rsidR="0073796E" w:rsidRPr="00237AE5">
        <w:rPr>
          <w:rFonts w:asciiTheme="minorBidi" w:hAnsiTheme="minorBidi"/>
        </w:rPr>
        <w:t>08</w:t>
      </w:r>
      <w:r w:rsidRPr="00237AE5">
        <w:rPr>
          <w:rFonts w:asciiTheme="minorBidi" w:hAnsiTheme="minorBidi"/>
        </w:rPr>
        <w:t>/</w:t>
      </w:r>
      <w:r w:rsidR="0073796E" w:rsidRPr="00237AE5">
        <w:rPr>
          <w:rFonts w:asciiTheme="minorBidi" w:hAnsiTheme="minorBidi"/>
        </w:rPr>
        <w:t>9</w:t>
      </w:r>
      <w:r w:rsidRPr="00237AE5">
        <w:rPr>
          <w:rFonts w:asciiTheme="minorBidi" w:hAnsiTheme="minorBidi"/>
        </w:rPr>
        <w:t xml:space="preserve"> prices) compared to £</w:t>
      </w:r>
      <w:r w:rsidR="00FB7A6C">
        <w:rPr>
          <w:rFonts w:asciiTheme="minorBidi" w:hAnsiTheme="minorBidi"/>
        </w:rPr>
        <w:t>28</w:t>
      </w:r>
      <w:r w:rsidRPr="00237AE5">
        <w:rPr>
          <w:rFonts w:asciiTheme="minorBidi" w:hAnsiTheme="minorBidi"/>
        </w:rPr>
        <w:t xml:space="preserve"> in Great Britain</w:t>
      </w:r>
      <w:r w:rsidR="0073796E" w:rsidRPr="00237AE5">
        <w:rPr>
          <w:rFonts w:asciiTheme="minorBidi" w:hAnsiTheme="minorBidi"/>
        </w:rPr>
        <w:t xml:space="preserve"> outside of London</w:t>
      </w:r>
      <w:r w:rsidRPr="00237AE5">
        <w:rPr>
          <w:rFonts w:asciiTheme="minorBidi" w:hAnsiTheme="minorBidi"/>
        </w:rPr>
        <w:t>. In London</w:t>
      </w:r>
      <w:r w:rsidR="00A42356" w:rsidRPr="00237AE5">
        <w:rPr>
          <w:rFonts w:asciiTheme="minorBidi" w:hAnsiTheme="minorBidi"/>
        </w:rPr>
        <w:t>,</w:t>
      </w:r>
      <w:r w:rsidRPr="00237AE5">
        <w:rPr>
          <w:rFonts w:asciiTheme="minorBidi" w:hAnsiTheme="minorBidi"/>
        </w:rPr>
        <w:t xml:space="preserve"> it was around £1</w:t>
      </w:r>
      <w:r w:rsidR="00553E7C">
        <w:rPr>
          <w:rFonts w:asciiTheme="minorBidi" w:hAnsiTheme="minorBidi"/>
        </w:rPr>
        <w:t>1</w:t>
      </w:r>
      <w:r w:rsidR="0073796E" w:rsidRPr="00237AE5">
        <w:rPr>
          <w:rFonts w:asciiTheme="minorBidi" w:hAnsiTheme="minorBidi"/>
        </w:rPr>
        <w:t>9</w:t>
      </w:r>
      <w:r w:rsidRPr="00237AE5">
        <w:rPr>
          <w:rFonts w:asciiTheme="minorBidi" w:hAnsiTheme="minorBidi"/>
        </w:rPr>
        <w:t>. The number of annual local bus trips per capita in Wales (41.6) was some 30% lower than Great Britain outside London (59.3)</w:t>
      </w:r>
      <w:r w:rsidR="0036665A">
        <w:rPr>
          <w:rFonts w:asciiTheme="minorBidi" w:hAnsiTheme="minorBidi"/>
        </w:rPr>
        <w:t>,</w:t>
      </w:r>
      <w:r w:rsidRPr="00237AE5">
        <w:rPr>
          <w:rFonts w:asciiTheme="minorBidi" w:hAnsiTheme="minorBidi"/>
        </w:rPr>
        <w:t xml:space="preserve"> meaning that the subsidy per bus trip </w:t>
      </w:r>
      <w:r w:rsidR="00461560">
        <w:rPr>
          <w:rFonts w:asciiTheme="minorBidi" w:hAnsiTheme="minorBidi"/>
        </w:rPr>
        <w:t xml:space="preserve">(72 pence in 2008/9 prices) </w:t>
      </w:r>
      <w:r w:rsidRPr="00237AE5">
        <w:rPr>
          <w:rFonts w:asciiTheme="minorBidi" w:hAnsiTheme="minorBidi"/>
        </w:rPr>
        <w:t xml:space="preserve">was </w:t>
      </w:r>
      <w:r w:rsidR="00FB7A6C">
        <w:rPr>
          <w:rFonts w:asciiTheme="minorBidi" w:hAnsiTheme="minorBidi"/>
        </w:rPr>
        <w:t>over 50</w:t>
      </w:r>
      <w:r w:rsidRPr="00237AE5">
        <w:rPr>
          <w:rFonts w:asciiTheme="minorBidi" w:hAnsiTheme="minorBidi"/>
        </w:rPr>
        <w:t>% higher in Wales.</w:t>
      </w:r>
    </w:p>
    <w:p w:rsidR="00237AE5" w:rsidRPr="00237AE5" w:rsidRDefault="00237AE5" w:rsidP="00237AE5">
      <w:pPr>
        <w:spacing w:after="0"/>
        <w:rPr>
          <w:rFonts w:asciiTheme="minorBidi" w:hAnsiTheme="minorBidi"/>
        </w:rPr>
      </w:pPr>
    </w:p>
    <w:p w:rsidR="0055257B" w:rsidRPr="00237AE5" w:rsidRDefault="0055257B" w:rsidP="00237AE5">
      <w:pPr>
        <w:spacing w:after="0"/>
        <w:rPr>
          <w:rFonts w:asciiTheme="minorBidi" w:hAnsiTheme="minorBidi"/>
        </w:rPr>
      </w:pPr>
      <w:r w:rsidRPr="00237AE5">
        <w:rPr>
          <w:rFonts w:asciiTheme="minorBidi" w:hAnsiTheme="minorBidi"/>
          <w:b/>
          <w:bCs/>
        </w:rPr>
        <w:t xml:space="preserve">Table 2: The Impacts of Bus Deregulation </w:t>
      </w:r>
      <w:r w:rsidRPr="00237AE5">
        <w:rPr>
          <w:rFonts w:asciiTheme="minorBidi" w:hAnsiTheme="minorBidi"/>
        </w:rPr>
        <w:t>(1985/6 to 2009/10)</w:t>
      </w:r>
    </w:p>
    <w:tbl>
      <w:tblPr>
        <w:tblW w:w="0" w:type="auto"/>
        <w:tblBorders>
          <w:top w:val="single" w:sz="4" w:space="0" w:color="auto"/>
          <w:bottom w:val="single" w:sz="4" w:space="0" w:color="auto"/>
        </w:tblBorders>
        <w:tblLook w:val="0420" w:firstRow="1" w:lastRow="0" w:firstColumn="0" w:lastColumn="0" w:noHBand="0" w:noVBand="1"/>
      </w:tblPr>
      <w:tblGrid>
        <w:gridCol w:w="1309"/>
        <w:gridCol w:w="1067"/>
        <w:gridCol w:w="993"/>
        <w:gridCol w:w="1134"/>
        <w:gridCol w:w="1417"/>
        <w:gridCol w:w="1418"/>
        <w:gridCol w:w="1825"/>
      </w:tblGrid>
      <w:tr w:rsidR="0055257B" w:rsidRPr="0055257B" w:rsidTr="0055257B">
        <w:trPr>
          <w:trHeight w:val="584"/>
        </w:trPr>
        <w:tc>
          <w:tcPr>
            <w:tcW w:w="1309"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rPr>
            </w:pPr>
          </w:p>
        </w:tc>
        <w:tc>
          <w:tcPr>
            <w:tcW w:w="1067"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b/>
                <w:bCs/>
              </w:rPr>
              <w:t>Pax</w:t>
            </w:r>
          </w:p>
        </w:tc>
        <w:tc>
          <w:tcPr>
            <w:tcW w:w="993"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b/>
                <w:bCs/>
              </w:rPr>
              <w:t>Bus Km</w:t>
            </w:r>
          </w:p>
        </w:tc>
        <w:tc>
          <w:tcPr>
            <w:tcW w:w="1134"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b/>
                <w:bCs/>
              </w:rPr>
              <w:t>Fares</w:t>
            </w:r>
          </w:p>
        </w:tc>
        <w:tc>
          <w:tcPr>
            <w:tcW w:w="1417"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b/>
                <w:bCs/>
              </w:rPr>
              <w:t>Operating Costs</w:t>
            </w:r>
          </w:p>
        </w:tc>
        <w:tc>
          <w:tcPr>
            <w:tcW w:w="1418"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b/>
                <w:bCs/>
              </w:rPr>
              <w:t>Subsidy</w:t>
            </w:r>
          </w:p>
        </w:tc>
        <w:tc>
          <w:tcPr>
            <w:tcW w:w="1825" w:type="dxa"/>
            <w:tcBorders>
              <w:top w:val="single" w:sz="4" w:space="0" w:color="auto"/>
              <w:bottom w:val="single" w:sz="4" w:space="0" w:color="auto"/>
            </w:tcBorders>
            <w:hideMark/>
          </w:tcPr>
          <w:p w:rsidR="0055257B" w:rsidRPr="005340AC" w:rsidRDefault="0055257B" w:rsidP="008F709E">
            <w:pPr>
              <w:spacing w:after="0"/>
              <w:rPr>
                <w:rFonts w:asciiTheme="minorBidi" w:hAnsiTheme="minorBidi"/>
                <w:b/>
                <w:bCs/>
              </w:rPr>
            </w:pPr>
            <w:r w:rsidRPr="005340AC">
              <w:rPr>
                <w:rFonts w:asciiTheme="minorBidi" w:hAnsiTheme="minorBidi"/>
                <w:b/>
                <w:bCs/>
              </w:rPr>
              <w:t>Welfare Change per Capita (£)</w:t>
            </w:r>
          </w:p>
          <w:p w:rsidR="0055257B" w:rsidRPr="005340AC" w:rsidRDefault="0055257B" w:rsidP="008F709E">
            <w:pPr>
              <w:spacing w:after="0"/>
              <w:rPr>
                <w:rFonts w:asciiTheme="minorBidi" w:hAnsiTheme="minorBidi"/>
              </w:rPr>
            </w:pPr>
            <w:r w:rsidRPr="005340AC">
              <w:rPr>
                <w:rFonts w:asciiTheme="minorBidi" w:hAnsiTheme="minorBidi"/>
              </w:rPr>
              <w:t>(20</w:t>
            </w:r>
            <w:r w:rsidR="00125C1B" w:rsidRPr="005340AC">
              <w:rPr>
                <w:rFonts w:asciiTheme="minorBidi" w:hAnsiTheme="minorBidi"/>
              </w:rPr>
              <w:t>08/9</w:t>
            </w:r>
            <w:r w:rsidRPr="005340AC">
              <w:rPr>
                <w:rFonts w:asciiTheme="minorBidi" w:hAnsiTheme="minorBidi"/>
              </w:rPr>
              <w:t xml:space="preserve"> prices)</w:t>
            </w:r>
          </w:p>
        </w:tc>
      </w:tr>
      <w:tr w:rsidR="0055257B" w:rsidRPr="0055257B" w:rsidTr="0055257B">
        <w:trPr>
          <w:trHeight w:val="584"/>
        </w:trPr>
        <w:tc>
          <w:tcPr>
            <w:tcW w:w="1309" w:type="dxa"/>
            <w:tcBorders>
              <w:top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rPr>
              <w:t>London</w:t>
            </w:r>
          </w:p>
        </w:tc>
        <w:tc>
          <w:tcPr>
            <w:tcW w:w="1067" w:type="dxa"/>
            <w:tcBorders>
              <w:top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rPr>
              <w:t>+95%</w:t>
            </w:r>
          </w:p>
        </w:tc>
        <w:tc>
          <w:tcPr>
            <w:tcW w:w="993" w:type="dxa"/>
            <w:tcBorders>
              <w:top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rPr>
              <w:t>+82%</w:t>
            </w:r>
          </w:p>
        </w:tc>
        <w:tc>
          <w:tcPr>
            <w:tcW w:w="1134" w:type="dxa"/>
            <w:tcBorders>
              <w:top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rPr>
              <w:t>+28%</w:t>
            </w:r>
          </w:p>
        </w:tc>
        <w:tc>
          <w:tcPr>
            <w:tcW w:w="1417" w:type="dxa"/>
            <w:tcBorders>
              <w:top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rPr>
              <w:t>-28%</w:t>
            </w:r>
          </w:p>
          <w:p w:rsidR="0055257B" w:rsidRPr="005340AC" w:rsidRDefault="0055257B" w:rsidP="008F709E">
            <w:pPr>
              <w:spacing w:after="0"/>
              <w:rPr>
                <w:rFonts w:asciiTheme="minorBidi" w:hAnsiTheme="minorBidi"/>
              </w:rPr>
            </w:pPr>
            <w:r w:rsidRPr="005340AC">
              <w:rPr>
                <w:rFonts w:asciiTheme="minorBidi" w:hAnsiTheme="minorBidi"/>
              </w:rPr>
              <w:t>(2008/9)</w:t>
            </w:r>
          </w:p>
        </w:tc>
        <w:tc>
          <w:tcPr>
            <w:tcW w:w="1418" w:type="dxa"/>
            <w:tcBorders>
              <w:top w:val="single" w:sz="4" w:space="0" w:color="auto"/>
            </w:tcBorders>
            <w:hideMark/>
          </w:tcPr>
          <w:p w:rsidR="0055257B" w:rsidRPr="005340AC" w:rsidRDefault="0055257B" w:rsidP="008F709E">
            <w:pPr>
              <w:spacing w:after="0"/>
              <w:rPr>
                <w:rFonts w:asciiTheme="minorBidi" w:hAnsiTheme="minorBidi"/>
              </w:rPr>
            </w:pPr>
            <w:r w:rsidRPr="005340AC">
              <w:rPr>
                <w:rFonts w:asciiTheme="minorBidi" w:hAnsiTheme="minorBidi"/>
              </w:rPr>
              <w:t>+84%</w:t>
            </w:r>
          </w:p>
          <w:p w:rsidR="0055257B" w:rsidRPr="005340AC" w:rsidRDefault="0055257B" w:rsidP="008F709E">
            <w:pPr>
              <w:spacing w:after="0"/>
              <w:rPr>
                <w:rFonts w:asciiTheme="minorBidi" w:hAnsiTheme="minorBidi"/>
              </w:rPr>
            </w:pPr>
            <w:r w:rsidRPr="005340AC">
              <w:rPr>
                <w:rFonts w:asciiTheme="minorBidi" w:hAnsiTheme="minorBidi"/>
              </w:rPr>
              <w:t>(2008/9)</w:t>
            </w:r>
          </w:p>
        </w:tc>
        <w:tc>
          <w:tcPr>
            <w:tcW w:w="1825" w:type="dxa"/>
            <w:tcBorders>
              <w:top w:val="single" w:sz="4" w:space="0" w:color="auto"/>
            </w:tcBorders>
            <w:hideMark/>
          </w:tcPr>
          <w:p w:rsidR="0055257B" w:rsidRPr="005340AC" w:rsidRDefault="0055257B" w:rsidP="00880E99">
            <w:pPr>
              <w:spacing w:after="0"/>
              <w:rPr>
                <w:rFonts w:asciiTheme="minorBidi" w:hAnsiTheme="minorBidi"/>
              </w:rPr>
            </w:pPr>
            <w:r w:rsidRPr="005340AC">
              <w:rPr>
                <w:rFonts w:asciiTheme="minorBidi" w:hAnsiTheme="minorBidi"/>
              </w:rPr>
              <w:t>+£</w:t>
            </w:r>
            <w:r w:rsidR="00880E99">
              <w:rPr>
                <w:rFonts w:asciiTheme="minorBidi" w:hAnsiTheme="minorBidi"/>
              </w:rPr>
              <w:t>513</w:t>
            </w:r>
          </w:p>
        </w:tc>
      </w:tr>
      <w:tr w:rsidR="0055257B" w:rsidRPr="0055257B" w:rsidTr="0055257B">
        <w:trPr>
          <w:trHeight w:val="584"/>
        </w:trPr>
        <w:tc>
          <w:tcPr>
            <w:tcW w:w="1309" w:type="dxa"/>
            <w:hideMark/>
          </w:tcPr>
          <w:p w:rsidR="0055257B" w:rsidRPr="005340AC" w:rsidRDefault="0055257B" w:rsidP="008F709E">
            <w:pPr>
              <w:spacing w:after="0"/>
              <w:rPr>
                <w:rFonts w:asciiTheme="minorBidi" w:hAnsiTheme="minorBidi"/>
              </w:rPr>
            </w:pPr>
            <w:r w:rsidRPr="005340AC">
              <w:rPr>
                <w:rFonts w:asciiTheme="minorBidi" w:hAnsiTheme="minorBidi"/>
              </w:rPr>
              <w:t>Outside London</w:t>
            </w:r>
          </w:p>
        </w:tc>
        <w:tc>
          <w:tcPr>
            <w:tcW w:w="1067" w:type="dxa"/>
            <w:hideMark/>
          </w:tcPr>
          <w:p w:rsidR="0055257B" w:rsidRPr="005340AC" w:rsidRDefault="0055257B" w:rsidP="008F709E">
            <w:pPr>
              <w:spacing w:after="0"/>
              <w:rPr>
                <w:rFonts w:asciiTheme="minorBidi" w:hAnsiTheme="minorBidi"/>
              </w:rPr>
            </w:pPr>
            <w:r w:rsidRPr="005340AC">
              <w:rPr>
                <w:rFonts w:asciiTheme="minorBidi" w:hAnsiTheme="minorBidi"/>
              </w:rPr>
              <w:t>-35%</w:t>
            </w:r>
          </w:p>
        </w:tc>
        <w:tc>
          <w:tcPr>
            <w:tcW w:w="993" w:type="dxa"/>
            <w:hideMark/>
          </w:tcPr>
          <w:p w:rsidR="0055257B" w:rsidRPr="005340AC" w:rsidRDefault="0055257B" w:rsidP="008F709E">
            <w:pPr>
              <w:spacing w:after="0"/>
              <w:rPr>
                <w:rFonts w:asciiTheme="minorBidi" w:hAnsiTheme="minorBidi"/>
              </w:rPr>
            </w:pPr>
            <w:r w:rsidRPr="005340AC">
              <w:rPr>
                <w:rFonts w:asciiTheme="minorBidi" w:hAnsiTheme="minorBidi"/>
              </w:rPr>
              <w:t>+18%</w:t>
            </w:r>
          </w:p>
        </w:tc>
        <w:tc>
          <w:tcPr>
            <w:tcW w:w="1134" w:type="dxa"/>
            <w:hideMark/>
          </w:tcPr>
          <w:p w:rsidR="0055257B" w:rsidRPr="005340AC" w:rsidRDefault="0055257B" w:rsidP="008F709E">
            <w:pPr>
              <w:spacing w:after="0"/>
              <w:rPr>
                <w:rFonts w:asciiTheme="minorBidi" w:hAnsiTheme="minorBidi"/>
              </w:rPr>
            </w:pPr>
            <w:r w:rsidRPr="005340AC">
              <w:rPr>
                <w:rFonts w:asciiTheme="minorBidi" w:hAnsiTheme="minorBidi"/>
              </w:rPr>
              <w:t>+47%</w:t>
            </w:r>
          </w:p>
        </w:tc>
        <w:tc>
          <w:tcPr>
            <w:tcW w:w="1417" w:type="dxa"/>
            <w:hideMark/>
          </w:tcPr>
          <w:p w:rsidR="0055257B" w:rsidRPr="005340AC" w:rsidRDefault="0055257B" w:rsidP="008F709E">
            <w:pPr>
              <w:spacing w:after="0"/>
              <w:rPr>
                <w:rFonts w:asciiTheme="minorBidi" w:hAnsiTheme="minorBidi"/>
              </w:rPr>
            </w:pPr>
            <w:r w:rsidRPr="005340AC">
              <w:rPr>
                <w:rFonts w:asciiTheme="minorBidi" w:hAnsiTheme="minorBidi"/>
              </w:rPr>
              <w:t>-16%</w:t>
            </w:r>
          </w:p>
        </w:tc>
        <w:tc>
          <w:tcPr>
            <w:tcW w:w="1418" w:type="dxa"/>
            <w:hideMark/>
          </w:tcPr>
          <w:p w:rsidR="0055257B" w:rsidRPr="005340AC" w:rsidRDefault="0055257B" w:rsidP="008F709E">
            <w:pPr>
              <w:spacing w:after="0"/>
              <w:rPr>
                <w:rFonts w:asciiTheme="minorBidi" w:hAnsiTheme="minorBidi"/>
              </w:rPr>
            </w:pPr>
            <w:r w:rsidRPr="005340AC">
              <w:rPr>
                <w:rFonts w:asciiTheme="minorBidi" w:hAnsiTheme="minorBidi"/>
              </w:rPr>
              <w:t>+5%</w:t>
            </w:r>
          </w:p>
          <w:p w:rsidR="0055257B" w:rsidRPr="005340AC" w:rsidRDefault="0055257B" w:rsidP="008F709E">
            <w:pPr>
              <w:spacing w:after="0"/>
              <w:rPr>
                <w:rFonts w:asciiTheme="minorBidi" w:hAnsiTheme="minorBidi"/>
              </w:rPr>
            </w:pPr>
            <w:r w:rsidRPr="005340AC">
              <w:rPr>
                <w:rFonts w:asciiTheme="minorBidi" w:hAnsiTheme="minorBidi"/>
              </w:rPr>
              <w:t>(2008/9)</w:t>
            </w:r>
          </w:p>
        </w:tc>
        <w:tc>
          <w:tcPr>
            <w:tcW w:w="1825" w:type="dxa"/>
            <w:hideMark/>
          </w:tcPr>
          <w:p w:rsidR="0055257B" w:rsidRPr="005340AC" w:rsidRDefault="0055257B" w:rsidP="00FB7A6C">
            <w:pPr>
              <w:spacing w:after="0"/>
              <w:rPr>
                <w:rFonts w:asciiTheme="minorBidi" w:hAnsiTheme="minorBidi"/>
              </w:rPr>
            </w:pPr>
            <w:r w:rsidRPr="005340AC">
              <w:rPr>
                <w:rFonts w:asciiTheme="minorBidi" w:hAnsiTheme="minorBidi"/>
              </w:rPr>
              <w:t>-£</w:t>
            </w:r>
            <w:r w:rsidR="00880E99">
              <w:rPr>
                <w:rFonts w:asciiTheme="minorBidi" w:hAnsiTheme="minorBidi"/>
              </w:rPr>
              <w:t>2</w:t>
            </w:r>
            <w:r w:rsidR="00FB7A6C">
              <w:rPr>
                <w:rFonts w:asciiTheme="minorBidi" w:hAnsiTheme="minorBidi"/>
              </w:rPr>
              <w:t>35</w:t>
            </w:r>
          </w:p>
        </w:tc>
      </w:tr>
      <w:tr w:rsidR="0055257B" w:rsidRPr="0055257B" w:rsidTr="0055257B">
        <w:trPr>
          <w:trHeight w:val="584"/>
        </w:trPr>
        <w:tc>
          <w:tcPr>
            <w:tcW w:w="1309" w:type="dxa"/>
            <w:hideMark/>
          </w:tcPr>
          <w:p w:rsidR="0055257B" w:rsidRPr="005340AC" w:rsidRDefault="0055257B" w:rsidP="008F709E">
            <w:pPr>
              <w:spacing w:after="0"/>
              <w:rPr>
                <w:rFonts w:asciiTheme="minorBidi" w:hAnsiTheme="minorBidi"/>
              </w:rPr>
            </w:pPr>
            <w:r w:rsidRPr="005340AC">
              <w:rPr>
                <w:rFonts w:asciiTheme="minorBidi" w:hAnsiTheme="minorBidi"/>
              </w:rPr>
              <w:t>Wales</w:t>
            </w:r>
          </w:p>
        </w:tc>
        <w:tc>
          <w:tcPr>
            <w:tcW w:w="1067" w:type="dxa"/>
            <w:hideMark/>
          </w:tcPr>
          <w:p w:rsidR="0055257B" w:rsidRPr="005340AC" w:rsidRDefault="0055257B" w:rsidP="008F709E">
            <w:pPr>
              <w:spacing w:after="0"/>
              <w:rPr>
                <w:rFonts w:asciiTheme="minorBidi" w:hAnsiTheme="minorBidi"/>
              </w:rPr>
            </w:pPr>
            <w:r w:rsidRPr="005340AC">
              <w:rPr>
                <w:rFonts w:asciiTheme="minorBidi" w:hAnsiTheme="minorBidi"/>
              </w:rPr>
              <w:t>-29%</w:t>
            </w:r>
          </w:p>
        </w:tc>
        <w:tc>
          <w:tcPr>
            <w:tcW w:w="993" w:type="dxa"/>
            <w:hideMark/>
          </w:tcPr>
          <w:p w:rsidR="0055257B" w:rsidRPr="005340AC" w:rsidRDefault="0055257B" w:rsidP="008F709E">
            <w:pPr>
              <w:spacing w:after="0"/>
              <w:rPr>
                <w:rFonts w:asciiTheme="minorBidi" w:hAnsiTheme="minorBidi"/>
              </w:rPr>
            </w:pPr>
            <w:r w:rsidRPr="005340AC">
              <w:rPr>
                <w:rFonts w:asciiTheme="minorBidi" w:hAnsiTheme="minorBidi"/>
              </w:rPr>
              <w:t>+32%</w:t>
            </w:r>
          </w:p>
        </w:tc>
        <w:tc>
          <w:tcPr>
            <w:tcW w:w="1134" w:type="dxa"/>
            <w:hideMark/>
          </w:tcPr>
          <w:p w:rsidR="0055257B" w:rsidRPr="005340AC" w:rsidRDefault="0055257B" w:rsidP="008F709E">
            <w:pPr>
              <w:spacing w:after="0"/>
              <w:rPr>
                <w:rFonts w:asciiTheme="minorBidi" w:hAnsiTheme="minorBidi"/>
              </w:rPr>
            </w:pPr>
            <w:r w:rsidRPr="005340AC">
              <w:rPr>
                <w:rFonts w:asciiTheme="minorBidi" w:hAnsiTheme="minorBidi"/>
              </w:rPr>
              <w:t>+35%</w:t>
            </w:r>
          </w:p>
        </w:tc>
        <w:tc>
          <w:tcPr>
            <w:tcW w:w="1417" w:type="dxa"/>
            <w:hideMark/>
          </w:tcPr>
          <w:p w:rsidR="0055257B" w:rsidRPr="005340AC" w:rsidRDefault="0055257B" w:rsidP="008F709E">
            <w:pPr>
              <w:spacing w:after="0"/>
              <w:rPr>
                <w:rFonts w:asciiTheme="minorBidi" w:hAnsiTheme="minorBidi"/>
              </w:rPr>
            </w:pPr>
            <w:r w:rsidRPr="005340AC">
              <w:rPr>
                <w:rFonts w:asciiTheme="minorBidi" w:hAnsiTheme="minorBidi"/>
              </w:rPr>
              <w:t>-22%</w:t>
            </w:r>
          </w:p>
        </w:tc>
        <w:tc>
          <w:tcPr>
            <w:tcW w:w="1418" w:type="dxa"/>
            <w:hideMark/>
          </w:tcPr>
          <w:p w:rsidR="0055257B" w:rsidRPr="005340AC" w:rsidRDefault="0055257B" w:rsidP="008F709E">
            <w:pPr>
              <w:spacing w:after="0"/>
              <w:rPr>
                <w:rFonts w:asciiTheme="minorBidi" w:hAnsiTheme="minorBidi"/>
              </w:rPr>
            </w:pPr>
            <w:r w:rsidRPr="005340AC">
              <w:rPr>
                <w:rFonts w:asciiTheme="minorBidi" w:hAnsiTheme="minorBidi"/>
              </w:rPr>
              <w:t>+123%</w:t>
            </w:r>
          </w:p>
          <w:p w:rsidR="0055257B" w:rsidRPr="005340AC" w:rsidRDefault="0055257B" w:rsidP="008F709E">
            <w:pPr>
              <w:spacing w:after="0"/>
              <w:rPr>
                <w:rFonts w:asciiTheme="minorBidi" w:hAnsiTheme="minorBidi"/>
              </w:rPr>
            </w:pPr>
            <w:r w:rsidRPr="005340AC">
              <w:rPr>
                <w:rFonts w:asciiTheme="minorBidi" w:hAnsiTheme="minorBidi"/>
              </w:rPr>
              <w:t>(2008/9)</w:t>
            </w:r>
          </w:p>
        </w:tc>
        <w:tc>
          <w:tcPr>
            <w:tcW w:w="1825" w:type="dxa"/>
            <w:hideMark/>
          </w:tcPr>
          <w:p w:rsidR="0055257B" w:rsidRPr="005340AC" w:rsidRDefault="0055257B" w:rsidP="00880E99">
            <w:pPr>
              <w:spacing w:after="0"/>
              <w:rPr>
                <w:rFonts w:asciiTheme="minorBidi" w:hAnsiTheme="minorBidi"/>
              </w:rPr>
            </w:pPr>
            <w:r w:rsidRPr="005340AC">
              <w:rPr>
                <w:rFonts w:asciiTheme="minorBidi" w:hAnsiTheme="minorBidi"/>
              </w:rPr>
              <w:t>-£</w:t>
            </w:r>
            <w:r w:rsidR="00880E99">
              <w:rPr>
                <w:rFonts w:asciiTheme="minorBidi" w:hAnsiTheme="minorBidi"/>
              </w:rPr>
              <w:t>157</w:t>
            </w:r>
          </w:p>
        </w:tc>
      </w:tr>
    </w:tbl>
    <w:p w:rsidR="0055257B" w:rsidRPr="00237AE5" w:rsidRDefault="0055257B" w:rsidP="008F709E">
      <w:pPr>
        <w:spacing w:after="0"/>
        <w:rPr>
          <w:rFonts w:ascii="Arial" w:hAnsi="Arial" w:cs="Arial"/>
        </w:rPr>
      </w:pPr>
    </w:p>
    <w:p w:rsidR="004A28C2" w:rsidRDefault="000A22F2" w:rsidP="00880E99">
      <w:pPr>
        <w:spacing w:after="0"/>
        <w:rPr>
          <w:rFonts w:ascii="Arial" w:hAnsi="Arial" w:cs="Arial"/>
        </w:rPr>
      </w:pPr>
      <w:r w:rsidRPr="00237AE5">
        <w:rPr>
          <w:rFonts w:ascii="Arial" w:hAnsi="Arial" w:cs="Arial"/>
          <w:bCs/>
        </w:rPr>
        <w:t>T</w:t>
      </w:r>
      <w:r w:rsidR="0055257B" w:rsidRPr="00237AE5">
        <w:rPr>
          <w:rFonts w:ascii="Arial" w:hAnsi="Arial" w:cs="Arial"/>
          <w:bCs/>
        </w:rPr>
        <w:t xml:space="preserve">he data suggest that the overall impact of deregulation in Wales has been negative, though less so </w:t>
      </w:r>
      <w:r w:rsidR="0055257B" w:rsidRPr="00237AE5">
        <w:rPr>
          <w:rFonts w:ascii="Arial" w:hAnsi="Arial" w:cs="Arial"/>
        </w:rPr>
        <w:t xml:space="preserve">than in the rest of Great Britain outside London because, in part, </w:t>
      </w:r>
      <w:r w:rsidRPr="00237AE5">
        <w:rPr>
          <w:rFonts w:ascii="Arial" w:hAnsi="Arial" w:cs="Arial"/>
        </w:rPr>
        <w:t>of</w:t>
      </w:r>
      <w:r w:rsidR="0055257B" w:rsidRPr="00237AE5">
        <w:rPr>
          <w:rFonts w:ascii="Arial" w:hAnsi="Arial" w:cs="Arial"/>
        </w:rPr>
        <w:t xml:space="preserve"> higher levels of subsidisation.  </w:t>
      </w:r>
      <w:r w:rsidR="00AD2B6B" w:rsidRPr="00237AE5">
        <w:rPr>
          <w:rFonts w:ascii="Arial" w:hAnsi="Arial" w:cs="Arial"/>
        </w:rPr>
        <w:t>Despite these higher levels of subsidy, bus</w:t>
      </w:r>
      <w:r w:rsidR="0055257B" w:rsidRPr="00237AE5">
        <w:rPr>
          <w:rFonts w:ascii="Arial" w:hAnsi="Arial" w:cs="Arial"/>
        </w:rPr>
        <w:t xml:space="preserve"> user satisfaction appears to be lower in Wales. Surveys in November/December 2010 indicated an overall satisfaction score of 81% in Wales (Statistics for Wales, 2011). By contrast, comparable surveys in England in November 2009 indicated satisfaction levels ranging from 84% (Greater Manchester) to 92% (Brighton) (Passengerfocus, 2010).</w:t>
      </w:r>
      <w:r w:rsidR="00093602" w:rsidRPr="00237AE5">
        <w:rPr>
          <w:rFonts w:ascii="Arial" w:hAnsi="Arial" w:cs="Arial"/>
        </w:rPr>
        <w:t xml:space="preserve"> The most recent surveys in England (Autumn 2014) show a similar range of 83% (Milton Keynes) to 93% (Nottinghamshire, York) (Passengerfocus, 2014) but data </w:t>
      </w:r>
      <w:r w:rsidR="0036665A">
        <w:rPr>
          <w:rFonts w:ascii="Arial" w:hAnsi="Arial" w:cs="Arial"/>
        </w:rPr>
        <w:t xml:space="preserve">of this type </w:t>
      </w:r>
      <w:r w:rsidR="00093602" w:rsidRPr="00237AE5">
        <w:rPr>
          <w:rFonts w:ascii="Arial" w:hAnsi="Arial" w:cs="Arial"/>
        </w:rPr>
        <w:t>ha</w:t>
      </w:r>
      <w:r w:rsidR="004A28C2" w:rsidRPr="00237AE5">
        <w:rPr>
          <w:rFonts w:ascii="Arial" w:hAnsi="Arial" w:cs="Arial"/>
        </w:rPr>
        <w:t>ve</w:t>
      </w:r>
      <w:r w:rsidR="00093602" w:rsidRPr="00237AE5">
        <w:rPr>
          <w:rFonts w:ascii="Arial" w:hAnsi="Arial" w:cs="Arial"/>
        </w:rPr>
        <w:t xml:space="preserve"> not been collected </w:t>
      </w:r>
      <w:r w:rsidR="00FF5A2A" w:rsidRPr="00237AE5">
        <w:rPr>
          <w:rFonts w:ascii="Arial" w:hAnsi="Arial" w:cs="Arial"/>
        </w:rPr>
        <w:t xml:space="preserve">recently </w:t>
      </w:r>
      <w:r w:rsidR="00093602" w:rsidRPr="00237AE5">
        <w:rPr>
          <w:rFonts w:ascii="Arial" w:hAnsi="Arial" w:cs="Arial"/>
        </w:rPr>
        <w:t>for Wales.</w:t>
      </w:r>
    </w:p>
    <w:p w:rsidR="00237AE5" w:rsidRPr="00237AE5" w:rsidRDefault="00237AE5" w:rsidP="00237AE5">
      <w:pPr>
        <w:spacing w:after="0"/>
        <w:rPr>
          <w:rFonts w:asciiTheme="minorBidi" w:hAnsiTheme="minorBidi"/>
        </w:rPr>
      </w:pPr>
    </w:p>
    <w:p w:rsidR="0055257B" w:rsidRPr="00237AE5" w:rsidRDefault="00093602" w:rsidP="00237AE5">
      <w:pPr>
        <w:spacing w:after="0"/>
        <w:rPr>
          <w:rFonts w:asciiTheme="minorBidi" w:hAnsiTheme="minorBidi"/>
          <w:b/>
          <w:bCs/>
        </w:rPr>
      </w:pPr>
      <w:r w:rsidRPr="00237AE5">
        <w:rPr>
          <w:rFonts w:asciiTheme="minorBidi" w:hAnsiTheme="minorBidi"/>
          <w:b/>
          <w:bCs/>
        </w:rPr>
        <w:t xml:space="preserve">3. </w:t>
      </w:r>
      <w:r w:rsidR="0055257B" w:rsidRPr="00237AE5">
        <w:rPr>
          <w:rFonts w:asciiTheme="minorBidi" w:hAnsiTheme="minorBidi"/>
          <w:b/>
          <w:bCs/>
        </w:rPr>
        <w:t xml:space="preserve">The Welsh Government’s Approach </w:t>
      </w:r>
    </w:p>
    <w:p w:rsidR="00237AE5" w:rsidRDefault="00237AE5" w:rsidP="00237AE5">
      <w:pPr>
        <w:spacing w:after="0"/>
        <w:rPr>
          <w:rFonts w:asciiTheme="minorBidi" w:hAnsiTheme="minorBidi"/>
        </w:rPr>
      </w:pPr>
    </w:p>
    <w:p w:rsidR="005340AC" w:rsidRDefault="005911C2" w:rsidP="00891793">
      <w:pPr>
        <w:spacing w:after="0"/>
        <w:rPr>
          <w:rFonts w:asciiTheme="minorBidi" w:hAnsiTheme="minorBidi"/>
        </w:rPr>
      </w:pPr>
      <w:r>
        <w:rPr>
          <w:rFonts w:asciiTheme="minorBidi" w:hAnsiTheme="minorBidi"/>
        </w:rPr>
        <w:t xml:space="preserve">Following </w:t>
      </w:r>
      <w:r w:rsidR="00BA78C3" w:rsidRPr="00237AE5">
        <w:rPr>
          <w:rFonts w:asciiTheme="minorBidi" w:hAnsiTheme="minorBidi"/>
        </w:rPr>
        <w:t xml:space="preserve">devolution in 1999, </w:t>
      </w:r>
      <w:r>
        <w:rPr>
          <w:rFonts w:asciiTheme="minorBidi" w:hAnsiTheme="minorBidi"/>
        </w:rPr>
        <w:t>i</w:t>
      </w:r>
      <w:r w:rsidR="00BA78C3" w:rsidRPr="00237AE5">
        <w:rPr>
          <w:rFonts w:asciiTheme="minorBidi" w:hAnsiTheme="minorBidi"/>
        </w:rPr>
        <w:t xml:space="preserve">mproving public transport was </w:t>
      </w:r>
      <w:r>
        <w:rPr>
          <w:rFonts w:asciiTheme="minorBidi" w:hAnsiTheme="minorBidi"/>
        </w:rPr>
        <w:t xml:space="preserve">identified by the Welsh Assembly Government </w:t>
      </w:r>
      <w:r w:rsidR="00ED53EA">
        <w:rPr>
          <w:rFonts w:asciiTheme="minorBidi" w:hAnsiTheme="minorBidi"/>
        </w:rPr>
        <w:t xml:space="preserve">(Welsh Government from 2007) </w:t>
      </w:r>
      <w:r w:rsidR="00BA78C3" w:rsidRPr="00237AE5">
        <w:rPr>
          <w:rFonts w:asciiTheme="minorBidi" w:hAnsiTheme="minorBidi"/>
        </w:rPr>
        <w:t>as a priority, with concessionary fares one of the key policy tools (see, for example, MacKinnon and Vigar, 2008)</w:t>
      </w:r>
      <w:r w:rsidR="00ED53EA">
        <w:rPr>
          <w:rFonts w:asciiTheme="minorBidi" w:hAnsiTheme="minorBidi"/>
        </w:rPr>
        <w:t>, in part because the extent to which transport powers were devolved was initially limited.</w:t>
      </w:r>
      <w:r w:rsidR="00A60172" w:rsidRPr="00237AE5">
        <w:rPr>
          <w:rFonts w:asciiTheme="minorBidi" w:hAnsiTheme="minorBidi"/>
        </w:rPr>
        <w:t xml:space="preserve"> More recently,</w:t>
      </w:r>
      <w:r w:rsidR="00BA78C3" w:rsidRPr="00237AE5">
        <w:rPr>
          <w:rFonts w:asciiTheme="minorBidi" w:hAnsiTheme="minorBidi"/>
        </w:rPr>
        <w:t xml:space="preserve"> </w:t>
      </w:r>
      <w:r w:rsidR="0055257B" w:rsidRPr="00237AE5">
        <w:rPr>
          <w:rFonts w:asciiTheme="minorBidi" w:hAnsiTheme="minorBidi"/>
        </w:rPr>
        <w:t xml:space="preserve">Ministerial statements and actions </w:t>
      </w:r>
      <w:r w:rsidR="00FB7A6C">
        <w:rPr>
          <w:rFonts w:asciiTheme="minorBidi" w:hAnsiTheme="minorBidi"/>
        </w:rPr>
        <w:t xml:space="preserve">have </w:t>
      </w:r>
      <w:r w:rsidR="0055257B" w:rsidRPr="00237AE5">
        <w:rPr>
          <w:rFonts w:asciiTheme="minorBidi" w:hAnsiTheme="minorBidi"/>
        </w:rPr>
        <w:t>indicate</w:t>
      </w:r>
      <w:r w:rsidR="000A22F2" w:rsidRPr="00237AE5">
        <w:rPr>
          <w:rFonts w:asciiTheme="minorBidi" w:hAnsiTheme="minorBidi"/>
        </w:rPr>
        <w:t>d</w:t>
      </w:r>
      <w:r w:rsidR="0055257B" w:rsidRPr="00237AE5">
        <w:rPr>
          <w:rFonts w:asciiTheme="minorBidi" w:hAnsiTheme="minorBidi"/>
        </w:rPr>
        <w:t xml:space="preserve"> a desire to ensure concessionary fare reimbursement rates represent value for money and that subsidy does not leak into operator profits.  Economic modelling comparing the existing arrangements in Wales with a perfectly planned market </w:t>
      </w:r>
      <w:r w:rsidR="00FB7A6C">
        <w:rPr>
          <w:rFonts w:asciiTheme="minorBidi" w:hAnsiTheme="minorBidi"/>
        </w:rPr>
        <w:t xml:space="preserve">suggests </w:t>
      </w:r>
      <w:r w:rsidR="0055257B" w:rsidRPr="00237AE5">
        <w:rPr>
          <w:rFonts w:asciiTheme="minorBidi" w:hAnsiTheme="minorBidi"/>
        </w:rPr>
        <w:t xml:space="preserve">that this </w:t>
      </w:r>
      <w:r w:rsidR="00FB7A6C">
        <w:rPr>
          <w:rFonts w:asciiTheme="minorBidi" w:hAnsiTheme="minorBidi"/>
        </w:rPr>
        <w:t>may be</w:t>
      </w:r>
      <w:r w:rsidR="0055257B" w:rsidRPr="00237AE5">
        <w:rPr>
          <w:rFonts w:asciiTheme="minorBidi" w:hAnsiTheme="minorBidi"/>
        </w:rPr>
        <w:t xml:space="preserve"> a problem.  </w:t>
      </w:r>
      <w:r w:rsidR="00A42356" w:rsidRPr="00237AE5">
        <w:rPr>
          <w:rFonts w:asciiTheme="minorBidi" w:hAnsiTheme="minorBidi"/>
        </w:rPr>
        <w:t>Using data for 201</w:t>
      </w:r>
      <w:r w:rsidR="00A60172" w:rsidRPr="00237AE5">
        <w:rPr>
          <w:rFonts w:asciiTheme="minorBidi" w:hAnsiTheme="minorBidi"/>
        </w:rPr>
        <w:t>0</w:t>
      </w:r>
      <w:r w:rsidR="00A42356" w:rsidRPr="00237AE5">
        <w:rPr>
          <w:rFonts w:asciiTheme="minorBidi" w:hAnsiTheme="minorBidi"/>
        </w:rPr>
        <w:t>/1</w:t>
      </w:r>
      <w:r w:rsidR="00A60172" w:rsidRPr="00237AE5">
        <w:rPr>
          <w:rFonts w:asciiTheme="minorBidi" w:hAnsiTheme="minorBidi"/>
        </w:rPr>
        <w:t>1</w:t>
      </w:r>
      <w:r w:rsidR="00A42356" w:rsidRPr="00237AE5">
        <w:rPr>
          <w:rFonts w:asciiTheme="minorBidi" w:hAnsiTheme="minorBidi"/>
        </w:rPr>
        <w:t>, i</w:t>
      </w:r>
      <w:r w:rsidR="0055257B" w:rsidRPr="00237AE5">
        <w:rPr>
          <w:rFonts w:asciiTheme="minorBidi" w:hAnsiTheme="minorBidi"/>
        </w:rPr>
        <w:t xml:space="preserve">t </w:t>
      </w:r>
      <w:r w:rsidR="00FF5A2A" w:rsidRPr="00237AE5">
        <w:rPr>
          <w:rFonts w:asciiTheme="minorBidi" w:hAnsiTheme="minorBidi"/>
        </w:rPr>
        <w:t xml:space="preserve">is </w:t>
      </w:r>
      <w:r w:rsidR="0055257B" w:rsidRPr="00237AE5">
        <w:rPr>
          <w:rFonts w:asciiTheme="minorBidi" w:hAnsiTheme="minorBidi"/>
        </w:rPr>
        <w:t>estimate</w:t>
      </w:r>
      <w:r w:rsidR="00FF5A2A" w:rsidRPr="00237AE5">
        <w:rPr>
          <w:rFonts w:asciiTheme="minorBidi" w:hAnsiTheme="minorBidi"/>
        </w:rPr>
        <w:t>d</w:t>
      </w:r>
      <w:r w:rsidR="0055257B" w:rsidRPr="00237AE5">
        <w:rPr>
          <w:rFonts w:asciiTheme="minorBidi" w:hAnsiTheme="minorBidi"/>
        </w:rPr>
        <w:t xml:space="preserve"> that a significant element of subsidy (£22 million – or around 18%</w:t>
      </w:r>
      <w:r w:rsidR="00FB4173" w:rsidRPr="00237AE5">
        <w:rPr>
          <w:rFonts w:asciiTheme="minorBidi" w:hAnsiTheme="minorBidi"/>
        </w:rPr>
        <w:t xml:space="preserve"> of the total</w:t>
      </w:r>
      <w:r w:rsidR="0055257B" w:rsidRPr="00237AE5">
        <w:rPr>
          <w:rFonts w:asciiTheme="minorBidi" w:hAnsiTheme="minorBidi"/>
        </w:rPr>
        <w:t xml:space="preserve">) is captured as supernormal profit in the base situation (over and above an assumed 5% ‘normal’ return on expenditure) – see Table 3. </w:t>
      </w:r>
      <w:r w:rsidR="00FB7A6C" w:rsidRPr="00FB7A6C">
        <w:rPr>
          <w:rFonts w:asciiTheme="minorBidi" w:hAnsiTheme="minorBidi"/>
        </w:rPr>
        <w:t xml:space="preserve">The analysis is based on a negative exponential model of bus demand </w:t>
      </w:r>
      <w:r w:rsidR="00891793">
        <w:rPr>
          <w:rFonts w:asciiTheme="minorBidi" w:hAnsiTheme="minorBidi"/>
        </w:rPr>
        <w:t xml:space="preserve">initially developed for the Commission for Integrated Transport and reported in Preston (2004) but in this instance </w:t>
      </w:r>
      <w:r w:rsidR="00FB7A6C" w:rsidRPr="00FB7A6C">
        <w:rPr>
          <w:rFonts w:asciiTheme="minorBidi" w:hAnsiTheme="minorBidi"/>
        </w:rPr>
        <w:t xml:space="preserve">with a fare elasticity of -0.34 and a service elasticity of 0.36, so as to be consistent with the rest of Great Britain model described earlier. The model form assumes (absolute) fare elasticities increase proportionally with fares, service elasticities decrease proportionally with service levels and that consumer </w:t>
      </w:r>
      <w:r w:rsidR="00FB7A6C" w:rsidRPr="00FB7A6C">
        <w:rPr>
          <w:rFonts w:asciiTheme="minorBidi" w:hAnsiTheme="minorBidi"/>
        </w:rPr>
        <w:lastRenderedPageBreak/>
        <w:t xml:space="preserve">surplus is directly proportional to demand. It should also be noted that this simple model does not take into account competition from other modes. In Wales, local rail fares are often lower than competing bus fares.  The presence of competing rail services can exert downwards pressure on bus fares – this is believed to be a factor in the Cardiff area. Table 3 includes consideration of </w:t>
      </w:r>
      <w:r w:rsidR="00891793">
        <w:rPr>
          <w:rFonts w:asciiTheme="minorBidi" w:hAnsiTheme="minorBidi"/>
        </w:rPr>
        <w:t xml:space="preserve">BSOG </w:t>
      </w:r>
      <w:r w:rsidR="00FB7A6C" w:rsidRPr="00FB7A6C">
        <w:rPr>
          <w:rFonts w:asciiTheme="minorBidi" w:hAnsiTheme="minorBidi"/>
        </w:rPr>
        <w:t xml:space="preserve">so that total subsidy is estimated in the base at £125 million in 2010/11. It is </w:t>
      </w:r>
      <w:r w:rsidR="00891793">
        <w:rPr>
          <w:rFonts w:asciiTheme="minorBidi" w:hAnsiTheme="minorBidi"/>
        </w:rPr>
        <w:t xml:space="preserve">also </w:t>
      </w:r>
      <w:r w:rsidR="00FB7A6C" w:rsidRPr="00FB7A6C">
        <w:rPr>
          <w:rFonts w:asciiTheme="minorBidi" w:hAnsiTheme="minorBidi"/>
        </w:rPr>
        <w:t xml:space="preserve">assumed that the shadow price of public funds is 1.2 (after Dodgson and Topham, 1987). </w:t>
      </w:r>
      <w:r w:rsidR="0055257B" w:rsidRPr="00237AE5">
        <w:rPr>
          <w:rFonts w:asciiTheme="minorBidi" w:hAnsiTheme="minorBidi"/>
        </w:rPr>
        <w:t xml:space="preserve"> The analysis suggests that the bus industry in Wales </w:t>
      </w:r>
      <w:r w:rsidR="00FB4173" w:rsidRPr="00237AE5">
        <w:rPr>
          <w:rFonts w:asciiTheme="minorBidi" w:hAnsiTheme="minorBidi"/>
        </w:rPr>
        <w:t>was</w:t>
      </w:r>
      <w:r w:rsidR="0055257B" w:rsidRPr="00237AE5">
        <w:rPr>
          <w:rFonts w:asciiTheme="minorBidi" w:hAnsiTheme="minorBidi"/>
        </w:rPr>
        <w:t xml:space="preserve"> making a return on expenditure of around 1</w:t>
      </w:r>
      <w:r w:rsidR="00FB4173" w:rsidRPr="00237AE5">
        <w:rPr>
          <w:rFonts w:asciiTheme="minorBidi" w:hAnsiTheme="minorBidi"/>
        </w:rPr>
        <w:t>7</w:t>
      </w:r>
      <w:r w:rsidR="0055257B" w:rsidRPr="00237AE5">
        <w:rPr>
          <w:rFonts w:asciiTheme="minorBidi" w:hAnsiTheme="minorBidi"/>
        </w:rPr>
        <w:t>%.</w:t>
      </w:r>
    </w:p>
    <w:p w:rsidR="005340AC" w:rsidRDefault="005340AC" w:rsidP="005340AC">
      <w:pPr>
        <w:spacing w:after="0"/>
        <w:rPr>
          <w:rFonts w:asciiTheme="minorBidi" w:hAnsiTheme="minorBidi"/>
        </w:rPr>
      </w:pPr>
    </w:p>
    <w:p w:rsidR="0055257B" w:rsidRPr="00710A43" w:rsidRDefault="0055257B" w:rsidP="005340AC">
      <w:pPr>
        <w:spacing w:after="0"/>
        <w:rPr>
          <w:rFonts w:asciiTheme="minorBidi" w:hAnsiTheme="minorBidi"/>
        </w:rPr>
      </w:pPr>
      <w:r w:rsidRPr="00710A43">
        <w:rPr>
          <w:rFonts w:asciiTheme="minorBidi" w:hAnsiTheme="minorBidi"/>
          <w:b/>
          <w:bCs/>
        </w:rPr>
        <w:t xml:space="preserve">Table 3: Welfare Assessment of the Bus Industry in Wales </w:t>
      </w:r>
      <w:r w:rsidRPr="00710A43">
        <w:rPr>
          <w:rFonts w:asciiTheme="minorBidi" w:hAnsiTheme="minorBidi"/>
        </w:rPr>
        <w:t xml:space="preserve">(2010/11 </w:t>
      </w:r>
      <w:r w:rsidR="007755C8" w:rsidRPr="00710A43">
        <w:rPr>
          <w:rFonts w:asciiTheme="minorBidi" w:hAnsiTheme="minorBidi"/>
        </w:rPr>
        <w:t>and 2012/13</w:t>
      </w:r>
      <w:r w:rsidRPr="00710A43">
        <w:rPr>
          <w:rFonts w:asciiTheme="minorBidi" w:hAnsiTheme="minorBidi"/>
        </w:rPr>
        <w:t>)</w:t>
      </w:r>
    </w:p>
    <w:p w:rsidR="007755C8" w:rsidRPr="00710A43" w:rsidRDefault="007755C8" w:rsidP="008F709E">
      <w:pPr>
        <w:spacing w:after="0"/>
        <w:rPr>
          <w:rFonts w:asciiTheme="minorBidi" w:hAnsiTheme="minorBidi"/>
        </w:rPr>
      </w:pPr>
      <w:r w:rsidRPr="00710A43">
        <w:rPr>
          <w:rFonts w:asciiTheme="minorBidi" w:hAnsiTheme="minorBidi"/>
        </w:rPr>
        <w:t>(in 2012/13 prices)</w:t>
      </w:r>
    </w:p>
    <w:tbl>
      <w:tblPr>
        <w:tblW w:w="0" w:type="auto"/>
        <w:tblBorders>
          <w:top w:val="single" w:sz="4" w:space="0" w:color="auto"/>
          <w:bottom w:val="single" w:sz="4" w:space="0" w:color="auto"/>
        </w:tblBorders>
        <w:tblLook w:val="0420" w:firstRow="1" w:lastRow="0" w:firstColumn="0" w:lastColumn="0" w:noHBand="0" w:noVBand="1"/>
      </w:tblPr>
      <w:tblGrid>
        <w:gridCol w:w="1609"/>
        <w:gridCol w:w="1243"/>
        <w:gridCol w:w="1272"/>
        <w:gridCol w:w="1273"/>
        <w:gridCol w:w="1329"/>
        <w:gridCol w:w="1280"/>
        <w:gridCol w:w="1280"/>
      </w:tblGrid>
      <w:tr w:rsidR="007755C8" w:rsidRPr="00710A43" w:rsidTr="007755C8">
        <w:trPr>
          <w:trHeight w:val="584"/>
        </w:trPr>
        <w:tc>
          <w:tcPr>
            <w:tcW w:w="1612" w:type="dxa"/>
            <w:tcBorders>
              <w:top w:val="single" w:sz="4" w:space="0" w:color="auto"/>
              <w:bottom w:val="single" w:sz="4" w:space="0" w:color="auto"/>
            </w:tcBorders>
            <w:hideMark/>
          </w:tcPr>
          <w:p w:rsidR="007755C8" w:rsidRPr="00710A43" w:rsidRDefault="007755C8" w:rsidP="008F709E">
            <w:pPr>
              <w:rPr>
                <w:rFonts w:asciiTheme="minorBidi" w:hAnsiTheme="minorBidi"/>
              </w:rPr>
            </w:pPr>
          </w:p>
        </w:tc>
        <w:tc>
          <w:tcPr>
            <w:tcW w:w="1245" w:type="dxa"/>
            <w:tcBorders>
              <w:top w:val="single" w:sz="4" w:space="0" w:color="auto"/>
              <w:bottom w:val="single" w:sz="4" w:space="0" w:color="auto"/>
            </w:tcBorders>
          </w:tcPr>
          <w:p w:rsidR="007755C8" w:rsidRPr="00710A43" w:rsidRDefault="007755C8" w:rsidP="008F709E">
            <w:pPr>
              <w:rPr>
                <w:rFonts w:asciiTheme="minorBidi" w:hAnsiTheme="minorBidi"/>
              </w:rPr>
            </w:pPr>
          </w:p>
        </w:tc>
        <w:tc>
          <w:tcPr>
            <w:tcW w:w="1273" w:type="dxa"/>
            <w:tcBorders>
              <w:top w:val="single" w:sz="4" w:space="0" w:color="auto"/>
              <w:bottom w:val="single" w:sz="4" w:space="0" w:color="auto"/>
            </w:tcBorders>
            <w:hideMark/>
          </w:tcPr>
          <w:p w:rsidR="007755C8" w:rsidRPr="00710A43" w:rsidRDefault="007755C8" w:rsidP="008F709E">
            <w:pPr>
              <w:spacing w:after="0"/>
              <w:rPr>
                <w:rFonts w:asciiTheme="minorBidi" w:hAnsiTheme="minorBidi"/>
                <w:b/>
                <w:bCs/>
              </w:rPr>
            </w:pPr>
            <w:r w:rsidRPr="00710A43">
              <w:rPr>
                <w:rFonts w:asciiTheme="minorBidi" w:hAnsiTheme="minorBidi"/>
                <w:b/>
                <w:bCs/>
              </w:rPr>
              <w:t>Receipts</w:t>
            </w:r>
          </w:p>
          <w:p w:rsidR="007755C8" w:rsidRPr="00710A43" w:rsidRDefault="007755C8" w:rsidP="008F709E">
            <w:pPr>
              <w:spacing w:after="0"/>
              <w:rPr>
                <w:rFonts w:asciiTheme="minorBidi" w:hAnsiTheme="minorBidi"/>
                <w:b/>
                <w:bCs/>
              </w:rPr>
            </w:pPr>
            <w:r w:rsidRPr="00710A43">
              <w:rPr>
                <w:rFonts w:asciiTheme="minorBidi" w:hAnsiTheme="minorBidi"/>
                <w:b/>
                <w:bCs/>
              </w:rPr>
              <w:t>(Pence/</w:t>
            </w:r>
          </w:p>
          <w:p w:rsidR="007755C8" w:rsidRPr="00710A43" w:rsidRDefault="007755C8" w:rsidP="008F709E">
            <w:pPr>
              <w:spacing w:after="0"/>
              <w:rPr>
                <w:rFonts w:asciiTheme="minorBidi" w:hAnsiTheme="minorBidi"/>
                <w:b/>
                <w:bCs/>
              </w:rPr>
            </w:pPr>
            <w:r w:rsidRPr="00710A43">
              <w:rPr>
                <w:rFonts w:asciiTheme="minorBidi" w:hAnsiTheme="minorBidi"/>
                <w:b/>
                <w:bCs/>
              </w:rPr>
              <w:t>Pax km)</w:t>
            </w:r>
          </w:p>
        </w:tc>
        <w:tc>
          <w:tcPr>
            <w:tcW w:w="1274" w:type="dxa"/>
            <w:tcBorders>
              <w:top w:val="single" w:sz="4" w:space="0" w:color="auto"/>
              <w:bottom w:val="single" w:sz="4" w:space="0" w:color="auto"/>
            </w:tcBorders>
            <w:hideMark/>
          </w:tcPr>
          <w:p w:rsidR="007755C8" w:rsidRPr="00710A43" w:rsidRDefault="007755C8" w:rsidP="008F709E">
            <w:pPr>
              <w:spacing w:after="0"/>
              <w:rPr>
                <w:rFonts w:asciiTheme="minorBidi" w:hAnsiTheme="minorBidi"/>
                <w:b/>
                <w:bCs/>
              </w:rPr>
            </w:pPr>
            <w:r w:rsidRPr="00710A43">
              <w:rPr>
                <w:rFonts w:asciiTheme="minorBidi" w:hAnsiTheme="minorBidi"/>
                <w:b/>
                <w:bCs/>
              </w:rPr>
              <w:t>Vehicle Kms</w:t>
            </w:r>
          </w:p>
          <w:p w:rsidR="007755C8" w:rsidRPr="00710A43" w:rsidRDefault="007755C8" w:rsidP="008F709E">
            <w:pPr>
              <w:spacing w:after="0"/>
              <w:rPr>
                <w:rFonts w:asciiTheme="minorBidi" w:hAnsiTheme="minorBidi"/>
                <w:b/>
                <w:bCs/>
              </w:rPr>
            </w:pPr>
            <w:r w:rsidRPr="00710A43">
              <w:rPr>
                <w:rFonts w:asciiTheme="minorBidi" w:hAnsiTheme="minorBidi"/>
                <w:b/>
                <w:bCs/>
              </w:rPr>
              <w:t>(Million)</w:t>
            </w:r>
          </w:p>
        </w:tc>
        <w:tc>
          <w:tcPr>
            <w:tcW w:w="1278" w:type="dxa"/>
            <w:tcBorders>
              <w:top w:val="single" w:sz="4" w:space="0" w:color="auto"/>
              <w:bottom w:val="single" w:sz="4" w:space="0" w:color="auto"/>
            </w:tcBorders>
            <w:hideMark/>
          </w:tcPr>
          <w:p w:rsidR="007755C8" w:rsidRPr="00710A43" w:rsidRDefault="007755C8" w:rsidP="008F709E">
            <w:pPr>
              <w:spacing w:after="0"/>
              <w:rPr>
                <w:rFonts w:asciiTheme="minorBidi" w:hAnsiTheme="minorBidi"/>
                <w:b/>
                <w:bCs/>
              </w:rPr>
            </w:pPr>
            <w:r w:rsidRPr="00710A43">
              <w:rPr>
                <w:rFonts w:asciiTheme="minorBidi" w:hAnsiTheme="minorBidi"/>
                <w:b/>
                <w:bCs/>
              </w:rPr>
              <w:t>Passenger Kms</w:t>
            </w:r>
          </w:p>
          <w:p w:rsidR="007755C8" w:rsidRPr="00710A43" w:rsidRDefault="007755C8" w:rsidP="008F709E">
            <w:pPr>
              <w:spacing w:after="0"/>
              <w:rPr>
                <w:rFonts w:asciiTheme="minorBidi" w:hAnsiTheme="minorBidi"/>
                <w:b/>
                <w:bCs/>
              </w:rPr>
            </w:pPr>
            <w:r w:rsidRPr="00710A43">
              <w:rPr>
                <w:rFonts w:asciiTheme="minorBidi" w:hAnsiTheme="minorBidi"/>
                <w:b/>
                <w:bCs/>
              </w:rPr>
              <w:t>(Million)</w:t>
            </w:r>
          </w:p>
        </w:tc>
        <w:tc>
          <w:tcPr>
            <w:tcW w:w="1280" w:type="dxa"/>
            <w:tcBorders>
              <w:top w:val="single" w:sz="4" w:space="0" w:color="auto"/>
              <w:bottom w:val="single" w:sz="4" w:space="0" w:color="auto"/>
            </w:tcBorders>
            <w:hideMark/>
          </w:tcPr>
          <w:p w:rsidR="007755C8" w:rsidRPr="00710A43" w:rsidRDefault="007755C8" w:rsidP="008F709E">
            <w:pPr>
              <w:spacing w:after="0"/>
              <w:rPr>
                <w:rFonts w:asciiTheme="minorBidi" w:hAnsiTheme="minorBidi"/>
                <w:b/>
                <w:bCs/>
              </w:rPr>
            </w:pPr>
            <w:r w:rsidRPr="00710A43">
              <w:rPr>
                <w:rFonts w:asciiTheme="minorBidi" w:hAnsiTheme="minorBidi"/>
                <w:b/>
                <w:bCs/>
              </w:rPr>
              <w:t>Welfare</w:t>
            </w:r>
          </w:p>
          <w:p w:rsidR="007755C8" w:rsidRPr="00710A43" w:rsidRDefault="007755C8" w:rsidP="008F709E">
            <w:pPr>
              <w:spacing w:after="0"/>
              <w:rPr>
                <w:rFonts w:asciiTheme="minorBidi" w:hAnsiTheme="minorBidi"/>
                <w:b/>
                <w:bCs/>
              </w:rPr>
            </w:pPr>
            <w:r w:rsidRPr="00710A43">
              <w:rPr>
                <w:rFonts w:asciiTheme="minorBidi" w:hAnsiTheme="minorBidi"/>
                <w:b/>
                <w:bCs/>
              </w:rPr>
              <w:t>(£ Million)</w:t>
            </w:r>
          </w:p>
        </w:tc>
        <w:tc>
          <w:tcPr>
            <w:tcW w:w="1280" w:type="dxa"/>
            <w:tcBorders>
              <w:top w:val="single" w:sz="4" w:space="0" w:color="auto"/>
              <w:bottom w:val="single" w:sz="4" w:space="0" w:color="auto"/>
            </w:tcBorders>
            <w:hideMark/>
          </w:tcPr>
          <w:p w:rsidR="007755C8" w:rsidRPr="00710A43" w:rsidRDefault="004F394C" w:rsidP="008F709E">
            <w:pPr>
              <w:spacing w:after="0"/>
              <w:rPr>
                <w:rFonts w:asciiTheme="minorBidi" w:hAnsiTheme="minorBidi"/>
                <w:b/>
                <w:bCs/>
              </w:rPr>
            </w:pPr>
            <w:r w:rsidRPr="00710A43">
              <w:rPr>
                <w:rFonts w:asciiTheme="minorBidi" w:hAnsiTheme="minorBidi"/>
                <w:b/>
                <w:bCs/>
              </w:rPr>
              <w:t>‘</w:t>
            </w:r>
            <w:r w:rsidR="007755C8" w:rsidRPr="00710A43">
              <w:rPr>
                <w:rFonts w:asciiTheme="minorBidi" w:hAnsiTheme="minorBidi"/>
                <w:b/>
                <w:bCs/>
              </w:rPr>
              <w:t>Excess</w:t>
            </w:r>
            <w:r w:rsidRPr="00710A43">
              <w:rPr>
                <w:rFonts w:asciiTheme="minorBidi" w:hAnsiTheme="minorBidi"/>
                <w:b/>
                <w:bCs/>
              </w:rPr>
              <w:t>’</w:t>
            </w:r>
          </w:p>
          <w:p w:rsidR="007755C8" w:rsidRPr="00710A43" w:rsidRDefault="007755C8" w:rsidP="008F709E">
            <w:pPr>
              <w:spacing w:after="0"/>
              <w:rPr>
                <w:rFonts w:asciiTheme="minorBidi" w:hAnsiTheme="minorBidi"/>
                <w:b/>
                <w:bCs/>
              </w:rPr>
            </w:pPr>
            <w:r w:rsidRPr="00710A43">
              <w:rPr>
                <w:rFonts w:asciiTheme="minorBidi" w:hAnsiTheme="minorBidi"/>
                <w:b/>
                <w:bCs/>
              </w:rPr>
              <w:t>Profit</w:t>
            </w:r>
          </w:p>
          <w:p w:rsidR="007755C8" w:rsidRPr="00710A43" w:rsidRDefault="007755C8" w:rsidP="008F709E">
            <w:pPr>
              <w:spacing w:after="0"/>
              <w:rPr>
                <w:rFonts w:asciiTheme="minorBidi" w:hAnsiTheme="minorBidi"/>
                <w:b/>
                <w:bCs/>
              </w:rPr>
            </w:pPr>
            <w:r w:rsidRPr="00710A43">
              <w:rPr>
                <w:rFonts w:asciiTheme="minorBidi" w:hAnsiTheme="minorBidi"/>
                <w:b/>
                <w:bCs/>
              </w:rPr>
              <w:t>(£ Million)</w:t>
            </w:r>
          </w:p>
        </w:tc>
      </w:tr>
      <w:tr w:rsidR="007755C8" w:rsidRPr="00710A43" w:rsidTr="007755C8">
        <w:trPr>
          <w:trHeight w:val="584"/>
        </w:trPr>
        <w:tc>
          <w:tcPr>
            <w:tcW w:w="1612" w:type="dxa"/>
            <w:tcBorders>
              <w:top w:val="single" w:sz="4" w:space="0" w:color="auto"/>
            </w:tcBorders>
            <w:hideMark/>
          </w:tcPr>
          <w:p w:rsidR="007755C8" w:rsidRPr="00710A43" w:rsidRDefault="007755C8" w:rsidP="008F709E">
            <w:pPr>
              <w:spacing w:after="0"/>
              <w:rPr>
                <w:rFonts w:asciiTheme="minorBidi" w:hAnsiTheme="minorBidi"/>
              </w:rPr>
            </w:pPr>
            <w:r w:rsidRPr="00710A43">
              <w:rPr>
                <w:rFonts w:asciiTheme="minorBidi" w:hAnsiTheme="minorBidi"/>
              </w:rPr>
              <w:t>Base</w:t>
            </w:r>
            <w:r w:rsidRPr="00710A43">
              <w:rPr>
                <w:rFonts w:asciiTheme="minorBidi" w:hAnsiTheme="minorBidi"/>
              </w:rPr>
              <w:tab/>
            </w:r>
          </w:p>
        </w:tc>
        <w:tc>
          <w:tcPr>
            <w:tcW w:w="1245" w:type="dxa"/>
            <w:tcBorders>
              <w:top w:val="single" w:sz="4" w:space="0" w:color="auto"/>
            </w:tcBorders>
          </w:tcPr>
          <w:p w:rsidR="007755C8" w:rsidRPr="00710A43" w:rsidRDefault="007755C8" w:rsidP="008F709E">
            <w:pPr>
              <w:spacing w:after="0"/>
              <w:rPr>
                <w:rFonts w:asciiTheme="minorBidi" w:hAnsiTheme="minorBidi"/>
              </w:rPr>
            </w:pPr>
            <w:r w:rsidRPr="00710A43">
              <w:rPr>
                <w:rFonts w:asciiTheme="minorBidi" w:hAnsiTheme="minorBidi"/>
              </w:rPr>
              <w:t>2010/11</w:t>
            </w:r>
          </w:p>
          <w:p w:rsidR="007755C8" w:rsidRPr="00710A43" w:rsidRDefault="007755C8" w:rsidP="008F709E">
            <w:pPr>
              <w:spacing w:after="0"/>
              <w:rPr>
                <w:rFonts w:asciiTheme="minorBidi" w:hAnsiTheme="minorBidi"/>
              </w:rPr>
            </w:pPr>
            <w:r w:rsidRPr="00710A43">
              <w:rPr>
                <w:rFonts w:asciiTheme="minorBidi" w:hAnsiTheme="minorBidi"/>
              </w:rPr>
              <w:t>2012/13</w:t>
            </w:r>
          </w:p>
        </w:tc>
        <w:tc>
          <w:tcPr>
            <w:tcW w:w="1273" w:type="dxa"/>
            <w:tcBorders>
              <w:top w:val="single" w:sz="4" w:space="0" w:color="auto"/>
            </w:tcBorders>
            <w:hideMark/>
          </w:tcPr>
          <w:p w:rsidR="007755C8" w:rsidRPr="00710A43" w:rsidRDefault="007755C8" w:rsidP="008F709E">
            <w:pPr>
              <w:spacing w:after="0"/>
              <w:rPr>
                <w:rFonts w:asciiTheme="minorBidi" w:hAnsiTheme="minorBidi"/>
              </w:rPr>
            </w:pPr>
            <w:r w:rsidRPr="00710A43">
              <w:rPr>
                <w:rFonts w:asciiTheme="minorBidi" w:hAnsiTheme="minorBidi"/>
              </w:rPr>
              <w:t>13.0</w:t>
            </w:r>
          </w:p>
          <w:p w:rsidR="007755C8" w:rsidRPr="00710A43" w:rsidRDefault="004F394C" w:rsidP="008F709E">
            <w:pPr>
              <w:spacing w:after="0"/>
              <w:rPr>
                <w:rFonts w:asciiTheme="minorBidi" w:hAnsiTheme="minorBidi"/>
              </w:rPr>
            </w:pPr>
            <w:r w:rsidRPr="00710A43">
              <w:rPr>
                <w:rFonts w:asciiTheme="minorBidi" w:hAnsiTheme="minorBidi"/>
              </w:rPr>
              <w:t>12.8</w:t>
            </w:r>
          </w:p>
          <w:p w:rsidR="004F394C" w:rsidRPr="00710A43" w:rsidRDefault="004F394C" w:rsidP="008F709E">
            <w:pPr>
              <w:spacing w:after="0"/>
              <w:rPr>
                <w:rFonts w:asciiTheme="minorBidi" w:hAnsiTheme="minorBidi"/>
              </w:rPr>
            </w:pPr>
          </w:p>
        </w:tc>
        <w:tc>
          <w:tcPr>
            <w:tcW w:w="1274" w:type="dxa"/>
            <w:tcBorders>
              <w:top w:val="single" w:sz="4" w:space="0" w:color="auto"/>
            </w:tcBorders>
            <w:hideMark/>
          </w:tcPr>
          <w:p w:rsidR="007755C8" w:rsidRPr="00710A43" w:rsidRDefault="007755C8" w:rsidP="008F709E">
            <w:pPr>
              <w:spacing w:after="0"/>
              <w:rPr>
                <w:rFonts w:asciiTheme="minorBidi" w:hAnsiTheme="minorBidi"/>
              </w:rPr>
            </w:pPr>
            <w:r w:rsidRPr="00710A43">
              <w:rPr>
                <w:rFonts w:asciiTheme="minorBidi" w:hAnsiTheme="minorBidi"/>
              </w:rPr>
              <w:t>123</w:t>
            </w:r>
          </w:p>
          <w:p w:rsidR="004F394C" w:rsidRPr="00710A43" w:rsidRDefault="004F394C" w:rsidP="008F709E">
            <w:pPr>
              <w:spacing w:after="0"/>
              <w:rPr>
                <w:rFonts w:asciiTheme="minorBidi" w:hAnsiTheme="minorBidi"/>
              </w:rPr>
            </w:pPr>
            <w:r w:rsidRPr="00710A43">
              <w:rPr>
                <w:rFonts w:asciiTheme="minorBidi" w:hAnsiTheme="minorBidi"/>
              </w:rPr>
              <w:t>115</w:t>
            </w:r>
          </w:p>
        </w:tc>
        <w:tc>
          <w:tcPr>
            <w:tcW w:w="1278" w:type="dxa"/>
            <w:tcBorders>
              <w:top w:val="single" w:sz="4" w:space="0" w:color="auto"/>
            </w:tcBorders>
            <w:hideMark/>
          </w:tcPr>
          <w:p w:rsidR="007755C8" w:rsidRPr="00710A43" w:rsidRDefault="007755C8" w:rsidP="008F709E">
            <w:pPr>
              <w:spacing w:after="0"/>
              <w:rPr>
                <w:rFonts w:asciiTheme="minorBidi" w:hAnsiTheme="minorBidi"/>
              </w:rPr>
            </w:pPr>
            <w:r w:rsidRPr="00710A43">
              <w:rPr>
                <w:rFonts w:asciiTheme="minorBidi" w:hAnsiTheme="minorBidi"/>
              </w:rPr>
              <w:t>1</w:t>
            </w:r>
            <w:r w:rsidR="004F394C" w:rsidRPr="00710A43">
              <w:rPr>
                <w:rFonts w:asciiTheme="minorBidi" w:hAnsiTheme="minorBidi"/>
              </w:rPr>
              <w:t>,</w:t>
            </w:r>
            <w:r w:rsidRPr="00710A43">
              <w:rPr>
                <w:rFonts w:asciiTheme="minorBidi" w:hAnsiTheme="minorBidi"/>
              </w:rPr>
              <w:t>230</w:t>
            </w:r>
          </w:p>
          <w:p w:rsidR="004F394C" w:rsidRPr="00710A43" w:rsidRDefault="004F394C" w:rsidP="008F709E">
            <w:pPr>
              <w:spacing w:after="0"/>
              <w:rPr>
                <w:rFonts w:asciiTheme="minorBidi" w:hAnsiTheme="minorBidi"/>
              </w:rPr>
            </w:pPr>
            <w:r w:rsidRPr="00710A43">
              <w:rPr>
                <w:rFonts w:asciiTheme="minorBidi" w:hAnsiTheme="minorBidi"/>
              </w:rPr>
              <w:t>1,155</w:t>
            </w:r>
          </w:p>
        </w:tc>
        <w:tc>
          <w:tcPr>
            <w:tcW w:w="1280" w:type="dxa"/>
            <w:tcBorders>
              <w:top w:val="single" w:sz="4" w:space="0" w:color="auto"/>
            </w:tcBorders>
            <w:hideMark/>
          </w:tcPr>
          <w:p w:rsidR="007755C8" w:rsidRPr="00710A43" w:rsidRDefault="004F394C" w:rsidP="008F709E">
            <w:pPr>
              <w:spacing w:after="0"/>
              <w:rPr>
                <w:rFonts w:asciiTheme="minorBidi" w:hAnsiTheme="minorBidi"/>
              </w:rPr>
            </w:pPr>
            <w:r w:rsidRPr="00710A43">
              <w:rPr>
                <w:rFonts w:asciiTheme="minorBidi" w:hAnsiTheme="minorBidi"/>
              </w:rPr>
              <w:t xml:space="preserve"> 34</w:t>
            </w:r>
            <w:r w:rsidR="007755C8" w:rsidRPr="00710A43">
              <w:rPr>
                <w:rFonts w:asciiTheme="minorBidi" w:hAnsiTheme="minorBidi"/>
              </w:rPr>
              <w:t>2</w:t>
            </w:r>
          </w:p>
          <w:p w:rsidR="004F394C" w:rsidRPr="00710A43" w:rsidRDefault="004F394C" w:rsidP="008F709E">
            <w:pPr>
              <w:spacing w:after="0"/>
              <w:rPr>
                <w:rFonts w:asciiTheme="minorBidi" w:hAnsiTheme="minorBidi"/>
              </w:rPr>
            </w:pPr>
            <w:r w:rsidRPr="00710A43">
              <w:rPr>
                <w:rFonts w:asciiTheme="minorBidi" w:hAnsiTheme="minorBidi"/>
              </w:rPr>
              <w:t xml:space="preserve"> 291</w:t>
            </w:r>
          </w:p>
        </w:tc>
        <w:tc>
          <w:tcPr>
            <w:tcW w:w="1280" w:type="dxa"/>
            <w:tcBorders>
              <w:top w:val="single" w:sz="4" w:space="0" w:color="auto"/>
            </w:tcBorders>
            <w:hideMark/>
          </w:tcPr>
          <w:p w:rsidR="007755C8" w:rsidRPr="00710A43" w:rsidRDefault="004F394C" w:rsidP="008F709E">
            <w:pPr>
              <w:spacing w:after="0"/>
              <w:rPr>
                <w:rFonts w:asciiTheme="minorBidi" w:hAnsiTheme="minorBidi"/>
              </w:rPr>
            </w:pPr>
            <w:r w:rsidRPr="00710A43">
              <w:rPr>
                <w:rFonts w:asciiTheme="minorBidi" w:hAnsiTheme="minorBidi"/>
              </w:rPr>
              <w:t xml:space="preserve"> </w:t>
            </w:r>
            <w:r w:rsidR="007755C8" w:rsidRPr="00710A43">
              <w:rPr>
                <w:rFonts w:asciiTheme="minorBidi" w:hAnsiTheme="minorBidi"/>
              </w:rPr>
              <w:t>22</w:t>
            </w:r>
          </w:p>
          <w:p w:rsidR="004F394C" w:rsidRPr="00710A43" w:rsidRDefault="004F394C" w:rsidP="008F709E">
            <w:pPr>
              <w:spacing w:after="0"/>
              <w:rPr>
                <w:rFonts w:asciiTheme="minorBidi" w:hAnsiTheme="minorBidi"/>
              </w:rPr>
            </w:pPr>
            <w:r w:rsidRPr="00710A43">
              <w:rPr>
                <w:rFonts w:asciiTheme="minorBidi" w:hAnsiTheme="minorBidi"/>
              </w:rPr>
              <w:t>-22</w:t>
            </w:r>
          </w:p>
        </w:tc>
      </w:tr>
      <w:tr w:rsidR="007755C8" w:rsidRPr="00710A43" w:rsidTr="007755C8">
        <w:trPr>
          <w:trHeight w:val="584"/>
        </w:trPr>
        <w:tc>
          <w:tcPr>
            <w:tcW w:w="1612" w:type="dxa"/>
            <w:hideMark/>
          </w:tcPr>
          <w:p w:rsidR="007755C8" w:rsidRPr="00710A43" w:rsidRDefault="007755C8" w:rsidP="008F709E">
            <w:pPr>
              <w:spacing w:after="0"/>
              <w:rPr>
                <w:rFonts w:asciiTheme="minorBidi" w:hAnsiTheme="minorBidi"/>
              </w:rPr>
            </w:pPr>
            <w:r w:rsidRPr="00710A43">
              <w:rPr>
                <w:rFonts w:asciiTheme="minorBidi" w:hAnsiTheme="minorBidi"/>
              </w:rPr>
              <w:t>Welfare Max</w:t>
            </w:r>
          </w:p>
          <w:p w:rsidR="007755C8" w:rsidRPr="00710A43" w:rsidRDefault="007755C8" w:rsidP="008F709E">
            <w:pPr>
              <w:spacing w:after="0"/>
              <w:rPr>
                <w:rFonts w:asciiTheme="minorBidi" w:hAnsiTheme="minorBidi"/>
              </w:rPr>
            </w:pPr>
            <w:r w:rsidRPr="00710A43">
              <w:rPr>
                <w:rFonts w:asciiTheme="minorBidi" w:hAnsiTheme="minorBidi"/>
              </w:rPr>
              <w:t>s</w:t>
            </w:r>
            <w:r w:rsidR="004F394C" w:rsidRPr="00710A43">
              <w:rPr>
                <w:rFonts w:asciiTheme="minorBidi" w:hAnsiTheme="minorBidi"/>
              </w:rPr>
              <w:t>.</w:t>
            </w:r>
            <w:r w:rsidRPr="00710A43">
              <w:rPr>
                <w:rFonts w:asciiTheme="minorBidi" w:hAnsiTheme="minorBidi"/>
              </w:rPr>
              <w:t>t</w:t>
            </w:r>
            <w:r w:rsidR="004F394C" w:rsidRPr="00710A43">
              <w:rPr>
                <w:rFonts w:asciiTheme="minorBidi" w:hAnsiTheme="minorBidi"/>
              </w:rPr>
              <w:t>.</w:t>
            </w:r>
            <w:r w:rsidRPr="00710A43">
              <w:rPr>
                <w:rFonts w:asciiTheme="minorBidi" w:hAnsiTheme="minorBidi"/>
              </w:rPr>
              <w:t xml:space="preserve"> Subsidy</w:t>
            </w:r>
          </w:p>
          <w:p w:rsidR="007755C8" w:rsidRPr="00710A43" w:rsidRDefault="007755C8" w:rsidP="008F709E">
            <w:pPr>
              <w:spacing w:after="0"/>
              <w:rPr>
                <w:rFonts w:asciiTheme="minorBidi" w:hAnsiTheme="minorBidi"/>
              </w:rPr>
            </w:pPr>
            <w:r w:rsidRPr="00710A43">
              <w:rPr>
                <w:rFonts w:asciiTheme="minorBidi" w:hAnsiTheme="minorBidi"/>
              </w:rPr>
              <w:t>Constraint</w:t>
            </w:r>
          </w:p>
        </w:tc>
        <w:tc>
          <w:tcPr>
            <w:tcW w:w="1245" w:type="dxa"/>
          </w:tcPr>
          <w:p w:rsidR="007755C8" w:rsidRPr="00710A43" w:rsidRDefault="007755C8" w:rsidP="008F709E">
            <w:pPr>
              <w:spacing w:after="0"/>
              <w:rPr>
                <w:rFonts w:asciiTheme="minorBidi" w:hAnsiTheme="minorBidi"/>
              </w:rPr>
            </w:pPr>
            <w:r w:rsidRPr="00710A43">
              <w:rPr>
                <w:rFonts w:asciiTheme="minorBidi" w:hAnsiTheme="minorBidi"/>
              </w:rPr>
              <w:t>2010/11</w:t>
            </w:r>
          </w:p>
          <w:p w:rsidR="007755C8" w:rsidRPr="00710A43" w:rsidRDefault="007755C8" w:rsidP="008F709E">
            <w:pPr>
              <w:spacing w:after="0"/>
              <w:rPr>
                <w:rFonts w:asciiTheme="minorBidi" w:hAnsiTheme="minorBidi"/>
              </w:rPr>
            </w:pPr>
            <w:r w:rsidRPr="00710A43">
              <w:rPr>
                <w:rFonts w:asciiTheme="minorBidi" w:hAnsiTheme="minorBidi"/>
              </w:rPr>
              <w:t>2012/13</w:t>
            </w:r>
          </w:p>
        </w:tc>
        <w:tc>
          <w:tcPr>
            <w:tcW w:w="1273" w:type="dxa"/>
            <w:hideMark/>
          </w:tcPr>
          <w:p w:rsidR="007755C8" w:rsidRPr="00710A43" w:rsidRDefault="007755C8" w:rsidP="008F709E">
            <w:pPr>
              <w:spacing w:after="0"/>
              <w:rPr>
                <w:rFonts w:asciiTheme="minorBidi" w:hAnsiTheme="minorBidi"/>
              </w:rPr>
            </w:pPr>
            <w:r w:rsidRPr="00710A43">
              <w:rPr>
                <w:rFonts w:asciiTheme="minorBidi" w:hAnsiTheme="minorBidi"/>
              </w:rPr>
              <w:t>4.9</w:t>
            </w:r>
          </w:p>
          <w:p w:rsidR="007755C8" w:rsidRPr="00710A43" w:rsidRDefault="004F394C" w:rsidP="008F709E">
            <w:pPr>
              <w:spacing w:after="0"/>
              <w:rPr>
                <w:rFonts w:asciiTheme="minorBidi" w:hAnsiTheme="minorBidi"/>
              </w:rPr>
            </w:pPr>
            <w:r w:rsidRPr="00710A43">
              <w:rPr>
                <w:rFonts w:asciiTheme="minorBidi" w:hAnsiTheme="minorBidi"/>
              </w:rPr>
              <w:t>6.7</w:t>
            </w:r>
          </w:p>
          <w:p w:rsidR="007755C8" w:rsidRPr="00710A43" w:rsidRDefault="007755C8" w:rsidP="008F709E">
            <w:pPr>
              <w:spacing w:after="0"/>
              <w:rPr>
                <w:rFonts w:asciiTheme="minorBidi" w:hAnsiTheme="minorBidi"/>
              </w:rPr>
            </w:pPr>
          </w:p>
        </w:tc>
        <w:tc>
          <w:tcPr>
            <w:tcW w:w="1274" w:type="dxa"/>
            <w:hideMark/>
          </w:tcPr>
          <w:p w:rsidR="007755C8" w:rsidRPr="00710A43" w:rsidRDefault="007755C8" w:rsidP="008F709E">
            <w:pPr>
              <w:spacing w:after="0"/>
              <w:rPr>
                <w:rFonts w:asciiTheme="minorBidi" w:hAnsiTheme="minorBidi"/>
              </w:rPr>
            </w:pPr>
            <w:r w:rsidRPr="00710A43">
              <w:rPr>
                <w:rFonts w:asciiTheme="minorBidi" w:hAnsiTheme="minorBidi"/>
              </w:rPr>
              <w:t>130</w:t>
            </w:r>
          </w:p>
          <w:p w:rsidR="007755C8" w:rsidRPr="00710A43" w:rsidRDefault="004F394C" w:rsidP="008F709E">
            <w:pPr>
              <w:spacing w:after="0"/>
              <w:rPr>
                <w:rFonts w:asciiTheme="minorBidi" w:hAnsiTheme="minorBidi"/>
              </w:rPr>
            </w:pPr>
            <w:r w:rsidRPr="00710A43">
              <w:rPr>
                <w:rFonts w:asciiTheme="minorBidi" w:hAnsiTheme="minorBidi"/>
              </w:rPr>
              <w:t>109</w:t>
            </w:r>
          </w:p>
        </w:tc>
        <w:tc>
          <w:tcPr>
            <w:tcW w:w="1278" w:type="dxa"/>
            <w:hideMark/>
          </w:tcPr>
          <w:p w:rsidR="007755C8" w:rsidRPr="00710A43" w:rsidRDefault="007755C8" w:rsidP="008F709E">
            <w:pPr>
              <w:spacing w:after="0"/>
              <w:rPr>
                <w:rFonts w:asciiTheme="minorBidi" w:hAnsiTheme="minorBidi"/>
              </w:rPr>
            </w:pPr>
            <w:r w:rsidRPr="00710A43">
              <w:rPr>
                <w:rFonts w:asciiTheme="minorBidi" w:hAnsiTheme="minorBidi"/>
              </w:rPr>
              <w:t>1</w:t>
            </w:r>
            <w:r w:rsidR="004F394C" w:rsidRPr="00710A43">
              <w:rPr>
                <w:rFonts w:asciiTheme="minorBidi" w:hAnsiTheme="minorBidi"/>
              </w:rPr>
              <w:t>,</w:t>
            </w:r>
            <w:r w:rsidRPr="00710A43">
              <w:rPr>
                <w:rFonts w:asciiTheme="minorBidi" w:hAnsiTheme="minorBidi"/>
              </w:rPr>
              <w:t>550</w:t>
            </w:r>
          </w:p>
          <w:p w:rsidR="004F394C" w:rsidRPr="00710A43" w:rsidRDefault="004F394C" w:rsidP="008F709E">
            <w:pPr>
              <w:spacing w:after="0"/>
              <w:rPr>
                <w:rFonts w:asciiTheme="minorBidi" w:hAnsiTheme="minorBidi"/>
              </w:rPr>
            </w:pPr>
            <w:r w:rsidRPr="00710A43">
              <w:rPr>
                <w:rFonts w:asciiTheme="minorBidi" w:hAnsiTheme="minorBidi"/>
              </w:rPr>
              <w:t>1,330</w:t>
            </w:r>
          </w:p>
          <w:p w:rsidR="007755C8" w:rsidRPr="00710A43" w:rsidRDefault="007755C8" w:rsidP="008F709E">
            <w:pPr>
              <w:spacing w:after="0"/>
              <w:rPr>
                <w:rFonts w:asciiTheme="minorBidi" w:hAnsiTheme="minorBidi"/>
              </w:rPr>
            </w:pPr>
          </w:p>
        </w:tc>
        <w:tc>
          <w:tcPr>
            <w:tcW w:w="1280" w:type="dxa"/>
            <w:hideMark/>
          </w:tcPr>
          <w:p w:rsidR="007755C8" w:rsidRPr="00710A43" w:rsidRDefault="004F394C" w:rsidP="008F709E">
            <w:pPr>
              <w:spacing w:after="0"/>
              <w:rPr>
                <w:rFonts w:asciiTheme="minorBidi" w:hAnsiTheme="minorBidi"/>
              </w:rPr>
            </w:pPr>
            <w:r w:rsidRPr="00710A43">
              <w:rPr>
                <w:rFonts w:asciiTheme="minorBidi" w:hAnsiTheme="minorBidi"/>
              </w:rPr>
              <w:t xml:space="preserve"> 442</w:t>
            </w:r>
          </w:p>
          <w:p w:rsidR="004F394C" w:rsidRPr="00710A43" w:rsidRDefault="004F394C" w:rsidP="008F709E">
            <w:pPr>
              <w:spacing w:after="0"/>
              <w:rPr>
                <w:rFonts w:asciiTheme="minorBidi" w:hAnsiTheme="minorBidi"/>
              </w:rPr>
            </w:pPr>
            <w:r w:rsidRPr="00710A43">
              <w:rPr>
                <w:rFonts w:asciiTheme="minorBidi" w:hAnsiTheme="minorBidi"/>
              </w:rPr>
              <w:t xml:space="preserve"> 379</w:t>
            </w:r>
          </w:p>
          <w:p w:rsidR="007755C8" w:rsidRPr="00710A43" w:rsidRDefault="007755C8" w:rsidP="008F709E">
            <w:pPr>
              <w:spacing w:after="0"/>
              <w:rPr>
                <w:rFonts w:asciiTheme="minorBidi" w:hAnsiTheme="minorBidi"/>
              </w:rPr>
            </w:pPr>
          </w:p>
        </w:tc>
        <w:tc>
          <w:tcPr>
            <w:tcW w:w="1280" w:type="dxa"/>
            <w:hideMark/>
          </w:tcPr>
          <w:p w:rsidR="007755C8" w:rsidRPr="00710A43" w:rsidRDefault="004F394C" w:rsidP="008F709E">
            <w:pPr>
              <w:spacing w:after="0"/>
              <w:rPr>
                <w:rFonts w:asciiTheme="minorBidi" w:hAnsiTheme="minorBidi"/>
              </w:rPr>
            </w:pPr>
            <w:r w:rsidRPr="00710A43">
              <w:rPr>
                <w:rFonts w:asciiTheme="minorBidi" w:hAnsiTheme="minorBidi"/>
              </w:rPr>
              <w:t xml:space="preserve">   </w:t>
            </w:r>
            <w:r w:rsidR="007755C8" w:rsidRPr="00710A43">
              <w:rPr>
                <w:rFonts w:asciiTheme="minorBidi" w:hAnsiTheme="minorBidi"/>
              </w:rPr>
              <w:t>0</w:t>
            </w:r>
          </w:p>
          <w:p w:rsidR="004F394C" w:rsidRPr="00710A43" w:rsidRDefault="004F394C" w:rsidP="008F709E">
            <w:pPr>
              <w:spacing w:after="0"/>
              <w:rPr>
                <w:rFonts w:asciiTheme="minorBidi" w:hAnsiTheme="minorBidi"/>
              </w:rPr>
            </w:pPr>
            <w:r w:rsidRPr="00710A43">
              <w:rPr>
                <w:rFonts w:asciiTheme="minorBidi" w:hAnsiTheme="minorBidi"/>
              </w:rPr>
              <w:t xml:space="preserve">   0</w:t>
            </w:r>
          </w:p>
          <w:p w:rsidR="007755C8" w:rsidRPr="00710A43" w:rsidRDefault="007755C8" w:rsidP="008F709E">
            <w:pPr>
              <w:spacing w:after="0"/>
              <w:rPr>
                <w:rFonts w:asciiTheme="minorBidi" w:hAnsiTheme="minorBidi"/>
              </w:rPr>
            </w:pPr>
          </w:p>
        </w:tc>
      </w:tr>
      <w:tr w:rsidR="007755C8" w:rsidRPr="00710A43" w:rsidTr="007755C8">
        <w:trPr>
          <w:trHeight w:val="584"/>
        </w:trPr>
        <w:tc>
          <w:tcPr>
            <w:tcW w:w="1612" w:type="dxa"/>
            <w:hideMark/>
          </w:tcPr>
          <w:p w:rsidR="007755C8" w:rsidRPr="00710A43" w:rsidRDefault="007755C8" w:rsidP="008F709E">
            <w:pPr>
              <w:spacing w:after="0"/>
              <w:rPr>
                <w:rFonts w:asciiTheme="minorBidi" w:hAnsiTheme="minorBidi"/>
              </w:rPr>
            </w:pPr>
            <w:r w:rsidRPr="00710A43">
              <w:rPr>
                <w:rFonts w:asciiTheme="minorBidi" w:hAnsiTheme="minorBidi"/>
              </w:rPr>
              <w:t>Profit Max.</w:t>
            </w:r>
          </w:p>
        </w:tc>
        <w:tc>
          <w:tcPr>
            <w:tcW w:w="1245" w:type="dxa"/>
          </w:tcPr>
          <w:p w:rsidR="007755C8" w:rsidRPr="00710A43" w:rsidRDefault="007755C8" w:rsidP="008F709E">
            <w:pPr>
              <w:spacing w:after="0"/>
              <w:rPr>
                <w:rFonts w:asciiTheme="minorBidi" w:hAnsiTheme="minorBidi"/>
              </w:rPr>
            </w:pPr>
            <w:r w:rsidRPr="00710A43">
              <w:rPr>
                <w:rFonts w:asciiTheme="minorBidi" w:hAnsiTheme="minorBidi"/>
              </w:rPr>
              <w:t>2010/11</w:t>
            </w:r>
          </w:p>
          <w:p w:rsidR="007755C8" w:rsidRPr="00710A43" w:rsidRDefault="007755C8" w:rsidP="008F709E">
            <w:pPr>
              <w:spacing w:after="0"/>
              <w:rPr>
                <w:rFonts w:asciiTheme="minorBidi" w:hAnsiTheme="minorBidi"/>
              </w:rPr>
            </w:pPr>
            <w:r w:rsidRPr="00710A43">
              <w:rPr>
                <w:rFonts w:asciiTheme="minorBidi" w:hAnsiTheme="minorBidi"/>
              </w:rPr>
              <w:t>2012/13</w:t>
            </w:r>
          </w:p>
        </w:tc>
        <w:tc>
          <w:tcPr>
            <w:tcW w:w="1273" w:type="dxa"/>
            <w:hideMark/>
          </w:tcPr>
          <w:p w:rsidR="007755C8" w:rsidRPr="00710A43" w:rsidRDefault="007755C8" w:rsidP="008F709E">
            <w:pPr>
              <w:spacing w:after="0"/>
              <w:rPr>
                <w:rFonts w:asciiTheme="minorBidi" w:hAnsiTheme="minorBidi"/>
              </w:rPr>
            </w:pPr>
            <w:r w:rsidRPr="00710A43">
              <w:rPr>
                <w:rFonts w:asciiTheme="minorBidi" w:hAnsiTheme="minorBidi"/>
              </w:rPr>
              <w:t>38.2</w:t>
            </w:r>
          </w:p>
          <w:p w:rsidR="007755C8" w:rsidRPr="00710A43" w:rsidRDefault="004F394C" w:rsidP="008F709E">
            <w:pPr>
              <w:spacing w:after="0"/>
              <w:rPr>
                <w:rFonts w:asciiTheme="minorBidi" w:hAnsiTheme="minorBidi"/>
              </w:rPr>
            </w:pPr>
            <w:r w:rsidRPr="00710A43">
              <w:rPr>
                <w:rFonts w:asciiTheme="minorBidi" w:hAnsiTheme="minorBidi"/>
              </w:rPr>
              <w:t>37.5</w:t>
            </w:r>
          </w:p>
          <w:p w:rsidR="007755C8" w:rsidRPr="00710A43" w:rsidRDefault="007755C8" w:rsidP="008F709E">
            <w:pPr>
              <w:spacing w:after="0"/>
              <w:rPr>
                <w:rFonts w:asciiTheme="minorBidi" w:hAnsiTheme="minorBidi"/>
              </w:rPr>
            </w:pPr>
          </w:p>
        </w:tc>
        <w:tc>
          <w:tcPr>
            <w:tcW w:w="1274" w:type="dxa"/>
            <w:hideMark/>
          </w:tcPr>
          <w:p w:rsidR="007755C8" w:rsidRPr="00710A43" w:rsidRDefault="004F394C" w:rsidP="008F709E">
            <w:pPr>
              <w:spacing w:after="0"/>
              <w:rPr>
                <w:rFonts w:asciiTheme="minorBidi" w:hAnsiTheme="minorBidi"/>
              </w:rPr>
            </w:pPr>
            <w:r w:rsidRPr="00710A43">
              <w:rPr>
                <w:rFonts w:asciiTheme="minorBidi" w:hAnsiTheme="minorBidi"/>
              </w:rPr>
              <w:t xml:space="preserve"> </w:t>
            </w:r>
            <w:r w:rsidR="007755C8" w:rsidRPr="00710A43">
              <w:rPr>
                <w:rFonts w:asciiTheme="minorBidi" w:hAnsiTheme="minorBidi"/>
              </w:rPr>
              <w:t>74</w:t>
            </w:r>
          </w:p>
          <w:p w:rsidR="007755C8" w:rsidRPr="00710A43" w:rsidRDefault="004F394C" w:rsidP="008F709E">
            <w:pPr>
              <w:spacing w:after="0"/>
              <w:rPr>
                <w:rFonts w:asciiTheme="minorBidi" w:hAnsiTheme="minorBidi"/>
              </w:rPr>
            </w:pPr>
            <w:r w:rsidRPr="00710A43">
              <w:rPr>
                <w:rFonts w:asciiTheme="minorBidi" w:hAnsiTheme="minorBidi"/>
              </w:rPr>
              <w:t xml:space="preserve"> 63</w:t>
            </w:r>
          </w:p>
        </w:tc>
        <w:tc>
          <w:tcPr>
            <w:tcW w:w="1278" w:type="dxa"/>
            <w:hideMark/>
          </w:tcPr>
          <w:p w:rsidR="007755C8" w:rsidRPr="00710A43" w:rsidRDefault="004F394C" w:rsidP="008F709E">
            <w:pPr>
              <w:spacing w:after="0"/>
              <w:rPr>
                <w:rFonts w:asciiTheme="minorBidi" w:hAnsiTheme="minorBidi"/>
              </w:rPr>
            </w:pPr>
            <w:r w:rsidRPr="00710A43">
              <w:rPr>
                <w:rFonts w:asciiTheme="minorBidi" w:hAnsiTheme="minorBidi"/>
              </w:rPr>
              <w:t xml:space="preserve">  </w:t>
            </w:r>
            <w:r w:rsidR="007755C8" w:rsidRPr="00710A43">
              <w:rPr>
                <w:rFonts w:asciiTheme="minorBidi" w:hAnsiTheme="minorBidi"/>
              </w:rPr>
              <w:t>501</w:t>
            </w:r>
          </w:p>
          <w:p w:rsidR="007755C8" w:rsidRPr="00710A43" w:rsidRDefault="004F394C" w:rsidP="008F709E">
            <w:pPr>
              <w:spacing w:after="0"/>
              <w:rPr>
                <w:rFonts w:asciiTheme="minorBidi" w:hAnsiTheme="minorBidi"/>
              </w:rPr>
            </w:pPr>
            <w:r w:rsidRPr="00710A43">
              <w:rPr>
                <w:rFonts w:asciiTheme="minorBidi" w:hAnsiTheme="minorBidi"/>
              </w:rPr>
              <w:t xml:space="preserve">  444</w:t>
            </w:r>
          </w:p>
        </w:tc>
        <w:tc>
          <w:tcPr>
            <w:tcW w:w="1280" w:type="dxa"/>
            <w:hideMark/>
          </w:tcPr>
          <w:p w:rsidR="007755C8" w:rsidRPr="00710A43" w:rsidRDefault="004F394C" w:rsidP="008F709E">
            <w:pPr>
              <w:spacing w:after="0"/>
              <w:rPr>
                <w:rFonts w:asciiTheme="minorBidi" w:hAnsiTheme="minorBidi"/>
              </w:rPr>
            </w:pPr>
            <w:r w:rsidRPr="00710A43">
              <w:rPr>
                <w:rFonts w:asciiTheme="minorBidi" w:hAnsiTheme="minorBidi"/>
              </w:rPr>
              <w:t xml:space="preserve"> 268</w:t>
            </w:r>
          </w:p>
          <w:p w:rsidR="004F394C" w:rsidRPr="00710A43" w:rsidRDefault="004F394C" w:rsidP="008F709E">
            <w:pPr>
              <w:spacing w:after="0"/>
              <w:rPr>
                <w:rFonts w:asciiTheme="minorBidi" w:hAnsiTheme="minorBidi"/>
              </w:rPr>
            </w:pPr>
            <w:r w:rsidRPr="00710A43">
              <w:rPr>
                <w:rFonts w:asciiTheme="minorBidi" w:hAnsiTheme="minorBidi"/>
              </w:rPr>
              <w:t xml:space="preserve"> 224</w:t>
            </w:r>
          </w:p>
          <w:p w:rsidR="007755C8" w:rsidRPr="00710A43" w:rsidRDefault="007755C8" w:rsidP="008F709E">
            <w:pPr>
              <w:spacing w:after="0"/>
              <w:rPr>
                <w:rFonts w:asciiTheme="minorBidi" w:hAnsiTheme="minorBidi"/>
              </w:rPr>
            </w:pPr>
          </w:p>
        </w:tc>
        <w:tc>
          <w:tcPr>
            <w:tcW w:w="1280" w:type="dxa"/>
            <w:hideMark/>
          </w:tcPr>
          <w:p w:rsidR="007755C8" w:rsidRPr="00710A43" w:rsidRDefault="004F394C" w:rsidP="008F709E">
            <w:pPr>
              <w:spacing w:after="0"/>
              <w:rPr>
                <w:rFonts w:asciiTheme="minorBidi" w:hAnsiTheme="minorBidi"/>
              </w:rPr>
            </w:pPr>
            <w:r w:rsidRPr="00710A43">
              <w:rPr>
                <w:rFonts w:asciiTheme="minorBidi" w:hAnsiTheme="minorBidi"/>
              </w:rPr>
              <w:t xml:space="preserve"> </w:t>
            </w:r>
            <w:r w:rsidR="007755C8" w:rsidRPr="00710A43">
              <w:rPr>
                <w:rFonts w:asciiTheme="minorBidi" w:hAnsiTheme="minorBidi"/>
              </w:rPr>
              <w:t>77</w:t>
            </w:r>
          </w:p>
          <w:p w:rsidR="007755C8" w:rsidRPr="00710A43" w:rsidRDefault="004F394C" w:rsidP="008F709E">
            <w:pPr>
              <w:spacing w:after="0"/>
              <w:rPr>
                <w:rFonts w:asciiTheme="minorBidi" w:hAnsiTheme="minorBidi"/>
              </w:rPr>
            </w:pPr>
            <w:r w:rsidRPr="00710A43">
              <w:rPr>
                <w:rFonts w:asciiTheme="minorBidi" w:hAnsiTheme="minorBidi"/>
              </w:rPr>
              <w:t xml:space="preserve"> 57</w:t>
            </w:r>
          </w:p>
        </w:tc>
      </w:tr>
    </w:tbl>
    <w:p w:rsidR="0055257B" w:rsidRPr="0055257B" w:rsidRDefault="0055257B" w:rsidP="008F709E">
      <w:pPr>
        <w:rPr>
          <w:b/>
          <w:bCs/>
        </w:rPr>
      </w:pPr>
    </w:p>
    <w:p w:rsidR="00FF5A2A" w:rsidRDefault="0005642F" w:rsidP="00461560">
      <w:pPr>
        <w:spacing w:after="0"/>
        <w:rPr>
          <w:rFonts w:asciiTheme="minorBidi" w:hAnsiTheme="minorBidi"/>
        </w:rPr>
      </w:pPr>
      <w:r w:rsidRPr="00710A43">
        <w:rPr>
          <w:rFonts w:asciiTheme="minorBidi" w:hAnsiTheme="minorBidi"/>
        </w:rPr>
        <w:t xml:space="preserve">The results for 2010/11 </w:t>
      </w:r>
      <w:r w:rsidR="00FF5A2A" w:rsidRPr="00710A43">
        <w:rPr>
          <w:rFonts w:asciiTheme="minorBidi" w:hAnsiTheme="minorBidi"/>
        </w:rPr>
        <w:t xml:space="preserve">suggest </w:t>
      </w:r>
      <w:r w:rsidR="0055257B" w:rsidRPr="00710A43">
        <w:rPr>
          <w:rFonts w:asciiTheme="minorBidi" w:hAnsiTheme="minorBidi"/>
        </w:rPr>
        <w:t xml:space="preserve">that </w:t>
      </w:r>
      <w:r w:rsidRPr="00710A43">
        <w:rPr>
          <w:rFonts w:asciiTheme="minorBidi" w:hAnsiTheme="minorBidi"/>
        </w:rPr>
        <w:t xml:space="preserve">bus </w:t>
      </w:r>
      <w:r w:rsidR="0055257B" w:rsidRPr="00710A43">
        <w:rPr>
          <w:rFonts w:asciiTheme="minorBidi" w:hAnsiTheme="minorBidi"/>
        </w:rPr>
        <w:t>operators are earning monopoly rents</w:t>
      </w:r>
      <w:r w:rsidRPr="00710A43">
        <w:rPr>
          <w:rFonts w:asciiTheme="minorBidi" w:hAnsiTheme="minorBidi"/>
        </w:rPr>
        <w:t xml:space="preserve"> and this may be due to leakage of subsidy into excess profits.</w:t>
      </w:r>
      <w:r w:rsidR="0055257B" w:rsidRPr="00710A43">
        <w:rPr>
          <w:rFonts w:asciiTheme="minorBidi" w:hAnsiTheme="minorBidi"/>
        </w:rPr>
        <w:t xml:space="preserve"> </w:t>
      </w:r>
      <w:r w:rsidR="00FF5A2A" w:rsidRPr="00710A43">
        <w:rPr>
          <w:rFonts w:asciiTheme="minorBidi" w:hAnsiTheme="minorBidi"/>
        </w:rPr>
        <w:t xml:space="preserve">These estimates are indicative rather than definitive but are broadly consistent with </w:t>
      </w:r>
      <w:r w:rsidR="00E45631">
        <w:rPr>
          <w:rFonts w:asciiTheme="minorBidi" w:hAnsiTheme="minorBidi"/>
        </w:rPr>
        <w:t xml:space="preserve">the earlier </w:t>
      </w:r>
      <w:r w:rsidR="00FF5A2A" w:rsidRPr="00710A43">
        <w:rPr>
          <w:rFonts w:asciiTheme="minorBidi" w:hAnsiTheme="minorBidi"/>
        </w:rPr>
        <w:t xml:space="preserve">findings </w:t>
      </w:r>
      <w:r w:rsidR="00E45631">
        <w:rPr>
          <w:rFonts w:asciiTheme="minorBidi" w:hAnsiTheme="minorBidi"/>
        </w:rPr>
        <w:t xml:space="preserve">of </w:t>
      </w:r>
      <w:r w:rsidR="00FF5A2A" w:rsidRPr="00710A43">
        <w:rPr>
          <w:rFonts w:asciiTheme="minorBidi" w:hAnsiTheme="minorBidi"/>
        </w:rPr>
        <w:t>Preston</w:t>
      </w:r>
      <w:r w:rsidR="00E45631">
        <w:rPr>
          <w:rFonts w:asciiTheme="minorBidi" w:hAnsiTheme="minorBidi"/>
        </w:rPr>
        <w:t xml:space="preserve"> (</w:t>
      </w:r>
      <w:r w:rsidR="00FF5A2A" w:rsidRPr="00710A43">
        <w:rPr>
          <w:rFonts w:asciiTheme="minorBidi" w:hAnsiTheme="minorBidi"/>
        </w:rPr>
        <w:t>2004) and the more recent findings of the Competition Commission (2011) which estimated that the bus industry outside London was earning monopoly rents of the order of £150 to £300 million per annum.  Our data for 2010/11 suggest that Wales might account for between 7.5% and 15% of this.</w:t>
      </w:r>
    </w:p>
    <w:p w:rsidR="001C695C" w:rsidRPr="00710A43" w:rsidRDefault="001C695C" w:rsidP="00710A43">
      <w:pPr>
        <w:spacing w:after="0"/>
        <w:rPr>
          <w:rFonts w:asciiTheme="minorBidi" w:hAnsiTheme="minorBidi"/>
        </w:rPr>
      </w:pPr>
    </w:p>
    <w:p w:rsidR="0055257B" w:rsidRDefault="00FF5A2A" w:rsidP="00E45631">
      <w:pPr>
        <w:spacing w:after="0"/>
        <w:rPr>
          <w:rFonts w:asciiTheme="minorBidi" w:hAnsiTheme="minorBidi"/>
        </w:rPr>
      </w:pPr>
      <w:r w:rsidRPr="00710A43">
        <w:rPr>
          <w:rFonts w:asciiTheme="minorBidi" w:hAnsiTheme="minorBidi"/>
        </w:rPr>
        <w:t>However, Table 3 also shows the economic modelling results for 2012/13. In this case, subsidy (including BSOG) has reduced by 20% in real terms</w:t>
      </w:r>
      <w:r w:rsidR="00A665A1" w:rsidRPr="00710A43">
        <w:rPr>
          <w:rFonts w:asciiTheme="minorBidi" w:hAnsiTheme="minorBidi"/>
        </w:rPr>
        <w:t xml:space="preserve"> since 2010/11</w:t>
      </w:r>
      <w:r w:rsidRPr="00710A43">
        <w:rPr>
          <w:rFonts w:asciiTheme="minorBidi" w:hAnsiTheme="minorBidi"/>
        </w:rPr>
        <w:t xml:space="preserve">. This suggests that bus operators are now making a loss, equivalent to around 7% of expenditure, </w:t>
      </w:r>
      <w:r w:rsidR="0005642F" w:rsidRPr="00710A43">
        <w:rPr>
          <w:rFonts w:asciiTheme="minorBidi" w:hAnsiTheme="minorBidi"/>
        </w:rPr>
        <w:t xml:space="preserve">with falling revenue, increasing costs and reducing subsidy leading to </w:t>
      </w:r>
      <w:r w:rsidRPr="00710A43">
        <w:rPr>
          <w:rFonts w:asciiTheme="minorBidi" w:hAnsiTheme="minorBidi"/>
        </w:rPr>
        <w:t xml:space="preserve">something of </w:t>
      </w:r>
      <w:r w:rsidR="0005642F" w:rsidRPr="00710A43">
        <w:rPr>
          <w:rFonts w:asciiTheme="minorBidi" w:hAnsiTheme="minorBidi"/>
        </w:rPr>
        <w:t>a perfect storm</w:t>
      </w:r>
      <w:r w:rsidRPr="00710A43">
        <w:rPr>
          <w:rFonts w:asciiTheme="minorBidi" w:hAnsiTheme="minorBidi"/>
        </w:rPr>
        <w:t>, exacerbated by a lag in bus operator response</w:t>
      </w:r>
      <w:r w:rsidR="0005642F" w:rsidRPr="00710A43">
        <w:rPr>
          <w:rFonts w:asciiTheme="minorBidi" w:hAnsiTheme="minorBidi"/>
        </w:rPr>
        <w:t>.</w:t>
      </w:r>
      <w:r w:rsidR="00181023">
        <w:rPr>
          <w:rFonts w:asciiTheme="minorBidi" w:hAnsiTheme="minorBidi"/>
        </w:rPr>
        <w:t xml:space="preserve"> These calculations are at odds with the findings of TAS (2015a, p87) who find, based on company accounts, the operating profit margin of the Welsh bus industry between 2008 and 2014 to have fluctuated between 6.6% and 7.9% (average 7.1%). </w:t>
      </w:r>
      <w:r w:rsidR="00E45631">
        <w:rPr>
          <w:rFonts w:asciiTheme="minorBidi" w:hAnsiTheme="minorBidi"/>
        </w:rPr>
        <w:t>However, t</w:t>
      </w:r>
      <w:r w:rsidR="00181023">
        <w:rPr>
          <w:rFonts w:asciiTheme="minorBidi" w:hAnsiTheme="minorBidi"/>
        </w:rPr>
        <w:t>his</w:t>
      </w:r>
      <w:r w:rsidR="000E1621">
        <w:rPr>
          <w:rFonts w:asciiTheme="minorBidi" w:hAnsiTheme="minorBidi"/>
        </w:rPr>
        <w:t xml:space="preserve"> is</w:t>
      </w:r>
      <w:r w:rsidR="00181023">
        <w:rPr>
          <w:rFonts w:asciiTheme="minorBidi" w:hAnsiTheme="minorBidi"/>
        </w:rPr>
        <w:t xml:space="preserve"> below what TAS consider to be a target profit margin of around 11%, but is considerably higher than the operating profit margin </w:t>
      </w:r>
      <w:r w:rsidR="000E1621">
        <w:rPr>
          <w:rFonts w:asciiTheme="minorBidi" w:hAnsiTheme="minorBidi"/>
        </w:rPr>
        <w:t xml:space="preserve">found </w:t>
      </w:r>
      <w:r w:rsidR="00181023">
        <w:rPr>
          <w:rFonts w:asciiTheme="minorBidi" w:hAnsiTheme="minorBidi"/>
        </w:rPr>
        <w:t>between 2005 and 2007 which ranged from 1.9% to 3.9% (average</w:t>
      </w:r>
      <w:r w:rsidR="000E1621">
        <w:rPr>
          <w:rFonts w:asciiTheme="minorBidi" w:hAnsiTheme="minorBidi"/>
        </w:rPr>
        <w:t xml:space="preserve"> 3.1%).</w:t>
      </w:r>
      <w:r w:rsidR="00E45631">
        <w:rPr>
          <w:rFonts w:asciiTheme="minorBidi" w:hAnsiTheme="minorBidi"/>
        </w:rPr>
        <w:t xml:space="preserve"> This illustrates the well know</w:t>
      </w:r>
      <w:r w:rsidR="005C2ED2">
        <w:rPr>
          <w:rFonts w:asciiTheme="minorBidi" w:hAnsiTheme="minorBidi"/>
        </w:rPr>
        <w:t>n</w:t>
      </w:r>
      <w:r w:rsidR="00E45631">
        <w:rPr>
          <w:rFonts w:asciiTheme="minorBidi" w:hAnsiTheme="minorBidi"/>
        </w:rPr>
        <w:t xml:space="preserve"> difficulties in estimating bus industry profitability</w:t>
      </w:r>
      <w:r w:rsidR="005C2ED2">
        <w:rPr>
          <w:rFonts w:asciiTheme="minorBidi" w:hAnsiTheme="minorBidi"/>
        </w:rPr>
        <w:t xml:space="preserve"> (White, 2001) but also indicates the sensitivity of the model to assumptions concerning subsidy levels.</w:t>
      </w:r>
    </w:p>
    <w:p w:rsidR="001C695C" w:rsidRPr="00710A43" w:rsidRDefault="001C695C" w:rsidP="00710A43">
      <w:pPr>
        <w:spacing w:after="0"/>
        <w:rPr>
          <w:rFonts w:asciiTheme="minorBidi" w:hAnsiTheme="minorBidi"/>
        </w:rPr>
      </w:pPr>
    </w:p>
    <w:p w:rsidR="0055257B" w:rsidRDefault="00A665A1" w:rsidP="00710A43">
      <w:pPr>
        <w:spacing w:after="0"/>
        <w:rPr>
          <w:rFonts w:asciiTheme="minorBidi" w:hAnsiTheme="minorBidi"/>
        </w:rPr>
      </w:pPr>
      <w:r w:rsidRPr="00710A43">
        <w:rPr>
          <w:rFonts w:asciiTheme="minorBidi" w:hAnsiTheme="minorBidi"/>
        </w:rPr>
        <w:t>From Table 3, w</w:t>
      </w:r>
      <w:r w:rsidR="0055257B" w:rsidRPr="00710A43">
        <w:rPr>
          <w:rFonts w:asciiTheme="minorBidi" w:hAnsiTheme="minorBidi"/>
        </w:rPr>
        <w:t xml:space="preserve">e estimate that a perfectly planned system would involve an increase in demand of </w:t>
      </w:r>
      <w:r w:rsidR="0005642F" w:rsidRPr="00710A43">
        <w:rPr>
          <w:rFonts w:asciiTheme="minorBidi" w:hAnsiTheme="minorBidi"/>
        </w:rPr>
        <w:t xml:space="preserve">between 15% </w:t>
      </w:r>
      <w:r w:rsidR="00255AAD" w:rsidRPr="00710A43">
        <w:rPr>
          <w:rFonts w:asciiTheme="minorBidi" w:hAnsiTheme="minorBidi"/>
        </w:rPr>
        <w:t xml:space="preserve">and </w:t>
      </w:r>
      <w:r w:rsidR="0055257B" w:rsidRPr="00710A43">
        <w:rPr>
          <w:rFonts w:asciiTheme="minorBidi" w:hAnsiTheme="minorBidi"/>
        </w:rPr>
        <w:t>2</w:t>
      </w:r>
      <w:r w:rsidR="00255AAD" w:rsidRPr="00710A43">
        <w:rPr>
          <w:rFonts w:asciiTheme="minorBidi" w:hAnsiTheme="minorBidi"/>
        </w:rPr>
        <w:t>5</w:t>
      </w:r>
      <w:r w:rsidR="0055257B" w:rsidRPr="00710A43">
        <w:rPr>
          <w:rFonts w:asciiTheme="minorBidi" w:hAnsiTheme="minorBidi"/>
        </w:rPr>
        <w:t xml:space="preserve">% and an increase in welfare of </w:t>
      </w:r>
      <w:r w:rsidR="0005642F" w:rsidRPr="00710A43">
        <w:rPr>
          <w:rFonts w:asciiTheme="minorBidi" w:hAnsiTheme="minorBidi"/>
        </w:rPr>
        <w:t>around 3</w:t>
      </w:r>
      <w:r w:rsidR="0055257B" w:rsidRPr="00710A43">
        <w:rPr>
          <w:rFonts w:asciiTheme="minorBidi" w:hAnsiTheme="minorBidi"/>
        </w:rPr>
        <w:t xml:space="preserve">0%.  By contrast, if subsidies were withdrawn, leaving the market to be supplied by profit maximising local </w:t>
      </w:r>
      <w:r w:rsidR="0055257B" w:rsidRPr="00710A43">
        <w:rPr>
          <w:rFonts w:asciiTheme="minorBidi" w:hAnsiTheme="minorBidi"/>
        </w:rPr>
        <w:lastRenderedPageBreak/>
        <w:t xml:space="preserve">monopolists, fares could increase by approximately 300% and services could reduce by </w:t>
      </w:r>
      <w:r w:rsidR="0005642F" w:rsidRPr="00710A43">
        <w:rPr>
          <w:rFonts w:asciiTheme="minorBidi" w:hAnsiTheme="minorBidi"/>
        </w:rPr>
        <w:t xml:space="preserve">over </w:t>
      </w:r>
      <w:r w:rsidR="0055257B" w:rsidRPr="00710A43">
        <w:rPr>
          <w:rFonts w:asciiTheme="minorBidi" w:hAnsiTheme="minorBidi"/>
        </w:rPr>
        <w:t xml:space="preserve">40%.  There would be large increases in profits and </w:t>
      </w:r>
      <w:r w:rsidR="008A75FC" w:rsidRPr="00710A43">
        <w:rPr>
          <w:rFonts w:asciiTheme="minorBidi" w:hAnsiTheme="minorBidi"/>
        </w:rPr>
        <w:t xml:space="preserve">substantial </w:t>
      </w:r>
      <w:r w:rsidR="0055257B" w:rsidRPr="00710A43">
        <w:rPr>
          <w:rFonts w:asciiTheme="minorBidi" w:hAnsiTheme="minorBidi"/>
        </w:rPr>
        <w:t xml:space="preserve">reductions in welfare (down </w:t>
      </w:r>
      <w:r w:rsidR="008068BA" w:rsidRPr="00710A43">
        <w:rPr>
          <w:rFonts w:asciiTheme="minorBidi" w:hAnsiTheme="minorBidi"/>
        </w:rPr>
        <w:t xml:space="preserve">over </w:t>
      </w:r>
      <w:r w:rsidR="008A75FC" w:rsidRPr="00710A43">
        <w:rPr>
          <w:rFonts w:asciiTheme="minorBidi" w:hAnsiTheme="minorBidi"/>
        </w:rPr>
        <w:t>2</w:t>
      </w:r>
      <w:r w:rsidR="008068BA" w:rsidRPr="00710A43">
        <w:rPr>
          <w:rFonts w:asciiTheme="minorBidi" w:hAnsiTheme="minorBidi"/>
        </w:rPr>
        <w:t>0</w:t>
      </w:r>
      <w:r w:rsidR="0055257B" w:rsidRPr="00710A43">
        <w:rPr>
          <w:rFonts w:asciiTheme="minorBidi" w:hAnsiTheme="minorBidi"/>
        </w:rPr>
        <w:t>%).</w:t>
      </w:r>
    </w:p>
    <w:p w:rsidR="00710A43" w:rsidRPr="00710A43" w:rsidRDefault="00710A43" w:rsidP="00710A43">
      <w:pPr>
        <w:spacing w:after="0"/>
        <w:rPr>
          <w:rFonts w:asciiTheme="minorBidi" w:hAnsiTheme="minorBidi"/>
        </w:rPr>
      </w:pPr>
    </w:p>
    <w:p w:rsidR="00710A43" w:rsidRDefault="0055257B" w:rsidP="00461560">
      <w:pPr>
        <w:spacing w:after="0"/>
        <w:rPr>
          <w:rFonts w:asciiTheme="minorBidi" w:hAnsiTheme="minorBidi"/>
        </w:rPr>
      </w:pPr>
      <w:r w:rsidRPr="00710A43">
        <w:rPr>
          <w:rFonts w:asciiTheme="minorBidi" w:hAnsiTheme="minorBidi"/>
        </w:rPr>
        <w:t xml:space="preserve">Economic analysis can also be used to assess the impact of changes in </w:t>
      </w:r>
      <w:r w:rsidR="008068BA" w:rsidRPr="00710A43">
        <w:rPr>
          <w:rFonts w:asciiTheme="minorBidi" w:hAnsiTheme="minorBidi"/>
        </w:rPr>
        <w:t xml:space="preserve">concessionary </w:t>
      </w:r>
      <w:r w:rsidRPr="00710A43">
        <w:rPr>
          <w:rFonts w:asciiTheme="minorBidi" w:hAnsiTheme="minorBidi"/>
        </w:rPr>
        <w:t>reimbursement rates. A shift from 73.59% to 64%</w:t>
      </w:r>
      <w:r w:rsidR="008068BA" w:rsidRPr="00710A43">
        <w:rPr>
          <w:rFonts w:asciiTheme="minorBidi" w:hAnsiTheme="minorBidi"/>
        </w:rPr>
        <w:t>, as originally proposed by the Welsh Assembly Government,</w:t>
      </w:r>
      <w:r w:rsidRPr="00710A43">
        <w:rPr>
          <w:rFonts w:asciiTheme="minorBidi" w:hAnsiTheme="minorBidi"/>
        </w:rPr>
        <w:t xml:space="preserve"> is equivalent to moving from an arc fares elasticity of around -0.36</w:t>
      </w:r>
      <w:r w:rsidRPr="00710A43">
        <w:rPr>
          <w:rFonts w:asciiTheme="minorBidi" w:hAnsiTheme="minorBidi"/>
          <w:vertAlign w:val="superscript"/>
        </w:rPr>
        <w:footnoteReference w:id="4"/>
      </w:r>
      <w:r w:rsidRPr="00710A43">
        <w:rPr>
          <w:rFonts w:asciiTheme="minorBidi" w:hAnsiTheme="minorBidi"/>
        </w:rPr>
        <w:t xml:space="preserve"> to one of around -0.56 (or -0.47 if the rate is 68%</w:t>
      </w:r>
      <w:r w:rsidR="008068BA" w:rsidRPr="00710A43">
        <w:rPr>
          <w:rFonts w:asciiTheme="minorBidi" w:hAnsiTheme="minorBidi"/>
        </w:rPr>
        <w:t xml:space="preserve"> as subsequently proposed</w:t>
      </w:r>
      <w:r w:rsidRPr="00710A43">
        <w:rPr>
          <w:rFonts w:asciiTheme="minorBidi" w:hAnsiTheme="minorBidi"/>
        </w:rPr>
        <w:t xml:space="preserve">).  There are problems of comparability but the 64% reimbursement rate is not inconsistent with the conspectus of fares elasticities produced for the DfT by </w:t>
      </w:r>
      <w:r w:rsidR="00461560">
        <w:rPr>
          <w:rFonts w:asciiTheme="minorBidi" w:hAnsiTheme="minorBidi"/>
        </w:rPr>
        <w:t>the Institute for Transport Studies (</w:t>
      </w:r>
      <w:r w:rsidRPr="00710A43">
        <w:rPr>
          <w:rFonts w:asciiTheme="minorBidi" w:hAnsiTheme="minorBidi"/>
        </w:rPr>
        <w:t>ITS</w:t>
      </w:r>
      <w:r w:rsidR="00461560">
        <w:rPr>
          <w:rFonts w:asciiTheme="minorBidi" w:hAnsiTheme="minorBidi"/>
        </w:rPr>
        <w:t xml:space="preserve">, </w:t>
      </w:r>
      <w:r w:rsidRPr="00710A43">
        <w:rPr>
          <w:rFonts w:asciiTheme="minorBidi" w:hAnsiTheme="minorBidi"/>
        </w:rPr>
        <w:t>2010) and illustrated by Table 4. However, the implied (absolute) elasticity for the reimbursement rate of 68% may be at the lowe</w:t>
      </w:r>
      <w:r w:rsidR="008068BA" w:rsidRPr="00710A43">
        <w:rPr>
          <w:rFonts w:asciiTheme="minorBidi" w:hAnsiTheme="minorBidi"/>
        </w:rPr>
        <w:t>r</w:t>
      </w:r>
      <w:r w:rsidRPr="00710A43">
        <w:rPr>
          <w:rFonts w:asciiTheme="minorBidi" w:hAnsiTheme="minorBidi"/>
        </w:rPr>
        <w:t xml:space="preserve"> end of the plausible range, whilst the implied elasticity at the reimbursement rate of 73.59% is clearly out of range and likely to have been generous to operators.  </w:t>
      </w:r>
    </w:p>
    <w:p w:rsidR="000E1621" w:rsidRDefault="000E1621" w:rsidP="000E1621">
      <w:pPr>
        <w:spacing w:after="0"/>
        <w:rPr>
          <w:rFonts w:asciiTheme="minorBidi" w:hAnsiTheme="minorBidi"/>
          <w:b/>
          <w:bCs/>
        </w:rPr>
      </w:pPr>
    </w:p>
    <w:p w:rsidR="0055257B" w:rsidRPr="00710A43" w:rsidRDefault="0055257B" w:rsidP="00710A43">
      <w:pPr>
        <w:spacing w:after="0"/>
        <w:rPr>
          <w:rFonts w:asciiTheme="minorBidi" w:hAnsiTheme="minorBidi"/>
          <w:b/>
          <w:bCs/>
        </w:rPr>
      </w:pPr>
      <w:r w:rsidRPr="00710A43">
        <w:rPr>
          <w:rFonts w:asciiTheme="minorBidi" w:hAnsiTheme="minorBidi"/>
          <w:b/>
          <w:bCs/>
        </w:rPr>
        <w:t>Table 4: Conspectus of Fares Elasticities</w:t>
      </w:r>
    </w:p>
    <w:tbl>
      <w:tblPr>
        <w:tblW w:w="0" w:type="auto"/>
        <w:tblBorders>
          <w:top w:val="single" w:sz="4" w:space="0" w:color="auto"/>
          <w:bottom w:val="single" w:sz="4" w:space="0" w:color="auto"/>
        </w:tblBorders>
        <w:tblLook w:val="01E0" w:firstRow="1" w:lastRow="1" w:firstColumn="1" w:lastColumn="1" w:noHBand="0" w:noVBand="0"/>
      </w:tblPr>
      <w:tblGrid>
        <w:gridCol w:w="2376"/>
        <w:gridCol w:w="3119"/>
        <w:gridCol w:w="3260"/>
      </w:tblGrid>
      <w:tr w:rsidR="0055257B" w:rsidRPr="00710A43" w:rsidTr="0055257B">
        <w:trPr>
          <w:trHeight w:val="533"/>
        </w:trPr>
        <w:tc>
          <w:tcPr>
            <w:tcW w:w="2376" w:type="dxa"/>
            <w:tcBorders>
              <w:top w:val="single" w:sz="4" w:space="0" w:color="auto"/>
              <w:bottom w:val="single" w:sz="4" w:space="0" w:color="auto"/>
            </w:tcBorders>
            <w:hideMark/>
          </w:tcPr>
          <w:p w:rsidR="0055257B" w:rsidRPr="009E785C" w:rsidRDefault="0055257B" w:rsidP="00710A43">
            <w:pPr>
              <w:spacing w:after="0"/>
              <w:rPr>
                <w:rFonts w:asciiTheme="minorBidi" w:hAnsiTheme="minorBidi"/>
                <w:lang w:val="en-US"/>
              </w:rPr>
            </w:pPr>
            <w:r w:rsidRPr="00710A43">
              <w:rPr>
                <w:rFonts w:asciiTheme="minorBidi" w:hAnsiTheme="minorBidi"/>
                <w:b/>
                <w:bCs/>
                <w:lang w:val="en-US"/>
              </w:rPr>
              <w:t> </w:t>
            </w:r>
          </w:p>
        </w:tc>
        <w:tc>
          <w:tcPr>
            <w:tcW w:w="3119"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b/>
                <w:bCs/>
                <w:lang w:val="en-US"/>
              </w:rPr>
              <w:t>Central estimate</w:t>
            </w:r>
          </w:p>
        </w:tc>
        <w:tc>
          <w:tcPr>
            <w:tcW w:w="3260"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b/>
                <w:bCs/>
                <w:lang w:val="en-US"/>
              </w:rPr>
              <w:t>Reasonable range</w:t>
            </w:r>
          </w:p>
        </w:tc>
      </w:tr>
      <w:tr w:rsidR="0055257B" w:rsidRPr="00710A43" w:rsidTr="0055257B">
        <w:trPr>
          <w:trHeight w:val="488"/>
        </w:trPr>
        <w:tc>
          <w:tcPr>
            <w:tcW w:w="2376"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lang w:val="en-US"/>
              </w:rPr>
              <w:t>Metropolitan</w:t>
            </w:r>
          </w:p>
        </w:tc>
        <w:tc>
          <w:tcPr>
            <w:tcW w:w="3119"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lang w:val="en-US"/>
              </w:rPr>
              <w:t>-0.5</w:t>
            </w:r>
          </w:p>
        </w:tc>
        <w:tc>
          <w:tcPr>
            <w:tcW w:w="3260"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lang w:val="en-US"/>
              </w:rPr>
              <w:t>-0.45 to -0.55</w:t>
            </w:r>
          </w:p>
        </w:tc>
      </w:tr>
      <w:tr w:rsidR="0055257B" w:rsidRPr="00710A43" w:rsidTr="0055257B">
        <w:trPr>
          <w:trHeight w:val="335"/>
        </w:trPr>
        <w:tc>
          <w:tcPr>
            <w:tcW w:w="2376" w:type="dxa"/>
            <w:hideMark/>
          </w:tcPr>
          <w:p w:rsidR="0055257B" w:rsidRPr="00710A43" w:rsidRDefault="0055257B" w:rsidP="00710A43">
            <w:pPr>
              <w:spacing w:after="0"/>
              <w:rPr>
                <w:rFonts w:asciiTheme="minorBidi" w:hAnsiTheme="minorBidi"/>
              </w:rPr>
            </w:pPr>
            <w:r w:rsidRPr="00710A43">
              <w:rPr>
                <w:rFonts w:asciiTheme="minorBidi" w:hAnsiTheme="minorBidi"/>
                <w:lang w:val="en-US"/>
              </w:rPr>
              <w:t>Other Urban</w:t>
            </w:r>
          </w:p>
        </w:tc>
        <w:tc>
          <w:tcPr>
            <w:tcW w:w="3119" w:type="dxa"/>
            <w:hideMark/>
          </w:tcPr>
          <w:p w:rsidR="0055257B" w:rsidRPr="00710A43" w:rsidRDefault="0055257B" w:rsidP="00710A43">
            <w:pPr>
              <w:spacing w:after="0"/>
              <w:rPr>
                <w:rFonts w:asciiTheme="minorBidi" w:hAnsiTheme="minorBidi"/>
              </w:rPr>
            </w:pPr>
            <w:r w:rsidRPr="00710A43">
              <w:rPr>
                <w:rFonts w:asciiTheme="minorBidi" w:hAnsiTheme="minorBidi"/>
                <w:lang w:val="en-US"/>
              </w:rPr>
              <w:t>-0.5</w:t>
            </w:r>
          </w:p>
        </w:tc>
        <w:tc>
          <w:tcPr>
            <w:tcW w:w="3260" w:type="dxa"/>
            <w:hideMark/>
          </w:tcPr>
          <w:p w:rsidR="0055257B" w:rsidRPr="00710A43" w:rsidRDefault="0055257B" w:rsidP="00710A43">
            <w:pPr>
              <w:spacing w:after="0"/>
              <w:rPr>
                <w:rFonts w:asciiTheme="minorBidi" w:hAnsiTheme="minorBidi"/>
                <w:lang w:val="en-US"/>
              </w:rPr>
            </w:pPr>
            <w:r w:rsidRPr="00710A43">
              <w:rPr>
                <w:rFonts w:asciiTheme="minorBidi" w:hAnsiTheme="minorBidi"/>
                <w:lang w:val="en-US"/>
              </w:rPr>
              <w:t>-0.45 to -0.55</w:t>
            </w:r>
          </w:p>
          <w:p w:rsidR="008A75FC" w:rsidRPr="00710A43" w:rsidRDefault="008A75FC" w:rsidP="00710A43">
            <w:pPr>
              <w:spacing w:after="0"/>
              <w:rPr>
                <w:rFonts w:asciiTheme="minorBidi" w:hAnsiTheme="minorBidi"/>
              </w:rPr>
            </w:pPr>
          </w:p>
        </w:tc>
      </w:tr>
      <w:tr w:rsidR="0055257B" w:rsidRPr="00710A43" w:rsidTr="0055257B">
        <w:trPr>
          <w:trHeight w:val="527"/>
        </w:trPr>
        <w:tc>
          <w:tcPr>
            <w:tcW w:w="2376" w:type="dxa"/>
            <w:hideMark/>
          </w:tcPr>
          <w:p w:rsidR="0055257B" w:rsidRPr="00710A43" w:rsidRDefault="0055257B" w:rsidP="00710A43">
            <w:pPr>
              <w:spacing w:after="0"/>
              <w:rPr>
                <w:rFonts w:asciiTheme="minorBidi" w:hAnsiTheme="minorBidi"/>
              </w:rPr>
            </w:pPr>
            <w:r w:rsidRPr="00710A43">
              <w:rPr>
                <w:rFonts w:asciiTheme="minorBidi" w:hAnsiTheme="minorBidi"/>
                <w:lang w:val="en-US"/>
              </w:rPr>
              <w:t>Rural</w:t>
            </w:r>
          </w:p>
        </w:tc>
        <w:tc>
          <w:tcPr>
            <w:tcW w:w="3119" w:type="dxa"/>
            <w:hideMark/>
          </w:tcPr>
          <w:p w:rsidR="0055257B" w:rsidRPr="00710A43" w:rsidRDefault="0055257B" w:rsidP="00710A43">
            <w:pPr>
              <w:spacing w:after="0"/>
              <w:rPr>
                <w:rFonts w:asciiTheme="minorBidi" w:hAnsiTheme="minorBidi"/>
              </w:rPr>
            </w:pPr>
            <w:r w:rsidRPr="00710A43">
              <w:rPr>
                <w:rFonts w:asciiTheme="minorBidi" w:hAnsiTheme="minorBidi"/>
                <w:lang w:val="en-US"/>
              </w:rPr>
              <w:t>-0.65</w:t>
            </w:r>
          </w:p>
        </w:tc>
        <w:tc>
          <w:tcPr>
            <w:tcW w:w="3260" w:type="dxa"/>
            <w:hideMark/>
          </w:tcPr>
          <w:p w:rsidR="0055257B" w:rsidRPr="00710A43" w:rsidRDefault="0055257B" w:rsidP="00710A43">
            <w:pPr>
              <w:spacing w:after="0"/>
              <w:rPr>
                <w:rFonts w:asciiTheme="minorBidi" w:hAnsiTheme="minorBidi"/>
              </w:rPr>
            </w:pPr>
            <w:r w:rsidRPr="00710A43">
              <w:rPr>
                <w:rFonts w:asciiTheme="minorBidi" w:hAnsiTheme="minorBidi"/>
                <w:lang w:val="en-US"/>
              </w:rPr>
              <w:t>-0.6 to -0.7</w:t>
            </w:r>
          </w:p>
        </w:tc>
      </w:tr>
    </w:tbl>
    <w:p w:rsidR="0055257B" w:rsidRPr="00710A43" w:rsidRDefault="0055257B" w:rsidP="00710A43">
      <w:pPr>
        <w:spacing w:after="0"/>
        <w:rPr>
          <w:rFonts w:asciiTheme="minorBidi" w:hAnsiTheme="minorBidi"/>
        </w:rPr>
      </w:pPr>
      <w:r w:rsidRPr="00710A43">
        <w:rPr>
          <w:rFonts w:asciiTheme="minorBidi" w:hAnsiTheme="minorBidi"/>
        </w:rPr>
        <w:t>Source: ITS, 2010.</w:t>
      </w:r>
    </w:p>
    <w:p w:rsidR="008068BA" w:rsidRPr="00710A43" w:rsidRDefault="008068BA"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By 2011/12, Concessionary Fare Reimbursement in Wales had reached £70</w:t>
      </w:r>
      <w:r w:rsidR="008068BA" w:rsidRPr="00710A43">
        <w:rPr>
          <w:rFonts w:asciiTheme="minorBidi" w:hAnsiTheme="minorBidi"/>
        </w:rPr>
        <w:t xml:space="preserve"> million</w:t>
      </w:r>
      <w:r w:rsidRPr="00710A43">
        <w:rPr>
          <w:rFonts w:asciiTheme="minorBidi" w:hAnsiTheme="minorBidi"/>
        </w:rPr>
        <w:t xml:space="preserve">, with 650,000 passes in circulation representing an 85% take-up.  </w:t>
      </w:r>
      <w:r w:rsidR="008068BA" w:rsidRPr="00710A43">
        <w:rPr>
          <w:rFonts w:asciiTheme="minorBidi" w:hAnsiTheme="minorBidi"/>
        </w:rPr>
        <w:t>For 2015/16, the Concessionary Fare Reimbursement has been held in money terms at £70 million but the number of passes has increased to 730,000</w:t>
      </w:r>
      <w:r w:rsidR="008068BA" w:rsidRPr="00710A43">
        <w:rPr>
          <w:rStyle w:val="FootnoteReference"/>
          <w:rFonts w:asciiTheme="minorBidi" w:hAnsiTheme="minorBidi"/>
        </w:rPr>
        <w:footnoteReference w:id="5"/>
      </w:r>
      <w:r w:rsidR="008068BA" w:rsidRPr="00710A43">
        <w:rPr>
          <w:rFonts w:asciiTheme="minorBidi" w:hAnsiTheme="minorBidi"/>
        </w:rPr>
        <w:t xml:space="preserve">. </w:t>
      </w:r>
      <w:r w:rsidRPr="00710A43">
        <w:rPr>
          <w:rFonts w:asciiTheme="minorBidi" w:hAnsiTheme="minorBidi"/>
        </w:rPr>
        <w:t xml:space="preserve">Some 50 million concessionary bus journeys were being made in Wales in 2011 – 40% of </w:t>
      </w:r>
      <w:r w:rsidR="00A665A1" w:rsidRPr="00710A43">
        <w:rPr>
          <w:rFonts w:asciiTheme="minorBidi" w:hAnsiTheme="minorBidi"/>
        </w:rPr>
        <w:t>all bus journeys</w:t>
      </w:r>
      <w:r w:rsidRPr="00710A43">
        <w:rPr>
          <w:rFonts w:asciiTheme="minorBidi" w:hAnsiTheme="minorBidi"/>
        </w:rPr>
        <w:t xml:space="preserve"> (Ministerial Statement, 17 January 2013). Concessionary fares schemes of this type may represent good politics (as there is a clear constituency of gainers) but bad policy. Studies in Scotland have indicated that usage of schemes is greatest amongst the relatively young and wealthy elderly (Rye and Scotney, 2004).  They have been shown to generate a large proportion of new trips (Baker and White, 2010) rather than a substantial modal transfer from car use.  However, concessionary fares can be beneficial in terms of social inclusion and KPMG (2014) suggests that concessionary bus fares may have social benefits, in part, through promoting volunteering as well as increased physical activity. It suggests that for every £1 spent on concessionary fares, there may be £2.87 of social benefits.  Nonetheless, we would suggest that there may be scope for more targeted use of subsidy (for example, by means testing or some form of minimum charge) that would provide better returns.  Other groups might also be offered discounts at a national scale, most notably young adults. Alternatively (or additionally), a National Travelcard system, like that operated in Switzerland, could be developed as a way of offering </w:t>
      </w:r>
      <w:r w:rsidRPr="00710A43">
        <w:rPr>
          <w:rFonts w:asciiTheme="minorBidi" w:hAnsiTheme="minorBidi"/>
        </w:rPr>
        <w:lastRenderedPageBreak/>
        <w:t>discounts to frequent travellers. ITSO compliant Smartcards offer an appropriate technological platform, with large scope for added value services.</w:t>
      </w:r>
    </w:p>
    <w:p w:rsidR="00710A43" w:rsidRDefault="00710A43" w:rsidP="00710A43">
      <w:pPr>
        <w:spacing w:after="0"/>
        <w:rPr>
          <w:rFonts w:asciiTheme="minorBidi" w:hAnsiTheme="minorBidi"/>
          <w:b/>
          <w:bCs/>
        </w:rPr>
      </w:pPr>
    </w:p>
    <w:p w:rsidR="0055257B" w:rsidRPr="00710A43" w:rsidRDefault="00725CDB" w:rsidP="00710A43">
      <w:pPr>
        <w:spacing w:after="0"/>
        <w:rPr>
          <w:rFonts w:asciiTheme="minorBidi" w:hAnsiTheme="minorBidi"/>
          <w:b/>
          <w:bCs/>
        </w:rPr>
      </w:pPr>
      <w:r w:rsidRPr="00710A43">
        <w:rPr>
          <w:rFonts w:asciiTheme="minorBidi" w:hAnsiTheme="minorBidi"/>
          <w:b/>
          <w:bCs/>
        </w:rPr>
        <w:t xml:space="preserve">4. </w:t>
      </w:r>
      <w:r w:rsidR="0055257B" w:rsidRPr="00710A43">
        <w:rPr>
          <w:rFonts w:asciiTheme="minorBidi" w:hAnsiTheme="minorBidi"/>
          <w:b/>
          <w:bCs/>
        </w:rPr>
        <w:t xml:space="preserve">Alternative Approaches </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International evidence offers a range of alternative ways of organising the bus market</w:t>
      </w:r>
      <w:r w:rsidR="00725CDB" w:rsidRPr="00710A43">
        <w:rPr>
          <w:rFonts w:asciiTheme="minorBidi" w:hAnsiTheme="minorBidi"/>
        </w:rPr>
        <w:t xml:space="preserve"> that may be relevant to a country such as Wales</w:t>
      </w:r>
      <w:r w:rsidRPr="00710A43">
        <w:rPr>
          <w:rFonts w:asciiTheme="minorBidi" w:hAnsiTheme="minorBidi"/>
        </w:rPr>
        <w:t>, many of which have been examined in detail by the International Conferences in Competition and Ownership in Land Passenger Transport.</w:t>
      </w:r>
      <w:r w:rsidRPr="00710A43">
        <w:rPr>
          <w:rFonts w:asciiTheme="minorBidi" w:hAnsiTheme="minorBidi"/>
          <w:vertAlign w:val="superscript"/>
        </w:rPr>
        <w:footnoteReference w:id="6"/>
      </w:r>
      <w:r w:rsidRPr="00710A43">
        <w:rPr>
          <w:rFonts w:asciiTheme="minorBidi" w:hAnsiTheme="minorBidi"/>
        </w:rPr>
        <w:t xml:space="preserve"> These include:</w:t>
      </w:r>
    </w:p>
    <w:p w:rsidR="0055257B" w:rsidRPr="00710A43" w:rsidRDefault="0055257B" w:rsidP="00710A43">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Comprehensive tendering at a route level (as happens in Copenhagen or London) or by area (as is the case in Adelaide);</w:t>
      </w:r>
    </w:p>
    <w:p w:rsidR="0055257B" w:rsidRPr="00710A43" w:rsidRDefault="0055257B" w:rsidP="00710A43">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Network management contracts (as widely practiced in France);</w:t>
      </w:r>
    </w:p>
    <w:p w:rsidR="0055257B" w:rsidRPr="00710A43" w:rsidRDefault="0055257B" w:rsidP="009E785C">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Performance based contracts (such as the Public Transport Operations Model introduced in New Zealand);</w:t>
      </w:r>
    </w:p>
    <w:p w:rsidR="0055257B" w:rsidRPr="00710A43" w:rsidRDefault="0055257B" w:rsidP="00710A43">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 xml:space="preserve">Statutory and Voluntary Quality Partnerships, including those using the Qualifying Agreements provisions of the 2008 Local Transport Act and the Office of Fair Trading Block Exemptions (as in Oxford). </w:t>
      </w:r>
    </w:p>
    <w:p w:rsidR="0055257B" w:rsidRPr="00710A43" w:rsidRDefault="0055257B" w:rsidP="00710A43">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Quality Networks (as used, for example, in St Albans).</w:t>
      </w:r>
    </w:p>
    <w:p w:rsidR="0055257B" w:rsidRPr="00710A43" w:rsidRDefault="0055257B" w:rsidP="00710A43">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 xml:space="preserve">Flexible Transport Services; and </w:t>
      </w:r>
    </w:p>
    <w:p w:rsidR="0055257B" w:rsidRPr="00710A43" w:rsidRDefault="0055257B" w:rsidP="009E785C">
      <w:pPr>
        <w:numPr>
          <w:ilvl w:val="0"/>
          <w:numId w:val="21"/>
        </w:numPr>
        <w:tabs>
          <w:tab w:val="clear" w:pos="720"/>
          <w:tab w:val="num" w:pos="567"/>
        </w:tabs>
        <w:spacing w:after="0"/>
        <w:ind w:left="567" w:hanging="567"/>
        <w:rPr>
          <w:rFonts w:asciiTheme="minorBidi" w:hAnsiTheme="minorBidi"/>
        </w:rPr>
      </w:pPr>
      <w:r w:rsidRPr="00710A43">
        <w:rPr>
          <w:rFonts w:asciiTheme="minorBidi" w:hAnsiTheme="minorBidi"/>
        </w:rPr>
        <w:t>Community Bus Partnerships (as trialled in South Yorkshire and Leicestershire).</w:t>
      </w:r>
      <w:r w:rsidR="005C2ED2" w:rsidRPr="005C2ED2">
        <w:rPr>
          <w:rFonts w:ascii="Arial" w:hAnsi="Arial" w:cs="Arial"/>
          <w:sz w:val="18"/>
          <w:szCs w:val="18"/>
        </w:rPr>
        <w:t xml:space="preserve"> </w:t>
      </w:r>
      <w:r w:rsidR="005C2ED2" w:rsidRPr="005C2ED2">
        <w:rPr>
          <w:rFonts w:asciiTheme="minorBidi" w:hAnsiTheme="minorBidi"/>
        </w:rPr>
        <w:t>These build on the success of Community Rail Partnerships in increasing demand for rural public transport through the voluntary sector ‘sponsoring’ routes and providing marketing and information, maintenance of bus stops and shelters etc.</w:t>
      </w:r>
      <w:r w:rsidR="009E785C">
        <w:rPr>
          <w:rStyle w:val="FootnoteReference"/>
          <w:rFonts w:asciiTheme="minorBidi" w:hAnsiTheme="minorBidi"/>
        </w:rPr>
        <w:footnoteReference w:id="7"/>
      </w:r>
      <w:r w:rsidR="005C2ED2" w:rsidRPr="005C2ED2">
        <w:rPr>
          <w:rFonts w:asciiTheme="minorBidi" w:hAnsiTheme="minorBidi"/>
        </w:rPr>
        <w:t xml:space="preserve"> Such partnerships could evolve into micro-franchising arrangements</w:t>
      </w:r>
      <w:r w:rsidR="005C2ED2">
        <w:rPr>
          <w:rFonts w:asciiTheme="minorBidi" w:hAnsiTheme="minorBidi"/>
        </w:rPr>
        <w:t>.</w:t>
      </w:r>
    </w:p>
    <w:p w:rsidR="00710A43" w:rsidRDefault="00710A43" w:rsidP="00710A43">
      <w:pPr>
        <w:spacing w:after="0"/>
        <w:rPr>
          <w:rFonts w:asciiTheme="minorBidi" w:hAnsiTheme="minorBidi"/>
        </w:rPr>
      </w:pPr>
    </w:p>
    <w:p w:rsidR="0055257B" w:rsidRDefault="008A75FC" w:rsidP="000E1621">
      <w:pPr>
        <w:spacing w:after="0"/>
        <w:rPr>
          <w:rFonts w:asciiTheme="minorBidi" w:hAnsiTheme="minorBidi"/>
        </w:rPr>
      </w:pPr>
      <w:r w:rsidRPr="00710A43">
        <w:rPr>
          <w:rFonts w:asciiTheme="minorBidi" w:hAnsiTheme="minorBidi"/>
        </w:rPr>
        <w:t xml:space="preserve">Our review </w:t>
      </w:r>
      <w:r w:rsidR="0055257B" w:rsidRPr="00710A43">
        <w:rPr>
          <w:rFonts w:asciiTheme="minorBidi" w:hAnsiTheme="minorBidi"/>
        </w:rPr>
        <w:t>suggest</w:t>
      </w:r>
      <w:r w:rsidR="000E1621">
        <w:rPr>
          <w:rFonts w:asciiTheme="minorBidi" w:hAnsiTheme="minorBidi"/>
        </w:rPr>
        <w:t>ed</w:t>
      </w:r>
      <w:r w:rsidR="0055257B" w:rsidRPr="00710A43">
        <w:rPr>
          <w:rFonts w:asciiTheme="minorBidi" w:hAnsiTheme="minorBidi"/>
        </w:rPr>
        <w:t xml:space="preserve"> that two of these - Statutory Quality Partnerships (SQPs) and Flexible Transport Services (FTS) – are particularly worth exploring because they are the options for which the most empirical evidence is available </w:t>
      </w:r>
      <w:r w:rsidR="00725CDB" w:rsidRPr="00710A43">
        <w:rPr>
          <w:rFonts w:asciiTheme="minorBidi" w:hAnsiTheme="minorBidi"/>
        </w:rPr>
        <w:t xml:space="preserve">in Britain </w:t>
      </w:r>
      <w:r w:rsidR="000E1621">
        <w:rPr>
          <w:rFonts w:asciiTheme="minorBidi" w:hAnsiTheme="minorBidi"/>
        </w:rPr>
        <w:t xml:space="preserve">(although still limited) </w:t>
      </w:r>
      <w:r w:rsidR="0055257B" w:rsidRPr="00710A43">
        <w:rPr>
          <w:rFonts w:asciiTheme="minorBidi" w:hAnsiTheme="minorBidi"/>
        </w:rPr>
        <w:t>and they also illustrate generic solutions for urban and rural bus markets respectively.</w:t>
      </w:r>
    </w:p>
    <w:p w:rsidR="000E1621" w:rsidRDefault="000E1621" w:rsidP="000E1621">
      <w:pPr>
        <w:spacing w:after="0"/>
        <w:rPr>
          <w:rFonts w:asciiTheme="minorBidi" w:hAnsiTheme="minorBidi"/>
        </w:rPr>
      </w:pPr>
    </w:p>
    <w:p w:rsidR="0055257B" w:rsidRPr="00710A43" w:rsidRDefault="00710A43" w:rsidP="00710A43">
      <w:pPr>
        <w:spacing w:after="0"/>
        <w:rPr>
          <w:rFonts w:asciiTheme="minorBidi" w:hAnsiTheme="minorBidi"/>
          <w:b/>
          <w:bCs/>
        </w:rPr>
      </w:pPr>
      <w:r>
        <w:rPr>
          <w:rFonts w:asciiTheme="minorBidi" w:hAnsiTheme="minorBidi"/>
          <w:b/>
          <w:bCs/>
        </w:rPr>
        <w:t>4</w:t>
      </w:r>
      <w:r w:rsidR="00725CDB" w:rsidRPr="00710A43">
        <w:rPr>
          <w:rFonts w:asciiTheme="minorBidi" w:hAnsiTheme="minorBidi"/>
          <w:b/>
          <w:bCs/>
        </w:rPr>
        <w:t xml:space="preserve">.1 Statutory </w:t>
      </w:r>
      <w:r w:rsidR="0055257B" w:rsidRPr="00710A43">
        <w:rPr>
          <w:rFonts w:asciiTheme="minorBidi" w:hAnsiTheme="minorBidi"/>
          <w:b/>
          <w:bCs/>
        </w:rPr>
        <w:t>Quality Partnerships</w:t>
      </w:r>
    </w:p>
    <w:p w:rsidR="00710A43" w:rsidRDefault="00710A43" w:rsidP="00710A43">
      <w:pPr>
        <w:spacing w:after="0"/>
        <w:rPr>
          <w:rFonts w:asciiTheme="minorBidi" w:hAnsiTheme="minorBidi"/>
        </w:rPr>
      </w:pPr>
    </w:p>
    <w:p w:rsidR="005C2ED2" w:rsidRDefault="0055257B" w:rsidP="009E785C">
      <w:pPr>
        <w:spacing w:after="0"/>
        <w:rPr>
          <w:rFonts w:asciiTheme="minorBidi" w:hAnsiTheme="minorBidi"/>
        </w:rPr>
      </w:pPr>
      <w:r w:rsidRPr="00710A43">
        <w:rPr>
          <w:rFonts w:asciiTheme="minorBidi" w:hAnsiTheme="minorBidi"/>
        </w:rPr>
        <w:t xml:space="preserve">SQPs were introduced by the 2000 Transport Act to overcome some of the shortcomings of Voluntary Quality Partnerships, in particular the free rider problem whereby a low quality operator could benefit, at low cost, from investments in a high quality network (Whelan et al., 2001). Davison and Knowles (2006) and Wall and McDonald (2007) provide reviews of </w:t>
      </w:r>
      <w:r w:rsidR="008A75FC" w:rsidRPr="00710A43">
        <w:rPr>
          <w:rFonts w:asciiTheme="minorBidi" w:hAnsiTheme="minorBidi"/>
        </w:rPr>
        <w:t>v</w:t>
      </w:r>
      <w:r w:rsidRPr="00710A43">
        <w:rPr>
          <w:rFonts w:asciiTheme="minorBidi" w:hAnsiTheme="minorBidi"/>
        </w:rPr>
        <w:t>oluntary Quality Partnerships, whilst their evolution towards SQPs has been reviewed by Rye and Wre</w:t>
      </w:r>
      <w:r w:rsidR="009E785C">
        <w:rPr>
          <w:rFonts w:asciiTheme="minorBidi" w:hAnsiTheme="minorBidi"/>
        </w:rPr>
        <w:t>t</w:t>
      </w:r>
      <w:r w:rsidRPr="00710A43">
        <w:rPr>
          <w:rFonts w:asciiTheme="minorBidi" w:hAnsiTheme="minorBidi"/>
        </w:rPr>
        <w:t>st</w:t>
      </w:r>
      <w:r w:rsidR="009E785C">
        <w:rPr>
          <w:rFonts w:asciiTheme="minorBidi" w:hAnsiTheme="minorBidi"/>
        </w:rPr>
        <w:t>r</w:t>
      </w:r>
      <w:r w:rsidRPr="00710A43">
        <w:rPr>
          <w:rFonts w:asciiTheme="minorBidi" w:hAnsiTheme="minorBidi"/>
        </w:rPr>
        <w:t>and (201</w:t>
      </w:r>
      <w:r w:rsidR="007616D0" w:rsidRPr="00710A43">
        <w:rPr>
          <w:rFonts w:asciiTheme="minorBidi" w:hAnsiTheme="minorBidi"/>
        </w:rPr>
        <w:t>4</w:t>
      </w:r>
      <w:r w:rsidRPr="00710A43">
        <w:rPr>
          <w:rFonts w:asciiTheme="minorBidi" w:hAnsiTheme="minorBidi"/>
        </w:rPr>
        <w:t xml:space="preserve">). Initial take-up was slow, with only Dundee and Sheffield introducing SQPs in the first phase. In part, this was due to operator concerns about falling foul of the 1998 Competition Act. Some of these issues were addressed by the 2008 Local Transport Act which stimulated a second phase of SQPs in Barnsley, Bristol, Greater Manchester, Merseyside, Nottingham and the West Midlands. </w:t>
      </w:r>
      <w:r w:rsidR="00B60E8B" w:rsidRPr="00710A43">
        <w:rPr>
          <w:rFonts w:asciiTheme="minorBidi" w:hAnsiTheme="minorBidi"/>
        </w:rPr>
        <w:t>T</w:t>
      </w:r>
      <w:r w:rsidRPr="00710A43">
        <w:rPr>
          <w:rFonts w:asciiTheme="minorBidi" w:hAnsiTheme="minorBidi"/>
        </w:rPr>
        <w:t xml:space="preserve">hese </w:t>
      </w:r>
      <w:r w:rsidR="00B60E8B" w:rsidRPr="00710A43">
        <w:rPr>
          <w:rFonts w:asciiTheme="minorBidi" w:hAnsiTheme="minorBidi"/>
        </w:rPr>
        <w:t xml:space="preserve">second phase </w:t>
      </w:r>
      <w:r w:rsidRPr="00710A43">
        <w:rPr>
          <w:rFonts w:asciiTheme="minorBidi" w:hAnsiTheme="minorBidi"/>
        </w:rPr>
        <w:t xml:space="preserve">SQPs have led to modest patronage growth (often against a background of falling demand) and, being commercial services, have not led to major increases in subsidy.  Although there may have been some increases in concessionary fare support, this is likely to have been offset by </w:t>
      </w:r>
      <w:r w:rsidRPr="00710A43">
        <w:rPr>
          <w:rFonts w:asciiTheme="minorBidi" w:hAnsiTheme="minorBidi"/>
        </w:rPr>
        <w:lastRenderedPageBreak/>
        <w:t>reduced requirements for revenue support for subsidised services. In essence, SQPs have permitted an evolution of services in a few markets but have not led to revolutionary change.</w:t>
      </w:r>
      <w:r w:rsidR="005C2ED2">
        <w:rPr>
          <w:rFonts w:asciiTheme="minorBidi" w:hAnsiTheme="minorBidi"/>
        </w:rPr>
        <w:t xml:space="preserve"> </w:t>
      </w:r>
      <w:r w:rsidR="005C2ED2" w:rsidRPr="005C2ED2">
        <w:rPr>
          <w:rFonts w:asciiTheme="minorBidi" w:hAnsiTheme="minorBidi"/>
        </w:rPr>
        <w:t xml:space="preserve">The web site </w:t>
      </w:r>
      <w:hyperlink r:id="rId11" w:history="1">
        <w:r w:rsidR="005C2ED2" w:rsidRPr="005C2ED2">
          <w:rPr>
            <w:rStyle w:val="Hyperlink"/>
            <w:rFonts w:asciiTheme="minorBidi" w:hAnsiTheme="minorBidi"/>
          </w:rPr>
          <w:t>www.buspartnership.com</w:t>
        </w:r>
      </w:hyperlink>
      <w:r w:rsidR="005C2ED2" w:rsidRPr="005C2ED2">
        <w:rPr>
          <w:rFonts w:asciiTheme="minorBidi" w:hAnsiTheme="minorBidi"/>
        </w:rPr>
        <w:t xml:space="preserve"> list</w:t>
      </w:r>
      <w:r w:rsidR="005C2ED2">
        <w:rPr>
          <w:rFonts w:asciiTheme="minorBidi" w:hAnsiTheme="minorBidi"/>
        </w:rPr>
        <w:t>s</w:t>
      </w:r>
      <w:r w:rsidR="005C2ED2" w:rsidRPr="005C2ED2">
        <w:rPr>
          <w:rFonts w:asciiTheme="minorBidi" w:hAnsiTheme="minorBidi"/>
        </w:rPr>
        <w:t xml:space="preserve"> six schemes in England (Liverpool, Manchester, Barnsley, Nottingham, Sheffield, Birmingham)</w:t>
      </w:r>
      <w:r w:rsidR="005C2ED2">
        <w:rPr>
          <w:rFonts w:asciiTheme="minorBidi" w:hAnsiTheme="minorBidi"/>
        </w:rPr>
        <w:t xml:space="preserve">, whilst </w:t>
      </w:r>
      <w:r w:rsidR="005C2ED2" w:rsidRPr="005C2ED2">
        <w:rPr>
          <w:rFonts w:asciiTheme="minorBidi" w:hAnsiTheme="minorBidi"/>
        </w:rPr>
        <w:t xml:space="preserve"> our review has identified up to five others in England (Beeston, Blackburn, Bristol, Maidstone, Mansfield) and six in Scotland (Aberdeen, Ayr &amp; Prestwick</w:t>
      </w:r>
      <w:r w:rsidR="009E785C">
        <w:rPr>
          <w:rFonts w:asciiTheme="minorBidi" w:hAnsiTheme="minorBidi"/>
        </w:rPr>
        <w:t>,</w:t>
      </w:r>
      <w:r w:rsidR="005C2ED2" w:rsidRPr="005C2ED2">
        <w:rPr>
          <w:rFonts w:asciiTheme="minorBidi" w:hAnsiTheme="minorBidi"/>
        </w:rPr>
        <w:t xml:space="preserve"> Dundee, Glasgow, Inverclyde, Paisley).</w:t>
      </w:r>
      <w:r w:rsidR="005C2ED2">
        <w:rPr>
          <w:rFonts w:asciiTheme="minorBidi" w:hAnsiTheme="minorBidi"/>
        </w:rPr>
        <w:t xml:space="preserve"> However, none have been identified in Wales, perhaps reflecting </w:t>
      </w:r>
      <w:r w:rsidR="00E43B4C">
        <w:rPr>
          <w:rFonts w:asciiTheme="minorBidi" w:hAnsiTheme="minorBidi"/>
        </w:rPr>
        <w:t xml:space="preserve">both </w:t>
      </w:r>
      <w:r w:rsidR="005C2ED2">
        <w:rPr>
          <w:rFonts w:asciiTheme="minorBidi" w:hAnsiTheme="minorBidi"/>
        </w:rPr>
        <w:t>limited civic engagement and limited competi</w:t>
      </w:r>
      <w:r w:rsidR="00E43B4C">
        <w:rPr>
          <w:rFonts w:asciiTheme="minorBidi" w:hAnsiTheme="minorBidi"/>
        </w:rPr>
        <w:t>tion.</w:t>
      </w:r>
    </w:p>
    <w:p w:rsidR="005C2ED2" w:rsidRDefault="005C2ED2" w:rsidP="005C2ED2">
      <w:pPr>
        <w:spacing w:after="0"/>
        <w:rPr>
          <w:rFonts w:asciiTheme="minorBidi" w:hAnsiTheme="minorBidi"/>
        </w:rPr>
      </w:pPr>
    </w:p>
    <w:p w:rsidR="0055257B" w:rsidRPr="00710A43" w:rsidRDefault="00342706" w:rsidP="009E785C">
      <w:pPr>
        <w:spacing w:after="0"/>
        <w:rPr>
          <w:rFonts w:asciiTheme="minorBidi" w:hAnsiTheme="minorBidi"/>
        </w:rPr>
      </w:pPr>
      <w:r>
        <w:rPr>
          <w:rFonts w:asciiTheme="minorBidi" w:hAnsiTheme="minorBidi"/>
        </w:rPr>
        <w:t>Most recently the Sheffield SQP (which has become the Sheffield Bus Partnership) has seen route sharing agreements extended from to two seven high frequency corridors along with reductions in multi-operator tickets. This is being portrayed as delivering a Quality Contract network without the financial and legal costs</w:t>
      </w:r>
      <w:r>
        <w:rPr>
          <w:rStyle w:val="FootnoteReference"/>
          <w:rFonts w:asciiTheme="minorBidi" w:hAnsiTheme="minorBidi"/>
        </w:rPr>
        <w:footnoteReference w:id="8"/>
      </w:r>
      <w:r>
        <w:rPr>
          <w:rFonts w:asciiTheme="minorBidi" w:hAnsiTheme="minorBidi"/>
        </w:rPr>
        <w:t xml:space="preserve">. </w:t>
      </w:r>
      <w:r w:rsidR="00725CDB" w:rsidRPr="00710A43">
        <w:rPr>
          <w:rFonts w:asciiTheme="minorBidi" w:hAnsiTheme="minorBidi"/>
        </w:rPr>
        <w:t>Nonetheless, the 2015 Queen’s Speech included provision for a Buses Bill that would provide the option for combined authority areas with directly elected Mayors to be responsible for the running of their local bus services, building on the London model</w:t>
      </w:r>
      <w:r>
        <w:rPr>
          <w:rFonts w:asciiTheme="minorBidi" w:hAnsiTheme="minorBidi"/>
        </w:rPr>
        <w:t xml:space="preserve">. Initially </w:t>
      </w:r>
      <w:r w:rsidR="002E5BBF">
        <w:rPr>
          <w:rFonts w:asciiTheme="minorBidi" w:hAnsiTheme="minorBidi"/>
        </w:rPr>
        <w:t xml:space="preserve">considered by </w:t>
      </w:r>
      <w:r w:rsidR="008A75FC" w:rsidRPr="00710A43">
        <w:rPr>
          <w:rFonts w:asciiTheme="minorBidi" w:hAnsiTheme="minorBidi"/>
        </w:rPr>
        <w:t>city regions such as Manchester</w:t>
      </w:r>
      <w:r w:rsidR="002E5BBF">
        <w:rPr>
          <w:rFonts w:asciiTheme="minorBidi" w:hAnsiTheme="minorBidi"/>
        </w:rPr>
        <w:t>,</w:t>
      </w:r>
      <w:r>
        <w:rPr>
          <w:rFonts w:asciiTheme="minorBidi" w:hAnsiTheme="minorBidi"/>
        </w:rPr>
        <w:t xml:space="preserve"> Newcastle</w:t>
      </w:r>
      <w:r w:rsidR="002E5BBF">
        <w:rPr>
          <w:rFonts w:asciiTheme="minorBidi" w:hAnsiTheme="minorBidi"/>
        </w:rPr>
        <w:t xml:space="preserve"> and Leeds, </w:t>
      </w:r>
      <w:r w:rsidR="009E785C">
        <w:rPr>
          <w:rFonts w:asciiTheme="minorBidi" w:hAnsiTheme="minorBidi"/>
        </w:rPr>
        <w:t xml:space="preserve">such </w:t>
      </w:r>
      <w:r>
        <w:rPr>
          <w:rFonts w:asciiTheme="minorBidi" w:hAnsiTheme="minorBidi"/>
        </w:rPr>
        <w:t xml:space="preserve">Quality Contracts </w:t>
      </w:r>
      <w:r w:rsidR="009E785C">
        <w:rPr>
          <w:rFonts w:asciiTheme="minorBidi" w:hAnsiTheme="minorBidi"/>
        </w:rPr>
        <w:t xml:space="preserve">(now rebranded as Franchising Schemes) </w:t>
      </w:r>
      <w:r w:rsidR="002E5BBF">
        <w:rPr>
          <w:rFonts w:asciiTheme="minorBidi" w:hAnsiTheme="minorBidi"/>
        </w:rPr>
        <w:t>are also being considered by rural authorities, such as Cornwall.</w:t>
      </w:r>
      <w:r w:rsidR="009E785C">
        <w:rPr>
          <w:rFonts w:asciiTheme="minorBidi" w:hAnsiTheme="minorBidi"/>
        </w:rPr>
        <w:t xml:space="preserve"> In addition, the Buses Bill has rebranded SQPs as Advanced Quality Partnerships and proposes Enhanced Quality Partnerships to encourage light touch coordination at an area level.</w:t>
      </w:r>
    </w:p>
    <w:p w:rsidR="00710A43" w:rsidRDefault="00710A43" w:rsidP="00710A43">
      <w:pPr>
        <w:spacing w:after="0"/>
        <w:rPr>
          <w:rFonts w:asciiTheme="minorBidi" w:hAnsiTheme="minorBidi"/>
          <w:b/>
          <w:bCs/>
        </w:rPr>
      </w:pPr>
    </w:p>
    <w:p w:rsidR="0055257B" w:rsidRPr="00710A43" w:rsidRDefault="00725CDB" w:rsidP="00710A43">
      <w:pPr>
        <w:spacing w:after="0"/>
        <w:rPr>
          <w:rFonts w:asciiTheme="minorBidi" w:hAnsiTheme="minorBidi"/>
          <w:b/>
          <w:bCs/>
        </w:rPr>
      </w:pPr>
      <w:r w:rsidRPr="00710A43">
        <w:rPr>
          <w:rFonts w:asciiTheme="minorBidi" w:hAnsiTheme="minorBidi"/>
          <w:b/>
          <w:bCs/>
        </w:rPr>
        <w:t xml:space="preserve">4.2 </w:t>
      </w:r>
      <w:r w:rsidR="0055257B" w:rsidRPr="00710A43">
        <w:rPr>
          <w:rFonts w:asciiTheme="minorBidi" w:hAnsiTheme="minorBidi"/>
          <w:b/>
          <w:bCs/>
        </w:rPr>
        <w:t>Flexible Transport Services</w:t>
      </w:r>
      <w:r w:rsidR="00B60E8B" w:rsidRPr="00710A43">
        <w:rPr>
          <w:rFonts w:asciiTheme="minorBidi" w:hAnsiTheme="minorBidi"/>
          <w:b/>
          <w:bCs/>
        </w:rPr>
        <w:t xml:space="preserve"> (FTS) </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Quality Partnerships are largely, but not exclusively, an urban phenomenon. For rural services, FTS have often been suggested as an alternative to conventional bus services</w:t>
      </w:r>
      <w:r w:rsidR="006C2A5E" w:rsidRPr="00710A43">
        <w:rPr>
          <w:rFonts w:asciiTheme="minorBidi" w:hAnsiTheme="minorBidi"/>
        </w:rPr>
        <w:t xml:space="preserve"> (see for example, Mulley and Nelson, 2009)</w:t>
      </w:r>
      <w:r w:rsidRPr="00710A43">
        <w:rPr>
          <w:rFonts w:asciiTheme="minorBidi" w:hAnsiTheme="minorBidi"/>
        </w:rPr>
        <w:t xml:space="preserve">. They are flexible in that they can provide a door to door service, may be booked in advance (by telephone or, increasingly, by the internet), and utilise a range of vehicles (including those primarily used for education, health care and social services).  They </w:t>
      </w:r>
      <w:r w:rsidR="002E5BBF">
        <w:rPr>
          <w:rFonts w:asciiTheme="minorBidi" w:hAnsiTheme="minorBidi"/>
        </w:rPr>
        <w:t xml:space="preserve">may </w:t>
      </w:r>
      <w:r w:rsidRPr="00710A43">
        <w:rPr>
          <w:rFonts w:asciiTheme="minorBidi" w:hAnsiTheme="minorBidi"/>
        </w:rPr>
        <w:t>also use volunteer drivers. However, of nine schemes in Scotland reviewed by Velaga et al. (2012), three have ceased operating, and the longest lived have relied on strong government support.</w:t>
      </w:r>
    </w:p>
    <w:p w:rsidR="00710A43" w:rsidRDefault="00710A43" w:rsidP="00710A43">
      <w:pPr>
        <w:spacing w:after="0"/>
        <w:rPr>
          <w:rFonts w:asciiTheme="minorBidi" w:hAnsiTheme="minorBidi"/>
        </w:rPr>
      </w:pPr>
    </w:p>
    <w:p w:rsidR="008D71FD" w:rsidRDefault="0055257B" w:rsidP="008D71FD">
      <w:pPr>
        <w:spacing w:after="0"/>
        <w:rPr>
          <w:rFonts w:asciiTheme="minorBidi" w:hAnsiTheme="minorBidi"/>
        </w:rPr>
      </w:pPr>
      <w:r w:rsidRPr="00710A43">
        <w:rPr>
          <w:rFonts w:asciiTheme="minorBidi" w:hAnsiTheme="minorBidi"/>
        </w:rPr>
        <w:t xml:space="preserve">A key issue with FTS is whether they provide value for money.  There are two broad types of assessment: needs based and welfare based approaches. A needs based approach typically measures need in terms of accessibility to key facilities and a cost effectiveness measure of the cost of support per unit of accessibility is determined. An example, based on </w:t>
      </w:r>
      <w:r w:rsidR="000641D9">
        <w:rPr>
          <w:rFonts w:asciiTheme="minorBidi" w:hAnsiTheme="minorBidi"/>
        </w:rPr>
        <w:t xml:space="preserve">a study of socially necessary tendered bus services </w:t>
      </w:r>
      <w:r w:rsidR="00E43B4C">
        <w:rPr>
          <w:rFonts w:asciiTheme="minorBidi" w:hAnsiTheme="minorBidi"/>
        </w:rPr>
        <w:t xml:space="preserve">(including some community transport provision) </w:t>
      </w:r>
      <w:r w:rsidR="000641D9">
        <w:rPr>
          <w:rFonts w:asciiTheme="minorBidi" w:hAnsiTheme="minorBidi"/>
        </w:rPr>
        <w:t xml:space="preserve">in </w:t>
      </w:r>
      <w:r w:rsidRPr="00710A43">
        <w:rPr>
          <w:rFonts w:asciiTheme="minorBidi" w:hAnsiTheme="minorBidi"/>
        </w:rPr>
        <w:t>Havant</w:t>
      </w:r>
      <w:r w:rsidR="00A665A1" w:rsidRPr="00710A43">
        <w:rPr>
          <w:rFonts w:asciiTheme="minorBidi" w:hAnsiTheme="minorBidi"/>
        </w:rPr>
        <w:t xml:space="preserve">, a semi-urban District in </w:t>
      </w:r>
      <w:r w:rsidR="00B60E8B" w:rsidRPr="00710A43">
        <w:rPr>
          <w:rFonts w:asciiTheme="minorBidi" w:hAnsiTheme="minorBidi"/>
        </w:rPr>
        <w:t>Hampshire</w:t>
      </w:r>
      <w:r w:rsidR="00A665A1" w:rsidRPr="00710A43">
        <w:rPr>
          <w:rFonts w:asciiTheme="minorBidi" w:hAnsiTheme="minorBidi"/>
        </w:rPr>
        <w:t xml:space="preserve"> </w:t>
      </w:r>
      <w:r w:rsidR="009E785C">
        <w:rPr>
          <w:rFonts w:asciiTheme="minorBidi" w:hAnsiTheme="minorBidi"/>
        </w:rPr>
        <w:t xml:space="preserve">(England) </w:t>
      </w:r>
      <w:r w:rsidR="00A665A1" w:rsidRPr="00710A43">
        <w:rPr>
          <w:rFonts w:asciiTheme="minorBidi" w:hAnsiTheme="minorBidi"/>
        </w:rPr>
        <w:t>with a population of 125,000</w:t>
      </w:r>
      <w:r w:rsidR="000A004F" w:rsidRPr="00710A43">
        <w:rPr>
          <w:rFonts w:asciiTheme="minorBidi" w:hAnsiTheme="minorBidi"/>
        </w:rPr>
        <w:t>, is</w:t>
      </w:r>
      <w:r w:rsidRPr="00710A43">
        <w:rPr>
          <w:rFonts w:asciiTheme="minorBidi" w:hAnsiTheme="minorBidi"/>
        </w:rPr>
        <w:t xml:space="preserve"> shown by Table </w:t>
      </w:r>
      <w:r w:rsidR="00B60E8B" w:rsidRPr="00710A43">
        <w:rPr>
          <w:rFonts w:asciiTheme="minorBidi" w:hAnsiTheme="minorBidi"/>
        </w:rPr>
        <w:t>5</w:t>
      </w:r>
      <w:r w:rsidRPr="00710A43">
        <w:rPr>
          <w:rFonts w:asciiTheme="minorBidi" w:hAnsiTheme="minorBidi"/>
        </w:rPr>
        <w:t xml:space="preserve">. The </w:t>
      </w:r>
      <w:r w:rsidR="00A665A1" w:rsidRPr="00710A43">
        <w:rPr>
          <w:rFonts w:asciiTheme="minorBidi" w:hAnsiTheme="minorBidi"/>
        </w:rPr>
        <w:t>C</w:t>
      </w:r>
      <w:r w:rsidRPr="00710A43">
        <w:rPr>
          <w:rFonts w:asciiTheme="minorBidi" w:hAnsiTheme="minorBidi"/>
        </w:rPr>
        <w:t xml:space="preserve">ouncil favoured an average measure, in which case option 4 is chosen with a cost of £5,110 per </w:t>
      </w:r>
      <w:r w:rsidR="00A665A1" w:rsidRPr="00710A43">
        <w:rPr>
          <w:rFonts w:asciiTheme="minorBidi" w:hAnsiTheme="minorBidi"/>
        </w:rPr>
        <w:t xml:space="preserve">annum per </w:t>
      </w:r>
      <w:r w:rsidRPr="00710A43">
        <w:rPr>
          <w:rFonts w:asciiTheme="minorBidi" w:hAnsiTheme="minorBidi"/>
        </w:rPr>
        <w:t xml:space="preserve">accessibility point. An alternative approach would be to use a marginal measure, in which case option 2 </w:t>
      </w:r>
      <w:r w:rsidR="00A665A1" w:rsidRPr="00710A43">
        <w:rPr>
          <w:rFonts w:asciiTheme="minorBidi" w:hAnsiTheme="minorBidi"/>
        </w:rPr>
        <w:t xml:space="preserve">might be </w:t>
      </w:r>
      <w:r w:rsidRPr="00710A43">
        <w:rPr>
          <w:rFonts w:asciiTheme="minorBidi" w:hAnsiTheme="minorBidi"/>
        </w:rPr>
        <w:t>chosen, as a gain of 1% in accessibility is achieved at a cost saving of £27,000 – a Pareto improvement on the base situation. An important issue here is the extent to which the commercial network provides a base level of accessibility and hence the extent to which tendered services enhance accessibility.</w:t>
      </w:r>
    </w:p>
    <w:p w:rsidR="008D71FD" w:rsidRDefault="008D71FD">
      <w:pPr>
        <w:rPr>
          <w:rFonts w:asciiTheme="minorBidi" w:hAnsiTheme="minorBidi"/>
        </w:rPr>
      </w:pPr>
      <w:r>
        <w:rPr>
          <w:rFonts w:asciiTheme="minorBidi" w:hAnsiTheme="minorBidi"/>
        </w:rPr>
        <w:br w:type="page"/>
      </w:r>
    </w:p>
    <w:p w:rsidR="005E7E49" w:rsidRPr="00710A43" w:rsidRDefault="005E7E49" w:rsidP="008D71FD">
      <w:pPr>
        <w:spacing w:after="0"/>
        <w:rPr>
          <w:rFonts w:asciiTheme="minorBidi" w:hAnsiTheme="minorBidi"/>
        </w:rPr>
      </w:pPr>
    </w:p>
    <w:p w:rsidR="0055257B" w:rsidRPr="00710A43" w:rsidRDefault="0055257B" w:rsidP="00710A43">
      <w:pPr>
        <w:spacing w:after="0"/>
        <w:rPr>
          <w:rFonts w:asciiTheme="minorBidi" w:hAnsiTheme="minorBidi"/>
          <w:b/>
          <w:bCs/>
        </w:rPr>
      </w:pPr>
      <w:r w:rsidRPr="00710A43">
        <w:rPr>
          <w:rFonts w:asciiTheme="minorBidi" w:hAnsiTheme="minorBidi"/>
          <w:b/>
          <w:bCs/>
        </w:rPr>
        <w:t xml:space="preserve">Table </w:t>
      </w:r>
      <w:r w:rsidR="00B60E8B" w:rsidRPr="00710A43">
        <w:rPr>
          <w:rFonts w:asciiTheme="minorBidi" w:hAnsiTheme="minorBidi"/>
          <w:b/>
          <w:bCs/>
        </w:rPr>
        <w:t>5</w:t>
      </w:r>
      <w:r w:rsidRPr="00710A43">
        <w:rPr>
          <w:rFonts w:asciiTheme="minorBidi" w:hAnsiTheme="minorBidi"/>
          <w:b/>
          <w:bCs/>
        </w:rPr>
        <w:t>: Needs Based Approach</w:t>
      </w:r>
      <w:r w:rsidR="00006E85">
        <w:rPr>
          <w:rFonts w:asciiTheme="minorBidi" w:hAnsiTheme="minorBidi"/>
          <w:b/>
          <w:bCs/>
        </w:rPr>
        <w:t xml:space="preserve"> for Tendered Bus Services</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925"/>
        <w:gridCol w:w="1026"/>
        <w:gridCol w:w="1701"/>
        <w:gridCol w:w="1134"/>
        <w:gridCol w:w="1418"/>
        <w:gridCol w:w="1559"/>
        <w:gridCol w:w="1479"/>
      </w:tblGrid>
      <w:tr w:rsidR="0055257B" w:rsidRPr="00710A43" w:rsidTr="006C2A5E">
        <w:trPr>
          <w:trHeight w:val="1189"/>
        </w:trPr>
        <w:tc>
          <w:tcPr>
            <w:tcW w:w="925"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Option</w:t>
            </w:r>
          </w:p>
        </w:tc>
        <w:tc>
          <w:tcPr>
            <w:tcW w:w="1026"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Cost (C)</w:t>
            </w:r>
          </w:p>
          <w:p w:rsidR="0055257B" w:rsidRPr="00710A43" w:rsidRDefault="0055257B" w:rsidP="00710A43">
            <w:pPr>
              <w:spacing w:after="0"/>
              <w:rPr>
                <w:rFonts w:asciiTheme="minorBidi" w:hAnsiTheme="minorBidi"/>
              </w:rPr>
            </w:pPr>
            <w:r w:rsidRPr="00710A43">
              <w:rPr>
                <w:rFonts w:asciiTheme="minorBidi" w:hAnsiTheme="minorBidi"/>
              </w:rPr>
              <w:t>(£k pa)</w:t>
            </w:r>
          </w:p>
        </w:tc>
        <w:tc>
          <w:tcPr>
            <w:tcW w:w="1701"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Accessibility Score (A) (%)</w:t>
            </w:r>
          </w:p>
        </w:tc>
        <w:tc>
          <w:tcPr>
            <w:tcW w:w="1134"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Cost change relative to base</w:t>
            </w:r>
          </w:p>
        </w:tc>
        <w:tc>
          <w:tcPr>
            <w:tcW w:w="1418"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Accessibility Score relative to base</w:t>
            </w:r>
          </w:p>
        </w:tc>
        <w:tc>
          <w:tcPr>
            <w:tcW w:w="1559"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Cost divided by Accessibility Score  (C/A)</w:t>
            </w:r>
          </w:p>
        </w:tc>
        <w:tc>
          <w:tcPr>
            <w:tcW w:w="1479" w:type="dxa"/>
            <w:tcBorders>
              <w:top w:val="single" w:sz="4" w:space="0" w:color="auto"/>
              <w:bottom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Cost saving divided by Accessibility Score change</w:t>
            </w:r>
          </w:p>
        </w:tc>
      </w:tr>
      <w:tr w:rsidR="0055257B" w:rsidRPr="00710A43" w:rsidTr="0055257B">
        <w:trPr>
          <w:trHeight w:val="417"/>
        </w:trPr>
        <w:tc>
          <w:tcPr>
            <w:tcW w:w="925"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Base</w:t>
            </w:r>
          </w:p>
        </w:tc>
        <w:tc>
          <w:tcPr>
            <w:tcW w:w="1026"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520</w:t>
            </w:r>
          </w:p>
        </w:tc>
        <w:tc>
          <w:tcPr>
            <w:tcW w:w="1701"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86</w:t>
            </w:r>
          </w:p>
        </w:tc>
        <w:tc>
          <w:tcPr>
            <w:tcW w:w="1134"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w:t>
            </w:r>
          </w:p>
        </w:tc>
        <w:tc>
          <w:tcPr>
            <w:tcW w:w="1418"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w:t>
            </w:r>
          </w:p>
        </w:tc>
        <w:tc>
          <w:tcPr>
            <w:tcW w:w="1559"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6.05</w:t>
            </w:r>
          </w:p>
        </w:tc>
        <w:tc>
          <w:tcPr>
            <w:tcW w:w="1479" w:type="dxa"/>
            <w:tcBorders>
              <w:top w:val="single" w:sz="4" w:space="0" w:color="auto"/>
            </w:tcBorders>
            <w:hideMark/>
          </w:tcPr>
          <w:p w:rsidR="0055257B" w:rsidRPr="00710A43" w:rsidRDefault="0055257B" w:rsidP="00710A43">
            <w:pPr>
              <w:spacing w:after="0"/>
              <w:rPr>
                <w:rFonts w:asciiTheme="minorBidi" w:hAnsiTheme="minorBidi"/>
              </w:rPr>
            </w:pPr>
            <w:r w:rsidRPr="00710A43">
              <w:rPr>
                <w:rFonts w:asciiTheme="minorBidi" w:hAnsiTheme="minorBidi"/>
              </w:rPr>
              <w:t>-</w:t>
            </w:r>
          </w:p>
        </w:tc>
      </w:tr>
      <w:tr w:rsidR="0055257B" w:rsidRPr="00710A43" w:rsidTr="0055257B">
        <w:trPr>
          <w:trHeight w:val="417"/>
        </w:trPr>
        <w:tc>
          <w:tcPr>
            <w:tcW w:w="925" w:type="dxa"/>
            <w:hideMark/>
          </w:tcPr>
          <w:p w:rsidR="0055257B" w:rsidRPr="00710A43" w:rsidRDefault="0055257B" w:rsidP="00710A43">
            <w:pPr>
              <w:spacing w:after="0"/>
              <w:rPr>
                <w:rFonts w:asciiTheme="minorBidi" w:hAnsiTheme="minorBidi"/>
              </w:rPr>
            </w:pPr>
            <w:r w:rsidRPr="00710A43">
              <w:rPr>
                <w:rFonts w:asciiTheme="minorBidi" w:hAnsiTheme="minorBidi"/>
              </w:rPr>
              <w:t>1</w:t>
            </w:r>
          </w:p>
        </w:tc>
        <w:tc>
          <w:tcPr>
            <w:tcW w:w="1026" w:type="dxa"/>
            <w:hideMark/>
          </w:tcPr>
          <w:p w:rsidR="0055257B" w:rsidRPr="00710A43" w:rsidRDefault="0055257B" w:rsidP="00710A43">
            <w:pPr>
              <w:spacing w:after="0"/>
              <w:rPr>
                <w:rFonts w:asciiTheme="minorBidi" w:hAnsiTheme="minorBidi"/>
              </w:rPr>
            </w:pPr>
            <w:r w:rsidRPr="00710A43">
              <w:rPr>
                <w:rFonts w:asciiTheme="minorBidi" w:hAnsiTheme="minorBidi"/>
              </w:rPr>
              <w:t>500</w:t>
            </w:r>
          </w:p>
        </w:tc>
        <w:tc>
          <w:tcPr>
            <w:tcW w:w="1701" w:type="dxa"/>
            <w:hideMark/>
          </w:tcPr>
          <w:p w:rsidR="0055257B" w:rsidRPr="00710A43" w:rsidRDefault="0055257B" w:rsidP="00710A43">
            <w:pPr>
              <w:spacing w:after="0"/>
              <w:rPr>
                <w:rFonts w:asciiTheme="minorBidi" w:hAnsiTheme="minorBidi"/>
              </w:rPr>
            </w:pPr>
            <w:r w:rsidRPr="00710A43">
              <w:rPr>
                <w:rFonts w:asciiTheme="minorBidi" w:hAnsiTheme="minorBidi"/>
              </w:rPr>
              <w:t>88</w:t>
            </w:r>
          </w:p>
        </w:tc>
        <w:tc>
          <w:tcPr>
            <w:tcW w:w="1134" w:type="dxa"/>
            <w:hideMark/>
          </w:tcPr>
          <w:p w:rsidR="0055257B" w:rsidRPr="00710A43" w:rsidRDefault="0055257B" w:rsidP="00710A43">
            <w:pPr>
              <w:spacing w:after="0"/>
              <w:rPr>
                <w:rFonts w:asciiTheme="minorBidi" w:hAnsiTheme="minorBidi"/>
              </w:rPr>
            </w:pPr>
            <w:r w:rsidRPr="00710A43">
              <w:rPr>
                <w:rFonts w:asciiTheme="minorBidi" w:hAnsiTheme="minorBidi"/>
              </w:rPr>
              <w:t>-20</w:t>
            </w:r>
          </w:p>
        </w:tc>
        <w:tc>
          <w:tcPr>
            <w:tcW w:w="1418" w:type="dxa"/>
            <w:hideMark/>
          </w:tcPr>
          <w:p w:rsidR="0055257B" w:rsidRPr="00710A43" w:rsidRDefault="0055257B" w:rsidP="00710A43">
            <w:pPr>
              <w:spacing w:after="0"/>
              <w:rPr>
                <w:rFonts w:asciiTheme="minorBidi" w:hAnsiTheme="minorBidi"/>
              </w:rPr>
            </w:pPr>
            <w:r w:rsidRPr="00710A43">
              <w:rPr>
                <w:rFonts w:asciiTheme="minorBidi" w:hAnsiTheme="minorBidi"/>
              </w:rPr>
              <w:t>+2</w:t>
            </w:r>
          </w:p>
        </w:tc>
        <w:tc>
          <w:tcPr>
            <w:tcW w:w="1559" w:type="dxa"/>
            <w:hideMark/>
          </w:tcPr>
          <w:p w:rsidR="0055257B" w:rsidRPr="00710A43" w:rsidRDefault="0055257B" w:rsidP="00710A43">
            <w:pPr>
              <w:spacing w:after="0"/>
              <w:rPr>
                <w:rFonts w:asciiTheme="minorBidi" w:hAnsiTheme="minorBidi"/>
              </w:rPr>
            </w:pPr>
            <w:r w:rsidRPr="00710A43">
              <w:rPr>
                <w:rFonts w:asciiTheme="minorBidi" w:hAnsiTheme="minorBidi"/>
              </w:rPr>
              <w:t>5.68</w:t>
            </w:r>
          </w:p>
        </w:tc>
        <w:tc>
          <w:tcPr>
            <w:tcW w:w="1479" w:type="dxa"/>
            <w:hideMark/>
          </w:tcPr>
          <w:p w:rsidR="0055257B" w:rsidRPr="00710A43" w:rsidRDefault="0055257B" w:rsidP="00710A43">
            <w:pPr>
              <w:spacing w:after="0"/>
              <w:rPr>
                <w:rFonts w:asciiTheme="minorBidi" w:hAnsiTheme="minorBidi"/>
              </w:rPr>
            </w:pPr>
            <w:r w:rsidRPr="00710A43">
              <w:rPr>
                <w:rFonts w:asciiTheme="minorBidi" w:hAnsiTheme="minorBidi"/>
              </w:rPr>
              <w:t>+10</w:t>
            </w:r>
          </w:p>
        </w:tc>
      </w:tr>
      <w:tr w:rsidR="0055257B" w:rsidRPr="00710A43" w:rsidTr="0055257B">
        <w:trPr>
          <w:trHeight w:val="417"/>
        </w:trPr>
        <w:tc>
          <w:tcPr>
            <w:tcW w:w="925" w:type="dxa"/>
            <w:hideMark/>
          </w:tcPr>
          <w:p w:rsidR="0055257B" w:rsidRPr="00710A43" w:rsidRDefault="0055257B" w:rsidP="00710A43">
            <w:pPr>
              <w:spacing w:after="0"/>
              <w:rPr>
                <w:rFonts w:asciiTheme="minorBidi" w:hAnsiTheme="minorBidi"/>
              </w:rPr>
            </w:pPr>
            <w:r w:rsidRPr="00710A43">
              <w:rPr>
                <w:rFonts w:asciiTheme="minorBidi" w:hAnsiTheme="minorBidi"/>
              </w:rPr>
              <w:t>2</w:t>
            </w:r>
          </w:p>
        </w:tc>
        <w:tc>
          <w:tcPr>
            <w:tcW w:w="1026" w:type="dxa"/>
            <w:hideMark/>
          </w:tcPr>
          <w:p w:rsidR="0055257B" w:rsidRPr="00710A43" w:rsidRDefault="0055257B" w:rsidP="00710A43">
            <w:pPr>
              <w:spacing w:after="0"/>
              <w:rPr>
                <w:rFonts w:asciiTheme="minorBidi" w:hAnsiTheme="minorBidi"/>
              </w:rPr>
            </w:pPr>
            <w:r w:rsidRPr="00710A43">
              <w:rPr>
                <w:rFonts w:asciiTheme="minorBidi" w:hAnsiTheme="minorBidi"/>
              </w:rPr>
              <w:t>493</w:t>
            </w:r>
          </w:p>
        </w:tc>
        <w:tc>
          <w:tcPr>
            <w:tcW w:w="1701" w:type="dxa"/>
            <w:hideMark/>
          </w:tcPr>
          <w:p w:rsidR="0055257B" w:rsidRPr="00710A43" w:rsidRDefault="0055257B" w:rsidP="00710A43">
            <w:pPr>
              <w:spacing w:after="0"/>
              <w:rPr>
                <w:rFonts w:asciiTheme="minorBidi" w:hAnsiTheme="minorBidi"/>
              </w:rPr>
            </w:pPr>
            <w:r w:rsidRPr="00710A43">
              <w:rPr>
                <w:rFonts w:asciiTheme="minorBidi" w:hAnsiTheme="minorBidi"/>
              </w:rPr>
              <w:t>87</w:t>
            </w:r>
          </w:p>
        </w:tc>
        <w:tc>
          <w:tcPr>
            <w:tcW w:w="1134" w:type="dxa"/>
            <w:hideMark/>
          </w:tcPr>
          <w:p w:rsidR="0055257B" w:rsidRPr="00710A43" w:rsidRDefault="0055257B" w:rsidP="00710A43">
            <w:pPr>
              <w:spacing w:after="0"/>
              <w:rPr>
                <w:rFonts w:asciiTheme="minorBidi" w:hAnsiTheme="minorBidi"/>
              </w:rPr>
            </w:pPr>
            <w:r w:rsidRPr="00710A43">
              <w:rPr>
                <w:rFonts w:asciiTheme="minorBidi" w:hAnsiTheme="minorBidi"/>
              </w:rPr>
              <w:t>-27</w:t>
            </w:r>
          </w:p>
        </w:tc>
        <w:tc>
          <w:tcPr>
            <w:tcW w:w="1418" w:type="dxa"/>
            <w:hideMark/>
          </w:tcPr>
          <w:p w:rsidR="0055257B" w:rsidRPr="00710A43" w:rsidRDefault="0055257B" w:rsidP="00710A43">
            <w:pPr>
              <w:spacing w:after="0"/>
              <w:rPr>
                <w:rFonts w:asciiTheme="minorBidi" w:hAnsiTheme="minorBidi"/>
              </w:rPr>
            </w:pPr>
            <w:r w:rsidRPr="00710A43">
              <w:rPr>
                <w:rFonts w:asciiTheme="minorBidi" w:hAnsiTheme="minorBidi"/>
              </w:rPr>
              <w:t>+1</w:t>
            </w:r>
          </w:p>
        </w:tc>
        <w:tc>
          <w:tcPr>
            <w:tcW w:w="1559" w:type="dxa"/>
            <w:hideMark/>
          </w:tcPr>
          <w:p w:rsidR="0055257B" w:rsidRPr="00710A43" w:rsidRDefault="0055257B" w:rsidP="00710A43">
            <w:pPr>
              <w:spacing w:after="0"/>
              <w:rPr>
                <w:rFonts w:asciiTheme="minorBidi" w:hAnsiTheme="minorBidi"/>
              </w:rPr>
            </w:pPr>
            <w:r w:rsidRPr="00710A43">
              <w:rPr>
                <w:rFonts w:asciiTheme="minorBidi" w:hAnsiTheme="minorBidi"/>
              </w:rPr>
              <w:t>5.66</w:t>
            </w:r>
          </w:p>
        </w:tc>
        <w:tc>
          <w:tcPr>
            <w:tcW w:w="1479" w:type="dxa"/>
            <w:hideMark/>
          </w:tcPr>
          <w:p w:rsidR="0055257B" w:rsidRPr="00710A43" w:rsidRDefault="0055257B" w:rsidP="00710A43">
            <w:pPr>
              <w:spacing w:after="0"/>
              <w:rPr>
                <w:rFonts w:asciiTheme="minorBidi" w:hAnsiTheme="minorBidi"/>
              </w:rPr>
            </w:pPr>
            <w:r w:rsidRPr="00710A43">
              <w:rPr>
                <w:rFonts w:asciiTheme="minorBidi" w:hAnsiTheme="minorBidi"/>
              </w:rPr>
              <w:t>+27</w:t>
            </w:r>
          </w:p>
        </w:tc>
      </w:tr>
      <w:tr w:rsidR="0055257B" w:rsidRPr="00710A43" w:rsidTr="0055257B">
        <w:trPr>
          <w:trHeight w:val="417"/>
        </w:trPr>
        <w:tc>
          <w:tcPr>
            <w:tcW w:w="925" w:type="dxa"/>
            <w:hideMark/>
          </w:tcPr>
          <w:p w:rsidR="0055257B" w:rsidRPr="00710A43" w:rsidRDefault="0055257B" w:rsidP="00710A43">
            <w:pPr>
              <w:spacing w:after="0"/>
              <w:rPr>
                <w:rFonts w:asciiTheme="minorBidi" w:hAnsiTheme="minorBidi"/>
              </w:rPr>
            </w:pPr>
            <w:r w:rsidRPr="00710A43">
              <w:rPr>
                <w:rFonts w:asciiTheme="minorBidi" w:hAnsiTheme="minorBidi"/>
              </w:rPr>
              <w:t>3</w:t>
            </w:r>
          </w:p>
        </w:tc>
        <w:tc>
          <w:tcPr>
            <w:tcW w:w="1026" w:type="dxa"/>
            <w:hideMark/>
          </w:tcPr>
          <w:p w:rsidR="0055257B" w:rsidRPr="00710A43" w:rsidRDefault="0055257B" w:rsidP="00710A43">
            <w:pPr>
              <w:spacing w:after="0"/>
              <w:rPr>
                <w:rFonts w:asciiTheme="minorBidi" w:hAnsiTheme="minorBidi"/>
              </w:rPr>
            </w:pPr>
            <w:r w:rsidRPr="00710A43">
              <w:rPr>
                <w:rFonts w:asciiTheme="minorBidi" w:hAnsiTheme="minorBidi"/>
              </w:rPr>
              <w:t>442</w:t>
            </w:r>
          </w:p>
        </w:tc>
        <w:tc>
          <w:tcPr>
            <w:tcW w:w="1701" w:type="dxa"/>
            <w:hideMark/>
          </w:tcPr>
          <w:p w:rsidR="0055257B" w:rsidRPr="00710A43" w:rsidRDefault="0055257B" w:rsidP="00710A43">
            <w:pPr>
              <w:spacing w:after="0"/>
              <w:rPr>
                <w:rFonts w:asciiTheme="minorBidi" w:hAnsiTheme="minorBidi"/>
              </w:rPr>
            </w:pPr>
            <w:r w:rsidRPr="00710A43">
              <w:rPr>
                <w:rFonts w:asciiTheme="minorBidi" w:hAnsiTheme="minorBidi"/>
              </w:rPr>
              <w:t>85</w:t>
            </w:r>
          </w:p>
        </w:tc>
        <w:tc>
          <w:tcPr>
            <w:tcW w:w="1134" w:type="dxa"/>
            <w:hideMark/>
          </w:tcPr>
          <w:p w:rsidR="0055257B" w:rsidRPr="00710A43" w:rsidRDefault="0055257B" w:rsidP="00710A43">
            <w:pPr>
              <w:spacing w:after="0"/>
              <w:rPr>
                <w:rFonts w:asciiTheme="minorBidi" w:hAnsiTheme="minorBidi"/>
              </w:rPr>
            </w:pPr>
            <w:r w:rsidRPr="00710A43">
              <w:rPr>
                <w:rFonts w:asciiTheme="minorBidi" w:hAnsiTheme="minorBidi"/>
              </w:rPr>
              <w:t>-78</w:t>
            </w:r>
          </w:p>
        </w:tc>
        <w:tc>
          <w:tcPr>
            <w:tcW w:w="1418" w:type="dxa"/>
            <w:hideMark/>
          </w:tcPr>
          <w:p w:rsidR="0055257B" w:rsidRPr="00710A43" w:rsidRDefault="0055257B" w:rsidP="00710A43">
            <w:pPr>
              <w:spacing w:after="0"/>
              <w:rPr>
                <w:rFonts w:asciiTheme="minorBidi" w:hAnsiTheme="minorBidi"/>
              </w:rPr>
            </w:pPr>
            <w:r w:rsidRPr="00710A43">
              <w:rPr>
                <w:rFonts w:asciiTheme="minorBidi" w:hAnsiTheme="minorBidi"/>
              </w:rPr>
              <w:t>-1</w:t>
            </w:r>
          </w:p>
        </w:tc>
        <w:tc>
          <w:tcPr>
            <w:tcW w:w="1559" w:type="dxa"/>
            <w:hideMark/>
          </w:tcPr>
          <w:p w:rsidR="0055257B" w:rsidRPr="00710A43" w:rsidRDefault="0055257B" w:rsidP="00710A43">
            <w:pPr>
              <w:spacing w:after="0"/>
              <w:rPr>
                <w:rFonts w:asciiTheme="minorBidi" w:hAnsiTheme="minorBidi"/>
              </w:rPr>
            </w:pPr>
            <w:r w:rsidRPr="00710A43">
              <w:rPr>
                <w:rFonts w:asciiTheme="minorBidi" w:hAnsiTheme="minorBidi"/>
              </w:rPr>
              <w:t>5.20</w:t>
            </w:r>
          </w:p>
        </w:tc>
        <w:tc>
          <w:tcPr>
            <w:tcW w:w="1479" w:type="dxa"/>
            <w:hideMark/>
          </w:tcPr>
          <w:p w:rsidR="0055257B" w:rsidRPr="00710A43" w:rsidRDefault="0055257B" w:rsidP="00710A43">
            <w:pPr>
              <w:spacing w:after="0"/>
              <w:rPr>
                <w:rFonts w:asciiTheme="minorBidi" w:hAnsiTheme="minorBidi"/>
              </w:rPr>
            </w:pPr>
            <w:r w:rsidRPr="00710A43">
              <w:rPr>
                <w:rFonts w:asciiTheme="minorBidi" w:hAnsiTheme="minorBidi"/>
              </w:rPr>
              <w:t>-78</w:t>
            </w:r>
          </w:p>
        </w:tc>
      </w:tr>
      <w:tr w:rsidR="0055257B" w:rsidRPr="00710A43" w:rsidTr="0055257B">
        <w:trPr>
          <w:trHeight w:val="417"/>
        </w:trPr>
        <w:tc>
          <w:tcPr>
            <w:tcW w:w="925" w:type="dxa"/>
            <w:hideMark/>
          </w:tcPr>
          <w:p w:rsidR="0055257B" w:rsidRPr="00710A43" w:rsidRDefault="0055257B" w:rsidP="00710A43">
            <w:pPr>
              <w:spacing w:after="0"/>
              <w:rPr>
                <w:rFonts w:asciiTheme="minorBidi" w:hAnsiTheme="minorBidi"/>
              </w:rPr>
            </w:pPr>
            <w:r w:rsidRPr="00710A43">
              <w:rPr>
                <w:rFonts w:asciiTheme="minorBidi" w:hAnsiTheme="minorBidi"/>
              </w:rPr>
              <w:t>4</w:t>
            </w:r>
          </w:p>
        </w:tc>
        <w:tc>
          <w:tcPr>
            <w:tcW w:w="1026" w:type="dxa"/>
            <w:hideMark/>
          </w:tcPr>
          <w:p w:rsidR="0055257B" w:rsidRPr="00710A43" w:rsidRDefault="0055257B" w:rsidP="00710A43">
            <w:pPr>
              <w:spacing w:after="0"/>
              <w:rPr>
                <w:rFonts w:asciiTheme="minorBidi" w:hAnsiTheme="minorBidi"/>
              </w:rPr>
            </w:pPr>
            <w:r w:rsidRPr="00710A43">
              <w:rPr>
                <w:rFonts w:asciiTheme="minorBidi" w:hAnsiTheme="minorBidi"/>
              </w:rPr>
              <w:t>430</w:t>
            </w:r>
          </w:p>
        </w:tc>
        <w:tc>
          <w:tcPr>
            <w:tcW w:w="1701" w:type="dxa"/>
            <w:hideMark/>
          </w:tcPr>
          <w:p w:rsidR="0055257B" w:rsidRPr="00710A43" w:rsidRDefault="0055257B" w:rsidP="00710A43">
            <w:pPr>
              <w:spacing w:after="0"/>
              <w:rPr>
                <w:rFonts w:asciiTheme="minorBidi" w:hAnsiTheme="minorBidi"/>
              </w:rPr>
            </w:pPr>
            <w:r w:rsidRPr="00710A43">
              <w:rPr>
                <w:rFonts w:asciiTheme="minorBidi" w:hAnsiTheme="minorBidi"/>
              </w:rPr>
              <w:t>84</w:t>
            </w:r>
          </w:p>
        </w:tc>
        <w:tc>
          <w:tcPr>
            <w:tcW w:w="1134" w:type="dxa"/>
            <w:hideMark/>
          </w:tcPr>
          <w:p w:rsidR="0055257B" w:rsidRPr="00710A43" w:rsidRDefault="0055257B" w:rsidP="00710A43">
            <w:pPr>
              <w:spacing w:after="0"/>
              <w:rPr>
                <w:rFonts w:asciiTheme="minorBidi" w:hAnsiTheme="minorBidi"/>
              </w:rPr>
            </w:pPr>
            <w:r w:rsidRPr="00710A43">
              <w:rPr>
                <w:rFonts w:asciiTheme="minorBidi" w:hAnsiTheme="minorBidi"/>
              </w:rPr>
              <w:t>-90</w:t>
            </w:r>
          </w:p>
        </w:tc>
        <w:tc>
          <w:tcPr>
            <w:tcW w:w="1418" w:type="dxa"/>
            <w:hideMark/>
          </w:tcPr>
          <w:p w:rsidR="0055257B" w:rsidRPr="00710A43" w:rsidRDefault="0055257B" w:rsidP="00710A43">
            <w:pPr>
              <w:spacing w:after="0"/>
              <w:rPr>
                <w:rFonts w:asciiTheme="minorBidi" w:hAnsiTheme="minorBidi"/>
              </w:rPr>
            </w:pPr>
            <w:r w:rsidRPr="00710A43">
              <w:rPr>
                <w:rFonts w:asciiTheme="minorBidi" w:hAnsiTheme="minorBidi"/>
              </w:rPr>
              <w:t>-2</w:t>
            </w:r>
          </w:p>
        </w:tc>
        <w:tc>
          <w:tcPr>
            <w:tcW w:w="1559" w:type="dxa"/>
            <w:hideMark/>
          </w:tcPr>
          <w:p w:rsidR="0055257B" w:rsidRPr="00710A43" w:rsidRDefault="0055257B" w:rsidP="00710A43">
            <w:pPr>
              <w:spacing w:after="0"/>
              <w:rPr>
                <w:rFonts w:asciiTheme="minorBidi" w:hAnsiTheme="minorBidi"/>
              </w:rPr>
            </w:pPr>
            <w:r w:rsidRPr="00710A43">
              <w:rPr>
                <w:rFonts w:asciiTheme="minorBidi" w:hAnsiTheme="minorBidi"/>
              </w:rPr>
              <w:t>5.11</w:t>
            </w:r>
          </w:p>
        </w:tc>
        <w:tc>
          <w:tcPr>
            <w:tcW w:w="1479" w:type="dxa"/>
            <w:hideMark/>
          </w:tcPr>
          <w:p w:rsidR="0055257B" w:rsidRPr="00710A43" w:rsidRDefault="0055257B" w:rsidP="00710A43">
            <w:pPr>
              <w:spacing w:after="0"/>
              <w:rPr>
                <w:rFonts w:asciiTheme="minorBidi" w:hAnsiTheme="minorBidi"/>
              </w:rPr>
            </w:pPr>
            <w:r w:rsidRPr="00710A43">
              <w:rPr>
                <w:rFonts w:asciiTheme="minorBidi" w:hAnsiTheme="minorBidi"/>
              </w:rPr>
              <w:t>-45</w:t>
            </w:r>
          </w:p>
        </w:tc>
      </w:tr>
      <w:tr w:rsidR="0055257B" w:rsidRPr="00710A43" w:rsidTr="0055257B">
        <w:trPr>
          <w:trHeight w:val="417"/>
        </w:trPr>
        <w:tc>
          <w:tcPr>
            <w:tcW w:w="925" w:type="dxa"/>
            <w:hideMark/>
          </w:tcPr>
          <w:p w:rsidR="0055257B" w:rsidRPr="00710A43" w:rsidRDefault="0055257B" w:rsidP="00710A43">
            <w:pPr>
              <w:spacing w:after="0"/>
              <w:rPr>
                <w:rFonts w:asciiTheme="minorBidi" w:hAnsiTheme="minorBidi"/>
              </w:rPr>
            </w:pPr>
            <w:r w:rsidRPr="00710A43">
              <w:rPr>
                <w:rFonts w:asciiTheme="minorBidi" w:hAnsiTheme="minorBidi"/>
              </w:rPr>
              <w:t>5</w:t>
            </w:r>
          </w:p>
        </w:tc>
        <w:tc>
          <w:tcPr>
            <w:tcW w:w="1026" w:type="dxa"/>
            <w:hideMark/>
          </w:tcPr>
          <w:p w:rsidR="0055257B" w:rsidRPr="00710A43" w:rsidRDefault="0055257B" w:rsidP="00710A43">
            <w:pPr>
              <w:spacing w:after="0"/>
              <w:rPr>
                <w:rFonts w:asciiTheme="minorBidi" w:hAnsiTheme="minorBidi"/>
              </w:rPr>
            </w:pPr>
            <w:r w:rsidRPr="00710A43">
              <w:rPr>
                <w:rFonts w:asciiTheme="minorBidi" w:hAnsiTheme="minorBidi"/>
              </w:rPr>
              <w:t>579</w:t>
            </w:r>
          </w:p>
        </w:tc>
        <w:tc>
          <w:tcPr>
            <w:tcW w:w="1701" w:type="dxa"/>
            <w:hideMark/>
          </w:tcPr>
          <w:p w:rsidR="0055257B" w:rsidRPr="00710A43" w:rsidRDefault="0055257B" w:rsidP="00710A43">
            <w:pPr>
              <w:spacing w:after="0"/>
              <w:rPr>
                <w:rFonts w:asciiTheme="minorBidi" w:hAnsiTheme="minorBidi"/>
              </w:rPr>
            </w:pPr>
            <w:r w:rsidRPr="00710A43">
              <w:rPr>
                <w:rFonts w:asciiTheme="minorBidi" w:hAnsiTheme="minorBidi"/>
              </w:rPr>
              <w:t>90</w:t>
            </w:r>
          </w:p>
        </w:tc>
        <w:tc>
          <w:tcPr>
            <w:tcW w:w="1134" w:type="dxa"/>
            <w:hideMark/>
          </w:tcPr>
          <w:p w:rsidR="0055257B" w:rsidRPr="00710A43" w:rsidRDefault="0055257B" w:rsidP="00710A43">
            <w:pPr>
              <w:spacing w:after="0"/>
              <w:rPr>
                <w:rFonts w:asciiTheme="minorBidi" w:hAnsiTheme="minorBidi"/>
              </w:rPr>
            </w:pPr>
            <w:r w:rsidRPr="00710A43">
              <w:rPr>
                <w:rFonts w:asciiTheme="minorBidi" w:hAnsiTheme="minorBidi"/>
              </w:rPr>
              <w:t>+59</w:t>
            </w:r>
          </w:p>
        </w:tc>
        <w:tc>
          <w:tcPr>
            <w:tcW w:w="1418" w:type="dxa"/>
            <w:hideMark/>
          </w:tcPr>
          <w:p w:rsidR="0055257B" w:rsidRPr="00710A43" w:rsidRDefault="0055257B" w:rsidP="00710A43">
            <w:pPr>
              <w:spacing w:after="0"/>
              <w:rPr>
                <w:rFonts w:asciiTheme="minorBidi" w:hAnsiTheme="minorBidi"/>
              </w:rPr>
            </w:pPr>
            <w:r w:rsidRPr="00710A43">
              <w:rPr>
                <w:rFonts w:asciiTheme="minorBidi" w:hAnsiTheme="minorBidi"/>
              </w:rPr>
              <w:t>+4</w:t>
            </w:r>
          </w:p>
        </w:tc>
        <w:tc>
          <w:tcPr>
            <w:tcW w:w="1559" w:type="dxa"/>
            <w:hideMark/>
          </w:tcPr>
          <w:p w:rsidR="0055257B" w:rsidRPr="00710A43" w:rsidRDefault="0055257B" w:rsidP="00710A43">
            <w:pPr>
              <w:spacing w:after="0"/>
              <w:rPr>
                <w:rFonts w:asciiTheme="minorBidi" w:hAnsiTheme="minorBidi"/>
              </w:rPr>
            </w:pPr>
            <w:r w:rsidRPr="00710A43">
              <w:rPr>
                <w:rFonts w:asciiTheme="minorBidi" w:hAnsiTheme="minorBidi"/>
              </w:rPr>
              <w:t>6.43</w:t>
            </w:r>
          </w:p>
        </w:tc>
        <w:tc>
          <w:tcPr>
            <w:tcW w:w="1479" w:type="dxa"/>
            <w:hideMark/>
          </w:tcPr>
          <w:p w:rsidR="0055257B" w:rsidRPr="00710A43" w:rsidRDefault="0055257B" w:rsidP="00710A43">
            <w:pPr>
              <w:spacing w:after="0"/>
              <w:rPr>
                <w:rFonts w:asciiTheme="minorBidi" w:hAnsiTheme="minorBidi"/>
              </w:rPr>
            </w:pPr>
            <w:r w:rsidRPr="00710A43">
              <w:rPr>
                <w:rFonts w:asciiTheme="minorBidi" w:hAnsiTheme="minorBidi"/>
              </w:rPr>
              <w:t>-14.75</w:t>
            </w:r>
          </w:p>
        </w:tc>
      </w:tr>
    </w:tbl>
    <w:p w:rsidR="0055257B" w:rsidRPr="00710A43" w:rsidRDefault="0055257B" w:rsidP="00710A43">
      <w:pPr>
        <w:spacing w:after="0"/>
        <w:rPr>
          <w:rFonts w:asciiTheme="minorBidi" w:hAnsiTheme="minorBidi"/>
        </w:rPr>
      </w:pPr>
      <w:r w:rsidRPr="00710A43">
        <w:rPr>
          <w:rFonts w:asciiTheme="minorBidi" w:hAnsiTheme="minorBidi"/>
        </w:rPr>
        <w:t>Source: H</w:t>
      </w:r>
      <w:r w:rsidR="00B60E8B" w:rsidRPr="00710A43">
        <w:rPr>
          <w:rFonts w:asciiTheme="minorBidi" w:hAnsiTheme="minorBidi"/>
        </w:rPr>
        <w:t xml:space="preserve">ampshire </w:t>
      </w:r>
      <w:r w:rsidRPr="00710A43">
        <w:rPr>
          <w:rFonts w:asciiTheme="minorBidi" w:hAnsiTheme="minorBidi"/>
        </w:rPr>
        <w:t>C</w:t>
      </w:r>
      <w:r w:rsidR="00B60E8B" w:rsidRPr="00710A43">
        <w:rPr>
          <w:rFonts w:asciiTheme="minorBidi" w:hAnsiTheme="minorBidi"/>
        </w:rPr>
        <w:t xml:space="preserve">ounty </w:t>
      </w:r>
      <w:r w:rsidRPr="00710A43">
        <w:rPr>
          <w:rFonts w:asciiTheme="minorBidi" w:hAnsiTheme="minorBidi"/>
        </w:rPr>
        <w:t>C</w:t>
      </w:r>
      <w:r w:rsidR="00B60E8B" w:rsidRPr="00710A43">
        <w:rPr>
          <w:rFonts w:asciiTheme="minorBidi" w:hAnsiTheme="minorBidi"/>
        </w:rPr>
        <w:t>ouncil</w:t>
      </w:r>
      <w:r w:rsidRPr="00710A43">
        <w:rPr>
          <w:rFonts w:asciiTheme="minorBidi" w:hAnsiTheme="minorBidi"/>
        </w:rPr>
        <w:t>, 2007.</w:t>
      </w:r>
    </w:p>
    <w:p w:rsidR="005E7E49" w:rsidRPr="00710A43" w:rsidRDefault="005E7E49" w:rsidP="00710A43">
      <w:pPr>
        <w:spacing w:after="0"/>
        <w:rPr>
          <w:rFonts w:asciiTheme="minorBidi" w:hAnsiTheme="minorBidi"/>
        </w:rPr>
      </w:pPr>
    </w:p>
    <w:p w:rsidR="00612B2D" w:rsidRDefault="006C2A5E" w:rsidP="00612B2D">
      <w:pPr>
        <w:spacing w:after="0"/>
        <w:rPr>
          <w:rFonts w:asciiTheme="minorBidi" w:hAnsiTheme="minorBidi"/>
        </w:rPr>
      </w:pPr>
      <w:r w:rsidRPr="00710A43">
        <w:rPr>
          <w:rFonts w:asciiTheme="minorBidi" w:hAnsiTheme="minorBidi"/>
        </w:rPr>
        <w:t xml:space="preserve">An </w:t>
      </w:r>
      <w:r w:rsidR="0055257B" w:rsidRPr="00710A43">
        <w:rPr>
          <w:rFonts w:asciiTheme="minorBidi" w:hAnsiTheme="minorBidi"/>
        </w:rPr>
        <w:t xml:space="preserve">alternative is a welfare based approach in which the cost of support per passenger is compared with benefits achieved. In practice, this may manifest itself in a maximum subsidy payment per passenger but with little attention paid to the possible benefits of different services.  However, work undertaken </w:t>
      </w:r>
      <w:r w:rsidR="009E785C">
        <w:rPr>
          <w:rFonts w:asciiTheme="minorBidi" w:hAnsiTheme="minorBidi"/>
        </w:rPr>
        <w:t xml:space="preserve">for </w:t>
      </w:r>
      <w:r w:rsidR="0055257B" w:rsidRPr="00710A43">
        <w:rPr>
          <w:rFonts w:asciiTheme="minorBidi" w:hAnsiTheme="minorBidi"/>
        </w:rPr>
        <w:t xml:space="preserve">Oxfordshire County Council in 2002, indicates that few FTS services would be under the maximum subsidy per passenger threshold that was in use at the time (£3.50), although conventional services can operate with subsidy rates below this level (Table </w:t>
      </w:r>
      <w:r w:rsidR="00B60E8B" w:rsidRPr="00710A43">
        <w:rPr>
          <w:rFonts w:asciiTheme="minorBidi" w:hAnsiTheme="minorBidi"/>
        </w:rPr>
        <w:t>6</w:t>
      </w:r>
      <w:r w:rsidR="0055257B" w:rsidRPr="00710A43">
        <w:rPr>
          <w:rFonts w:asciiTheme="minorBidi" w:hAnsiTheme="minorBidi"/>
        </w:rPr>
        <w:t>).</w:t>
      </w:r>
      <w:r w:rsidR="00612B2D">
        <w:rPr>
          <w:rFonts w:asciiTheme="minorBidi" w:hAnsiTheme="minorBidi"/>
        </w:rPr>
        <w:t xml:space="preserve"> </w:t>
      </w:r>
    </w:p>
    <w:p w:rsidR="00612B2D" w:rsidRDefault="00612B2D" w:rsidP="00612B2D">
      <w:pPr>
        <w:spacing w:after="0"/>
        <w:rPr>
          <w:rFonts w:asciiTheme="minorBidi" w:hAnsiTheme="minorBidi"/>
        </w:rPr>
      </w:pPr>
    </w:p>
    <w:p w:rsidR="0055257B" w:rsidRDefault="00612B2D" w:rsidP="00612B2D">
      <w:pPr>
        <w:spacing w:after="0"/>
        <w:rPr>
          <w:rFonts w:asciiTheme="minorBidi" w:hAnsiTheme="minorBidi"/>
        </w:rPr>
      </w:pPr>
      <w:r>
        <w:rPr>
          <w:rFonts w:asciiTheme="minorBidi" w:hAnsiTheme="minorBidi"/>
        </w:rPr>
        <w:t xml:space="preserve">Although similar data is not readily available for Wales, it is likely that the Bwcabus local flexible services in South West Wales might be characterised as being similar to services A to G in Table 6. By contrast, the Traws Cymru longer distance bus services (such as T1 between Carmarthen and Aberystwyth) will be more akin to service H and I. As they are operating on the boundary between commercial and social services, they are difficult to design without inhibiting some commercial services. This has been a factor in the limited development of the Traws Cymru network. This can be confirmed by some illustrative calculations. </w:t>
      </w:r>
      <w:r w:rsidR="0055257B" w:rsidRPr="00710A43">
        <w:rPr>
          <w:rFonts w:asciiTheme="minorBidi" w:hAnsiTheme="minorBidi"/>
        </w:rPr>
        <w:t>In 2010/11, the mean receipts per passenger in Wales (including concessionary fares reimbursement) were £1.38. However the mean concessionary fare reimbursement was estimated at £0.62 per passenger (or £1.44 per concession). Similarly, the mean cash fare was £0.76 per passenger (or £1.33 per fare paying passenger). This suggests that the mean trip length per concessionary journey is slightly longer than that per fare paying journey. Overall, mean subsidy per passenger in Wales (excluding BSOG) was estimated at £0.88</w:t>
      </w:r>
      <w:r w:rsidR="009E785C">
        <w:rPr>
          <w:rFonts w:asciiTheme="minorBidi" w:hAnsiTheme="minorBidi"/>
        </w:rPr>
        <w:t xml:space="preserve"> (out-turn prices)</w:t>
      </w:r>
      <w:r w:rsidR="0055257B" w:rsidRPr="00710A43">
        <w:rPr>
          <w:rFonts w:asciiTheme="minorBidi" w:hAnsiTheme="minorBidi"/>
        </w:rPr>
        <w:t>, well below the</w:t>
      </w:r>
      <w:r>
        <w:rPr>
          <w:rFonts w:asciiTheme="minorBidi" w:hAnsiTheme="minorBidi"/>
        </w:rPr>
        <w:t xml:space="preserve"> levels for services in A to G</w:t>
      </w:r>
      <w:r w:rsidR="00B60E8B" w:rsidRPr="00710A43">
        <w:rPr>
          <w:rFonts w:asciiTheme="minorBidi" w:hAnsiTheme="minorBidi"/>
        </w:rPr>
        <w:t xml:space="preserve"> but in line with the values for services </w:t>
      </w:r>
      <w:r>
        <w:rPr>
          <w:rFonts w:asciiTheme="minorBidi" w:hAnsiTheme="minorBidi"/>
        </w:rPr>
        <w:t xml:space="preserve">H and I </w:t>
      </w:r>
      <w:r w:rsidR="00B60E8B" w:rsidRPr="00710A43">
        <w:rPr>
          <w:rFonts w:asciiTheme="minorBidi" w:hAnsiTheme="minorBidi"/>
        </w:rPr>
        <w:t>shown in Table 6</w:t>
      </w:r>
      <w:r w:rsidR="0055257B" w:rsidRPr="00710A43">
        <w:rPr>
          <w:rFonts w:asciiTheme="minorBidi" w:hAnsiTheme="minorBidi"/>
        </w:rPr>
        <w:t xml:space="preserve">. </w:t>
      </w:r>
      <w:r w:rsidR="00E43B4C">
        <w:rPr>
          <w:rFonts w:asciiTheme="minorBidi" w:hAnsiTheme="minorBidi"/>
        </w:rPr>
        <w:t xml:space="preserve"> </w:t>
      </w:r>
    </w:p>
    <w:p w:rsidR="005B713E" w:rsidRDefault="005B713E" w:rsidP="00612B2D">
      <w:pPr>
        <w:spacing w:after="0"/>
        <w:rPr>
          <w:rFonts w:asciiTheme="minorBidi" w:hAnsiTheme="minorBidi"/>
        </w:rPr>
      </w:pPr>
    </w:p>
    <w:p w:rsidR="005B713E" w:rsidRPr="00710A43" w:rsidRDefault="009E785C" w:rsidP="009E785C">
      <w:pPr>
        <w:spacing w:after="0"/>
        <w:rPr>
          <w:rFonts w:asciiTheme="minorBidi" w:hAnsiTheme="minorBidi"/>
        </w:rPr>
      </w:pPr>
      <w:r>
        <w:rPr>
          <w:rFonts w:asciiTheme="minorBidi" w:hAnsiTheme="minorBidi"/>
        </w:rPr>
        <w:t>T</w:t>
      </w:r>
      <w:r w:rsidR="005B713E">
        <w:rPr>
          <w:rFonts w:asciiTheme="minorBidi" w:hAnsiTheme="minorBidi"/>
        </w:rPr>
        <w:t>he Welsh Government has experimented with using BSOG (which is devolved) to stimulate FTS. In 2013, BSOG was relaunched as Regional Services Transport Grant</w:t>
      </w:r>
      <w:r w:rsidR="00C4490A">
        <w:rPr>
          <w:rFonts w:asciiTheme="minorBidi" w:hAnsiTheme="minorBidi"/>
        </w:rPr>
        <w:t xml:space="preserve"> (RTSG)</w:t>
      </w:r>
      <w:r w:rsidR="005B713E">
        <w:rPr>
          <w:rFonts w:asciiTheme="minorBidi" w:hAnsiTheme="minorBidi"/>
        </w:rPr>
        <w:t xml:space="preserve">, with 10% earmarked for community transport services. </w:t>
      </w:r>
      <w:r w:rsidR="00C4490A">
        <w:rPr>
          <w:rFonts w:asciiTheme="minorBidi" w:hAnsiTheme="minorBidi"/>
        </w:rPr>
        <w:t xml:space="preserve">Instead of being an automatic right as was the case with BSOG, RTSG was intended to be a discretionary award. </w:t>
      </w:r>
      <w:r w:rsidR="005B713E">
        <w:rPr>
          <w:rFonts w:asciiTheme="minorBidi" w:hAnsiTheme="minorBidi"/>
        </w:rPr>
        <w:t>In 2014, further changes were implemented,</w:t>
      </w:r>
      <w:r w:rsidR="00B85DED">
        <w:rPr>
          <w:rFonts w:asciiTheme="minorBidi" w:hAnsiTheme="minorBidi"/>
        </w:rPr>
        <w:t xml:space="preserve"> with this funding</w:t>
      </w:r>
      <w:r w:rsidR="005B713E">
        <w:rPr>
          <w:rFonts w:asciiTheme="minorBidi" w:hAnsiTheme="minorBidi"/>
        </w:rPr>
        <w:t xml:space="preserve"> being rebranded as the Bus Service Support Grant and with a minimum 5% </w:t>
      </w:r>
      <w:r>
        <w:rPr>
          <w:rFonts w:asciiTheme="minorBidi" w:hAnsiTheme="minorBidi"/>
        </w:rPr>
        <w:t>allocation for</w:t>
      </w:r>
      <w:r w:rsidR="005B713E">
        <w:rPr>
          <w:rFonts w:asciiTheme="minorBidi" w:hAnsiTheme="minorBidi"/>
        </w:rPr>
        <w:t xml:space="preserve"> community transport stipulated</w:t>
      </w:r>
      <w:r>
        <w:rPr>
          <w:rFonts w:asciiTheme="minorBidi" w:hAnsiTheme="minorBidi"/>
        </w:rPr>
        <w:t xml:space="preserve">, but with a strong </w:t>
      </w:r>
      <w:r>
        <w:rPr>
          <w:rFonts w:asciiTheme="minorBidi" w:hAnsiTheme="minorBidi"/>
        </w:rPr>
        <w:lastRenderedPageBreak/>
        <w:t>recommendation that this should be 10%</w:t>
      </w:r>
      <w:r w:rsidR="00B85DED">
        <w:rPr>
          <w:rFonts w:asciiTheme="minorBidi" w:hAnsiTheme="minorBidi"/>
        </w:rPr>
        <w:t xml:space="preserve"> (indicating problems with achieving the desired levels of expenditure on FTS)</w:t>
      </w:r>
      <w:r w:rsidR="005B713E">
        <w:rPr>
          <w:rFonts w:asciiTheme="minorBidi" w:hAnsiTheme="minorBidi"/>
        </w:rPr>
        <w:t>. This grant was held constant at £25 million (Minnis, 2014)</w:t>
      </w:r>
    </w:p>
    <w:p w:rsidR="005E7E49" w:rsidRPr="00710A43" w:rsidRDefault="005E7E49" w:rsidP="00710A43">
      <w:pPr>
        <w:spacing w:after="0"/>
        <w:rPr>
          <w:rFonts w:asciiTheme="minorBidi" w:hAnsiTheme="minorBidi"/>
          <w:b/>
          <w:bCs/>
        </w:rPr>
      </w:pPr>
    </w:p>
    <w:p w:rsidR="0055257B" w:rsidRPr="00710A43" w:rsidRDefault="0055257B" w:rsidP="00710A43">
      <w:pPr>
        <w:spacing w:after="0"/>
        <w:rPr>
          <w:rFonts w:asciiTheme="minorBidi" w:hAnsiTheme="minorBidi"/>
          <w:b/>
          <w:bCs/>
        </w:rPr>
      </w:pPr>
      <w:r w:rsidRPr="00710A43">
        <w:rPr>
          <w:rFonts w:asciiTheme="minorBidi" w:hAnsiTheme="minorBidi"/>
          <w:b/>
          <w:bCs/>
        </w:rPr>
        <w:t xml:space="preserve">Table </w:t>
      </w:r>
      <w:r w:rsidR="00B60E8B" w:rsidRPr="00710A43">
        <w:rPr>
          <w:rFonts w:asciiTheme="minorBidi" w:hAnsiTheme="minorBidi"/>
          <w:b/>
          <w:bCs/>
        </w:rPr>
        <w:t>6</w:t>
      </w:r>
      <w:r w:rsidRPr="00710A43">
        <w:rPr>
          <w:rFonts w:asciiTheme="minorBidi" w:hAnsiTheme="minorBidi"/>
          <w:b/>
          <w:bCs/>
        </w:rPr>
        <w:t>: Welfare Based Approach</w:t>
      </w:r>
    </w:p>
    <w:tbl>
      <w:tblPr>
        <w:tblW w:w="9606" w:type="dxa"/>
        <w:tblLayout w:type="fixed"/>
        <w:tblCellMar>
          <w:left w:w="0" w:type="dxa"/>
          <w:right w:w="0" w:type="dxa"/>
        </w:tblCellMar>
        <w:tblLook w:val="0600" w:firstRow="0" w:lastRow="0" w:firstColumn="0" w:lastColumn="0" w:noHBand="1" w:noVBand="1"/>
      </w:tblPr>
      <w:tblGrid>
        <w:gridCol w:w="1101"/>
        <w:gridCol w:w="992"/>
        <w:gridCol w:w="992"/>
        <w:gridCol w:w="1423"/>
        <w:gridCol w:w="1405"/>
        <w:gridCol w:w="1283"/>
        <w:gridCol w:w="992"/>
        <w:gridCol w:w="1418"/>
      </w:tblGrid>
      <w:tr w:rsidR="0055257B" w:rsidRPr="00710A43" w:rsidTr="0055257B">
        <w:trPr>
          <w:trHeight w:val="719"/>
        </w:trPr>
        <w:tc>
          <w:tcPr>
            <w:tcW w:w="1101"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Scheme</w:t>
            </w:r>
          </w:p>
        </w:tc>
        <w:tc>
          <w:tcPr>
            <w:tcW w:w="992"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Vehicle type</w:t>
            </w:r>
          </w:p>
        </w:tc>
        <w:tc>
          <w:tcPr>
            <w:tcW w:w="992"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Vehicle access</w:t>
            </w:r>
          </w:p>
        </w:tc>
        <w:tc>
          <w:tcPr>
            <w:tcW w:w="1423"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Route Flexibility</w:t>
            </w:r>
          </w:p>
        </w:tc>
        <w:tc>
          <w:tcPr>
            <w:tcW w:w="1405"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Journey Timing</w:t>
            </w:r>
          </w:p>
        </w:tc>
        <w:tc>
          <w:tcPr>
            <w:tcW w:w="1283"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Pax Fare per single journey</w:t>
            </w:r>
          </w:p>
        </w:tc>
        <w:tc>
          <w:tcPr>
            <w:tcW w:w="992"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Annual Usage (000)</w:t>
            </w:r>
          </w:p>
        </w:tc>
        <w:tc>
          <w:tcPr>
            <w:tcW w:w="1418" w:type="dxa"/>
            <w:tcBorders>
              <w:top w:val="single" w:sz="8" w:space="0" w:color="000000"/>
              <w:bottom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Subsidy per  passenger (£)</w:t>
            </w:r>
          </w:p>
        </w:tc>
      </w:tr>
      <w:tr w:rsidR="0055257B" w:rsidRPr="00710A43" w:rsidTr="0055257B">
        <w:trPr>
          <w:trHeight w:val="473"/>
        </w:trPr>
        <w:tc>
          <w:tcPr>
            <w:tcW w:w="1101"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A</w:t>
            </w:r>
          </w:p>
        </w:tc>
        <w:tc>
          <w:tcPr>
            <w:tcW w:w="992"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Minibus</w:t>
            </w:r>
          </w:p>
        </w:tc>
        <w:tc>
          <w:tcPr>
            <w:tcW w:w="992"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Low Floor</w:t>
            </w:r>
          </w:p>
        </w:tc>
        <w:tc>
          <w:tcPr>
            <w:tcW w:w="1423"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Fixed</w:t>
            </w:r>
          </w:p>
        </w:tc>
        <w:tc>
          <w:tcPr>
            <w:tcW w:w="1405"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Every three hours, 6 days per week</w:t>
            </w:r>
          </w:p>
        </w:tc>
        <w:tc>
          <w:tcPr>
            <w:tcW w:w="1283"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25p</w:t>
            </w:r>
          </w:p>
        </w:tc>
        <w:tc>
          <w:tcPr>
            <w:tcW w:w="992"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11.9</w:t>
            </w:r>
          </w:p>
        </w:tc>
        <w:tc>
          <w:tcPr>
            <w:tcW w:w="1418" w:type="dxa"/>
            <w:tcBorders>
              <w:top w:val="single" w:sz="8" w:space="0" w:color="000000"/>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4.70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B</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Minibus</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Low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Fully demand responsive</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Hourly, 6 days a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50p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48.1</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5.10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C</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Mini and Midi Bus</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Low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Fixed with deviation and demand responsive</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Hourly, 6 days a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71p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37.7</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9.90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D</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Midi Bus</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Low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Mainly demand responsive</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4 times per day, 6 days per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71p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5.5</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10.70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E</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Midi Bus</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Low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Mainly fixed  </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4 times per day, 6 days per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92p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3.0</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17.00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Taxi</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High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Fully demand responsive</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6 times per day, 7 days per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150p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1.9</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9.70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G</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Midi Bus</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Low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Fixed with deviations</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Hourly, 6 days per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60p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23.4</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4.60</w:t>
            </w:r>
          </w:p>
        </w:tc>
      </w:tr>
      <w:tr w:rsidR="0055257B" w:rsidRPr="00710A43" w:rsidTr="0055257B">
        <w:trPr>
          <w:trHeight w:val="473"/>
        </w:trPr>
        <w:tc>
          <w:tcPr>
            <w:tcW w:w="1101"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Single Deck</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High Floor</w:t>
            </w:r>
          </w:p>
        </w:tc>
        <w:tc>
          <w:tcPr>
            <w:tcW w:w="142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Fixed</w:t>
            </w:r>
          </w:p>
        </w:tc>
        <w:tc>
          <w:tcPr>
            <w:tcW w:w="1405"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Hourly, 6 days per week</w:t>
            </w:r>
          </w:p>
        </w:tc>
        <w:tc>
          <w:tcPr>
            <w:tcW w:w="1283"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112p</w:t>
            </w:r>
          </w:p>
        </w:tc>
        <w:tc>
          <w:tcPr>
            <w:tcW w:w="992"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65.7</w:t>
            </w:r>
          </w:p>
        </w:tc>
        <w:tc>
          <w:tcPr>
            <w:tcW w:w="1418" w:type="dxa"/>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0.67</w:t>
            </w:r>
          </w:p>
        </w:tc>
      </w:tr>
      <w:tr w:rsidR="0055257B" w:rsidRPr="00710A43" w:rsidTr="0055257B">
        <w:trPr>
          <w:trHeight w:val="709"/>
        </w:trPr>
        <w:tc>
          <w:tcPr>
            <w:tcW w:w="1101"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I</w:t>
            </w:r>
          </w:p>
        </w:tc>
        <w:tc>
          <w:tcPr>
            <w:tcW w:w="992"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Single Deck</w:t>
            </w:r>
          </w:p>
        </w:tc>
        <w:tc>
          <w:tcPr>
            <w:tcW w:w="992"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High Floor</w:t>
            </w:r>
          </w:p>
        </w:tc>
        <w:tc>
          <w:tcPr>
            <w:tcW w:w="1423"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Fixed</w:t>
            </w:r>
          </w:p>
        </w:tc>
        <w:tc>
          <w:tcPr>
            <w:tcW w:w="1405"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Hourly, Mon – Sat daytime, less frequent in evening &amp; Sunday</w:t>
            </w:r>
          </w:p>
        </w:tc>
        <w:tc>
          <w:tcPr>
            <w:tcW w:w="1283"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119p</w:t>
            </w:r>
          </w:p>
        </w:tc>
        <w:tc>
          <w:tcPr>
            <w:tcW w:w="992"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323.3</w:t>
            </w:r>
          </w:p>
        </w:tc>
        <w:tc>
          <w:tcPr>
            <w:tcW w:w="1418" w:type="dxa"/>
            <w:tcBorders>
              <w:bottom w:val="single" w:sz="4" w:space="0" w:color="auto"/>
            </w:tcBorders>
            <w:shd w:val="clear" w:color="auto" w:fill="auto"/>
            <w:tcMar>
              <w:top w:w="15" w:type="dxa"/>
              <w:left w:w="108" w:type="dxa"/>
              <w:bottom w:w="0" w:type="dxa"/>
              <w:right w:w="108" w:type="dxa"/>
            </w:tcMar>
            <w:hideMark/>
          </w:tcPr>
          <w:p w:rsidR="0055257B" w:rsidRPr="00710A43" w:rsidRDefault="0055257B" w:rsidP="00710A43">
            <w:pPr>
              <w:spacing w:after="0"/>
              <w:rPr>
                <w:rFonts w:asciiTheme="minorBidi" w:hAnsiTheme="minorBidi"/>
              </w:rPr>
            </w:pPr>
            <w:r w:rsidRPr="00710A43">
              <w:rPr>
                <w:rFonts w:asciiTheme="minorBidi" w:hAnsiTheme="minorBidi"/>
              </w:rPr>
              <w:t xml:space="preserve">   0.55</w:t>
            </w:r>
          </w:p>
        </w:tc>
      </w:tr>
    </w:tbl>
    <w:p w:rsidR="0055257B" w:rsidRPr="00710A43" w:rsidRDefault="0055257B" w:rsidP="00710A43">
      <w:pPr>
        <w:spacing w:after="0"/>
        <w:rPr>
          <w:rFonts w:asciiTheme="minorBidi" w:hAnsiTheme="minorBidi"/>
        </w:rPr>
      </w:pPr>
      <w:r w:rsidRPr="00710A43">
        <w:rPr>
          <w:rFonts w:asciiTheme="minorBidi" w:hAnsiTheme="minorBidi"/>
        </w:rPr>
        <w:t>Source: O</w:t>
      </w:r>
      <w:r w:rsidR="006C2A5E" w:rsidRPr="00710A43">
        <w:rPr>
          <w:rFonts w:asciiTheme="minorBidi" w:hAnsiTheme="minorBidi"/>
        </w:rPr>
        <w:t xml:space="preserve">xfordshire </w:t>
      </w:r>
      <w:r w:rsidRPr="00710A43">
        <w:rPr>
          <w:rFonts w:asciiTheme="minorBidi" w:hAnsiTheme="minorBidi"/>
        </w:rPr>
        <w:t>C</w:t>
      </w:r>
      <w:r w:rsidR="006C2A5E" w:rsidRPr="00710A43">
        <w:rPr>
          <w:rFonts w:asciiTheme="minorBidi" w:hAnsiTheme="minorBidi"/>
        </w:rPr>
        <w:t xml:space="preserve">ounty </w:t>
      </w:r>
      <w:r w:rsidRPr="00710A43">
        <w:rPr>
          <w:rFonts w:asciiTheme="minorBidi" w:hAnsiTheme="minorBidi"/>
        </w:rPr>
        <w:t>C</w:t>
      </w:r>
      <w:r w:rsidR="006C2A5E" w:rsidRPr="00710A43">
        <w:rPr>
          <w:rFonts w:asciiTheme="minorBidi" w:hAnsiTheme="minorBidi"/>
        </w:rPr>
        <w:t>ouncil</w:t>
      </w:r>
      <w:r w:rsidRPr="00710A43">
        <w:rPr>
          <w:rFonts w:asciiTheme="minorBidi" w:hAnsiTheme="minorBidi"/>
        </w:rPr>
        <w:t>, 2002.</w:t>
      </w:r>
    </w:p>
    <w:p w:rsidR="005E7E49" w:rsidRPr="00710A43" w:rsidRDefault="005E7E49" w:rsidP="00710A43">
      <w:pPr>
        <w:spacing w:after="0"/>
        <w:rPr>
          <w:rFonts w:asciiTheme="minorBidi" w:hAnsiTheme="minorBidi"/>
        </w:rPr>
      </w:pPr>
      <w:r w:rsidRPr="00710A43">
        <w:rPr>
          <w:rFonts w:asciiTheme="minorBidi" w:hAnsiTheme="minorBidi"/>
        </w:rPr>
        <w:t>Note RPI increased by around 32% between 2000/1 and 2010/11.</w:t>
      </w:r>
    </w:p>
    <w:p w:rsidR="00B85DED" w:rsidRDefault="00B85DED">
      <w:pPr>
        <w:rPr>
          <w:rFonts w:asciiTheme="minorBidi" w:hAnsiTheme="minorBidi"/>
          <w:b/>
          <w:bCs/>
        </w:rPr>
      </w:pPr>
      <w:r>
        <w:rPr>
          <w:rFonts w:asciiTheme="minorBidi" w:hAnsiTheme="minorBidi"/>
          <w:b/>
          <w:bCs/>
        </w:rPr>
        <w:br w:type="page"/>
      </w:r>
    </w:p>
    <w:p w:rsidR="0055257B" w:rsidRPr="00710A43" w:rsidRDefault="006C2A5E" w:rsidP="00710A43">
      <w:pPr>
        <w:spacing w:after="0"/>
        <w:rPr>
          <w:rFonts w:asciiTheme="minorBidi" w:hAnsiTheme="minorBidi"/>
          <w:b/>
          <w:bCs/>
        </w:rPr>
      </w:pPr>
      <w:r w:rsidRPr="00710A43">
        <w:rPr>
          <w:rFonts w:asciiTheme="minorBidi" w:hAnsiTheme="minorBidi"/>
          <w:b/>
          <w:bCs/>
        </w:rPr>
        <w:lastRenderedPageBreak/>
        <w:t xml:space="preserve">5. </w:t>
      </w:r>
      <w:r w:rsidR="0055257B" w:rsidRPr="00710A43">
        <w:rPr>
          <w:rFonts w:asciiTheme="minorBidi" w:hAnsiTheme="minorBidi"/>
          <w:b/>
          <w:bCs/>
        </w:rPr>
        <w:t>Effective Quality Partnerships</w:t>
      </w:r>
    </w:p>
    <w:p w:rsidR="00710A43" w:rsidRDefault="00710A43" w:rsidP="00710A43">
      <w:pPr>
        <w:spacing w:after="0"/>
        <w:rPr>
          <w:rFonts w:asciiTheme="minorBidi" w:hAnsiTheme="minorBidi"/>
        </w:rPr>
      </w:pPr>
    </w:p>
    <w:p w:rsidR="0055257B" w:rsidRPr="00710A43" w:rsidRDefault="0055257B" w:rsidP="00E43B4C">
      <w:pPr>
        <w:spacing w:after="0"/>
        <w:rPr>
          <w:rFonts w:asciiTheme="minorBidi" w:hAnsiTheme="minorBidi"/>
        </w:rPr>
      </w:pPr>
      <w:r w:rsidRPr="00710A43">
        <w:rPr>
          <w:rFonts w:asciiTheme="minorBidi" w:hAnsiTheme="minorBidi"/>
        </w:rPr>
        <w:t xml:space="preserve">Economic modelling indicates that Quality Partnerships can increase benefits to society and enhance the profitability of operators (Preston, 2004, 2008). </w:t>
      </w:r>
      <w:r w:rsidR="006C2A5E" w:rsidRPr="00710A43">
        <w:rPr>
          <w:rFonts w:asciiTheme="minorBidi" w:hAnsiTheme="minorBidi"/>
        </w:rPr>
        <w:t>W</w:t>
      </w:r>
      <w:r w:rsidRPr="00710A43">
        <w:rPr>
          <w:rFonts w:asciiTheme="minorBidi" w:hAnsiTheme="minorBidi"/>
        </w:rPr>
        <w:t>here an operator has a local monopoly they will be incentivised to charge higher fares and provide lower service frequencies than the optimal (Glaister, 2001), as appears to be the case in Wales</w:t>
      </w:r>
      <w:r w:rsidR="006C2A5E" w:rsidRPr="00710A43">
        <w:rPr>
          <w:rFonts w:asciiTheme="minorBidi" w:hAnsiTheme="minorBidi"/>
        </w:rPr>
        <w:t xml:space="preserve"> in 2010/11 (but </w:t>
      </w:r>
      <w:r w:rsidR="00E43B4C">
        <w:rPr>
          <w:rFonts w:asciiTheme="minorBidi" w:hAnsiTheme="minorBidi"/>
        </w:rPr>
        <w:t>not</w:t>
      </w:r>
      <w:r w:rsidR="006C2A5E" w:rsidRPr="00710A43">
        <w:rPr>
          <w:rFonts w:asciiTheme="minorBidi" w:hAnsiTheme="minorBidi"/>
        </w:rPr>
        <w:t xml:space="preserve"> so in 2012/13)</w:t>
      </w:r>
      <w:r w:rsidRPr="00710A43">
        <w:rPr>
          <w:rFonts w:asciiTheme="minorBidi" w:hAnsiTheme="minorBidi"/>
        </w:rPr>
        <w:t xml:space="preserve">.  Where competition does occur, it will tend to be small group in nature, resulting in too much service, paid for by too high fares (Evans, 1987). </w:t>
      </w:r>
    </w:p>
    <w:p w:rsidR="00710A43" w:rsidRDefault="00710A43" w:rsidP="00710A43">
      <w:pPr>
        <w:spacing w:after="0"/>
        <w:rPr>
          <w:rFonts w:asciiTheme="minorBidi" w:hAnsiTheme="minorBidi"/>
        </w:rPr>
      </w:pPr>
    </w:p>
    <w:p w:rsidR="0055257B" w:rsidRPr="00710A43" w:rsidRDefault="0055257B" w:rsidP="00B85DED">
      <w:pPr>
        <w:spacing w:after="0"/>
        <w:rPr>
          <w:rFonts w:asciiTheme="minorBidi" w:hAnsiTheme="minorBidi"/>
        </w:rPr>
      </w:pPr>
      <w:r w:rsidRPr="00710A43">
        <w:rPr>
          <w:rFonts w:asciiTheme="minorBidi" w:hAnsiTheme="minorBidi"/>
        </w:rPr>
        <w:t>Local authorities are unable to set limits on commercial fares or regulate commercial service frequencies, as this would ‘inhibit competition’ contrary to the 1985 Transport Act, whilst operators were not able to fix fares and service levels, as this was contrary to the 1998 Competition Act. The 2008 Local Transport Act removed some of these constraints.  The best example is Oxford where joint ticketing arrangements have been introduced, timetables co-ordinated, new larger buses introduced and service levels in the City Centre have reduced by 14%, whilst patronage has continued to increase. However, Oxford is unique in that there were two equally sized and resourced operators in the City (Go-Ahead Group and Stagecoach) for whom collaboration was preferable to continued competition</w:t>
      </w:r>
      <w:r w:rsidR="00E43B4C">
        <w:rPr>
          <w:rFonts w:asciiTheme="minorBidi" w:hAnsiTheme="minorBidi"/>
        </w:rPr>
        <w:t xml:space="preserve">, </w:t>
      </w:r>
      <w:r w:rsidR="00B85DED">
        <w:rPr>
          <w:rFonts w:asciiTheme="minorBidi" w:hAnsiTheme="minorBidi"/>
        </w:rPr>
        <w:t xml:space="preserve">as well as </w:t>
      </w:r>
      <w:r w:rsidR="00E43B4C">
        <w:rPr>
          <w:rFonts w:asciiTheme="minorBidi" w:hAnsiTheme="minorBidi"/>
        </w:rPr>
        <w:t>local authorities that have actively engaged in the local bus market since the early 1970s</w:t>
      </w:r>
      <w:r w:rsidRPr="00710A43">
        <w:rPr>
          <w:rFonts w:asciiTheme="minorBidi" w:hAnsiTheme="minorBidi"/>
        </w:rPr>
        <w:t xml:space="preserve">. It does not seem that there </w:t>
      </w:r>
      <w:r w:rsidR="00E43B4C">
        <w:rPr>
          <w:rFonts w:asciiTheme="minorBidi" w:hAnsiTheme="minorBidi"/>
        </w:rPr>
        <w:t>are</w:t>
      </w:r>
      <w:r w:rsidR="006C2A5E" w:rsidRPr="00710A43">
        <w:rPr>
          <w:rFonts w:asciiTheme="minorBidi" w:hAnsiTheme="minorBidi"/>
        </w:rPr>
        <w:t xml:space="preserve"> </w:t>
      </w:r>
      <w:r w:rsidRPr="00710A43">
        <w:rPr>
          <w:rFonts w:asciiTheme="minorBidi" w:hAnsiTheme="minorBidi"/>
        </w:rPr>
        <w:t xml:space="preserve">similar </w:t>
      </w:r>
      <w:r w:rsidR="006C2A5E" w:rsidRPr="00710A43">
        <w:rPr>
          <w:rFonts w:asciiTheme="minorBidi" w:hAnsiTheme="minorBidi"/>
        </w:rPr>
        <w:t xml:space="preserve">industry </w:t>
      </w:r>
      <w:r w:rsidR="00B85DED">
        <w:rPr>
          <w:rFonts w:asciiTheme="minorBidi" w:hAnsiTheme="minorBidi"/>
        </w:rPr>
        <w:t xml:space="preserve">and market </w:t>
      </w:r>
      <w:r w:rsidR="006C2A5E" w:rsidRPr="00710A43">
        <w:rPr>
          <w:rFonts w:asciiTheme="minorBidi" w:hAnsiTheme="minorBidi"/>
        </w:rPr>
        <w:t>configuration</w:t>
      </w:r>
      <w:r w:rsidR="00E43B4C">
        <w:rPr>
          <w:rFonts w:asciiTheme="minorBidi" w:hAnsiTheme="minorBidi"/>
        </w:rPr>
        <w:t>s</w:t>
      </w:r>
      <w:r w:rsidRPr="00710A43">
        <w:rPr>
          <w:rFonts w:asciiTheme="minorBidi" w:hAnsiTheme="minorBidi"/>
        </w:rPr>
        <w:t xml:space="preserve"> in Wales</w:t>
      </w:r>
      <w:r w:rsidR="00E43B4C">
        <w:rPr>
          <w:rFonts w:asciiTheme="minorBidi" w:hAnsiTheme="minorBidi"/>
        </w:rPr>
        <w:t>.</w:t>
      </w:r>
    </w:p>
    <w:p w:rsidR="00710A43" w:rsidRDefault="00710A43" w:rsidP="00710A43">
      <w:pPr>
        <w:spacing w:after="0"/>
        <w:rPr>
          <w:rFonts w:asciiTheme="minorBidi" w:hAnsiTheme="minorBidi"/>
        </w:rPr>
      </w:pPr>
    </w:p>
    <w:p w:rsidR="0055257B" w:rsidRPr="00710A43" w:rsidRDefault="0055257B" w:rsidP="00E43B4C">
      <w:pPr>
        <w:spacing w:after="0"/>
        <w:rPr>
          <w:rFonts w:asciiTheme="minorBidi" w:hAnsiTheme="minorBidi"/>
        </w:rPr>
      </w:pPr>
      <w:r w:rsidRPr="00710A43">
        <w:rPr>
          <w:rFonts w:asciiTheme="minorBidi" w:hAnsiTheme="minorBidi"/>
        </w:rPr>
        <w:t xml:space="preserve">Thus quality partnerships can deliver improved quality but not necessarily accompanied by improved prices or by improved service quantity.  There is, though, a further problem. A key improvement in quality relates to bus priority and the resultant increases in bus speeds. Where priority is provided through new road infrastructure, this has a high capital cost, which falls on the local authority. Where priority is provided by reallocation of road space away from motorists, this has a lower capital cost but can have a high political cost as a result of the disaffected motorists that may be created. Understandably, councils will be reluctant to bear these costs, particularly when much of the benefit </w:t>
      </w:r>
      <w:r w:rsidR="006C2A5E" w:rsidRPr="00710A43">
        <w:rPr>
          <w:rFonts w:asciiTheme="minorBidi" w:hAnsiTheme="minorBidi"/>
        </w:rPr>
        <w:t>might</w:t>
      </w:r>
      <w:r w:rsidRPr="00710A43">
        <w:rPr>
          <w:rFonts w:asciiTheme="minorBidi" w:hAnsiTheme="minorBidi"/>
        </w:rPr>
        <w:t xml:space="preserve"> accrue in increased profits to the operators. Profit sharing arrangements could overcome some of these problems but information asymmetries would make such arrangements very difficult to formulate</w:t>
      </w:r>
      <w:r w:rsidR="00E43B4C">
        <w:rPr>
          <w:rFonts w:asciiTheme="minorBidi" w:hAnsiTheme="minorBidi"/>
        </w:rPr>
        <w:t>, whilst we have already highlighted difficulties in measuring local bus industry profitability</w:t>
      </w:r>
      <w:r w:rsidRPr="00710A43">
        <w:rPr>
          <w:rFonts w:asciiTheme="minorBidi" w:hAnsiTheme="minorBidi"/>
        </w:rPr>
        <w:t>. The group structure of the largest bus operators, along with the large proportion of common costs and revenues, make it very difficult to calculate the profitability of an individual route.</w:t>
      </w:r>
    </w:p>
    <w:p w:rsidR="00710A43" w:rsidRDefault="00710A43" w:rsidP="00710A43">
      <w:pPr>
        <w:spacing w:after="0"/>
        <w:rPr>
          <w:rFonts w:asciiTheme="minorBidi" w:hAnsiTheme="minorBidi"/>
        </w:rPr>
      </w:pPr>
    </w:p>
    <w:p w:rsidR="0055257B" w:rsidRPr="00710A43" w:rsidRDefault="0055257B" w:rsidP="00C3177B">
      <w:pPr>
        <w:spacing w:after="0"/>
        <w:rPr>
          <w:rFonts w:asciiTheme="minorBidi" w:hAnsiTheme="minorBidi"/>
        </w:rPr>
      </w:pPr>
      <w:r w:rsidRPr="00710A43">
        <w:rPr>
          <w:rFonts w:asciiTheme="minorBidi" w:hAnsiTheme="minorBidi"/>
        </w:rPr>
        <w:t>Quality partnerships between operators and local authorities can deliver relatively easily service simplifications, promotions, branding, high quality signage, information and bus stop improvements. However, the more capital-intensive investments such as new buses and, particularly, bus priority measures are more problematic. Nonetheless, D</w:t>
      </w:r>
      <w:r w:rsidR="000641D9">
        <w:rPr>
          <w:rFonts w:asciiTheme="minorBidi" w:hAnsiTheme="minorBidi"/>
        </w:rPr>
        <w:t>e</w:t>
      </w:r>
      <w:r w:rsidRPr="00710A43">
        <w:rPr>
          <w:rFonts w:asciiTheme="minorBidi" w:hAnsiTheme="minorBidi"/>
        </w:rPr>
        <w:t>ng and Nelson (2012) have shown that bus rapid transit has been successful worldwide in growing the market. This point is reinforced by the work of Chatterjee (2011) who has illustrated how the Crawley – Horley bus rapid transit system has led to a sustained increase in bus use. Currie and Wallis (2008) have also shown how systems that have had the greatest growth have done so with the use of priority</w:t>
      </w:r>
      <w:r w:rsidR="00E443CB">
        <w:rPr>
          <w:rFonts w:asciiTheme="minorBidi" w:hAnsiTheme="minorBidi"/>
        </w:rPr>
        <w:t xml:space="preserve"> with a scheme in Swansea quoted as achieving </w:t>
      </w:r>
      <w:r w:rsidR="00C3177B">
        <w:rPr>
          <w:rFonts w:asciiTheme="minorBidi" w:hAnsiTheme="minorBidi"/>
        </w:rPr>
        <w:t xml:space="preserve">patronage </w:t>
      </w:r>
      <w:r w:rsidR="00E443CB">
        <w:rPr>
          <w:rFonts w:asciiTheme="minorBidi" w:hAnsiTheme="minorBidi"/>
        </w:rPr>
        <w:t>growth of over 50%</w:t>
      </w:r>
      <w:r w:rsidR="00E443CB">
        <w:rPr>
          <w:rStyle w:val="FootnoteReference"/>
          <w:rFonts w:asciiTheme="minorBidi" w:hAnsiTheme="minorBidi"/>
        </w:rPr>
        <w:footnoteReference w:id="9"/>
      </w:r>
      <w:r w:rsidRPr="00710A43">
        <w:rPr>
          <w:rFonts w:asciiTheme="minorBidi" w:hAnsiTheme="minorBidi"/>
        </w:rPr>
        <w:t xml:space="preserve">. Both the North East Wales and the South East Wales Transport Task Forces have highlighted the importance of bus rapid transit to fill a gap between conventional </w:t>
      </w:r>
      <w:r w:rsidRPr="00710A43">
        <w:rPr>
          <w:rFonts w:asciiTheme="minorBidi" w:hAnsiTheme="minorBidi"/>
        </w:rPr>
        <w:lastRenderedPageBreak/>
        <w:t>rail and bus services, highlighting routes such as the Pontypridd to Pontypool mid valleys link. Work by KPMG for Greener Journeys has established that bus priority schemes can represent good value for money, with a typical Benefit Cost Ratio of around 3.3 when wider economic impacts (including access to jobs) are taken into account</w:t>
      </w:r>
      <w:r w:rsidRPr="00710A43">
        <w:rPr>
          <w:rFonts w:asciiTheme="minorBidi" w:hAnsiTheme="minorBidi"/>
          <w:vertAlign w:val="superscript"/>
        </w:rPr>
        <w:footnoteReference w:id="10"/>
      </w:r>
      <w:r w:rsidRPr="00710A43">
        <w:rPr>
          <w:rFonts w:asciiTheme="minorBidi" w:hAnsiTheme="minorBidi"/>
        </w:rPr>
        <w:t xml:space="preserve">. This is broadly double the return </w:t>
      </w:r>
      <w:r w:rsidR="007616D0" w:rsidRPr="00710A43">
        <w:rPr>
          <w:rFonts w:asciiTheme="minorBidi" w:hAnsiTheme="minorBidi"/>
        </w:rPr>
        <w:t xml:space="preserve">reported </w:t>
      </w:r>
      <w:r w:rsidRPr="00710A43">
        <w:rPr>
          <w:rFonts w:asciiTheme="minorBidi" w:hAnsiTheme="minorBidi"/>
        </w:rPr>
        <w:t xml:space="preserve">by </w:t>
      </w:r>
      <w:r w:rsidR="007616D0" w:rsidRPr="00710A43">
        <w:rPr>
          <w:rFonts w:asciiTheme="minorBidi" w:hAnsiTheme="minorBidi"/>
        </w:rPr>
        <w:t>Currie and Wallis</w:t>
      </w:r>
      <w:r w:rsidR="00A3396B" w:rsidRPr="00710A43">
        <w:rPr>
          <w:rFonts w:asciiTheme="minorBidi" w:hAnsiTheme="minorBidi"/>
        </w:rPr>
        <w:t xml:space="preserve"> (op cit.)</w:t>
      </w:r>
      <w:r w:rsidRPr="00710A43">
        <w:rPr>
          <w:rFonts w:asciiTheme="minorBidi" w:hAnsiTheme="minorBidi"/>
        </w:rPr>
        <w:t>.</w:t>
      </w:r>
    </w:p>
    <w:p w:rsidR="00710A43" w:rsidRDefault="00710A43" w:rsidP="00710A43">
      <w:pPr>
        <w:spacing w:after="0"/>
        <w:rPr>
          <w:rFonts w:asciiTheme="minorBidi" w:hAnsiTheme="minorBidi"/>
        </w:rPr>
      </w:pPr>
    </w:p>
    <w:p w:rsidR="0055257B" w:rsidRDefault="0055257B" w:rsidP="00710A43">
      <w:pPr>
        <w:spacing w:after="0"/>
        <w:rPr>
          <w:rFonts w:asciiTheme="minorBidi" w:hAnsiTheme="minorBidi"/>
        </w:rPr>
      </w:pPr>
      <w:r w:rsidRPr="00710A43">
        <w:rPr>
          <w:rFonts w:asciiTheme="minorBidi" w:hAnsiTheme="minorBidi"/>
        </w:rPr>
        <w:t xml:space="preserve">Work on monitoring the Better Bus Area Fund has shown that quality improvements such as real time information, wifi, next stop indicators and low floor buses are becoming the expectation (Song et al., 2014). Although they will shore up existing usage, they are unlikely to attract </w:t>
      </w:r>
      <w:r w:rsidR="00B85DED">
        <w:rPr>
          <w:rFonts w:asciiTheme="minorBidi" w:hAnsiTheme="minorBidi"/>
        </w:rPr>
        <w:t xml:space="preserve">substantial numbers of </w:t>
      </w:r>
      <w:r w:rsidRPr="00710A43">
        <w:rPr>
          <w:rFonts w:asciiTheme="minorBidi" w:hAnsiTheme="minorBidi"/>
        </w:rPr>
        <w:t>new users. Harder measures may be required such as journey time savings, reliability improvements, service frequency enhancements and fare reductions.</w:t>
      </w:r>
    </w:p>
    <w:p w:rsidR="00710A43" w:rsidRPr="00710A43" w:rsidRDefault="00710A43" w:rsidP="00710A43">
      <w:pPr>
        <w:spacing w:after="0"/>
        <w:rPr>
          <w:rFonts w:asciiTheme="minorBidi" w:hAnsiTheme="minorBidi"/>
        </w:rPr>
      </w:pPr>
    </w:p>
    <w:p w:rsidR="0055257B" w:rsidRPr="00710A43" w:rsidRDefault="0055257B" w:rsidP="00710A43">
      <w:pPr>
        <w:pStyle w:val="ListParagraph"/>
        <w:numPr>
          <w:ilvl w:val="0"/>
          <w:numId w:val="20"/>
        </w:numPr>
        <w:spacing w:after="0"/>
        <w:rPr>
          <w:rFonts w:asciiTheme="minorBidi" w:hAnsiTheme="minorBidi"/>
          <w:b/>
          <w:bCs/>
        </w:rPr>
      </w:pPr>
      <w:r w:rsidRPr="00710A43">
        <w:rPr>
          <w:rFonts w:asciiTheme="minorBidi" w:hAnsiTheme="minorBidi"/>
          <w:b/>
          <w:bCs/>
        </w:rPr>
        <w:t>Conclusions</w:t>
      </w:r>
    </w:p>
    <w:p w:rsidR="00710A43" w:rsidRDefault="00710A43" w:rsidP="00710A43">
      <w:pPr>
        <w:spacing w:after="0"/>
        <w:rPr>
          <w:rFonts w:asciiTheme="minorBidi" w:hAnsiTheme="minorBidi"/>
        </w:rPr>
      </w:pPr>
    </w:p>
    <w:p w:rsidR="0055257B" w:rsidRPr="00710A43" w:rsidRDefault="005E7E49" w:rsidP="00710A43">
      <w:pPr>
        <w:spacing w:after="0"/>
        <w:rPr>
          <w:rFonts w:asciiTheme="minorBidi" w:hAnsiTheme="minorBidi"/>
        </w:rPr>
      </w:pPr>
      <w:r w:rsidRPr="00710A43">
        <w:rPr>
          <w:rFonts w:asciiTheme="minorBidi" w:hAnsiTheme="minorBidi"/>
        </w:rPr>
        <w:t xml:space="preserve">The recent economic history of the Welsh bus market has had a number of phases. Between 1986 and 1991, there was a brief period of competitive expansion. This was followed from 1991 to 2001 by an extended period of decline. The period from 2001 to 2008 showed some evidence of growth, stimulated in part by the national concessionary fares scheme. Since 2008, decline has re-emerged. </w:t>
      </w:r>
      <w:r w:rsidR="0055257B" w:rsidRPr="00710A43">
        <w:rPr>
          <w:rFonts w:asciiTheme="minorBidi" w:hAnsiTheme="minorBidi"/>
        </w:rPr>
        <w:t xml:space="preserve">The bus </w:t>
      </w:r>
      <w:r w:rsidRPr="00710A43">
        <w:rPr>
          <w:rFonts w:asciiTheme="minorBidi" w:hAnsiTheme="minorBidi"/>
        </w:rPr>
        <w:t>market</w:t>
      </w:r>
      <w:r w:rsidR="0055257B" w:rsidRPr="00710A43">
        <w:rPr>
          <w:rFonts w:asciiTheme="minorBidi" w:hAnsiTheme="minorBidi"/>
        </w:rPr>
        <w:t xml:space="preserve"> in Wales is </w:t>
      </w:r>
      <w:r w:rsidRPr="00710A43">
        <w:rPr>
          <w:rFonts w:asciiTheme="minorBidi" w:hAnsiTheme="minorBidi"/>
        </w:rPr>
        <w:t xml:space="preserve">currently </w:t>
      </w:r>
      <w:r w:rsidR="0055257B" w:rsidRPr="00710A43">
        <w:rPr>
          <w:rFonts w:asciiTheme="minorBidi" w:hAnsiTheme="minorBidi"/>
        </w:rPr>
        <w:t>characterised by declining demand</w:t>
      </w:r>
      <w:r w:rsidRPr="00710A43">
        <w:rPr>
          <w:rFonts w:asciiTheme="minorBidi" w:hAnsiTheme="minorBidi"/>
        </w:rPr>
        <w:t xml:space="preserve"> and supply</w:t>
      </w:r>
      <w:r w:rsidR="0055257B" w:rsidRPr="00710A43">
        <w:rPr>
          <w:rFonts w:asciiTheme="minorBidi" w:hAnsiTheme="minorBidi"/>
        </w:rPr>
        <w:t xml:space="preserve">, </w:t>
      </w:r>
      <w:r w:rsidRPr="00710A43">
        <w:rPr>
          <w:rFonts w:asciiTheme="minorBidi" w:hAnsiTheme="minorBidi"/>
        </w:rPr>
        <w:t xml:space="preserve">rising costs, </w:t>
      </w:r>
      <w:r w:rsidR="0055257B" w:rsidRPr="00710A43">
        <w:rPr>
          <w:rFonts w:asciiTheme="minorBidi" w:hAnsiTheme="minorBidi"/>
        </w:rPr>
        <w:t xml:space="preserve">relatively high levels of subsidy and low levels of bus user satisfaction.  </w:t>
      </w:r>
      <w:r w:rsidRPr="00710A43">
        <w:rPr>
          <w:rFonts w:asciiTheme="minorBidi" w:hAnsiTheme="minorBidi"/>
        </w:rPr>
        <w:t xml:space="preserve">The current industry structure </w:t>
      </w:r>
      <w:r w:rsidR="0055257B" w:rsidRPr="00710A43">
        <w:rPr>
          <w:rFonts w:asciiTheme="minorBidi" w:hAnsiTheme="minorBidi"/>
        </w:rPr>
        <w:t xml:space="preserve">is unlikely to deliver the high quality, integrated public transport to which the Welsh Government aspires. </w:t>
      </w:r>
    </w:p>
    <w:p w:rsidR="00710A43" w:rsidRDefault="00710A43" w:rsidP="00710A43">
      <w:pPr>
        <w:spacing w:after="0"/>
        <w:rPr>
          <w:rFonts w:asciiTheme="minorBidi" w:hAnsiTheme="minorBidi"/>
        </w:rPr>
      </w:pPr>
    </w:p>
    <w:p w:rsidR="0055257B" w:rsidRPr="00710A43" w:rsidRDefault="0055257B" w:rsidP="00A93F89">
      <w:pPr>
        <w:spacing w:after="0"/>
        <w:rPr>
          <w:rFonts w:asciiTheme="minorBidi" w:hAnsiTheme="minorBidi"/>
        </w:rPr>
      </w:pPr>
      <w:r w:rsidRPr="00710A43">
        <w:rPr>
          <w:rFonts w:asciiTheme="minorBidi" w:hAnsiTheme="minorBidi"/>
        </w:rPr>
        <w:t>A Statutory Quality Partnership approach could produce some improvements</w:t>
      </w:r>
      <w:r w:rsidR="00A93F89">
        <w:rPr>
          <w:rFonts w:asciiTheme="minorBidi" w:hAnsiTheme="minorBidi"/>
        </w:rPr>
        <w:t>, particularly if it featured the route and ticket sharing mechanisms that have been developed in Oxford and Sheffield. However, t</w:t>
      </w:r>
      <w:r w:rsidRPr="00710A43">
        <w:rPr>
          <w:rFonts w:asciiTheme="minorBidi" w:hAnsiTheme="minorBidi"/>
        </w:rPr>
        <w:t xml:space="preserve">here </w:t>
      </w:r>
      <w:r w:rsidR="00A93F89">
        <w:rPr>
          <w:rFonts w:asciiTheme="minorBidi" w:hAnsiTheme="minorBidi"/>
        </w:rPr>
        <w:t>c</w:t>
      </w:r>
      <w:r w:rsidRPr="00710A43">
        <w:rPr>
          <w:rFonts w:asciiTheme="minorBidi" w:hAnsiTheme="minorBidi"/>
        </w:rPr>
        <w:t xml:space="preserve">ould be difficulties delivering the priority measures that bus transport needs in order to compete effectively with car use. </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A nationwide devolved Quality Contract for local buses in Wales would have a number of advantages. This approach has succeeded in London, although the market there is very different to that in Wales. It would be consistent with the approach for rail, and would allow bus-rail integration. It would be capable of delivering the </w:t>
      </w:r>
      <w:r w:rsidR="005E7E49" w:rsidRPr="00710A43">
        <w:rPr>
          <w:rFonts w:asciiTheme="minorBidi" w:hAnsiTheme="minorBidi"/>
        </w:rPr>
        <w:t xml:space="preserve">bus rapid transit </w:t>
      </w:r>
      <w:r w:rsidRPr="00710A43">
        <w:rPr>
          <w:rFonts w:asciiTheme="minorBidi" w:hAnsiTheme="minorBidi"/>
        </w:rPr>
        <w:t>networks to which the North East and South East Wales Transport Task Forces aspire.</w:t>
      </w:r>
    </w:p>
    <w:p w:rsidR="00710A43" w:rsidRDefault="00710A43" w:rsidP="00710A43">
      <w:pPr>
        <w:spacing w:after="0"/>
        <w:rPr>
          <w:rFonts w:asciiTheme="minorBidi" w:hAnsiTheme="minorBidi"/>
        </w:rPr>
      </w:pPr>
    </w:p>
    <w:p w:rsidR="0055257B" w:rsidRPr="00710A43" w:rsidRDefault="0055257B" w:rsidP="008D71FD">
      <w:pPr>
        <w:spacing w:after="0"/>
        <w:rPr>
          <w:rFonts w:asciiTheme="minorBidi" w:hAnsiTheme="minorBidi"/>
        </w:rPr>
      </w:pPr>
      <w:r w:rsidRPr="00710A43">
        <w:rPr>
          <w:rFonts w:asciiTheme="minorBidi" w:hAnsiTheme="minorBidi"/>
        </w:rPr>
        <w:t>However, there are also a number of barriers to overcome. The 2000 Transport Act and 2008 Local Transport Act gave local authorities the powers to introduce Quality Contracts but to date none have done so. Furthermore, the Welsh Government does not have these powers and would require primary legislation to have them</w:t>
      </w:r>
      <w:r w:rsidR="005E7E49" w:rsidRPr="00710A43">
        <w:rPr>
          <w:rFonts w:asciiTheme="minorBidi" w:hAnsiTheme="minorBidi"/>
        </w:rPr>
        <w:t xml:space="preserve">. </w:t>
      </w:r>
      <w:r w:rsidR="008A359E" w:rsidRPr="00710A43">
        <w:rPr>
          <w:rFonts w:asciiTheme="minorBidi" w:hAnsiTheme="minorBidi"/>
        </w:rPr>
        <w:t xml:space="preserve"> The Wales Bill proposed in the 2015 Queen’s Speech does propose to devolve important powers over transport to the National Assembly, including registration of bus services. The Welsh Government </w:t>
      </w:r>
      <w:r w:rsidRPr="00710A43">
        <w:rPr>
          <w:rFonts w:asciiTheme="minorBidi" w:hAnsiTheme="minorBidi"/>
        </w:rPr>
        <w:t xml:space="preserve">does </w:t>
      </w:r>
      <w:r w:rsidR="008A359E" w:rsidRPr="00710A43">
        <w:rPr>
          <w:rFonts w:asciiTheme="minorBidi" w:hAnsiTheme="minorBidi"/>
        </w:rPr>
        <w:t xml:space="preserve">currently </w:t>
      </w:r>
      <w:r w:rsidRPr="00710A43">
        <w:rPr>
          <w:rFonts w:asciiTheme="minorBidi" w:hAnsiTheme="minorBidi"/>
        </w:rPr>
        <w:t>have co-ordination powers</w:t>
      </w:r>
      <w:r w:rsidR="008A359E" w:rsidRPr="00710A43">
        <w:rPr>
          <w:rFonts w:asciiTheme="minorBidi" w:hAnsiTheme="minorBidi"/>
        </w:rPr>
        <w:t xml:space="preserve"> and the National Transport Plan </w:t>
      </w:r>
      <w:r w:rsidR="000A004F" w:rsidRPr="00710A43">
        <w:rPr>
          <w:rFonts w:asciiTheme="minorBidi" w:hAnsiTheme="minorBidi"/>
        </w:rPr>
        <w:t>proposes</w:t>
      </w:r>
      <w:r w:rsidR="008A359E" w:rsidRPr="00710A43">
        <w:rPr>
          <w:rFonts w:asciiTheme="minorBidi" w:hAnsiTheme="minorBidi"/>
        </w:rPr>
        <w:t xml:space="preserve"> the development of Network Partnership Boards (Welsh Government, 2014)</w:t>
      </w:r>
      <w:r w:rsidRPr="00710A43">
        <w:rPr>
          <w:rFonts w:asciiTheme="minorBidi" w:hAnsiTheme="minorBidi"/>
        </w:rPr>
        <w:t xml:space="preserve">, although co-ordinating all 22 Unitary Authorities to deliver Quality Contracts would be difficult.  Furthermore, compared to Transport for London or the Passenger Transport Executives, Wales has little institutional capacity to design and procure </w:t>
      </w:r>
      <w:r w:rsidR="008A359E" w:rsidRPr="00710A43">
        <w:rPr>
          <w:rFonts w:asciiTheme="minorBidi" w:hAnsiTheme="minorBidi"/>
        </w:rPr>
        <w:t>Q</w:t>
      </w:r>
      <w:r w:rsidRPr="00710A43">
        <w:rPr>
          <w:rFonts w:asciiTheme="minorBidi" w:hAnsiTheme="minorBidi"/>
        </w:rPr>
        <w:t xml:space="preserve">uality </w:t>
      </w:r>
      <w:r w:rsidR="008A359E" w:rsidRPr="00710A43">
        <w:rPr>
          <w:rFonts w:asciiTheme="minorBidi" w:hAnsiTheme="minorBidi"/>
        </w:rPr>
        <w:t>C</w:t>
      </w:r>
      <w:r w:rsidRPr="00710A43">
        <w:rPr>
          <w:rFonts w:asciiTheme="minorBidi" w:hAnsiTheme="minorBidi"/>
        </w:rPr>
        <w:t xml:space="preserve">ontracts. However, this tactical level planning could </w:t>
      </w:r>
      <w:r w:rsidRPr="00710A43">
        <w:rPr>
          <w:rFonts w:asciiTheme="minorBidi" w:hAnsiTheme="minorBidi"/>
        </w:rPr>
        <w:lastRenderedPageBreak/>
        <w:t xml:space="preserve">be contracted out to consulting firms </w:t>
      </w:r>
      <w:r w:rsidR="008D71FD" w:rsidRPr="008D71FD">
        <w:rPr>
          <w:rFonts w:asciiTheme="minorBidi" w:hAnsiTheme="minorBidi"/>
        </w:rPr>
        <w:t>(see, for example, Preston, 2007)</w:t>
      </w:r>
      <w:r w:rsidR="008D71FD">
        <w:rPr>
          <w:rFonts w:asciiTheme="minorBidi" w:hAnsiTheme="minorBidi"/>
        </w:rPr>
        <w:t xml:space="preserve">, </w:t>
      </w:r>
      <w:r w:rsidRPr="00710A43">
        <w:rPr>
          <w:rFonts w:asciiTheme="minorBidi" w:hAnsiTheme="minorBidi"/>
        </w:rPr>
        <w:t xml:space="preserve">such as AECOM and Arup who are partly performing this type of planning role for the Transport Task Forces. </w:t>
      </w:r>
      <w:r w:rsidR="00A93F89">
        <w:rPr>
          <w:rFonts w:asciiTheme="minorBidi" w:hAnsiTheme="minorBidi"/>
        </w:rPr>
        <w:t xml:space="preserve"> TAS (2015b) </w:t>
      </w:r>
      <w:r w:rsidR="003D743E">
        <w:rPr>
          <w:rFonts w:asciiTheme="minorBidi" w:hAnsiTheme="minorBidi"/>
        </w:rPr>
        <w:t>estimate that introducing Quality Contracts with a bus service equivalent to that in London to the rest of England would cost £70 per person per annum. This raises issues of affordability but it is debateable whether the rest of England (or indeed Wales) aspire to London levels of service.  Even if they did, our calculations for 2008/9 indicated the difference in bus subsidy per head between London and the rest of the Country was more than £70.</w:t>
      </w:r>
    </w:p>
    <w:p w:rsidR="00710A43" w:rsidRDefault="00710A43" w:rsidP="00710A43">
      <w:pPr>
        <w:spacing w:after="0"/>
        <w:rPr>
          <w:rFonts w:asciiTheme="minorBidi" w:hAnsiTheme="minorBidi"/>
        </w:rPr>
      </w:pPr>
    </w:p>
    <w:p w:rsidR="00F15F62" w:rsidRPr="00710A43" w:rsidRDefault="0055257B" w:rsidP="003D743E">
      <w:pPr>
        <w:spacing w:after="0"/>
        <w:rPr>
          <w:rFonts w:asciiTheme="minorBidi" w:hAnsiTheme="minorBidi"/>
        </w:rPr>
      </w:pPr>
      <w:r w:rsidRPr="00710A43">
        <w:rPr>
          <w:rFonts w:asciiTheme="minorBidi" w:hAnsiTheme="minorBidi"/>
        </w:rPr>
        <w:t xml:space="preserve">Quality </w:t>
      </w:r>
      <w:r w:rsidR="00F15F62" w:rsidRPr="00710A43">
        <w:rPr>
          <w:rFonts w:asciiTheme="minorBidi" w:hAnsiTheme="minorBidi"/>
        </w:rPr>
        <w:t>C</w:t>
      </w:r>
      <w:r w:rsidRPr="00710A43">
        <w:rPr>
          <w:rFonts w:asciiTheme="minorBidi" w:hAnsiTheme="minorBidi"/>
        </w:rPr>
        <w:t xml:space="preserve">ontracts would face intense opposition from </w:t>
      </w:r>
      <w:r w:rsidR="00F15F62" w:rsidRPr="00710A43">
        <w:rPr>
          <w:rFonts w:asciiTheme="minorBidi" w:hAnsiTheme="minorBidi"/>
        </w:rPr>
        <w:t xml:space="preserve">incumbent </w:t>
      </w:r>
      <w:r w:rsidRPr="00710A43">
        <w:rPr>
          <w:rFonts w:asciiTheme="minorBidi" w:hAnsiTheme="minorBidi"/>
        </w:rPr>
        <w:t xml:space="preserve">operators, who might move to </w:t>
      </w:r>
      <w:r w:rsidR="00F15F62" w:rsidRPr="00710A43">
        <w:rPr>
          <w:rFonts w:asciiTheme="minorBidi" w:hAnsiTheme="minorBidi"/>
        </w:rPr>
        <w:t>the</w:t>
      </w:r>
      <w:r w:rsidRPr="00710A43">
        <w:rPr>
          <w:rFonts w:asciiTheme="minorBidi" w:hAnsiTheme="minorBidi"/>
        </w:rPr>
        <w:t xml:space="preserve"> entrenched profit maximising strategies</w:t>
      </w:r>
      <w:r w:rsidR="00F15F62" w:rsidRPr="00710A43">
        <w:rPr>
          <w:rFonts w:asciiTheme="minorBidi" w:hAnsiTheme="minorBidi"/>
        </w:rPr>
        <w:t xml:space="preserve"> illustrated by Table 3.</w:t>
      </w:r>
      <w:r w:rsidRPr="00710A43">
        <w:rPr>
          <w:rFonts w:asciiTheme="minorBidi" w:hAnsiTheme="minorBidi"/>
        </w:rPr>
        <w:t xml:space="preserve"> Alternatively, </w:t>
      </w:r>
      <w:r w:rsidR="00255AAD" w:rsidRPr="00710A43">
        <w:rPr>
          <w:rFonts w:asciiTheme="minorBidi" w:hAnsiTheme="minorBidi"/>
        </w:rPr>
        <w:t xml:space="preserve">if faced with the threat of </w:t>
      </w:r>
      <w:r w:rsidR="00F15F62" w:rsidRPr="00710A43">
        <w:rPr>
          <w:rFonts w:asciiTheme="minorBidi" w:hAnsiTheme="minorBidi"/>
        </w:rPr>
        <w:t>Q</w:t>
      </w:r>
      <w:r w:rsidR="00255AAD" w:rsidRPr="00710A43">
        <w:rPr>
          <w:rFonts w:asciiTheme="minorBidi" w:hAnsiTheme="minorBidi"/>
        </w:rPr>
        <w:t xml:space="preserve">uality </w:t>
      </w:r>
      <w:r w:rsidR="00F15F62" w:rsidRPr="00710A43">
        <w:rPr>
          <w:rFonts w:asciiTheme="minorBidi" w:hAnsiTheme="minorBidi"/>
        </w:rPr>
        <w:t>C</w:t>
      </w:r>
      <w:r w:rsidR="00255AAD" w:rsidRPr="00710A43">
        <w:rPr>
          <w:rFonts w:asciiTheme="minorBidi" w:hAnsiTheme="minorBidi"/>
        </w:rPr>
        <w:t xml:space="preserve">ontracts, </w:t>
      </w:r>
      <w:r w:rsidRPr="00710A43">
        <w:rPr>
          <w:rFonts w:asciiTheme="minorBidi" w:hAnsiTheme="minorBidi"/>
        </w:rPr>
        <w:t xml:space="preserve">operators might take a more permissible stance on </w:t>
      </w:r>
      <w:r w:rsidR="00F15F62" w:rsidRPr="00710A43">
        <w:rPr>
          <w:rFonts w:asciiTheme="minorBidi" w:hAnsiTheme="minorBidi"/>
        </w:rPr>
        <w:t>Q</w:t>
      </w:r>
      <w:r w:rsidRPr="00710A43">
        <w:rPr>
          <w:rFonts w:asciiTheme="minorBidi" w:hAnsiTheme="minorBidi"/>
        </w:rPr>
        <w:t xml:space="preserve">uality </w:t>
      </w:r>
      <w:r w:rsidR="00F15F62" w:rsidRPr="00710A43">
        <w:rPr>
          <w:rFonts w:asciiTheme="minorBidi" w:hAnsiTheme="minorBidi"/>
        </w:rPr>
        <w:t>P</w:t>
      </w:r>
      <w:r w:rsidRPr="00710A43">
        <w:rPr>
          <w:rFonts w:asciiTheme="minorBidi" w:hAnsiTheme="minorBidi"/>
        </w:rPr>
        <w:t>artnerships</w:t>
      </w:r>
      <w:r w:rsidR="00B85DED">
        <w:rPr>
          <w:rFonts w:asciiTheme="minorBidi" w:hAnsiTheme="minorBidi"/>
        </w:rPr>
        <w:t>, particularly given the increased options proposed by the Buses Bill</w:t>
      </w:r>
      <w:r w:rsidRPr="00710A43">
        <w:rPr>
          <w:rFonts w:asciiTheme="minorBidi" w:hAnsiTheme="minorBidi"/>
        </w:rPr>
        <w:t xml:space="preserve">. </w:t>
      </w:r>
      <w:r w:rsidR="003D743E">
        <w:rPr>
          <w:rFonts w:asciiTheme="minorBidi" w:hAnsiTheme="minorBidi"/>
        </w:rPr>
        <w:t>Furthermore, t</w:t>
      </w:r>
      <w:r w:rsidRPr="00710A43">
        <w:rPr>
          <w:rFonts w:asciiTheme="minorBidi" w:hAnsiTheme="minorBidi"/>
        </w:rPr>
        <w:t xml:space="preserve">ransitional and boundary problems for a nationwide scheme would be significant, with contracts needing to be rolled out over a period of a few years, so as to permit a dispersed pattern of procurement and subsequent renewals. </w:t>
      </w:r>
    </w:p>
    <w:p w:rsidR="00710A43" w:rsidRDefault="00710A43" w:rsidP="00710A43">
      <w:pPr>
        <w:spacing w:after="0"/>
        <w:rPr>
          <w:rFonts w:asciiTheme="minorBidi" w:hAnsiTheme="minorBidi"/>
        </w:rPr>
      </w:pPr>
    </w:p>
    <w:p w:rsidR="005C48C3" w:rsidRPr="00710A43" w:rsidRDefault="0055257B" w:rsidP="00B85DED">
      <w:pPr>
        <w:spacing w:after="0"/>
        <w:rPr>
          <w:rFonts w:asciiTheme="minorBidi" w:hAnsiTheme="minorBidi"/>
        </w:rPr>
      </w:pPr>
      <w:r w:rsidRPr="00710A43">
        <w:rPr>
          <w:rFonts w:asciiTheme="minorBidi" w:hAnsiTheme="minorBidi"/>
        </w:rPr>
        <w:t>There would also be issues in terms of de</w:t>
      </w:r>
      <w:r w:rsidR="00F15F62" w:rsidRPr="00710A43">
        <w:rPr>
          <w:rFonts w:asciiTheme="minorBidi" w:hAnsiTheme="minorBidi"/>
        </w:rPr>
        <w:t xml:space="preserve">signing </w:t>
      </w:r>
      <w:r w:rsidRPr="00710A43">
        <w:rPr>
          <w:rFonts w:asciiTheme="minorBidi" w:hAnsiTheme="minorBidi"/>
        </w:rPr>
        <w:t xml:space="preserve">the contracts themselves.  </w:t>
      </w:r>
      <w:r w:rsidR="00F15F62" w:rsidRPr="00710A43">
        <w:rPr>
          <w:rFonts w:asciiTheme="minorBidi" w:hAnsiTheme="minorBidi"/>
        </w:rPr>
        <w:t>Based on reviews such as Preston (2005)</w:t>
      </w:r>
      <w:r w:rsidRPr="00710A43">
        <w:rPr>
          <w:rFonts w:asciiTheme="minorBidi" w:hAnsiTheme="minorBidi"/>
        </w:rPr>
        <w:t xml:space="preserve">, this would probably be best delivered as relatively short (three years) contracts at a route level, but with block bids permitted. </w:t>
      </w:r>
      <w:r w:rsidR="00F15F62" w:rsidRPr="00710A43">
        <w:rPr>
          <w:rFonts w:asciiTheme="minorBidi" w:hAnsiTheme="minorBidi"/>
        </w:rPr>
        <w:t xml:space="preserve"> </w:t>
      </w:r>
      <w:r w:rsidRPr="00710A43">
        <w:rPr>
          <w:rFonts w:asciiTheme="minorBidi" w:hAnsiTheme="minorBidi"/>
        </w:rPr>
        <w:t>The</w:t>
      </w:r>
      <w:r w:rsidR="00F15F62" w:rsidRPr="00710A43">
        <w:rPr>
          <w:rFonts w:asciiTheme="minorBidi" w:hAnsiTheme="minorBidi"/>
        </w:rPr>
        <w:t>se contracts should</w:t>
      </w:r>
      <w:r w:rsidRPr="00710A43">
        <w:rPr>
          <w:rFonts w:asciiTheme="minorBidi" w:hAnsiTheme="minorBidi"/>
        </w:rPr>
        <w:t xml:space="preserve"> be gross cost with Government taking the revenue risk but with operators incentivised through a performance management regime to ensure reliable, punctual and high quality services, as in London. </w:t>
      </w:r>
      <w:r w:rsidR="005C48C3" w:rsidRPr="00710A43">
        <w:rPr>
          <w:rFonts w:asciiTheme="minorBidi" w:hAnsiTheme="minorBidi"/>
        </w:rPr>
        <w:t>For urban and inter-urban routes, including the Traws Cymru network, t</w:t>
      </w:r>
      <w:r w:rsidRPr="00710A43">
        <w:rPr>
          <w:rFonts w:asciiTheme="minorBidi" w:hAnsiTheme="minorBidi"/>
        </w:rPr>
        <w:t xml:space="preserve">imetables and fare levels and structures would be specified by the Welsh Government following consultation with all relevant stakeholders. Bidders would be required to provide vehicles and depots. </w:t>
      </w:r>
      <w:r w:rsidR="005C48C3" w:rsidRPr="00710A43">
        <w:rPr>
          <w:rFonts w:asciiTheme="minorBidi" w:hAnsiTheme="minorBidi"/>
        </w:rPr>
        <w:t xml:space="preserve">For rural services, operators and third sector providers </w:t>
      </w:r>
      <w:r w:rsidR="00B85DED">
        <w:rPr>
          <w:rFonts w:asciiTheme="minorBidi" w:hAnsiTheme="minorBidi"/>
        </w:rPr>
        <w:t>might</w:t>
      </w:r>
      <w:r w:rsidR="005C48C3" w:rsidRPr="00710A43">
        <w:rPr>
          <w:rFonts w:asciiTheme="minorBidi" w:hAnsiTheme="minorBidi"/>
        </w:rPr>
        <w:t xml:space="preserve"> be given greater freedom in terms of specifying vehicle type and size, routeings and timings, so as to permit the development of Flexible Transport Services, building on the Bwcabus demonstrator in Carmarthenshire.</w:t>
      </w:r>
    </w:p>
    <w:p w:rsidR="00710A43" w:rsidRDefault="00710A43" w:rsidP="00710A43">
      <w:pPr>
        <w:spacing w:after="0"/>
        <w:rPr>
          <w:rFonts w:asciiTheme="minorBidi" w:hAnsiTheme="minorBidi"/>
        </w:rPr>
      </w:pPr>
    </w:p>
    <w:p w:rsidR="0055257B" w:rsidRPr="00710A43" w:rsidRDefault="0055257B" w:rsidP="00B85DED">
      <w:pPr>
        <w:spacing w:after="0"/>
        <w:rPr>
          <w:rFonts w:asciiTheme="minorBidi" w:hAnsiTheme="minorBidi"/>
        </w:rPr>
      </w:pPr>
      <w:r w:rsidRPr="00710A43">
        <w:rPr>
          <w:rFonts w:asciiTheme="minorBidi" w:hAnsiTheme="minorBidi"/>
        </w:rPr>
        <w:t xml:space="preserve">The risk to the </w:t>
      </w:r>
      <w:r w:rsidR="003B2757">
        <w:rPr>
          <w:rFonts w:asciiTheme="minorBidi" w:hAnsiTheme="minorBidi"/>
        </w:rPr>
        <w:t xml:space="preserve">Welsh </w:t>
      </w:r>
      <w:r w:rsidRPr="00710A43">
        <w:rPr>
          <w:rFonts w:asciiTheme="minorBidi" w:hAnsiTheme="minorBidi"/>
        </w:rPr>
        <w:t xml:space="preserve">Government would be </w:t>
      </w:r>
      <w:r w:rsidR="00B85DED">
        <w:rPr>
          <w:rFonts w:asciiTheme="minorBidi" w:hAnsiTheme="minorBidi"/>
        </w:rPr>
        <w:t>reduced</w:t>
      </w:r>
      <w:r w:rsidRPr="00710A43">
        <w:rPr>
          <w:rFonts w:asciiTheme="minorBidi" w:hAnsiTheme="minorBidi"/>
        </w:rPr>
        <w:t xml:space="preserve"> by the rolling nature of the procurement programme</w:t>
      </w:r>
      <w:r w:rsidR="00B85DED">
        <w:rPr>
          <w:rFonts w:asciiTheme="minorBidi" w:hAnsiTheme="minorBidi"/>
        </w:rPr>
        <w:t xml:space="preserve"> (and the learning by doing it engenders)</w:t>
      </w:r>
      <w:r w:rsidRPr="00710A43">
        <w:rPr>
          <w:rFonts w:asciiTheme="minorBidi" w:hAnsiTheme="minorBidi"/>
        </w:rPr>
        <w:t>, whilst it would simplify arrangements for concessionary fare</w:t>
      </w:r>
      <w:r w:rsidR="004D4A7D">
        <w:rPr>
          <w:rFonts w:asciiTheme="minorBidi" w:hAnsiTheme="minorBidi"/>
        </w:rPr>
        <w:t>s</w:t>
      </w:r>
      <w:r w:rsidRPr="00710A43">
        <w:rPr>
          <w:rFonts w:asciiTheme="minorBidi" w:hAnsiTheme="minorBidi"/>
        </w:rPr>
        <w:t xml:space="preserve"> reimbursement, as the Government in essence would be reimbursing itself. Such a system </w:t>
      </w:r>
      <w:r w:rsidR="00B85DED">
        <w:rPr>
          <w:rFonts w:asciiTheme="minorBidi" w:hAnsiTheme="minorBidi"/>
        </w:rPr>
        <w:t>might</w:t>
      </w:r>
      <w:r w:rsidRPr="00710A43">
        <w:rPr>
          <w:rFonts w:asciiTheme="minorBidi" w:hAnsiTheme="minorBidi"/>
        </w:rPr>
        <w:t xml:space="preserve"> be able to increase bus patronage by up to 25% with existing subsidy levels and existing levels of quality. Where quality can also be increased, for example through greater provision of bus priority, then greater increases in demand would be possible, although this would require capital investments. Only by a radical reform of this sort will the Welsh bus industry be revived and contribute fully to the development of the Welsh economy.</w:t>
      </w:r>
    </w:p>
    <w:p w:rsidR="0055257B" w:rsidRDefault="0055257B" w:rsidP="00710A43">
      <w:pPr>
        <w:spacing w:after="0"/>
        <w:rPr>
          <w:rFonts w:asciiTheme="minorBidi" w:hAnsiTheme="minorBidi"/>
        </w:rPr>
      </w:pPr>
    </w:p>
    <w:p w:rsidR="003B2757" w:rsidRDefault="003B2757" w:rsidP="00710A43">
      <w:pPr>
        <w:spacing w:after="0"/>
        <w:rPr>
          <w:rFonts w:asciiTheme="minorBidi" w:hAnsiTheme="minorBidi"/>
          <w:b/>
          <w:bCs/>
        </w:rPr>
      </w:pPr>
      <w:r>
        <w:rPr>
          <w:rFonts w:asciiTheme="minorBidi" w:hAnsiTheme="minorBidi"/>
          <w:b/>
          <w:bCs/>
        </w:rPr>
        <w:t>Acknowledgement</w:t>
      </w:r>
    </w:p>
    <w:p w:rsidR="003B2757" w:rsidRDefault="003B2757" w:rsidP="00710A43">
      <w:pPr>
        <w:spacing w:after="0"/>
        <w:rPr>
          <w:rFonts w:asciiTheme="minorBidi" w:hAnsiTheme="minorBidi"/>
          <w:b/>
          <w:bCs/>
        </w:rPr>
      </w:pPr>
    </w:p>
    <w:p w:rsidR="003B2757" w:rsidRPr="003B2757" w:rsidRDefault="008D71FD" w:rsidP="00710A43">
      <w:pPr>
        <w:spacing w:after="0"/>
        <w:rPr>
          <w:rFonts w:asciiTheme="minorBidi" w:hAnsiTheme="minorBidi"/>
        </w:rPr>
      </w:pPr>
      <w:r>
        <w:rPr>
          <w:rFonts w:asciiTheme="minorBidi" w:hAnsiTheme="minorBidi"/>
        </w:rPr>
        <w:t xml:space="preserve">This work was part funded by the Public Policy Institute for Wales. </w:t>
      </w:r>
      <w:r w:rsidR="003B2757">
        <w:rPr>
          <w:rFonts w:asciiTheme="minorBidi" w:hAnsiTheme="minorBidi"/>
        </w:rPr>
        <w:t xml:space="preserve">Whilst I have had useful input from a number of parties, </w:t>
      </w:r>
      <w:r>
        <w:rPr>
          <w:rFonts w:asciiTheme="minorBidi" w:hAnsiTheme="minorBidi"/>
        </w:rPr>
        <w:t xml:space="preserve">including two anonymous referees, </w:t>
      </w:r>
      <w:r w:rsidR="003B2757">
        <w:rPr>
          <w:rFonts w:asciiTheme="minorBidi" w:hAnsiTheme="minorBidi"/>
        </w:rPr>
        <w:t>the views expressed, and any errors therein, are solely my own.</w:t>
      </w:r>
    </w:p>
    <w:p w:rsidR="0055257B" w:rsidRPr="00710A43" w:rsidRDefault="0055257B" w:rsidP="00710A43">
      <w:pPr>
        <w:spacing w:after="0"/>
        <w:rPr>
          <w:rFonts w:asciiTheme="minorBidi" w:hAnsiTheme="minorBidi"/>
        </w:rPr>
      </w:pPr>
      <w:r w:rsidRPr="00710A43">
        <w:rPr>
          <w:rFonts w:asciiTheme="minorBidi" w:hAnsiTheme="minorBidi"/>
        </w:rPr>
        <w:br w:type="page"/>
      </w:r>
    </w:p>
    <w:p w:rsidR="0055257B" w:rsidRDefault="0055257B" w:rsidP="00710A43">
      <w:pPr>
        <w:spacing w:after="0"/>
        <w:rPr>
          <w:rFonts w:asciiTheme="minorBidi" w:hAnsiTheme="minorBidi"/>
          <w:b/>
          <w:bCs/>
        </w:rPr>
      </w:pPr>
      <w:r w:rsidRPr="00710A43">
        <w:rPr>
          <w:rFonts w:asciiTheme="minorBidi" w:hAnsiTheme="minorBidi"/>
          <w:b/>
          <w:bCs/>
        </w:rPr>
        <w:lastRenderedPageBreak/>
        <w:t>References</w:t>
      </w:r>
    </w:p>
    <w:p w:rsidR="001C695C" w:rsidRPr="00710A43" w:rsidRDefault="001C695C" w:rsidP="00710A43">
      <w:pPr>
        <w:spacing w:after="0"/>
        <w:rPr>
          <w:rFonts w:asciiTheme="minorBidi" w:hAnsiTheme="minorBidi"/>
          <w:b/>
          <w:bCs/>
        </w:rPr>
      </w:pPr>
    </w:p>
    <w:p w:rsidR="0055257B" w:rsidRPr="00710A43" w:rsidRDefault="0055257B" w:rsidP="00710A43">
      <w:pPr>
        <w:spacing w:after="0"/>
        <w:rPr>
          <w:rFonts w:asciiTheme="minorBidi" w:hAnsiTheme="minorBidi"/>
          <w:lang w:val="en"/>
        </w:rPr>
      </w:pPr>
      <w:r w:rsidRPr="00710A43">
        <w:rPr>
          <w:rFonts w:asciiTheme="minorBidi" w:hAnsiTheme="minorBidi"/>
          <w:lang w:val="en"/>
        </w:rPr>
        <w:t xml:space="preserve">Baker, S. and White, P. (2010) Impacts of free concessionary travel: case study of an English rural region. </w:t>
      </w:r>
      <w:r w:rsidRPr="00710A43">
        <w:rPr>
          <w:rFonts w:asciiTheme="minorBidi" w:hAnsiTheme="minorBidi"/>
          <w:bCs/>
          <w:i/>
          <w:lang w:val="en"/>
        </w:rPr>
        <w:t>Transport Policy</w:t>
      </w:r>
      <w:r w:rsidRPr="00710A43">
        <w:rPr>
          <w:rFonts w:asciiTheme="minorBidi" w:hAnsiTheme="minorBidi"/>
          <w:lang w:val="en"/>
        </w:rPr>
        <w:t>, 17, 1, 20-26.</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Chatterjee, K. (2011) Modelling the dynamics of bus use in a changing travel environment using panel data. </w:t>
      </w:r>
      <w:r w:rsidRPr="00710A43">
        <w:rPr>
          <w:rFonts w:asciiTheme="minorBidi" w:hAnsiTheme="minorBidi"/>
          <w:bCs/>
          <w:i/>
        </w:rPr>
        <w:t>Transportation</w:t>
      </w:r>
      <w:r w:rsidRPr="00710A43">
        <w:rPr>
          <w:rFonts w:asciiTheme="minorBidi" w:hAnsiTheme="minorBidi"/>
          <w:bCs/>
        </w:rPr>
        <w:t>,</w:t>
      </w:r>
      <w:r w:rsidRPr="00710A43">
        <w:rPr>
          <w:rFonts w:asciiTheme="minorBidi" w:hAnsiTheme="minorBidi"/>
        </w:rPr>
        <w:t xml:space="preserve"> 38, 487-509.</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Competition Commission (2011) </w:t>
      </w:r>
      <w:r w:rsidRPr="00710A43">
        <w:rPr>
          <w:rFonts w:asciiTheme="minorBidi" w:hAnsiTheme="minorBidi"/>
          <w:bCs/>
          <w:i/>
          <w:iCs/>
        </w:rPr>
        <w:t>Local Bus Services Market Investigation. Provisional Findings Report.</w:t>
      </w:r>
      <w:r w:rsidRPr="00710A43">
        <w:rPr>
          <w:rFonts w:asciiTheme="minorBidi" w:hAnsiTheme="minorBidi"/>
        </w:rPr>
        <w:t xml:space="preserve"> Competition Commission, London. May.  </w:t>
      </w:r>
      <w:hyperlink r:id="rId12" w:history="1">
        <w:r w:rsidRPr="00710A43">
          <w:rPr>
            <w:rStyle w:val="Hyperlink"/>
            <w:rFonts w:asciiTheme="minorBidi" w:hAnsiTheme="minorBidi"/>
          </w:rPr>
          <w:t>http://www.competition-commission.org.uk/inquiries/ref2010/localbus/pdf/local_uses_provisional_findings_report.pdf</w:t>
        </w:r>
      </w:hyperlink>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Currie, G. and Wallis, I. (2008) Effective ways to grow urban bus markets – a synthesis of evidence. </w:t>
      </w:r>
      <w:r w:rsidRPr="00710A43">
        <w:rPr>
          <w:rFonts w:asciiTheme="minorBidi" w:hAnsiTheme="minorBidi"/>
          <w:bCs/>
          <w:i/>
          <w:iCs/>
        </w:rPr>
        <w:t>Journal of Transport Geography</w:t>
      </w:r>
      <w:r w:rsidRPr="00710A43">
        <w:rPr>
          <w:rFonts w:asciiTheme="minorBidi" w:hAnsiTheme="minorBidi"/>
        </w:rPr>
        <w:t>, 16, 6, 419-429.</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Davison, L.J. and Knowles, R.D (2006) Bus quality partnerships, modal shift and traffic decongestion. </w:t>
      </w:r>
      <w:r w:rsidRPr="00710A43">
        <w:rPr>
          <w:rFonts w:asciiTheme="minorBidi" w:hAnsiTheme="minorBidi"/>
          <w:bCs/>
          <w:i/>
        </w:rPr>
        <w:t>Journal of Transport Geography</w:t>
      </w:r>
      <w:r w:rsidRPr="00710A43">
        <w:rPr>
          <w:rFonts w:asciiTheme="minorBidi" w:hAnsiTheme="minorBidi"/>
        </w:rPr>
        <w:t>, 14, 3, 177-194.</w:t>
      </w:r>
    </w:p>
    <w:p w:rsidR="00710A43" w:rsidRDefault="00710A43" w:rsidP="00710A43">
      <w:pPr>
        <w:spacing w:after="0"/>
        <w:rPr>
          <w:rFonts w:asciiTheme="minorBidi" w:hAnsiTheme="minorBidi"/>
        </w:rPr>
      </w:pPr>
    </w:p>
    <w:p w:rsidR="00F15F62" w:rsidRPr="00710A43" w:rsidRDefault="00F15F62" w:rsidP="00710A43">
      <w:pPr>
        <w:spacing w:after="0"/>
        <w:rPr>
          <w:rFonts w:asciiTheme="minorBidi" w:hAnsiTheme="minorBidi"/>
        </w:rPr>
      </w:pPr>
      <w:r w:rsidRPr="00710A43">
        <w:rPr>
          <w:rFonts w:asciiTheme="minorBidi" w:hAnsiTheme="minorBidi"/>
        </w:rPr>
        <w:t xml:space="preserve">Department for Transport (2014) </w:t>
      </w:r>
      <w:r w:rsidRPr="00710A43">
        <w:rPr>
          <w:rFonts w:asciiTheme="minorBidi" w:hAnsiTheme="minorBidi"/>
          <w:i/>
          <w:iCs/>
        </w:rPr>
        <w:t>Transport Statistics Great Britain 2014.</w:t>
      </w:r>
      <w:r w:rsidRPr="00710A43">
        <w:rPr>
          <w:rFonts w:asciiTheme="minorBidi" w:hAnsiTheme="minorBidi"/>
        </w:rPr>
        <w:t xml:space="preserve"> DfT, London.</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Deng, T. and Nelson, J. (2011) Recent Developments in Bus Rapid Transit: A Review of the Literature. </w:t>
      </w:r>
      <w:r w:rsidRPr="00710A43">
        <w:rPr>
          <w:rFonts w:asciiTheme="minorBidi" w:hAnsiTheme="minorBidi"/>
          <w:bCs/>
          <w:i/>
        </w:rPr>
        <w:t>Transport Reviews</w:t>
      </w:r>
      <w:r w:rsidRPr="00710A43">
        <w:rPr>
          <w:rFonts w:asciiTheme="minorBidi" w:hAnsiTheme="minorBidi"/>
        </w:rPr>
        <w:t xml:space="preserve">, 31, 1, 69-96. </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Dodgson, J.S and Topham, N. (1987) </w:t>
      </w:r>
      <w:r w:rsidRPr="00710A43">
        <w:rPr>
          <w:rFonts w:asciiTheme="minorBidi" w:hAnsiTheme="minorBidi"/>
          <w:bCs/>
          <w:i/>
          <w:iCs/>
        </w:rPr>
        <w:t>Shadow Price of Public Funds: A Survey.</w:t>
      </w:r>
      <w:r w:rsidRPr="00710A43">
        <w:rPr>
          <w:rFonts w:asciiTheme="minorBidi" w:hAnsiTheme="minorBidi"/>
        </w:rPr>
        <w:t xml:space="preserve"> In Glaister, S. (Ed) </w:t>
      </w:r>
      <w:r w:rsidRPr="00710A43">
        <w:rPr>
          <w:rFonts w:asciiTheme="minorBidi" w:hAnsiTheme="minorBidi"/>
          <w:bCs/>
        </w:rPr>
        <w:t>Transport Subsidy.</w:t>
      </w:r>
      <w:r w:rsidRPr="00710A43">
        <w:rPr>
          <w:rFonts w:asciiTheme="minorBidi" w:hAnsiTheme="minorBidi"/>
        </w:rPr>
        <w:t xml:space="preserve">  Policy Journals, Newbury.</w:t>
      </w:r>
    </w:p>
    <w:p w:rsidR="00710A43" w:rsidRDefault="00710A43" w:rsidP="00710A43">
      <w:pPr>
        <w:spacing w:after="0"/>
        <w:rPr>
          <w:rFonts w:asciiTheme="minorBidi" w:hAnsiTheme="minorBidi"/>
        </w:rPr>
      </w:pPr>
    </w:p>
    <w:p w:rsidR="0055257B" w:rsidRDefault="0055257B" w:rsidP="008D71FD">
      <w:pPr>
        <w:spacing w:after="0"/>
        <w:rPr>
          <w:rFonts w:asciiTheme="minorBidi" w:hAnsiTheme="minorBidi"/>
        </w:rPr>
      </w:pPr>
      <w:r w:rsidRPr="00710A43">
        <w:rPr>
          <w:rFonts w:asciiTheme="minorBidi" w:hAnsiTheme="minorBidi"/>
        </w:rPr>
        <w:t xml:space="preserve">Evans, A. (1987) A Theoretical Comparison of Competition with Other Economic Regimes. </w:t>
      </w:r>
      <w:r w:rsidRPr="00710A43">
        <w:rPr>
          <w:rFonts w:asciiTheme="minorBidi" w:hAnsiTheme="minorBidi"/>
          <w:bCs/>
          <w:i/>
          <w:iCs/>
        </w:rPr>
        <w:t>Journal of Transport Economics and Policy</w:t>
      </w:r>
      <w:r w:rsidRPr="00710A43">
        <w:rPr>
          <w:rFonts w:asciiTheme="minorBidi" w:hAnsiTheme="minorBidi"/>
        </w:rPr>
        <w:t xml:space="preserve">, 21, 7-36. </w:t>
      </w:r>
    </w:p>
    <w:p w:rsidR="008D71FD" w:rsidRDefault="008D71FD" w:rsidP="00710A43">
      <w:pPr>
        <w:spacing w:after="0"/>
        <w:rPr>
          <w:rFonts w:asciiTheme="minorBidi" w:hAnsiTheme="minorBidi"/>
        </w:rPr>
      </w:pPr>
    </w:p>
    <w:p w:rsidR="008D71FD" w:rsidRPr="008D71FD" w:rsidRDefault="008D71FD" w:rsidP="00710A43">
      <w:pPr>
        <w:spacing w:after="0"/>
        <w:rPr>
          <w:rFonts w:asciiTheme="minorBidi" w:hAnsiTheme="minorBidi"/>
        </w:rPr>
      </w:pPr>
      <w:r>
        <w:rPr>
          <w:rFonts w:asciiTheme="minorBidi" w:hAnsiTheme="minorBidi"/>
        </w:rPr>
        <w:t xml:space="preserve">Evans, A. (1991) Bus Competition: economic theories and empirical evidence. </w:t>
      </w:r>
      <w:r>
        <w:rPr>
          <w:rFonts w:asciiTheme="minorBidi" w:hAnsiTheme="minorBidi"/>
          <w:i/>
          <w:iCs/>
        </w:rPr>
        <w:t>Transportation Planning and Technology</w:t>
      </w:r>
      <w:r>
        <w:rPr>
          <w:rFonts w:asciiTheme="minorBidi" w:hAnsiTheme="minorBidi"/>
        </w:rPr>
        <w:t>, 15, 2/4, 295-313.</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Glaister, S. (2001) </w:t>
      </w:r>
      <w:r w:rsidRPr="00710A43">
        <w:rPr>
          <w:rFonts w:asciiTheme="minorBidi" w:hAnsiTheme="minorBidi"/>
          <w:bCs/>
          <w:i/>
          <w:iCs/>
        </w:rPr>
        <w:t>The Economic Assessment of Local Transport Subsidies in Large Cities.</w:t>
      </w:r>
      <w:r w:rsidRPr="00710A43">
        <w:rPr>
          <w:rFonts w:asciiTheme="minorBidi" w:hAnsiTheme="minorBidi"/>
        </w:rPr>
        <w:t xml:space="preserve"> In Grayling, T. (Ed) </w:t>
      </w:r>
      <w:r w:rsidRPr="00710A43">
        <w:rPr>
          <w:rFonts w:asciiTheme="minorBidi" w:hAnsiTheme="minorBidi"/>
          <w:iCs/>
        </w:rPr>
        <w:t>Any More Fares?</w:t>
      </w:r>
      <w:r w:rsidRPr="00710A43">
        <w:rPr>
          <w:rFonts w:asciiTheme="minorBidi" w:hAnsiTheme="minorBidi"/>
        </w:rPr>
        <w:t xml:space="preserve"> IPPR, London.</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Hampshire County Council (HCC) (2007) </w:t>
      </w:r>
      <w:r w:rsidRPr="00710A43">
        <w:rPr>
          <w:rFonts w:asciiTheme="minorBidi" w:hAnsiTheme="minorBidi"/>
          <w:bCs/>
          <w:i/>
        </w:rPr>
        <w:t>Review of Transport in the Community.</w:t>
      </w:r>
      <w:r w:rsidRPr="00710A43">
        <w:rPr>
          <w:rFonts w:asciiTheme="minorBidi" w:hAnsiTheme="minorBidi"/>
          <w:i/>
        </w:rPr>
        <w:t xml:space="preserve"> </w:t>
      </w:r>
      <w:r w:rsidRPr="00710A43">
        <w:rPr>
          <w:rFonts w:asciiTheme="minorBidi" w:hAnsiTheme="minorBidi"/>
        </w:rPr>
        <w:t>HCC, Winchester.</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lang w:val="en-US"/>
        </w:rPr>
      </w:pPr>
      <w:r w:rsidRPr="00710A43">
        <w:rPr>
          <w:rFonts w:asciiTheme="minorBidi" w:hAnsiTheme="minorBidi"/>
        </w:rPr>
        <w:t xml:space="preserve">Institute for Transport Studies (2010) </w:t>
      </w:r>
      <w:r w:rsidRPr="00710A43">
        <w:rPr>
          <w:rFonts w:asciiTheme="minorBidi" w:hAnsiTheme="minorBidi"/>
          <w:bCs/>
          <w:i/>
          <w:iCs/>
        </w:rPr>
        <w:t>Concessionary Fares Synergy Paper</w:t>
      </w:r>
      <w:r w:rsidRPr="00710A43">
        <w:rPr>
          <w:rFonts w:asciiTheme="minorBidi" w:hAnsiTheme="minorBidi"/>
          <w:i/>
          <w:iCs/>
        </w:rPr>
        <w:t>.</w:t>
      </w:r>
      <w:r w:rsidRPr="00710A43">
        <w:rPr>
          <w:rFonts w:asciiTheme="minorBidi" w:hAnsiTheme="minorBidi"/>
        </w:rPr>
        <w:t xml:space="preserve"> Mimeo, University of Leeds.</w:t>
      </w:r>
    </w:p>
    <w:p w:rsidR="00710A43" w:rsidRDefault="00710A43" w:rsidP="00710A43">
      <w:pPr>
        <w:spacing w:after="0"/>
        <w:rPr>
          <w:rFonts w:asciiTheme="minorBidi" w:hAnsiTheme="minorBidi"/>
          <w:lang w:val="en-US"/>
        </w:rPr>
      </w:pPr>
    </w:p>
    <w:p w:rsidR="0055257B" w:rsidRPr="00710A43" w:rsidRDefault="0055257B" w:rsidP="00710A43">
      <w:pPr>
        <w:spacing w:after="0"/>
        <w:rPr>
          <w:rFonts w:asciiTheme="minorBidi" w:hAnsiTheme="minorBidi"/>
          <w:lang w:val="en-US"/>
        </w:rPr>
      </w:pPr>
      <w:r w:rsidRPr="00710A43">
        <w:rPr>
          <w:rFonts w:asciiTheme="minorBidi" w:hAnsiTheme="minorBidi"/>
          <w:lang w:val="en-US"/>
        </w:rPr>
        <w:t xml:space="preserve">KPMG (2014) </w:t>
      </w:r>
      <w:r w:rsidRPr="00710A43">
        <w:rPr>
          <w:rFonts w:asciiTheme="minorBidi" w:hAnsiTheme="minorBidi"/>
          <w:bCs/>
          <w:i/>
          <w:iCs/>
          <w:lang w:val="en-US"/>
        </w:rPr>
        <w:t>The Costs and Benefits of Concessionary Bus Travel for Older and Disabled Persons in Britain.</w:t>
      </w:r>
      <w:r w:rsidRPr="00710A43">
        <w:rPr>
          <w:rFonts w:asciiTheme="minorBidi" w:hAnsiTheme="minorBidi"/>
          <w:bCs/>
          <w:lang w:val="en-US"/>
        </w:rPr>
        <w:t xml:space="preserve"> </w:t>
      </w:r>
      <w:r w:rsidRPr="00710A43">
        <w:rPr>
          <w:rFonts w:asciiTheme="minorBidi" w:hAnsiTheme="minorBidi"/>
          <w:lang w:val="en-US"/>
        </w:rPr>
        <w:t>Report for Greener Journeys, London. http://www.greenerjourneys.com/wp-content/uploads/2014/09/Concessionary-travel-costs-and-benefits-September-2014.pdf</w:t>
      </w:r>
    </w:p>
    <w:p w:rsidR="00710A43" w:rsidRDefault="00710A43" w:rsidP="00710A43">
      <w:pPr>
        <w:spacing w:after="0"/>
        <w:rPr>
          <w:rFonts w:asciiTheme="minorBidi" w:hAnsiTheme="minorBidi"/>
        </w:rPr>
      </w:pPr>
    </w:p>
    <w:p w:rsidR="00A60172" w:rsidRDefault="00A60172" w:rsidP="00710A43">
      <w:pPr>
        <w:spacing w:after="0"/>
        <w:rPr>
          <w:rFonts w:asciiTheme="minorBidi" w:hAnsiTheme="minorBidi"/>
        </w:rPr>
      </w:pPr>
      <w:r w:rsidRPr="00710A43">
        <w:rPr>
          <w:rFonts w:asciiTheme="minorBidi" w:hAnsiTheme="minorBidi"/>
        </w:rPr>
        <w:lastRenderedPageBreak/>
        <w:t xml:space="preserve">MacKinnon, D. and Vigar, G. (2008) </w:t>
      </w:r>
      <w:r w:rsidRPr="00710A43">
        <w:rPr>
          <w:rFonts w:asciiTheme="minorBidi" w:hAnsiTheme="minorBidi"/>
          <w:i/>
          <w:iCs/>
        </w:rPr>
        <w:t>Devolution and the UK’s new transport policy landscape.</w:t>
      </w:r>
      <w:r w:rsidRPr="00710A43">
        <w:rPr>
          <w:rFonts w:asciiTheme="minorBidi" w:hAnsiTheme="minorBidi"/>
        </w:rPr>
        <w:t xml:space="preserve"> In Docherty, I. and Shaw, J. (Eds) Traffic Jam. Ten years of ‘sustainable’ transport in the UK. Policy Press, Bristol. 29-50. </w:t>
      </w:r>
    </w:p>
    <w:p w:rsidR="005B713E" w:rsidRDefault="005B713E" w:rsidP="00710A43">
      <w:pPr>
        <w:spacing w:after="0"/>
        <w:rPr>
          <w:rFonts w:asciiTheme="minorBidi" w:hAnsiTheme="minorBidi"/>
        </w:rPr>
      </w:pPr>
    </w:p>
    <w:p w:rsidR="005B713E" w:rsidRPr="00710A43" w:rsidRDefault="005B713E" w:rsidP="005B713E">
      <w:pPr>
        <w:spacing w:after="0"/>
        <w:rPr>
          <w:rFonts w:asciiTheme="minorBidi" w:hAnsiTheme="minorBidi"/>
        </w:rPr>
      </w:pPr>
      <w:r w:rsidRPr="005B713E">
        <w:rPr>
          <w:rFonts w:asciiTheme="minorBidi" w:hAnsiTheme="minorBidi"/>
        </w:rPr>
        <w:t xml:space="preserve">Minnis, </w:t>
      </w:r>
      <w:r>
        <w:rPr>
          <w:rFonts w:asciiTheme="minorBidi" w:hAnsiTheme="minorBidi"/>
        </w:rPr>
        <w:t>A. (</w:t>
      </w:r>
      <w:r w:rsidRPr="005B713E">
        <w:rPr>
          <w:rFonts w:asciiTheme="minorBidi" w:hAnsiTheme="minorBidi"/>
        </w:rPr>
        <w:t>2014</w:t>
      </w:r>
      <w:r>
        <w:rPr>
          <w:rFonts w:asciiTheme="minorBidi" w:hAnsiTheme="minorBidi"/>
        </w:rPr>
        <w:t xml:space="preserve">) </w:t>
      </w:r>
      <w:r w:rsidRPr="008D71FD">
        <w:rPr>
          <w:rFonts w:asciiTheme="minorBidi" w:hAnsiTheme="minorBidi"/>
          <w:i/>
          <w:iCs/>
        </w:rPr>
        <w:t>Funding for Bus Services.</w:t>
      </w:r>
      <w:r w:rsidR="008D71FD">
        <w:rPr>
          <w:rFonts w:asciiTheme="minorBidi" w:hAnsiTheme="minorBidi"/>
        </w:rPr>
        <w:t xml:space="preserve"> National Assembly for Wales Research Services, Cardiff. March.</w:t>
      </w:r>
    </w:p>
    <w:p w:rsidR="00710A43" w:rsidRDefault="00710A43" w:rsidP="00710A43">
      <w:pPr>
        <w:spacing w:after="0"/>
        <w:rPr>
          <w:rFonts w:asciiTheme="minorBidi" w:hAnsiTheme="minorBidi"/>
        </w:rPr>
      </w:pPr>
    </w:p>
    <w:p w:rsidR="006C2A5E" w:rsidRPr="00710A43" w:rsidRDefault="006C2A5E" w:rsidP="00710A43">
      <w:pPr>
        <w:spacing w:after="0"/>
        <w:rPr>
          <w:rFonts w:asciiTheme="minorBidi" w:hAnsiTheme="minorBidi"/>
        </w:rPr>
      </w:pPr>
      <w:r w:rsidRPr="00710A43">
        <w:rPr>
          <w:rFonts w:asciiTheme="minorBidi" w:hAnsiTheme="minorBidi"/>
        </w:rPr>
        <w:t xml:space="preserve">Mulley, C. and Nelson, J. (2009) Flexible Transport Services: A New Market Opportunity for Public Transport. </w:t>
      </w:r>
      <w:r w:rsidRPr="00710A43">
        <w:rPr>
          <w:rFonts w:asciiTheme="minorBidi" w:hAnsiTheme="minorBidi"/>
          <w:i/>
          <w:iCs/>
        </w:rPr>
        <w:t>Research in Transportation Economics</w:t>
      </w:r>
      <w:r w:rsidRPr="00710A43">
        <w:rPr>
          <w:rFonts w:asciiTheme="minorBidi" w:hAnsiTheme="minorBidi"/>
        </w:rPr>
        <w:t>, 25, 1, 39-45.</w:t>
      </w:r>
    </w:p>
    <w:p w:rsidR="001C695C" w:rsidRDefault="001C695C"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Oxfordshire County Council (OCC) (2002) </w:t>
      </w:r>
      <w:r w:rsidRPr="00710A43">
        <w:rPr>
          <w:rFonts w:asciiTheme="minorBidi" w:hAnsiTheme="minorBidi"/>
          <w:bCs/>
          <w:i/>
        </w:rPr>
        <w:t>Best Practice Guides: Rural Bus Service.</w:t>
      </w:r>
      <w:r w:rsidRPr="00710A43">
        <w:rPr>
          <w:rFonts w:asciiTheme="minorBidi" w:hAnsiTheme="minorBidi"/>
          <w:i/>
        </w:rPr>
        <w:t xml:space="preserve"> </w:t>
      </w:r>
      <w:r w:rsidRPr="00710A43">
        <w:rPr>
          <w:rFonts w:asciiTheme="minorBidi" w:hAnsiTheme="minorBidi"/>
        </w:rPr>
        <w:t>OCC, Oxford.</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Passengerfocus (2010) </w:t>
      </w:r>
      <w:r w:rsidRPr="00710A43">
        <w:rPr>
          <w:rFonts w:asciiTheme="minorBidi" w:hAnsiTheme="minorBidi"/>
          <w:bCs/>
          <w:i/>
          <w:iCs/>
        </w:rPr>
        <w:t>Bus Passenger Survey.</w:t>
      </w:r>
      <w:r w:rsidRPr="00710A43">
        <w:rPr>
          <w:rFonts w:asciiTheme="minorBidi" w:hAnsiTheme="minorBidi"/>
        </w:rPr>
        <w:t xml:space="preserve"> July. </w:t>
      </w:r>
      <w:hyperlink r:id="rId13" w:history="1">
        <w:r w:rsidR="00093602" w:rsidRPr="00710A43">
          <w:rPr>
            <w:rStyle w:val="Hyperlink"/>
            <w:rFonts w:asciiTheme="minorBidi" w:hAnsiTheme="minorBidi"/>
          </w:rPr>
          <w:t>http://www.passengerfocus.org.uk/research/publications/bus-passenger-survey-full-report-july-2010</w:t>
        </w:r>
      </w:hyperlink>
    </w:p>
    <w:p w:rsidR="00710A43" w:rsidRDefault="00710A43" w:rsidP="00710A43">
      <w:pPr>
        <w:spacing w:after="0"/>
        <w:rPr>
          <w:rFonts w:asciiTheme="minorBidi" w:hAnsiTheme="minorBidi"/>
        </w:rPr>
      </w:pPr>
    </w:p>
    <w:p w:rsidR="00093602" w:rsidRPr="00710A43" w:rsidRDefault="00093602" w:rsidP="00710A43">
      <w:pPr>
        <w:spacing w:after="0"/>
        <w:rPr>
          <w:rFonts w:asciiTheme="minorBidi" w:hAnsiTheme="minorBidi"/>
        </w:rPr>
      </w:pPr>
      <w:r w:rsidRPr="00710A43">
        <w:rPr>
          <w:rFonts w:asciiTheme="minorBidi" w:hAnsiTheme="minorBidi"/>
        </w:rPr>
        <w:t xml:space="preserve">Passengerfocus (2015) </w:t>
      </w:r>
      <w:r w:rsidRPr="00710A43">
        <w:rPr>
          <w:rFonts w:asciiTheme="minorBidi" w:hAnsiTheme="minorBidi"/>
          <w:bCs/>
          <w:i/>
          <w:iCs/>
        </w:rPr>
        <w:t>Bus Passenger Survey.</w:t>
      </w:r>
      <w:r w:rsidRPr="00710A43">
        <w:rPr>
          <w:rFonts w:asciiTheme="minorBidi" w:hAnsiTheme="minorBidi"/>
          <w:i/>
          <w:iCs/>
        </w:rPr>
        <w:t xml:space="preserve"> </w:t>
      </w:r>
      <w:r w:rsidRPr="00710A43">
        <w:rPr>
          <w:rFonts w:asciiTheme="minorBidi" w:hAnsiTheme="minorBidi"/>
        </w:rPr>
        <w:t>Autumn 2014. http://www.transportfocus.org.uk/research/publications/bus-passenger-survey-full-report-autumn-2014</w:t>
      </w:r>
    </w:p>
    <w:p w:rsidR="00710A43" w:rsidRDefault="00710A43" w:rsidP="00710A43">
      <w:pPr>
        <w:spacing w:after="0"/>
        <w:rPr>
          <w:rFonts w:asciiTheme="minorBidi" w:hAnsiTheme="minorBidi"/>
        </w:rPr>
      </w:pPr>
    </w:p>
    <w:p w:rsidR="00AA7DEA" w:rsidRPr="00710A43" w:rsidRDefault="00AA7DEA" w:rsidP="00710A43">
      <w:pPr>
        <w:spacing w:after="0"/>
        <w:rPr>
          <w:rFonts w:asciiTheme="minorBidi" w:hAnsiTheme="minorBidi"/>
        </w:rPr>
      </w:pPr>
      <w:r w:rsidRPr="00710A43">
        <w:rPr>
          <w:rFonts w:asciiTheme="minorBidi" w:hAnsiTheme="minorBidi"/>
        </w:rPr>
        <w:t xml:space="preserve">Preston, J. and Almutairi, T. (2013) Evaluating the Long Term Impacts of Transport Policy: An Initial Assessment of Bus Deregulation. </w:t>
      </w:r>
      <w:r w:rsidRPr="00710A43">
        <w:rPr>
          <w:rFonts w:asciiTheme="minorBidi" w:hAnsiTheme="minorBidi"/>
          <w:i/>
          <w:iCs/>
        </w:rPr>
        <w:t>Research in Transportation Economics</w:t>
      </w:r>
      <w:r w:rsidRPr="00710A43">
        <w:rPr>
          <w:rFonts w:asciiTheme="minorBidi" w:hAnsiTheme="minorBidi"/>
        </w:rPr>
        <w:t>, 39, 208-214</w:t>
      </w:r>
      <w:r w:rsidRPr="00710A43">
        <w:rPr>
          <w:rFonts w:asciiTheme="minorBidi" w:hAnsiTheme="minorBidi"/>
          <w:i/>
          <w:iCs/>
        </w:rPr>
        <w:t>.</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bCs/>
        </w:rPr>
      </w:pPr>
      <w:r w:rsidRPr="00710A43">
        <w:rPr>
          <w:rFonts w:asciiTheme="minorBidi" w:hAnsiTheme="minorBidi"/>
        </w:rPr>
        <w:t xml:space="preserve">Preston, J. and Almutairi, T. (2014) Evaluating the Long Term Impacts of Transport Policy: The Case of Bus Deregulation Revisited. </w:t>
      </w:r>
      <w:r w:rsidRPr="00710A43">
        <w:rPr>
          <w:rFonts w:asciiTheme="minorBidi" w:hAnsiTheme="minorBidi"/>
          <w:bCs/>
          <w:i/>
          <w:iCs/>
        </w:rPr>
        <w:t>Research in Transportation Economics</w:t>
      </w:r>
      <w:r w:rsidR="00AA7DEA" w:rsidRPr="00710A43">
        <w:rPr>
          <w:rFonts w:asciiTheme="minorBidi" w:hAnsiTheme="minorBidi"/>
          <w:bCs/>
        </w:rPr>
        <w:t>, 48, 263-269.</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Preston, J. (2004) </w:t>
      </w:r>
      <w:r w:rsidRPr="00710A43">
        <w:rPr>
          <w:rFonts w:asciiTheme="minorBidi" w:hAnsiTheme="minorBidi"/>
          <w:i/>
          <w:iCs/>
        </w:rPr>
        <w:t>The Deregulation and Privatisation of Public Transport: Twenty Years On.</w:t>
      </w:r>
      <w:r w:rsidRPr="00710A43">
        <w:rPr>
          <w:rFonts w:asciiTheme="minorBidi" w:hAnsiTheme="minorBidi"/>
        </w:rPr>
        <w:t xml:space="preserve"> </w:t>
      </w:r>
      <w:r w:rsidRPr="00710A43">
        <w:rPr>
          <w:rFonts w:asciiTheme="minorBidi" w:hAnsiTheme="minorBidi"/>
          <w:bCs/>
        </w:rPr>
        <w:t>Transport Research Foundation (TRF) Lecture</w:t>
      </w:r>
      <w:r w:rsidRPr="00710A43">
        <w:rPr>
          <w:rFonts w:asciiTheme="minorBidi" w:hAnsiTheme="minorBidi"/>
        </w:rPr>
        <w:t>. Oxford.</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Preston, J. (2005) </w:t>
      </w:r>
      <w:r w:rsidRPr="00710A43">
        <w:rPr>
          <w:rFonts w:asciiTheme="minorBidi" w:hAnsiTheme="minorBidi"/>
          <w:bCs/>
          <w:i/>
        </w:rPr>
        <w:t>Tendering of Services.</w:t>
      </w:r>
      <w:r w:rsidRPr="00710A43">
        <w:rPr>
          <w:rFonts w:asciiTheme="minorBidi" w:hAnsiTheme="minorBidi"/>
          <w:i/>
          <w:iCs/>
        </w:rPr>
        <w:t xml:space="preserve"> </w:t>
      </w:r>
      <w:r w:rsidRPr="00710A43">
        <w:rPr>
          <w:rFonts w:asciiTheme="minorBidi" w:hAnsiTheme="minorBidi"/>
        </w:rPr>
        <w:t xml:space="preserve">In Button, K. and Hensher, D. (Eds) </w:t>
      </w:r>
      <w:r w:rsidRPr="00710A43">
        <w:rPr>
          <w:rFonts w:asciiTheme="minorBidi" w:hAnsiTheme="minorBidi"/>
          <w:bCs/>
        </w:rPr>
        <w:t xml:space="preserve">Handbook of Transport Strategy, Policy and Institutions. </w:t>
      </w:r>
      <w:r w:rsidRPr="00710A43">
        <w:rPr>
          <w:rFonts w:asciiTheme="minorBidi" w:hAnsiTheme="minorBidi"/>
        </w:rPr>
        <w:t>Elsevier, Oxford. 65-82.</w:t>
      </w:r>
    </w:p>
    <w:p w:rsidR="00710A43" w:rsidRDefault="00710A43" w:rsidP="00710A43">
      <w:pPr>
        <w:spacing w:after="0"/>
        <w:rPr>
          <w:rFonts w:asciiTheme="minorBidi" w:hAnsiTheme="minorBidi"/>
        </w:rPr>
      </w:pPr>
    </w:p>
    <w:p w:rsidR="009469BB" w:rsidRPr="00710A43" w:rsidRDefault="009469BB" w:rsidP="00710A43">
      <w:pPr>
        <w:spacing w:after="0"/>
        <w:rPr>
          <w:rFonts w:asciiTheme="minorBidi" w:hAnsiTheme="minorBidi"/>
        </w:rPr>
      </w:pPr>
      <w:r w:rsidRPr="00710A43">
        <w:rPr>
          <w:rFonts w:asciiTheme="minorBidi" w:hAnsiTheme="minorBidi"/>
        </w:rPr>
        <w:t xml:space="preserve">Preston, J. (2007) </w:t>
      </w:r>
      <w:r w:rsidRPr="00710A43">
        <w:rPr>
          <w:rFonts w:asciiTheme="minorBidi" w:hAnsiTheme="minorBidi"/>
          <w:i/>
          <w:iCs/>
        </w:rPr>
        <w:t>Contracting-Out Public Transport Planning: Prospects and Options.</w:t>
      </w:r>
      <w:r w:rsidRPr="00710A43">
        <w:rPr>
          <w:rFonts w:asciiTheme="minorBidi" w:hAnsiTheme="minorBidi"/>
        </w:rPr>
        <w:t xml:space="preserve"> In Macario, R. (Ed) </w:t>
      </w:r>
      <w:r w:rsidRPr="00710A43">
        <w:rPr>
          <w:rFonts w:asciiTheme="minorBidi" w:hAnsiTheme="minorBidi"/>
          <w:iCs/>
        </w:rPr>
        <w:t>Competition and Ownership in Land Passenger Transport: Selected papers from the 9th International Conference (Thredbo 9).</w:t>
      </w:r>
      <w:r w:rsidRPr="00710A43">
        <w:rPr>
          <w:rFonts w:asciiTheme="minorBidi" w:hAnsiTheme="minorBidi"/>
        </w:rPr>
        <w:t xml:space="preserve"> Chapter 11. Elsevier, Oxford.</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Preston, J. (2008) Competition in Transit Markets. </w:t>
      </w:r>
      <w:r w:rsidRPr="00710A43">
        <w:rPr>
          <w:rFonts w:asciiTheme="minorBidi" w:hAnsiTheme="minorBidi"/>
          <w:bCs/>
          <w:i/>
        </w:rPr>
        <w:t>Research in Transportation Economics</w:t>
      </w:r>
      <w:r w:rsidRPr="00710A43">
        <w:rPr>
          <w:rFonts w:asciiTheme="minorBidi" w:hAnsiTheme="minorBidi"/>
        </w:rPr>
        <w:t>. 23, 75-84.</w:t>
      </w:r>
    </w:p>
    <w:p w:rsidR="00710A43" w:rsidRDefault="00710A43" w:rsidP="00710A43">
      <w:pPr>
        <w:spacing w:after="0"/>
        <w:rPr>
          <w:rFonts w:asciiTheme="minorBidi" w:hAnsiTheme="minorBidi"/>
        </w:rPr>
      </w:pPr>
    </w:p>
    <w:p w:rsidR="005839C1" w:rsidRPr="00710A43" w:rsidRDefault="005839C1" w:rsidP="00710A43">
      <w:pPr>
        <w:spacing w:after="0"/>
        <w:rPr>
          <w:rFonts w:asciiTheme="minorBidi" w:hAnsiTheme="minorBidi"/>
          <w:bCs/>
        </w:rPr>
      </w:pPr>
      <w:r w:rsidRPr="00710A43">
        <w:rPr>
          <w:rFonts w:asciiTheme="minorBidi" w:hAnsiTheme="minorBidi"/>
        </w:rPr>
        <w:t xml:space="preserve">Preston, J. (2014) </w:t>
      </w:r>
      <w:r w:rsidRPr="00710A43">
        <w:rPr>
          <w:rFonts w:asciiTheme="minorBidi" w:hAnsiTheme="minorBidi"/>
          <w:bCs/>
          <w:i/>
          <w:iCs/>
        </w:rPr>
        <w:t>Regulation and financing of bus services.</w:t>
      </w:r>
      <w:r w:rsidRPr="00710A43">
        <w:rPr>
          <w:rFonts w:asciiTheme="minorBidi" w:hAnsiTheme="minorBidi"/>
          <w:bCs/>
        </w:rPr>
        <w:t xml:space="preserve"> </w:t>
      </w:r>
      <w:r w:rsidR="00AA7DEA" w:rsidRPr="00710A43">
        <w:rPr>
          <w:rFonts w:asciiTheme="minorBidi" w:hAnsiTheme="minorBidi"/>
          <w:bCs/>
        </w:rPr>
        <w:t xml:space="preserve">PPIW Report 9. </w:t>
      </w:r>
      <w:r w:rsidRPr="00710A43">
        <w:rPr>
          <w:rFonts w:asciiTheme="minorBidi" w:hAnsiTheme="minorBidi"/>
          <w:bCs/>
        </w:rPr>
        <w:t>Public Policy Institute for Wales, Cardiff.</w:t>
      </w:r>
      <w:r w:rsidR="00AA7DEA" w:rsidRPr="00710A43">
        <w:rPr>
          <w:rFonts w:asciiTheme="minorBidi" w:hAnsiTheme="minorBidi"/>
          <w:bCs/>
        </w:rPr>
        <w:t xml:space="preserve"> November.</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Rye, T. and Scotney, D. (2004) The Factors Influencing Future Concessionary Bus Patronage in Scotland and their Implications for Elsewhere. </w:t>
      </w:r>
      <w:r w:rsidRPr="00710A43">
        <w:rPr>
          <w:rFonts w:asciiTheme="minorBidi" w:hAnsiTheme="minorBidi"/>
          <w:bCs/>
          <w:i/>
          <w:iCs/>
        </w:rPr>
        <w:t>Transport Policy</w:t>
      </w:r>
      <w:r w:rsidRPr="00710A43">
        <w:rPr>
          <w:rFonts w:asciiTheme="minorBidi" w:hAnsiTheme="minorBidi"/>
          <w:bCs/>
          <w:iCs/>
        </w:rPr>
        <w:t>,</w:t>
      </w:r>
      <w:r w:rsidRPr="00710A43">
        <w:rPr>
          <w:rFonts w:asciiTheme="minorBidi" w:hAnsiTheme="minorBidi"/>
          <w:i/>
        </w:rPr>
        <w:t xml:space="preserve"> </w:t>
      </w:r>
      <w:r w:rsidRPr="00710A43">
        <w:rPr>
          <w:rFonts w:asciiTheme="minorBidi" w:hAnsiTheme="minorBidi"/>
        </w:rPr>
        <w:t>11, 133-140.</w:t>
      </w:r>
    </w:p>
    <w:p w:rsidR="00710A43" w:rsidRDefault="00710A43" w:rsidP="00710A43">
      <w:pPr>
        <w:spacing w:after="0"/>
        <w:rPr>
          <w:rFonts w:asciiTheme="minorBidi" w:hAnsiTheme="minorBidi"/>
        </w:rPr>
      </w:pPr>
    </w:p>
    <w:p w:rsidR="007616D0" w:rsidRPr="00710A43" w:rsidRDefault="0055257B" w:rsidP="00710A43">
      <w:pPr>
        <w:spacing w:after="0"/>
        <w:rPr>
          <w:rFonts w:asciiTheme="minorBidi" w:hAnsiTheme="minorBidi"/>
          <w:bCs/>
          <w:iCs/>
        </w:rPr>
      </w:pPr>
      <w:r w:rsidRPr="00710A43">
        <w:rPr>
          <w:rFonts w:asciiTheme="minorBidi" w:hAnsiTheme="minorBidi"/>
        </w:rPr>
        <w:lastRenderedPageBreak/>
        <w:t>Rye, T. and Wrets</w:t>
      </w:r>
      <w:r w:rsidR="00C3177B">
        <w:rPr>
          <w:rFonts w:asciiTheme="minorBidi" w:hAnsiTheme="minorBidi"/>
        </w:rPr>
        <w:t>tr</w:t>
      </w:r>
      <w:r w:rsidRPr="00710A43">
        <w:rPr>
          <w:rFonts w:asciiTheme="minorBidi" w:hAnsiTheme="minorBidi"/>
        </w:rPr>
        <w:t>and, A. (201</w:t>
      </w:r>
      <w:r w:rsidR="007616D0" w:rsidRPr="00710A43">
        <w:rPr>
          <w:rFonts w:asciiTheme="minorBidi" w:hAnsiTheme="minorBidi"/>
        </w:rPr>
        <w:t>4</w:t>
      </w:r>
      <w:r w:rsidRPr="00710A43">
        <w:rPr>
          <w:rFonts w:asciiTheme="minorBidi" w:hAnsiTheme="minorBidi"/>
        </w:rPr>
        <w:t xml:space="preserve">) Converging Structures? Recent regulatory change in bus-based public transport in Sweden and England. </w:t>
      </w:r>
      <w:r w:rsidR="007616D0" w:rsidRPr="00710A43">
        <w:rPr>
          <w:rFonts w:asciiTheme="minorBidi" w:hAnsiTheme="minorBidi"/>
          <w:bCs/>
          <w:i/>
        </w:rPr>
        <w:t xml:space="preserve">Research in Transportation Economics, </w:t>
      </w:r>
      <w:r w:rsidR="007616D0" w:rsidRPr="00710A43">
        <w:rPr>
          <w:rFonts w:asciiTheme="minorBidi" w:hAnsiTheme="minorBidi"/>
          <w:bCs/>
          <w:iCs/>
        </w:rPr>
        <w:t>48, 24-32.</w:t>
      </w:r>
    </w:p>
    <w:p w:rsidR="00710A43" w:rsidRDefault="00710A43" w:rsidP="00710A43">
      <w:pPr>
        <w:spacing w:after="0"/>
        <w:rPr>
          <w:rFonts w:asciiTheme="minorBidi" w:hAnsiTheme="minorBidi"/>
        </w:rPr>
      </w:pPr>
    </w:p>
    <w:p w:rsidR="00AA7DEA" w:rsidRPr="00710A43" w:rsidRDefault="0055257B" w:rsidP="00710A43">
      <w:pPr>
        <w:spacing w:after="0"/>
        <w:rPr>
          <w:rFonts w:asciiTheme="minorBidi" w:hAnsiTheme="minorBidi"/>
          <w:bCs/>
          <w:iCs/>
        </w:rPr>
      </w:pPr>
      <w:r w:rsidRPr="00710A43">
        <w:rPr>
          <w:rFonts w:asciiTheme="minorBidi" w:hAnsiTheme="minorBidi"/>
        </w:rPr>
        <w:t xml:space="preserve">Song, Y., Preston, J. and Hickford, A. (2014) Delivering Sustainable Public Transport: The Case of the Better Bus Area Fund. </w:t>
      </w:r>
      <w:r w:rsidRPr="00710A43">
        <w:rPr>
          <w:rFonts w:asciiTheme="minorBidi" w:hAnsiTheme="minorBidi"/>
          <w:bCs/>
          <w:i/>
        </w:rPr>
        <w:t>Research in Transportation Economics</w:t>
      </w:r>
      <w:r w:rsidR="00AA7DEA" w:rsidRPr="00710A43">
        <w:rPr>
          <w:rFonts w:asciiTheme="minorBidi" w:hAnsiTheme="minorBidi"/>
          <w:bCs/>
          <w:i/>
        </w:rPr>
        <w:t xml:space="preserve">, </w:t>
      </w:r>
      <w:r w:rsidR="00AA7DEA" w:rsidRPr="00710A43">
        <w:rPr>
          <w:rFonts w:asciiTheme="minorBidi" w:hAnsiTheme="minorBidi"/>
          <w:bCs/>
          <w:iCs/>
        </w:rPr>
        <w:t>48, 373-380.</w:t>
      </w:r>
    </w:p>
    <w:p w:rsidR="0055257B" w:rsidRPr="00710A43" w:rsidRDefault="0055257B" w:rsidP="00710A43">
      <w:pPr>
        <w:spacing w:after="0"/>
        <w:rPr>
          <w:rFonts w:asciiTheme="minorBidi" w:hAnsiTheme="minorBidi"/>
        </w:rPr>
      </w:pPr>
      <w:r w:rsidRPr="00710A43">
        <w:rPr>
          <w:rFonts w:asciiTheme="minorBidi" w:hAnsiTheme="minorBidi"/>
        </w:rPr>
        <w:t xml:space="preserve">Statistics for Wales (2011) </w:t>
      </w:r>
      <w:r w:rsidRPr="00710A43">
        <w:rPr>
          <w:rFonts w:asciiTheme="minorBidi" w:hAnsiTheme="minorBidi"/>
          <w:bCs/>
          <w:i/>
          <w:iCs/>
        </w:rPr>
        <w:t>Welsh Bus Passenger Survey 2010</w:t>
      </w:r>
      <w:r w:rsidRPr="00710A43">
        <w:rPr>
          <w:rFonts w:asciiTheme="minorBidi" w:hAnsiTheme="minorBidi"/>
          <w:bCs/>
        </w:rPr>
        <w:t>.</w:t>
      </w:r>
      <w:r w:rsidRPr="00710A43">
        <w:rPr>
          <w:rFonts w:asciiTheme="minorBidi" w:hAnsiTheme="minorBidi"/>
        </w:rPr>
        <w:t xml:space="preserve"> Statistical Bulletin 65/2011. </w:t>
      </w:r>
      <w:hyperlink r:id="rId14" w:history="1">
        <w:r w:rsidR="00F15F62" w:rsidRPr="00710A43">
          <w:rPr>
            <w:rStyle w:val="Hyperlink"/>
            <w:rFonts w:asciiTheme="minorBidi" w:hAnsiTheme="minorBidi"/>
          </w:rPr>
          <w:t>http://wales.gov.uk/statistics-and-research/welsh-bus-passenger-survey/?lang=en</w:t>
        </w:r>
      </w:hyperlink>
    </w:p>
    <w:p w:rsidR="00710A43" w:rsidRDefault="00710A43" w:rsidP="00710A43">
      <w:pPr>
        <w:spacing w:after="0"/>
        <w:rPr>
          <w:rFonts w:asciiTheme="minorBidi" w:hAnsiTheme="minorBidi"/>
        </w:rPr>
      </w:pPr>
    </w:p>
    <w:p w:rsidR="00F15F62" w:rsidRPr="00710A43" w:rsidRDefault="00F15F62" w:rsidP="00710A43">
      <w:pPr>
        <w:spacing w:after="0"/>
        <w:rPr>
          <w:rFonts w:asciiTheme="minorBidi" w:hAnsiTheme="minorBidi"/>
        </w:rPr>
      </w:pPr>
      <w:r w:rsidRPr="00710A43">
        <w:rPr>
          <w:rFonts w:asciiTheme="minorBidi" w:hAnsiTheme="minorBidi"/>
        </w:rPr>
        <w:t xml:space="preserve">Statistics for Wales (2015) </w:t>
      </w:r>
      <w:r w:rsidRPr="00710A43">
        <w:rPr>
          <w:rFonts w:asciiTheme="minorBidi" w:hAnsiTheme="minorBidi"/>
          <w:i/>
          <w:iCs/>
        </w:rPr>
        <w:t>Public Service Vehicles 2014.</w:t>
      </w:r>
      <w:r w:rsidRPr="00710A43">
        <w:rPr>
          <w:rFonts w:asciiTheme="minorBidi" w:hAnsiTheme="minorBidi"/>
        </w:rPr>
        <w:t xml:space="preserve"> Statistical Bulletin 8/2015.</w:t>
      </w:r>
    </w:p>
    <w:p w:rsidR="00710A43" w:rsidRDefault="00710A43" w:rsidP="00710A43">
      <w:pPr>
        <w:spacing w:after="0"/>
        <w:rPr>
          <w:rFonts w:asciiTheme="minorBidi" w:hAnsiTheme="minorBidi"/>
        </w:rPr>
      </w:pPr>
    </w:p>
    <w:p w:rsidR="003B2757" w:rsidRDefault="003B2757" w:rsidP="00A25DAA">
      <w:pPr>
        <w:spacing w:after="0"/>
        <w:rPr>
          <w:rFonts w:asciiTheme="minorBidi" w:hAnsiTheme="minorBidi"/>
        </w:rPr>
      </w:pPr>
      <w:r>
        <w:rPr>
          <w:rFonts w:asciiTheme="minorBidi" w:hAnsiTheme="minorBidi"/>
        </w:rPr>
        <w:t xml:space="preserve">TAS (2015a) </w:t>
      </w:r>
      <w:r w:rsidRPr="003B2757">
        <w:rPr>
          <w:rFonts w:asciiTheme="minorBidi" w:hAnsiTheme="minorBidi"/>
          <w:i/>
          <w:iCs/>
        </w:rPr>
        <w:t>Catch the Bus in Wales.</w:t>
      </w:r>
      <w:r>
        <w:rPr>
          <w:rFonts w:asciiTheme="minorBidi" w:hAnsiTheme="minorBidi"/>
        </w:rPr>
        <w:t xml:space="preserve"> A Report for the CPT. TAS Partnership Limited, Preston.</w:t>
      </w:r>
      <w:r w:rsidR="00A25DAA">
        <w:rPr>
          <w:rFonts w:asciiTheme="minorBidi" w:hAnsiTheme="minorBidi"/>
        </w:rPr>
        <w:t xml:space="preserve"> June.</w:t>
      </w:r>
    </w:p>
    <w:p w:rsidR="003B2757" w:rsidRDefault="003B2757" w:rsidP="003B2757">
      <w:pPr>
        <w:spacing w:after="0"/>
        <w:rPr>
          <w:rFonts w:asciiTheme="minorBidi" w:hAnsiTheme="minorBidi"/>
        </w:rPr>
      </w:pPr>
    </w:p>
    <w:p w:rsidR="00A25DAA" w:rsidRDefault="00A25DAA" w:rsidP="00A25DAA">
      <w:pPr>
        <w:spacing w:after="0"/>
        <w:rPr>
          <w:rFonts w:asciiTheme="minorBidi" w:hAnsiTheme="minorBidi"/>
        </w:rPr>
      </w:pPr>
      <w:r>
        <w:rPr>
          <w:rFonts w:asciiTheme="minorBidi" w:hAnsiTheme="minorBidi"/>
        </w:rPr>
        <w:t xml:space="preserve">TAS (2015b) </w:t>
      </w:r>
      <w:r>
        <w:rPr>
          <w:rFonts w:asciiTheme="minorBidi" w:hAnsiTheme="minorBidi"/>
          <w:i/>
          <w:iCs/>
        </w:rPr>
        <w:t xml:space="preserve">Lessons from London. The Cost of a Bus Tendering Regime in England. </w:t>
      </w:r>
      <w:r>
        <w:rPr>
          <w:rFonts w:asciiTheme="minorBidi" w:hAnsiTheme="minorBidi"/>
        </w:rPr>
        <w:t>TAS Partnership Limited, Preston. June.</w:t>
      </w:r>
    </w:p>
    <w:p w:rsidR="003B2757" w:rsidRPr="00A25DAA" w:rsidRDefault="003B2757" w:rsidP="003B2757">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Velaga, N.R., Nelson, J.D., Wright, S.D. and Farrington, J.H. (2012) The Potential Role of Flexible Transport Services in Enhancing Rural Public Transport Service Provision. </w:t>
      </w:r>
      <w:r w:rsidRPr="00710A43">
        <w:rPr>
          <w:rFonts w:asciiTheme="minorBidi" w:hAnsiTheme="minorBidi"/>
          <w:bCs/>
          <w:i/>
        </w:rPr>
        <w:t>Journal of Public Transportation</w:t>
      </w:r>
      <w:r w:rsidRPr="00710A43">
        <w:rPr>
          <w:rFonts w:asciiTheme="minorBidi" w:hAnsiTheme="minorBidi"/>
          <w:bCs/>
        </w:rPr>
        <w:t>,</w:t>
      </w:r>
      <w:r w:rsidRPr="00710A43">
        <w:rPr>
          <w:rFonts w:asciiTheme="minorBidi" w:hAnsiTheme="minorBidi"/>
        </w:rPr>
        <w:t xml:space="preserve"> 15, 1, 111-131.</w:t>
      </w:r>
    </w:p>
    <w:p w:rsidR="00710A43" w:rsidRDefault="00710A43" w:rsidP="00710A43">
      <w:pPr>
        <w:spacing w:after="0"/>
        <w:rPr>
          <w:rFonts w:asciiTheme="minorBidi" w:hAnsiTheme="minorBidi"/>
        </w:rPr>
      </w:pPr>
    </w:p>
    <w:p w:rsidR="0055257B" w:rsidRPr="00710A43" w:rsidRDefault="0055257B" w:rsidP="00710A43">
      <w:pPr>
        <w:spacing w:after="0"/>
        <w:rPr>
          <w:rFonts w:asciiTheme="minorBidi" w:hAnsiTheme="minorBidi"/>
        </w:rPr>
      </w:pPr>
      <w:r w:rsidRPr="00710A43">
        <w:rPr>
          <w:rFonts w:asciiTheme="minorBidi" w:hAnsiTheme="minorBidi"/>
        </w:rPr>
        <w:t xml:space="preserve">Wall, G. and McDonald, M. (2007) Improving bus service quality and information in Winchester. </w:t>
      </w:r>
      <w:r w:rsidRPr="00710A43">
        <w:rPr>
          <w:rFonts w:asciiTheme="minorBidi" w:hAnsiTheme="minorBidi"/>
          <w:bCs/>
          <w:i/>
        </w:rPr>
        <w:t>Transport Policy</w:t>
      </w:r>
      <w:r w:rsidRPr="00710A43">
        <w:rPr>
          <w:rFonts w:asciiTheme="minorBidi" w:hAnsiTheme="minorBidi"/>
        </w:rPr>
        <w:t xml:space="preserve">, 14, 2, 165-179. </w:t>
      </w:r>
    </w:p>
    <w:p w:rsidR="00005D62" w:rsidRDefault="00005D62" w:rsidP="00710A43">
      <w:pPr>
        <w:spacing w:after="0"/>
        <w:rPr>
          <w:rFonts w:asciiTheme="minorBidi" w:hAnsiTheme="minorBidi"/>
        </w:rPr>
      </w:pPr>
    </w:p>
    <w:p w:rsidR="00F15F62" w:rsidRPr="00710A43" w:rsidRDefault="00F15F62" w:rsidP="00710A43">
      <w:pPr>
        <w:spacing w:after="0"/>
        <w:rPr>
          <w:rFonts w:asciiTheme="minorBidi" w:hAnsiTheme="minorBidi"/>
        </w:rPr>
      </w:pPr>
      <w:r w:rsidRPr="00710A43">
        <w:rPr>
          <w:rFonts w:asciiTheme="minorBidi" w:hAnsiTheme="minorBidi"/>
        </w:rPr>
        <w:t xml:space="preserve">Welsh Government (2014) </w:t>
      </w:r>
      <w:r w:rsidRPr="00710A43">
        <w:rPr>
          <w:rFonts w:asciiTheme="minorBidi" w:hAnsiTheme="minorBidi"/>
          <w:i/>
          <w:iCs/>
        </w:rPr>
        <w:t>National Transport Plan 2015 – Draft.</w:t>
      </w:r>
      <w:r w:rsidRPr="00710A43">
        <w:rPr>
          <w:rFonts w:asciiTheme="minorBidi" w:hAnsiTheme="minorBidi"/>
        </w:rPr>
        <w:t xml:space="preserve"> Consultation Document. WG23539. Welsh Government, Cardiff. December.</w:t>
      </w:r>
    </w:p>
    <w:p w:rsidR="00710A43" w:rsidRDefault="00710A43" w:rsidP="00710A43">
      <w:pPr>
        <w:spacing w:after="0"/>
        <w:rPr>
          <w:rFonts w:asciiTheme="minorBidi" w:hAnsiTheme="minorBidi"/>
        </w:rPr>
      </w:pPr>
    </w:p>
    <w:p w:rsidR="0055257B" w:rsidRDefault="0055257B" w:rsidP="00710A43">
      <w:pPr>
        <w:spacing w:after="0"/>
      </w:pPr>
      <w:r w:rsidRPr="00710A43">
        <w:rPr>
          <w:rFonts w:asciiTheme="minorBidi" w:hAnsiTheme="minorBidi"/>
        </w:rPr>
        <w:t xml:space="preserve">Whelan, G.A., Toner, J.P., Mackie, P.J. and Preston, J.M. (2001) </w:t>
      </w:r>
      <w:r w:rsidRPr="00710A43">
        <w:rPr>
          <w:rFonts w:asciiTheme="minorBidi" w:hAnsiTheme="minorBidi"/>
          <w:bCs/>
          <w:i/>
          <w:iCs/>
        </w:rPr>
        <w:t>Modelling Quality Bus Partnerships.</w:t>
      </w:r>
      <w:r w:rsidRPr="00710A43">
        <w:rPr>
          <w:rFonts w:asciiTheme="minorBidi" w:hAnsiTheme="minorBidi"/>
        </w:rPr>
        <w:t xml:space="preserve"> World Conference on Transport Research, July 22-27, Seoul, Korea.</w:t>
      </w:r>
      <w:r w:rsidRPr="0055257B">
        <w:t xml:space="preserve"> </w:t>
      </w:r>
    </w:p>
    <w:p w:rsidR="005C2ED2" w:rsidRDefault="005C2ED2" w:rsidP="00710A43">
      <w:pPr>
        <w:spacing w:after="0"/>
      </w:pPr>
    </w:p>
    <w:p w:rsidR="005C2ED2" w:rsidRPr="004D58F2" w:rsidRDefault="005C2ED2" w:rsidP="005C2ED2">
      <w:pPr>
        <w:spacing w:after="120" w:line="360" w:lineRule="auto"/>
        <w:rPr>
          <w:rFonts w:ascii="Arial" w:hAnsi="Arial" w:cs="Arial"/>
        </w:rPr>
      </w:pPr>
      <w:r w:rsidRPr="004D58F2">
        <w:rPr>
          <w:rFonts w:ascii="Arial" w:hAnsi="Arial" w:cs="Arial"/>
        </w:rPr>
        <w:t xml:space="preserve">White, P. (2001) </w:t>
      </w:r>
      <w:r w:rsidRPr="004D58F2">
        <w:rPr>
          <w:rFonts w:ascii="Arial" w:hAnsi="Arial" w:cs="Arial"/>
          <w:bCs/>
          <w:iCs/>
        </w:rPr>
        <w:t>Local Bus Industry Profitability and the Role of Longer-distance Services.</w:t>
      </w:r>
      <w:r w:rsidRPr="004D58F2">
        <w:rPr>
          <w:rFonts w:ascii="Arial" w:hAnsi="Arial" w:cs="Arial"/>
        </w:rPr>
        <w:t xml:space="preserve">  In Grayling, T. (Ed) </w:t>
      </w:r>
      <w:r w:rsidRPr="008D71FD">
        <w:rPr>
          <w:rFonts w:ascii="Arial" w:hAnsi="Arial" w:cs="Arial"/>
          <w:bCs/>
          <w:i/>
        </w:rPr>
        <w:t>Any More Fares?</w:t>
      </w:r>
      <w:r w:rsidRPr="004D58F2">
        <w:rPr>
          <w:rFonts w:ascii="Arial" w:hAnsi="Arial" w:cs="Arial"/>
        </w:rPr>
        <w:t xml:space="preserve"> IPPR, London.</w:t>
      </w:r>
    </w:p>
    <w:sectPr w:rsidR="005C2ED2" w:rsidRPr="004D58F2" w:rsidSect="008F709E">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560" w:rsidRDefault="00461560" w:rsidP="0055257B">
      <w:pPr>
        <w:spacing w:after="0" w:line="240" w:lineRule="auto"/>
      </w:pPr>
      <w:r>
        <w:separator/>
      </w:r>
    </w:p>
  </w:endnote>
  <w:endnote w:type="continuationSeparator" w:id="0">
    <w:p w:rsidR="00461560" w:rsidRDefault="00461560" w:rsidP="00552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038027"/>
      <w:docPartObj>
        <w:docPartGallery w:val="Page Numbers (Bottom of Page)"/>
        <w:docPartUnique/>
      </w:docPartObj>
    </w:sdtPr>
    <w:sdtEndPr/>
    <w:sdtContent>
      <w:sdt>
        <w:sdtPr>
          <w:id w:val="860082579"/>
          <w:docPartObj>
            <w:docPartGallery w:val="Page Numbers (Top of Page)"/>
            <w:docPartUnique/>
          </w:docPartObj>
        </w:sdtPr>
        <w:sdtEndPr/>
        <w:sdtContent>
          <w:p w:rsidR="00461560" w:rsidRDefault="0046156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D08B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08BF">
              <w:rPr>
                <w:b/>
                <w:bCs/>
                <w:noProof/>
              </w:rPr>
              <w:t>19</w:t>
            </w:r>
            <w:r>
              <w:rPr>
                <w:b/>
                <w:bCs/>
                <w:sz w:val="24"/>
                <w:szCs w:val="24"/>
              </w:rPr>
              <w:fldChar w:fldCharType="end"/>
            </w:r>
          </w:p>
        </w:sdtContent>
      </w:sdt>
    </w:sdtContent>
  </w:sdt>
  <w:p w:rsidR="00461560" w:rsidRDefault="004615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560" w:rsidRDefault="00461560" w:rsidP="0055257B">
      <w:pPr>
        <w:spacing w:after="0" w:line="240" w:lineRule="auto"/>
      </w:pPr>
      <w:r>
        <w:separator/>
      </w:r>
    </w:p>
  </w:footnote>
  <w:footnote w:type="continuationSeparator" w:id="0">
    <w:p w:rsidR="00461560" w:rsidRDefault="00461560" w:rsidP="0055257B">
      <w:pPr>
        <w:spacing w:after="0" w:line="240" w:lineRule="auto"/>
      </w:pPr>
      <w:r>
        <w:continuationSeparator/>
      </w:r>
    </w:p>
  </w:footnote>
  <w:footnote w:id="1">
    <w:p w:rsidR="00461560" w:rsidRPr="001D39B2" w:rsidRDefault="00461560" w:rsidP="0055257B">
      <w:pPr>
        <w:pStyle w:val="FootnoteText"/>
        <w:rPr>
          <w:rFonts w:ascii="Arial" w:hAnsi="Arial" w:cs="Arial"/>
          <w:sz w:val="18"/>
          <w:szCs w:val="18"/>
        </w:rPr>
      </w:pPr>
      <w:r w:rsidRPr="001D39B2">
        <w:rPr>
          <w:rStyle w:val="FootnoteReference"/>
          <w:rFonts w:ascii="Arial" w:hAnsi="Arial" w:cs="Arial"/>
          <w:sz w:val="18"/>
          <w:szCs w:val="18"/>
        </w:rPr>
        <w:footnoteRef/>
      </w:r>
      <w:r>
        <w:rPr>
          <w:rFonts w:ascii="Arial" w:hAnsi="Arial" w:cs="Arial"/>
          <w:sz w:val="18"/>
          <w:szCs w:val="18"/>
        </w:rPr>
        <w:t xml:space="preserve"> T</w:t>
      </w:r>
      <w:r w:rsidRPr="001D39B2">
        <w:rPr>
          <w:rFonts w:ascii="Arial" w:hAnsi="Arial" w:cs="Arial"/>
          <w:sz w:val="18"/>
          <w:szCs w:val="18"/>
        </w:rPr>
        <w:t xml:space="preserve">he </w:t>
      </w:r>
      <w:r>
        <w:rPr>
          <w:rFonts w:ascii="Arial" w:hAnsi="Arial" w:cs="Arial"/>
          <w:sz w:val="18"/>
          <w:szCs w:val="18"/>
        </w:rPr>
        <w:t xml:space="preserve">database for the economic modelling was developed with </w:t>
      </w:r>
      <w:r w:rsidRPr="001D39B2">
        <w:rPr>
          <w:rFonts w:ascii="Arial" w:hAnsi="Arial" w:cs="Arial"/>
          <w:sz w:val="18"/>
          <w:szCs w:val="18"/>
        </w:rPr>
        <w:t>assistance of Dr Jinan Piao</w:t>
      </w:r>
      <w:r>
        <w:rPr>
          <w:rFonts w:ascii="Arial" w:hAnsi="Arial" w:cs="Arial"/>
          <w:sz w:val="18"/>
          <w:szCs w:val="18"/>
        </w:rPr>
        <w:t>.</w:t>
      </w:r>
    </w:p>
  </w:footnote>
  <w:footnote w:id="2">
    <w:p w:rsidR="00461560" w:rsidRPr="007B5EEF" w:rsidRDefault="00461560" w:rsidP="007B5EEF">
      <w:pPr>
        <w:pStyle w:val="FootnoteText"/>
        <w:rPr>
          <w:rFonts w:asciiTheme="minorBidi" w:hAnsiTheme="minorBidi" w:cstheme="minorBidi"/>
          <w:sz w:val="18"/>
          <w:szCs w:val="18"/>
        </w:rPr>
      </w:pPr>
      <w:r>
        <w:rPr>
          <w:rStyle w:val="FootnoteReference"/>
        </w:rPr>
        <w:footnoteRef/>
      </w:r>
      <w:r>
        <w:t xml:space="preserve"> </w:t>
      </w:r>
      <w:r w:rsidRPr="007B5EEF">
        <w:rPr>
          <w:rFonts w:asciiTheme="minorBidi" w:hAnsiTheme="minorBidi" w:cstheme="minorBidi"/>
          <w:sz w:val="18"/>
          <w:szCs w:val="18"/>
        </w:rPr>
        <w:t xml:space="preserve">BSOG replaced fuel duty rebate as part of the </w:t>
      </w:r>
      <w:r>
        <w:rPr>
          <w:rFonts w:asciiTheme="minorBidi" w:hAnsiTheme="minorBidi" w:cstheme="minorBidi"/>
          <w:sz w:val="18"/>
          <w:szCs w:val="18"/>
        </w:rPr>
        <w:t>2000 Transport Act but remained a rebate of around 80% of the fuel duty (tax) for conventional diesel and 100% for greener fuels.</w:t>
      </w:r>
    </w:p>
  </w:footnote>
  <w:footnote w:id="3">
    <w:p w:rsidR="00F1338E" w:rsidRPr="00F1338E" w:rsidRDefault="00F1338E" w:rsidP="00F1338E">
      <w:pPr>
        <w:pStyle w:val="FootnoteText"/>
        <w:rPr>
          <w:rFonts w:asciiTheme="minorBidi" w:hAnsiTheme="minorBidi" w:cstheme="minorBidi"/>
          <w:sz w:val="18"/>
          <w:szCs w:val="18"/>
        </w:rPr>
      </w:pPr>
      <w:r w:rsidRPr="00F1338E">
        <w:rPr>
          <w:rStyle w:val="FootnoteReference"/>
          <w:rFonts w:asciiTheme="minorBidi" w:hAnsiTheme="minorBidi" w:cstheme="minorBidi"/>
          <w:sz w:val="18"/>
          <w:szCs w:val="18"/>
        </w:rPr>
        <w:footnoteRef/>
      </w:r>
      <w:r w:rsidRPr="00F1338E">
        <w:rPr>
          <w:rFonts w:asciiTheme="minorBidi" w:hAnsiTheme="minorBidi" w:cstheme="minorBidi"/>
          <w:sz w:val="18"/>
          <w:szCs w:val="18"/>
        </w:rPr>
        <w:t xml:space="preserve"> </w:t>
      </w:r>
      <w:r w:rsidRPr="00F1338E">
        <w:rPr>
          <w:rFonts w:asciiTheme="minorBidi" w:hAnsiTheme="minorBidi" w:cstheme="minorBidi"/>
          <w:bCs/>
          <w:sz w:val="18"/>
          <w:szCs w:val="18"/>
        </w:rPr>
        <w:t>Local Transport Today, 651, 11-24 July, 2014, p3.</w:t>
      </w:r>
    </w:p>
  </w:footnote>
  <w:footnote w:id="4">
    <w:p w:rsidR="00461560" w:rsidRPr="00BA6282" w:rsidRDefault="00461560" w:rsidP="0055257B">
      <w:pPr>
        <w:pStyle w:val="FootnoteText"/>
        <w:rPr>
          <w:rFonts w:ascii="Arial" w:hAnsi="Arial" w:cs="Arial"/>
          <w:sz w:val="18"/>
          <w:szCs w:val="18"/>
        </w:rPr>
      </w:pPr>
      <w:r w:rsidRPr="00BA6282">
        <w:rPr>
          <w:rStyle w:val="FootnoteReference"/>
          <w:rFonts w:ascii="Arial" w:hAnsi="Arial" w:cs="Arial"/>
          <w:sz w:val="18"/>
          <w:szCs w:val="18"/>
        </w:rPr>
        <w:footnoteRef/>
      </w:r>
      <w:r w:rsidRPr="00BA6282">
        <w:rPr>
          <w:rFonts w:ascii="Arial" w:hAnsi="Arial" w:cs="Arial"/>
          <w:sz w:val="18"/>
          <w:szCs w:val="18"/>
        </w:rPr>
        <w:t xml:space="preserve"> If fares are made free (i.e. reduced by 100%), a reimbursement rate of 73.59% assumes demand grows by around 36% (((1/0.7359) – 1) x 100%). The elasticity is thus -0.36 (36/-100). </w:t>
      </w:r>
    </w:p>
  </w:footnote>
  <w:footnote w:id="5">
    <w:p w:rsidR="00461560" w:rsidRPr="00725CDB" w:rsidRDefault="00461560" w:rsidP="00725CDB">
      <w:pPr>
        <w:pStyle w:val="FootnoteText"/>
        <w:rPr>
          <w:rFonts w:ascii="Arial" w:hAnsi="Arial" w:cs="Arial"/>
          <w:sz w:val="18"/>
          <w:szCs w:val="18"/>
        </w:rPr>
      </w:pPr>
      <w:r w:rsidRPr="00725CDB">
        <w:rPr>
          <w:rStyle w:val="FootnoteReference"/>
          <w:rFonts w:ascii="Arial" w:hAnsi="Arial" w:cs="Arial"/>
          <w:sz w:val="18"/>
          <w:szCs w:val="18"/>
        </w:rPr>
        <w:footnoteRef/>
      </w:r>
      <w:r w:rsidRPr="00725CDB">
        <w:rPr>
          <w:rFonts w:ascii="Arial" w:hAnsi="Arial" w:cs="Arial"/>
          <w:sz w:val="18"/>
          <w:szCs w:val="18"/>
        </w:rPr>
        <w:t xml:space="preserve"> See Local Transport Today, Issue 675. 26 June to 9 July 2015.</w:t>
      </w:r>
    </w:p>
  </w:footnote>
  <w:footnote w:id="6">
    <w:p w:rsidR="00461560" w:rsidRPr="00320A08" w:rsidRDefault="00461560" w:rsidP="000E1621">
      <w:pPr>
        <w:pStyle w:val="FootnoteText"/>
        <w:rPr>
          <w:rFonts w:ascii="Arial" w:hAnsi="Arial" w:cs="Arial"/>
          <w:sz w:val="18"/>
          <w:szCs w:val="18"/>
        </w:rPr>
      </w:pPr>
      <w:r w:rsidRPr="00320A08">
        <w:rPr>
          <w:rStyle w:val="FootnoteReference"/>
          <w:rFonts w:ascii="Arial" w:hAnsi="Arial" w:cs="Arial"/>
          <w:sz w:val="18"/>
          <w:szCs w:val="18"/>
        </w:rPr>
        <w:footnoteRef/>
      </w:r>
      <w:r w:rsidRPr="00320A08">
        <w:rPr>
          <w:rFonts w:ascii="Arial" w:hAnsi="Arial" w:cs="Arial"/>
          <w:sz w:val="18"/>
          <w:szCs w:val="18"/>
        </w:rPr>
        <w:t xml:space="preserve"> See: http://www.thredbo-conference-series.org/</w:t>
      </w:r>
    </w:p>
  </w:footnote>
  <w:footnote w:id="7">
    <w:p w:rsidR="009E785C" w:rsidRPr="009E785C" w:rsidRDefault="009E785C" w:rsidP="009E785C">
      <w:pPr>
        <w:pStyle w:val="FootnoteText"/>
        <w:rPr>
          <w:rFonts w:asciiTheme="minorBidi" w:hAnsiTheme="minorBidi" w:cstheme="minorBidi"/>
          <w:sz w:val="18"/>
          <w:szCs w:val="18"/>
        </w:rPr>
      </w:pPr>
      <w:r w:rsidRPr="009E785C">
        <w:rPr>
          <w:rStyle w:val="FootnoteReference"/>
          <w:rFonts w:asciiTheme="minorBidi" w:hAnsiTheme="minorBidi" w:cstheme="minorBidi"/>
          <w:sz w:val="18"/>
          <w:szCs w:val="18"/>
        </w:rPr>
        <w:footnoteRef/>
      </w:r>
      <w:r w:rsidRPr="009E785C">
        <w:rPr>
          <w:rFonts w:asciiTheme="minorBidi" w:hAnsiTheme="minorBidi" w:cstheme="minorBidi"/>
          <w:sz w:val="18"/>
          <w:szCs w:val="18"/>
        </w:rPr>
        <w:t xml:space="preserve"> Local</w:t>
      </w:r>
      <w:r>
        <w:rPr>
          <w:rFonts w:asciiTheme="minorBidi" w:hAnsiTheme="minorBidi" w:cstheme="minorBidi"/>
          <w:sz w:val="18"/>
          <w:szCs w:val="18"/>
        </w:rPr>
        <w:t xml:space="preserve"> Transport Today, 646, May 2014</w:t>
      </w:r>
    </w:p>
  </w:footnote>
  <w:footnote w:id="8">
    <w:p w:rsidR="00461560" w:rsidRPr="00342706" w:rsidRDefault="00461560">
      <w:pPr>
        <w:pStyle w:val="FootnoteText"/>
        <w:rPr>
          <w:rFonts w:asciiTheme="minorBidi" w:hAnsiTheme="minorBidi" w:cstheme="minorBidi"/>
          <w:sz w:val="18"/>
          <w:szCs w:val="18"/>
        </w:rPr>
      </w:pPr>
      <w:r w:rsidRPr="00342706">
        <w:rPr>
          <w:rStyle w:val="FootnoteReference"/>
          <w:rFonts w:asciiTheme="minorBidi" w:hAnsiTheme="minorBidi" w:cstheme="minorBidi"/>
          <w:sz w:val="18"/>
          <w:szCs w:val="18"/>
        </w:rPr>
        <w:footnoteRef/>
      </w:r>
      <w:r w:rsidRPr="00342706">
        <w:rPr>
          <w:rFonts w:asciiTheme="minorBidi" w:hAnsiTheme="minorBidi" w:cstheme="minorBidi"/>
          <w:sz w:val="18"/>
          <w:szCs w:val="18"/>
        </w:rPr>
        <w:t xml:space="preserve"> </w:t>
      </w:r>
      <w:r>
        <w:rPr>
          <w:rFonts w:asciiTheme="minorBidi" w:hAnsiTheme="minorBidi" w:cstheme="minorBidi"/>
          <w:sz w:val="18"/>
          <w:szCs w:val="18"/>
        </w:rPr>
        <w:t>Local Transport Today 680 4-17 September 2015, pages 1 and 3.</w:t>
      </w:r>
    </w:p>
  </w:footnote>
  <w:footnote w:id="9">
    <w:p w:rsidR="00E443CB" w:rsidRPr="00C3177B" w:rsidRDefault="00E443CB">
      <w:pPr>
        <w:pStyle w:val="FootnoteText"/>
        <w:rPr>
          <w:rFonts w:asciiTheme="minorBidi" w:hAnsiTheme="minorBidi" w:cstheme="minorBidi"/>
          <w:sz w:val="18"/>
          <w:szCs w:val="18"/>
        </w:rPr>
      </w:pPr>
      <w:r w:rsidRPr="00C3177B">
        <w:rPr>
          <w:rStyle w:val="FootnoteReference"/>
          <w:rFonts w:asciiTheme="minorBidi" w:hAnsiTheme="minorBidi" w:cstheme="minorBidi"/>
          <w:sz w:val="18"/>
          <w:szCs w:val="18"/>
        </w:rPr>
        <w:footnoteRef/>
      </w:r>
      <w:r w:rsidRPr="00C3177B">
        <w:rPr>
          <w:rFonts w:asciiTheme="minorBidi" w:hAnsiTheme="minorBidi" w:cstheme="minorBidi"/>
          <w:sz w:val="18"/>
          <w:szCs w:val="18"/>
        </w:rPr>
        <w:t xml:space="preserve"> Although this scheme was withdrawn in August 2015.</w:t>
      </w:r>
    </w:p>
  </w:footnote>
  <w:footnote w:id="10">
    <w:p w:rsidR="00461560" w:rsidRPr="00BA6282" w:rsidRDefault="00461560" w:rsidP="0055257B">
      <w:pPr>
        <w:pStyle w:val="FootnoteText"/>
        <w:rPr>
          <w:rFonts w:ascii="Arial" w:hAnsi="Arial" w:cs="Arial"/>
          <w:sz w:val="18"/>
          <w:szCs w:val="18"/>
        </w:rPr>
      </w:pPr>
      <w:r w:rsidRPr="00BA6282">
        <w:rPr>
          <w:rStyle w:val="FootnoteReference"/>
          <w:rFonts w:ascii="Arial" w:hAnsi="Arial" w:cs="Arial"/>
          <w:sz w:val="18"/>
          <w:szCs w:val="18"/>
        </w:rPr>
        <w:footnoteRef/>
      </w:r>
      <w:r w:rsidRPr="00BA6282">
        <w:rPr>
          <w:rFonts w:ascii="Arial" w:hAnsi="Arial" w:cs="Arial"/>
          <w:sz w:val="18"/>
          <w:szCs w:val="18"/>
        </w:rPr>
        <w:t xml:space="preserve"> http://www.greenerjourneys.com/2014/07/buses-drive-jobs-economic-prosperity-reveals-landmark-report/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B69BD"/>
    <w:multiLevelType w:val="hybridMultilevel"/>
    <w:tmpl w:val="7952C7E4"/>
    <w:lvl w:ilvl="0" w:tplc="2E3C34E2">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A3F5E"/>
    <w:multiLevelType w:val="hybridMultilevel"/>
    <w:tmpl w:val="5F3ACAF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99279C"/>
    <w:multiLevelType w:val="hybridMultilevel"/>
    <w:tmpl w:val="7A547FBA"/>
    <w:lvl w:ilvl="0" w:tplc="95822AC0">
      <w:start w:val="1"/>
      <w:numFmt w:val="bullet"/>
      <w:lvlText w:val="•"/>
      <w:lvlJc w:val="left"/>
      <w:pPr>
        <w:tabs>
          <w:tab w:val="num" w:pos="720"/>
        </w:tabs>
        <w:ind w:left="720" w:hanging="360"/>
      </w:pPr>
      <w:rPr>
        <w:rFonts w:ascii="Times New Roman" w:hAnsi="Times New Roman" w:hint="default"/>
      </w:rPr>
    </w:lvl>
    <w:lvl w:ilvl="1" w:tplc="8A4A9B58" w:tentative="1">
      <w:start w:val="1"/>
      <w:numFmt w:val="bullet"/>
      <w:lvlText w:val="•"/>
      <w:lvlJc w:val="left"/>
      <w:pPr>
        <w:tabs>
          <w:tab w:val="num" w:pos="1440"/>
        </w:tabs>
        <w:ind w:left="1440" w:hanging="360"/>
      </w:pPr>
      <w:rPr>
        <w:rFonts w:ascii="Times New Roman" w:hAnsi="Times New Roman" w:hint="default"/>
      </w:rPr>
    </w:lvl>
    <w:lvl w:ilvl="2" w:tplc="2FF2D1D8" w:tentative="1">
      <w:start w:val="1"/>
      <w:numFmt w:val="bullet"/>
      <w:lvlText w:val="•"/>
      <w:lvlJc w:val="left"/>
      <w:pPr>
        <w:tabs>
          <w:tab w:val="num" w:pos="2160"/>
        </w:tabs>
        <w:ind w:left="2160" w:hanging="360"/>
      </w:pPr>
      <w:rPr>
        <w:rFonts w:ascii="Times New Roman" w:hAnsi="Times New Roman" w:hint="default"/>
      </w:rPr>
    </w:lvl>
    <w:lvl w:ilvl="3" w:tplc="F380FAB4" w:tentative="1">
      <w:start w:val="1"/>
      <w:numFmt w:val="bullet"/>
      <w:lvlText w:val="•"/>
      <w:lvlJc w:val="left"/>
      <w:pPr>
        <w:tabs>
          <w:tab w:val="num" w:pos="2880"/>
        </w:tabs>
        <w:ind w:left="2880" w:hanging="360"/>
      </w:pPr>
      <w:rPr>
        <w:rFonts w:ascii="Times New Roman" w:hAnsi="Times New Roman" w:hint="default"/>
      </w:rPr>
    </w:lvl>
    <w:lvl w:ilvl="4" w:tplc="62D26C88" w:tentative="1">
      <w:start w:val="1"/>
      <w:numFmt w:val="bullet"/>
      <w:lvlText w:val="•"/>
      <w:lvlJc w:val="left"/>
      <w:pPr>
        <w:tabs>
          <w:tab w:val="num" w:pos="3600"/>
        </w:tabs>
        <w:ind w:left="3600" w:hanging="360"/>
      </w:pPr>
      <w:rPr>
        <w:rFonts w:ascii="Times New Roman" w:hAnsi="Times New Roman" w:hint="default"/>
      </w:rPr>
    </w:lvl>
    <w:lvl w:ilvl="5" w:tplc="0192B70E" w:tentative="1">
      <w:start w:val="1"/>
      <w:numFmt w:val="bullet"/>
      <w:lvlText w:val="•"/>
      <w:lvlJc w:val="left"/>
      <w:pPr>
        <w:tabs>
          <w:tab w:val="num" w:pos="4320"/>
        </w:tabs>
        <w:ind w:left="4320" w:hanging="360"/>
      </w:pPr>
      <w:rPr>
        <w:rFonts w:ascii="Times New Roman" w:hAnsi="Times New Roman" w:hint="default"/>
      </w:rPr>
    </w:lvl>
    <w:lvl w:ilvl="6" w:tplc="17FEB1B0" w:tentative="1">
      <w:start w:val="1"/>
      <w:numFmt w:val="bullet"/>
      <w:lvlText w:val="•"/>
      <w:lvlJc w:val="left"/>
      <w:pPr>
        <w:tabs>
          <w:tab w:val="num" w:pos="5040"/>
        </w:tabs>
        <w:ind w:left="5040" w:hanging="360"/>
      </w:pPr>
      <w:rPr>
        <w:rFonts w:ascii="Times New Roman" w:hAnsi="Times New Roman" w:hint="default"/>
      </w:rPr>
    </w:lvl>
    <w:lvl w:ilvl="7" w:tplc="41443C92" w:tentative="1">
      <w:start w:val="1"/>
      <w:numFmt w:val="bullet"/>
      <w:lvlText w:val="•"/>
      <w:lvlJc w:val="left"/>
      <w:pPr>
        <w:tabs>
          <w:tab w:val="num" w:pos="5760"/>
        </w:tabs>
        <w:ind w:left="5760" w:hanging="360"/>
      </w:pPr>
      <w:rPr>
        <w:rFonts w:ascii="Times New Roman" w:hAnsi="Times New Roman" w:hint="default"/>
      </w:rPr>
    </w:lvl>
    <w:lvl w:ilvl="8" w:tplc="FE78011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1F594D"/>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00512AE"/>
    <w:multiLevelType w:val="hybridMultilevel"/>
    <w:tmpl w:val="A880B46A"/>
    <w:lvl w:ilvl="0" w:tplc="2E3C34E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C27F8"/>
    <w:multiLevelType w:val="hybridMultilevel"/>
    <w:tmpl w:val="35846B40"/>
    <w:lvl w:ilvl="0" w:tplc="14BCF7A6">
      <w:start w:val="1"/>
      <w:numFmt w:val="bullet"/>
      <w:lvlText w:val="•"/>
      <w:lvlJc w:val="left"/>
      <w:pPr>
        <w:tabs>
          <w:tab w:val="num" w:pos="720"/>
        </w:tabs>
        <w:ind w:left="720" w:hanging="360"/>
      </w:pPr>
      <w:rPr>
        <w:rFonts w:ascii="Times New Roman" w:hAnsi="Times New Roman" w:hint="default"/>
      </w:rPr>
    </w:lvl>
    <w:lvl w:ilvl="1" w:tplc="289A0F6C" w:tentative="1">
      <w:start w:val="1"/>
      <w:numFmt w:val="bullet"/>
      <w:lvlText w:val="•"/>
      <w:lvlJc w:val="left"/>
      <w:pPr>
        <w:tabs>
          <w:tab w:val="num" w:pos="1440"/>
        </w:tabs>
        <w:ind w:left="1440" w:hanging="360"/>
      </w:pPr>
      <w:rPr>
        <w:rFonts w:ascii="Times New Roman" w:hAnsi="Times New Roman" w:hint="default"/>
      </w:rPr>
    </w:lvl>
    <w:lvl w:ilvl="2" w:tplc="007E4152" w:tentative="1">
      <w:start w:val="1"/>
      <w:numFmt w:val="bullet"/>
      <w:lvlText w:val="•"/>
      <w:lvlJc w:val="left"/>
      <w:pPr>
        <w:tabs>
          <w:tab w:val="num" w:pos="2160"/>
        </w:tabs>
        <w:ind w:left="2160" w:hanging="360"/>
      </w:pPr>
      <w:rPr>
        <w:rFonts w:ascii="Times New Roman" w:hAnsi="Times New Roman" w:hint="default"/>
      </w:rPr>
    </w:lvl>
    <w:lvl w:ilvl="3" w:tplc="64F8E12A" w:tentative="1">
      <w:start w:val="1"/>
      <w:numFmt w:val="bullet"/>
      <w:lvlText w:val="•"/>
      <w:lvlJc w:val="left"/>
      <w:pPr>
        <w:tabs>
          <w:tab w:val="num" w:pos="2880"/>
        </w:tabs>
        <w:ind w:left="2880" w:hanging="360"/>
      </w:pPr>
      <w:rPr>
        <w:rFonts w:ascii="Times New Roman" w:hAnsi="Times New Roman" w:hint="default"/>
      </w:rPr>
    </w:lvl>
    <w:lvl w:ilvl="4" w:tplc="9E386A1C" w:tentative="1">
      <w:start w:val="1"/>
      <w:numFmt w:val="bullet"/>
      <w:lvlText w:val="•"/>
      <w:lvlJc w:val="left"/>
      <w:pPr>
        <w:tabs>
          <w:tab w:val="num" w:pos="3600"/>
        </w:tabs>
        <w:ind w:left="3600" w:hanging="360"/>
      </w:pPr>
      <w:rPr>
        <w:rFonts w:ascii="Times New Roman" w:hAnsi="Times New Roman" w:hint="default"/>
      </w:rPr>
    </w:lvl>
    <w:lvl w:ilvl="5" w:tplc="1C02F46E" w:tentative="1">
      <w:start w:val="1"/>
      <w:numFmt w:val="bullet"/>
      <w:lvlText w:val="•"/>
      <w:lvlJc w:val="left"/>
      <w:pPr>
        <w:tabs>
          <w:tab w:val="num" w:pos="4320"/>
        </w:tabs>
        <w:ind w:left="4320" w:hanging="360"/>
      </w:pPr>
      <w:rPr>
        <w:rFonts w:ascii="Times New Roman" w:hAnsi="Times New Roman" w:hint="default"/>
      </w:rPr>
    </w:lvl>
    <w:lvl w:ilvl="6" w:tplc="C80C165A" w:tentative="1">
      <w:start w:val="1"/>
      <w:numFmt w:val="bullet"/>
      <w:lvlText w:val="•"/>
      <w:lvlJc w:val="left"/>
      <w:pPr>
        <w:tabs>
          <w:tab w:val="num" w:pos="5040"/>
        </w:tabs>
        <w:ind w:left="5040" w:hanging="360"/>
      </w:pPr>
      <w:rPr>
        <w:rFonts w:ascii="Times New Roman" w:hAnsi="Times New Roman" w:hint="default"/>
      </w:rPr>
    </w:lvl>
    <w:lvl w:ilvl="7" w:tplc="ED5445F4" w:tentative="1">
      <w:start w:val="1"/>
      <w:numFmt w:val="bullet"/>
      <w:lvlText w:val="•"/>
      <w:lvlJc w:val="left"/>
      <w:pPr>
        <w:tabs>
          <w:tab w:val="num" w:pos="5760"/>
        </w:tabs>
        <w:ind w:left="5760" w:hanging="360"/>
      </w:pPr>
      <w:rPr>
        <w:rFonts w:ascii="Times New Roman" w:hAnsi="Times New Roman" w:hint="default"/>
      </w:rPr>
    </w:lvl>
    <w:lvl w:ilvl="8" w:tplc="28FC97B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4EE012D"/>
    <w:multiLevelType w:val="multilevel"/>
    <w:tmpl w:val="B6043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2E2041"/>
    <w:multiLevelType w:val="hybridMultilevel"/>
    <w:tmpl w:val="38B03AE2"/>
    <w:lvl w:ilvl="0" w:tplc="2E3C34E2">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701EAD"/>
    <w:multiLevelType w:val="hybridMultilevel"/>
    <w:tmpl w:val="FCC470E4"/>
    <w:lvl w:ilvl="0" w:tplc="0809000F">
      <w:start w:val="1"/>
      <w:numFmt w:val="decimal"/>
      <w:lvlText w:val="%1."/>
      <w:lvlJc w:val="left"/>
      <w:pPr>
        <w:tabs>
          <w:tab w:val="num" w:pos="720"/>
        </w:tabs>
        <w:ind w:left="720" w:hanging="360"/>
      </w:pPr>
      <w:rPr>
        <w:rFonts w:hint="default"/>
      </w:rPr>
    </w:lvl>
    <w:lvl w:ilvl="1" w:tplc="3EE67732" w:tentative="1">
      <w:start w:val="1"/>
      <w:numFmt w:val="bullet"/>
      <w:lvlText w:val="•"/>
      <w:lvlJc w:val="left"/>
      <w:pPr>
        <w:tabs>
          <w:tab w:val="num" w:pos="1440"/>
        </w:tabs>
        <w:ind w:left="1440" w:hanging="360"/>
      </w:pPr>
      <w:rPr>
        <w:rFonts w:ascii="Times New Roman" w:hAnsi="Times New Roman" w:hint="default"/>
      </w:rPr>
    </w:lvl>
    <w:lvl w:ilvl="2" w:tplc="18C00654" w:tentative="1">
      <w:start w:val="1"/>
      <w:numFmt w:val="bullet"/>
      <w:lvlText w:val="•"/>
      <w:lvlJc w:val="left"/>
      <w:pPr>
        <w:tabs>
          <w:tab w:val="num" w:pos="2160"/>
        </w:tabs>
        <w:ind w:left="2160" w:hanging="360"/>
      </w:pPr>
      <w:rPr>
        <w:rFonts w:ascii="Times New Roman" w:hAnsi="Times New Roman" w:hint="default"/>
      </w:rPr>
    </w:lvl>
    <w:lvl w:ilvl="3" w:tplc="1EDA07C0" w:tentative="1">
      <w:start w:val="1"/>
      <w:numFmt w:val="bullet"/>
      <w:lvlText w:val="•"/>
      <w:lvlJc w:val="left"/>
      <w:pPr>
        <w:tabs>
          <w:tab w:val="num" w:pos="2880"/>
        </w:tabs>
        <w:ind w:left="2880" w:hanging="360"/>
      </w:pPr>
      <w:rPr>
        <w:rFonts w:ascii="Times New Roman" w:hAnsi="Times New Roman" w:hint="default"/>
      </w:rPr>
    </w:lvl>
    <w:lvl w:ilvl="4" w:tplc="ACF269CE" w:tentative="1">
      <w:start w:val="1"/>
      <w:numFmt w:val="bullet"/>
      <w:lvlText w:val="•"/>
      <w:lvlJc w:val="left"/>
      <w:pPr>
        <w:tabs>
          <w:tab w:val="num" w:pos="3600"/>
        </w:tabs>
        <w:ind w:left="3600" w:hanging="360"/>
      </w:pPr>
      <w:rPr>
        <w:rFonts w:ascii="Times New Roman" w:hAnsi="Times New Roman" w:hint="default"/>
      </w:rPr>
    </w:lvl>
    <w:lvl w:ilvl="5" w:tplc="8146DFA8" w:tentative="1">
      <w:start w:val="1"/>
      <w:numFmt w:val="bullet"/>
      <w:lvlText w:val="•"/>
      <w:lvlJc w:val="left"/>
      <w:pPr>
        <w:tabs>
          <w:tab w:val="num" w:pos="4320"/>
        </w:tabs>
        <w:ind w:left="4320" w:hanging="360"/>
      </w:pPr>
      <w:rPr>
        <w:rFonts w:ascii="Times New Roman" w:hAnsi="Times New Roman" w:hint="default"/>
      </w:rPr>
    </w:lvl>
    <w:lvl w:ilvl="6" w:tplc="D11EF482" w:tentative="1">
      <w:start w:val="1"/>
      <w:numFmt w:val="bullet"/>
      <w:lvlText w:val="•"/>
      <w:lvlJc w:val="left"/>
      <w:pPr>
        <w:tabs>
          <w:tab w:val="num" w:pos="5040"/>
        </w:tabs>
        <w:ind w:left="5040" w:hanging="360"/>
      </w:pPr>
      <w:rPr>
        <w:rFonts w:ascii="Times New Roman" w:hAnsi="Times New Roman" w:hint="default"/>
      </w:rPr>
    </w:lvl>
    <w:lvl w:ilvl="7" w:tplc="BD088868" w:tentative="1">
      <w:start w:val="1"/>
      <w:numFmt w:val="bullet"/>
      <w:lvlText w:val="•"/>
      <w:lvlJc w:val="left"/>
      <w:pPr>
        <w:tabs>
          <w:tab w:val="num" w:pos="5760"/>
        </w:tabs>
        <w:ind w:left="5760" w:hanging="360"/>
      </w:pPr>
      <w:rPr>
        <w:rFonts w:ascii="Times New Roman" w:hAnsi="Times New Roman" w:hint="default"/>
      </w:rPr>
    </w:lvl>
    <w:lvl w:ilvl="8" w:tplc="90E6624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9F07A3B"/>
    <w:multiLevelType w:val="hybridMultilevel"/>
    <w:tmpl w:val="E6584A5E"/>
    <w:lvl w:ilvl="0" w:tplc="7C0429C4">
      <w:start w:val="2"/>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9F78D3"/>
    <w:multiLevelType w:val="hybridMultilevel"/>
    <w:tmpl w:val="96CC7582"/>
    <w:lvl w:ilvl="0" w:tplc="0EBA49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E0E631B"/>
    <w:multiLevelType w:val="hybridMultilevel"/>
    <w:tmpl w:val="975C48CC"/>
    <w:lvl w:ilvl="0" w:tplc="1348FC5A">
      <w:start w:val="1"/>
      <w:numFmt w:val="bullet"/>
      <w:lvlText w:val="•"/>
      <w:lvlJc w:val="left"/>
      <w:pPr>
        <w:tabs>
          <w:tab w:val="num" w:pos="720"/>
        </w:tabs>
        <w:ind w:left="720" w:hanging="360"/>
      </w:pPr>
      <w:rPr>
        <w:rFonts w:ascii="Times New Roman" w:hAnsi="Times New Roman" w:hint="default"/>
      </w:rPr>
    </w:lvl>
    <w:lvl w:ilvl="1" w:tplc="96A83386" w:tentative="1">
      <w:start w:val="1"/>
      <w:numFmt w:val="bullet"/>
      <w:lvlText w:val="•"/>
      <w:lvlJc w:val="left"/>
      <w:pPr>
        <w:tabs>
          <w:tab w:val="num" w:pos="1440"/>
        </w:tabs>
        <w:ind w:left="1440" w:hanging="360"/>
      </w:pPr>
      <w:rPr>
        <w:rFonts w:ascii="Times New Roman" w:hAnsi="Times New Roman" w:hint="default"/>
      </w:rPr>
    </w:lvl>
    <w:lvl w:ilvl="2" w:tplc="1BEA5734" w:tentative="1">
      <w:start w:val="1"/>
      <w:numFmt w:val="bullet"/>
      <w:lvlText w:val="•"/>
      <w:lvlJc w:val="left"/>
      <w:pPr>
        <w:tabs>
          <w:tab w:val="num" w:pos="2160"/>
        </w:tabs>
        <w:ind w:left="2160" w:hanging="360"/>
      </w:pPr>
      <w:rPr>
        <w:rFonts w:ascii="Times New Roman" w:hAnsi="Times New Roman" w:hint="default"/>
      </w:rPr>
    </w:lvl>
    <w:lvl w:ilvl="3" w:tplc="ECD68E04" w:tentative="1">
      <w:start w:val="1"/>
      <w:numFmt w:val="bullet"/>
      <w:lvlText w:val="•"/>
      <w:lvlJc w:val="left"/>
      <w:pPr>
        <w:tabs>
          <w:tab w:val="num" w:pos="2880"/>
        </w:tabs>
        <w:ind w:left="2880" w:hanging="360"/>
      </w:pPr>
      <w:rPr>
        <w:rFonts w:ascii="Times New Roman" w:hAnsi="Times New Roman" w:hint="default"/>
      </w:rPr>
    </w:lvl>
    <w:lvl w:ilvl="4" w:tplc="DAEC4D98" w:tentative="1">
      <w:start w:val="1"/>
      <w:numFmt w:val="bullet"/>
      <w:lvlText w:val="•"/>
      <w:lvlJc w:val="left"/>
      <w:pPr>
        <w:tabs>
          <w:tab w:val="num" w:pos="3600"/>
        </w:tabs>
        <w:ind w:left="3600" w:hanging="360"/>
      </w:pPr>
      <w:rPr>
        <w:rFonts w:ascii="Times New Roman" w:hAnsi="Times New Roman" w:hint="default"/>
      </w:rPr>
    </w:lvl>
    <w:lvl w:ilvl="5" w:tplc="50F07CDC" w:tentative="1">
      <w:start w:val="1"/>
      <w:numFmt w:val="bullet"/>
      <w:lvlText w:val="•"/>
      <w:lvlJc w:val="left"/>
      <w:pPr>
        <w:tabs>
          <w:tab w:val="num" w:pos="4320"/>
        </w:tabs>
        <w:ind w:left="4320" w:hanging="360"/>
      </w:pPr>
      <w:rPr>
        <w:rFonts w:ascii="Times New Roman" w:hAnsi="Times New Roman" w:hint="default"/>
      </w:rPr>
    </w:lvl>
    <w:lvl w:ilvl="6" w:tplc="A296FABA" w:tentative="1">
      <w:start w:val="1"/>
      <w:numFmt w:val="bullet"/>
      <w:lvlText w:val="•"/>
      <w:lvlJc w:val="left"/>
      <w:pPr>
        <w:tabs>
          <w:tab w:val="num" w:pos="5040"/>
        </w:tabs>
        <w:ind w:left="5040" w:hanging="360"/>
      </w:pPr>
      <w:rPr>
        <w:rFonts w:ascii="Times New Roman" w:hAnsi="Times New Roman" w:hint="default"/>
      </w:rPr>
    </w:lvl>
    <w:lvl w:ilvl="7" w:tplc="3D8467F4" w:tentative="1">
      <w:start w:val="1"/>
      <w:numFmt w:val="bullet"/>
      <w:lvlText w:val="•"/>
      <w:lvlJc w:val="left"/>
      <w:pPr>
        <w:tabs>
          <w:tab w:val="num" w:pos="5760"/>
        </w:tabs>
        <w:ind w:left="5760" w:hanging="360"/>
      </w:pPr>
      <w:rPr>
        <w:rFonts w:ascii="Times New Roman" w:hAnsi="Times New Roman" w:hint="default"/>
      </w:rPr>
    </w:lvl>
    <w:lvl w:ilvl="8" w:tplc="51B4ED1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AA72A54"/>
    <w:multiLevelType w:val="hybridMultilevel"/>
    <w:tmpl w:val="285CCD2A"/>
    <w:lvl w:ilvl="0" w:tplc="3A8454E4">
      <w:start w:val="1"/>
      <w:numFmt w:val="bullet"/>
      <w:lvlText w:val="•"/>
      <w:lvlJc w:val="left"/>
      <w:pPr>
        <w:tabs>
          <w:tab w:val="num" w:pos="720"/>
        </w:tabs>
        <w:ind w:left="720" w:hanging="360"/>
      </w:pPr>
      <w:rPr>
        <w:rFonts w:ascii="Times New Roman" w:hAnsi="Times New Roman" w:hint="default"/>
      </w:rPr>
    </w:lvl>
    <w:lvl w:ilvl="1" w:tplc="36B082F8" w:tentative="1">
      <w:start w:val="1"/>
      <w:numFmt w:val="bullet"/>
      <w:lvlText w:val="•"/>
      <w:lvlJc w:val="left"/>
      <w:pPr>
        <w:tabs>
          <w:tab w:val="num" w:pos="1440"/>
        </w:tabs>
        <w:ind w:left="1440" w:hanging="360"/>
      </w:pPr>
      <w:rPr>
        <w:rFonts w:ascii="Times New Roman" w:hAnsi="Times New Roman" w:hint="default"/>
      </w:rPr>
    </w:lvl>
    <w:lvl w:ilvl="2" w:tplc="E0DE2AB6" w:tentative="1">
      <w:start w:val="1"/>
      <w:numFmt w:val="bullet"/>
      <w:lvlText w:val="•"/>
      <w:lvlJc w:val="left"/>
      <w:pPr>
        <w:tabs>
          <w:tab w:val="num" w:pos="2160"/>
        </w:tabs>
        <w:ind w:left="2160" w:hanging="360"/>
      </w:pPr>
      <w:rPr>
        <w:rFonts w:ascii="Times New Roman" w:hAnsi="Times New Roman" w:hint="default"/>
      </w:rPr>
    </w:lvl>
    <w:lvl w:ilvl="3" w:tplc="FE4E818A" w:tentative="1">
      <w:start w:val="1"/>
      <w:numFmt w:val="bullet"/>
      <w:lvlText w:val="•"/>
      <w:lvlJc w:val="left"/>
      <w:pPr>
        <w:tabs>
          <w:tab w:val="num" w:pos="2880"/>
        </w:tabs>
        <w:ind w:left="2880" w:hanging="360"/>
      </w:pPr>
      <w:rPr>
        <w:rFonts w:ascii="Times New Roman" w:hAnsi="Times New Roman" w:hint="default"/>
      </w:rPr>
    </w:lvl>
    <w:lvl w:ilvl="4" w:tplc="297A936E" w:tentative="1">
      <w:start w:val="1"/>
      <w:numFmt w:val="bullet"/>
      <w:lvlText w:val="•"/>
      <w:lvlJc w:val="left"/>
      <w:pPr>
        <w:tabs>
          <w:tab w:val="num" w:pos="3600"/>
        </w:tabs>
        <w:ind w:left="3600" w:hanging="360"/>
      </w:pPr>
      <w:rPr>
        <w:rFonts w:ascii="Times New Roman" w:hAnsi="Times New Roman" w:hint="default"/>
      </w:rPr>
    </w:lvl>
    <w:lvl w:ilvl="5" w:tplc="7EE249E8" w:tentative="1">
      <w:start w:val="1"/>
      <w:numFmt w:val="bullet"/>
      <w:lvlText w:val="•"/>
      <w:lvlJc w:val="left"/>
      <w:pPr>
        <w:tabs>
          <w:tab w:val="num" w:pos="4320"/>
        </w:tabs>
        <w:ind w:left="4320" w:hanging="360"/>
      </w:pPr>
      <w:rPr>
        <w:rFonts w:ascii="Times New Roman" w:hAnsi="Times New Roman" w:hint="default"/>
      </w:rPr>
    </w:lvl>
    <w:lvl w:ilvl="6" w:tplc="B5505390" w:tentative="1">
      <w:start w:val="1"/>
      <w:numFmt w:val="bullet"/>
      <w:lvlText w:val="•"/>
      <w:lvlJc w:val="left"/>
      <w:pPr>
        <w:tabs>
          <w:tab w:val="num" w:pos="5040"/>
        </w:tabs>
        <w:ind w:left="5040" w:hanging="360"/>
      </w:pPr>
      <w:rPr>
        <w:rFonts w:ascii="Times New Roman" w:hAnsi="Times New Roman" w:hint="default"/>
      </w:rPr>
    </w:lvl>
    <w:lvl w:ilvl="7" w:tplc="4B427300" w:tentative="1">
      <w:start w:val="1"/>
      <w:numFmt w:val="bullet"/>
      <w:lvlText w:val="•"/>
      <w:lvlJc w:val="left"/>
      <w:pPr>
        <w:tabs>
          <w:tab w:val="num" w:pos="5760"/>
        </w:tabs>
        <w:ind w:left="5760" w:hanging="360"/>
      </w:pPr>
      <w:rPr>
        <w:rFonts w:ascii="Times New Roman" w:hAnsi="Times New Roman" w:hint="default"/>
      </w:rPr>
    </w:lvl>
    <w:lvl w:ilvl="8" w:tplc="503A1EB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AFF6633"/>
    <w:multiLevelType w:val="multilevel"/>
    <w:tmpl w:val="D32E2352"/>
    <w:lvl w:ilvl="0">
      <w:start w:val="1"/>
      <w:numFmt w:val="decimal"/>
      <w:pStyle w:val="ChapterHeading1"/>
      <w:lvlText w:val="%1"/>
      <w:lvlJc w:val="left"/>
      <w:pPr>
        <w:tabs>
          <w:tab w:val="num" w:pos="432"/>
        </w:tabs>
        <w:ind w:left="432" w:hanging="432"/>
      </w:pPr>
      <w:rPr>
        <w:rFonts w:hint="default"/>
      </w:rPr>
    </w:lvl>
    <w:lvl w:ilvl="1">
      <w:start w:val="1"/>
      <w:numFmt w:val="decimal"/>
      <w:pStyle w:val="BodyText1"/>
      <w:lvlText w:val="%1.%2"/>
      <w:lvlJc w:val="left"/>
      <w:pPr>
        <w:tabs>
          <w:tab w:val="num" w:pos="576"/>
        </w:tabs>
        <w:ind w:left="576" w:hanging="576"/>
      </w:pPr>
      <w:rPr>
        <w:rFonts w:ascii="Arial" w:hAnsi="Arial" w:cs="Arial"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3F3C92"/>
    <w:multiLevelType w:val="hybridMultilevel"/>
    <w:tmpl w:val="C37E71EA"/>
    <w:lvl w:ilvl="0" w:tplc="B9F8D4A2">
      <w:start w:val="1"/>
      <w:numFmt w:val="bullet"/>
      <w:lvlText w:val="•"/>
      <w:lvlJc w:val="left"/>
      <w:pPr>
        <w:tabs>
          <w:tab w:val="num" w:pos="720"/>
        </w:tabs>
        <w:ind w:left="720" w:hanging="360"/>
      </w:pPr>
      <w:rPr>
        <w:rFonts w:ascii="Times New Roman" w:hAnsi="Times New Roman" w:hint="default"/>
      </w:rPr>
    </w:lvl>
    <w:lvl w:ilvl="1" w:tplc="ED06A66A" w:tentative="1">
      <w:start w:val="1"/>
      <w:numFmt w:val="bullet"/>
      <w:lvlText w:val="•"/>
      <w:lvlJc w:val="left"/>
      <w:pPr>
        <w:tabs>
          <w:tab w:val="num" w:pos="1440"/>
        </w:tabs>
        <w:ind w:left="1440" w:hanging="360"/>
      </w:pPr>
      <w:rPr>
        <w:rFonts w:ascii="Times New Roman" w:hAnsi="Times New Roman" w:hint="default"/>
      </w:rPr>
    </w:lvl>
    <w:lvl w:ilvl="2" w:tplc="A9B4E822" w:tentative="1">
      <w:start w:val="1"/>
      <w:numFmt w:val="bullet"/>
      <w:lvlText w:val="•"/>
      <w:lvlJc w:val="left"/>
      <w:pPr>
        <w:tabs>
          <w:tab w:val="num" w:pos="2160"/>
        </w:tabs>
        <w:ind w:left="2160" w:hanging="360"/>
      </w:pPr>
      <w:rPr>
        <w:rFonts w:ascii="Times New Roman" w:hAnsi="Times New Roman" w:hint="default"/>
      </w:rPr>
    </w:lvl>
    <w:lvl w:ilvl="3" w:tplc="ED683396" w:tentative="1">
      <w:start w:val="1"/>
      <w:numFmt w:val="bullet"/>
      <w:lvlText w:val="•"/>
      <w:lvlJc w:val="left"/>
      <w:pPr>
        <w:tabs>
          <w:tab w:val="num" w:pos="2880"/>
        </w:tabs>
        <w:ind w:left="2880" w:hanging="360"/>
      </w:pPr>
      <w:rPr>
        <w:rFonts w:ascii="Times New Roman" w:hAnsi="Times New Roman" w:hint="default"/>
      </w:rPr>
    </w:lvl>
    <w:lvl w:ilvl="4" w:tplc="5F162F20" w:tentative="1">
      <w:start w:val="1"/>
      <w:numFmt w:val="bullet"/>
      <w:lvlText w:val="•"/>
      <w:lvlJc w:val="left"/>
      <w:pPr>
        <w:tabs>
          <w:tab w:val="num" w:pos="3600"/>
        </w:tabs>
        <w:ind w:left="3600" w:hanging="360"/>
      </w:pPr>
      <w:rPr>
        <w:rFonts w:ascii="Times New Roman" w:hAnsi="Times New Roman" w:hint="default"/>
      </w:rPr>
    </w:lvl>
    <w:lvl w:ilvl="5" w:tplc="4F1A209E" w:tentative="1">
      <w:start w:val="1"/>
      <w:numFmt w:val="bullet"/>
      <w:lvlText w:val="•"/>
      <w:lvlJc w:val="left"/>
      <w:pPr>
        <w:tabs>
          <w:tab w:val="num" w:pos="4320"/>
        </w:tabs>
        <w:ind w:left="4320" w:hanging="360"/>
      </w:pPr>
      <w:rPr>
        <w:rFonts w:ascii="Times New Roman" w:hAnsi="Times New Roman" w:hint="default"/>
      </w:rPr>
    </w:lvl>
    <w:lvl w:ilvl="6" w:tplc="C6FADF20" w:tentative="1">
      <w:start w:val="1"/>
      <w:numFmt w:val="bullet"/>
      <w:lvlText w:val="•"/>
      <w:lvlJc w:val="left"/>
      <w:pPr>
        <w:tabs>
          <w:tab w:val="num" w:pos="5040"/>
        </w:tabs>
        <w:ind w:left="5040" w:hanging="360"/>
      </w:pPr>
      <w:rPr>
        <w:rFonts w:ascii="Times New Roman" w:hAnsi="Times New Roman" w:hint="default"/>
      </w:rPr>
    </w:lvl>
    <w:lvl w:ilvl="7" w:tplc="5D7CD1AC" w:tentative="1">
      <w:start w:val="1"/>
      <w:numFmt w:val="bullet"/>
      <w:lvlText w:val="•"/>
      <w:lvlJc w:val="left"/>
      <w:pPr>
        <w:tabs>
          <w:tab w:val="num" w:pos="5760"/>
        </w:tabs>
        <w:ind w:left="5760" w:hanging="360"/>
      </w:pPr>
      <w:rPr>
        <w:rFonts w:ascii="Times New Roman" w:hAnsi="Times New Roman" w:hint="default"/>
      </w:rPr>
    </w:lvl>
    <w:lvl w:ilvl="8" w:tplc="588A0E6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2CB0A89"/>
    <w:multiLevelType w:val="hybridMultilevel"/>
    <w:tmpl w:val="A85A0D16"/>
    <w:lvl w:ilvl="0" w:tplc="B4EE9320">
      <w:start w:val="1"/>
      <w:numFmt w:val="bullet"/>
      <w:lvlText w:val="+"/>
      <w:lvlJc w:val="left"/>
      <w:pPr>
        <w:ind w:left="405" w:hanging="360"/>
      </w:pPr>
      <w:rPr>
        <w:rFonts w:ascii="Calibri" w:eastAsiaTheme="minorEastAsia"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59611F22"/>
    <w:multiLevelType w:val="hybridMultilevel"/>
    <w:tmpl w:val="14DA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A1E0B"/>
    <w:multiLevelType w:val="hybridMultilevel"/>
    <w:tmpl w:val="AC5838B4"/>
    <w:lvl w:ilvl="0" w:tplc="2E3C34E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81BAA"/>
    <w:multiLevelType w:val="hybridMultilevel"/>
    <w:tmpl w:val="10562510"/>
    <w:lvl w:ilvl="0" w:tplc="5FC45122">
      <w:start w:val="1"/>
      <w:numFmt w:val="bullet"/>
      <w:lvlText w:val="•"/>
      <w:lvlJc w:val="left"/>
      <w:pPr>
        <w:tabs>
          <w:tab w:val="num" w:pos="720"/>
        </w:tabs>
        <w:ind w:left="720" w:hanging="360"/>
      </w:pPr>
      <w:rPr>
        <w:rFonts w:ascii="Arial" w:hAnsi="Arial" w:hint="default"/>
      </w:rPr>
    </w:lvl>
    <w:lvl w:ilvl="1" w:tplc="1D942798" w:tentative="1">
      <w:start w:val="1"/>
      <w:numFmt w:val="bullet"/>
      <w:lvlText w:val="•"/>
      <w:lvlJc w:val="left"/>
      <w:pPr>
        <w:tabs>
          <w:tab w:val="num" w:pos="1440"/>
        </w:tabs>
        <w:ind w:left="1440" w:hanging="360"/>
      </w:pPr>
      <w:rPr>
        <w:rFonts w:ascii="Arial" w:hAnsi="Arial" w:hint="default"/>
      </w:rPr>
    </w:lvl>
    <w:lvl w:ilvl="2" w:tplc="5B6000C6" w:tentative="1">
      <w:start w:val="1"/>
      <w:numFmt w:val="bullet"/>
      <w:lvlText w:val="•"/>
      <w:lvlJc w:val="left"/>
      <w:pPr>
        <w:tabs>
          <w:tab w:val="num" w:pos="2160"/>
        </w:tabs>
        <w:ind w:left="2160" w:hanging="360"/>
      </w:pPr>
      <w:rPr>
        <w:rFonts w:ascii="Arial" w:hAnsi="Arial" w:hint="default"/>
      </w:rPr>
    </w:lvl>
    <w:lvl w:ilvl="3" w:tplc="241459CE" w:tentative="1">
      <w:start w:val="1"/>
      <w:numFmt w:val="bullet"/>
      <w:lvlText w:val="•"/>
      <w:lvlJc w:val="left"/>
      <w:pPr>
        <w:tabs>
          <w:tab w:val="num" w:pos="2880"/>
        </w:tabs>
        <w:ind w:left="2880" w:hanging="360"/>
      </w:pPr>
      <w:rPr>
        <w:rFonts w:ascii="Arial" w:hAnsi="Arial" w:hint="default"/>
      </w:rPr>
    </w:lvl>
    <w:lvl w:ilvl="4" w:tplc="BAC46902" w:tentative="1">
      <w:start w:val="1"/>
      <w:numFmt w:val="bullet"/>
      <w:lvlText w:val="•"/>
      <w:lvlJc w:val="left"/>
      <w:pPr>
        <w:tabs>
          <w:tab w:val="num" w:pos="3600"/>
        </w:tabs>
        <w:ind w:left="3600" w:hanging="360"/>
      </w:pPr>
      <w:rPr>
        <w:rFonts w:ascii="Arial" w:hAnsi="Arial" w:hint="default"/>
      </w:rPr>
    </w:lvl>
    <w:lvl w:ilvl="5" w:tplc="12BC230A" w:tentative="1">
      <w:start w:val="1"/>
      <w:numFmt w:val="bullet"/>
      <w:lvlText w:val="•"/>
      <w:lvlJc w:val="left"/>
      <w:pPr>
        <w:tabs>
          <w:tab w:val="num" w:pos="4320"/>
        </w:tabs>
        <w:ind w:left="4320" w:hanging="360"/>
      </w:pPr>
      <w:rPr>
        <w:rFonts w:ascii="Arial" w:hAnsi="Arial" w:hint="default"/>
      </w:rPr>
    </w:lvl>
    <w:lvl w:ilvl="6" w:tplc="C22C9150" w:tentative="1">
      <w:start w:val="1"/>
      <w:numFmt w:val="bullet"/>
      <w:lvlText w:val="•"/>
      <w:lvlJc w:val="left"/>
      <w:pPr>
        <w:tabs>
          <w:tab w:val="num" w:pos="5040"/>
        </w:tabs>
        <w:ind w:left="5040" w:hanging="360"/>
      </w:pPr>
      <w:rPr>
        <w:rFonts w:ascii="Arial" w:hAnsi="Arial" w:hint="default"/>
      </w:rPr>
    </w:lvl>
    <w:lvl w:ilvl="7" w:tplc="51C2FCCA" w:tentative="1">
      <w:start w:val="1"/>
      <w:numFmt w:val="bullet"/>
      <w:lvlText w:val="•"/>
      <w:lvlJc w:val="left"/>
      <w:pPr>
        <w:tabs>
          <w:tab w:val="num" w:pos="5760"/>
        </w:tabs>
        <w:ind w:left="5760" w:hanging="360"/>
      </w:pPr>
      <w:rPr>
        <w:rFonts w:ascii="Arial" w:hAnsi="Arial" w:hint="default"/>
      </w:rPr>
    </w:lvl>
    <w:lvl w:ilvl="8" w:tplc="90B888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2B2EE8"/>
    <w:multiLevelType w:val="hybridMultilevel"/>
    <w:tmpl w:val="06E6F404"/>
    <w:lvl w:ilvl="0" w:tplc="F6E8D29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54568A"/>
    <w:multiLevelType w:val="hybridMultilevel"/>
    <w:tmpl w:val="7D607404"/>
    <w:lvl w:ilvl="0" w:tplc="23E21B86">
      <w:start w:val="1"/>
      <w:numFmt w:val="bullet"/>
      <w:lvlText w:val="•"/>
      <w:lvlJc w:val="left"/>
      <w:pPr>
        <w:tabs>
          <w:tab w:val="num" w:pos="720"/>
        </w:tabs>
        <w:ind w:left="720" w:hanging="360"/>
      </w:pPr>
      <w:rPr>
        <w:rFonts w:ascii="Times New Roman" w:hAnsi="Times New Roman" w:hint="default"/>
      </w:rPr>
    </w:lvl>
    <w:lvl w:ilvl="1" w:tplc="5712C8C6" w:tentative="1">
      <w:start w:val="1"/>
      <w:numFmt w:val="bullet"/>
      <w:lvlText w:val="•"/>
      <w:lvlJc w:val="left"/>
      <w:pPr>
        <w:tabs>
          <w:tab w:val="num" w:pos="1440"/>
        </w:tabs>
        <w:ind w:left="1440" w:hanging="360"/>
      </w:pPr>
      <w:rPr>
        <w:rFonts w:ascii="Times New Roman" w:hAnsi="Times New Roman" w:hint="default"/>
      </w:rPr>
    </w:lvl>
    <w:lvl w:ilvl="2" w:tplc="F3768E70" w:tentative="1">
      <w:start w:val="1"/>
      <w:numFmt w:val="bullet"/>
      <w:lvlText w:val="•"/>
      <w:lvlJc w:val="left"/>
      <w:pPr>
        <w:tabs>
          <w:tab w:val="num" w:pos="2160"/>
        </w:tabs>
        <w:ind w:left="2160" w:hanging="360"/>
      </w:pPr>
      <w:rPr>
        <w:rFonts w:ascii="Times New Roman" w:hAnsi="Times New Roman" w:hint="default"/>
      </w:rPr>
    </w:lvl>
    <w:lvl w:ilvl="3" w:tplc="C21E90AA" w:tentative="1">
      <w:start w:val="1"/>
      <w:numFmt w:val="bullet"/>
      <w:lvlText w:val="•"/>
      <w:lvlJc w:val="left"/>
      <w:pPr>
        <w:tabs>
          <w:tab w:val="num" w:pos="2880"/>
        </w:tabs>
        <w:ind w:left="2880" w:hanging="360"/>
      </w:pPr>
      <w:rPr>
        <w:rFonts w:ascii="Times New Roman" w:hAnsi="Times New Roman" w:hint="default"/>
      </w:rPr>
    </w:lvl>
    <w:lvl w:ilvl="4" w:tplc="6E66DB78" w:tentative="1">
      <w:start w:val="1"/>
      <w:numFmt w:val="bullet"/>
      <w:lvlText w:val="•"/>
      <w:lvlJc w:val="left"/>
      <w:pPr>
        <w:tabs>
          <w:tab w:val="num" w:pos="3600"/>
        </w:tabs>
        <w:ind w:left="3600" w:hanging="360"/>
      </w:pPr>
      <w:rPr>
        <w:rFonts w:ascii="Times New Roman" w:hAnsi="Times New Roman" w:hint="default"/>
      </w:rPr>
    </w:lvl>
    <w:lvl w:ilvl="5" w:tplc="1D06CDA4" w:tentative="1">
      <w:start w:val="1"/>
      <w:numFmt w:val="bullet"/>
      <w:lvlText w:val="•"/>
      <w:lvlJc w:val="left"/>
      <w:pPr>
        <w:tabs>
          <w:tab w:val="num" w:pos="4320"/>
        </w:tabs>
        <w:ind w:left="4320" w:hanging="360"/>
      </w:pPr>
      <w:rPr>
        <w:rFonts w:ascii="Times New Roman" w:hAnsi="Times New Roman" w:hint="default"/>
      </w:rPr>
    </w:lvl>
    <w:lvl w:ilvl="6" w:tplc="C0AE7F30" w:tentative="1">
      <w:start w:val="1"/>
      <w:numFmt w:val="bullet"/>
      <w:lvlText w:val="•"/>
      <w:lvlJc w:val="left"/>
      <w:pPr>
        <w:tabs>
          <w:tab w:val="num" w:pos="5040"/>
        </w:tabs>
        <w:ind w:left="5040" w:hanging="360"/>
      </w:pPr>
      <w:rPr>
        <w:rFonts w:ascii="Times New Roman" w:hAnsi="Times New Roman" w:hint="default"/>
      </w:rPr>
    </w:lvl>
    <w:lvl w:ilvl="7" w:tplc="D6004854" w:tentative="1">
      <w:start w:val="1"/>
      <w:numFmt w:val="bullet"/>
      <w:lvlText w:val="•"/>
      <w:lvlJc w:val="left"/>
      <w:pPr>
        <w:tabs>
          <w:tab w:val="num" w:pos="5760"/>
        </w:tabs>
        <w:ind w:left="5760" w:hanging="360"/>
      </w:pPr>
      <w:rPr>
        <w:rFonts w:ascii="Times New Roman" w:hAnsi="Times New Roman" w:hint="default"/>
      </w:rPr>
    </w:lvl>
    <w:lvl w:ilvl="8" w:tplc="3DD45E7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247939"/>
    <w:multiLevelType w:val="hybridMultilevel"/>
    <w:tmpl w:val="AFB8C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EE672D"/>
    <w:multiLevelType w:val="hybridMultilevel"/>
    <w:tmpl w:val="E8DCCF52"/>
    <w:lvl w:ilvl="0" w:tplc="2E3C34E2">
      <w:start w:val="1"/>
      <w:numFmt w:val="bullet"/>
      <w:lvlText w:val=""/>
      <w:lvlJc w:val="left"/>
      <w:pPr>
        <w:tabs>
          <w:tab w:val="num" w:pos="720"/>
        </w:tabs>
        <w:ind w:left="720" w:hanging="360"/>
      </w:pPr>
      <w:rPr>
        <w:rFonts w:ascii="Symbol" w:hAnsi="Symbol" w:hint="default"/>
        <w:sz w:val="24"/>
      </w:rPr>
    </w:lvl>
    <w:lvl w:ilvl="1" w:tplc="96A83386" w:tentative="1">
      <w:start w:val="1"/>
      <w:numFmt w:val="bullet"/>
      <w:lvlText w:val="•"/>
      <w:lvlJc w:val="left"/>
      <w:pPr>
        <w:tabs>
          <w:tab w:val="num" w:pos="1440"/>
        </w:tabs>
        <w:ind w:left="1440" w:hanging="360"/>
      </w:pPr>
      <w:rPr>
        <w:rFonts w:ascii="Times New Roman" w:hAnsi="Times New Roman" w:hint="default"/>
      </w:rPr>
    </w:lvl>
    <w:lvl w:ilvl="2" w:tplc="1BEA5734" w:tentative="1">
      <w:start w:val="1"/>
      <w:numFmt w:val="bullet"/>
      <w:lvlText w:val="•"/>
      <w:lvlJc w:val="left"/>
      <w:pPr>
        <w:tabs>
          <w:tab w:val="num" w:pos="2160"/>
        </w:tabs>
        <w:ind w:left="2160" w:hanging="360"/>
      </w:pPr>
      <w:rPr>
        <w:rFonts w:ascii="Times New Roman" w:hAnsi="Times New Roman" w:hint="default"/>
      </w:rPr>
    </w:lvl>
    <w:lvl w:ilvl="3" w:tplc="ECD68E04" w:tentative="1">
      <w:start w:val="1"/>
      <w:numFmt w:val="bullet"/>
      <w:lvlText w:val="•"/>
      <w:lvlJc w:val="left"/>
      <w:pPr>
        <w:tabs>
          <w:tab w:val="num" w:pos="2880"/>
        </w:tabs>
        <w:ind w:left="2880" w:hanging="360"/>
      </w:pPr>
      <w:rPr>
        <w:rFonts w:ascii="Times New Roman" w:hAnsi="Times New Roman" w:hint="default"/>
      </w:rPr>
    </w:lvl>
    <w:lvl w:ilvl="4" w:tplc="DAEC4D98" w:tentative="1">
      <w:start w:val="1"/>
      <w:numFmt w:val="bullet"/>
      <w:lvlText w:val="•"/>
      <w:lvlJc w:val="left"/>
      <w:pPr>
        <w:tabs>
          <w:tab w:val="num" w:pos="3600"/>
        </w:tabs>
        <w:ind w:left="3600" w:hanging="360"/>
      </w:pPr>
      <w:rPr>
        <w:rFonts w:ascii="Times New Roman" w:hAnsi="Times New Roman" w:hint="default"/>
      </w:rPr>
    </w:lvl>
    <w:lvl w:ilvl="5" w:tplc="50F07CDC" w:tentative="1">
      <w:start w:val="1"/>
      <w:numFmt w:val="bullet"/>
      <w:lvlText w:val="•"/>
      <w:lvlJc w:val="left"/>
      <w:pPr>
        <w:tabs>
          <w:tab w:val="num" w:pos="4320"/>
        </w:tabs>
        <w:ind w:left="4320" w:hanging="360"/>
      </w:pPr>
      <w:rPr>
        <w:rFonts w:ascii="Times New Roman" w:hAnsi="Times New Roman" w:hint="default"/>
      </w:rPr>
    </w:lvl>
    <w:lvl w:ilvl="6" w:tplc="A296FABA" w:tentative="1">
      <w:start w:val="1"/>
      <w:numFmt w:val="bullet"/>
      <w:lvlText w:val="•"/>
      <w:lvlJc w:val="left"/>
      <w:pPr>
        <w:tabs>
          <w:tab w:val="num" w:pos="5040"/>
        </w:tabs>
        <w:ind w:left="5040" w:hanging="360"/>
      </w:pPr>
      <w:rPr>
        <w:rFonts w:ascii="Times New Roman" w:hAnsi="Times New Roman" w:hint="default"/>
      </w:rPr>
    </w:lvl>
    <w:lvl w:ilvl="7" w:tplc="3D8467F4" w:tentative="1">
      <w:start w:val="1"/>
      <w:numFmt w:val="bullet"/>
      <w:lvlText w:val="•"/>
      <w:lvlJc w:val="left"/>
      <w:pPr>
        <w:tabs>
          <w:tab w:val="num" w:pos="5760"/>
        </w:tabs>
        <w:ind w:left="5760" w:hanging="360"/>
      </w:pPr>
      <w:rPr>
        <w:rFonts w:ascii="Times New Roman" w:hAnsi="Times New Roman" w:hint="default"/>
      </w:rPr>
    </w:lvl>
    <w:lvl w:ilvl="8" w:tplc="51B4ED18"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0"/>
  </w:num>
  <w:num w:numId="3">
    <w:abstractNumId w:val="8"/>
  </w:num>
  <w:num w:numId="4">
    <w:abstractNumId w:val="21"/>
  </w:num>
  <w:num w:numId="5">
    <w:abstractNumId w:val="2"/>
  </w:num>
  <w:num w:numId="6">
    <w:abstractNumId w:val="16"/>
  </w:num>
  <w:num w:numId="7">
    <w:abstractNumId w:val="20"/>
  </w:num>
  <w:num w:numId="8">
    <w:abstractNumId w:val="14"/>
  </w:num>
  <w:num w:numId="9">
    <w:abstractNumId w:val="11"/>
  </w:num>
  <w:num w:numId="10">
    <w:abstractNumId w:val="5"/>
  </w:num>
  <w:num w:numId="11">
    <w:abstractNumId w:val="12"/>
  </w:num>
  <w:num w:numId="12">
    <w:abstractNumId w:val="6"/>
  </w:num>
  <w:num w:numId="13">
    <w:abstractNumId w:val="3"/>
  </w:num>
  <w:num w:numId="14">
    <w:abstractNumId w:val="17"/>
  </w:num>
  <w:num w:numId="15">
    <w:abstractNumId w:val="4"/>
  </w:num>
  <w:num w:numId="16">
    <w:abstractNumId w:val="7"/>
  </w:num>
  <w:num w:numId="17">
    <w:abstractNumId w:val="1"/>
  </w:num>
  <w:num w:numId="18">
    <w:abstractNumId w:val="19"/>
  </w:num>
  <w:num w:numId="19">
    <w:abstractNumId w:val="9"/>
  </w:num>
  <w:num w:numId="20">
    <w:abstractNumId w:val="10"/>
  </w:num>
  <w:num w:numId="21">
    <w:abstractNumId w:val="22"/>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7B"/>
    <w:rsid w:val="00005D62"/>
    <w:rsid w:val="00006E85"/>
    <w:rsid w:val="0005642F"/>
    <w:rsid w:val="000641D9"/>
    <w:rsid w:val="000905AD"/>
    <w:rsid w:val="00093602"/>
    <w:rsid w:val="00093B52"/>
    <w:rsid w:val="000A004F"/>
    <w:rsid w:val="000A22F2"/>
    <w:rsid w:val="000E1621"/>
    <w:rsid w:val="00125C1B"/>
    <w:rsid w:val="00181023"/>
    <w:rsid w:val="001C695C"/>
    <w:rsid w:val="00220816"/>
    <w:rsid w:val="00237AE5"/>
    <w:rsid w:val="0024766B"/>
    <w:rsid w:val="00255AAD"/>
    <w:rsid w:val="002E5BBF"/>
    <w:rsid w:val="00342706"/>
    <w:rsid w:val="0036665A"/>
    <w:rsid w:val="003B2757"/>
    <w:rsid w:val="003D743E"/>
    <w:rsid w:val="0041162C"/>
    <w:rsid w:val="00411E28"/>
    <w:rsid w:val="004320AF"/>
    <w:rsid w:val="00461560"/>
    <w:rsid w:val="00492BBE"/>
    <w:rsid w:val="004A28C2"/>
    <w:rsid w:val="004A29B6"/>
    <w:rsid w:val="004C3244"/>
    <w:rsid w:val="004D4A7D"/>
    <w:rsid w:val="004F394C"/>
    <w:rsid w:val="00512885"/>
    <w:rsid w:val="005340AC"/>
    <w:rsid w:val="0055257B"/>
    <w:rsid w:val="00553E7C"/>
    <w:rsid w:val="00573A38"/>
    <w:rsid w:val="005839C1"/>
    <w:rsid w:val="005911C2"/>
    <w:rsid w:val="005B713E"/>
    <w:rsid w:val="005C2ED2"/>
    <w:rsid w:val="005C48C3"/>
    <w:rsid w:val="005E7E49"/>
    <w:rsid w:val="005F420D"/>
    <w:rsid w:val="00612B2D"/>
    <w:rsid w:val="00660BB8"/>
    <w:rsid w:val="00670011"/>
    <w:rsid w:val="006C2A5E"/>
    <w:rsid w:val="00706832"/>
    <w:rsid w:val="00710A43"/>
    <w:rsid w:val="00725CDB"/>
    <w:rsid w:val="0073796E"/>
    <w:rsid w:val="007616D0"/>
    <w:rsid w:val="007755C8"/>
    <w:rsid w:val="007B5EEF"/>
    <w:rsid w:val="007C47AB"/>
    <w:rsid w:val="007F78DA"/>
    <w:rsid w:val="008068BA"/>
    <w:rsid w:val="008307DA"/>
    <w:rsid w:val="00880E99"/>
    <w:rsid w:val="00891793"/>
    <w:rsid w:val="008A359E"/>
    <w:rsid w:val="008A75FC"/>
    <w:rsid w:val="008D08BF"/>
    <w:rsid w:val="008D71FD"/>
    <w:rsid w:val="008F709E"/>
    <w:rsid w:val="009305CA"/>
    <w:rsid w:val="009469BB"/>
    <w:rsid w:val="009D07CD"/>
    <w:rsid w:val="009E785C"/>
    <w:rsid w:val="00A25DAA"/>
    <w:rsid w:val="00A3396B"/>
    <w:rsid w:val="00A42356"/>
    <w:rsid w:val="00A60172"/>
    <w:rsid w:val="00A665A1"/>
    <w:rsid w:val="00A93F89"/>
    <w:rsid w:val="00AA7DEA"/>
    <w:rsid w:val="00AC7E48"/>
    <w:rsid w:val="00AD2B6B"/>
    <w:rsid w:val="00AD673D"/>
    <w:rsid w:val="00B13BCA"/>
    <w:rsid w:val="00B4531A"/>
    <w:rsid w:val="00B46F18"/>
    <w:rsid w:val="00B60E8B"/>
    <w:rsid w:val="00B85DED"/>
    <w:rsid w:val="00B90F66"/>
    <w:rsid w:val="00BA78C3"/>
    <w:rsid w:val="00C3177B"/>
    <w:rsid w:val="00C4490A"/>
    <w:rsid w:val="00DB4830"/>
    <w:rsid w:val="00E277E9"/>
    <w:rsid w:val="00E43B4C"/>
    <w:rsid w:val="00E443CB"/>
    <w:rsid w:val="00E45631"/>
    <w:rsid w:val="00ED1F0E"/>
    <w:rsid w:val="00ED53EA"/>
    <w:rsid w:val="00F00B9E"/>
    <w:rsid w:val="00F1338E"/>
    <w:rsid w:val="00F15F62"/>
    <w:rsid w:val="00F33A82"/>
    <w:rsid w:val="00FB4173"/>
    <w:rsid w:val="00FB7A6C"/>
    <w:rsid w:val="00FF5A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6D103D-F6F0-4E27-9D85-27A29325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257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57B"/>
    <w:rPr>
      <w:rFonts w:asciiTheme="majorHAnsi" w:eastAsiaTheme="majorEastAsia" w:hAnsiTheme="majorHAnsi" w:cstheme="majorBidi"/>
      <w:b/>
      <w:bCs/>
      <w:color w:val="365F91" w:themeColor="accent1" w:themeShade="BF"/>
      <w:sz w:val="28"/>
      <w:szCs w:val="28"/>
      <w:lang w:val="en-US" w:eastAsia="ja-JP"/>
    </w:rPr>
  </w:style>
  <w:style w:type="table" w:styleId="TableGrid">
    <w:name w:val="Table Grid"/>
    <w:basedOn w:val="TableNormal"/>
    <w:uiPriority w:val="59"/>
    <w:rsid w:val="00552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5257B"/>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5257B"/>
    <w:rPr>
      <w:rFonts w:eastAsiaTheme="minorHAnsi"/>
      <w:lang w:eastAsia="en-US"/>
    </w:rPr>
  </w:style>
  <w:style w:type="paragraph" w:customStyle="1" w:styleId="Default">
    <w:name w:val="Default"/>
    <w:rsid w:val="0055257B"/>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Header">
    <w:name w:val="header"/>
    <w:basedOn w:val="Normal"/>
    <w:link w:val="HeaderChar"/>
    <w:uiPriority w:val="99"/>
    <w:unhideWhenUsed/>
    <w:rsid w:val="0055257B"/>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55257B"/>
    <w:rPr>
      <w:rFonts w:eastAsiaTheme="minorHAnsi"/>
      <w:lang w:eastAsia="en-US"/>
    </w:rPr>
  </w:style>
  <w:style w:type="paragraph" w:styleId="BalloonText">
    <w:name w:val="Balloon Text"/>
    <w:basedOn w:val="Normal"/>
    <w:link w:val="BalloonTextChar"/>
    <w:uiPriority w:val="99"/>
    <w:semiHidden/>
    <w:unhideWhenUsed/>
    <w:rsid w:val="0055257B"/>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5257B"/>
    <w:rPr>
      <w:rFonts w:ascii="Tahoma" w:eastAsiaTheme="minorHAnsi" w:hAnsi="Tahoma" w:cs="Tahoma"/>
      <w:sz w:val="16"/>
      <w:szCs w:val="16"/>
      <w:lang w:eastAsia="en-US"/>
    </w:rPr>
  </w:style>
  <w:style w:type="character" w:customStyle="1" w:styleId="value2">
    <w:name w:val="value2"/>
    <w:basedOn w:val="DefaultParagraphFont"/>
    <w:rsid w:val="0055257B"/>
    <w:rPr>
      <w:vanish w:val="0"/>
      <w:webHidden w:val="0"/>
      <w:sz w:val="22"/>
      <w:szCs w:val="22"/>
      <w:specVanish w:val="0"/>
    </w:rPr>
  </w:style>
  <w:style w:type="character" w:styleId="Hyperlink">
    <w:name w:val="Hyperlink"/>
    <w:basedOn w:val="DefaultParagraphFont"/>
    <w:uiPriority w:val="99"/>
    <w:unhideWhenUsed/>
    <w:rsid w:val="0055257B"/>
    <w:rPr>
      <w:strike w:val="0"/>
      <w:dstrike w:val="0"/>
      <w:color w:val="0000FF"/>
      <w:u w:val="none"/>
      <w:effect w:val="none"/>
    </w:rPr>
  </w:style>
  <w:style w:type="character" w:customStyle="1" w:styleId="key2">
    <w:name w:val="key2"/>
    <w:basedOn w:val="DefaultParagraphFont"/>
    <w:rsid w:val="0055257B"/>
    <w:rPr>
      <w:b/>
      <w:bCs/>
      <w:vanish w:val="0"/>
      <w:webHidden w:val="0"/>
      <w:sz w:val="22"/>
      <w:szCs w:val="22"/>
      <w:specVanish w:val="0"/>
    </w:rPr>
  </w:style>
  <w:style w:type="paragraph" w:styleId="NormalWeb">
    <w:name w:val="Normal (Web)"/>
    <w:basedOn w:val="Normal"/>
    <w:uiPriority w:val="99"/>
    <w:rsid w:val="0055257B"/>
    <w:pPr>
      <w:spacing w:before="100" w:beforeAutospacing="1" w:after="100" w:afterAutospacing="1" w:line="240" w:lineRule="auto"/>
    </w:pPr>
    <w:rPr>
      <w:rFonts w:ascii="Arial" w:eastAsia="Times New Roman" w:hAnsi="Arial" w:cs="Arial"/>
      <w:color w:val="000000"/>
      <w:sz w:val="18"/>
      <w:szCs w:val="18"/>
      <w:lang w:eastAsia="en-GB"/>
    </w:rPr>
  </w:style>
  <w:style w:type="paragraph" w:styleId="FootnoteText">
    <w:name w:val="footnote text"/>
    <w:basedOn w:val="Normal"/>
    <w:link w:val="FootnoteTextChar"/>
    <w:semiHidden/>
    <w:rsid w:val="0055257B"/>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55257B"/>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55257B"/>
    <w:pPr>
      <w:ind w:left="720"/>
      <w:contextualSpacing/>
    </w:pPr>
    <w:rPr>
      <w:rFonts w:eastAsiaTheme="minorHAnsi"/>
      <w:lang w:eastAsia="en-US"/>
    </w:rPr>
  </w:style>
  <w:style w:type="paragraph" w:customStyle="1" w:styleId="Char1">
    <w:name w:val="Char1"/>
    <w:basedOn w:val="Normal"/>
    <w:uiPriority w:val="99"/>
    <w:rsid w:val="0055257B"/>
    <w:pPr>
      <w:spacing w:after="160" w:line="240" w:lineRule="exact"/>
    </w:pPr>
    <w:rPr>
      <w:rFonts w:ascii="Verdana" w:eastAsia="MS Mincho" w:hAnsi="Verdana" w:cs="Verdana"/>
      <w:sz w:val="20"/>
      <w:szCs w:val="20"/>
      <w:lang w:eastAsia="en-US"/>
    </w:rPr>
  </w:style>
  <w:style w:type="paragraph" w:customStyle="1" w:styleId="ChapterHeading1">
    <w:name w:val="Chapter Heading 1"/>
    <w:basedOn w:val="Normal"/>
    <w:rsid w:val="0055257B"/>
    <w:pPr>
      <w:numPr>
        <w:numId w:val="1"/>
      </w:numPr>
      <w:spacing w:after="0" w:line="360" w:lineRule="auto"/>
    </w:pPr>
    <w:rPr>
      <w:rFonts w:ascii="Arial" w:eastAsia="Times New Roman" w:hAnsi="Arial" w:cs="Arial"/>
      <w:b/>
      <w:sz w:val="28"/>
      <w:szCs w:val="28"/>
      <w:lang w:eastAsia="en-GB"/>
    </w:rPr>
  </w:style>
  <w:style w:type="paragraph" w:customStyle="1" w:styleId="BodyText1">
    <w:name w:val="Body Text1"/>
    <w:basedOn w:val="Normal"/>
    <w:rsid w:val="0055257B"/>
    <w:pPr>
      <w:numPr>
        <w:ilvl w:val="1"/>
        <w:numId w:val="1"/>
      </w:numPr>
      <w:spacing w:after="0" w:line="360" w:lineRule="auto"/>
    </w:pPr>
    <w:rPr>
      <w:rFonts w:ascii="Arial" w:eastAsia="Times New Roman" w:hAnsi="Arial" w:cs="Arial"/>
      <w:sz w:val="24"/>
      <w:szCs w:val="20"/>
      <w:lang w:eastAsia="en-GB"/>
    </w:rPr>
  </w:style>
  <w:style w:type="character" w:customStyle="1" w:styleId="author">
    <w:name w:val="author"/>
    <w:basedOn w:val="DefaultParagraphFont"/>
    <w:rsid w:val="0055257B"/>
  </w:style>
  <w:style w:type="character" w:customStyle="1" w:styleId="articletitle">
    <w:name w:val="articletitle"/>
    <w:basedOn w:val="DefaultParagraphFont"/>
    <w:rsid w:val="0055257B"/>
  </w:style>
  <w:style w:type="character" w:styleId="Emphasis">
    <w:name w:val="Emphasis"/>
    <w:basedOn w:val="DefaultParagraphFont"/>
    <w:uiPriority w:val="20"/>
    <w:qFormat/>
    <w:rsid w:val="0055257B"/>
    <w:rPr>
      <w:i/>
      <w:iCs/>
    </w:rPr>
  </w:style>
  <w:style w:type="character" w:styleId="Strong">
    <w:name w:val="Strong"/>
    <w:basedOn w:val="DefaultParagraphFont"/>
    <w:uiPriority w:val="22"/>
    <w:qFormat/>
    <w:rsid w:val="0055257B"/>
    <w:rPr>
      <w:b/>
      <w:bCs/>
    </w:rPr>
  </w:style>
  <w:style w:type="character" w:customStyle="1" w:styleId="citedissue">
    <w:name w:val="citedissue"/>
    <w:basedOn w:val="DefaultParagraphFont"/>
    <w:rsid w:val="0055257B"/>
  </w:style>
  <w:style w:type="character" w:styleId="PlaceholderText">
    <w:name w:val="Placeholder Text"/>
    <w:basedOn w:val="DefaultParagraphFont"/>
    <w:uiPriority w:val="99"/>
    <w:semiHidden/>
    <w:rsid w:val="0055257B"/>
    <w:rPr>
      <w:color w:val="808080"/>
    </w:rPr>
  </w:style>
  <w:style w:type="character" w:styleId="FootnoteReference">
    <w:name w:val="footnote reference"/>
    <w:basedOn w:val="DefaultParagraphFont"/>
    <w:uiPriority w:val="99"/>
    <w:semiHidden/>
    <w:unhideWhenUsed/>
    <w:rsid w:val="0055257B"/>
    <w:rPr>
      <w:vertAlign w:val="superscript"/>
    </w:rPr>
  </w:style>
  <w:style w:type="paragraph" w:styleId="TOCHeading">
    <w:name w:val="TOC Heading"/>
    <w:basedOn w:val="Heading1"/>
    <w:next w:val="Normal"/>
    <w:uiPriority w:val="39"/>
    <w:unhideWhenUsed/>
    <w:qFormat/>
    <w:rsid w:val="0055257B"/>
    <w:pPr>
      <w:outlineLvl w:val="9"/>
    </w:pPr>
  </w:style>
  <w:style w:type="paragraph" w:styleId="TOC1">
    <w:name w:val="toc 1"/>
    <w:basedOn w:val="Normal"/>
    <w:next w:val="Normal"/>
    <w:autoRedefine/>
    <w:uiPriority w:val="39"/>
    <w:unhideWhenUsed/>
    <w:rsid w:val="0055257B"/>
    <w:pPr>
      <w:spacing w:after="100"/>
    </w:pPr>
    <w:rPr>
      <w:rFonts w:eastAsiaTheme="minorHAnsi"/>
      <w:lang w:eastAsia="en-US"/>
    </w:rPr>
  </w:style>
  <w:style w:type="character" w:styleId="CommentReference">
    <w:name w:val="annotation reference"/>
    <w:basedOn w:val="DefaultParagraphFont"/>
    <w:uiPriority w:val="99"/>
    <w:semiHidden/>
    <w:unhideWhenUsed/>
    <w:rsid w:val="0055257B"/>
    <w:rPr>
      <w:sz w:val="16"/>
      <w:szCs w:val="16"/>
    </w:rPr>
  </w:style>
  <w:style w:type="paragraph" w:styleId="CommentText">
    <w:name w:val="annotation text"/>
    <w:basedOn w:val="Normal"/>
    <w:link w:val="CommentTextChar"/>
    <w:uiPriority w:val="99"/>
    <w:semiHidden/>
    <w:unhideWhenUsed/>
    <w:rsid w:val="0055257B"/>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55257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55257B"/>
    <w:rPr>
      <w:b/>
      <w:bCs/>
    </w:rPr>
  </w:style>
  <w:style w:type="character" w:customStyle="1" w:styleId="CommentSubjectChar">
    <w:name w:val="Comment Subject Char"/>
    <w:basedOn w:val="CommentTextChar"/>
    <w:link w:val="CommentSubject"/>
    <w:uiPriority w:val="99"/>
    <w:semiHidden/>
    <w:rsid w:val="0055257B"/>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779169">
      <w:bodyDiv w:val="1"/>
      <w:marLeft w:val="0"/>
      <w:marRight w:val="0"/>
      <w:marTop w:val="0"/>
      <w:marBottom w:val="0"/>
      <w:divBdr>
        <w:top w:val="none" w:sz="0" w:space="0" w:color="auto"/>
        <w:left w:val="none" w:sz="0" w:space="0" w:color="auto"/>
        <w:bottom w:val="none" w:sz="0" w:space="0" w:color="auto"/>
        <w:right w:val="none" w:sz="0" w:space="0" w:color="auto"/>
      </w:divBdr>
    </w:div>
    <w:div w:id="1479225213">
      <w:bodyDiv w:val="1"/>
      <w:marLeft w:val="0"/>
      <w:marRight w:val="0"/>
      <w:marTop w:val="0"/>
      <w:marBottom w:val="0"/>
      <w:divBdr>
        <w:top w:val="none" w:sz="0" w:space="0" w:color="auto"/>
        <w:left w:val="none" w:sz="0" w:space="0" w:color="auto"/>
        <w:bottom w:val="none" w:sz="0" w:space="0" w:color="auto"/>
        <w:right w:val="none" w:sz="0" w:space="0" w:color="auto"/>
      </w:divBdr>
      <w:divsChild>
        <w:div w:id="558639846">
          <w:marLeft w:val="547"/>
          <w:marRight w:val="0"/>
          <w:marTop w:val="154"/>
          <w:marBottom w:val="0"/>
          <w:divBdr>
            <w:top w:val="none" w:sz="0" w:space="0" w:color="auto"/>
            <w:left w:val="none" w:sz="0" w:space="0" w:color="auto"/>
            <w:bottom w:val="none" w:sz="0" w:space="0" w:color="auto"/>
            <w:right w:val="none" w:sz="0" w:space="0" w:color="auto"/>
          </w:divBdr>
        </w:div>
      </w:divsChild>
    </w:div>
    <w:div w:id="200589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passengerfocus.org.uk/research/publications/bus-passenger-survey-full-report-july-20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etition-commission.org.uk/inquiries/ref2010/localbus/pdf/local_uses_provisional_findings_repor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partnershi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ales.gov.uk/statistics-and-research/welsh-bus-passenger-survey/?lang=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file:///\\soton.ac.uk\ude\PersonalFiles\Users\jpreston\mydocuments\Wales\Database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'Bus Trip Chart'!$B$1:$B$2</c:f>
              <c:strCache>
                <c:ptCount val="1"/>
                <c:pt idx="0">
                  <c:v>Bus trips Millions</c:v>
                </c:pt>
              </c:strCache>
            </c:strRef>
          </c:tx>
          <c:marker>
            <c:symbol val="none"/>
          </c:marker>
          <c:cat>
            <c:strRef>
              <c:f>'Bus Trip Chart'!$A$3:$A$33</c:f>
              <c:strCache>
                <c:ptCount val="31"/>
                <c:pt idx="0">
                  <c:v>1982</c:v>
                </c:pt>
                <c:pt idx="1">
                  <c:v>1983</c:v>
                </c:pt>
                <c:pt idx="2">
                  <c:v>1984</c:v>
                </c:pt>
                <c:pt idx="3">
                  <c:v>1985/6</c:v>
                </c:pt>
                <c:pt idx="4">
                  <c:v>1986/7</c:v>
                </c:pt>
                <c:pt idx="5">
                  <c:v>1987/8</c:v>
                </c:pt>
                <c:pt idx="6">
                  <c:v>1988/9</c:v>
                </c:pt>
                <c:pt idx="7">
                  <c:v>1989/0</c:v>
                </c:pt>
                <c:pt idx="8">
                  <c:v>1990/1</c:v>
                </c:pt>
                <c:pt idx="9">
                  <c:v>1991/2</c:v>
                </c:pt>
                <c:pt idx="10">
                  <c:v>1992/3</c:v>
                </c:pt>
                <c:pt idx="11">
                  <c:v>1993/4</c:v>
                </c:pt>
                <c:pt idx="12">
                  <c:v>1994/5</c:v>
                </c:pt>
                <c:pt idx="13">
                  <c:v>1995/6</c:v>
                </c:pt>
                <c:pt idx="14">
                  <c:v>1996/7</c:v>
                </c:pt>
                <c:pt idx="15">
                  <c:v>1997/8</c:v>
                </c:pt>
                <c:pt idx="16">
                  <c:v>1998/9</c:v>
                </c:pt>
                <c:pt idx="17">
                  <c:v>1999/0</c:v>
                </c:pt>
                <c:pt idx="18">
                  <c:v>2000/1</c:v>
                </c:pt>
                <c:pt idx="19">
                  <c:v>2001/2</c:v>
                </c:pt>
                <c:pt idx="20">
                  <c:v>2002/3</c:v>
                </c:pt>
                <c:pt idx="21">
                  <c:v>2003/4</c:v>
                </c:pt>
                <c:pt idx="22">
                  <c:v>2004/5</c:v>
                </c:pt>
                <c:pt idx="23">
                  <c:v>2005/6</c:v>
                </c:pt>
                <c:pt idx="24">
                  <c:v>2006/7</c:v>
                </c:pt>
                <c:pt idx="25">
                  <c:v>2007/8</c:v>
                </c:pt>
                <c:pt idx="26">
                  <c:v>2008/9</c:v>
                </c:pt>
                <c:pt idx="27">
                  <c:v>2009/0</c:v>
                </c:pt>
                <c:pt idx="28">
                  <c:v>2010/1</c:v>
                </c:pt>
                <c:pt idx="29">
                  <c:v>2011/2</c:v>
                </c:pt>
                <c:pt idx="30">
                  <c:v>2012/3</c:v>
                </c:pt>
              </c:strCache>
            </c:strRef>
          </c:cat>
          <c:val>
            <c:numRef>
              <c:f>'Bus Trip Chart'!$B$3:$B$35</c:f>
              <c:numCache>
                <c:formatCode>General</c:formatCode>
                <c:ptCount val="33"/>
                <c:pt idx="0">
                  <c:v>181</c:v>
                </c:pt>
                <c:pt idx="1">
                  <c:v>180</c:v>
                </c:pt>
                <c:pt idx="2">
                  <c:v>168</c:v>
                </c:pt>
                <c:pt idx="3">
                  <c:v>163</c:v>
                </c:pt>
                <c:pt idx="4">
                  <c:v>152</c:v>
                </c:pt>
                <c:pt idx="5">
                  <c:v>156</c:v>
                </c:pt>
                <c:pt idx="6">
                  <c:v>161</c:v>
                </c:pt>
                <c:pt idx="7">
                  <c:v>151</c:v>
                </c:pt>
                <c:pt idx="8">
                  <c:v>145</c:v>
                </c:pt>
                <c:pt idx="9">
                  <c:v>133</c:v>
                </c:pt>
                <c:pt idx="10">
                  <c:v>129</c:v>
                </c:pt>
                <c:pt idx="11">
                  <c:v>133</c:v>
                </c:pt>
                <c:pt idx="12">
                  <c:v>132</c:v>
                </c:pt>
                <c:pt idx="13">
                  <c:v>130</c:v>
                </c:pt>
                <c:pt idx="14">
                  <c:v>133</c:v>
                </c:pt>
                <c:pt idx="15">
                  <c:v>122</c:v>
                </c:pt>
                <c:pt idx="16">
                  <c:v>118</c:v>
                </c:pt>
                <c:pt idx="17">
                  <c:v>117</c:v>
                </c:pt>
                <c:pt idx="18">
                  <c:v>119</c:v>
                </c:pt>
                <c:pt idx="19">
                  <c:v>108</c:v>
                </c:pt>
                <c:pt idx="20">
                  <c:v>115</c:v>
                </c:pt>
                <c:pt idx="21">
                  <c:v>116</c:v>
                </c:pt>
                <c:pt idx="22">
                  <c:v>123</c:v>
                </c:pt>
                <c:pt idx="23">
                  <c:v>120</c:v>
                </c:pt>
                <c:pt idx="24">
                  <c:v>119</c:v>
                </c:pt>
                <c:pt idx="25">
                  <c:v>121</c:v>
                </c:pt>
                <c:pt idx="26">
                  <c:v>125</c:v>
                </c:pt>
                <c:pt idx="27">
                  <c:v>116</c:v>
                </c:pt>
                <c:pt idx="28">
                  <c:v>116</c:v>
                </c:pt>
                <c:pt idx="29">
                  <c:v>116</c:v>
                </c:pt>
                <c:pt idx="30">
                  <c:v>109</c:v>
                </c:pt>
                <c:pt idx="31">
                  <c:v>107</c:v>
                </c:pt>
                <c:pt idx="32">
                  <c:v>103</c:v>
                </c:pt>
              </c:numCache>
            </c:numRef>
          </c:val>
          <c:smooth val="0"/>
        </c:ser>
        <c:dLbls>
          <c:showLegendKey val="0"/>
          <c:showVal val="0"/>
          <c:showCatName val="0"/>
          <c:showSerName val="0"/>
          <c:showPercent val="0"/>
          <c:showBubbleSize val="0"/>
        </c:dLbls>
        <c:smooth val="0"/>
        <c:axId val="251326288"/>
        <c:axId val="251330208"/>
      </c:lineChart>
      <c:catAx>
        <c:axId val="251326288"/>
        <c:scaling>
          <c:orientation val="minMax"/>
        </c:scaling>
        <c:delete val="0"/>
        <c:axPos val="b"/>
        <c:numFmt formatCode="General" sourceLinked="1"/>
        <c:majorTickMark val="out"/>
        <c:minorTickMark val="none"/>
        <c:tickLblPos val="nextTo"/>
        <c:crossAx val="251330208"/>
        <c:crosses val="autoZero"/>
        <c:auto val="1"/>
        <c:lblAlgn val="ctr"/>
        <c:lblOffset val="100"/>
        <c:noMultiLvlLbl val="0"/>
      </c:catAx>
      <c:valAx>
        <c:axId val="251330208"/>
        <c:scaling>
          <c:orientation val="minMax"/>
        </c:scaling>
        <c:delete val="0"/>
        <c:axPos val="l"/>
        <c:majorGridlines/>
        <c:numFmt formatCode="General" sourceLinked="1"/>
        <c:majorTickMark val="out"/>
        <c:minorTickMark val="none"/>
        <c:tickLblPos val="nextTo"/>
        <c:crossAx val="2513262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'Vehicle Miles Chart'!$B$1:$B$2</c:f>
              <c:strCache>
                <c:ptCount val="1"/>
                <c:pt idx="0">
                  <c:v>Vehicle Miles Millions</c:v>
                </c:pt>
              </c:strCache>
            </c:strRef>
          </c:tx>
          <c:marker>
            <c:symbol val="none"/>
          </c:marker>
          <c:cat>
            <c:strRef>
              <c:f>'Vehicle Miles Chart'!$A$3:$A$34</c:f>
              <c:strCache>
                <c:ptCount val="32"/>
                <c:pt idx="0">
                  <c:v>1982</c:v>
                </c:pt>
                <c:pt idx="1">
                  <c:v>1983</c:v>
                </c:pt>
                <c:pt idx="2">
                  <c:v>1984</c:v>
                </c:pt>
                <c:pt idx="3">
                  <c:v>1985/6</c:v>
                </c:pt>
                <c:pt idx="4">
                  <c:v>1986/7</c:v>
                </c:pt>
                <c:pt idx="5">
                  <c:v>1987/8</c:v>
                </c:pt>
                <c:pt idx="6">
                  <c:v>1988/9</c:v>
                </c:pt>
                <c:pt idx="7">
                  <c:v>1989/0</c:v>
                </c:pt>
                <c:pt idx="8">
                  <c:v>1990/1</c:v>
                </c:pt>
                <c:pt idx="9">
                  <c:v>1991/2</c:v>
                </c:pt>
                <c:pt idx="10">
                  <c:v>1992/3</c:v>
                </c:pt>
                <c:pt idx="11">
                  <c:v>1993/4</c:v>
                </c:pt>
                <c:pt idx="12">
                  <c:v>1994/5</c:v>
                </c:pt>
                <c:pt idx="13">
                  <c:v>1995/6</c:v>
                </c:pt>
                <c:pt idx="14">
                  <c:v>1996/7</c:v>
                </c:pt>
                <c:pt idx="15">
                  <c:v>1997/8</c:v>
                </c:pt>
                <c:pt idx="16">
                  <c:v>1998/9</c:v>
                </c:pt>
                <c:pt idx="17">
                  <c:v>1999/0</c:v>
                </c:pt>
                <c:pt idx="18">
                  <c:v>2000/1</c:v>
                </c:pt>
                <c:pt idx="19">
                  <c:v>2001/2</c:v>
                </c:pt>
                <c:pt idx="20">
                  <c:v>2002/3</c:v>
                </c:pt>
                <c:pt idx="21">
                  <c:v>2003/4</c:v>
                </c:pt>
                <c:pt idx="22">
                  <c:v>2004/5</c:v>
                </c:pt>
                <c:pt idx="23">
                  <c:v>2005/6</c:v>
                </c:pt>
                <c:pt idx="24">
                  <c:v>2006/7</c:v>
                </c:pt>
                <c:pt idx="25">
                  <c:v>2007/8</c:v>
                </c:pt>
                <c:pt idx="26">
                  <c:v>2008/9</c:v>
                </c:pt>
                <c:pt idx="27">
                  <c:v>2009/0</c:v>
                </c:pt>
                <c:pt idx="28">
                  <c:v>2010/1</c:v>
                </c:pt>
                <c:pt idx="29">
                  <c:v>2011/2</c:v>
                </c:pt>
                <c:pt idx="30">
                  <c:v>2012/3</c:v>
                </c:pt>
                <c:pt idx="31">
                  <c:v>2013/4</c:v>
                </c:pt>
              </c:strCache>
            </c:strRef>
          </c:cat>
          <c:val>
            <c:numRef>
              <c:f>'Vehicle Miles Chart'!$B$3:$B$34</c:f>
              <c:numCache>
                <c:formatCode>General</c:formatCode>
                <c:ptCount val="32"/>
                <c:pt idx="0">
                  <c:v>66</c:v>
                </c:pt>
                <c:pt idx="1">
                  <c:v>66</c:v>
                </c:pt>
                <c:pt idx="2">
                  <c:v>65</c:v>
                </c:pt>
                <c:pt idx="3">
                  <c:v>59</c:v>
                </c:pt>
                <c:pt idx="4">
                  <c:v>58</c:v>
                </c:pt>
                <c:pt idx="5">
                  <c:v>65</c:v>
                </c:pt>
                <c:pt idx="6">
                  <c:v>73</c:v>
                </c:pt>
                <c:pt idx="7">
                  <c:v>74</c:v>
                </c:pt>
                <c:pt idx="8">
                  <c:v>77</c:v>
                </c:pt>
                <c:pt idx="9">
                  <c:v>75</c:v>
                </c:pt>
                <c:pt idx="10">
                  <c:v>74</c:v>
                </c:pt>
                <c:pt idx="11">
                  <c:v>81</c:v>
                </c:pt>
                <c:pt idx="12">
                  <c:v>78</c:v>
                </c:pt>
                <c:pt idx="13">
                  <c:v>76</c:v>
                </c:pt>
                <c:pt idx="14">
                  <c:v>75</c:v>
                </c:pt>
                <c:pt idx="15">
                  <c:v>73</c:v>
                </c:pt>
                <c:pt idx="16">
                  <c:v>73</c:v>
                </c:pt>
                <c:pt idx="17">
                  <c:v>77</c:v>
                </c:pt>
                <c:pt idx="18">
                  <c:v>78</c:v>
                </c:pt>
                <c:pt idx="19">
                  <c:v>78</c:v>
                </c:pt>
                <c:pt idx="20">
                  <c:v>77</c:v>
                </c:pt>
                <c:pt idx="21">
                  <c:v>70</c:v>
                </c:pt>
                <c:pt idx="22">
                  <c:v>81</c:v>
                </c:pt>
                <c:pt idx="23">
                  <c:v>79</c:v>
                </c:pt>
                <c:pt idx="24">
                  <c:v>77</c:v>
                </c:pt>
                <c:pt idx="25">
                  <c:v>77</c:v>
                </c:pt>
                <c:pt idx="26">
                  <c:v>78</c:v>
                </c:pt>
                <c:pt idx="27">
                  <c:v>78</c:v>
                </c:pt>
                <c:pt idx="28">
                  <c:v>77</c:v>
                </c:pt>
                <c:pt idx="29">
                  <c:v>73</c:v>
                </c:pt>
                <c:pt idx="30">
                  <c:v>72</c:v>
                </c:pt>
                <c:pt idx="31">
                  <c:v>71</c:v>
                </c:pt>
              </c:numCache>
            </c:numRef>
          </c:val>
          <c:smooth val="0"/>
        </c:ser>
        <c:dLbls>
          <c:showLegendKey val="0"/>
          <c:showVal val="0"/>
          <c:showCatName val="0"/>
          <c:showSerName val="0"/>
          <c:showPercent val="0"/>
          <c:showBubbleSize val="0"/>
        </c:dLbls>
        <c:smooth val="0"/>
        <c:axId val="251327856"/>
        <c:axId val="251325504"/>
      </c:lineChart>
      <c:catAx>
        <c:axId val="251327856"/>
        <c:scaling>
          <c:orientation val="minMax"/>
        </c:scaling>
        <c:delete val="0"/>
        <c:axPos val="b"/>
        <c:numFmt formatCode="General" sourceLinked="0"/>
        <c:majorTickMark val="out"/>
        <c:minorTickMark val="none"/>
        <c:tickLblPos val="nextTo"/>
        <c:crossAx val="251325504"/>
        <c:crosses val="autoZero"/>
        <c:auto val="1"/>
        <c:lblAlgn val="ctr"/>
        <c:lblOffset val="100"/>
        <c:noMultiLvlLbl val="0"/>
      </c:catAx>
      <c:valAx>
        <c:axId val="251325504"/>
        <c:scaling>
          <c:orientation val="minMax"/>
        </c:scaling>
        <c:delete val="0"/>
        <c:axPos val="l"/>
        <c:majorGridlines/>
        <c:numFmt formatCode="General" sourceLinked="1"/>
        <c:majorTickMark val="out"/>
        <c:minorTickMark val="none"/>
        <c:tickLblPos val="nextTo"/>
        <c:crossAx val="2513278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6"/>
          <c:order val="0"/>
          <c:tx>
            <c:strRef>
              <c:f>[Database5.xlsx]Summary!$H$73:$H$74</c:f>
              <c:strCache>
                <c:ptCount val="1"/>
                <c:pt idx="0">
                  <c:v>Cumulative Welfare Change (£ million, 2008/9 prices)</c:v>
                </c:pt>
              </c:strCache>
            </c:strRef>
          </c:tx>
          <c:marker>
            <c:symbol val="none"/>
          </c:marker>
          <c:cat>
            <c:strRef>
              <c:f>[Database5.xlsx]Summary!$A$75:$A$103</c:f>
              <c:strCache>
                <c:ptCount val="29"/>
                <c:pt idx="0">
                  <c:v>1985/6</c:v>
                </c:pt>
                <c:pt idx="1">
                  <c:v>1986/7</c:v>
                </c:pt>
                <c:pt idx="2">
                  <c:v>1987/8</c:v>
                </c:pt>
                <c:pt idx="3">
                  <c:v>1988/9</c:v>
                </c:pt>
                <c:pt idx="4">
                  <c:v>1989/0</c:v>
                </c:pt>
                <c:pt idx="5">
                  <c:v>1990/1</c:v>
                </c:pt>
                <c:pt idx="6">
                  <c:v>1991/2</c:v>
                </c:pt>
                <c:pt idx="7">
                  <c:v>1992/3</c:v>
                </c:pt>
                <c:pt idx="8">
                  <c:v>1993/4</c:v>
                </c:pt>
                <c:pt idx="9">
                  <c:v>1994/5</c:v>
                </c:pt>
                <c:pt idx="10">
                  <c:v>1995/6</c:v>
                </c:pt>
                <c:pt idx="11">
                  <c:v>1996/7</c:v>
                </c:pt>
                <c:pt idx="12">
                  <c:v>1997/8</c:v>
                </c:pt>
                <c:pt idx="13">
                  <c:v>1998/9</c:v>
                </c:pt>
                <c:pt idx="14">
                  <c:v>1999/0</c:v>
                </c:pt>
                <c:pt idx="15">
                  <c:v>2000/1</c:v>
                </c:pt>
                <c:pt idx="16">
                  <c:v>2001/2</c:v>
                </c:pt>
                <c:pt idx="17">
                  <c:v>2002/3</c:v>
                </c:pt>
                <c:pt idx="18">
                  <c:v>2003/4</c:v>
                </c:pt>
                <c:pt idx="19">
                  <c:v>2004/5</c:v>
                </c:pt>
                <c:pt idx="20">
                  <c:v>2005/6</c:v>
                </c:pt>
                <c:pt idx="21">
                  <c:v>2006/7</c:v>
                </c:pt>
                <c:pt idx="22">
                  <c:v>2007/8</c:v>
                </c:pt>
                <c:pt idx="23">
                  <c:v>2008/9</c:v>
                </c:pt>
                <c:pt idx="24">
                  <c:v>2009/0</c:v>
                </c:pt>
                <c:pt idx="25">
                  <c:v>2010/1</c:v>
                </c:pt>
                <c:pt idx="26">
                  <c:v>2011/2</c:v>
                </c:pt>
                <c:pt idx="27">
                  <c:v>2012/3</c:v>
                </c:pt>
                <c:pt idx="28">
                  <c:v>2013/4</c:v>
                </c:pt>
              </c:strCache>
            </c:strRef>
          </c:cat>
          <c:val>
            <c:numRef>
              <c:f>[Database5.xlsx]Summary!$H$75:$H$103</c:f>
              <c:numCache>
                <c:formatCode>0.000</c:formatCode>
                <c:ptCount val="29"/>
                <c:pt idx="0">
                  <c:v>0</c:v>
                </c:pt>
                <c:pt idx="1">
                  <c:v>-13.45987524782892</c:v>
                </c:pt>
                <c:pt idx="2">
                  <c:v>-9.3070284407463895</c:v>
                </c:pt>
                <c:pt idx="3">
                  <c:v>-1.4461258986578074</c:v>
                </c:pt>
                <c:pt idx="4">
                  <c:v>1.5718109933093598</c:v>
                </c:pt>
                <c:pt idx="5">
                  <c:v>6.3973005862590524</c:v>
                </c:pt>
                <c:pt idx="6">
                  <c:v>-77.785116574436501</c:v>
                </c:pt>
                <c:pt idx="7">
                  <c:v>-143.85598317012389</c:v>
                </c:pt>
                <c:pt idx="8">
                  <c:v>-156.16325158107549</c:v>
                </c:pt>
                <c:pt idx="9">
                  <c:v>-181.71524255031002</c:v>
                </c:pt>
                <c:pt idx="10">
                  <c:v>-228.72851740942926</c:v>
                </c:pt>
                <c:pt idx="11">
                  <c:v>-242.64619946357823</c:v>
                </c:pt>
                <c:pt idx="12">
                  <c:v>-407.53555719032039</c:v>
                </c:pt>
                <c:pt idx="13">
                  <c:v>-406.59448226021311</c:v>
                </c:pt>
                <c:pt idx="14">
                  <c:v>-511.75534881655545</c:v>
                </c:pt>
                <c:pt idx="15">
                  <c:v>-511.72405192798425</c:v>
                </c:pt>
                <c:pt idx="16">
                  <c:v>-514.80210161871503</c:v>
                </c:pt>
                <c:pt idx="17">
                  <c:v>-505.59092836567379</c:v>
                </c:pt>
                <c:pt idx="18">
                  <c:v>-482.34935372591559</c:v>
                </c:pt>
                <c:pt idx="19">
                  <c:v>-472.84823324234532</c:v>
                </c:pt>
                <c:pt idx="20">
                  <c:v>-470.48693642108589</c:v>
                </c:pt>
                <c:pt idx="21">
                  <c:v>-473.98516513421299</c:v>
                </c:pt>
                <c:pt idx="22">
                  <c:v>-473.88175604605863</c:v>
                </c:pt>
                <c:pt idx="23">
                  <c:v>-475.0148220990684</c:v>
                </c:pt>
                <c:pt idx="24">
                  <c:v>-476.71534510190713</c:v>
                </c:pt>
                <c:pt idx="25">
                  <c:v>-474.34479659063436</c:v>
                </c:pt>
                <c:pt idx="26">
                  <c:v>-474.98489703870337</c:v>
                </c:pt>
                <c:pt idx="27">
                  <c:v>-481.59714370151022</c:v>
                </c:pt>
                <c:pt idx="28">
                  <c:v>-492.64247583577088</c:v>
                </c:pt>
              </c:numCache>
            </c:numRef>
          </c:val>
          <c:smooth val="0"/>
        </c:ser>
        <c:dLbls>
          <c:showLegendKey val="0"/>
          <c:showVal val="0"/>
          <c:showCatName val="0"/>
          <c:showSerName val="0"/>
          <c:showPercent val="0"/>
          <c:showBubbleSize val="0"/>
        </c:dLbls>
        <c:smooth val="0"/>
        <c:axId val="251331384"/>
        <c:axId val="251331776"/>
      </c:lineChart>
      <c:catAx>
        <c:axId val="251331384"/>
        <c:scaling>
          <c:orientation val="minMax"/>
        </c:scaling>
        <c:delete val="0"/>
        <c:axPos val="b"/>
        <c:numFmt formatCode="General" sourceLinked="0"/>
        <c:majorTickMark val="out"/>
        <c:minorTickMark val="none"/>
        <c:tickLblPos val="nextTo"/>
        <c:crossAx val="251331776"/>
        <c:crosses val="autoZero"/>
        <c:auto val="1"/>
        <c:lblAlgn val="ctr"/>
        <c:lblOffset val="100"/>
        <c:noMultiLvlLbl val="0"/>
      </c:catAx>
      <c:valAx>
        <c:axId val="251331776"/>
        <c:scaling>
          <c:orientation val="minMax"/>
        </c:scaling>
        <c:delete val="0"/>
        <c:axPos val="l"/>
        <c:majorGridlines/>
        <c:numFmt formatCode="0.000" sourceLinked="1"/>
        <c:majorTickMark val="out"/>
        <c:minorTickMark val="none"/>
        <c:tickLblPos val="nextTo"/>
        <c:crossAx val="2513313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982AE-5107-4AB8-8309-C3700F22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7589</Words>
  <Characters>43261</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J.M.</dc:creator>
  <cp:lastModifiedBy>Carter K.R.</cp:lastModifiedBy>
  <cp:revision>2</cp:revision>
  <cp:lastPrinted>2016-07-19T18:21:00Z</cp:lastPrinted>
  <dcterms:created xsi:type="dcterms:W3CDTF">2016-08-30T08:47:00Z</dcterms:created>
  <dcterms:modified xsi:type="dcterms:W3CDTF">2016-08-30T08:47:00Z</dcterms:modified>
</cp:coreProperties>
</file>