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FF7B1" w14:textId="77777777" w:rsidR="0070263D" w:rsidRDefault="0070263D" w:rsidP="0070263D">
      <w:pPr>
        <w:spacing w:after="0" w:line="240" w:lineRule="auto"/>
        <w:ind w:left="432"/>
        <w:textAlignment w:val="baseline"/>
        <w:rPr>
          <w:rFonts w:ascii="Arial" w:eastAsia="Times New Roman" w:hAnsi="Arial" w:cs="Arial"/>
          <w:color w:val="000000"/>
          <w:sz w:val="18"/>
          <w:szCs w:val="18"/>
          <w:lang w:eastAsia="en-GB"/>
        </w:rPr>
      </w:pPr>
    </w:p>
    <w:p w14:paraId="321E02A6" w14:textId="77777777" w:rsidR="006D22A5" w:rsidRPr="006D22A5" w:rsidRDefault="006D22A5" w:rsidP="006D22A5">
      <w:pPr>
        <w:rPr>
          <w:b/>
        </w:rPr>
      </w:pPr>
      <w:r w:rsidRPr="006D22A5">
        <w:rPr>
          <w:b/>
        </w:rPr>
        <w:t xml:space="preserve">The effect of population variation on the accuracy of sex estimates derived from basal occipital discriminant functions. </w:t>
      </w:r>
    </w:p>
    <w:p w14:paraId="629E1DD6" w14:textId="77777777" w:rsidR="0070263D" w:rsidRPr="0070263D" w:rsidRDefault="0070263D" w:rsidP="0070263D">
      <w:pPr>
        <w:spacing w:after="0" w:line="240" w:lineRule="auto"/>
        <w:ind w:left="432"/>
        <w:textAlignment w:val="baseline"/>
        <w:rPr>
          <w:rFonts w:ascii="Arial" w:eastAsia="Times New Roman" w:hAnsi="Arial" w:cs="Arial"/>
          <w:color w:val="000000"/>
          <w:sz w:val="18"/>
          <w:szCs w:val="18"/>
          <w:lang w:val="en-US" w:eastAsia="en-GB"/>
        </w:rPr>
      </w:pPr>
    </w:p>
    <w:p w14:paraId="71714194" w14:textId="23ED2747" w:rsidR="00334263" w:rsidRPr="00334263" w:rsidRDefault="00334263" w:rsidP="00334263">
      <w:pPr>
        <w:jc w:val="center"/>
        <w:rPr>
          <w:lang w:val="en-US"/>
        </w:rPr>
      </w:pPr>
      <w:r w:rsidRPr="00266165">
        <w:rPr>
          <w:lang w:val="en-US"/>
        </w:rPr>
        <w:t>Inskip S</w:t>
      </w:r>
      <w:r w:rsidRPr="00266165">
        <w:rPr>
          <w:vertAlign w:val="superscript"/>
          <w:lang w:val="en-US"/>
        </w:rPr>
        <w:t>1</w:t>
      </w:r>
      <w:r w:rsidRPr="00266165">
        <w:rPr>
          <w:lang w:val="en-US"/>
        </w:rPr>
        <w:t>, Constantinescu M</w:t>
      </w:r>
      <w:r w:rsidRPr="00266165">
        <w:rPr>
          <w:vertAlign w:val="superscript"/>
          <w:lang w:val="en-US"/>
        </w:rPr>
        <w:t>2</w:t>
      </w:r>
      <w:r w:rsidRPr="00266165">
        <w:rPr>
          <w:lang w:val="en-US"/>
        </w:rPr>
        <w:t>, Brinkman A</w:t>
      </w:r>
      <w:r w:rsidRPr="00266165">
        <w:rPr>
          <w:vertAlign w:val="superscript"/>
          <w:lang w:val="en-US"/>
        </w:rPr>
        <w:t>1</w:t>
      </w:r>
      <w:r w:rsidRPr="00266165">
        <w:rPr>
          <w:lang w:val="en-US"/>
        </w:rPr>
        <w:t>, Hoogland M</w:t>
      </w:r>
      <w:r w:rsidRPr="00266165">
        <w:rPr>
          <w:vertAlign w:val="superscript"/>
          <w:lang w:val="en-US"/>
        </w:rPr>
        <w:t>1</w:t>
      </w:r>
      <w:r w:rsidRPr="00266165">
        <w:rPr>
          <w:lang w:val="en-US"/>
        </w:rPr>
        <w:t xml:space="preserve"> and Sofaer J</w:t>
      </w:r>
      <w:r w:rsidRPr="00266165">
        <w:rPr>
          <w:vertAlign w:val="superscript"/>
          <w:lang w:val="en-US"/>
        </w:rPr>
        <w:t>3</w:t>
      </w:r>
      <w:r w:rsidRPr="00266165">
        <w:rPr>
          <w:lang w:val="en-US"/>
        </w:rPr>
        <w:t>.</w:t>
      </w:r>
    </w:p>
    <w:p w14:paraId="639038B7" w14:textId="05989303" w:rsidR="00B01257" w:rsidRDefault="00334263" w:rsidP="00B01257">
      <w:pPr>
        <w:rPr>
          <w:sz w:val="16"/>
          <w:szCs w:val="16"/>
          <w:lang w:val="en-US"/>
        </w:rPr>
      </w:pPr>
      <w:r w:rsidRPr="004B6A4C">
        <w:rPr>
          <w:vertAlign w:val="superscript"/>
        </w:rPr>
        <w:t>1</w:t>
      </w:r>
      <w:r w:rsidRPr="00B01257">
        <w:t xml:space="preserve"> </w:t>
      </w:r>
      <w:r w:rsidR="00B01257" w:rsidRPr="00B01257">
        <w:t>Faculty of</w:t>
      </w:r>
      <w:r w:rsidR="00B01257">
        <w:rPr>
          <w:lang w:val="en-US"/>
        </w:rPr>
        <w:t xml:space="preserve"> Archaeology, Leiden University, Leiden, South Holland, 2333 CC, The Netherlands</w:t>
      </w:r>
    </w:p>
    <w:p w14:paraId="38D04404" w14:textId="494C86F9" w:rsidR="004B6A4C" w:rsidRPr="004B6A4C" w:rsidRDefault="00334263" w:rsidP="004B6A4C">
      <w:r w:rsidRPr="004B6A4C">
        <w:rPr>
          <w:vertAlign w:val="superscript"/>
        </w:rPr>
        <w:t>2</w:t>
      </w:r>
      <w:r w:rsidRPr="004B6A4C">
        <w:t xml:space="preserve"> </w:t>
      </w:r>
      <w:r w:rsidR="00B01257" w:rsidRPr="004B6A4C">
        <w:t>Laboratory of Paleoanthropology, “Francisc J. Rainer” Institute of Anthropology, Romanian Academy, Bucharest 050474, Romania</w:t>
      </w:r>
    </w:p>
    <w:p w14:paraId="5D7E95AF" w14:textId="15849EC4" w:rsidR="00334263" w:rsidRPr="00B01257" w:rsidRDefault="00334263" w:rsidP="00B01257">
      <w:r w:rsidRPr="004B6A4C">
        <w:rPr>
          <w:vertAlign w:val="superscript"/>
        </w:rPr>
        <w:t>3</w:t>
      </w:r>
      <w:r w:rsidR="00B01257">
        <w:t xml:space="preserve"> Archaeology, Faculty of Humanities, </w:t>
      </w:r>
      <w:r w:rsidRPr="00B01257">
        <w:t>University of Southampton,</w:t>
      </w:r>
      <w:r w:rsidR="00B01257" w:rsidRPr="00B01257">
        <w:t xml:space="preserve"> Avenue Campus, </w:t>
      </w:r>
      <w:r w:rsidRPr="00B01257">
        <w:t xml:space="preserve">Southampton, </w:t>
      </w:r>
      <w:r w:rsidR="00B01257">
        <w:t xml:space="preserve">SO17 1BF, </w:t>
      </w:r>
      <w:r w:rsidR="004B6A4C">
        <w:t>UK</w:t>
      </w:r>
      <w:bookmarkStart w:id="0" w:name="_GoBack"/>
      <w:bookmarkEnd w:id="0"/>
    </w:p>
    <w:p w14:paraId="041EFC46" w14:textId="3A89F5C3" w:rsidR="0070263D" w:rsidRDefault="0070263D" w:rsidP="0070263D">
      <w:pPr>
        <w:spacing w:after="0" w:line="240" w:lineRule="auto"/>
        <w:textAlignment w:val="baseline"/>
        <w:rPr>
          <w:lang w:val="en-US"/>
        </w:rPr>
      </w:pPr>
    </w:p>
    <w:p w14:paraId="6C98A855" w14:textId="3887C482" w:rsidR="0070263D" w:rsidRPr="0070263D" w:rsidRDefault="0070263D" w:rsidP="0070263D">
      <w:pPr>
        <w:spacing w:after="0" w:line="240" w:lineRule="auto"/>
        <w:ind w:left="432"/>
        <w:textAlignment w:val="baseline"/>
        <w:rPr>
          <w:rFonts w:ascii="Arial" w:eastAsia="Times New Roman" w:hAnsi="Arial" w:cs="Arial"/>
          <w:color w:val="000000"/>
          <w:sz w:val="18"/>
          <w:szCs w:val="18"/>
          <w:lang w:eastAsia="en-GB"/>
        </w:rPr>
      </w:pPr>
      <w:r>
        <w:rPr>
          <w:lang w:val="en-US"/>
        </w:rPr>
        <w:t xml:space="preserve"> </w:t>
      </w:r>
    </w:p>
    <w:p w14:paraId="59A60118" w14:textId="60AC3AFE" w:rsidR="0070263D" w:rsidRDefault="0070263D" w:rsidP="0070263D">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Number of text pages </w:t>
      </w:r>
      <w:r w:rsidR="008641A3" w:rsidRPr="00733B76">
        <w:rPr>
          <w:rFonts w:ascii="Arial" w:eastAsia="Times New Roman" w:hAnsi="Arial" w:cs="Arial"/>
          <w:sz w:val="18"/>
          <w:szCs w:val="18"/>
          <w:lang w:eastAsia="en-GB"/>
        </w:rPr>
        <w:t>13</w:t>
      </w:r>
      <w:r w:rsidRPr="00733B76">
        <w:rPr>
          <w:rFonts w:ascii="Arial" w:eastAsia="Times New Roman" w:hAnsi="Arial" w:cs="Arial"/>
          <w:sz w:val="18"/>
          <w:szCs w:val="18"/>
          <w:lang w:eastAsia="en-GB"/>
        </w:rPr>
        <w:t xml:space="preserve">, Number of figures </w:t>
      </w:r>
      <w:r w:rsidR="00733B76" w:rsidRPr="00733B76">
        <w:rPr>
          <w:rFonts w:ascii="Arial" w:eastAsia="Times New Roman" w:hAnsi="Arial" w:cs="Arial"/>
          <w:sz w:val="18"/>
          <w:szCs w:val="18"/>
          <w:lang w:eastAsia="en-GB"/>
        </w:rPr>
        <w:t>3</w:t>
      </w:r>
      <w:r w:rsidRPr="00733B76">
        <w:rPr>
          <w:rFonts w:ascii="Arial" w:eastAsia="Times New Roman" w:hAnsi="Arial" w:cs="Arial"/>
          <w:sz w:val="18"/>
          <w:szCs w:val="18"/>
          <w:lang w:eastAsia="en-GB"/>
        </w:rPr>
        <w:t xml:space="preserve">, Number of tables 11, Number of charts 0.  </w:t>
      </w:r>
    </w:p>
    <w:p w14:paraId="144A7497" w14:textId="4C6AAF6D" w:rsidR="0070263D" w:rsidRPr="006F6169" w:rsidRDefault="0070263D" w:rsidP="0070263D">
      <w:pPr>
        <w:spacing w:after="0" w:line="240" w:lineRule="auto"/>
        <w:ind w:left="432"/>
        <w:textAlignment w:val="baseline"/>
        <w:rPr>
          <w:rFonts w:ascii="Arial" w:eastAsia="Times New Roman" w:hAnsi="Arial" w:cs="Arial"/>
          <w:color w:val="000000"/>
          <w:sz w:val="18"/>
          <w:szCs w:val="18"/>
          <w:lang w:eastAsia="en-GB"/>
        </w:rPr>
      </w:pPr>
    </w:p>
    <w:p w14:paraId="07677FC1" w14:textId="57BA5B3B" w:rsidR="0070263D" w:rsidRDefault="0070263D" w:rsidP="0070263D">
      <w:pPr>
        <w:spacing w:after="0" w:line="240" w:lineRule="auto"/>
        <w:textAlignment w:val="baseline"/>
        <w:rPr>
          <w:rFonts w:ascii="Arial" w:eastAsia="Times New Roman" w:hAnsi="Arial" w:cs="Arial"/>
          <w:color w:val="000000"/>
          <w:sz w:val="18"/>
          <w:szCs w:val="18"/>
          <w:lang w:eastAsia="en-GB"/>
        </w:rPr>
      </w:pPr>
      <w:r w:rsidRPr="006F6169">
        <w:rPr>
          <w:rFonts w:ascii="Arial" w:eastAsia="Times New Roman" w:hAnsi="Arial" w:cs="Arial"/>
          <w:color w:val="000000"/>
          <w:sz w:val="18"/>
          <w:szCs w:val="18"/>
          <w:lang w:eastAsia="en-GB"/>
        </w:rPr>
        <w:t>Abbreviated title</w:t>
      </w:r>
      <w:r>
        <w:rPr>
          <w:rFonts w:ascii="Arial" w:eastAsia="Times New Roman" w:hAnsi="Arial" w:cs="Arial"/>
          <w:color w:val="000000"/>
          <w:sz w:val="18"/>
          <w:szCs w:val="18"/>
          <w:lang w:eastAsia="en-GB"/>
        </w:rPr>
        <w:t>:</w:t>
      </w:r>
      <w:r w:rsidRPr="006F6169">
        <w:rPr>
          <w:rFonts w:ascii="Arial" w:eastAsia="Times New Roman" w:hAnsi="Arial" w:cs="Arial"/>
          <w:color w:val="000000"/>
          <w:sz w:val="18"/>
          <w:szCs w:val="18"/>
          <w:lang w:eastAsia="en-GB"/>
        </w:rPr>
        <w:t xml:space="preserve"> </w:t>
      </w:r>
      <w:r w:rsidR="00A618A1">
        <w:rPr>
          <w:rFonts w:ascii="Arial" w:eastAsia="Times New Roman" w:hAnsi="Arial" w:cs="Arial"/>
          <w:color w:val="000000"/>
          <w:sz w:val="18"/>
          <w:szCs w:val="18"/>
          <w:lang w:eastAsia="en-GB"/>
        </w:rPr>
        <w:t>Occipital discriminant functions</w:t>
      </w:r>
      <w:r>
        <w:rPr>
          <w:rFonts w:ascii="Arial" w:eastAsia="Times New Roman" w:hAnsi="Arial" w:cs="Arial"/>
          <w:color w:val="000000"/>
          <w:sz w:val="18"/>
          <w:szCs w:val="18"/>
          <w:lang w:eastAsia="en-GB"/>
        </w:rPr>
        <w:t xml:space="preserve"> in European </w:t>
      </w:r>
      <w:r w:rsidR="00A618A1">
        <w:rPr>
          <w:rFonts w:ascii="Arial" w:eastAsia="Times New Roman" w:hAnsi="Arial" w:cs="Arial"/>
          <w:color w:val="000000"/>
          <w:sz w:val="18"/>
          <w:szCs w:val="18"/>
          <w:lang w:eastAsia="en-GB"/>
        </w:rPr>
        <w:t>groups</w:t>
      </w:r>
    </w:p>
    <w:p w14:paraId="0627FE4E" w14:textId="77777777" w:rsidR="0070263D" w:rsidRPr="006F6169" w:rsidRDefault="0070263D" w:rsidP="0070263D">
      <w:pPr>
        <w:spacing w:after="0" w:line="240" w:lineRule="auto"/>
        <w:textAlignment w:val="baseline"/>
        <w:rPr>
          <w:rFonts w:ascii="Arial" w:eastAsia="Times New Roman" w:hAnsi="Arial" w:cs="Arial"/>
          <w:color w:val="000000"/>
          <w:sz w:val="18"/>
          <w:szCs w:val="18"/>
          <w:lang w:eastAsia="en-GB"/>
        </w:rPr>
      </w:pPr>
    </w:p>
    <w:p w14:paraId="1A90B1FA" w14:textId="41FEDD25" w:rsidR="0070263D" w:rsidRPr="0070263D" w:rsidRDefault="0070263D" w:rsidP="00A618A1">
      <w:pPr>
        <w:spacing w:after="0" w:line="240" w:lineRule="auto"/>
        <w:textAlignment w:val="baseline"/>
        <w:rPr>
          <w:rFonts w:ascii="Arial" w:eastAsia="Times New Roman" w:hAnsi="Arial" w:cs="Arial"/>
          <w:color w:val="000000"/>
          <w:sz w:val="18"/>
          <w:szCs w:val="18"/>
          <w:lang w:eastAsia="en-GB"/>
        </w:rPr>
      </w:pPr>
      <w:r w:rsidRPr="006F6169">
        <w:rPr>
          <w:rFonts w:ascii="Arial" w:eastAsia="Times New Roman" w:hAnsi="Arial" w:cs="Arial"/>
          <w:color w:val="000000"/>
          <w:sz w:val="18"/>
          <w:szCs w:val="18"/>
          <w:lang w:eastAsia="en-GB"/>
        </w:rPr>
        <w:t>Key words:</w:t>
      </w:r>
      <w:r w:rsidR="008641A3">
        <w:rPr>
          <w:rFonts w:ascii="Arial" w:eastAsia="Times New Roman" w:hAnsi="Arial" w:cs="Arial"/>
          <w:color w:val="000000"/>
          <w:sz w:val="18"/>
          <w:szCs w:val="18"/>
          <w:lang w:eastAsia="en-GB"/>
        </w:rPr>
        <w:t xml:space="preserve"> </w:t>
      </w:r>
      <w:r w:rsidR="00733B76">
        <w:rPr>
          <w:rFonts w:ascii="Arial" w:eastAsia="Times New Roman" w:hAnsi="Arial" w:cs="Arial"/>
          <w:color w:val="000000"/>
          <w:sz w:val="18"/>
          <w:szCs w:val="18"/>
          <w:lang w:eastAsia="en-GB"/>
        </w:rPr>
        <w:t>B</w:t>
      </w:r>
      <w:r w:rsidR="003A3EC5">
        <w:rPr>
          <w:rFonts w:ascii="Arial" w:eastAsia="Times New Roman" w:hAnsi="Arial" w:cs="Arial"/>
          <w:color w:val="000000"/>
          <w:sz w:val="18"/>
          <w:szCs w:val="18"/>
          <w:lang w:eastAsia="en-GB"/>
        </w:rPr>
        <w:t xml:space="preserve">ioarchaeology, </w:t>
      </w:r>
      <w:r w:rsidR="008641A3">
        <w:rPr>
          <w:rFonts w:ascii="Arial" w:eastAsia="Times New Roman" w:hAnsi="Arial" w:cs="Arial"/>
          <w:color w:val="000000"/>
          <w:sz w:val="18"/>
          <w:szCs w:val="18"/>
          <w:lang w:eastAsia="en-GB"/>
        </w:rPr>
        <w:t>Sex assessment</w:t>
      </w:r>
      <w:r w:rsidR="00A618A1">
        <w:rPr>
          <w:rFonts w:ascii="Arial" w:eastAsia="Times New Roman" w:hAnsi="Arial" w:cs="Arial"/>
          <w:color w:val="000000"/>
          <w:sz w:val="18"/>
          <w:szCs w:val="18"/>
          <w:lang w:eastAsia="en-GB"/>
        </w:rPr>
        <w:t>,</w:t>
      </w:r>
      <w:r w:rsidR="008641A3">
        <w:rPr>
          <w:rFonts w:ascii="Arial" w:eastAsia="Times New Roman" w:hAnsi="Arial" w:cs="Arial"/>
          <w:color w:val="000000"/>
          <w:sz w:val="18"/>
          <w:szCs w:val="18"/>
          <w:lang w:eastAsia="en-GB"/>
        </w:rPr>
        <w:t xml:space="preserve"> craniometrics, </w:t>
      </w:r>
      <w:r w:rsidR="003A3EC5">
        <w:rPr>
          <w:rFonts w:ascii="Arial" w:eastAsia="Times New Roman" w:hAnsi="Arial" w:cs="Arial"/>
          <w:color w:val="000000"/>
          <w:sz w:val="18"/>
          <w:szCs w:val="18"/>
          <w:lang w:eastAsia="en-GB"/>
        </w:rPr>
        <w:t>multivariate analysis</w:t>
      </w:r>
    </w:p>
    <w:p w14:paraId="00C4D79F" w14:textId="77777777" w:rsidR="0070263D" w:rsidRDefault="0070263D" w:rsidP="0070263D">
      <w:pPr>
        <w:spacing w:after="0" w:line="240" w:lineRule="auto"/>
        <w:ind w:left="72"/>
        <w:textAlignment w:val="baseline"/>
        <w:rPr>
          <w:rFonts w:ascii="Arial" w:eastAsia="Times New Roman" w:hAnsi="Arial" w:cs="Arial"/>
          <w:color w:val="000000"/>
          <w:sz w:val="18"/>
          <w:szCs w:val="18"/>
          <w:lang w:eastAsia="en-GB"/>
        </w:rPr>
      </w:pPr>
    </w:p>
    <w:p w14:paraId="63721F7E" w14:textId="77777777" w:rsidR="0070263D" w:rsidRPr="006F6169" w:rsidRDefault="0070263D" w:rsidP="0070263D">
      <w:pPr>
        <w:spacing w:after="0" w:line="240" w:lineRule="auto"/>
        <w:textAlignment w:val="baseline"/>
        <w:rPr>
          <w:rFonts w:ascii="Arial" w:eastAsia="Times New Roman" w:hAnsi="Arial" w:cs="Arial"/>
          <w:color w:val="000000"/>
          <w:sz w:val="18"/>
          <w:szCs w:val="18"/>
          <w:lang w:eastAsia="en-GB"/>
        </w:rPr>
      </w:pPr>
    </w:p>
    <w:p w14:paraId="76DE22B9" w14:textId="357059DC" w:rsidR="00036A38" w:rsidRDefault="00A618A1" w:rsidP="00A618A1">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Corresponding author:  </w:t>
      </w:r>
      <w:r w:rsidR="00036A38">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Sarah Inskip</w:t>
      </w:r>
    </w:p>
    <w:p w14:paraId="24886093" w14:textId="4F011D7E" w:rsidR="0070263D" w:rsidRDefault="000C452C" w:rsidP="00036A38">
      <w:pPr>
        <w:spacing w:after="0" w:line="240" w:lineRule="auto"/>
        <w:ind w:left="1440" w:firstLine="720"/>
        <w:textAlignment w:val="baseline"/>
        <w:rPr>
          <w:rFonts w:ascii="Arial" w:eastAsia="Times New Roman" w:hAnsi="Arial" w:cs="Arial"/>
          <w:color w:val="000000"/>
          <w:sz w:val="18"/>
          <w:szCs w:val="18"/>
          <w:lang w:eastAsia="en-GB"/>
        </w:rPr>
      </w:pPr>
      <w:hyperlink r:id="rId8" w:history="1">
        <w:r w:rsidR="00036A38" w:rsidRPr="001B67EF">
          <w:rPr>
            <w:rStyle w:val="Hyperlink"/>
            <w:rFonts w:ascii="Arial" w:eastAsia="Times New Roman" w:hAnsi="Arial" w:cs="Arial"/>
            <w:sz w:val="18"/>
            <w:szCs w:val="18"/>
            <w:lang w:eastAsia="en-GB"/>
          </w:rPr>
          <w:t>s.a.inskip@arch.leidenuniv.nl</w:t>
        </w:r>
      </w:hyperlink>
    </w:p>
    <w:p w14:paraId="72EEAA9B" w14:textId="77777777" w:rsidR="00036A38" w:rsidRDefault="00036A38" w:rsidP="00036A38">
      <w:pPr>
        <w:spacing w:after="0" w:line="240" w:lineRule="auto"/>
        <w:ind w:left="1440" w:firstLine="720"/>
        <w:textAlignment w:val="baseline"/>
        <w:rPr>
          <w:lang w:val="en-US"/>
        </w:rPr>
      </w:pPr>
      <w:r>
        <w:rPr>
          <w:lang w:val="en-US"/>
        </w:rPr>
        <w:t xml:space="preserve">Faculty of Archaeology </w:t>
      </w:r>
    </w:p>
    <w:p w14:paraId="494797C6" w14:textId="77777777" w:rsidR="00036A38" w:rsidRDefault="00036A38" w:rsidP="00036A38">
      <w:pPr>
        <w:spacing w:after="0" w:line="240" w:lineRule="auto"/>
        <w:ind w:left="1440" w:firstLine="720"/>
        <w:textAlignment w:val="baseline"/>
        <w:rPr>
          <w:lang w:val="en-US"/>
        </w:rPr>
      </w:pPr>
      <w:r>
        <w:rPr>
          <w:lang w:val="en-US"/>
        </w:rPr>
        <w:t xml:space="preserve">Leiden University </w:t>
      </w:r>
    </w:p>
    <w:p w14:paraId="38306EE6" w14:textId="1E9076F4" w:rsidR="00036A38" w:rsidRDefault="00036A38" w:rsidP="00036A38">
      <w:pPr>
        <w:spacing w:after="0" w:line="240" w:lineRule="auto"/>
        <w:ind w:left="1440" w:firstLine="720"/>
        <w:textAlignment w:val="baseline"/>
        <w:rPr>
          <w:lang w:val="en-US"/>
        </w:rPr>
      </w:pPr>
      <w:r>
        <w:rPr>
          <w:lang w:val="en-US"/>
        </w:rPr>
        <w:t>2333 CC Leiden</w:t>
      </w:r>
    </w:p>
    <w:p w14:paraId="5140BA6D" w14:textId="3D497FD5" w:rsidR="00036A38" w:rsidRDefault="00036A38" w:rsidP="00036A38">
      <w:pPr>
        <w:spacing w:after="0" w:line="240" w:lineRule="auto"/>
        <w:ind w:left="1440" w:firstLine="720"/>
        <w:textAlignment w:val="baseline"/>
        <w:rPr>
          <w:lang w:val="en-US"/>
        </w:rPr>
      </w:pPr>
      <w:r>
        <w:rPr>
          <w:lang w:val="en-US"/>
        </w:rPr>
        <w:t>The Netherlands.</w:t>
      </w:r>
    </w:p>
    <w:p w14:paraId="16C56CBF" w14:textId="2A065D94" w:rsidR="00036A38" w:rsidRPr="00036A38" w:rsidRDefault="00036A38" w:rsidP="00036A38">
      <w:pPr>
        <w:spacing w:after="0" w:line="240" w:lineRule="auto"/>
        <w:ind w:left="1440" w:firstLine="720"/>
        <w:textAlignment w:val="baseline"/>
        <w:rPr>
          <w:rFonts w:ascii="Arial" w:eastAsia="Times New Roman" w:hAnsi="Arial" w:cs="Arial"/>
          <w:color w:val="000000"/>
          <w:sz w:val="18"/>
          <w:szCs w:val="18"/>
          <w:lang w:val="en-US" w:eastAsia="en-GB"/>
        </w:rPr>
      </w:pPr>
    </w:p>
    <w:p w14:paraId="4DF176B5" w14:textId="77777777" w:rsidR="005942AD" w:rsidRDefault="005942AD" w:rsidP="005942AD">
      <w:pPr>
        <w:rPr>
          <w:rFonts w:ascii="Arial" w:eastAsia="Times New Roman" w:hAnsi="Arial" w:cs="Arial"/>
          <w:color w:val="000000"/>
          <w:sz w:val="18"/>
          <w:szCs w:val="18"/>
          <w:lang w:eastAsia="en-GB"/>
        </w:rPr>
      </w:pPr>
    </w:p>
    <w:p w14:paraId="1752D2A8" w14:textId="7FD5F3A8" w:rsidR="005942AD" w:rsidRPr="005942AD" w:rsidRDefault="005942AD" w:rsidP="005942AD">
      <w:pPr>
        <w:rPr>
          <w:lang w:val="en-US"/>
        </w:rPr>
      </w:pPr>
      <w:r>
        <w:rPr>
          <w:rFonts w:ascii="Arial" w:eastAsia="Times New Roman" w:hAnsi="Arial" w:cs="Arial"/>
          <w:color w:val="000000"/>
          <w:sz w:val="18"/>
          <w:szCs w:val="18"/>
          <w:lang w:eastAsia="en-GB"/>
        </w:rPr>
        <w:t>Acknowledgements</w:t>
      </w:r>
    </w:p>
    <w:p w14:paraId="5F684375" w14:textId="77777777" w:rsidR="005942AD" w:rsidRPr="00266165" w:rsidRDefault="005942AD" w:rsidP="005942AD">
      <w:pPr>
        <w:rPr>
          <w:lang w:val="en-US"/>
        </w:rPr>
      </w:pPr>
      <w:r w:rsidRPr="00266165">
        <w:rPr>
          <w:lang w:val="en-US"/>
        </w:rPr>
        <w:t xml:space="preserve">This work was supported by a grant of the Romanian National Authority for Scientific Research, CNCS-UEFISCDI, project number PNII-ID-PCCE-2011-2-0013. </w:t>
      </w:r>
    </w:p>
    <w:p w14:paraId="1E83F4CC" w14:textId="0EBBDE43" w:rsidR="0070263D" w:rsidRDefault="0070263D" w:rsidP="005C7995">
      <w:pPr>
        <w:spacing w:after="0" w:line="240" w:lineRule="auto"/>
        <w:textAlignment w:val="baseline"/>
        <w:rPr>
          <w:b/>
          <w:lang w:val="en-US"/>
        </w:rPr>
      </w:pPr>
      <w:r>
        <w:rPr>
          <w:b/>
          <w:lang w:val="en-US"/>
        </w:rPr>
        <w:br w:type="page"/>
      </w:r>
    </w:p>
    <w:p w14:paraId="0D1B87C1" w14:textId="7B629E5D" w:rsidR="008444E7" w:rsidRPr="00266165" w:rsidRDefault="00334263" w:rsidP="009117C2">
      <w:pPr>
        <w:rPr>
          <w:b/>
          <w:lang w:val="en-US"/>
        </w:rPr>
      </w:pPr>
      <w:r w:rsidRPr="00266165">
        <w:rPr>
          <w:b/>
          <w:lang w:val="en-US"/>
        </w:rPr>
        <w:lastRenderedPageBreak/>
        <w:t>ABSTRACT</w:t>
      </w:r>
    </w:p>
    <w:p w14:paraId="60C05D15" w14:textId="4533FC60" w:rsidR="00334263" w:rsidRPr="00F21963" w:rsidRDefault="00583A30" w:rsidP="000E220E">
      <w:pPr>
        <w:rPr>
          <w:lang w:val="en-US"/>
        </w:rPr>
      </w:pPr>
      <w:r>
        <w:rPr>
          <w:lang w:val="en-US"/>
        </w:rPr>
        <w:t>Multiple d</w:t>
      </w:r>
      <w:r w:rsidR="00B957A9" w:rsidRPr="00266165">
        <w:rPr>
          <w:lang w:val="en-US"/>
        </w:rPr>
        <w:t xml:space="preserve">iscriminant functions that </w:t>
      </w:r>
      <w:r w:rsidR="00FB4E41">
        <w:rPr>
          <w:lang w:val="en-US"/>
        </w:rPr>
        <w:t>estimate</w:t>
      </w:r>
      <w:r w:rsidR="00FB4E41" w:rsidRPr="00266165">
        <w:rPr>
          <w:lang w:val="en-US"/>
        </w:rPr>
        <w:t xml:space="preserve"> </w:t>
      </w:r>
      <w:r w:rsidR="00B957A9" w:rsidRPr="00266165">
        <w:rPr>
          <w:lang w:val="en-US"/>
        </w:rPr>
        <w:t xml:space="preserve">sex </w:t>
      </w:r>
      <w:r>
        <w:rPr>
          <w:lang w:val="en-US"/>
        </w:rPr>
        <w:t>from</w:t>
      </w:r>
      <w:r w:rsidR="00B957A9" w:rsidRPr="00266165">
        <w:rPr>
          <w:lang w:val="en-US"/>
        </w:rPr>
        <w:t xml:space="preserve"> the dimensions of </w:t>
      </w:r>
      <w:r w:rsidR="00BE37A0">
        <w:rPr>
          <w:lang w:val="en-US"/>
        </w:rPr>
        <w:t xml:space="preserve">the </w:t>
      </w:r>
      <w:r w:rsidR="00F47013" w:rsidRPr="00266165">
        <w:rPr>
          <w:lang w:val="en-US"/>
        </w:rPr>
        <w:t xml:space="preserve">basal occipital have </w:t>
      </w:r>
      <w:r>
        <w:rPr>
          <w:lang w:val="en-US"/>
        </w:rPr>
        <w:t>been published</w:t>
      </w:r>
      <w:r w:rsidR="00B957A9" w:rsidRPr="00266165">
        <w:rPr>
          <w:lang w:val="en-US"/>
        </w:rPr>
        <w:t>. However</w:t>
      </w:r>
      <w:r w:rsidR="00416FA0">
        <w:rPr>
          <w:lang w:val="en-US"/>
        </w:rPr>
        <w:t>, as</w:t>
      </w:r>
      <w:r>
        <w:rPr>
          <w:lang w:val="en-US"/>
        </w:rPr>
        <w:t xml:space="preserve"> there is limited</w:t>
      </w:r>
      <w:r w:rsidR="00B957A9" w:rsidRPr="00266165">
        <w:rPr>
          <w:lang w:val="en-US"/>
        </w:rPr>
        <w:t xml:space="preserve"> </w:t>
      </w:r>
      <w:r w:rsidR="00433400" w:rsidRPr="00266165">
        <w:rPr>
          <w:lang w:val="en-US"/>
        </w:rPr>
        <w:t xml:space="preserve">exploration of </w:t>
      </w:r>
      <w:r>
        <w:rPr>
          <w:lang w:val="en-US"/>
        </w:rPr>
        <w:t xml:space="preserve">basal </w:t>
      </w:r>
      <w:r w:rsidR="00433400" w:rsidRPr="00266165">
        <w:rPr>
          <w:lang w:val="en-US"/>
        </w:rPr>
        <w:t xml:space="preserve">dimension </w:t>
      </w:r>
      <w:r>
        <w:rPr>
          <w:lang w:val="en-US"/>
        </w:rPr>
        <w:t>variation</w:t>
      </w:r>
      <w:r w:rsidR="00B7754A" w:rsidRPr="00266165">
        <w:rPr>
          <w:lang w:val="en-US"/>
        </w:rPr>
        <w:t xml:space="preserve"> </w:t>
      </w:r>
      <w:r w:rsidR="00433400" w:rsidRPr="00266165">
        <w:rPr>
          <w:lang w:val="en-US"/>
        </w:rPr>
        <w:t>between groups</w:t>
      </w:r>
      <w:r w:rsidR="00416FA0">
        <w:rPr>
          <w:lang w:val="en-US"/>
        </w:rPr>
        <w:t>, the accuracy of these functions w</w:t>
      </w:r>
      <w:r w:rsidR="00F21963">
        <w:rPr>
          <w:lang w:val="en-US"/>
        </w:rPr>
        <w:t xml:space="preserve">hen applied to archaeological material </w:t>
      </w:r>
      <w:r w:rsidR="00416FA0">
        <w:rPr>
          <w:lang w:val="en-US"/>
        </w:rPr>
        <w:t>is unknown</w:t>
      </w:r>
      <w:r w:rsidR="00B957A9" w:rsidRPr="00266165">
        <w:rPr>
          <w:lang w:val="en-US"/>
        </w:rPr>
        <w:t xml:space="preserve">. </w:t>
      </w:r>
      <w:r>
        <w:rPr>
          <w:lang w:val="en-US"/>
        </w:rPr>
        <w:t xml:space="preserve">This </w:t>
      </w:r>
      <w:r w:rsidR="00B957A9" w:rsidRPr="00266165">
        <w:rPr>
          <w:lang w:val="en-US"/>
        </w:rPr>
        <w:t>study compare</w:t>
      </w:r>
      <w:r>
        <w:rPr>
          <w:lang w:val="en-US"/>
        </w:rPr>
        <w:t>s</w:t>
      </w:r>
      <w:r w:rsidR="00B957A9" w:rsidRPr="00266165">
        <w:rPr>
          <w:lang w:val="en-US"/>
        </w:rPr>
        <w:t xml:space="preserve"> </w:t>
      </w:r>
      <w:r>
        <w:rPr>
          <w:lang w:val="en-US"/>
        </w:rPr>
        <w:t xml:space="preserve">basal dimensions between </w:t>
      </w:r>
      <w:r w:rsidR="00B957A9" w:rsidRPr="00266165">
        <w:rPr>
          <w:lang w:val="en-US"/>
        </w:rPr>
        <w:t xml:space="preserve">four </w:t>
      </w:r>
      <w:r w:rsidR="00A03936">
        <w:rPr>
          <w:lang w:val="en-US"/>
        </w:rPr>
        <w:t xml:space="preserve">known </w:t>
      </w:r>
      <w:r w:rsidR="00BE37A0">
        <w:rPr>
          <w:lang w:val="en-US"/>
        </w:rPr>
        <w:t>sex-at-</w:t>
      </w:r>
      <w:r w:rsidR="00A03936">
        <w:rPr>
          <w:lang w:val="en-US"/>
        </w:rPr>
        <w:t>death post-</w:t>
      </w:r>
      <w:r w:rsidR="00433400" w:rsidRPr="00266165">
        <w:rPr>
          <w:lang w:val="en-US"/>
        </w:rPr>
        <w:t xml:space="preserve">medieval </w:t>
      </w:r>
      <w:r w:rsidR="00B957A9" w:rsidRPr="00266165">
        <w:rPr>
          <w:lang w:val="en-US"/>
        </w:rPr>
        <w:t xml:space="preserve">European </w:t>
      </w:r>
      <w:r w:rsidR="00D661DB" w:rsidRPr="00266165">
        <w:rPr>
          <w:lang w:val="en-US"/>
        </w:rPr>
        <w:t>samples</w:t>
      </w:r>
      <w:r w:rsidR="00B7754A" w:rsidRPr="00266165">
        <w:rPr>
          <w:lang w:val="en-US"/>
        </w:rPr>
        <w:t>,</w:t>
      </w:r>
      <w:r w:rsidR="00B957A9" w:rsidRPr="00266165">
        <w:rPr>
          <w:lang w:val="en-US"/>
        </w:rPr>
        <w:t xml:space="preserve"> and </w:t>
      </w:r>
      <w:r>
        <w:rPr>
          <w:lang w:val="en-US"/>
        </w:rPr>
        <w:t>explores how</w:t>
      </w:r>
      <w:r w:rsidR="00433400" w:rsidRPr="00266165">
        <w:rPr>
          <w:lang w:val="en-US"/>
        </w:rPr>
        <w:t xml:space="preserve"> </w:t>
      </w:r>
      <w:r w:rsidR="00416FA0">
        <w:rPr>
          <w:lang w:val="en-US"/>
        </w:rPr>
        <w:t xml:space="preserve">metric </w:t>
      </w:r>
      <w:r w:rsidR="00433400" w:rsidRPr="00266165">
        <w:rPr>
          <w:lang w:val="en-US"/>
        </w:rPr>
        <w:t>difference</w:t>
      </w:r>
      <w:r>
        <w:rPr>
          <w:lang w:val="en-US"/>
        </w:rPr>
        <w:t>s</w:t>
      </w:r>
      <w:r w:rsidR="006F23BF" w:rsidRPr="00266165">
        <w:rPr>
          <w:lang w:val="en-US"/>
        </w:rPr>
        <w:t xml:space="preserve"> impact</w:t>
      </w:r>
      <w:r w:rsidR="00B957A9" w:rsidRPr="00266165">
        <w:rPr>
          <w:lang w:val="en-US"/>
        </w:rPr>
        <w:t xml:space="preserve"> on the accuracy of </w:t>
      </w:r>
      <w:r w:rsidR="006F23BF" w:rsidRPr="00266165">
        <w:rPr>
          <w:lang w:val="en-US"/>
        </w:rPr>
        <w:t xml:space="preserve">sex </w:t>
      </w:r>
      <w:r w:rsidR="00A03936">
        <w:rPr>
          <w:lang w:val="en-US"/>
        </w:rPr>
        <w:t>assessment</w:t>
      </w:r>
      <w:r w:rsidR="006F23BF" w:rsidRPr="00266165">
        <w:rPr>
          <w:lang w:val="en-US"/>
        </w:rPr>
        <w:t xml:space="preserve"> </w:t>
      </w:r>
      <w:r w:rsidR="00B957A9" w:rsidRPr="00266165">
        <w:rPr>
          <w:lang w:val="en-US"/>
        </w:rPr>
        <w:t xml:space="preserve">discriminant functions. </w:t>
      </w:r>
      <w:r w:rsidR="00416FA0">
        <w:rPr>
          <w:lang w:val="en-US"/>
        </w:rPr>
        <w:t>P</w:t>
      </w:r>
      <w:r w:rsidR="00416FA0" w:rsidRPr="00266165">
        <w:rPr>
          <w:lang w:val="en-US"/>
        </w:rPr>
        <w:t xml:space="preserve">ublished data from St Bride’s London (n=146) and </w:t>
      </w:r>
      <w:r w:rsidR="00416FA0">
        <w:rPr>
          <w:lang w:val="en-US"/>
        </w:rPr>
        <w:t xml:space="preserve">the </w:t>
      </w:r>
      <w:r w:rsidR="00416FA0" w:rsidRPr="00266165">
        <w:rPr>
          <w:lang w:val="en-US"/>
        </w:rPr>
        <w:t>Georges Olivier</w:t>
      </w:r>
      <w:r w:rsidR="00416FA0">
        <w:rPr>
          <w:lang w:val="en-US"/>
        </w:rPr>
        <w:t xml:space="preserve"> collection,</w:t>
      </w:r>
      <w:r w:rsidR="00416FA0" w:rsidRPr="00266165">
        <w:rPr>
          <w:lang w:val="en-US"/>
        </w:rPr>
        <w:t xml:space="preserve"> </w:t>
      </w:r>
      <w:r w:rsidR="00416FA0">
        <w:rPr>
          <w:lang w:val="en-US"/>
        </w:rPr>
        <w:t>Paris (n=68) were compared with n</w:t>
      </w:r>
      <w:r w:rsidR="00B7754A" w:rsidRPr="00266165">
        <w:rPr>
          <w:lang w:val="en-US"/>
        </w:rPr>
        <w:t>ew data from the 18</w:t>
      </w:r>
      <w:r w:rsidR="00B7754A" w:rsidRPr="00266165">
        <w:rPr>
          <w:vertAlign w:val="superscript"/>
          <w:lang w:val="en-US"/>
        </w:rPr>
        <w:t>th</w:t>
      </w:r>
      <w:r w:rsidR="00B7754A" w:rsidRPr="00266165">
        <w:rPr>
          <w:lang w:val="en-US"/>
        </w:rPr>
        <w:t>-19</w:t>
      </w:r>
      <w:r w:rsidR="00B7754A" w:rsidRPr="00266165">
        <w:rPr>
          <w:vertAlign w:val="superscript"/>
          <w:lang w:val="en-US"/>
        </w:rPr>
        <w:t>th</w:t>
      </w:r>
      <w:r w:rsidR="00416FA0">
        <w:rPr>
          <w:lang w:val="en-US"/>
        </w:rPr>
        <w:t xml:space="preserve"> century</w:t>
      </w:r>
      <w:r w:rsidR="00B7754A" w:rsidRPr="00266165">
        <w:rPr>
          <w:lang w:val="en-US"/>
        </w:rPr>
        <w:t xml:space="preserve"> </w:t>
      </w:r>
      <w:r w:rsidR="00BF5439">
        <w:rPr>
          <w:lang w:val="en-US"/>
        </w:rPr>
        <w:t xml:space="preserve">Dutch </w:t>
      </w:r>
      <w:r w:rsidR="00B7754A" w:rsidRPr="00266165">
        <w:rPr>
          <w:lang w:val="en-US"/>
        </w:rPr>
        <w:t>Middenbeemster</w:t>
      </w:r>
      <w:r w:rsidR="00BE37A0">
        <w:rPr>
          <w:lang w:val="en-US"/>
        </w:rPr>
        <w:t xml:space="preserve"> sample</w:t>
      </w:r>
      <w:r w:rsidR="00B7754A" w:rsidRPr="00266165">
        <w:rPr>
          <w:lang w:val="en-US"/>
        </w:rPr>
        <w:t xml:space="preserve"> </w:t>
      </w:r>
      <w:r w:rsidR="00BF5439">
        <w:rPr>
          <w:lang w:val="en-US"/>
        </w:rPr>
        <w:t>(n=74) and the</w:t>
      </w:r>
      <w:r w:rsidR="00BF1BA4">
        <w:rPr>
          <w:lang w:val="en-US"/>
        </w:rPr>
        <w:t xml:space="preserve"> early</w:t>
      </w:r>
      <w:r w:rsidR="00416FA0">
        <w:rPr>
          <w:lang w:val="en-US"/>
        </w:rPr>
        <w:t xml:space="preserve"> </w:t>
      </w:r>
      <w:r w:rsidR="00B7754A" w:rsidRPr="00266165">
        <w:rPr>
          <w:lang w:val="en-US"/>
        </w:rPr>
        <w:t>20</w:t>
      </w:r>
      <w:r w:rsidR="00B7754A" w:rsidRPr="00266165">
        <w:rPr>
          <w:vertAlign w:val="superscript"/>
          <w:lang w:val="en-US"/>
        </w:rPr>
        <w:t>th</w:t>
      </w:r>
      <w:r w:rsidR="00B7754A" w:rsidRPr="00266165">
        <w:rPr>
          <w:lang w:val="en-US"/>
        </w:rPr>
        <w:t xml:space="preserve"> century </w:t>
      </w:r>
      <w:r w:rsidR="00BF5439">
        <w:rPr>
          <w:lang w:val="en-US"/>
        </w:rPr>
        <w:t>Rainer sample, Romania</w:t>
      </w:r>
      <w:r w:rsidR="00416FA0">
        <w:rPr>
          <w:lang w:val="en-US"/>
        </w:rPr>
        <w:t xml:space="preserve"> (n=282) using independent </w:t>
      </w:r>
      <w:r w:rsidR="00416FA0">
        <w:rPr>
          <w:i/>
          <w:lang w:val="en-US"/>
        </w:rPr>
        <w:t>t-tests</w:t>
      </w:r>
      <w:r w:rsidR="008A3CD2">
        <w:rPr>
          <w:i/>
          <w:lang w:val="en-US"/>
        </w:rPr>
        <w:t xml:space="preserve">. </w:t>
      </w:r>
      <w:r w:rsidR="00416FA0">
        <w:rPr>
          <w:lang w:val="en-US"/>
        </w:rPr>
        <w:t xml:space="preserve">The Middenbeemster and Rainer </w:t>
      </w:r>
      <w:r w:rsidR="00BF5439">
        <w:rPr>
          <w:lang w:val="en-US"/>
        </w:rPr>
        <w:t>data was</w:t>
      </w:r>
      <w:r w:rsidR="00416FA0">
        <w:rPr>
          <w:lang w:val="en-US"/>
        </w:rPr>
        <w:t xml:space="preserve"> substituted into</w:t>
      </w:r>
      <w:r w:rsidR="00675D5B">
        <w:rPr>
          <w:lang w:val="en-US"/>
        </w:rPr>
        <w:t xml:space="preserve"> six</w:t>
      </w:r>
      <w:r w:rsidR="00416FA0">
        <w:rPr>
          <w:lang w:val="en-US"/>
        </w:rPr>
        <w:t xml:space="preserve"> </w:t>
      </w:r>
      <w:r w:rsidR="00675D5B">
        <w:rPr>
          <w:lang w:val="en-US"/>
        </w:rPr>
        <w:t xml:space="preserve">published discriminant functions derived </w:t>
      </w:r>
      <w:r w:rsidR="00535D38">
        <w:rPr>
          <w:lang w:val="en-US"/>
        </w:rPr>
        <w:t>from</w:t>
      </w:r>
      <w:r w:rsidR="00675D5B">
        <w:rPr>
          <w:lang w:val="en-US"/>
        </w:rPr>
        <w:t xml:space="preserve"> the</w:t>
      </w:r>
      <w:r w:rsidR="00416FA0">
        <w:rPr>
          <w:lang w:val="en-US"/>
        </w:rPr>
        <w:t xml:space="preserve"> </w:t>
      </w:r>
      <w:r w:rsidR="00BF5439">
        <w:rPr>
          <w:lang w:val="en-US"/>
        </w:rPr>
        <w:t>St Bride</w:t>
      </w:r>
      <w:r w:rsidR="00535D38">
        <w:rPr>
          <w:lang w:val="en-US"/>
        </w:rPr>
        <w:t>’</w:t>
      </w:r>
      <w:r w:rsidR="00BF5439">
        <w:rPr>
          <w:lang w:val="en-US"/>
        </w:rPr>
        <w:t>s and the Georges Olivier</w:t>
      </w:r>
      <w:r w:rsidR="00675D5B">
        <w:rPr>
          <w:lang w:val="en-US"/>
        </w:rPr>
        <w:t xml:space="preserve"> samples</w:t>
      </w:r>
      <w:r w:rsidR="00BF5439">
        <w:rPr>
          <w:lang w:val="en-US"/>
        </w:rPr>
        <w:t xml:space="preserve"> </w:t>
      </w:r>
      <w:r w:rsidR="00675D5B">
        <w:rPr>
          <w:lang w:val="en-US"/>
        </w:rPr>
        <w:t>and the results were compared to their known sex</w:t>
      </w:r>
      <w:r w:rsidR="00416FA0">
        <w:rPr>
          <w:lang w:val="en-US"/>
        </w:rPr>
        <w:t>.</w:t>
      </w:r>
      <w:r w:rsidR="00BF5439">
        <w:rPr>
          <w:lang w:val="en-US"/>
        </w:rPr>
        <w:t xml:space="preserve"> </w:t>
      </w:r>
      <w:r w:rsidR="00675D5B">
        <w:rPr>
          <w:lang w:val="en-US"/>
        </w:rPr>
        <w:t>Multiple statistically significant differences were</w:t>
      </w:r>
      <w:r w:rsidR="00BE37A0">
        <w:rPr>
          <w:lang w:val="en-US"/>
        </w:rPr>
        <w:t xml:space="preserve"> found between the four groups.</w:t>
      </w:r>
      <w:r w:rsidR="00675D5B">
        <w:rPr>
          <w:lang w:val="en-US"/>
        </w:rPr>
        <w:t xml:space="preserve"> Of the six </w:t>
      </w:r>
      <w:r w:rsidR="00433400" w:rsidRPr="00266165">
        <w:rPr>
          <w:lang w:val="en-US"/>
        </w:rPr>
        <w:t xml:space="preserve">discriminant functions </w:t>
      </w:r>
      <w:r w:rsidR="00675D5B">
        <w:rPr>
          <w:lang w:val="en-US"/>
        </w:rPr>
        <w:t>tested</w:t>
      </w:r>
      <w:r w:rsidR="00433400" w:rsidRPr="00266165">
        <w:rPr>
          <w:lang w:val="en-US"/>
        </w:rPr>
        <w:t xml:space="preserve"> </w:t>
      </w:r>
      <w:r w:rsidR="00675D5B">
        <w:rPr>
          <w:lang w:val="en-US"/>
        </w:rPr>
        <w:t>five</w:t>
      </w:r>
      <w:r w:rsidR="00433400" w:rsidRPr="00266165">
        <w:rPr>
          <w:lang w:val="en-US"/>
        </w:rPr>
        <w:t xml:space="preserve"> failed to reach the </w:t>
      </w:r>
      <w:r w:rsidR="00675D5B">
        <w:rPr>
          <w:lang w:val="en-US"/>
        </w:rPr>
        <w:t xml:space="preserve">published </w:t>
      </w:r>
      <w:r w:rsidR="00433400" w:rsidRPr="00266165">
        <w:rPr>
          <w:lang w:val="en-US"/>
        </w:rPr>
        <w:t>accuracy</w:t>
      </w:r>
      <w:r w:rsidR="00535D38">
        <w:rPr>
          <w:lang w:val="en-US"/>
        </w:rPr>
        <w:t xml:space="preserve"> and fell below chance</w:t>
      </w:r>
      <w:r w:rsidR="00433400" w:rsidRPr="00266165">
        <w:rPr>
          <w:lang w:val="en-US"/>
        </w:rPr>
        <w:t>. In addition</w:t>
      </w:r>
      <w:r w:rsidR="00733B76">
        <w:rPr>
          <w:lang w:val="en-US"/>
        </w:rPr>
        <w:t>,</w:t>
      </w:r>
      <w:r w:rsidR="00B058F6">
        <w:rPr>
          <w:lang w:val="en-US"/>
        </w:rPr>
        <w:t xml:space="preserve"> even where the samples </w:t>
      </w:r>
      <w:r w:rsidR="00BE37A0">
        <w:rPr>
          <w:lang w:val="en-US"/>
        </w:rPr>
        <w:t>were</w:t>
      </w:r>
      <w:r w:rsidR="00433400" w:rsidRPr="00266165">
        <w:rPr>
          <w:lang w:val="en-US"/>
        </w:rPr>
        <w:t xml:space="preserve"> </w:t>
      </w:r>
      <w:r w:rsidR="00FB4E41">
        <w:rPr>
          <w:lang w:val="en-US"/>
        </w:rPr>
        <w:t xml:space="preserve">statistically </w:t>
      </w:r>
      <w:r w:rsidR="00433400" w:rsidRPr="00266165">
        <w:rPr>
          <w:lang w:val="en-US"/>
        </w:rPr>
        <w:t xml:space="preserve">comparable in means, trends for difference also </w:t>
      </w:r>
      <w:r w:rsidR="00FB4E41">
        <w:rPr>
          <w:lang w:val="en-US"/>
        </w:rPr>
        <w:t>impacted</w:t>
      </w:r>
      <w:r w:rsidR="00433400" w:rsidRPr="00266165">
        <w:rPr>
          <w:lang w:val="en-US"/>
        </w:rPr>
        <w:t xml:space="preserve"> the accuracy of discriminant function</w:t>
      </w:r>
      <w:r w:rsidR="00A03936">
        <w:rPr>
          <w:lang w:val="en-US"/>
        </w:rPr>
        <w:t>s</w:t>
      </w:r>
      <w:r w:rsidR="00433400" w:rsidRPr="00266165">
        <w:rPr>
          <w:lang w:val="en-US"/>
        </w:rPr>
        <w:t xml:space="preserve">. </w:t>
      </w:r>
      <w:r w:rsidR="00B058F6">
        <w:rPr>
          <w:lang w:val="en-US"/>
        </w:rPr>
        <w:t>Enough variation in basal occipital dimensions exist</w:t>
      </w:r>
      <w:r w:rsidR="00535D38">
        <w:rPr>
          <w:lang w:val="en-US"/>
        </w:rPr>
        <w:t>ed</w:t>
      </w:r>
      <w:r w:rsidR="00B058F6">
        <w:rPr>
          <w:lang w:val="en-US"/>
        </w:rPr>
        <w:t xml:space="preserve"> </w:t>
      </w:r>
      <w:r w:rsidR="00BF1BA4">
        <w:rPr>
          <w:lang w:val="en-US"/>
        </w:rPr>
        <w:t xml:space="preserve">in the European groups </w:t>
      </w:r>
      <w:r w:rsidR="00B058F6">
        <w:rPr>
          <w:lang w:val="en-US"/>
        </w:rPr>
        <w:t>to decrease the accuracy of sex estimati</w:t>
      </w:r>
      <w:r w:rsidR="003E3AA4">
        <w:rPr>
          <w:lang w:val="en-US"/>
        </w:rPr>
        <w:t xml:space="preserve">on discriminant functions </w:t>
      </w:r>
      <w:r w:rsidR="00535D38">
        <w:rPr>
          <w:lang w:val="en-US"/>
        </w:rPr>
        <w:t>to unusable</w:t>
      </w:r>
      <w:r w:rsidR="003E3AA4">
        <w:rPr>
          <w:lang w:val="en-US"/>
        </w:rPr>
        <w:t>.</w:t>
      </w:r>
      <w:r w:rsidR="00B058F6">
        <w:rPr>
          <w:lang w:val="en-US"/>
        </w:rPr>
        <w:t xml:space="preserve"> </w:t>
      </w:r>
      <w:r w:rsidR="00FB4E41">
        <w:rPr>
          <w:lang w:val="en-US"/>
        </w:rPr>
        <w:t>Possible inter-observer error, v</w:t>
      </w:r>
      <w:r w:rsidR="000B0F0C">
        <w:rPr>
          <w:lang w:val="en-US"/>
        </w:rPr>
        <w:t xml:space="preserve">arying genetic, </w:t>
      </w:r>
      <w:r w:rsidR="00FB4E41">
        <w:rPr>
          <w:lang w:val="en-US"/>
        </w:rPr>
        <w:t>socio</w:t>
      </w:r>
      <w:r w:rsidR="000B0F0C">
        <w:rPr>
          <w:lang w:val="en-US"/>
        </w:rPr>
        <w:t xml:space="preserve">economic, and geographical factors in addition to are likely causes of </w:t>
      </w:r>
      <w:r w:rsidR="00FB4E41">
        <w:rPr>
          <w:lang w:val="en-US"/>
        </w:rPr>
        <w:t xml:space="preserve">dimension </w:t>
      </w:r>
      <w:r w:rsidR="000B0F0C">
        <w:rPr>
          <w:lang w:val="en-US"/>
        </w:rPr>
        <w:t xml:space="preserve">variation. </w:t>
      </w:r>
      <w:r w:rsidR="00535D38">
        <w:rPr>
          <w:lang w:val="en-US"/>
        </w:rPr>
        <w:t>This</w:t>
      </w:r>
      <w:r w:rsidR="00F21963">
        <w:rPr>
          <w:lang w:val="en-US"/>
        </w:rPr>
        <w:t xml:space="preserve"> research</w:t>
      </w:r>
      <w:r w:rsidR="006F23BF" w:rsidRPr="00266165">
        <w:rPr>
          <w:lang w:val="en-US"/>
        </w:rPr>
        <w:t xml:space="preserve"> </w:t>
      </w:r>
      <w:r w:rsidR="00BF1BA4">
        <w:rPr>
          <w:lang w:val="en-US"/>
        </w:rPr>
        <w:t xml:space="preserve">further </w:t>
      </w:r>
      <w:r w:rsidR="006F23BF" w:rsidRPr="00266165">
        <w:rPr>
          <w:lang w:val="en-US"/>
        </w:rPr>
        <w:t xml:space="preserve">highlights </w:t>
      </w:r>
      <w:r w:rsidR="00B058F6">
        <w:rPr>
          <w:lang w:val="en-US"/>
        </w:rPr>
        <w:t xml:space="preserve">the </w:t>
      </w:r>
      <w:r w:rsidR="000B0F0C">
        <w:rPr>
          <w:lang w:val="en-US"/>
        </w:rPr>
        <w:t xml:space="preserve">dangers </w:t>
      </w:r>
      <w:r w:rsidR="00B058F6">
        <w:rPr>
          <w:lang w:val="en-US"/>
        </w:rPr>
        <w:t>of using</w:t>
      </w:r>
      <w:r w:rsidR="006F23BF" w:rsidRPr="00266165">
        <w:rPr>
          <w:lang w:val="en-US"/>
        </w:rPr>
        <w:t xml:space="preserve"> </w:t>
      </w:r>
      <w:r w:rsidR="00B058F6">
        <w:rPr>
          <w:lang w:val="en-US"/>
        </w:rPr>
        <w:t xml:space="preserve">sex estimation discriminant functions </w:t>
      </w:r>
      <w:r w:rsidR="00BF1BA4">
        <w:rPr>
          <w:lang w:val="en-US"/>
        </w:rPr>
        <w:t xml:space="preserve">on samples that differ to the original derivative population. </w:t>
      </w:r>
    </w:p>
    <w:p w14:paraId="10D2A077" w14:textId="3CA552E8" w:rsidR="00334263" w:rsidRPr="00F96BAF" w:rsidRDefault="00334263" w:rsidP="00F96BAF">
      <w:r w:rsidRPr="00F96BAF">
        <w:br w:type="page"/>
      </w:r>
    </w:p>
    <w:p w14:paraId="0BDF1A1C" w14:textId="27000658" w:rsidR="00F96BAF" w:rsidRPr="00F96BAF" w:rsidRDefault="00F96BAF" w:rsidP="009117C2">
      <w:pPr>
        <w:rPr>
          <w:b/>
          <w:lang w:val="en-US"/>
        </w:rPr>
      </w:pPr>
      <w:r>
        <w:rPr>
          <w:b/>
          <w:lang w:val="en-US"/>
        </w:rPr>
        <w:lastRenderedPageBreak/>
        <w:t>INTRODUCTION</w:t>
      </w:r>
    </w:p>
    <w:p w14:paraId="01825525" w14:textId="147FC531" w:rsidR="008444E7" w:rsidRPr="00266165" w:rsidRDefault="000B0F0C" w:rsidP="000E220E">
      <w:pPr>
        <w:rPr>
          <w:lang w:val="en-US"/>
        </w:rPr>
      </w:pPr>
      <w:r w:rsidRPr="002E6CFD">
        <w:rPr>
          <w:lang w:val="en-US"/>
        </w:rPr>
        <w:t xml:space="preserve">The use of discriminant functions to estimate sex has a long history in physical anthropology, and many equations for use on differing skeletal elements and varying groups exist (for example see Schwartz 2006). </w:t>
      </w:r>
      <w:r w:rsidR="009C45C4" w:rsidRPr="000B0F0C">
        <w:rPr>
          <w:lang w:val="en-US"/>
        </w:rPr>
        <w:t>I</w:t>
      </w:r>
      <w:r w:rsidR="008444E7" w:rsidRPr="000B0F0C">
        <w:rPr>
          <w:lang w:val="en-US"/>
        </w:rPr>
        <w:t xml:space="preserve">n </w:t>
      </w:r>
      <w:r w:rsidR="008444E7" w:rsidRPr="00266165">
        <w:rPr>
          <w:lang w:val="en-US"/>
        </w:rPr>
        <w:t xml:space="preserve">the past </w:t>
      </w:r>
      <w:r w:rsidR="00A03936">
        <w:rPr>
          <w:lang w:val="en-US"/>
        </w:rPr>
        <w:t xml:space="preserve">few </w:t>
      </w:r>
      <w:r w:rsidR="008444E7" w:rsidRPr="00266165">
        <w:rPr>
          <w:lang w:val="en-US"/>
        </w:rPr>
        <w:t>decade</w:t>
      </w:r>
      <w:r w:rsidR="00A03936">
        <w:rPr>
          <w:lang w:val="en-US"/>
        </w:rPr>
        <w:t>s</w:t>
      </w:r>
      <w:r w:rsidR="008444E7" w:rsidRPr="00266165">
        <w:rPr>
          <w:lang w:val="en-US"/>
        </w:rPr>
        <w:t>, a number of studies</w:t>
      </w:r>
      <w:r w:rsidR="0042654B" w:rsidRPr="00266165">
        <w:rPr>
          <w:lang w:val="en-US"/>
        </w:rPr>
        <w:t xml:space="preserve"> </w:t>
      </w:r>
      <w:r w:rsidR="00733B76">
        <w:rPr>
          <w:lang w:val="en-US"/>
        </w:rPr>
        <w:t>focusing on</w:t>
      </w:r>
      <w:r w:rsidR="005D489F" w:rsidRPr="00266165">
        <w:rPr>
          <w:lang w:val="en-US"/>
        </w:rPr>
        <w:t xml:space="preserve"> populations f</w:t>
      </w:r>
      <w:r w:rsidR="0042654B" w:rsidRPr="00266165">
        <w:rPr>
          <w:lang w:val="en-US"/>
        </w:rPr>
        <w:t>rom across the globe</w:t>
      </w:r>
      <w:r w:rsidR="008444E7" w:rsidRPr="00266165">
        <w:rPr>
          <w:lang w:val="en-US"/>
        </w:rPr>
        <w:t xml:space="preserve"> have indicated the potential for using dimensions of </w:t>
      </w:r>
      <w:r w:rsidR="0042654B" w:rsidRPr="00266165">
        <w:rPr>
          <w:lang w:val="en-US"/>
        </w:rPr>
        <w:t xml:space="preserve">the </w:t>
      </w:r>
      <w:r w:rsidR="008444E7" w:rsidRPr="00266165">
        <w:rPr>
          <w:lang w:val="en-US"/>
        </w:rPr>
        <w:t xml:space="preserve">basal part of the occipital for the </w:t>
      </w:r>
      <w:r w:rsidR="00FB4E41">
        <w:rPr>
          <w:lang w:val="en-US"/>
        </w:rPr>
        <w:t>estimation</w:t>
      </w:r>
      <w:r w:rsidR="00FB4E41" w:rsidRPr="00266165">
        <w:rPr>
          <w:lang w:val="en-US"/>
        </w:rPr>
        <w:t xml:space="preserve"> </w:t>
      </w:r>
      <w:r w:rsidR="008444E7" w:rsidRPr="00266165">
        <w:rPr>
          <w:lang w:val="en-US"/>
        </w:rPr>
        <w:t xml:space="preserve">of sex in </w:t>
      </w:r>
      <w:r w:rsidR="0042654B" w:rsidRPr="00266165">
        <w:rPr>
          <w:lang w:val="en-US"/>
        </w:rPr>
        <w:t>fragmented human skeletal remains (</w:t>
      </w:r>
      <w:r w:rsidR="00896B01" w:rsidRPr="00266165">
        <w:rPr>
          <w:lang w:val="en-US"/>
        </w:rPr>
        <w:t xml:space="preserve">Avci </w:t>
      </w:r>
      <w:r w:rsidR="005C7995" w:rsidRPr="005C7995">
        <w:rPr>
          <w:lang w:val="en-US"/>
        </w:rPr>
        <w:t>et al</w:t>
      </w:r>
      <w:r w:rsidR="005A1649" w:rsidRPr="00266165">
        <w:rPr>
          <w:i/>
          <w:lang w:val="en-US"/>
        </w:rPr>
        <w:t>.</w:t>
      </w:r>
      <w:r w:rsidR="005C7995">
        <w:rPr>
          <w:lang w:val="en-US"/>
        </w:rPr>
        <w:t xml:space="preserve"> 2010;</w:t>
      </w:r>
      <w:r w:rsidR="00896B01" w:rsidRPr="00266165">
        <w:rPr>
          <w:lang w:val="en-US"/>
        </w:rPr>
        <w:t xml:space="preserve"> </w:t>
      </w:r>
      <w:r w:rsidR="0042654B" w:rsidRPr="00266165">
        <w:rPr>
          <w:lang w:val="en-US"/>
        </w:rPr>
        <w:t>Catalina-Herrera</w:t>
      </w:r>
      <w:r w:rsidR="005C7995">
        <w:rPr>
          <w:lang w:val="en-US"/>
        </w:rPr>
        <w:t xml:space="preserve"> 1987;</w:t>
      </w:r>
      <w:r w:rsidR="0042654B" w:rsidRPr="00266165">
        <w:rPr>
          <w:lang w:val="en-US"/>
        </w:rPr>
        <w:t xml:space="preserve"> </w:t>
      </w:r>
      <w:r w:rsidR="00896B01" w:rsidRPr="00266165">
        <w:rPr>
          <w:lang w:val="en-US"/>
        </w:rPr>
        <w:t xml:space="preserve">Franklin </w:t>
      </w:r>
      <w:r w:rsidR="005C7995" w:rsidRPr="005C7995">
        <w:rPr>
          <w:lang w:val="en-US"/>
        </w:rPr>
        <w:t>et al</w:t>
      </w:r>
      <w:r w:rsidR="005A1649" w:rsidRPr="00266165">
        <w:rPr>
          <w:i/>
          <w:lang w:val="en-US"/>
        </w:rPr>
        <w:t>.</w:t>
      </w:r>
      <w:r w:rsidR="005C7995">
        <w:rPr>
          <w:lang w:val="en-US"/>
        </w:rPr>
        <w:t xml:space="preserve"> 2013;</w:t>
      </w:r>
      <w:r w:rsidR="00896B01" w:rsidRPr="00266165">
        <w:rPr>
          <w:lang w:val="en-US"/>
        </w:rPr>
        <w:t xml:space="preserve"> </w:t>
      </w:r>
      <w:r w:rsidR="0042654B" w:rsidRPr="00266165">
        <w:rPr>
          <w:lang w:val="en-US"/>
        </w:rPr>
        <w:t xml:space="preserve">Gapert </w:t>
      </w:r>
      <w:r w:rsidR="005C7995" w:rsidRPr="005C7995">
        <w:rPr>
          <w:lang w:val="en-US"/>
        </w:rPr>
        <w:t>et al</w:t>
      </w:r>
      <w:r w:rsidR="005A1649" w:rsidRPr="00266165">
        <w:rPr>
          <w:i/>
          <w:lang w:val="en-US"/>
        </w:rPr>
        <w:t>.</w:t>
      </w:r>
      <w:r w:rsidR="005C7995">
        <w:rPr>
          <w:lang w:val="en-US"/>
        </w:rPr>
        <w:t xml:space="preserve"> 2009a;</w:t>
      </w:r>
      <w:r w:rsidR="0042654B" w:rsidRPr="00266165">
        <w:rPr>
          <w:lang w:val="en-US"/>
        </w:rPr>
        <w:t xml:space="preserve"> Günay and Altinkök</w:t>
      </w:r>
      <w:r w:rsidR="005C7995">
        <w:rPr>
          <w:lang w:val="en-US"/>
        </w:rPr>
        <w:t xml:space="preserve"> 2000;</w:t>
      </w:r>
      <w:r w:rsidR="0042654B" w:rsidRPr="00266165">
        <w:rPr>
          <w:lang w:val="en-US"/>
        </w:rPr>
        <w:t xml:space="preserve"> </w:t>
      </w:r>
      <w:r w:rsidR="008766EB" w:rsidRPr="00266165">
        <w:rPr>
          <w:lang w:val="en-US"/>
        </w:rPr>
        <w:t>Holland</w:t>
      </w:r>
      <w:r w:rsidR="005C7995">
        <w:rPr>
          <w:lang w:val="en-US"/>
        </w:rPr>
        <w:t xml:space="preserve"> 1986;</w:t>
      </w:r>
      <w:r w:rsidR="008766EB" w:rsidRPr="00266165">
        <w:rPr>
          <w:lang w:val="en-US"/>
        </w:rPr>
        <w:t xml:space="preserve"> </w:t>
      </w:r>
      <w:r w:rsidR="00BD1301" w:rsidRPr="00266165">
        <w:rPr>
          <w:lang w:val="en-US"/>
        </w:rPr>
        <w:t>Kajanoja</w:t>
      </w:r>
      <w:r w:rsidR="005C7995">
        <w:rPr>
          <w:lang w:val="en-US"/>
        </w:rPr>
        <w:t xml:space="preserve"> 1969;</w:t>
      </w:r>
      <w:r w:rsidR="00BD1301" w:rsidRPr="00266165">
        <w:rPr>
          <w:lang w:val="en-US"/>
        </w:rPr>
        <w:t xml:space="preserve"> </w:t>
      </w:r>
      <w:r w:rsidR="00896B01" w:rsidRPr="00266165">
        <w:rPr>
          <w:lang w:val="en-US"/>
        </w:rPr>
        <w:t xml:space="preserve">Kanchan </w:t>
      </w:r>
      <w:r w:rsidR="005C7995" w:rsidRPr="005C7995">
        <w:rPr>
          <w:lang w:val="en-US"/>
        </w:rPr>
        <w:t>et al</w:t>
      </w:r>
      <w:r w:rsidR="005942AD">
        <w:rPr>
          <w:i/>
          <w:lang w:val="en-US"/>
        </w:rPr>
        <w:t>.</w:t>
      </w:r>
      <w:r w:rsidR="005C7995">
        <w:rPr>
          <w:lang w:val="en-US"/>
        </w:rPr>
        <w:t xml:space="preserve"> 2013;</w:t>
      </w:r>
      <w:r w:rsidR="00896B01" w:rsidRPr="00266165">
        <w:rPr>
          <w:lang w:val="en-US"/>
        </w:rPr>
        <w:t xml:space="preserve"> </w:t>
      </w:r>
      <w:r w:rsidR="008766EB" w:rsidRPr="00266165">
        <w:rPr>
          <w:lang w:val="en-US"/>
        </w:rPr>
        <w:t>Macaluso</w:t>
      </w:r>
      <w:r w:rsidR="005C7995">
        <w:rPr>
          <w:lang w:val="en-US"/>
        </w:rPr>
        <w:t xml:space="preserve"> 2011;</w:t>
      </w:r>
      <w:r w:rsidR="0042654B" w:rsidRPr="00266165">
        <w:rPr>
          <w:lang w:val="en-US"/>
        </w:rPr>
        <w:t xml:space="preserve">  </w:t>
      </w:r>
      <w:r w:rsidR="00896B01" w:rsidRPr="00266165">
        <w:rPr>
          <w:lang w:val="en-US"/>
        </w:rPr>
        <w:t xml:space="preserve">Manoel </w:t>
      </w:r>
      <w:r w:rsidR="005C7995" w:rsidRPr="005C7995">
        <w:rPr>
          <w:lang w:val="en-US"/>
        </w:rPr>
        <w:t>et al</w:t>
      </w:r>
      <w:r w:rsidR="005A1649" w:rsidRPr="00266165">
        <w:rPr>
          <w:i/>
          <w:lang w:val="en-US"/>
        </w:rPr>
        <w:t>.</w:t>
      </w:r>
      <w:r w:rsidR="005C7995">
        <w:rPr>
          <w:lang w:val="en-US"/>
        </w:rPr>
        <w:t xml:space="preserve"> 2009;</w:t>
      </w:r>
      <w:r w:rsidR="00896B01" w:rsidRPr="00266165">
        <w:rPr>
          <w:lang w:val="en-US"/>
        </w:rPr>
        <w:t xml:space="preserve">  </w:t>
      </w:r>
      <w:r w:rsidR="0042654B" w:rsidRPr="00266165">
        <w:rPr>
          <w:lang w:val="en-US"/>
        </w:rPr>
        <w:t xml:space="preserve">Murshed </w:t>
      </w:r>
      <w:r w:rsidR="005C7995" w:rsidRPr="005C7995">
        <w:rPr>
          <w:lang w:val="en-US"/>
        </w:rPr>
        <w:t>et al</w:t>
      </w:r>
      <w:r w:rsidR="005A1649" w:rsidRPr="00266165">
        <w:rPr>
          <w:i/>
          <w:lang w:val="en-US"/>
        </w:rPr>
        <w:t>.</w:t>
      </w:r>
      <w:r w:rsidR="005C7995">
        <w:rPr>
          <w:lang w:val="en-US"/>
        </w:rPr>
        <w:t xml:space="preserve"> 2003;</w:t>
      </w:r>
      <w:r w:rsidR="005D489F" w:rsidRPr="00266165">
        <w:rPr>
          <w:lang w:val="en-US"/>
        </w:rPr>
        <w:t xml:space="preserve"> Naderi</w:t>
      </w:r>
      <w:r w:rsidR="0042654B" w:rsidRPr="00266165">
        <w:rPr>
          <w:lang w:val="en-US"/>
        </w:rPr>
        <w:t xml:space="preserve"> </w:t>
      </w:r>
      <w:r w:rsidR="005C7995" w:rsidRPr="005C7995">
        <w:rPr>
          <w:lang w:val="en-US"/>
        </w:rPr>
        <w:t>et al</w:t>
      </w:r>
      <w:r w:rsidR="005A1649" w:rsidRPr="00266165">
        <w:rPr>
          <w:i/>
          <w:lang w:val="en-US"/>
        </w:rPr>
        <w:t>.</w:t>
      </w:r>
      <w:r w:rsidR="005C7995">
        <w:rPr>
          <w:lang w:val="en-US"/>
        </w:rPr>
        <w:t xml:space="preserve"> 2005;</w:t>
      </w:r>
      <w:r w:rsidR="0042654B" w:rsidRPr="00266165">
        <w:rPr>
          <w:lang w:val="en-US"/>
        </w:rPr>
        <w:t xml:space="preserve"> Raghavendra Babu </w:t>
      </w:r>
      <w:r w:rsidR="005C7995" w:rsidRPr="005C7995">
        <w:rPr>
          <w:lang w:val="en-US"/>
        </w:rPr>
        <w:t>et al</w:t>
      </w:r>
      <w:r w:rsidR="005A1649" w:rsidRPr="00266165">
        <w:rPr>
          <w:i/>
          <w:lang w:val="en-US"/>
        </w:rPr>
        <w:t>.</w:t>
      </w:r>
      <w:r w:rsidR="0042654B" w:rsidRPr="00266165">
        <w:rPr>
          <w:lang w:val="en-US"/>
        </w:rPr>
        <w:t xml:space="preserve"> 2012</w:t>
      </w:r>
      <w:r w:rsidR="005C7995">
        <w:rPr>
          <w:lang w:val="en-US"/>
        </w:rPr>
        <w:t>;</w:t>
      </w:r>
      <w:r w:rsidR="005D489F" w:rsidRPr="00266165">
        <w:rPr>
          <w:lang w:val="en-US"/>
        </w:rPr>
        <w:t xml:space="preserve"> Singh and Talwar 2013</w:t>
      </w:r>
      <w:r w:rsidR="005C7995">
        <w:rPr>
          <w:lang w:val="en-US"/>
        </w:rPr>
        <w:t>;</w:t>
      </w:r>
      <w:r w:rsidR="0042654B" w:rsidRPr="00266165">
        <w:rPr>
          <w:lang w:val="en-US"/>
        </w:rPr>
        <w:t xml:space="preserve"> Ukoha </w:t>
      </w:r>
      <w:r w:rsidR="005C7995" w:rsidRPr="005C7995">
        <w:rPr>
          <w:lang w:val="en-US"/>
        </w:rPr>
        <w:t>et al</w:t>
      </w:r>
      <w:r w:rsidR="005A1649" w:rsidRPr="00266165">
        <w:rPr>
          <w:i/>
          <w:lang w:val="en-US"/>
        </w:rPr>
        <w:t>.</w:t>
      </w:r>
      <w:r w:rsidR="0042654B" w:rsidRPr="00266165">
        <w:rPr>
          <w:lang w:val="en-US"/>
        </w:rPr>
        <w:t xml:space="preserve"> 2011). The majority of these </w:t>
      </w:r>
      <w:r w:rsidR="009618D5" w:rsidRPr="00266165">
        <w:rPr>
          <w:lang w:val="en-US"/>
        </w:rPr>
        <w:t>use the</w:t>
      </w:r>
      <w:r w:rsidR="0042654B" w:rsidRPr="00266165">
        <w:rPr>
          <w:lang w:val="en-US"/>
        </w:rPr>
        <w:t xml:space="preserve"> dimensions of the foramen magnum (width and length)</w:t>
      </w:r>
      <w:r w:rsidR="00215EB4" w:rsidRPr="00266165">
        <w:rPr>
          <w:lang w:val="en-US"/>
        </w:rPr>
        <w:t xml:space="preserve"> </w:t>
      </w:r>
      <w:r w:rsidR="009618D5" w:rsidRPr="00266165">
        <w:rPr>
          <w:lang w:val="en-US"/>
        </w:rPr>
        <w:t>to carry</w:t>
      </w:r>
      <w:r w:rsidR="009C45C4" w:rsidRPr="00266165">
        <w:rPr>
          <w:lang w:val="en-US"/>
        </w:rPr>
        <w:t xml:space="preserve"> </w:t>
      </w:r>
      <w:r w:rsidR="009618D5" w:rsidRPr="00266165">
        <w:rPr>
          <w:lang w:val="en-US"/>
        </w:rPr>
        <w:t>out</w:t>
      </w:r>
      <w:r w:rsidR="00AE0681" w:rsidRPr="00266165">
        <w:rPr>
          <w:lang w:val="en-US"/>
        </w:rPr>
        <w:t xml:space="preserve"> discriminant function analyse</w:t>
      </w:r>
      <w:r w:rsidR="004038C7" w:rsidRPr="00266165">
        <w:rPr>
          <w:lang w:val="en-US"/>
        </w:rPr>
        <w:t>s and</w:t>
      </w:r>
      <w:r w:rsidR="001C4851" w:rsidRPr="00266165">
        <w:rPr>
          <w:lang w:val="en-US"/>
        </w:rPr>
        <w:t>/</w:t>
      </w:r>
      <w:r w:rsidR="004038C7" w:rsidRPr="00266165">
        <w:rPr>
          <w:lang w:val="en-US"/>
        </w:rPr>
        <w:t xml:space="preserve">or linear regression </w:t>
      </w:r>
      <w:r w:rsidR="009618D5" w:rsidRPr="00266165">
        <w:rPr>
          <w:lang w:val="en-US"/>
        </w:rPr>
        <w:t xml:space="preserve">analysis to </w:t>
      </w:r>
      <w:r w:rsidR="003375B8" w:rsidRPr="00266165">
        <w:rPr>
          <w:lang w:val="en-US"/>
        </w:rPr>
        <w:t>assess</w:t>
      </w:r>
      <w:r w:rsidR="009618D5" w:rsidRPr="00266165">
        <w:rPr>
          <w:lang w:val="en-US"/>
        </w:rPr>
        <w:t xml:space="preserve"> sex. These approaches have achieved</w:t>
      </w:r>
      <w:r w:rsidR="0042654B" w:rsidRPr="00266165">
        <w:rPr>
          <w:lang w:val="en-US"/>
        </w:rPr>
        <w:t xml:space="preserve"> </w:t>
      </w:r>
      <w:r w:rsidR="00687A5A" w:rsidRPr="00266165">
        <w:rPr>
          <w:lang w:val="en-US"/>
        </w:rPr>
        <w:t>sex assessment</w:t>
      </w:r>
      <w:r w:rsidR="00AE0681" w:rsidRPr="00266165">
        <w:rPr>
          <w:lang w:val="en-US"/>
        </w:rPr>
        <w:t xml:space="preserve"> </w:t>
      </w:r>
      <w:r w:rsidR="0042654B" w:rsidRPr="00266165">
        <w:rPr>
          <w:lang w:val="en-US"/>
        </w:rPr>
        <w:t>accuracy rate</w:t>
      </w:r>
      <w:r w:rsidR="009618D5" w:rsidRPr="00266165">
        <w:rPr>
          <w:lang w:val="en-US"/>
        </w:rPr>
        <w:t>s</w:t>
      </w:r>
      <w:r w:rsidR="0042654B" w:rsidRPr="00266165">
        <w:rPr>
          <w:lang w:val="en-US"/>
        </w:rPr>
        <w:t xml:space="preserve"> </w:t>
      </w:r>
      <w:r w:rsidR="00AE0681" w:rsidRPr="00266165">
        <w:rPr>
          <w:lang w:val="en-US"/>
        </w:rPr>
        <w:t xml:space="preserve">between </w:t>
      </w:r>
      <w:r w:rsidR="0042654B" w:rsidRPr="00266165">
        <w:rPr>
          <w:lang w:val="en-US"/>
        </w:rPr>
        <w:t>60-70%</w:t>
      </w:r>
      <w:r w:rsidR="00781C64" w:rsidRPr="00266165">
        <w:rPr>
          <w:lang w:val="en-US"/>
        </w:rPr>
        <w:t xml:space="preserve"> for individual populations</w:t>
      </w:r>
      <w:r w:rsidR="0042654B" w:rsidRPr="00266165">
        <w:rPr>
          <w:lang w:val="en-US"/>
        </w:rPr>
        <w:t xml:space="preserve">. </w:t>
      </w:r>
      <w:r w:rsidR="004038C7" w:rsidRPr="00266165">
        <w:rPr>
          <w:lang w:val="en-US"/>
        </w:rPr>
        <w:t>Studies</w:t>
      </w:r>
      <w:r w:rsidR="0042654B" w:rsidRPr="00266165">
        <w:rPr>
          <w:lang w:val="en-US"/>
        </w:rPr>
        <w:t xml:space="preserve"> that </w:t>
      </w:r>
      <w:r w:rsidR="009618D5" w:rsidRPr="00266165">
        <w:rPr>
          <w:lang w:val="en-US"/>
        </w:rPr>
        <w:t xml:space="preserve">use or </w:t>
      </w:r>
      <w:r w:rsidR="0042654B" w:rsidRPr="00266165">
        <w:rPr>
          <w:lang w:val="en-US"/>
        </w:rPr>
        <w:t xml:space="preserve">include occipital condyle measurements have higher accuracy rates of up to 80% (see Gapert </w:t>
      </w:r>
      <w:r w:rsidR="005C7995" w:rsidRPr="005C7995">
        <w:rPr>
          <w:lang w:val="en-US"/>
        </w:rPr>
        <w:t>et al</w:t>
      </w:r>
      <w:r w:rsidR="005A1649" w:rsidRPr="00266165">
        <w:rPr>
          <w:i/>
          <w:lang w:val="en-US"/>
        </w:rPr>
        <w:t xml:space="preserve">. </w:t>
      </w:r>
      <w:r w:rsidR="0042654B" w:rsidRPr="00266165">
        <w:rPr>
          <w:lang w:val="en-US"/>
        </w:rPr>
        <w:t xml:space="preserve">2009b). Thus, while the occipital </w:t>
      </w:r>
      <w:r w:rsidR="00203B4F" w:rsidRPr="00266165">
        <w:rPr>
          <w:lang w:val="en-US"/>
        </w:rPr>
        <w:t>basal</w:t>
      </w:r>
      <w:r w:rsidR="0042654B" w:rsidRPr="00266165">
        <w:rPr>
          <w:lang w:val="en-US"/>
        </w:rPr>
        <w:t xml:space="preserve"> measurements should not be used in isolation for sex </w:t>
      </w:r>
      <w:r w:rsidR="002E6CFD">
        <w:rPr>
          <w:lang w:val="en-US"/>
        </w:rPr>
        <w:t>estimation</w:t>
      </w:r>
      <w:r w:rsidR="002E6CFD" w:rsidRPr="00266165">
        <w:rPr>
          <w:lang w:val="en-US"/>
        </w:rPr>
        <w:t xml:space="preserve"> </w:t>
      </w:r>
      <w:r w:rsidR="0042654B" w:rsidRPr="00266165">
        <w:rPr>
          <w:lang w:val="en-US"/>
        </w:rPr>
        <w:t xml:space="preserve">unless </w:t>
      </w:r>
      <w:r w:rsidR="00B522FE" w:rsidRPr="00266165">
        <w:rPr>
          <w:lang w:val="en-US"/>
        </w:rPr>
        <w:t xml:space="preserve">absolutely </w:t>
      </w:r>
      <w:r w:rsidR="0042654B" w:rsidRPr="00266165">
        <w:rPr>
          <w:lang w:val="en-US"/>
        </w:rPr>
        <w:t xml:space="preserve">unavoidable (Gapert </w:t>
      </w:r>
      <w:r w:rsidR="005C7995" w:rsidRPr="005C7995">
        <w:rPr>
          <w:lang w:val="en-US"/>
        </w:rPr>
        <w:t>et al</w:t>
      </w:r>
      <w:r w:rsidR="005A1649" w:rsidRPr="00266165">
        <w:rPr>
          <w:i/>
          <w:lang w:val="en-US"/>
        </w:rPr>
        <w:t>.</w:t>
      </w:r>
      <w:r w:rsidR="0042654B" w:rsidRPr="00266165">
        <w:rPr>
          <w:lang w:val="en-US"/>
        </w:rPr>
        <w:t xml:space="preserve"> 2009a</w:t>
      </w:r>
      <w:r w:rsidR="005C7995">
        <w:rPr>
          <w:lang w:val="en-US"/>
        </w:rPr>
        <w:t>;</w:t>
      </w:r>
      <w:r w:rsidR="0042654B" w:rsidRPr="00266165">
        <w:rPr>
          <w:lang w:val="en-US"/>
        </w:rPr>
        <w:t xml:space="preserve"> Wescott and Moore-Jansen 2001), the region does have sufficient sexual dimorphism to</w:t>
      </w:r>
      <w:r w:rsidR="00FB4E41">
        <w:rPr>
          <w:lang w:val="en-US"/>
        </w:rPr>
        <w:t xml:space="preserve"> </w:t>
      </w:r>
      <w:r w:rsidR="0042654B" w:rsidRPr="00266165">
        <w:rPr>
          <w:lang w:val="en-US"/>
        </w:rPr>
        <w:t xml:space="preserve">be of </w:t>
      </w:r>
      <w:r w:rsidR="00042B1D">
        <w:rPr>
          <w:lang w:val="en-US"/>
        </w:rPr>
        <w:t xml:space="preserve">potential </w:t>
      </w:r>
      <w:r w:rsidR="0042654B" w:rsidRPr="00266165">
        <w:rPr>
          <w:lang w:val="en-US"/>
        </w:rPr>
        <w:t>value</w:t>
      </w:r>
      <w:r w:rsidR="00B522FE" w:rsidRPr="00266165">
        <w:rPr>
          <w:lang w:val="en-US"/>
        </w:rPr>
        <w:t xml:space="preserve"> when dealing with </w:t>
      </w:r>
      <w:r w:rsidR="00AE0681" w:rsidRPr="00266165">
        <w:rPr>
          <w:lang w:val="en-US"/>
        </w:rPr>
        <w:t xml:space="preserve">fragmented </w:t>
      </w:r>
      <w:r w:rsidR="00B522FE" w:rsidRPr="00266165">
        <w:rPr>
          <w:lang w:val="en-US"/>
        </w:rPr>
        <w:t>archaeological remains</w:t>
      </w:r>
      <w:r w:rsidR="00DC6B3D" w:rsidRPr="00266165">
        <w:rPr>
          <w:lang w:val="en-US"/>
        </w:rPr>
        <w:t>.</w:t>
      </w:r>
      <w:r w:rsidR="0042654B" w:rsidRPr="00266165">
        <w:rPr>
          <w:lang w:val="en-US"/>
        </w:rPr>
        <w:t xml:space="preserve">      </w:t>
      </w:r>
    </w:p>
    <w:p w14:paraId="40886365" w14:textId="744B3E30" w:rsidR="00896B01" w:rsidRPr="00266165" w:rsidRDefault="0042654B" w:rsidP="000E220E">
      <w:pPr>
        <w:rPr>
          <w:lang w:val="en-US"/>
        </w:rPr>
      </w:pPr>
      <w:r w:rsidRPr="00266165">
        <w:rPr>
          <w:lang w:val="en-US"/>
        </w:rPr>
        <w:t>To date, however,</w:t>
      </w:r>
      <w:r w:rsidR="00DC6E01" w:rsidRPr="00266165">
        <w:rPr>
          <w:lang w:val="en-US"/>
        </w:rPr>
        <w:t xml:space="preserve"> </w:t>
      </w:r>
      <w:r w:rsidR="0068405B" w:rsidRPr="00266165">
        <w:rPr>
          <w:lang w:val="en-US"/>
        </w:rPr>
        <w:t xml:space="preserve">there has been little </w:t>
      </w:r>
      <w:r w:rsidR="00084BC1" w:rsidRPr="00266165">
        <w:rPr>
          <w:lang w:val="en-US"/>
        </w:rPr>
        <w:t xml:space="preserve">comparative </w:t>
      </w:r>
      <w:r w:rsidR="0068405B" w:rsidRPr="00266165">
        <w:rPr>
          <w:lang w:val="en-US"/>
        </w:rPr>
        <w:t xml:space="preserve">research </w:t>
      </w:r>
      <w:r w:rsidR="00084BC1" w:rsidRPr="00266165">
        <w:rPr>
          <w:lang w:val="en-US"/>
        </w:rPr>
        <w:t xml:space="preserve">exploring </w:t>
      </w:r>
      <w:r w:rsidR="0068405B" w:rsidRPr="00266165">
        <w:rPr>
          <w:lang w:val="en-US"/>
        </w:rPr>
        <w:t>differences</w:t>
      </w:r>
      <w:r w:rsidR="00B522FE" w:rsidRPr="00266165">
        <w:rPr>
          <w:lang w:val="en-US"/>
        </w:rPr>
        <w:t xml:space="preserve"> in basal dimensions </w:t>
      </w:r>
      <w:r w:rsidR="0068405B" w:rsidRPr="00266165">
        <w:rPr>
          <w:lang w:val="en-US"/>
        </w:rPr>
        <w:t>between populations</w:t>
      </w:r>
      <w:r w:rsidR="003E165F" w:rsidRPr="00266165">
        <w:rPr>
          <w:lang w:val="en-US"/>
        </w:rPr>
        <w:t xml:space="preserve">, </w:t>
      </w:r>
      <w:r w:rsidR="0068405B" w:rsidRPr="00266165">
        <w:rPr>
          <w:lang w:val="en-US"/>
        </w:rPr>
        <w:t xml:space="preserve">and how </w:t>
      </w:r>
      <w:r w:rsidR="008955BD" w:rsidRPr="00266165">
        <w:rPr>
          <w:lang w:val="en-US"/>
        </w:rPr>
        <w:t>significant</w:t>
      </w:r>
      <w:r w:rsidR="00E01C52" w:rsidRPr="00266165">
        <w:rPr>
          <w:lang w:val="en-US"/>
        </w:rPr>
        <w:t xml:space="preserve"> </w:t>
      </w:r>
      <w:r w:rsidR="00AE0681" w:rsidRPr="00266165">
        <w:rPr>
          <w:lang w:val="en-US"/>
        </w:rPr>
        <w:t>any</w:t>
      </w:r>
      <w:r w:rsidR="0068405B" w:rsidRPr="00266165">
        <w:rPr>
          <w:lang w:val="en-US"/>
        </w:rPr>
        <w:t xml:space="preserve"> </w:t>
      </w:r>
      <w:r w:rsidR="00C65A9C" w:rsidRPr="00266165">
        <w:rPr>
          <w:lang w:val="en-US"/>
        </w:rPr>
        <w:t>variation</w:t>
      </w:r>
      <w:r w:rsidR="0068405B" w:rsidRPr="00266165">
        <w:rPr>
          <w:lang w:val="en-US"/>
        </w:rPr>
        <w:t xml:space="preserve"> might be in terms of</w:t>
      </w:r>
      <w:r w:rsidR="000E3F81" w:rsidRPr="00266165">
        <w:rPr>
          <w:lang w:val="en-US"/>
        </w:rPr>
        <w:t xml:space="preserve"> the accuracy of </w:t>
      </w:r>
      <w:r w:rsidR="007168E5" w:rsidRPr="00266165">
        <w:rPr>
          <w:lang w:val="en-US"/>
        </w:rPr>
        <w:t>discriminant</w:t>
      </w:r>
      <w:r w:rsidR="000E3F81" w:rsidRPr="00266165">
        <w:rPr>
          <w:lang w:val="en-US"/>
        </w:rPr>
        <w:t xml:space="preserve"> functions used</w:t>
      </w:r>
      <w:r w:rsidR="008955BD" w:rsidRPr="00266165">
        <w:rPr>
          <w:lang w:val="en-US"/>
        </w:rPr>
        <w:t xml:space="preserve"> for</w:t>
      </w:r>
      <w:r w:rsidR="0068405B" w:rsidRPr="00266165">
        <w:rPr>
          <w:lang w:val="en-US"/>
        </w:rPr>
        <w:t xml:space="preserve"> </w:t>
      </w:r>
      <w:r w:rsidR="000B0F0C">
        <w:rPr>
          <w:lang w:val="en-US"/>
        </w:rPr>
        <w:t>estimating</w:t>
      </w:r>
      <w:r w:rsidR="000B0F0C" w:rsidRPr="00266165">
        <w:rPr>
          <w:lang w:val="en-US"/>
        </w:rPr>
        <w:t xml:space="preserve"> </w:t>
      </w:r>
      <w:r w:rsidR="0068405B" w:rsidRPr="00266165">
        <w:rPr>
          <w:lang w:val="en-US"/>
        </w:rPr>
        <w:t>sex</w:t>
      </w:r>
      <w:r w:rsidR="002D4A48" w:rsidRPr="00266165">
        <w:rPr>
          <w:lang w:val="en-US"/>
        </w:rPr>
        <w:t xml:space="preserve">. </w:t>
      </w:r>
      <w:r w:rsidR="0044600A" w:rsidRPr="00266165">
        <w:rPr>
          <w:lang w:val="en-US"/>
        </w:rPr>
        <w:t xml:space="preserve">This </w:t>
      </w:r>
      <w:r w:rsidR="00A03936">
        <w:rPr>
          <w:lang w:val="en-US"/>
        </w:rPr>
        <w:t xml:space="preserve">is </w:t>
      </w:r>
      <w:r w:rsidR="0044600A" w:rsidRPr="00266165">
        <w:rPr>
          <w:lang w:val="en-US"/>
        </w:rPr>
        <w:t xml:space="preserve">despite other researchers highlighting the accuracy problems of using discriminant functions on different groups when using other </w:t>
      </w:r>
      <w:r w:rsidR="00BB37BF" w:rsidRPr="00266165">
        <w:rPr>
          <w:lang w:val="en-US"/>
        </w:rPr>
        <w:t xml:space="preserve">cranial </w:t>
      </w:r>
      <w:r w:rsidR="0044600A" w:rsidRPr="00266165">
        <w:rPr>
          <w:lang w:val="en-US"/>
        </w:rPr>
        <w:t xml:space="preserve">measurements (Franklin </w:t>
      </w:r>
      <w:r w:rsidR="005C7995" w:rsidRPr="005C7995">
        <w:rPr>
          <w:lang w:val="en-US"/>
        </w:rPr>
        <w:t>et al</w:t>
      </w:r>
      <w:r w:rsidR="0044600A" w:rsidRPr="00266165">
        <w:rPr>
          <w:i/>
          <w:lang w:val="en-US"/>
        </w:rPr>
        <w:t xml:space="preserve">. </w:t>
      </w:r>
      <w:r w:rsidR="005C7995">
        <w:rPr>
          <w:lang w:val="en-US"/>
        </w:rPr>
        <w:t>2013;</w:t>
      </w:r>
      <w:r w:rsidR="00DC42C9" w:rsidRPr="00266165">
        <w:rPr>
          <w:lang w:val="en-US"/>
        </w:rPr>
        <w:t xml:space="preserve"> Kajanoja 19</w:t>
      </w:r>
      <w:r w:rsidR="0044600A" w:rsidRPr="00266165">
        <w:rPr>
          <w:lang w:val="en-US"/>
        </w:rPr>
        <w:t>6</w:t>
      </w:r>
      <w:r w:rsidR="00DC42C9" w:rsidRPr="00266165">
        <w:rPr>
          <w:lang w:val="en-US"/>
        </w:rPr>
        <w:t>9</w:t>
      </w:r>
      <w:r w:rsidR="0044600A" w:rsidRPr="00266165">
        <w:rPr>
          <w:lang w:val="en-US"/>
        </w:rPr>
        <w:t xml:space="preserve">). </w:t>
      </w:r>
      <w:r w:rsidR="00B5757B" w:rsidRPr="00266165">
        <w:rPr>
          <w:lang w:val="en-US"/>
        </w:rPr>
        <w:t xml:space="preserve">Although some researchers have suggested that no difference in </w:t>
      </w:r>
      <w:r w:rsidR="00BB37BF" w:rsidRPr="00266165">
        <w:rPr>
          <w:lang w:val="en-US"/>
        </w:rPr>
        <w:t xml:space="preserve">basal </w:t>
      </w:r>
      <w:r w:rsidR="00B5757B" w:rsidRPr="00266165">
        <w:rPr>
          <w:lang w:val="en-US"/>
        </w:rPr>
        <w:t xml:space="preserve">dimensions </w:t>
      </w:r>
      <w:r w:rsidR="00A03936">
        <w:rPr>
          <w:lang w:val="en-US"/>
        </w:rPr>
        <w:t xml:space="preserve">exist </w:t>
      </w:r>
      <w:r w:rsidR="00B5757B" w:rsidRPr="00266165">
        <w:rPr>
          <w:lang w:val="en-US"/>
        </w:rPr>
        <w:t>between groups of differing biological ancestry (Holland</w:t>
      </w:r>
      <w:r w:rsidR="005C7995">
        <w:rPr>
          <w:lang w:val="en-US"/>
        </w:rPr>
        <w:t xml:space="preserve"> 1986;</w:t>
      </w:r>
      <w:r w:rsidR="00B5757B" w:rsidRPr="00266165">
        <w:rPr>
          <w:lang w:val="en-US"/>
        </w:rPr>
        <w:t xml:space="preserve"> Manoel </w:t>
      </w:r>
      <w:r w:rsidR="005C7995" w:rsidRPr="005C7995">
        <w:rPr>
          <w:lang w:val="en-US"/>
        </w:rPr>
        <w:t>et al</w:t>
      </w:r>
      <w:r w:rsidR="00B5757B" w:rsidRPr="00266165">
        <w:rPr>
          <w:i/>
          <w:lang w:val="en-US"/>
        </w:rPr>
        <w:t>.</w:t>
      </w:r>
      <w:r w:rsidR="00B5757B" w:rsidRPr="00266165">
        <w:rPr>
          <w:lang w:val="en-US"/>
        </w:rPr>
        <w:t xml:space="preserve"> 2009</w:t>
      </w:r>
      <w:r w:rsidR="005C7995">
        <w:rPr>
          <w:lang w:val="en-US"/>
        </w:rPr>
        <w:t>;</w:t>
      </w:r>
      <w:r w:rsidR="00BB37BF" w:rsidRPr="00266165">
        <w:rPr>
          <w:lang w:val="en-US"/>
        </w:rPr>
        <w:t xml:space="preserve"> Naderi </w:t>
      </w:r>
      <w:r w:rsidR="005C7995" w:rsidRPr="005C7995">
        <w:rPr>
          <w:lang w:val="en-US"/>
        </w:rPr>
        <w:t>et al</w:t>
      </w:r>
      <w:r w:rsidR="00BB37BF" w:rsidRPr="00266165">
        <w:rPr>
          <w:i/>
          <w:lang w:val="en-US"/>
        </w:rPr>
        <w:t>.</w:t>
      </w:r>
      <w:r w:rsidR="00BB37BF" w:rsidRPr="00266165">
        <w:rPr>
          <w:lang w:val="en-US"/>
        </w:rPr>
        <w:t xml:space="preserve"> 2005</w:t>
      </w:r>
      <w:r w:rsidR="00B5757B" w:rsidRPr="00266165">
        <w:rPr>
          <w:lang w:val="en-US"/>
        </w:rPr>
        <w:t>), others have</w:t>
      </w:r>
      <w:r w:rsidR="00203B4F" w:rsidRPr="00266165">
        <w:rPr>
          <w:lang w:val="en-US"/>
        </w:rPr>
        <w:t xml:space="preserve"> </w:t>
      </w:r>
      <w:r w:rsidR="00AE0681" w:rsidRPr="00266165">
        <w:rPr>
          <w:lang w:val="en-US"/>
        </w:rPr>
        <w:t>voic</w:t>
      </w:r>
      <w:r w:rsidR="00B5757B" w:rsidRPr="00266165">
        <w:rPr>
          <w:lang w:val="en-US"/>
        </w:rPr>
        <w:t>ed</w:t>
      </w:r>
      <w:r w:rsidR="00AE0681" w:rsidRPr="00266165">
        <w:rPr>
          <w:lang w:val="en-US"/>
        </w:rPr>
        <w:t xml:space="preserve"> concerns over</w:t>
      </w:r>
      <w:r w:rsidR="00B522FE" w:rsidRPr="00266165">
        <w:rPr>
          <w:lang w:val="en-US"/>
        </w:rPr>
        <w:t xml:space="preserve"> </w:t>
      </w:r>
      <w:r w:rsidR="00FB4E41">
        <w:rPr>
          <w:lang w:val="en-US"/>
        </w:rPr>
        <w:t xml:space="preserve"> </w:t>
      </w:r>
      <w:r w:rsidR="00042B1D">
        <w:rPr>
          <w:lang w:val="en-US"/>
        </w:rPr>
        <w:t>the</w:t>
      </w:r>
      <w:r w:rsidR="00042B1D" w:rsidRPr="00266165">
        <w:rPr>
          <w:lang w:val="en-US"/>
        </w:rPr>
        <w:t xml:space="preserve"> accuracy</w:t>
      </w:r>
      <w:r w:rsidR="00311A7A" w:rsidRPr="00266165">
        <w:rPr>
          <w:lang w:val="en-US"/>
        </w:rPr>
        <w:t xml:space="preserve"> </w:t>
      </w:r>
      <w:r w:rsidR="00FB4E41">
        <w:rPr>
          <w:lang w:val="en-US"/>
        </w:rPr>
        <w:t>of</w:t>
      </w:r>
      <w:r w:rsidR="00FB4E41" w:rsidRPr="00266165">
        <w:rPr>
          <w:lang w:val="en-US"/>
        </w:rPr>
        <w:t xml:space="preserve"> </w:t>
      </w:r>
      <w:r w:rsidR="00311A7A" w:rsidRPr="00266165">
        <w:rPr>
          <w:lang w:val="en-US"/>
        </w:rPr>
        <w:t xml:space="preserve">discriminant functions when applied to </w:t>
      </w:r>
      <w:r w:rsidR="00203B4F" w:rsidRPr="00266165">
        <w:rPr>
          <w:lang w:val="en-US"/>
        </w:rPr>
        <w:t>groups</w:t>
      </w:r>
      <w:r w:rsidR="009C45C4" w:rsidRPr="00266165">
        <w:rPr>
          <w:lang w:val="en-US"/>
        </w:rPr>
        <w:t xml:space="preserve"> from</w:t>
      </w:r>
      <w:r w:rsidR="00203B4F" w:rsidRPr="00266165">
        <w:rPr>
          <w:lang w:val="en-US"/>
        </w:rPr>
        <w:t xml:space="preserve"> </w:t>
      </w:r>
      <w:r w:rsidR="00311A7A" w:rsidRPr="00266165">
        <w:rPr>
          <w:lang w:val="en-US"/>
        </w:rPr>
        <w:t>dissimilar</w:t>
      </w:r>
      <w:r w:rsidR="009C45C4" w:rsidRPr="00266165">
        <w:rPr>
          <w:lang w:val="en-US"/>
        </w:rPr>
        <w:t xml:space="preserve"> </w:t>
      </w:r>
      <w:r w:rsidR="00203B4F" w:rsidRPr="00266165">
        <w:rPr>
          <w:lang w:val="en-US"/>
        </w:rPr>
        <w:t>temporal</w:t>
      </w:r>
      <w:r w:rsidR="00B522FE" w:rsidRPr="00266165">
        <w:rPr>
          <w:lang w:val="en-US"/>
        </w:rPr>
        <w:t xml:space="preserve"> </w:t>
      </w:r>
      <w:r w:rsidR="009C45C4" w:rsidRPr="00266165">
        <w:rPr>
          <w:lang w:val="en-US"/>
        </w:rPr>
        <w:t xml:space="preserve">contexts </w:t>
      </w:r>
      <w:r w:rsidR="00B522FE" w:rsidRPr="00266165">
        <w:rPr>
          <w:lang w:val="en-US"/>
        </w:rPr>
        <w:t xml:space="preserve">(Gapert </w:t>
      </w:r>
      <w:r w:rsidR="005C7995" w:rsidRPr="005C7995">
        <w:rPr>
          <w:lang w:val="en-US"/>
        </w:rPr>
        <w:t>et al</w:t>
      </w:r>
      <w:r w:rsidR="005A1649" w:rsidRPr="00266165">
        <w:rPr>
          <w:i/>
          <w:lang w:val="en-US"/>
        </w:rPr>
        <w:t>.</w:t>
      </w:r>
      <w:r w:rsidR="00B522FE" w:rsidRPr="00266165">
        <w:rPr>
          <w:lang w:val="en-US"/>
        </w:rPr>
        <w:t xml:space="preserve"> </w:t>
      </w:r>
      <w:r w:rsidR="00AD504B" w:rsidRPr="00266165">
        <w:rPr>
          <w:lang w:val="en-US"/>
        </w:rPr>
        <w:t>2009b</w:t>
      </w:r>
      <w:r w:rsidR="00382831" w:rsidRPr="00266165">
        <w:rPr>
          <w:lang w:val="en-US"/>
        </w:rPr>
        <w:t xml:space="preserve">) </w:t>
      </w:r>
      <w:r w:rsidR="009618D5" w:rsidRPr="00266165">
        <w:rPr>
          <w:lang w:val="en-US"/>
        </w:rPr>
        <w:t xml:space="preserve">and </w:t>
      </w:r>
      <w:r w:rsidR="00311A7A" w:rsidRPr="00266165">
        <w:rPr>
          <w:lang w:val="en-US"/>
        </w:rPr>
        <w:t xml:space="preserve">of differing </w:t>
      </w:r>
      <w:r w:rsidR="00382831" w:rsidRPr="00266165">
        <w:rPr>
          <w:lang w:val="en-US"/>
        </w:rPr>
        <w:t>biological ancestry (</w:t>
      </w:r>
      <w:r w:rsidR="00D64673" w:rsidRPr="00266165">
        <w:rPr>
          <w:lang w:val="en-US"/>
        </w:rPr>
        <w:t>Wescott and Moore-Jansen 2001</w:t>
      </w:r>
      <w:r w:rsidR="00C65A9C" w:rsidRPr="00266165">
        <w:rPr>
          <w:lang w:val="en-US"/>
        </w:rPr>
        <w:t>)</w:t>
      </w:r>
      <w:r w:rsidR="00382831" w:rsidRPr="00266165">
        <w:rPr>
          <w:lang w:val="en-US"/>
        </w:rPr>
        <w:t>.</w:t>
      </w:r>
      <w:r w:rsidR="005E12A1" w:rsidRPr="00266165">
        <w:rPr>
          <w:lang w:val="en-US"/>
        </w:rPr>
        <w:t xml:space="preserve"> </w:t>
      </w:r>
      <w:r w:rsidR="009C45C4" w:rsidRPr="00266165">
        <w:rPr>
          <w:lang w:val="en-US"/>
        </w:rPr>
        <w:t>B</w:t>
      </w:r>
      <w:r w:rsidR="005E12A1" w:rsidRPr="00266165">
        <w:rPr>
          <w:lang w:val="en-US"/>
        </w:rPr>
        <w:t>ased on published mean dimensions</w:t>
      </w:r>
      <w:r w:rsidR="009C45C4" w:rsidRPr="00266165">
        <w:rPr>
          <w:lang w:val="en-US"/>
        </w:rPr>
        <w:t>,</w:t>
      </w:r>
      <w:r w:rsidR="005E12A1" w:rsidRPr="00266165">
        <w:rPr>
          <w:lang w:val="en-US"/>
        </w:rPr>
        <w:t xml:space="preserve"> Gapert </w:t>
      </w:r>
      <w:r w:rsidR="005C7995" w:rsidRPr="005C7995">
        <w:rPr>
          <w:lang w:val="en-US"/>
        </w:rPr>
        <w:t>et al</w:t>
      </w:r>
      <w:r w:rsidR="005A1649" w:rsidRPr="00266165">
        <w:rPr>
          <w:i/>
          <w:lang w:val="en-US"/>
        </w:rPr>
        <w:t>.</w:t>
      </w:r>
      <w:r w:rsidR="005E12A1" w:rsidRPr="00266165">
        <w:rPr>
          <w:lang w:val="en-US"/>
        </w:rPr>
        <w:t xml:space="preserve"> (2009b) have </w:t>
      </w:r>
      <w:r w:rsidR="001C4851" w:rsidRPr="00266165">
        <w:rPr>
          <w:lang w:val="en-US"/>
        </w:rPr>
        <w:t xml:space="preserve">already </w:t>
      </w:r>
      <w:r w:rsidR="00AE0681" w:rsidRPr="00266165">
        <w:rPr>
          <w:lang w:val="en-US"/>
        </w:rPr>
        <w:t xml:space="preserve">shown </w:t>
      </w:r>
      <w:r w:rsidR="00203B4F" w:rsidRPr="00266165">
        <w:rPr>
          <w:lang w:val="en-US"/>
        </w:rPr>
        <w:t>that</w:t>
      </w:r>
      <w:r w:rsidR="005471D2" w:rsidRPr="00266165">
        <w:rPr>
          <w:lang w:val="en-US"/>
        </w:rPr>
        <w:t xml:space="preserve"> the</w:t>
      </w:r>
      <w:r w:rsidR="005E12A1" w:rsidRPr="00266165">
        <w:rPr>
          <w:lang w:val="en-US"/>
        </w:rPr>
        <w:t xml:space="preserve"> degree of sexual dimorphism</w:t>
      </w:r>
      <w:r w:rsidR="00203B4F" w:rsidRPr="00266165">
        <w:rPr>
          <w:lang w:val="en-US"/>
        </w:rPr>
        <w:t xml:space="preserve"> for the basal occipital dimensions</w:t>
      </w:r>
      <w:r w:rsidR="005E12A1" w:rsidRPr="00266165">
        <w:rPr>
          <w:lang w:val="en-US"/>
        </w:rPr>
        <w:t xml:space="preserve"> </w:t>
      </w:r>
      <w:r w:rsidR="005471D2" w:rsidRPr="00266165">
        <w:rPr>
          <w:lang w:val="en-US"/>
        </w:rPr>
        <w:t xml:space="preserve">varies </w:t>
      </w:r>
      <w:r w:rsidR="005E12A1" w:rsidRPr="00266165">
        <w:rPr>
          <w:lang w:val="en-US"/>
        </w:rPr>
        <w:t>between populations</w:t>
      </w:r>
      <w:r w:rsidR="00AE0681" w:rsidRPr="00266165">
        <w:rPr>
          <w:lang w:val="en-US"/>
        </w:rPr>
        <w:t xml:space="preserve"> and argue that</w:t>
      </w:r>
      <w:r w:rsidR="005E12A1" w:rsidRPr="00266165">
        <w:rPr>
          <w:lang w:val="en-US"/>
        </w:rPr>
        <w:t xml:space="preserve"> </w:t>
      </w:r>
      <w:r w:rsidR="00AE0681" w:rsidRPr="00266165">
        <w:rPr>
          <w:lang w:val="en-US"/>
        </w:rPr>
        <w:t>s</w:t>
      </w:r>
      <w:r w:rsidR="005E12A1" w:rsidRPr="00266165">
        <w:rPr>
          <w:lang w:val="en-US"/>
        </w:rPr>
        <w:t xml:space="preserve">uch differences could impact on </w:t>
      </w:r>
      <w:r w:rsidR="00687A5A" w:rsidRPr="00266165">
        <w:rPr>
          <w:lang w:val="en-US"/>
        </w:rPr>
        <w:t>sex assessment</w:t>
      </w:r>
      <w:r w:rsidR="005E12A1" w:rsidRPr="00266165">
        <w:rPr>
          <w:lang w:val="en-US"/>
        </w:rPr>
        <w:t xml:space="preserve"> accuracy.</w:t>
      </w:r>
      <w:r w:rsidR="00B624CE" w:rsidRPr="00266165">
        <w:rPr>
          <w:lang w:val="en-US"/>
        </w:rPr>
        <w:t xml:space="preserve"> </w:t>
      </w:r>
      <w:r w:rsidR="00042B1D">
        <w:rPr>
          <w:lang w:val="en-US"/>
        </w:rPr>
        <w:t>I</w:t>
      </w:r>
      <w:r w:rsidR="000B0F0C" w:rsidRPr="00AE466E">
        <w:rPr>
          <w:lang w:val="en-US"/>
        </w:rPr>
        <w:t xml:space="preserve">t is not uncommon to see discriminant functions produced on one population being applied </w:t>
      </w:r>
      <w:r w:rsidR="00F058E8" w:rsidRPr="00AE466E">
        <w:rPr>
          <w:lang w:val="en-US"/>
        </w:rPr>
        <w:t xml:space="preserve">widely </w:t>
      </w:r>
      <w:r w:rsidR="000B0F0C" w:rsidRPr="00AE466E">
        <w:rPr>
          <w:lang w:val="en-US"/>
        </w:rPr>
        <w:t>to disparate group</w:t>
      </w:r>
      <w:r w:rsidR="00042B1D">
        <w:rPr>
          <w:lang w:val="en-US"/>
        </w:rPr>
        <w:t>s in terms of time or geography. W</w:t>
      </w:r>
      <w:r w:rsidR="000B0F0C" w:rsidRPr="00AE466E">
        <w:rPr>
          <w:lang w:val="en-US"/>
        </w:rPr>
        <w:t xml:space="preserve">hile some </w:t>
      </w:r>
      <w:r w:rsidR="00042B1D">
        <w:rPr>
          <w:lang w:val="en-US"/>
        </w:rPr>
        <w:t xml:space="preserve">skeletal </w:t>
      </w:r>
      <w:r w:rsidR="000B0F0C" w:rsidRPr="00AE466E">
        <w:rPr>
          <w:lang w:val="en-US"/>
        </w:rPr>
        <w:t>dimensions appear stable enough in terms of size and sexual dimorphism between groups for wider use, others do not</w:t>
      </w:r>
      <w:r w:rsidR="00042B1D">
        <w:rPr>
          <w:lang w:val="en-US"/>
        </w:rPr>
        <w:t xml:space="preserve"> and require population specific functions</w:t>
      </w:r>
      <w:r w:rsidR="000B0F0C" w:rsidRPr="00AE466E">
        <w:rPr>
          <w:lang w:val="en-US"/>
        </w:rPr>
        <w:t>.</w:t>
      </w:r>
    </w:p>
    <w:p w14:paraId="5BF00CA2" w14:textId="3EB1016C" w:rsidR="000B0F0C" w:rsidRPr="00AE466E" w:rsidRDefault="000B0F0C" w:rsidP="000B0F0C">
      <w:pPr>
        <w:rPr>
          <w:lang w:val="en-US"/>
        </w:rPr>
      </w:pPr>
      <w:r w:rsidRPr="00AE466E">
        <w:rPr>
          <w:lang w:val="en-US"/>
        </w:rPr>
        <w:t xml:space="preserve">The aim of this paper is to test whether sex estimation discriminant functions based on basal occipital dimensions are accurate when applied to material from outside their original deriving collection. This will be achieved by first exploring general variation in the dimensions of the basal occipital region between four post-medieval European collections of known sex at death. Second, published discriminant functions derived from two of the collections will be tested </w:t>
      </w:r>
      <w:r w:rsidR="00700376">
        <w:rPr>
          <w:lang w:val="en-US"/>
        </w:rPr>
        <w:t>using measurements</w:t>
      </w:r>
      <w:r w:rsidRPr="00AE466E">
        <w:rPr>
          <w:lang w:val="en-US"/>
        </w:rPr>
        <w:t xml:space="preserve"> from</w:t>
      </w:r>
      <w:r w:rsidR="00BF1BA4">
        <w:rPr>
          <w:lang w:val="en-US"/>
        </w:rPr>
        <w:t xml:space="preserve"> the</w:t>
      </w:r>
      <w:r w:rsidRPr="00AE466E">
        <w:rPr>
          <w:lang w:val="en-US"/>
        </w:rPr>
        <w:t xml:space="preserve"> two </w:t>
      </w:r>
      <w:r w:rsidR="00BF1BA4">
        <w:rPr>
          <w:lang w:val="en-US"/>
        </w:rPr>
        <w:t>other</w:t>
      </w:r>
      <w:r w:rsidRPr="00AE466E">
        <w:rPr>
          <w:lang w:val="en-US"/>
        </w:rPr>
        <w:t xml:space="preserve"> </w:t>
      </w:r>
      <w:r w:rsidRPr="007328FD">
        <w:t>c</w:t>
      </w:r>
      <w:r w:rsidR="007328FD" w:rsidRPr="007328FD">
        <w:t>ollections</w:t>
      </w:r>
      <w:r w:rsidRPr="007328FD">
        <w:t xml:space="preserve">. Overall this allows us to assess whether sex assessment discriminant functions using basal occipital dimensions created on European samples can be used on other European groups of a similar date, or if there is not enough stability in basal measurements for the discriminant functions to be used more widely, as has been the case with other dimensions. </w:t>
      </w:r>
    </w:p>
    <w:p w14:paraId="5F9F8308" w14:textId="11140179" w:rsidR="000E220E" w:rsidRPr="00266165" w:rsidRDefault="00334263" w:rsidP="009117C2">
      <w:pPr>
        <w:rPr>
          <w:b/>
          <w:lang w:val="en-US"/>
        </w:rPr>
      </w:pPr>
      <w:r w:rsidRPr="00266165">
        <w:rPr>
          <w:b/>
          <w:lang w:val="en-US"/>
        </w:rPr>
        <w:lastRenderedPageBreak/>
        <w:t>MATERIALS AND METHODS</w:t>
      </w:r>
    </w:p>
    <w:p w14:paraId="17B74F60" w14:textId="1FBB7A9C" w:rsidR="000B0F0C" w:rsidRPr="00AE466E" w:rsidRDefault="000B0F0C" w:rsidP="000B0F0C">
      <w:pPr>
        <w:rPr>
          <w:lang w:val="en-US"/>
        </w:rPr>
      </w:pPr>
      <w:r w:rsidRPr="00AE466E">
        <w:rPr>
          <w:lang w:val="en-US"/>
        </w:rPr>
        <w:t>Data from four different skeletal collections were used to undertake this research. First, two collections with published discriminant functions were selected. T</w:t>
      </w:r>
      <w:r w:rsidR="00AD0AFC">
        <w:rPr>
          <w:lang w:val="en-US"/>
        </w:rPr>
        <w:t>his was t</w:t>
      </w:r>
      <w:r w:rsidRPr="00AE466E">
        <w:rPr>
          <w:lang w:val="en-US"/>
        </w:rPr>
        <w:t>he 18</w:t>
      </w:r>
      <w:r w:rsidRPr="00AE466E">
        <w:rPr>
          <w:vertAlign w:val="superscript"/>
          <w:lang w:val="en-US"/>
        </w:rPr>
        <w:t>th</w:t>
      </w:r>
      <w:r w:rsidRPr="00AE466E">
        <w:rPr>
          <w:lang w:val="en-US"/>
        </w:rPr>
        <w:t xml:space="preserve"> - 19</w:t>
      </w:r>
      <w:r w:rsidRPr="00AE466E">
        <w:rPr>
          <w:vertAlign w:val="superscript"/>
          <w:lang w:val="en-US"/>
        </w:rPr>
        <w:t>th</w:t>
      </w:r>
      <w:r w:rsidRPr="00AE466E">
        <w:rPr>
          <w:lang w:val="en-US"/>
        </w:rPr>
        <w:t xml:space="preserve"> century English urban sample from St Bride’s</w:t>
      </w:r>
      <w:r w:rsidR="00700376">
        <w:rPr>
          <w:lang w:val="en-US"/>
        </w:rPr>
        <w:t>,</w:t>
      </w:r>
      <w:r w:rsidRPr="00AE466E">
        <w:rPr>
          <w:lang w:val="en-US"/>
        </w:rPr>
        <w:t xml:space="preserve"> London</w:t>
      </w:r>
      <w:r w:rsidR="00700376">
        <w:rPr>
          <w:lang w:val="en-US"/>
        </w:rPr>
        <w:t>,</w:t>
      </w:r>
      <w:r w:rsidRPr="00AE466E">
        <w:rPr>
          <w:lang w:val="en-US"/>
        </w:rPr>
        <w:t xml:space="preserve"> which represents a middle to high class group (Gapert et al</w:t>
      </w:r>
      <w:r w:rsidRPr="00AE466E">
        <w:rPr>
          <w:i/>
          <w:lang w:val="en-US"/>
        </w:rPr>
        <w:t>.</w:t>
      </w:r>
      <w:r w:rsidRPr="00AE466E">
        <w:rPr>
          <w:lang w:val="en-US"/>
        </w:rPr>
        <w:t xml:space="preserve"> 2009a, b), and the 20</w:t>
      </w:r>
      <w:r w:rsidRPr="00AE466E">
        <w:rPr>
          <w:vertAlign w:val="superscript"/>
          <w:lang w:val="en-US"/>
        </w:rPr>
        <w:t>th</w:t>
      </w:r>
      <w:r w:rsidRPr="00AE466E">
        <w:rPr>
          <w:lang w:val="en-US"/>
        </w:rPr>
        <w:t xml:space="preserve"> century urban poor French sample from the Georges Olivier collection, Paris (Macaluso 2011). The selection criterion were based on the use of the same measurement methods and the availability of basal occipital dimension data, including means, standard deviation and number of individuals, by sex. In addition, raw data for the Georges Olivier sample was obtained. </w:t>
      </w:r>
      <w:r w:rsidR="00AE0ED4">
        <w:rPr>
          <w:lang w:val="en-US"/>
        </w:rPr>
        <w:t xml:space="preserve">For </w:t>
      </w:r>
      <w:r w:rsidR="00700376">
        <w:rPr>
          <w:lang w:val="en-US"/>
        </w:rPr>
        <w:t>both</w:t>
      </w:r>
      <w:r w:rsidR="00AE0ED4">
        <w:rPr>
          <w:lang w:val="en-US"/>
        </w:rPr>
        <w:t xml:space="preserve"> collection</w:t>
      </w:r>
      <w:r w:rsidR="00700376">
        <w:rPr>
          <w:lang w:val="en-US"/>
        </w:rPr>
        <w:t>s</w:t>
      </w:r>
      <w:r w:rsidR="00AE0ED4">
        <w:rPr>
          <w:lang w:val="en-US"/>
        </w:rPr>
        <w:t>, t</w:t>
      </w:r>
      <w:r w:rsidRPr="00AE466E">
        <w:rPr>
          <w:lang w:val="en-US"/>
        </w:rPr>
        <w:t>he three discriminant functions</w:t>
      </w:r>
      <w:r w:rsidR="00AE0ED4">
        <w:rPr>
          <w:lang w:val="en-US"/>
        </w:rPr>
        <w:t xml:space="preserve"> </w:t>
      </w:r>
      <w:r w:rsidRPr="00AE466E">
        <w:rPr>
          <w:lang w:val="en-US"/>
        </w:rPr>
        <w:t xml:space="preserve">which produced the highest cross-validated accuracy were selected for testing </w:t>
      </w:r>
      <w:r w:rsidRPr="002E6CFD">
        <w:rPr>
          <w:lang w:val="en-US"/>
        </w:rPr>
        <w:t>(see table 1).</w:t>
      </w:r>
      <w:r w:rsidRPr="00AE466E">
        <w:rPr>
          <w:lang w:val="en-US"/>
        </w:rPr>
        <w:t xml:space="preserve"> </w:t>
      </w:r>
    </w:p>
    <w:p w14:paraId="4418435A" w14:textId="77777777" w:rsidR="000B0F0C" w:rsidRDefault="000B0F0C" w:rsidP="000B0F0C">
      <w:pPr>
        <w:rPr>
          <w:lang w:val="en-US"/>
        </w:rPr>
      </w:pPr>
      <w:r>
        <w:rPr>
          <w:lang w:val="en-US"/>
        </w:rPr>
        <w:t>[</w:t>
      </w:r>
      <w:r w:rsidRPr="00266165">
        <w:rPr>
          <w:lang w:val="en-US"/>
        </w:rPr>
        <w:t>Table 1</w:t>
      </w:r>
      <w:r>
        <w:rPr>
          <w:lang w:val="en-US"/>
        </w:rPr>
        <w:t xml:space="preserve"> here]</w:t>
      </w:r>
      <w:r w:rsidRPr="00266165">
        <w:rPr>
          <w:lang w:val="en-US"/>
        </w:rPr>
        <w:t>.</w:t>
      </w:r>
    </w:p>
    <w:p w14:paraId="0572B9A1" w14:textId="299A58FE" w:rsidR="007214E9" w:rsidRPr="00266165" w:rsidRDefault="000B0F0C" w:rsidP="007214E9">
      <w:pPr>
        <w:rPr>
          <w:lang w:val="en-US"/>
        </w:rPr>
      </w:pPr>
      <w:r w:rsidRPr="00AE466E">
        <w:rPr>
          <w:lang w:val="en-US"/>
        </w:rPr>
        <w:t xml:space="preserve">To test the accuracy of these functions, two other known sex-at-death collections were required. </w:t>
      </w:r>
      <w:r w:rsidR="002336AD" w:rsidRPr="00266165">
        <w:rPr>
          <w:lang w:val="en-US"/>
        </w:rPr>
        <w:t xml:space="preserve">The </w:t>
      </w:r>
      <w:r w:rsidR="00781C64" w:rsidRPr="00266165">
        <w:rPr>
          <w:lang w:val="en-US"/>
        </w:rPr>
        <w:t>Ra</w:t>
      </w:r>
      <w:r w:rsidR="00011C00" w:rsidRPr="00266165">
        <w:rPr>
          <w:lang w:val="en-US"/>
        </w:rPr>
        <w:t>in</w:t>
      </w:r>
      <w:r w:rsidR="00781C64" w:rsidRPr="00266165">
        <w:rPr>
          <w:lang w:val="en-US"/>
        </w:rPr>
        <w:t xml:space="preserve">er skeletal collection </w:t>
      </w:r>
      <w:r w:rsidR="002336AD" w:rsidRPr="00266165">
        <w:rPr>
          <w:lang w:val="en-US"/>
        </w:rPr>
        <w:t>is housed at Institutul de Anthropologie ‘Francisc J</w:t>
      </w:r>
      <w:r w:rsidR="00781C64" w:rsidRPr="00266165">
        <w:rPr>
          <w:lang w:val="en-US"/>
        </w:rPr>
        <w:t>.</w:t>
      </w:r>
      <w:r w:rsidR="002336AD" w:rsidRPr="00266165">
        <w:rPr>
          <w:lang w:val="en-US"/>
        </w:rPr>
        <w:t xml:space="preserve"> Rainer’ Bucharest, Romania. The remains </w:t>
      </w:r>
      <w:r w:rsidR="00022528" w:rsidRPr="00266165">
        <w:rPr>
          <w:lang w:val="en-US"/>
        </w:rPr>
        <w:t>of over 6000 individuals were</w:t>
      </w:r>
      <w:r w:rsidR="002336AD" w:rsidRPr="00266165">
        <w:rPr>
          <w:lang w:val="en-US"/>
        </w:rPr>
        <w:t xml:space="preserve"> collected from 33 </w:t>
      </w:r>
      <w:r w:rsidR="007214E9" w:rsidRPr="00266165">
        <w:rPr>
          <w:lang w:val="en-US"/>
        </w:rPr>
        <w:t>local</w:t>
      </w:r>
      <w:r w:rsidR="00893C30" w:rsidRPr="00266165">
        <w:rPr>
          <w:lang w:val="en-US"/>
        </w:rPr>
        <w:t xml:space="preserve"> </w:t>
      </w:r>
      <w:r w:rsidR="009161A8" w:rsidRPr="00266165">
        <w:rPr>
          <w:lang w:val="en-US"/>
        </w:rPr>
        <w:t>hospitals</w:t>
      </w:r>
      <w:r w:rsidR="002336AD" w:rsidRPr="00266165">
        <w:rPr>
          <w:lang w:val="en-US"/>
        </w:rPr>
        <w:t xml:space="preserve"> over a period of 50 years, the majority dating from the 1930’s and 1940’s</w:t>
      </w:r>
      <w:r w:rsidR="009C6033" w:rsidRPr="00266165">
        <w:rPr>
          <w:lang w:val="en-US"/>
        </w:rPr>
        <w:t>,</w:t>
      </w:r>
      <w:r w:rsidR="0081579E" w:rsidRPr="00266165">
        <w:rPr>
          <w:lang w:val="en-US"/>
        </w:rPr>
        <w:t xml:space="preserve"> </w:t>
      </w:r>
      <w:r w:rsidR="002859BE" w:rsidRPr="00266165">
        <w:rPr>
          <w:lang w:val="en-US"/>
        </w:rPr>
        <w:t>and</w:t>
      </w:r>
      <w:r w:rsidR="0081579E" w:rsidRPr="00266165">
        <w:rPr>
          <w:lang w:val="en-US"/>
        </w:rPr>
        <w:t xml:space="preserve"> </w:t>
      </w:r>
      <w:r w:rsidR="002859BE" w:rsidRPr="00266165">
        <w:rPr>
          <w:lang w:val="en-US"/>
        </w:rPr>
        <w:t>represent</w:t>
      </w:r>
      <w:r w:rsidR="0081579E" w:rsidRPr="00266165">
        <w:rPr>
          <w:lang w:val="en-US"/>
        </w:rPr>
        <w:t xml:space="preserve"> an urban poor community</w:t>
      </w:r>
      <w:r w:rsidR="002336AD" w:rsidRPr="00266165">
        <w:rPr>
          <w:lang w:val="en-US"/>
        </w:rPr>
        <w:t xml:space="preserve"> (Ion 2011).</w:t>
      </w:r>
      <w:r w:rsidR="00311A7A" w:rsidRPr="00266165">
        <w:rPr>
          <w:lang w:val="en-US"/>
        </w:rPr>
        <w:t xml:space="preserve"> </w:t>
      </w:r>
      <w:r w:rsidR="002336AD" w:rsidRPr="00266165">
        <w:rPr>
          <w:lang w:val="en-US"/>
        </w:rPr>
        <w:t xml:space="preserve">Approximately 50% of the individuals in the collection are of known identity, including age, sex and ethnicity. The date, cause and location of death are also recorded.  A random sample of </w:t>
      </w:r>
      <w:r w:rsidR="00700376">
        <w:rPr>
          <w:lang w:val="en-US"/>
        </w:rPr>
        <w:t>282</w:t>
      </w:r>
      <w:r w:rsidR="00700376" w:rsidRPr="00266165">
        <w:rPr>
          <w:lang w:val="en-US"/>
        </w:rPr>
        <w:t xml:space="preserve"> </w:t>
      </w:r>
      <w:r w:rsidR="002336AD" w:rsidRPr="00266165">
        <w:rPr>
          <w:lang w:val="en-US"/>
        </w:rPr>
        <w:t>adult individuals</w:t>
      </w:r>
      <w:r w:rsidR="00C767B7" w:rsidRPr="00266165">
        <w:rPr>
          <w:lang w:val="en-US"/>
        </w:rPr>
        <w:t xml:space="preserve"> over 18 years</w:t>
      </w:r>
      <w:r w:rsidR="0081579E" w:rsidRPr="00266165">
        <w:rPr>
          <w:lang w:val="en-US"/>
        </w:rPr>
        <w:t xml:space="preserve"> of age</w:t>
      </w:r>
      <w:r w:rsidR="002336AD" w:rsidRPr="00266165">
        <w:rPr>
          <w:lang w:val="en-US"/>
        </w:rPr>
        <w:t xml:space="preserve"> with well</w:t>
      </w:r>
      <w:r w:rsidR="0081579E" w:rsidRPr="00266165">
        <w:rPr>
          <w:lang w:val="en-US"/>
        </w:rPr>
        <w:t>-</w:t>
      </w:r>
      <w:r w:rsidR="002336AD" w:rsidRPr="00266165">
        <w:rPr>
          <w:lang w:val="en-US"/>
        </w:rPr>
        <w:t xml:space="preserve">preserved and complete occipitals were </w:t>
      </w:r>
      <w:r w:rsidR="00EF03FD" w:rsidRPr="00266165">
        <w:rPr>
          <w:lang w:val="en-US"/>
        </w:rPr>
        <w:t xml:space="preserve">selected and measured. </w:t>
      </w:r>
    </w:p>
    <w:p w14:paraId="1D48024C" w14:textId="4E9059EF" w:rsidR="007214E9" w:rsidRPr="00266165" w:rsidRDefault="007214E9" w:rsidP="007214E9">
      <w:pPr>
        <w:rPr>
          <w:lang w:val="en-US"/>
        </w:rPr>
      </w:pPr>
      <w:r w:rsidRPr="00266165">
        <w:rPr>
          <w:lang w:val="en-US"/>
        </w:rPr>
        <w:t>A second</w:t>
      </w:r>
      <w:r w:rsidR="00EB5F78" w:rsidRPr="00266165">
        <w:rPr>
          <w:lang w:val="en-US"/>
        </w:rPr>
        <w:t>,</w:t>
      </w:r>
      <w:r w:rsidRPr="00266165">
        <w:rPr>
          <w:lang w:val="en-US"/>
        </w:rPr>
        <w:t xml:space="preserve"> small</w:t>
      </w:r>
      <w:r w:rsidR="00AB0F22" w:rsidRPr="00266165">
        <w:rPr>
          <w:lang w:val="en-US"/>
        </w:rPr>
        <w:t>er</w:t>
      </w:r>
      <w:r w:rsidRPr="00266165">
        <w:rPr>
          <w:lang w:val="en-US"/>
        </w:rPr>
        <w:t xml:space="preserve"> sample of individuals was </w:t>
      </w:r>
      <w:r w:rsidR="00EF03FD" w:rsidRPr="00266165">
        <w:rPr>
          <w:lang w:val="en-US"/>
        </w:rPr>
        <w:t xml:space="preserve">selected </w:t>
      </w:r>
      <w:r w:rsidRPr="00266165">
        <w:rPr>
          <w:lang w:val="en-US"/>
        </w:rPr>
        <w:t xml:space="preserve">from the Middenbeemster collection housed at the Laboratory for Human Osteoarchaeology </w:t>
      </w:r>
      <w:r w:rsidR="00A56B19" w:rsidRPr="00266165">
        <w:rPr>
          <w:lang w:val="en-US"/>
        </w:rPr>
        <w:t>and Funerary Archaeology at</w:t>
      </w:r>
      <w:r w:rsidRPr="00266165">
        <w:rPr>
          <w:lang w:val="en-US"/>
        </w:rPr>
        <w:t xml:space="preserve"> Leiden</w:t>
      </w:r>
      <w:r w:rsidR="00A56B19" w:rsidRPr="00266165">
        <w:rPr>
          <w:lang w:val="en-US"/>
        </w:rPr>
        <w:t xml:space="preserve"> University</w:t>
      </w:r>
      <w:r w:rsidR="00733257">
        <w:rPr>
          <w:lang w:val="en-US"/>
        </w:rPr>
        <w:t>,</w:t>
      </w:r>
      <w:r w:rsidRPr="00266165">
        <w:rPr>
          <w:lang w:val="en-US"/>
        </w:rPr>
        <w:t xml:space="preserve"> The Netherlands. This collection consists of over 450 </w:t>
      </w:r>
      <w:r w:rsidR="00EF03FD" w:rsidRPr="00266165">
        <w:rPr>
          <w:lang w:val="en-US"/>
        </w:rPr>
        <w:t xml:space="preserve">working class </w:t>
      </w:r>
      <w:r w:rsidRPr="00266165">
        <w:rPr>
          <w:lang w:val="en-US"/>
        </w:rPr>
        <w:t xml:space="preserve">individuals from a rural </w:t>
      </w:r>
      <w:r w:rsidR="00AB0F22" w:rsidRPr="00266165">
        <w:rPr>
          <w:lang w:val="en-US"/>
        </w:rPr>
        <w:t xml:space="preserve">farming </w:t>
      </w:r>
      <w:r w:rsidR="00EF03FD" w:rsidRPr="00266165">
        <w:rPr>
          <w:lang w:val="en-US"/>
        </w:rPr>
        <w:t>community</w:t>
      </w:r>
      <w:r w:rsidRPr="00266165">
        <w:rPr>
          <w:lang w:val="en-US"/>
        </w:rPr>
        <w:t xml:space="preserve"> dating </w:t>
      </w:r>
      <w:r w:rsidR="009161A8" w:rsidRPr="00266165">
        <w:rPr>
          <w:lang w:val="en-US"/>
        </w:rPr>
        <w:t xml:space="preserve">from </w:t>
      </w:r>
      <w:r w:rsidRPr="00266165">
        <w:rPr>
          <w:lang w:val="en-US"/>
        </w:rPr>
        <w:t>the late 18</w:t>
      </w:r>
      <w:r w:rsidRPr="00266165">
        <w:rPr>
          <w:vertAlign w:val="superscript"/>
          <w:lang w:val="en-US"/>
        </w:rPr>
        <w:t>th</w:t>
      </w:r>
      <w:r w:rsidRPr="00266165">
        <w:rPr>
          <w:lang w:val="en-US"/>
        </w:rPr>
        <w:t xml:space="preserve"> century to the </w:t>
      </w:r>
      <w:r w:rsidR="0049094A" w:rsidRPr="00266165">
        <w:rPr>
          <w:lang w:val="en-US"/>
        </w:rPr>
        <w:t>mid-19</w:t>
      </w:r>
      <w:r w:rsidR="0049094A" w:rsidRPr="00266165">
        <w:rPr>
          <w:vertAlign w:val="superscript"/>
          <w:lang w:val="en-US"/>
        </w:rPr>
        <w:t>th</w:t>
      </w:r>
      <w:r w:rsidRPr="00266165">
        <w:rPr>
          <w:lang w:val="en-US"/>
        </w:rPr>
        <w:t xml:space="preserve"> century. Approximately one quarter of the individuals are </w:t>
      </w:r>
      <w:r w:rsidR="009161A8" w:rsidRPr="00266165">
        <w:rPr>
          <w:lang w:val="en-US"/>
        </w:rPr>
        <w:t xml:space="preserve">identifiable </w:t>
      </w:r>
      <w:r w:rsidR="00022528" w:rsidRPr="00266165">
        <w:rPr>
          <w:lang w:val="en-US"/>
        </w:rPr>
        <w:t>from archival records. Of these</w:t>
      </w:r>
      <w:r w:rsidRPr="00266165">
        <w:rPr>
          <w:lang w:val="en-US"/>
        </w:rPr>
        <w:t xml:space="preserve"> </w:t>
      </w:r>
      <w:r w:rsidR="00CA248E" w:rsidRPr="00266165">
        <w:rPr>
          <w:lang w:val="en-US"/>
        </w:rPr>
        <w:t xml:space="preserve">74 </w:t>
      </w:r>
      <w:r w:rsidR="00AD504B" w:rsidRPr="00266165">
        <w:rPr>
          <w:lang w:val="en-US"/>
        </w:rPr>
        <w:t>individuals</w:t>
      </w:r>
      <w:r w:rsidR="00733257">
        <w:rPr>
          <w:lang w:val="en-US"/>
        </w:rPr>
        <w:t xml:space="preserve"> </w:t>
      </w:r>
      <w:r w:rsidR="00022528" w:rsidRPr="00266165">
        <w:rPr>
          <w:lang w:val="en-US"/>
        </w:rPr>
        <w:t>had crania complete enough to be included in the study</w:t>
      </w:r>
      <w:r w:rsidRPr="00266165">
        <w:rPr>
          <w:lang w:val="en-US"/>
        </w:rPr>
        <w:t xml:space="preserve">. </w:t>
      </w:r>
      <w:r w:rsidR="001E1205" w:rsidRPr="00266165">
        <w:rPr>
          <w:lang w:val="en-US"/>
        </w:rPr>
        <w:t xml:space="preserve">Table </w:t>
      </w:r>
      <w:r w:rsidR="00AD017A">
        <w:rPr>
          <w:lang w:val="en-US"/>
        </w:rPr>
        <w:t>2</w:t>
      </w:r>
      <w:r w:rsidR="00AD017A" w:rsidRPr="00266165">
        <w:rPr>
          <w:lang w:val="en-US"/>
        </w:rPr>
        <w:t xml:space="preserve"> </w:t>
      </w:r>
      <w:r w:rsidR="001E1205" w:rsidRPr="00266165">
        <w:rPr>
          <w:lang w:val="en-US"/>
        </w:rPr>
        <w:t xml:space="preserve">presents the descriptive statistics for </w:t>
      </w:r>
      <w:r w:rsidR="00650FE9" w:rsidRPr="00266165">
        <w:rPr>
          <w:lang w:val="en-US"/>
        </w:rPr>
        <w:t xml:space="preserve">sex and </w:t>
      </w:r>
      <w:r w:rsidR="001E1205" w:rsidRPr="00266165">
        <w:rPr>
          <w:lang w:val="en-US"/>
        </w:rPr>
        <w:t xml:space="preserve">age </w:t>
      </w:r>
      <w:r w:rsidR="00AB0F22" w:rsidRPr="00266165">
        <w:rPr>
          <w:lang w:val="en-US"/>
        </w:rPr>
        <w:t>for</w:t>
      </w:r>
      <w:r w:rsidR="006F47BD" w:rsidRPr="00266165">
        <w:rPr>
          <w:lang w:val="en-US"/>
        </w:rPr>
        <w:t xml:space="preserve"> the</w:t>
      </w:r>
      <w:r w:rsidR="00AB0F22" w:rsidRPr="00266165">
        <w:rPr>
          <w:lang w:val="en-US"/>
        </w:rPr>
        <w:t xml:space="preserve"> </w:t>
      </w:r>
      <w:r w:rsidR="009161A8" w:rsidRPr="00266165">
        <w:rPr>
          <w:lang w:val="en-US"/>
        </w:rPr>
        <w:t xml:space="preserve">Rainer and </w:t>
      </w:r>
      <w:r w:rsidR="00AB0F22" w:rsidRPr="00266165">
        <w:rPr>
          <w:lang w:val="en-US"/>
        </w:rPr>
        <w:t xml:space="preserve">Middenbeemster </w:t>
      </w:r>
      <w:r w:rsidR="001E1205" w:rsidRPr="00266165">
        <w:rPr>
          <w:lang w:val="en-US"/>
        </w:rPr>
        <w:t xml:space="preserve">samples.  </w:t>
      </w:r>
    </w:p>
    <w:p w14:paraId="4B1317BB" w14:textId="77777777" w:rsidR="007D603F" w:rsidRPr="00266165" w:rsidRDefault="007D603F" w:rsidP="007D603F">
      <w:pPr>
        <w:rPr>
          <w:lang w:val="en-US"/>
        </w:rPr>
      </w:pPr>
      <w:r>
        <w:rPr>
          <w:lang w:val="en-US"/>
        </w:rPr>
        <w:t>[</w:t>
      </w:r>
      <w:r w:rsidRPr="00266165">
        <w:rPr>
          <w:lang w:val="en-US"/>
        </w:rPr>
        <w:t>Table 2</w:t>
      </w:r>
      <w:r>
        <w:rPr>
          <w:lang w:val="en-US"/>
        </w:rPr>
        <w:t xml:space="preserve"> here]</w:t>
      </w:r>
      <w:r w:rsidRPr="00266165">
        <w:rPr>
          <w:lang w:val="en-US"/>
        </w:rPr>
        <w:t xml:space="preserve">. </w:t>
      </w:r>
    </w:p>
    <w:p w14:paraId="6D8C1F40" w14:textId="2A1DD5D4" w:rsidR="0025558E" w:rsidRPr="00334263" w:rsidRDefault="007D603F" w:rsidP="009117C2">
      <w:pPr>
        <w:rPr>
          <w:b/>
          <w:lang w:val="en-US"/>
        </w:rPr>
      </w:pPr>
      <w:r w:rsidDel="000B0F0C">
        <w:rPr>
          <w:lang w:val="en-US"/>
        </w:rPr>
        <w:t xml:space="preserve"> </w:t>
      </w:r>
      <w:r w:rsidR="0025558E" w:rsidRPr="00334263">
        <w:rPr>
          <w:b/>
          <w:lang w:val="en-US"/>
        </w:rPr>
        <w:t>Collection, analysis and comparison of basal occipital dimensions</w:t>
      </w:r>
    </w:p>
    <w:p w14:paraId="203AC2A0" w14:textId="686CA2F3" w:rsidR="00266165" w:rsidRPr="00266165" w:rsidRDefault="00A6450F" w:rsidP="00266165">
      <w:pPr>
        <w:rPr>
          <w:lang w:val="en-US"/>
        </w:rPr>
      </w:pPr>
      <w:r w:rsidRPr="00266165">
        <w:rPr>
          <w:lang w:val="en-US"/>
        </w:rPr>
        <w:t>The</w:t>
      </w:r>
      <w:r w:rsidR="00AD0AFC">
        <w:rPr>
          <w:lang w:val="en-US"/>
        </w:rPr>
        <w:t xml:space="preserve"> </w:t>
      </w:r>
      <w:r w:rsidRPr="00266165">
        <w:rPr>
          <w:lang w:val="en-US"/>
        </w:rPr>
        <w:t xml:space="preserve">occipital condyle and foramen magnum measurements </w:t>
      </w:r>
      <w:r w:rsidR="00AD0AFC">
        <w:rPr>
          <w:lang w:val="en-US"/>
        </w:rPr>
        <w:t xml:space="preserve">used </w:t>
      </w:r>
      <w:r w:rsidRPr="00266165">
        <w:rPr>
          <w:lang w:val="en-US"/>
        </w:rPr>
        <w:t xml:space="preserve">followed </w:t>
      </w:r>
      <w:r w:rsidR="00FB2F44" w:rsidRPr="00266165">
        <w:rPr>
          <w:lang w:val="en-US"/>
        </w:rPr>
        <w:t xml:space="preserve">those </w:t>
      </w:r>
      <w:r w:rsidRPr="00266165">
        <w:rPr>
          <w:lang w:val="en-US"/>
        </w:rPr>
        <w:t xml:space="preserve">of Gapert </w:t>
      </w:r>
      <w:r w:rsidR="005C7995" w:rsidRPr="005C7995">
        <w:rPr>
          <w:lang w:val="en-US"/>
        </w:rPr>
        <w:t>et al</w:t>
      </w:r>
      <w:r w:rsidR="005A1649" w:rsidRPr="00266165">
        <w:rPr>
          <w:i/>
          <w:lang w:val="en-US"/>
        </w:rPr>
        <w:t>.</w:t>
      </w:r>
      <w:r w:rsidR="00990DD2">
        <w:rPr>
          <w:lang w:val="en-US"/>
        </w:rPr>
        <w:t xml:space="preserve"> (2009a</w:t>
      </w:r>
      <w:r w:rsidR="008F292A">
        <w:rPr>
          <w:lang w:val="en-US"/>
        </w:rPr>
        <w:t xml:space="preserve">, </w:t>
      </w:r>
      <w:r w:rsidRPr="00266165">
        <w:rPr>
          <w:lang w:val="en-US"/>
        </w:rPr>
        <w:t>b) and are based on Holland (1986) a</w:t>
      </w:r>
      <w:r w:rsidR="001B3A05" w:rsidRPr="00266165">
        <w:rPr>
          <w:lang w:val="en-US"/>
        </w:rPr>
        <w:t>nd Wescott and Moo</w:t>
      </w:r>
      <w:r w:rsidRPr="00266165">
        <w:rPr>
          <w:lang w:val="en-US"/>
        </w:rPr>
        <w:t>re-Jansen (2001)</w:t>
      </w:r>
      <w:r w:rsidR="00AD0AFC">
        <w:rPr>
          <w:lang w:val="en-US"/>
        </w:rPr>
        <w:t xml:space="preserve">. These </w:t>
      </w:r>
      <w:r w:rsidR="001D3484" w:rsidRPr="00266165">
        <w:rPr>
          <w:lang w:val="en-US"/>
        </w:rPr>
        <w:t>are depicted in figure</w:t>
      </w:r>
      <w:r w:rsidR="00733257">
        <w:rPr>
          <w:lang w:val="en-US"/>
        </w:rPr>
        <w:t>s</w:t>
      </w:r>
      <w:r w:rsidR="001D3484" w:rsidRPr="00266165">
        <w:rPr>
          <w:lang w:val="en-US"/>
        </w:rPr>
        <w:t xml:space="preserve"> 1 </w:t>
      </w:r>
      <w:r w:rsidR="00733257">
        <w:rPr>
          <w:lang w:val="en-US"/>
        </w:rPr>
        <w:t>-3</w:t>
      </w:r>
      <w:r w:rsidRPr="00266165">
        <w:rPr>
          <w:lang w:val="en-US"/>
        </w:rPr>
        <w:t xml:space="preserve">. The measurements are outlined in Table </w:t>
      </w:r>
      <w:r w:rsidR="007D603F">
        <w:rPr>
          <w:lang w:val="en-US"/>
        </w:rPr>
        <w:t>3</w:t>
      </w:r>
      <w:r w:rsidR="002859BE" w:rsidRPr="00266165">
        <w:rPr>
          <w:lang w:val="en-US"/>
        </w:rPr>
        <w:t>;</w:t>
      </w:r>
      <w:r w:rsidRPr="00266165">
        <w:rPr>
          <w:lang w:val="en-US"/>
        </w:rPr>
        <w:t xml:space="preserve"> </w:t>
      </w:r>
      <w:r w:rsidR="002859BE" w:rsidRPr="00266165">
        <w:rPr>
          <w:lang w:val="en-US"/>
        </w:rPr>
        <w:t>t</w:t>
      </w:r>
      <w:r w:rsidR="00BA6676" w:rsidRPr="00266165">
        <w:rPr>
          <w:lang w:val="en-US"/>
        </w:rPr>
        <w:t xml:space="preserve">he </w:t>
      </w:r>
      <w:r w:rsidR="00FB2F44" w:rsidRPr="00266165">
        <w:rPr>
          <w:lang w:val="en-US"/>
        </w:rPr>
        <w:t>external hyp</w:t>
      </w:r>
      <w:r w:rsidR="00614330" w:rsidRPr="00266165">
        <w:rPr>
          <w:lang w:val="en-US"/>
        </w:rPr>
        <w:t>oglossal canal distance</w:t>
      </w:r>
      <w:r w:rsidR="00BA6676" w:rsidRPr="00266165">
        <w:rPr>
          <w:lang w:val="en-US"/>
        </w:rPr>
        <w:t xml:space="preserve"> measurement was not taken </w:t>
      </w:r>
      <w:r w:rsidR="00700376">
        <w:rPr>
          <w:lang w:val="en-US"/>
        </w:rPr>
        <w:t>for</w:t>
      </w:r>
      <w:r w:rsidR="00700376" w:rsidRPr="00266165">
        <w:rPr>
          <w:lang w:val="en-US"/>
        </w:rPr>
        <w:t xml:space="preserve"> </w:t>
      </w:r>
      <w:r w:rsidR="00BA6676" w:rsidRPr="00266165">
        <w:rPr>
          <w:lang w:val="en-US"/>
        </w:rPr>
        <w:t xml:space="preserve">the Middenbeemster sample. </w:t>
      </w:r>
      <w:r w:rsidRPr="00266165">
        <w:rPr>
          <w:lang w:val="en-US"/>
        </w:rPr>
        <w:t>All measurement</w:t>
      </w:r>
      <w:r w:rsidR="003F6F0D" w:rsidRPr="00266165">
        <w:rPr>
          <w:lang w:val="en-US"/>
        </w:rPr>
        <w:t>s were taken twice to permit an</w:t>
      </w:r>
      <w:r w:rsidRPr="00266165">
        <w:rPr>
          <w:lang w:val="en-US"/>
        </w:rPr>
        <w:t xml:space="preserve"> analysis of intra</w:t>
      </w:r>
      <w:r w:rsidR="00FB2F44" w:rsidRPr="00266165">
        <w:rPr>
          <w:lang w:val="en-US"/>
        </w:rPr>
        <w:t>-</w:t>
      </w:r>
      <w:r w:rsidRPr="00266165">
        <w:rPr>
          <w:lang w:val="en-US"/>
        </w:rPr>
        <w:t xml:space="preserve">observer error. In addition, to further </w:t>
      </w:r>
      <w:r w:rsidR="00266165" w:rsidRPr="00266165">
        <w:rPr>
          <w:lang w:val="en-US"/>
        </w:rPr>
        <w:t>minimi</w:t>
      </w:r>
      <w:r w:rsidR="007D603F">
        <w:rPr>
          <w:lang w:val="en-US"/>
        </w:rPr>
        <w:t>s</w:t>
      </w:r>
      <w:r w:rsidR="00266165" w:rsidRPr="00266165">
        <w:rPr>
          <w:lang w:val="en-US"/>
        </w:rPr>
        <w:t>e</w:t>
      </w:r>
      <w:r w:rsidRPr="00266165">
        <w:rPr>
          <w:lang w:val="en-US"/>
        </w:rPr>
        <w:t xml:space="preserve"> error, when there was deviation (over 0.5mm) between the first and second measurement the dimension was remeasured a third time and the two closest measurements were used. </w:t>
      </w:r>
      <w:r w:rsidR="00424CCF" w:rsidRPr="00266165">
        <w:rPr>
          <w:lang w:val="en-US"/>
        </w:rPr>
        <w:t xml:space="preserve">For all other statistical testing the average of the two measurements was used. </w:t>
      </w:r>
    </w:p>
    <w:p w14:paraId="107B0C81" w14:textId="77777777" w:rsidR="007D603F" w:rsidRPr="00266165" w:rsidRDefault="007D603F" w:rsidP="007D603F">
      <w:pPr>
        <w:rPr>
          <w:lang w:val="en-US"/>
        </w:rPr>
      </w:pPr>
      <w:r>
        <w:rPr>
          <w:lang w:val="en-US"/>
        </w:rPr>
        <w:t>[</w:t>
      </w:r>
      <w:r w:rsidRPr="00266165">
        <w:rPr>
          <w:lang w:val="en-US"/>
        </w:rPr>
        <w:t>Table 3</w:t>
      </w:r>
      <w:r>
        <w:rPr>
          <w:lang w:val="en-US"/>
        </w:rPr>
        <w:t xml:space="preserve"> here]</w:t>
      </w:r>
      <w:r w:rsidRPr="00266165">
        <w:rPr>
          <w:lang w:val="en-US"/>
        </w:rPr>
        <w:t>.</w:t>
      </w:r>
      <w:r>
        <w:rPr>
          <w:lang w:val="en-US"/>
        </w:rPr>
        <w:t xml:space="preserve"> </w:t>
      </w:r>
    </w:p>
    <w:p w14:paraId="09492A87" w14:textId="3958F1D9" w:rsidR="00266165" w:rsidRDefault="00334263" w:rsidP="007D603F">
      <w:pPr>
        <w:rPr>
          <w:lang w:val="en-US"/>
        </w:rPr>
      </w:pPr>
      <w:r>
        <w:rPr>
          <w:lang w:val="en-US"/>
        </w:rPr>
        <w:t>[</w:t>
      </w:r>
      <w:r w:rsidR="00266165" w:rsidRPr="00266165">
        <w:rPr>
          <w:lang w:val="en-US"/>
        </w:rPr>
        <w:t>Figure 1</w:t>
      </w:r>
      <w:r>
        <w:rPr>
          <w:lang w:val="en-US"/>
        </w:rPr>
        <w:t xml:space="preserve"> here]</w:t>
      </w:r>
      <w:r w:rsidR="00266165" w:rsidRPr="00266165">
        <w:rPr>
          <w:lang w:val="en-US"/>
        </w:rPr>
        <w:t xml:space="preserve">. </w:t>
      </w:r>
    </w:p>
    <w:p w14:paraId="338C3E9F" w14:textId="77777777" w:rsidR="00F6444A" w:rsidRDefault="00F6444A" w:rsidP="00F6444A">
      <w:r w:rsidRPr="00FF79DD">
        <w:rPr>
          <w:b/>
        </w:rPr>
        <w:lastRenderedPageBreak/>
        <w:t>Fig 1</w:t>
      </w:r>
      <w:r w:rsidRPr="004A7A24">
        <w:t xml:space="preserve"> Basal occipital measurements used in this study. BCB=bicondylar breath, MxID=Maximum intercondylar distance, MnD=minimum intercondylar distance, LFM=length of the foramen magnum, WFM=width of the foramen magnum</w:t>
      </w:r>
    </w:p>
    <w:p w14:paraId="16EA3DBE" w14:textId="77777777" w:rsidR="00F6444A" w:rsidRPr="00266165" w:rsidRDefault="00F6444A" w:rsidP="00F6444A">
      <w:pPr>
        <w:rPr>
          <w:lang w:val="en-US"/>
        </w:rPr>
      </w:pPr>
      <w:r>
        <w:rPr>
          <w:lang w:val="en-US"/>
        </w:rPr>
        <w:t>[</w:t>
      </w:r>
      <w:r w:rsidRPr="00266165">
        <w:rPr>
          <w:lang w:val="en-US"/>
        </w:rPr>
        <w:t>Figure 2</w:t>
      </w:r>
      <w:r>
        <w:rPr>
          <w:lang w:val="en-US"/>
        </w:rPr>
        <w:t xml:space="preserve"> here]</w:t>
      </w:r>
      <w:r w:rsidRPr="00266165">
        <w:rPr>
          <w:lang w:val="en-US"/>
        </w:rPr>
        <w:t xml:space="preserve">. </w:t>
      </w:r>
    </w:p>
    <w:p w14:paraId="5A4D38CE" w14:textId="212586EC" w:rsidR="00F6444A" w:rsidRDefault="00F6444A" w:rsidP="00F6444A">
      <w:r w:rsidRPr="00FF79DD">
        <w:rPr>
          <w:b/>
        </w:rPr>
        <w:t>Fig 2</w:t>
      </w:r>
      <w:r w:rsidRPr="004A7A24">
        <w:t xml:space="preserve"> Occipital condyle measurements. MLC=maximum length of occipital condyle, MWC=maximum</w:t>
      </w:r>
      <w:r>
        <w:t xml:space="preserve"> width of the occipital condyle</w:t>
      </w:r>
    </w:p>
    <w:p w14:paraId="26EB04D8" w14:textId="77777777" w:rsidR="00F6444A" w:rsidRPr="00266165" w:rsidRDefault="00F6444A" w:rsidP="00F6444A">
      <w:pPr>
        <w:rPr>
          <w:lang w:val="en-US"/>
        </w:rPr>
      </w:pPr>
      <w:r>
        <w:rPr>
          <w:lang w:val="en-US"/>
        </w:rPr>
        <w:t>[Figure 3 here]</w:t>
      </w:r>
      <w:r w:rsidRPr="00266165">
        <w:rPr>
          <w:lang w:val="en-US"/>
        </w:rPr>
        <w:t xml:space="preserve">. </w:t>
      </w:r>
    </w:p>
    <w:p w14:paraId="5F890CB4" w14:textId="77777777" w:rsidR="00F6444A" w:rsidRDefault="00F6444A" w:rsidP="00F6444A">
      <w:r w:rsidRPr="00FF79DD">
        <w:rPr>
          <w:b/>
        </w:rPr>
        <w:t>Fig 3</w:t>
      </w:r>
      <w:r w:rsidRPr="004A7A24">
        <w:t xml:space="preserve"> Depiction of the measurement of the distance between the external hypoglossal canals</w:t>
      </w:r>
    </w:p>
    <w:p w14:paraId="5D1AE37D" w14:textId="1AA2D48B" w:rsidR="00E333A0" w:rsidRPr="00266165" w:rsidRDefault="00424CCF" w:rsidP="00E333A0">
      <w:pPr>
        <w:rPr>
          <w:lang w:val="en-US"/>
        </w:rPr>
      </w:pPr>
      <w:r w:rsidRPr="00266165">
        <w:rPr>
          <w:lang w:val="en-US"/>
        </w:rPr>
        <w:t>I</w:t>
      </w:r>
      <w:r w:rsidR="00E333A0" w:rsidRPr="00266165">
        <w:rPr>
          <w:lang w:val="en-US"/>
        </w:rPr>
        <w:t>ntra</w:t>
      </w:r>
      <w:r w:rsidR="00FB2F44" w:rsidRPr="00266165">
        <w:rPr>
          <w:lang w:val="en-US"/>
        </w:rPr>
        <w:t>-</w:t>
      </w:r>
      <w:r w:rsidR="00E333A0" w:rsidRPr="00266165">
        <w:rPr>
          <w:lang w:val="en-US"/>
        </w:rPr>
        <w:t xml:space="preserve">observer error of repeatability was tested on the Middenbeemster and Rainer collection. </w:t>
      </w:r>
      <w:r w:rsidR="00EB36D5" w:rsidRPr="00266165">
        <w:rPr>
          <w:lang w:val="en-US"/>
        </w:rPr>
        <w:t>T</w:t>
      </w:r>
      <w:r w:rsidR="00E333A0" w:rsidRPr="00266165">
        <w:rPr>
          <w:lang w:val="en-US"/>
        </w:rPr>
        <w:t>he absolute technical error of measurement</w:t>
      </w:r>
      <w:r w:rsidR="00A6450F" w:rsidRPr="00266165">
        <w:rPr>
          <w:lang w:val="en-US"/>
        </w:rPr>
        <w:t xml:space="preserve"> (TEM), </w:t>
      </w:r>
      <w:r w:rsidR="00E333A0" w:rsidRPr="00266165">
        <w:rPr>
          <w:lang w:val="en-US"/>
        </w:rPr>
        <w:t>relative technical error of measurement (rTEM)</w:t>
      </w:r>
      <w:r w:rsidR="00A6450F" w:rsidRPr="00266165">
        <w:rPr>
          <w:lang w:val="en-US"/>
        </w:rPr>
        <w:t xml:space="preserve"> and coefficient of reliability (R)</w:t>
      </w:r>
      <w:r w:rsidR="00E333A0" w:rsidRPr="00266165">
        <w:rPr>
          <w:lang w:val="en-US"/>
        </w:rPr>
        <w:t xml:space="preserve"> were calculated following Perini </w:t>
      </w:r>
      <w:r w:rsidR="005C7995" w:rsidRPr="005C7995">
        <w:rPr>
          <w:lang w:val="en-US"/>
        </w:rPr>
        <w:t>et al</w:t>
      </w:r>
      <w:r w:rsidR="005A1649" w:rsidRPr="00266165">
        <w:rPr>
          <w:i/>
          <w:lang w:val="en-US"/>
        </w:rPr>
        <w:t>.</w:t>
      </w:r>
      <w:r w:rsidR="00E333A0" w:rsidRPr="00266165">
        <w:rPr>
          <w:lang w:val="en-US"/>
        </w:rPr>
        <w:t xml:space="preserve"> (2005) </w:t>
      </w:r>
      <w:r w:rsidR="00A6450F" w:rsidRPr="00266165">
        <w:rPr>
          <w:lang w:val="en-US"/>
        </w:rPr>
        <w:t xml:space="preserve">and Gapert </w:t>
      </w:r>
      <w:r w:rsidR="005C7995" w:rsidRPr="005C7995">
        <w:rPr>
          <w:lang w:val="en-US"/>
        </w:rPr>
        <w:t>et al</w:t>
      </w:r>
      <w:r w:rsidR="005A1649" w:rsidRPr="00266165">
        <w:rPr>
          <w:i/>
          <w:lang w:val="en-US"/>
        </w:rPr>
        <w:t>.</w:t>
      </w:r>
      <w:r w:rsidR="00A6450F" w:rsidRPr="00266165">
        <w:rPr>
          <w:lang w:val="en-US"/>
        </w:rPr>
        <w:t xml:space="preserve"> (2009b) </w:t>
      </w:r>
      <w:r w:rsidR="00E333A0" w:rsidRPr="00266165">
        <w:rPr>
          <w:lang w:val="en-US"/>
        </w:rPr>
        <w:t xml:space="preserve">to assess the degree of magnitude of the random error of measurement. </w:t>
      </w:r>
      <w:r w:rsidR="00AC1977" w:rsidRPr="00266165">
        <w:rPr>
          <w:lang w:val="en-US"/>
        </w:rPr>
        <w:t>Inte</w:t>
      </w:r>
      <w:r w:rsidR="003F3AAA">
        <w:rPr>
          <w:lang w:val="en-US"/>
        </w:rPr>
        <w:t xml:space="preserve">r-observer error rates for the </w:t>
      </w:r>
      <w:r w:rsidR="00AC1977" w:rsidRPr="00266165">
        <w:rPr>
          <w:lang w:val="en-US"/>
        </w:rPr>
        <w:t>measurements</w:t>
      </w:r>
      <w:r w:rsidR="003F3AAA">
        <w:rPr>
          <w:lang w:val="en-US"/>
        </w:rPr>
        <w:t xml:space="preserve"> used</w:t>
      </w:r>
      <w:r w:rsidR="00AC1977" w:rsidRPr="00266165">
        <w:rPr>
          <w:lang w:val="en-US"/>
        </w:rPr>
        <w:t xml:space="preserve"> can be found in Gapert and Last (2005) and Wescott and Moore-Jansen (2001).</w:t>
      </w:r>
    </w:p>
    <w:p w14:paraId="61577A27" w14:textId="557AA90A" w:rsidR="00424CCF" w:rsidRPr="00266165" w:rsidRDefault="007D603F" w:rsidP="00E333A0">
      <w:pPr>
        <w:rPr>
          <w:lang w:val="en-US"/>
        </w:rPr>
      </w:pPr>
      <w:r>
        <w:rPr>
          <w:lang w:val="en-US"/>
        </w:rPr>
        <w:t>P</w:t>
      </w:r>
      <w:r w:rsidRPr="00266165">
        <w:rPr>
          <w:lang w:val="en-US"/>
        </w:rPr>
        <w:t xml:space="preserve">rior to </w:t>
      </w:r>
      <w:r>
        <w:rPr>
          <w:lang w:val="en-US"/>
        </w:rPr>
        <w:t>any</w:t>
      </w:r>
      <w:r w:rsidRPr="00266165">
        <w:rPr>
          <w:lang w:val="en-US"/>
        </w:rPr>
        <w:t xml:space="preserve"> inter-site comparison </w:t>
      </w:r>
      <w:r>
        <w:rPr>
          <w:lang w:val="en-US"/>
        </w:rPr>
        <w:t xml:space="preserve">of basal occipital dimensions </w:t>
      </w:r>
      <w:r w:rsidR="00424CCF" w:rsidRPr="00266165">
        <w:rPr>
          <w:lang w:val="en-US"/>
        </w:rPr>
        <w:t>the Middenbeemster and Rainer data</w:t>
      </w:r>
      <w:r w:rsidR="00E333A0" w:rsidRPr="00266165">
        <w:rPr>
          <w:lang w:val="en-US"/>
        </w:rPr>
        <w:t xml:space="preserve"> </w:t>
      </w:r>
      <w:r w:rsidR="00C86E43" w:rsidRPr="00266165">
        <w:rPr>
          <w:lang w:val="en-US"/>
        </w:rPr>
        <w:t xml:space="preserve">were </w:t>
      </w:r>
      <w:r w:rsidR="00E333A0" w:rsidRPr="00266165">
        <w:rPr>
          <w:lang w:val="en-US"/>
        </w:rPr>
        <w:t xml:space="preserve">tested for normality using a </w:t>
      </w:r>
      <w:r w:rsidR="00990DD2">
        <w:rPr>
          <w:lang w:val="en-US"/>
        </w:rPr>
        <w:t>Kolmogorov-Smirnov</w:t>
      </w:r>
      <w:r w:rsidR="00E333A0" w:rsidRPr="00266165">
        <w:rPr>
          <w:lang w:val="en-US"/>
        </w:rPr>
        <w:t xml:space="preserve"> test and Levene’s test for equality of variance. Box</w:t>
      </w:r>
      <w:r w:rsidR="00E333A0" w:rsidRPr="00266165">
        <w:rPr>
          <w:rFonts w:ascii="Arial" w:eastAsia="Times New Roman" w:hAnsi="Arial" w:cs="Arial"/>
          <w:sz w:val="20"/>
          <w:szCs w:val="20"/>
          <w:lang w:val="en-US"/>
        </w:rPr>
        <w:t>’</w:t>
      </w:r>
      <w:r w:rsidR="00E333A0" w:rsidRPr="00266165">
        <w:rPr>
          <w:lang w:val="en-US"/>
        </w:rPr>
        <w:t xml:space="preserve">s M tests were </w:t>
      </w:r>
      <w:r w:rsidR="00E13C96">
        <w:rPr>
          <w:lang w:val="en-US"/>
        </w:rPr>
        <w:t>used</w:t>
      </w:r>
      <w:r w:rsidR="00E333A0" w:rsidRPr="00266165">
        <w:rPr>
          <w:lang w:val="en-US"/>
        </w:rPr>
        <w:t xml:space="preserve"> to test for equality of covariances.</w:t>
      </w:r>
      <w:r w:rsidR="00424CCF" w:rsidRPr="00266165">
        <w:rPr>
          <w:lang w:val="en-US"/>
        </w:rPr>
        <w:t xml:space="preserve"> </w:t>
      </w:r>
      <w:r w:rsidR="00A6450F" w:rsidRPr="00266165">
        <w:rPr>
          <w:lang w:val="en-US"/>
        </w:rPr>
        <w:t>I</w:t>
      </w:r>
      <w:r w:rsidR="00E333A0" w:rsidRPr="00266165">
        <w:rPr>
          <w:lang w:val="en-US"/>
        </w:rPr>
        <w:t xml:space="preserve">n order to see if significant differences in occipital dimensions existed between </w:t>
      </w:r>
      <w:r w:rsidR="003F6F0D" w:rsidRPr="00266165">
        <w:rPr>
          <w:lang w:val="en-US"/>
        </w:rPr>
        <w:t>the sexes</w:t>
      </w:r>
      <w:r w:rsidR="00424CCF" w:rsidRPr="00266165">
        <w:rPr>
          <w:lang w:val="en-US"/>
        </w:rPr>
        <w:t xml:space="preserve"> of the Rainer and Middenbeemster groups</w:t>
      </w:r>
      <w:r w:rsidR="00E333A0" w:rsidRPr="00266165">
        <w:rPr>
          <w:lang w:val="en-US"/>
        </w:rPr>
        <w:t xml:space="preserve">, </w:t>
      </w:r>
      <w:r w:rsidR="00EB36D5" w:rsidRPr="00266165">
        <w:rPr>
          <w:lang w:val="en-US"/>
        </w:rPr>
        <w:t>two tailed independent samples</w:t>
      </w:r>
      <w:r w:rsidR="00E333A0" w:rsidRPr="00266165">
        <w:rPr>
          <w:lang w:val="en-US"/>
        </w:rPr>
        <w:t xml:space="preserve"> </w:t>
      </w:r>
      <w:r w:rsidR="00E333A0" w:rsidRPr="00266165">
        <w:rPr>
          <w:i/>
          <w:lang w:val="en-US"/>
        </w:rPr>
        <w:t>t-tests</w:t>
      </w:r>
      <w:r w:rsidR="00E333A0" w:rsidRPr="00266165">
        <w:rPr>
          <w:lang w:val="en-US"/>
        </w:rPr>
        <w:t xml:space="preserve"> were carried out</w:t>
      </w:r>
      <w:r w:rsidR="00424CCF" w:rsidRPr="00266165">
        <w:rPr>
          <w:lang w:val="en-US"/>
        </w:rPr>
        <w:t xml:space="preserve">. </w:t>
      </w:r>
    </w:p>
    <w:p w14:paraId="36C2C150" w14:textId="476B926A" w:rsidR="00401BDA" w:rsidRPr="00266165" w:rsidRDefault="001B3A05" w:rsidP="00AB0F22">
      <w:pPr>
        <w:rPr>
          <w:lang w:val="en-US"/>
        </w:rPr>
      </w:pPr>
      <w:r w:rsidRPr="00266165">
        <w:rPr>
          <w:lang w:val="en-US"/>
        </w:rPr>
        <w:t xml:space="preserve">All means were compared between all groups. </w:t>
      </w:r>
      <w:r w:rsidR="00401BDA" w:rsidRPr="00266165">
        <w:rPr>
          <w:lang w:val="en-US"/>
        </w:rPr>
        <w:t xml:space="preserve"> </w:t>
      </w:r>
      <w:r w:rsidR="00CC2C17">
        <w:rPr>
          <w:lang w:val="en-US"/>
        </w:rPr>
        <w:t xml:space="preserve">Without the raw data from </w:t>
      </w:r>
      <w:r w:rsidR="00700376">
        <w:rPr>
          <w:lang w:val="en-US"/>
        </w:rPr>
        <w:t xml:space="preserve">the </w:t>
      </w:r>
      <w:r w:rsidR="007D603F">
        <w:rPr>
          <w:lang w:val="en-US"/>
        </w:rPr>
        <w:t>St Bride’s sample</w:t>
      </w:r>
      <w:r w:rsidR="00CC2C17">
        <w:rPr>
          <w:lang w:val="en-US"/>
        </w:rPr>
        <w:t xml:space="preserve"> </w:t>
      </w:r>
      <w:r w:rsidR="00E13C96">
        <w:rPr>
          <w:lang w:val="en-US"/>
        </w:rPr>
        <w:t>it was not possible to carry out ANOVA tests</w:t>
      </w:r>
      <w:r w:rsidR="00CC2C17">
        <w:rPr>
          <w:lang w:val="en-US"/>
        </w:rPr>
        <w:t>. While this would have been preferable,</w:t>
      </w:r>
      <w:r w:rsidR="00E13C96">
        <w:rPr>
          <w:lang w:val="en-US"/>
        </w:rPr>
        <w:t xml:space="preserve"> </w:t>
      </w:r>
      <w:r w:rsidR="00CC2C17">
        <w:rPr>
          <w:lang w:val="en-US"/>
        </w:rPr>
        <w:t>it was possible to undertake i</w:t>
      </w:r>
      <w:r w:rsidR="00E333A0" w:rsidRPr="00266165">
        <w:rPr>
          <w:lang w:val="en-US"/>
        </w:rPr>
        <w:t xml:space="preserve">ndependent </w:t>
      </w:r>
      <w:r w:rsidR="00E333A0" w:rsidRPr="00266165">
        <w:rPr>
          <w:i/>
          <w:lang w:val="en-US"/>
        </w:rPr>
        <w:t>t-test</w:t>
      </w:r>
      <w:r w:rsidR="00F31B92" w:rsidRPr="00266165">
        <w:rPr>
          <w:i/>
          <w:lang w:val="en-US"/>
        </w:rPr>
        <w:t>s</w:t>
      </w:r>
      <w:r w:rsidR="00401BDA" w:rsidRPr="00266165">
        <w:rPr>
          <w:lang w:val="en-US"/>
        </w:rPr>
        <w:t xml:space="preserve"> </w:t>
      </w:r>
      <w:r w:rsidR="00F31B92" w:rsidRPr="00266165">
        <w:rPr>
          <w:lang w:val="en-US"/>
        </w:rPr>
        <w:t xml:space="preserve">(two tailed) </w:t>
      </w:r>
      <w:r w:rsidR="00401BDA" w:rsidRPr="00266165">
        <w:rPr>
          <w:lang w:val="en-US"/>
        </w:rPr>
        <w:t>to compare the means between groups</w:t>
      </w:r>
      <w:r w:rsidR="00BB37BF" w:rsidRPr="00266165">
        <w:rPr>
          <w:lang w:val="en-US"/>
        </w:rPr>
        <w:t xml:space="preserve"> with the sexes being </w:t>
      </w:r>
      <w:r w:rsidR="00266165" w:rsidRPr="00266165">
        <w:rPr>
          <w:lang w:val="en-US"/>
        </w:rPr>
        <w:t>analyzed</w:t>
      </w:r>
      <w:r w:rsidR="00BB37BF" w:rsidRPr="00266165">
        <w:rPr>
          <w:lang w:val="en-US"/>
        </w:rPr>
        <w:t xml:space="preserve"> separately</w:t>
      </w:r>
      <w:r w:rsidR="00F31B92" w:rsidRPr="00266165">
        <w:rPr>
          <w:lang w:val="en-US"/>
        </w:rPr>
        <w:t>.</w:t>
      </w:r>
      <w:r w:rsidR="00E333A0" w:rsidRPr="00266165">
        <w:rPr>
          <w:lang w:val="en-US"/>
        </w:rPr>
        <w:t xml:space="preserve"> </w:t>
      </w:r>
      <w:r w:rsidR="007D603F" w:rsidRPr="007328FD">
        <w:rPr>
          <w:lang w:val="en-US"/>
        </w:rPr>
        <w:t xml:space="preserve">Bootstrapping of 1000 samples was carried out on the comparisons between the Rainer, Georges Olivier, and Middenbeemster samples to control for the unequal sample sizes. </w:t>
      </w:r>
      <w:r w:rsidRPr="00266165">
        <w:rPr>
          <w:lang w:val="en-US"/>
        </w:rPr>
        <w:t xml:space="preserve">As </w:t>
      </w:r>
      <w:r w:rsidR="006F4E85" w:rsidRPr="00266165">
        <w:rPr>
          <w:lang w:val="en-US"/>
        </w:rPr>
        <w:t>age and</w:t>
      </w:r>
      <w:r w:rsidRPr="00266165">
        <w:rPr>
          <w:lang w:val="en-US"/>
        </w:rPr>
        <w:t xml:space="preserve"> </w:t>
      </w:r>
      <w:r w:rsidR="00BB37BF" w:rsidRPr="00266165">
        <w:rPr>
          <w:lang w:val="en-US"/>
        </w:rPr>
        <w:t>head/</w:t>
      </w:r>
      <w:r w:rsidRPr="00266165">
        <w:rPr>
          <w:lang w:val="en-US"/>
        </w:rPr>
        <w:t xml:space="preserve">body size have been shown to not correlate with basal dimensions (Gapert </w:t>
      </w:r>
      <w:r w:rsidR="005C7995" w:rsidRPr="005C7995">
        <w:rPr>
          <w:lang w:val="en-US"/>
        </w:rPr>
        <w:t>et al</w:t>
      </w:r>
      <w:r w:rsidRPr="00266165">
        <w:rPr>
          <w:i/>
          <w:lang w:val="en-US"/>
        </w:rPr>
        <w:t>.</w:t>
      </w:r>
      <w:r w:rsidR="003264A2">
        <w:rPr>
          <w:lang w:val="en-US"/>
        </w:rPr>
        <w:t xml:space="preserve"> 2013;</w:t>
      </w:r>
      <w:r w:rsidRPr="00266165">
        <w:rPr>
          <w:lang w:val="en-US"/>
        </w:rPr>
        <w:t xml:space="preserve"> </w:t>
      </w:r>
      <w:r w:rsidR="00EC103B" w:rsidRPr="00266165">
        <w:rPr>
          <w:lang w:val="en-US"/>
        </w:rPr>
        <w:t>Guidotti 1984</w:t>
      </w:r>
      <w:r w:rsidR="003264A2">
        <w:rPr>
          <w:lang w:val="en-US"/>
        </w:rPr>
        <w:t>;</w:t>
      </w:r>
      <w:r w:rsidRPr="00266165">
        <w:rPr>
          <w:lang w:val="en-US"/>
        </w:rPr>
        <w:t xml:space="preserve"> </w:t>
      </w:r>
      <w:r w:rsidR="00BB37BF" w:rsidRPr="00266165">
        <w:rPr>
          <w:lang w:val="en-US"/>
        </w:rPr>
        <w:t xml:space="preserve">Naderi </w:t>
      </w:r>
      <w:r w:rsidR="005C7995" w:rsidRPr="005C7995">
        <w:rPr>
          <w:lang w:val="en-US"/>
        </w:rPr>
        <w:t>et al</w:t>
      </w:r>
      <w:r w:rsidR="00BB37BF" w:rsidRPr="00266165">
        <w:rPr>
          <w:i/>
          <w:lang w:val="en-US"/>
        </w:rPr>
        <w:t>.</w:t>
      </w:r>
      <w:r w:rsidR="003264A2">
        <w:rPr>
          <w:lang w:val="en-US"/>
        </w:rPr>
        <w:t xml:space="preserve"> 2005;</w:t>
      </w:r>
      <w:r w:rsidR="00BB37BF" w:rsidRPr="00266165">
        <w:rPr>
          <w:lang w:val="en-US"/>
        </w:rPr>
        <w:t xml:space="preserve"> </w:t>
      </w:r>
      <w:r w:rsidRPr="00266165">
        <w:rPr>
          <w:lang w:val="en-US"/>
        </w:rPr>
        <w:t xml:space="preserve">Wescott and Moore-Jansen 2001) they were not tested in the present paper. </w:t>
      </w:r>
    </w:p>
    <w:p w14:paraId="67889B61" w14:textId="78F3B5A6" w:rsidR="007D603F" w:rsidRPr="00266165" w:rsidRDefault="007D603F" w:rsidP="007D603F">
      <w:pPr>
        <w:rPr>
          <w:lang w:val="en-US"/>
        </w:rPr>
      </w:pPr>
      <w:r>
        <w:rPr>
          <w:lang w:val="en-US"/>
        </w:rPr>
        <w:t>After mean comparisons, t</w:t>
      </w:r>
      <w:r w:rsidRPr="00266165">
        <w:rPr>
          <w:lang w:val="en-US"/>
        </w:rPr>
        <w:t xml:space="preserve">he measurements from the Middenbeemster and Rainer individuals were substituted into the </w:t>
      </w:r>
      <w:r w:rsidR="00700376">
        <w:rPr>
          <w:lang w:val="en-US"/>
        </w:rPr>
        <w:t>discriminant functions</w:t>
      </w:r>
      <w:r w:rsidRPr="00266165">
        <w:rPr>
          <w:lang w:val="en-US"/>
        </w:rPr>
        <w:t xml:space="preserve"> derived from Gapert </w:t>
      </w:r>
      <w:r w:rsidRPr="005C7995">
        <w:rPr>
          <w:lang w:val="en-US"/>
        </w:rPr>
        <w:t>et al</w:t>
      </w:r>
      <w:r w:rsidRPr="00266165">
        <w:rPr>
          <w:i/>
          <w:lang w:val="en-US"/>
        </w:rPr>
        <w:t>.</w:t>
      </w:r>
      <w:r w:rsidRPr="00266165">
        <w:rPr>
          <w:lang w:val="en-US"/>
        </w:rPr>
        <w:t xml:space="preserve"> (2009b) and Macaluso (2011) to create discriminant scores. The sectioning point associated with the equation was then used to classify individuals as male or female. A score above the sectioning point represented male, and a score below represented female. This classification was then compared to the known sex of the individual.</w:t>
      </w:r>
      <w:r w:rsidRPr="007D603F">
        <w:rPr>
          <w:lang w:val="en-US"/>
        </w:rPr>
        <w:t xml:space="preserve"> </w:t>
      </w:r>
      <w:r w:rsidRPr="00266165">
        <w:rPr>
          <w:lang w:val="en-US"/>
        </w:rPr>
        <w:t>Statistical significance was set at p&lt;0.05. All testing was completed in SPSS 21.0.</w:t>
      </w:r>
    </w:p>
    <w:p w14:paraId="69546EE3" w14:textId="4CA8FC25" w:rsidR="000E220E" w:rsidRPr="00266165" w:rsidRDefault="00334263" w:rsidP="009117C2">
      <w:pPr>
        <w:rPr>
          <w:b/>
          <w:lang w:val="en-US"/>
        </w:rPr>
      </w:pPr>
      <w:r w:rsidRPr="00266165">
        <w:rPr>
          <w:b/>
          <w:lang w:val="en-US"/>
        </w:rPr>
        <w:t>RESULTS</w:t>
      </w:r>
    </w:p>
    <w:p w14:paraId="7EA049C0" w14:textId="0507EAF2" w:rsidR="00F54DB1" w:rsidRPr="00266165" w:rsidRDefault="00BA6676" w:rsidP="00696745">
      <w:pPr>
        <w:spacing w:after="0"/>
        <w:rPr>
          <w:lang w:val="en-US"/>
        </w:rPr>
      </w:pPr>
      <w:r w:rsidRPr="00266165">
        <w:rPr>
          <w:lang w:val="en-US"/>
        </w:rPr>
        <w:t>Table</w:t>
      </w:r>
      <w:r w:rsidR="00DF1C86" w:rsidRPr="00266165">
        <w:rPr>
          <w:lang w:val="en-US"/>
        </w:rPr>
        <w:t>s</w:t>
      </w:r>
      <w:r w:rsidR="00E13C96">
        <w:rPr>
          <w:lang w:val="en-US"/>
        </w:rPr>
        <w:t xml:space="preserve"> 4</w:t>
      </w:r>
      <w:r w:rsidR="009A1806" w:rsidRPr="00266165">
        <w:rPr>
          <w:lang w:val="en-US"/>
        </w:rPr>
        <w:t xml:space="preserve"> </w:t>
      </w:r>
      <w:r w:rsidR="00AE1DE6" w:rsidRPr="00266165">
        <w:rPr>
          <w:lang w:val="en-US"/>
        </w:rPr>
        <w:t>present</w:t>
      </w:r>
      <w:r w:rsidR="00E13C96">
        <w:rPr>
          <w:lang w:val="en-US"/>
        </w:rPr>
        <w:t>s</w:t>
      </w:r>
      <w:r w:rsidR="00912408" w:rsidRPr="00266165">
        <w:rPr>
          <w:lang w:val="en-US"/>
        </w:rPr>
        <w:t xml:space="preserve"> the results of the </w:t>
      </w:r>
      <w:r w:rsidR="009A6699" w:rsidRPr="00266165">
        <w:rPr>
          <w:lang w:val="en-US"/>
        </w:rPr>
        <w:t>int</w:t>
      </w:r>
      <w:r w:rsidR="00CB235D" w:rsidRPr="00266165">
        <w:rPr>
          <w:lang w:val="en-US"/>
        </w:rPr>
        <w:t>ra-observer tests including the absolute technical error of measurement (TEM), relative technical error of measurement (rTEM) and coefficient of reliability (R)</w:t>
      </w:r>
      <w:r w:rsidR="009A1806" w:rsidRPr="00266165">
        <w:rPr>
          <w:lang w:val="en-US"/>
        </w:rPr>
        <w:t xml:space="preserve">. The scores show </w:t>
      </w:r>
      <w:r w:rsidR="00BE24E5" w:rsidRPr="00266165">
        <w:rPr>
          <w:lang w:val="en-US"/>
        </w:rPr>
        <w:t>that there was good accuracy for each measurement</w:t>
      </w:r>
      <w:r w:rsidR="00DF1C86" w:rsidRPr="00266165">
        <w:rPr>
          <w:lang w:val="en-US"/>
        </w:rPr>
        <w:t xml:space="preserve"> for the Rainer and Middenbeemster samples</w:t>
      </w:r>
      <w:r w:rsidR="00AE1DE6" w:rsidRPr="00266165">
        <w:rPr>
          <w:lang w:val="en-US"/>
        </w:rPr>
        <w:t xml:space="preserve">. </w:t>
      </w:r>
      <w:r w:rsidR="007176D7" w:rsidRPr="00266165">
        <w:rPr>
          <w:lang w:val="en-US"/>
        </w:rPr>
        <w:t xml:space="preserve">The high values for R indicate that the variance </w:t>
      </w:r>
      <w:r w:rsidR="00A17C5C" w:rsidRPr="00266165">
        <w:rPr>
          <w:lang w:val="en-US"/>
        </w:rPr>
        <w:t>was unlikely</w:t>
      </w:r>
      <w:r w:rsidR="007176D7" w:rsidRPr="00266165">
        <w:rPr>
          <w:lang w:val="en-US"/>
        </w:rPr>
        <w:t xml:space="preserve"> to be caused </w:t>
      </w:r>
      <w:r w:rsidR="007176D7" w:rsidRPr="00266165">
        <w:rPr>
          <w:lang w:val="en-US"/>
        </w:rPr>
        <w:lastRenderedPageBreak/>
        <w:t xml:space="preserve">by human error. </w:t>
      </w:r>
      <w:r w:rsidR="00AE1DE6" w:rsidRPr="00266165">
        <w:rPr>
          <w:lang w:val="en-US"/>
        </w:rPr>
        <w:t>In both samples the measurement</w:t>
      </w:r>
      <w:r w:rsidR="00BE24E5" w:rsidRPr="00266165">
        <w:rPr>
          <w:lang w:val="en-US"/>
        </w:rPr>
        <w:t xml:space="preserve"> with the </w:t>
      </w:r>
      <w:r w:rsidR="00D47E99" w:rsidRPr="00266165">
        <w:rPr>
          <w:lang w:val="en-US"/>
        </w:rPr>
        <w:t xml:space="preserve">least variation </w:t>
      </w:r>
      <w:r w:rsidR="00BE24E5" w:rsidRPr="00266165">
        <w:rPr>
          <w:lang w:val="en-US"/>
        </w:rPr>
        <w:t>w</w:t>
      </w:r>
      <w:r w:rsidR="00AE1DE6" w:rsidRPr="00266165">
        <w:rPr>
          <w:lang w:val="en-US"/>
        </w:rPr>
        <w:t>as</w:t>
      </w:r>
      <w:r w:rsidR="00BE24E5" w:rsidRPr="00266165">
        <w:rPr>
          <w:lang w:val="en-US"/>
        </w:rPr>
        <w:t xml:space="preserve"> the bicondylar breadth. The measurements with the greatest variation were the width of the left and </w:t>
      </w:r>
      <w:r w:rsidR="007176D7" w:rsidRPr="00266165">
        <w:rPr>
          <w:lang w:val="en-US"/>
        </w:rPr>
        <w:t xml:space="preserve">right condyles. These were also the two measurements with the lowest R values. </w:t>
      </w:r>
    </w:p>
    <w:p w14:paraId="5C431138" w14:textId="77777777" w:rsidR="00011C00" w:rsidRPr="00266165" w:rsidRDefault="00011C00" w:rsidP="00696745">
      <w:pPr>
        <w:spacing w:after="0"/>
        <w:rPr>
          <w:lang w:val="en-US"/>
        </w:rPr>
      </w:pPr>
    </w:p>
    <w:p w14:paraId="538FD1C8" w14:textId="156B5833" w:rsidR="000F689E" w:rsidRDefault="00334263" w:rsidP="00696745">
      <w:pPr>
        <w:spacing w:after="0"/>
        <w:rPr>
          <w:lang w:val="en-US"/>
        </w:rPr>
      </w:pPr>
      <w:r>
        <w:rPr>
          <w:lang w:val="en-US"/>
        </w:rPr>
        <w:t>[</w:t>
      </w:r>
      <w:r w:rsidR="009A6699" w:rsidRPr="00266165">
        <w:rPr>
          <w:lang w:val="en-US"/>
        </w:rPr>
        <w:t>Table 4</w:t>
      </w:r>
      <w:r>
        <w:rPr>
          <w:lang w:val="en-US"/>
        </w:rPr>
        <w:t xml:space="preserve"> here]</w:t>
      </w:r>
      <w:r w:rsidR="00011C00" w:rsidRPr="00266165">
        <w:rPr>
          <w:lang w:val="en-US"/>
        </w:rPr>
        <w:t xml:space="preserve">. </w:t>
      </w:r>
    </w:p>
    <w:p w14:paraId="64DEA9DF" w14:textId="77777777" w:rsidR="00F54DB1" w:rsidRPr="00266165" w:rsidRDefault="00F54DB1" w:rsidP="00696745">
      <w:pPr>
        <w:spacing w:after="0"/>
        <w:rPr>
          <w:color w:val="FF0000"/>
          <w:lang w:val="en-US"/>
        </w:rPr>
      </w:pPr>
    </w:p>
    <w:p w14:paraId="640C97DB" w14:textId="1CB7BA68" w:rsidR="00883BBA" w:rsidRPr="00266165" w:rsidRDefault="00094E63" w:rsidP="00696745">
      <w:pPr>
        <w:spacing w:after="0"/>
        <w:rPr>
          <w:lang w:val="en-US"/>
        </w:rPr>
      </w:pPr>
      <w:r w:rsidRPr="00266165">
        <w:rPr>
          <w:lang w:val="en-US"/>
        </w:rPr>
        <w:t xml:space="preserve">According to </w:t>
      </w:r>
      <w:r w:rsidR="002A554E">
        <w:rPr>
          <w:lang w:val="en-US"/>
        </w:rPr>
        <w:t>the</w:t>
      </w:r>
      <w:r w:rsidR="002A554E" w:rsidRPr="00266165">
        <w:rPr>
          <w:lang w:val="en-US"/>
        </w:rPr>
        <w:t xml:space="preserve"> </w:t>
      </w:r>
      <w:r w:rsidRPr="00266165">
        <w:rPr>
          <w:lang w:val="en-US"/>
        </w:rPr>
        <w:t>Kolmogorov Snirnov test</w:t>
      </w:r>
      <w:r w:rsidR="002A554E">
        <w:rPr>
          <w:lang w:val="en-US"/>
        </w:rPr>
        <w:t>s</w:t>
      </w:r>
      <w:r w:rsidRPr="00266165">
        <w:rPr>
          <w:lang w:val="en-US"/>
        </w:rPr>
        <w:t xml:space="preserve"> a</w:t>
      </w:r>
      <w:r w:rsidR="00FE4948" w:rsidRPr="00266165">
        <w:rPr>
          <w:lang w:val="en-US"/>
        </w:rPr>
        <w:t xml:space="preserve">ll variables </w:t>
      </w:r>
      <w:r w:rsidR="003B0D32" w:rsidRPr="00266165">
        <w:rPr>
          <w:lang w:val="en-US"/>
        </w:rPr>
        <w:t>were</w:t>
      </w:r>
      <w:r w:rsidR="00FE4948" w:rsidRPr="00266165">
        <w:rPr>
          <w:lang w:val="en-US"/>
        </w:rPr>
        <w:t xml:space="preserve"> normally distributed</w:t>
      </w:r>
      <w:r w:rsidRPr="00266165">
        <w:rPr>
          <w:lang w:val="en-US"/>
        </w:rPr>
        <w:t xml:space="preserve"> </w:t>
      </w:r>
      <w:r w:rsidR="003375B8" w:rsidRPr="00266165">
        <w:rPr>
          <w:lang w:val="en-US"/>
        </w:rPr>
        <w:t>(p</w:t>
      </w:r>
      <w:r w:rsidR="00FE4948" w:rsidRPr="00266165">
        <w:rPr>
          <w:lang w:val="en-US"/>
        </w:rPr>
        <w:t>&gt;0.05)</w:t>
      </w:r>
      <w:r w:rsidR="00DF1C86" w:rsidRPr="00266165">
        <w:rPr>
          <w:lang w:val="en-US"/>
        </w:rPr>
        <w:t>.</w:t>
      </w:r>
      <w:r w:rsidR="00BE3744" w:rsidRPr="00266165">
        <w:rPr>
          <w:lang w:val="en-US"/>
        </w:rPr>
        <w:t xml:space="preserve"> </w:t>
      </w:r>
      <w:r w:rsidR="00FE4948" w:rsidRPr="00266165">
        <w:rPr>
          <w:lang w:val="en-US"/>
        </w:rPr>
        <w:t>Levene’s</w:t>
      </w:r>
      <w:r w:rsidR="00D47E99" w:rsidRPr="00266165">
        <w:rPr>
          <w:lang w:val="en-US"/>
        </w:rPr>
        <w:t xml:space="preserve"> tests</w:t>
      </w:r>
      <w:r w:rsidR="00FE4948" w:rsidRPr="00266165">
        <w:rPr>
          <w:lang w:val="en-US"/>
        </w:rPr>
        <w:t xml:space="preserve"> </w:t>
      </w:r>
      <w:r w:rsidR="00E50716" w:rsidRPr="00266165">
        <w:rPr>
          <w:lang w:val="en-US"/>
        </w:rPr>
        <w:t xml:space="preserve">demonstrated equality of variances </w:t>
      </w:r>
      <w:r w:rsidR="00726124" w:rsidRPr="00266165">
        <w:rPr>
          <w:lang w:val="en-US"/>
        </w:rPr>
        <w:t>(p</w:t>
      </w:r>
      <w:r w:rsidR="000D3124" w:rsidRPr="00266165">
        <w:rPr>
          <w:lang w:val="en-US"/>
        </w:rPr>
        <w:t xml:space="preserve">&gt;0.05) </w:t>
      </w:r>
      <w:r w:rsidR="00E50716" w:rsidRPr="00266165">
        <w:rPr>
          <w:lang w:val="en-US"/>
        </w:rPr>
        <w:t>with the exception of</w:t>
      </w:r>
      <w:r w:rsidR="00670B22" w:rsidRPr="00266165">
        <w:rPr>
          <w:lang w:val="en-US"/>
        </w:rPr>
        <w:t xml:space="preserve"> the</w:t>
      </w:r>
      <w:r w:rsidR="00E50716" w:rsidRPr="00266165">
        <w:rPr>
          <w:lang w:val="en-US"/>
        </w:rPr>
        <w:t xml:space="preserve"> </w:t>
      </w:r>
      <w:r w:rsidR="00670B22" w:rsidRPr="00266165">
        <w:rPr>
          <w:lang w:val="en-US"/>
        </w:rPr>
        <w:t xml:space="preserve">right </w:t>
      </w:r>
      <w:r w:rsidR="00FD6413" w:rsidRPr="00266165">
        <w:rPr>
          <w:lang w:val="en-US"/>
        </w:rPr>
        <w:t xml:space="preserve">maximum width of the condyle </w:t>
      </w:r>
      <w:r w:rsidR="008D6A28" w:rsidRPr="00266165">
        <w:rPr>
          <w:lang w:val="en-US"/>
        </w:rPr>
        <w:t xml:space="preserve">in the Middenbeemster </w:t>
      </w:r>
      <w:r w:rsidR="00E50716" w:rsidRPr="00266165">
        <w:rPr>
          <w:lang w:val="en-US"/>
        </w:rPr>
        <w:t>sample</w:t>
      </w:r>
      <w:r w:rsidR="008D6A28" w:rsidRPr="00266165">
        <w:rPr>
          <w:lang w:val="en-US"/>
        </w:rPr>
        <w:t xml:space="preserve"> (p=0.021 n=23)</w:t>
      </w:r>
      <w:r w:rsidR="00E50716" w:rsidRPr="00266165">
        <w:rPr>
          <w:lang w:val="en-US"/>
        </w:rPr>
        <w:t>.</w:t>
      </w:r>
      <w:r w:rsidR="000D3124" w:rsidRPr="00266165">
        <w:rPr>
          <w:lang w:val="en-US"/>
        </w:rPr>
        <w:t xml:space="preserve"> </w:t>
      </w:r>
      <w:r w:rsidR="00DF1C86" w:rsidRPr="00266165">
        <w:rPr>
          <w:lang w:val="en-US"/>
        </w:rPr>
        <w:t xml:space="preserve">A similar </w:t>
      </w:r>
      <w:r w:rsidR="003477D8" w:rsidRPr="00266165">
        <w:rPr>
          <w:lang w:val="en-US"/>
        </w:rPr>
        <w:t xml:space="preserve">result </w:t>
      </w:r>
      <w:r w:rsidR="00DF1C86" w:rsidRPr="00266165">
        <w:rPr>
          <w:lang w:val="en-US"/>
        </w:rPr>
        <w:t xml:space="preserve">was experienced by Gapert </w:t>
      </w:r>
      <w:r w:rsidR="005C7995" w:rsidRPr="005C7995">
        <w:rPr>
          <w:lang w:val="en-US"/>
        </w:rPr>
        <w:t>et al</w:t>
      </w:r>
      <w:r w:rsidR="005A1649" w:rsidRPr="00266165">
        <w:rPr>
          <w:i/>
          <w:lang w:val="en-US"/>
        </w:rPr>
        <w:t>.</w:t>
      </w:r>
      <w:r w:rsidR="00BB7FF3" w:rsidRPr="00266165">
        <w:rPr>
          <w:lang w:val="en-US"/>
        </w:rPr>
        <w:t xml:space="preserve"> (2009b). </w:t>
      </w:r>
    </w:p>
    <w:p w14:paraId="7C5A4056" w14:textId="77777777" w:rsidR="00883BBA" w:rsidRPr="00266165" w:rsidRDefault="00883BBA" w:rsidP="00696745">
      <w:pPr>
        <w:spacing w:after="0"/>
        <w:rPr>
          <w:lang w:val="en-US"/>
        </w:rPr>
      </w:pPr>
    </w:p>
    <w:p w14:paraId="672EF546" w14:textId="4F76E2AD" w:rsidR="00696745" w:rsidRPr="00266165" w:rsidRDefault="00696745" w:rsidP="00696745">
      <w:pPr>
        <w:spacing w:after="0"/>
        <w:rPr>
          <w:lang w:val="en-US"/>
        </w:rPr>
      </w:pPr>
      <w:r w:rsidRPr="00266165">
        <w:rPr>
          <w:lang w:val="en-US"/>
        </w:rPr>
        <w:t xml:space="preserve">Table </w:t>
      </w:r>
      <w:r w:rsidR="00124736" w:rsidRPr="00266165">
        <w:rPr>
          <w:lang w:val="en-US"/>
        </w:rPr>
        <w:t>5</w:t>
      </w:r>
      <w:r w:rsidRPr="00266165">
        <w:rPr>
          <w:lang w:val="en-US"/>
        </w:rPr>
        <w:t xml:space="preserve"> outlines the descriptive statistics for the dimensions of the occipital bone as well as the results of</w:t>
      </w:r>
      <w:r w:rsidR="00883BBA" w:rsidRPr="00266165">
        <w:rPr>
          <w:lang w:val="en-US"/>
        </w:rPr>
        <w:t xml:space="preserve"> independent</w:t>
      </w:r>
      <w:r w:rsidRPr="00266165">
        <w:rPr>
          <w:lang w:val="en-US"/>
        </w:rPr>
        <w:t xml:space="preserve"> </w:t>
      </w:r>
      <w:r w:rsidRPr="00266165">
        <w:rPr>
          <w:i/>
          <w:lang w:val="en-US"/>
        </w:rPr>
        <w:t>t-tests</w:t>
      </w:r>
      <w:r w:rsidRPr="00266165">
        <w:rPr>
          <w:lang w:val="en-US"/>
        </w:rPr>
        <w:t xml:space="preserve"> for</w:t>
      </w:r>
      <w:r w:rsidR="00CF1EBA" w:rsidRPr="00266165">
        <w:rPr>
          <w:lang w:val="en-US"/>
        </w:rPr>
        <w:t xml:space="preserve"> sex differences for</w:t>
      </w:r>
      <w:r w:rsidRPr="00266165">
        <w:rPr>
          <w:lang w:val="en-US"/>
        </w:rPr>
        <w:t xml:space="preserve"> the </w:t>
      </w:r>
      <w:r w:rsidR="006B7992" w:rsidRPr="00266165">
        <w:rPr>
          <w:lang w:val="en-US"/>
        </w:rPr>
        <w:t>282</w:t>
      </w:r>
      <w:r w:rsidRPr="00266165">
        <w:rPr>
          <w:lang w:val="en-US"/>
        </w:rPr>
        <w:t xml:space="preserve"> </w:t>
      </w:r>
      <w:r w:rsidR="00FD6413" w:rsidRPr="00266165">
        <w:rPr>
          <w:lang w:val="en-US"/>
        </w:rPr>
        <w:t>Rainer</w:t>
      </w:r>
      <w:r w:rsidR="00DA73B4">
        <w:rPr>
          <w:lang w:val="en-US"/>
        </w:rPr>
        <w:t xml:space="preserve"> individuals</w:t>
      </w:r>
      <w:r w:rsidR="00124736" w:rsidRPr="00266165">
        <w:rPr>
          <w:lang w:val="en-US"/>
        </w:rPr>
        <w:t>. Table 6</w:t>
      </w:r>
      <w:r w:rsidR="00E50716" w:rsidRPr="00266165">
        <w:rPr>
          <w:lang w:val="en-US"/>
        </w:rPr>
        <w:t xml:space="preserve"> contains the same data</w:t>
      </w:r>
      <w:r w:rsidR="00B81AC2" w:rsidRPr="00266165">
        <w:rPr>
          <w:lang w:val="en-US"/>
        </w:rPr>
        <w:t xml:space="preserve"> for the individuals </w:t>
      </w:r>
      <w:r w:rsidRPr="00266165">
        <w:rPr>
          <w:lang w:val="en-US"/>
        </w:rPr>
        <w:t>from Middenbeemster</w:t>
      </w:r>
      <w:r w:rsidR="007D0AF6" w:rsidRPr="00266165">
        <w:rPr>
          <w:lang w:val="en-US"/>
        </w:rPr>
        <w:t>,</w:t>
      </w:r>
      <w:r w:rsidR="00EE2326" w:rsidRPr="00266165">
        <w:rPr>
          <w:lang w:val="en-US"/>
        </w:rPr>
        <w:t xml:space="preserve"> </w:t>
      </w:r>
      <w:r w:rsidR="00593C87" w:rsidRPr="00266165">
        <w:rPr>
          <w:lang w:val="en-US"/>
        </w:rPr>
        <w:t xml:space="preserve">with the exception of the right </w:t>
      </w:r>
      <w:r w:rsidR="005D67D8" w:rsidRPr="00266165">
        <w:rPr>
          <w:lang w:val="en-US"/>
        </w:rPr>
        <w:t>maximum width of the condyle</w:t>
      </w:r>
      <w:r w:rsidR="00151625" w:rsidRPr="00266165">
        <w:rPr>
          <w:vanish/>
          <w:lang w:val="en-US"/>
        </w:rPr>
        <w:t xml:space="preserve"> of the iled)suggests different relaionships between certain features in different groupsdifferences in skull shape or size exis</w:t>
      </w:r>
      <w:r w:rsidR="00EE2326" w:rsidRPr="00266165">
        <w:rPr>
          <w:lang w:val="en-US"/>
        </w:rPr>
        <w:t xml:space="preserve"> </w:t>
      </w:r>
      <w:r w:rsidR="00593C87" w:rsidRPr="00266165">
        <w:rPr>
          <w:lang w:val="en-US"/>
        </w:rPr>
        <w:t xml:space="preserve">which displays </w:t>
      </w:r>
      <w:r w:rsidR="00EE2326" w:rsidRPr="00266165">
        <w:rPr>
          <w:lang w:val="en-US"/>
        </w:rPr>
        <w:t xml:space="preserve">the </w:t>
      </w:r>
      <w:r w:rsidR="00593C87" w:rsidRPr="00266165">
        <w:rPr>
          <w:lang w:val="en-US"/>
        </w:rPr>
        <w:t xml:space="preserve">p </w:t>
      </w:r>
      <w:r w:rsidR="00EE2326" w:rsidRPr="00266165">
        <w:rPr>
          <w:lang w:val="en-US"/>
        </w:rPr>
        <w:t>value</w:t>
      </w:r>
      <w:r w:rsidR="00593C87" w:rsidRPr="00266165">
        <w:rPr>
          <w:lang w:val="en-US"/>
        </w:rPr>
        <w:t xml:space="preserve"> for </w:t>
      </w:r>
      <w:r w:rsidR="00DF1C86" w:rsidRPr="00266165">
        <w:rPr>
          <w:lang w:val="en-US"/>
        </w:rPr>
        <w:t>equal variances not assumed</w:t>
      </w:r>
      <w:r w:rsidRPr="00266165">
        <w:rPr>
          <w:lang w:val="en-US"/>
        </w:rPr>
        <w:t xml:space="preserve">. </w:t>
      </w:r>
    </w:p>
    <w:p w14:paraId="0F84641C" w14:textId="77777777" w:rsidR="00696745" w:rsidRPr="00266165" w:rsidRDefault="00696745" w:rsidP="00696745">
      <w:pPr>
        <w:spacing w:after="0"/>
        <w:rPr>
          <w:lang w:val="en-US"/>
        </w:rPr>
      </w:pPr>
    </w:p>
    <w:p w14:paraId="120429A7" w14:textId="5CDDC7E9" w:rsidR="000F689E" w:rsidRDefault="00952ED5" w:rsidP="00933EC1">
      <w:pPr>
        <w:rPr>
          <w:lang w:val="en-US"/>
        </w:rPr>
      </w:pPr>
      <w:r>
        <w:rPr>
          <w:lang w:val="en-US"/>
        </w:rPr>
        <w:t>[</w:t>
      </w:r>
      <w:r w:rsidR="00AD22D0" w:rsidRPr="00266165">
        <w:rPr>
          <w:lang w:val="en-US"/>
        </w:rPr>
        <w:t xml:space="preserve">Table </w:t>
      </w:r>
      <w:r w:rsidR="00124736" w:rsidRPr="00266165">
        <w:rPr>
          <w:lang w:val="en-US"/>
        </w:rPr>
        <w:t>5</w:t>
      </w:r>
      <w:r w:rsidR="00334263">
        <w:rPr>
          <w:lang w:val="en-US"/>
        </w:rPr>
        <w:t xml:space="preserve"> here]</w:t>
      </w:r>
      <w:r w:rsidR="000F689E">
        <w:rPr>
          <w:lang w:val="en-US"/>
        </w:rPr>
        <w:t xml:space="preserve">. </w:t>
      </w:r>
    </w:p>
    <w:p w14:paraId="77E812ED" w14:textId="22427D61" w:rsidR="000F689E" w:rsidRDefault="00334263" w:rsidP="00933EC1">
      <w:pPr>
        <w:rPr>
          <w:lang w:val="en-US"/>
        </w:rPr>
      </w:pPr>
      <w:r>
        <w:rPr>
          <w:lang w:val="en-US"/>
        </w:rPr>
        <w:t>[</w:t>
      </w:r>
      <w:r w:rsidR="000F689E">
        <w:rPr>
          <w:lang w:val="en-US"/>
        </w:rPr>
        <w:t>Table 6</w:t>
      </w:r>
      <w:r>
        <w:rPr>
          <w:lang w:val="en-US"/>
        </w:rPr>
        <w:t xml:space="preserve"> here]</w:t>
      </w:r>
      <w:r w:rsidR="000F689E">
        <w:rPr>
          <w:lang w:val="en-US"/>
        </w:rPr>
        <w:t xml:space="preserve">. </w:t>
      </w:r>
    </w:p>
    <w:p w14:paraId="799D63AA" w14:textId="77777777" w:rsidR="000956AE" w:rsidRPr="00266165" w:rsidRDefault="000956AE" w:rsidP="00593C87">
      <w:pPr>
        <w:spacing w:after="0"/>
        <w:rPr>
          <w:lang w:val="en-US"/>
        </w:rPr>
      </w:pPr>
    </w:p>
    <w:p w14:paraId="5A288F68" w14:textId="323632DE" w:rsidR="00DF1C86" w:rsidRPr="00266165" w:rsidRDefault="00DF1C86" w:rsidP="00593C87">
      <w:pPr>
        <w:spacing w:after="0"/>
        <w:rPr>
          <w:lang w:val="en-US"/>
        </w:rPr>
      </w:pPr>
      <w:r w:rsidRPr="00266165">
        <w:rPr>
          <w:lang w:val="en-US"/>
        </w:rPr>
        <w:t>For</w:t>
      </w:r>
      <w:r w:rsidR="006C3608" w:rsidRPr="00266165">
        <w:rPr>
          <w:lang w:val="en-US"/>
        </w:rPr>
        <w:t xml:space="preserve"> </w:t>
      </w:r>
      <w:r w:rsidR="00BB37BF" w:rsidRPr="00266165">
        <w:rPr>
          <w:lang w:val="en-US"/>
        </w:rPr>
        <w:t xml:space="preserve">the </w:t>
      </w:r>
      <w:r w:rsidR="003477D8" w:rsidRPr="00266165">
        <w:rPr>
          <w:lang w:val="en-US"/>
        </w:rPr>
        <w:t xml:space="preserve">Rainer and Middenbeemster </w:t>
      </w:r>
      <w:r w:rsidR="00952ED5">
        <w:rPr>
          <w:lang w:val="en-US"/>
        </w:rPr>
        <w:t>samples</w:t>
      </w:r>
      <w:r w:rsidR="006C3608" w:rsidRPr="00266165">
        <w:rPr>
          <w:lang w:val="en-US"/>
        </w:rPr>
        <w:t>, all</w:t>
      </w:r>
      <w:r w:rsidR="00593C87" w:rsidRPr="00266165">
        <w:rPr>
          <w:lang w:val="en-US"/>
        </w:rPr>
        <w:t xml:space="preserve"> </w:t>
      </w:r>
      <w:r w:rsidR="00FD6413" w:rsidRPr="00266165">
        <w:rPr>
          <w:lang w:val="en-US"/>
        </w:rPr>
        <w:t xml:space="preserve">male </w:t>
      </w:r>
      <w:r w:rsidR="00593C87" w:rsidRPr="00266165">
        <w:rPr>
          <w:lang w:val="en-US"/>
        </w:rPr>
        <w:t>dimensions were larger than those of females. In the Rainer collection</w:t>
      </w:r>
      <w:r w:rsidR="00726124" w:rsidRPr="00266165">
        <w:rPr>
          <w:lang w:val="en-US"/>
        </w:rPr>
        <w:t>,</w:t>
      </w:r>
      <w:r w:rsidR="00593C87" w:rsidRPr="00266165">
        <w:rPr>
          <w:lang w:val="en-US"/>
        </w:rPr>
        <w:t xml:space="preserve"> the differences between males and females were statistically signific</w:t>
      </w:r>
      <w:r w:rsidR="006477C2" w:rsidRPr="00266165">
        <w:rPr>
          <w:lang w:val="en-US"/>
        </w:rPr>
        <w:t xml:space="preserve">ant with the exception of the </w:t>
      </w:r>
      <w:r w:rsidRPr="00266165">
        <w:rPr>
          <w:lang w:val="en-US"/>
        </w:rPr>
        <w:t>maximum intercondylar distance</w:t>
      </w:r>
      <w:r w:rsidR="00593C87" w:rsidRPr="00266165">
        <w:rPr>
          <w:lang w:val="en-US"/>
        </w:rPr>
        <w:t xml:space="preserve"> which was</w:t>
      </w:r>
      <w:r w:rsidRPr="00266165">
        <w:rPr>
          <w:lang w:val="en-US"/>
        </w:rPr>
        <w:t xml:space="preserve"> just outside significance (</w:t>
      </w:r>
      <w:r w:rsidR="000956AE" w:rsidRPr="00266165">
        <w:rPr>
          <w:lang w:val="en-US"/>
        </w:rPr>
        <w:t>T</w:t>
      </w:r>
      <w:r w:rsidR="00124736" w:rsidRPr="00266165">
        <w:rPr>
          <w:lang w:val="en-US"/>
        </w:rPr>
        <w:t>able 5</w:t>
      </w:r>
      <w:r w:rsidR="00593C87" w:rsidRPr="00266165">
        <w:rPr>
          <w:lang w:val="en-US"/>
        </w:rPr>
        <w:t xml:space="preserve">). With the exception of the </w:t>
      </w:r>
      <w:r w:rsidRPr="00266165">
        <w:rPr>
          <w:lang w:val="en-US"/>
        </w:rPr>
        <w:t xml:space="preserve">maximum length of the </w:t>
      </w:r>
      <w:r w:rsidR="00593C87" w:rsidRPr="00266165">
        <w:rPr>
          <w:lang w:val="en-US"/>
        </w:rPr>
        <w:t>left</w:t>
      </w:r>
      <w:r w:rsidRPr="00266165">
        <w:rPr>
          <w:lang w:val="en-US"/>
        </w:rPr>
        <w:t xml:space="preserve"> condyle</w:t>
      </w:r>
      <w:r w:rsidR="00593C87" w:rsidRPr="00266165">
        <w:rPr>
          <w:lang w:val="en-US"/>
        </w:rPr>
        <w:t>, t</w:t>
      </w:r>
      <w:r w:rsidRPr="00266165">
        <w:rPr>
          <w:lang w:val="en-US"/>
        </w:rPr>
        <w:t xml:space="preserve">he maximum width of the right and </w:t>
      </w:r>
      <w:r w:rsidR="006477C2" w:rsidRPr="00266165">
        <w:rPr>
          <w:lang w:val="en-US"/>
        </w:rPr>
        <w:t>left</w:t>
      </w:r>
      <w:r w:rsidRPr="00266165">
        <w:rPr>
          <w:lang w:val="en-US"/>
        </w:rPr>
        <w:t xml:space="preserve"> condyle</w:t>
      </w:r>
      <w:r w:rsidR="006477C2" w:rsidRPr="00266165">
        <w:rPr>
          <w:lang w:val="en-US"/>
        </w:rPr>
        <w:t xml:space="preserve"> and </w:t>
      </w:r>
      <w:r w:rsidRPr="00266165">
        <w:rPr>
          <w:lang w:val="en-US"/>
        </w:rPr>
        <w:t>maximum intercondylar distance</w:t>
      </w:r>
      <w:r w:rsidR="00593C87" w:rsidRPr="00266165">
        <w:rPr>
          <w:lang w:val="en-US"/>
        </w:rPr>
        <w:t xml:space="preserve">, the remaining dimensions in Middenbeemster were also statistically significantly different between </w:t>
      </w:r>
      <w:r w:rsidRPr="00266165">
        <w:rPr>
          <w:lang w:val="en-US"/>
        </w:rPr>
        <w:t>the sexes (</w:t>
      </w:r>
      <w:r w:rsidR="000956AE" w:rsidRPr="00266165">
        <w:rPr>
          <w:lang w:val="en-US"/>
        </w:rPr>
        <w:t>T</w:t>
      </w:r>
      <w:r w:rsidR="00124736" w:rsidRPr="00266165">
        <w:rPr>
          <w:lang w:val="en-US"/>
        </w:rPr>
        <w:t>able 6</w:t>
      </w:r>
      <w:r w:rsidR="00593C87" w:rsidRPr="00266165">
        <w:rPr>
          <w:lang w:val="en-US"/>
        </w:rPr>
        <w:t xml:space="preserve">). </w:t>
      </w:r>
    </w:p>
    <w:p w14:paraId="1A021811" w14:textId="77777777" w:rsidR="00DF1C86" w:rsidRPr="00266165" w:rsidRDefault="00DF1C86" w:rsidP="00593C87">
      <w:pPr>
        <w:spacing w:after="0"/>
        <w:rPr>
          <w:lang w:val="en-US"/>
        </w:rPr>
      </w:pPr>
    </w:p>
    <w:p w14:paraId="227F4C2F" w14:textId="6DD474E7" w:rsidR="00593C87" w:rsidRDefault="00593C87" w:rsidP="00334263">
      <w:pPr>
        <w:spacing w:after="0"/>
        <w:rPr>
          <w:lang w:val="en-US"/>
        </w:rPr>
      </w:pPr>
      <w:r w:rsidRPr="00266165">
        <w:rPr>
          <w:lang w:val="en-US"/>
        </w:rPr>
        <w:t xml:space="preserve">The means, standard deviations and number of individuals for the </w:t>
      </w:r>
      <w:r w:rsidR="00BF7C45" w:rsidRPr="00266165">
        <w:rPr>
          <w:lang w:val="en-US"/>
        </w:rPr>
        <w:t xml:space="preserve">Georges Olivier </w:t>
      </w:r>
      <w:r w:rsidRPr="00266165">
        <w:rPr>
          <w:lang w:val="en-US"/>
        </w:rPr>
        <w:t xml:space="preserve">and </w:t>
      </w:r>
      <w:r w:rsidR="00BF7C45" w:rsidRPr="00266165">
        <w:rPr>
          <w:lang w:val="en-US"/>
        </w:rPr>
        <w:t xml:space="preserve">St Bride’s </w:t>
      </w:r>
      <w:r w:rsidR="005547F7" w:rsidRPr="00266165">
        <w:rPr>
          <w:lang w:val="en-US"/>
        </w:rPr>
        <w:t>samples</w:t>
      </w:r>
      <w:r w:rsidRPr="00266165">
        <w:rPr>
          <w:lang w:val="en-US"/>
        </w:rPr>
        <w:t xml:space="preserve"> are presented in </w:t>
      </w:r>
      <w:r w:rsidR="000956AE" w:rsidRPr="00266165">
        <w:rPr>
          <w:lang w:val="en-US"/>
        </w:rPr>
        <w:t>T</w:t>
      </w:r>
      <w:r w:rsidR="00124736" w:rsidRPr="00266165">
        <w:rPr>
          <w:lang w:val="en-US"/>
        </w:rPr>
        <w:t>able 7</w:t>
      </w:r>
      <w:r w:rsidR="00726124" w:rsidRPr="00266165">
        <w:rPr>
          <w:lang w:val="en-US"/>
        </w:rPr>
        <w:t>. T</w:t>
      </w:r>
      <w:r w:rsidRPr="00266165">
        <w:rPr>
          <w:lang w:val="en-US"/>
        </w:rPr>
        <w:t xml:space="preserve">he results of </w:t>
      </w:r>
      <w:r w:rsidR="00726124" w:rsidRPr="00266165">
        <w:rPr>
          <w:lang w:val="en-US"/>
        </w:rPr>
        <w:t xml:space="preserve">two tailed </w:t>
      </w:r>
      <w:r w:rsidR="005547F7" w:rsidRPr="00266165">
        <w:rPr>
          <w:lang w:val="en-US"/>
        </w:rPr>
        <w:t xml:space="preserve">independent </w:t>
      </w:r>
      <w:r w:rsidRPr="00266165">
        <w:rPr>
          <w:i/>
          <w:lang w:val="en-US"/>
        </w:rPr>
        <w:t>t-tests</w:t>
      </w:r>
      <w:r w:rsidRPr="00266165">
        <w:rPr>
          <w:lang w:val="en-US"/>
        </w:rPr>
        <w:t xml:space="preserve"> comparing the means between </w:t>
      </w:r>
      <w:r w:rsidR="00CF1EBA" w:rsidRPr="00266165">
        <w:rPr>
          <w:lang w:val="en-US"/>
        </w:rPr>
        <w:t xml:space="preserve">the four </w:t>
      </w:r>
      <w:r w:rsidRPr="00266165">
        <w:rPr>
          <w:lang w:val="en-US"/>
        </w:rPr>
        <w:t xml:space="preserve">groups are presented in </w:t>
      </w:r>
      <w:r w:rsidR="000956AE" w:rsidRPr="00266165">
        <w:rPr>
          <w:lang w:val="en-US"/>
        </w:rPr>
        <w:t>T</w:t>
      </w:r>
      <w:r w:rsidR="00CF1EBA" w:rsidRPr="00266165">
        <w:rPr>
          <w:lang w:val="en-US"/>
        </w:rPr>
        <w:t>able</w:t>
      </w:r>
      <w:r w:rsidR="00124736" w:rsidRPr="00266165">
        <w:rPr>
          <w:lang w:val="en-US"/>
        </w:rPr>
        <w:t xml:space="preserve"> 8</w:t>
      </w:r>
      <w:r w:rsidR="00334263">
        <w:rPr>
          <w:lang w:val="en-US"/>
        </w:rPr>
        <w:t xml:space="preserve">. </w:t>
      </w:r>
    </w:p>
    <w:p w14:paraId="0A95A44D" w14:textId="77777777" w:rsidR="00334263" w:rsidRPr="00266165" w:rsidRDefault="00334263" w:rsidP="00334263">
      <w:pPr>
        <w:spacing w:after="0"/>
        <w:rPr>
          <w:lang w:val="en-US"/>
        </w:rPr>
      </w:pPr>
    </w:p>
    <w:p w14:paraId="0DC89170" w14:textId="1F2DB313" w:rsidR="000F689E" w:rsidRDefault="00334263" w:rsidP="00D66634">
      <w:pPr>
        <w:rPr>
          <w:lang w:val="en-US"/>
        </w:rPr>
      </w:pPr>
      <w:r>
        <w:rPr>
          <w:lang w:val="en-US"/>
        </w:rPr>
        <w:t>[</w:t>
      </w:r>
      <w:r w:rsidR="000F689E">
        <w:rPr>
          <w:lang w:val="en-US"/>
        </w:rPr>
        <w:t>Table 7</w:t>
      </w:r>
      <w:r>
        <w:rPr>
          <w:lang w:val="en-US"/>
        </w:rPr>
        <w:t xml:space="preserve"> here]</w:t>
      </w:r>
      <w:r w:rsidR="000F689E">
        <w:rPr>
          <w:lang w:val="en-US"/>
        </w:rPr>
        <w:t xml:space="preserve">. </w:t>
      </w:r>
    </w:p>
    <w:p w14:paraId="6A8F983A" w14:textId="09A9C3EE" w:rsidR="000F689E" w:rsidRDefault="00334263" w:rsidP="00D66634">
      <w:pPr>
        <w:rPr>
          <w:lang w:val="en-US"/>
        </w:rPr>
      </w:pPr>
      <w:r>
        <w:rPr>
          <w:lang w:val="en-US"/>
        </w:rPr>
        <w:t>[</w:t>
      </w:r>
      <w:r w:rsidR="000F689E">
        <w:rPr>
          <w:lang w:val="en-US"/>
        </w:rPr>
        <w:t>Table 8</w:t>
      </w:r>
      <w:r>
        <w:rPr>
          <w:lang w:val="en-US"/>
        </w:rPr>
        <w:t xml:space="preserve"> here]</w:t>
      </w:r>
      <w:r w:rsidR="000F689E">
        <w:rPr>
          <w:lang w:val="en-US"/>
        </w:rPr>
        <w:t xml:space="preserve">. </w:t>
      </w:r>
    </w:p>
    <w:p w14:paraId="3BB7DA09" w14:textId="54B417F6" w:rsidR="00B164F6" w:rsidRPr="00266165" w:rsidRDefault="00D1684A" w:rsidP="00D66634">
      <w:pPr>
        <w:rPr>
          <w:lang w:val="en-US"/>
        </w:rPr>
      </w:pPr>
      <w:r w:rsidRPr="00266165">
        <w:rPr>
          <w:lang w:val="en-US"/>
        </w:rPr>
        <w:t xml:space="preserve">The </w:t>
      </w:r>
      <w:r w:rsidRPr="00266165">
        <w:rPr>
          <w:i/>
          <w:lang w:val="en-US"/>
        </w:rPr>
        <w:t xml:space="preserve">t-test </w:t>
      </w:r>
      <w:r w:rsidRPr="00266165">
        <w:rPr>
          <w:lang w:val="en-US"/>
        </w:rPr>
        <w:t>results show that there are 23 statistically significant differences between the samples.</w:t>
      </w:r>
      <w:r>
        <w:rPr>
          <w:lang w:val="en-US"/>
        </w:rPr>
        <w:t xml:space="preserve"> </w:t>
      </w:r>
      <w:r w:rsidR="002A554E" w:rsidRPr="002A554E">
        <w:rPr>
          <w:lang w:val="en-US"/>
        </w:rPr>
        <w:t>The most variable dimension</w:t>
      </w:r>
      <w:r w:rsidRPr="002E6CFD">
        <w:rPr>
          <w:lang w:val="en-US"/>
        </w:rPr>
        <w:t xml:space="preserve"> w</w:t>
      </w:r>
      <w:r w:rsidR="002A554E">
        <w:rPr>
          <w:lang w:val="en-US"/>
        </w:rPr>
        <w:t>as</w:t>
      </w:r>
      <w:r w:rsidRPr="002E6CFD">
        <w:rPr>
          <w:lang w:val="en-US"/>
        </w:rPr>
        <w:t xml:space="preserve"> the minimum intercondylar distance followed by the external hypoglossal canal distance and the occipital condyle length. The least variable dimensions were the maximum widths of the occipital condyles, which showed no statistical differences between any of the groups tested. </w:t>
      </w:r>
      <w:r w:rsidR="00210484" w:rsidRPr="00266165">
        <w:rPr>
          <w:lang w:val="en-US"/>
        </w:rPr>
        <w:t xml:space="preserve">The </w:t>
      </w:r>
      <w:r w:rsidR="00952ED5">
        <w:rPr>
          <w:lang w:val="en-US"/>
        </w:rPr>
        <w:t xml:space="preserve">measurements </w:t>
      </w:r>
      <w:r w:rsidR="00210484" w:rsidRPr="00266165">
        <w:rPr>
          <w:lang w:val="en-US"/>
        </w:rPr>
        <w:t xml:space="preserve">do not indicate a clear </w:t>
      </w:r>
      <w:r w:rsidR="00BC0B5F" w:rsidRPr="00266165">
        <w:rPr>
          <w:lang w:val="en-US"/>
        </w:rPr>
        <w:t xml:space="preserve">trend for one </w:t>
      </w:r>
      <w:r w:rsidR="0048438E" w:rsidRPr="00266165">
        <w:rPr>
          <w:lang w:val="en-US"/>
        </w:rPr>
        <w:t>sample</w:t>
      </w:r>
      <w:r w:rsidR="00BC0B5F" w:rsidRPr="00266165">
        <w:rPr>
          <w:lang w:val="en-US"/>
        </w:rPr>
        <w:t xml:space="preserve"> to have all of the largest or the smallest dimensions</w:t>
      </w:r>
      <w:r w:rsidR="002176F2" w:rsidRPr="00266165">
        <w:rPr>
          <w:lang w:val="en-US"/>
        </w:rPr>
        <w:t xml:space="preserve"> </w:t>
      </w:r>
      <w:r w:rsidR="00A325B3">
        <w:rPr>
          <w:lang w:val="en-US"/>
        </w:rPr>
        <w:t>with</w:t>
      </w:r>
      <w:r w:rsidR="002176F2" w:rsidRPr="00266165">
        <w:rPr>
          <w:lang w:val="en-US"/>
        </w:rPr>
        <w:t xml:space="preserve"> the </w:t>
      </w:r>
      <w:r w:rsidR="00BC0B5F" w:rsidRPr="00266165">
        <w:rPr>
          <w:lang w:val="en-US"/>
        </w:rPr>
        <w:t>largest and smallest dimensions</w:t>
      </w:r>
      <w:r w:rsidR="007320AE" w:rsidRPr="00266165">
        <w:rPr>
          <w:lang w:val="en-US"/>
        </w:rPr>
        <w:t xml:space="preserve"> for each variable </w:t>
      </w:r>
      <w:r w:rsidR="00A325B3">
        <w:rPr>
          <w:lang w:val="en-US"/>
        </w:rPr>
        <w:t>being</w:t>
      </w:r>
      <w:r w:rsidR="002176F2" w:rsidRPr="00266165">
        <w:rPr>
          <w:lang w:val="en-US"/>
        </w:rPr>
        <w:t xml:space="preserve"> </w:t>
      </w:r>
      <w:r>
        <w:rPr>
          <w:lang w:val="en-US"/>
        </w:rPr>
        <w:t>distributed</w:t>
      </w:r>
      <w:r w:rsidR="002176F2" w:rsidRPr="00266165">
        <w:rPr>
          <w:lang w:val="en-US"/>
        </w:rPr>
        <w:t xml:space="preserve"> between </w:t>
      </w:r>
      <w:r w:rsidR="007320AE" w:rsidRPr="00266165">
        <w:rPr>
          <w:lang w:val="en-US"/>
        </w:rPr>
        <w:t>different</w:t>
      </w:r>
      <w:r w:rsidR="00A508C6" w:rsidRPr="00266165">
        <w:rPr>
          <w:lang w:val="en-US"/>
        </w:rPr>
        <w:t xml:space="preserve"> </w:t>
      </w:r>
      <w:r w:rsidR="003E3180">
        <w:rPr>
          <w:lang w:val="en-US"/>
        </w:rPr>
        <w:t>groups</w:t>
      </w:r>
      <w:r w:rsidR="00A508C6" w:rsidRPr="00266165">
        <w:rPr>
          <w:lang w:val="en-US"/>
        </w:rPr>
        <w:t xml:space="preserve">. This </w:t>
      </w:r>
      <w:r w:rsidR="002176F2" w:rsidRPr="00266165">
        <w:rPr>
          <w:lang w:val="en-US"/>
        </w:rPr>
        <w:t>may suggest</w:t>
      </w:r>
      <w:r w:rsidR="00A508C6" w:rsidRPr="00266165">
        <w:rPr>
          <w:lang w:val="en-US"/>
        </w:rPr>
        <w:t xml:space="preserve"> variation in the </w:t>
      </w:r>
      <w:r w:rsidR="002176F2" w:rsidRPr="00266165">
        <w:rPr>
          <w:lang w:val="en-US"/>
        </w:rPr>
        <w:t xml:space="preserve">metric </w:t>
      </w:r>
      <w:r w:rsidR="00A508C6" w:rsidRPr="00266165">
        <w:rPr>
          <w:lang w:val="en-US"/>
        </w:rPr>
        <w:t xml:space="preserve">relationship between </w:t>
      </w:r>
      <w:r w:rsidR="006F4E85" w:rsidRPr="00266165">
        <w:rPr>
          <w:lang w:val="en-US"/>
        </w:rPr>
        <w:t xml:space="preserve">the </w:t>
      </w:r>
      <w:r w:rsidR="00A508C6" w:rsidRPr="00266165">
        <w:rPr>
          <w:lang w:val="en-US"/>
        </w:rPr>
        <w:t>different dimensions of the basal occipital region</w:t>
      </w:r>
      <w:r w:rsidR="005E2A98" w:rsidRPr="00266165">
        <w:rPr>
          <w:lang w:val="en-US"/>
        </w:rPr>
        <w:t xml:space="preserve"> between groups</w:t>
      </w:r>
      <w:r w:rsidR="00A508C6" w:rsidRPr="00266165">
        <w:rPr>
          <w:lang w:val="en-US"/>
        </w:rPr>
        <w:t xml:space="preserve">. </w:t>
      </w:r>
      <w:r w:rsidR="00433EF6" w:rsidRPr="00266165">
        <w:rPr>
          <w:lang w:val="en-US"/>
        </w:rPr>
        <w:t>Of the four groups</w:t>
      </w:r>
      <w:r w:rsidR="00A325B3">
        <w:rPr>
          <w:lang w:val="en-US"/>
        </w:rPr>
        <w:t xml:space="preserve">, the Rainer sample had the most statistically significant differences with the </w:t>
      </w:r>
      <w:r w:rsidR="007320AE" w:rsidRPr="00266165">
        <w:rPr>
          <w:lang w:val="en-US"/>
        </w:rPr>
        <w:t xml:space="preserve">other three </w:t>
      </w:r>
      <w:r w:rsidR="00CF1EBA" w:rsidRPr="00266165">
        <w:rPr>
          <w:lang w:val="en-US"/>
        </w:rPr>
        <w:t>samples</w:t>
      </w:r>
      <w:r w:rsidR="007320AE" w:rsidRPr="00266165">
        <w:rPr>
          <w:lang w:val="en-US"/>
        </w:rPr>
        <w:t>;</w:t>
      </w:r>
      <w:r w:rsidR="00793DDF" w:rsidRPr="00266165">
        <w:rPr>
          <w:lang w:val="en-US"/>
        </w:rPr>
        <w:t xml:space="preserve"> there are 11 </w:t>
      </w:r>
      <w:r w:rsidR="00793DDF" w:rsidRPr="00266165">
        <w:rPr>
          <w:lang w:val="en-US"/>
        </w:rPr>
        <w:lastRenderedPageBreak/>
        <w:t>statistically significant differences between the Rainer and St Bride’s samples, four with the Georges Olivier sample and five with the Middenbeemster sample</w:t>
      </w:r>
      <w:r w:rsidR="009A6699" w:rsidRPr="00266165">
        <w:rPr>
          <w:lang w:val="en-US"/>
        </w:rPr>
        <w:t xml:space="preserve"> (Table</w:t>
      </w:r>
      <w:r w:rsidR="002176F2" w:rsidRPr="00266165">
        <w:rPr>
          <w:lang w:val="en-US"/>
        </w:rPr>
        <w:t xml:space="preserve"> 8</w:t>
      </w:r>
      <w:r w:rsidR="0056521D" w:rsidRPr="00266165">
        <w:rPr>
          <w:lang w:val="en-US"/>
        </w:rPr>
        <w:t>)</w:t>
      </w:r>
      <w:r w:rsidR="00793DDF" w:rsidRPr="00266165">
        <w:rPr>
          <w:lang w:val="en-US"/>
        </w:rPr>
        <w:t>.</w:t>
      </w:r>
    </w:p>
    <w:p w14:paraId="480407AF" w14:textId="514F5EEE" w:rsidR="00095FE0" w:rsidRPr="00266165" w:rsidRDefault="00D1684A" w:rsidP="00095FE0">
      <w:pPr>
        <w:rPr>
          <w:lang w:val="en-US"/>
        </w:rPr>
      </w:pPr>
      <w:r w:rsidRPr="00266165" w:rsidDel="00D1684A">
        <w:rPr>
          <w:lang w:val="en-US"/>
        </w:rPr>
        <w:t xml:space="preserve"> </w:t>
      </w:r>
      <w:r w:rsidRPr="002E6CFD">
        <w:rPr>
          <w:lang w:val="en-US"/>
        </w:rPr>
        <w:t>When the Rainer and Middenbeemster measurements were substituted into the St. Bride’s discriminant functions published in Gapert et al</w:t>
      </w:r>
      <w:r w:rsidRPr="002E6CFD">
        <w:rPr>
          <w:i/>
          <w:lang w:val="en-US"/>
        </w:rPr>
        <w:t>.</w:t>
      </w:r>
      <w:r w:rsidRPr="002E6CFD">
        <w:rPr>
          <w:lang w:val="en-US"/>
        </w:rPr>
        <w:t xml:space="preserve"> (2009b</w:t>
      </w:r>
      <w:r w:rsidRPr="002A554E">
        <w:rPr>
          <w:lang w:val="en-US"/>
        </w:rPr>
        <w:t xml:space="preserve">) </w:t>
      </w:r>
      <w:r w:rsidR="00095FE0" w:rsidRPr="00266165">
        <w:rPr>
          <w:lang w:val="en-US"/>
        </w:rPr>
        <w:t>all</w:t>
      </w:r>
      <w:r w:rsidR="00EA3EBF" w:rsidRPr="00266165">
        <w:rPr>
          <w:lang w:val="en-US"/>
        </w:rPr>
        <w:t xml:space="preserve"> </w:t>
      </w:r>
      <w:r w:rsidR="00A508C6" w:rsidRPr="00266165">
        <w:rPr>
          <w:lang w:val="en-US"/>
        </w:rPr>
        <w:t xml:space="preserve">three performed poorly (Table </w:t>
      </w:r>
      <w:r>
        <w:rPr>
          <w:lang w:val="en-US"/>
        </w:rPr>
        <w:t>9</w:t>
      </w:r>
      <w:r w:rsidR="00095FE0" w:rsidRPr="00266165">
        <w:rPr>
          <w:lang w:val="en-US"/>
        </w:rPr>
        <w:t>). For the first function</w:t>
      </w:r>
      <w:r w:rsidR="00FA57D7" w:rsidRPr="00266165">
        <w:rPr>
          <w:lang w:val="en-US"/>
        </w:rPr>
        <w:t xml:space="preserve"> (GF1)</w:t>
      </w:r>
      <w:r w:rsidR="00095FE0" w:rsidRPr="00266165">
        <w:rPr>
          <w:lang w:val="en-US"/>
        </w:rPr>
        <w:t xml:space="preserve"> no females were </w:t>
      </w:r>
      <w:r w:rsidR="007339A9" w:rsidRPr="00266165">
        <w:rPr>
          <w:lang w:val="en-US"/>
        </w:rPr>
        <w:t>correctly identified</w:t>
      </w:r>
      <w:r w:rsidR="00FA57D7" w:rsidRPr="00266165">
        <w:rPr>
          <w:lang w:val="en-US"/>
        </w:rPr>
        <w:t xml:space="preserve"> and nearly all individuals were sexed as male</w:t>
      </w:r>
      <w:r w:rsidR="00095FE0" w:rsidRPr="00266165">
        <w:rPr>
          <w:lang w:val="en-US"/>
        </w:rPr>
        <w:t xml:space="preserve">. A similar trend was observed </w:t>
      </w:r>
      <w:r w:rsidR="005D60DA">
        <w:rPr>
          <w:lang w:val="en-US"/>
        </w:rPr>
        <w:t xml:space="preserve">for GF3 </w:t>
      </w:r>
      <w:r w:rsidR="00FA57D7" w:rsidRPr="00266165">
        <w:rPr>
          <w:lang w:val="en-US"/>
        </w:rPr>
        <w:t>where few females were correctly identified</w:t>
      </w:r>
      <w:r w:rsidR="007339A9" w:rsidRPr="00266165">
        <w:rPr>
          <w:lang w:val="en-US"/>
        </w:rPr>
        <w:t xml:space="preserve">. </w:t>
      </w:r>
      <w:r w:rsidR="005D60DA">
        <w:rPr>
          <w:lang w:val="en-US"/>
        </w:rPr>
        <w:t>GF2</w:t>
      </w:r>
      <w:r w:rsidR="00253D0F" w:rsidRPr="00266165">
        <w:rPr>
          <w:lang w:val="en-US"/>
        </w:rPr>
        <w:t xml:space="preserve"> </w:t>
      </w:r>
      <w:r w:rsidR="007339A9" w:rsidRPr="00266165">
        <w:rPr>
          <w:lang w:val="en-US"/>
        </w:rPr>
        <w:t>produce</w:t>
      </w:r>
      <w:r>
        <w:rPr>
          <w:lang w:val="en-US"/>
        </w:rPr>
        <w:t>d</w:t>
      </w:r>
      <w:r w:rsidR="00095FE0" w:rsidRPr="00266165">
        <w:rPr>
          <w:lang w:val="en-US"/>
        </w:rPr>
        <w:t xml:space="preserve"> </w:t>
      </w:r>
      <w:r w:rsidR="00FA57D7" w:rsidRPr="00266165">
        <w:rPr>
          <w:lang w:val="en-US"/>
        </w:rPr>
        <w:t xml:space="preserve">similar accuracy rates for </w:t>
      </w:r>
      <w:r>
        <w:rPr>
          <w:lang w:val="en-US"/>
        </w:rPr>
        <w:t>male</w:t>
      </w:r>
      <w:r w:rsidRPr="00266165">
        <w:rPr>
          <w:lang w:val="en-US"/>
        </w:rPr>
        <w:t xml:space="preserve"> </w:t>
      </w:r>
      <w:r w:rsidR="00FA57D7" w:rsidRPr="00266165">
        <w:rPr>
          <w:lang w:val="en-US"/>
        </w:rPr>
        <w:t>identification as the original sample</w:t>
      </w:r>
      <w:r w:rsidR="000F2008" w:rsidRPr="00266165">
        <w:rPr>
          <w:lang w:val="en-US"/>
        </w:rPr>
        <w:t>,</w:t>
      </w:r>
      <w:r w:rsidR="00FA57D7" w:rsidRPr="00266165">
        <w:rPr>
          <w:lang w:val="en-US"/>
        </w:rPr>
        <w:t xml:space="preserve"> but again there was very poor accuracy when it came to identifying females. </w:t>
      </w:r>
    </w:p>
    <w:p w14:paraId="7731A77E" w14:textId="77777777" w:rsidR="00D1684A" w:rsidRDefault="00D1684A" w:rsidP="00D1684A">
      <w:pPr>
        <w:rPr>
          <w:lang w:val="en-US"/>
        </w:rPr>
      </w:pPr>
      <w:r>
        <w:rPr>
          <w:lang w:val="en-US"/>
        </w:rPr>
        <w:t>[</w:t>
      </w:r>
      <w:r w:rsidRPr="00266165">
        <w:rPr>
          <w:lang w:val="en-US"/>
        </w:rPr>
        <w:t>Table 9</w:t>
      </w:r>
      <w:r>
        <w:rPr>
          <w:lang w:val="en-US"/>
        </w:rPr>
        <w:t xml:space="preserve"> here]</w:t>
      </w:r>
      <w:r w:rsidRPr="00266165">
        <w:rPr>
          <w:lang w:val="en-US"/>
        </w:rPr>
        <w:t xml:space="preserve">. </w:t>
      </w:r>
    </w:p>
    <w:p w14:paraId="59016CC6" w14:textId="3019A35E" w:rsidR="00A976B3" w:rsidRPr="00266165" w:rsidRDefault="00A976B3" w:rsidP="00A976B3">
      <w:pPr>
        <w:rPr>
          <w:lang w:val="en-US"/>
        </w:rPr>
      </w:pPr>
      <w:r w:rsidRPr="00266165">
        <w:rPr>
          <w:lang w:val="en-US"/>
        </w:rPr>
        <w:t>Macaluso’s functions</w:t>
      </w:r>
      <w:r w:rsidR="00743B19" w:rsidRPr="00266165">
        <w:rPr>
          <w:lang w:val="en-US"/>
        </w:rPr>
        <w:t xml:space="preserve"> </w:t>
      </w:r>
      <w:r w:rsidR="001D484E" w:rsidRPr="00266165">
        <w:rPr>
          <w:lang w:val="en-US"/>
        </w:rPr>
        <w:t xml:space="preserve">based on </w:t>
      </w:r>
      <w:r w:rsidR="00743B19" w:rsidRPr="00266165">
        <w:rPr>
          <w:lang w:val="en-US"/>
        </w:rPr>
        <w:t>the Georges Olivier material</w:t>
      </w:r>
      <w:r w:rsidRPr="00266165">
        <w:rPr>
          <w:lang w:val="en-US"/>
        </w:rPr>
        <w:t xml:space="preserve">, performed better on the </w:t>
      </w:r>
      <w:r w:rsidR="003E3180">
        <w:rPr>
          <w:lang w:val="en-US"/>
        </w:rPr>
        <w:t xml:space="preserve">Rainer </w:t>
      </w:r>
      <w:r w:rsidR="005D60DA">
        <w:rPr>
          <w:lang w:val="en-US"/>
        </w:rPr>
        <w:t>sample</w:t>
      </w:r>
      <w:r w:rsidRPr="00266165">
        <w:rPr>
          <w:lang w:val="en-US"/>
        </w:rPr>
        <w:t xml:space="preserve"> than </w:t>
      </w:r>
      <w:r w:rsidR="00E14D48" w:rsidRPr="00266165">
        <w:rPr>
          <w:lang w:val="en-US"/>
        </w:rPr>
        <w:t xml:space="preserve">the </w:t>
      </w:r>
      <w:r w:rsidRPr="00266165">
        <w:rPr>
          <w:lang w:val="en-US"/>
        </w:rPr>
        <w:t>St Bride’s</w:t>
      </w:r>
      <w:r w:rsidR="00E14D48" w:rsidRPr="00266165">
        <w:rPr>
          <w:lang w:val="en-US"/>
        </w:rPr>
        <w:t xml:space="preserve"> functions</w:t>
      </w:r>
      <w:r w:rsidR="00743B19" w:rsidRPr="00266165">
        <w:rPr>
          <w:lang w:val="en-US"/>
        </w:rPr>
        <w:t xml:space="preserve"> (Table 1</w:t>
      </w:r>
      <w:r w:rsidR="00D1684A">
        <w:rPr>
          <w:lang w:val="en-US"/>
        </w:rPr>
        <w:t>0</w:t>
      </w:r>
      <w:r w:rsidR="00743B19" w:rsidRPr="00266165">
        <w:rPr>
          <w:lang w:val="en-US"/>
        </w:rPr>
        <w:t>)</w:t>
      </w:r>
      <w:r w:rsidRPr="00266165">
        <w:rPr>
          <w:lang w:val="en-US"/>
        </w:rPr>
        <w:t>. Macaluso’s (2011) stepwise function</w:t>
      </w:r>
      <w:r w:rsidR="00E14D48" w:rsidRPr="00266165">
        <w:rPr>
          <w:lang w:val="en-US"/>
        </w:rPr>
        <w:t xml:space="preserve"> (</w:t>
      </w:r>
      <w:r w:rsidR="00FA57D7" w:rsidRPr="00266165">
        <w:rPr>
          <w:lang w:val="en-US"/>
        </w:rPr>
        <w:t>M</w:t>
      </w:r>
      <w:r w:rsidR="00E14D48" w:rsidRPr="00266165">
        <w:rPr>
          <w:lang w:val="en-US"/>
        </w:rPr>
        <w:t>F1)</w:t>
      </w:r>
      <w:r w:rsidRPr="00266165">
        <w:rPr>
          <w:lang w:val="en-US"/>
        </w:rPr>
        <w:t xml:space="preserve"> </w:t>
      </w:r>
      <w:r w:rsidR="000F2008" w:rsidRPr="00266165">
        <w:rPr>
          <w:lang w:val="en-US"/>
        </w:rPr>
        <w:t>obtained</w:t>
      </w:r>
      <w:r w:rsidR="00E14D48" w:rsidRPr="00266165">
        <w:rPr>
          <w:lang w:val="en-US"/>
        </w:rPr>
        <w:t xml:space="preserve"> </w:t>
      </w:r>
      <w:r w:rsidR="0010275D">
        <w:rPr>
          <w:lang w:val="en-US"/>
        </w:rPr>
        <w:t xml:space="preserve">a </w:t>
      </w:r>
      <w:r w:rsidRPr="00266165">
        <w:rPr>
          <w:lang w:val="en-US"/>
        </w:rPr>
        <w:t>similar</w:t>
      </w:r>
      <w:r w:rsidR="000F2008" w:rsidRPr="00266165">
        <w:rPr>
          <w:lang w:val="en-US"/>
        </w:rPr>
        <w:t xml:space="preserve"> </w:t>
      </w:r>
      <w:r w:rsidR="00687A5A" w:rsidRPr="00266165">
        <w:rPr>
          <w:lang w:val="en-US"/>
        </w:rPr>
        <w:t>sex assessment</w:t>
      </w:r>
      <w:r w:rsidRPr="00266165">
        <w:rPr>
          <w:lang w:val="en-US"/>
        </w:rPr>
        <w:t xml:space="preserve"> accurac</w:t>
      </w:r>
      <w:r w:rsidR="00E14D48" w:rsidRPr="00266165">
        <w:rPr>
          <w:lang w:val="en-US"/>
        </w:rPr>
        <w:t xml:space="preserve">y </w:t>
      </w:r>
      <w:r w:rsidR="0010275D">
        <w:rPr>
          <w:lang w:val="en-US"/>
        </w:rPr>
        <w:t>as</w:t>
      </w:r>
      <w:r w:rsidR="000F2008" w:rsidRPr="00266165">
        <w:rPr>
          <w:lang w:val="en-US"/>
        </w:rPr>
        <w:t xml:space="preserve"> the original study </w:t>
      </w:r>
      <w:r w:rsidR="00E14D48" w:rsidRPr="00266165">
        <w:rPr>
          <w:lang w:val="en-US"/>
        </w:rPr>
        <w:t>when applied to the</w:t>
      </w:r>
      <w:r w:rsidRPr="00266165">
        <w:rPr>
          <w:lang w:val="en-US"/>
        </w:rPr>
        <w:t xml:space="preserve"> Rainer </w:t>
      </w:r>
      <w:r w:rsidR="000F2008" w:rsidRPr="00266165">
        <w:rPr>
          <w:lang w:val="en-US"/>
        </w:rPr>
        <w:t>sample</w:t>
      </w:r>
      <w:r w:rsidRPr="00266165">
        <w:rPr>
          <w:lang w:val="en-US"/>
        </w:rPr>
        <w:t>, but there was a 7.2% increase in sex bias tow</w:t>
      </w:r>
      <w:r w:rsidR="00E14D48" w:rsidRPr="00266165">
        <w:rPr>
          <w:lang w:val="en-US"/>
        </w:rPr>
        <w:t>ards males</w:t>
      </w:r>
      <w:r w:rsidR="000A5771" w:rsidRPr="00266165">
        <w:rPr>
          <w:lang w:val="en-US"/>
        </w:rPr>
        <w:t xml:space="preserve">. </w:t>
      </w:r>
      <w:r w:rsidR="00D1684A">
        <w:rPr>
          <w:lang w:val="en-US"/>
        </w:rPr>
        <w:t>While</w:t>
      </w:r>
      <w:r w:rsidR="00D1684A" w:rsidRPr="00266165">
        <w:rPr>
          <w:lang w:val="en-US"/>
        </w:rPr>
        <w:t xml:space="preserve"> </w:t>
      </w:r>
      <w:r w:rsidR="005D60DA">
        <w:rPr>
          <w:lang w:val="en-US"/>
        </w:rPr>
        <w:t>MF2</w:t>
      </w:r>
      <w:r w:rsidR="00E14D48" w:rsidRPr="00266165">
        <w:rPr>
          <w:lang w:val="en-US"/>
        </w:rPr>
        <w:t xml:space="preserve"> had </w:t>
      </w:r>
      <w:r w:rsidR="00267161" w:rsidRPr="00266165">
        <w:rPr>
          <w:lang w:val="en-US"/>
        </w:rPr>
        <w:t xml:space="preserve">higher </w:t>
      </w:r>
      <w:r w:rsidR="000F2008" w:rsidRPr="00266165">
        <w:rPr>
          <w:lang w:val="en-US"/>
        </w:rPr>
        <w:t xml:space="preserve">sex </w:t>
      </w:r>
      <w:r w:rsidR="00267161" w:rsidRPr="00266165">
        <w:rPr>
          <w:lang w:val="en-US"/>
        </w:rPr>
        <w:t xml:space="preserve">pooled </w:t>
      </w:r>
      <w:r w:rsidR="00E14D48" w:rsidRPr="00266165">
        <w:rPr>
          <w:lang w:val="en-US"/>
        </w:rPr>
        <w:t>accuracy rates wh</w:t>
      </w:r>
      <w:r w:rsidR="00EA3EBF" w:rsidRPr="00266165">
        <w:rPr>
          <w:lang w:val="en-US"/>
        </w:rPr>
        <w:t>en used on the Rainer collectio</w:t>
      </w:r>
      <w:r w:rsidR="00E14D48" w:rsidRPr="00266165">
        <w:rPr>
          <w:lang w:val="en-US"/>
        </w:rPr>
        <w:t xml:space="preserve">n, there </w:t>
      </w:r>
      <w:r w:rsidR="001875CB" w:rsidRPr="00266165">
        <w:rPr>
          <w:lang w:val="en-US"/>
        </w:rPr>
        <w:t xml:space="preserve">was </w:t>
      </w:r>
      <w:r w:rsidR="00E14D48" w:rsidRPr="00266165">
        <w:rPr>
          <w:lang w:val="en-US"/>
        </w:rPr>
        <w:t xml:space="preserve">increased </w:t>
      </w:r>
      <w:r w:rsidRPr="00266165">
        <w:rPr>
          <w:lang w:val="en-US"/>
        </w:rPr>
        <w:t xml:space="preserve">sex bias towards females, which likely resulted from the larger </w:t>
      </w:r>
      <w:r w:rsidR="00EA3EBF" w:rsidRPr="00266165">
        <w:rPr>
          <w:lang w:val="en-US"/>
        </w:rPr>
        <w:t xml:space="preserve">female </w:t>
      </w:r>
      <w:r w:rsidRPr="00266165">
        <w:rPr>
          <w:lang w:val="en-US"/>
        </w:rPr>
        <w:t>condyles i</w:t>
      </w:r>
      <w:r w:rsidR="00E14D48" w:rsidRPr="00266165">
        <w:rPr>
          <w:lang w:val="en-US"/>
        </w:rPr>
        <w:t>n the Georges Olivier sample.</w:t>
      </w:r>
      <w:r w:rsidRPr="00266165">
        <w:rPr>
          <w:lang w:val="en-US"/>
        </w:rPr>
        <w:t xml:space="preserve"> </w:t>
      </w:r>
      <w:r w:rsidR="005D60DA">
        <w:rPr>
          <w:lang w:val="en-US"/>
        </w:rPr>
        <w:t>MF3</w:t>
      </w:r>
      <w:r w:rsidRPr="00266165">
        <w:rPr>
          <w:lang w:val="en-US"/>
        </w:rPr>
        <w:t xml:space="preserve"> </w:t>
      </w:r>
      <w:r w:rsidR="00E14D48" w:rsidRPr="00266165">
        <w:rPr>
          <w:lang w:val="en-US"/>
        </w:rPr>
        <w:t>produced</w:t>
      </w:r>
      <w:r w:rsidRPr="00266165">
        <w:rPr>
          <w:lang w:val="en-US"/>
        </w:rPr>
        <w:t xml:space="preserve"> a large sex bias </w:t>
      </w:r>
      <w:r w:rsidR="00C90BA7">
        <w:rPr>
          <w:lang w:val="en-US"/>
        </w:rPr>
        <w:t>in favor of male identification</w:t>
      </w:r>
      <w:r w:rsidRPr="00266165">
        <w:rPr>
          <w:lang w:val="en-US"/>
        </w:rPr>
        <w:t xml:space="preserve">. This is because the </w:t>
      </w:r>
      <w:r w:rsidR="00E14D48" w:rsidRPr="00266165">
        <w:rPr>
          <w:lang w:val="en-US"/>
        </w:rPr>
        <w:t>mean bicondylar breadth</w:t>
      </w:r>
      <w:r w:rsidRPr="00266165">
        <w:rPr>
          <w:lang w:val="en-US"/>
        </w:rPr>
        <w:t xml:space="preserve"> was statistically larger in the Rainer group putting many of the females over the sectioning point and the males at the extreme end the formula. </w:t>
      </w:r>
    </w:p>
    <w:p w14:paraId="0996E609" w14:textId="77777777" w:rsidR="00D1684A" w:rsidRPr="00266165" w:rsidRDefault="00D1684A" w:rsidP="00D1684A">
      <w:pPr>
        <w:rPr>
          <w:lang w:val="en-US"/>
        </w:rPr>
      </w:pPr>
      <w:r>
        <w:rPr>
          <w:lang w:val="en-US"/>
        </w:rPr>
        <w:t>[</w:t>
      </w:r>
      <w:r w:rsidRPr="00266165">
        <w:rPr>
          <w:lang w:val="en-US"/>
        </w:rPr>
        <w:t>Table 10</w:t>
      </w:r>
      <w:r>
        <w:rPr>
          <w:lang w:val="en-US"/>
        </w:rPr>
        <w:t xml:space="preserve"> here]</w:t>
      </w:r>
      <w:r w:rsidRPr="00266165">
        <w:rPr>
          <w:lang w:val="en-US"/>
        </w:rPr>
        <w:t xml:space="preserve">. </w:t>
      </w:r>
    </w:p>
    <w:p w14:paraId="1D394ED4" w14:textId="6A7BB455" w:rsidR="00EA3EBF" w:rsidRPr="00266165" w:rsidRDefault="00EA3EBF" w:rsidP="000E220E">
      <w:pPr>
        <w:rPr>
          <w:lang w:val="en-US"/>
        </w:rPr>
      </w:pPr>
      <w:r w:rsidRPr="00266165">
        <w:rPr>
          <w:lang w:val="en-US"/>
        </w:rPr>
        <w:t xml:space="preserve">When applied to the Middenbeemster collection </w:t>
      </w:r>
      <w:r w:rsidR="005D60DA">
        <w:rPr>
          <w:lang w:val="en-US"/>
        </w:rPr>
        <w:t>MF1</w:t>
      </w:r>
      <w:r w:rsidRPr="00266165">
        <w:rPr>
          <w:lang w:val="en-US"/>
        </w:rPr>
        <w:t xml:space="preserve"> had</w:t>
      </w:r>
      <w:r w:rsidR="006E126F" w:rsidRPr="00266165">
        <w:rPr>
          <w:lang w:val="en-US"/>
        </w:rPr>
        <w:t xml:space="preserve"> a 17.4% increase</w:t>
      </w:r>
      <w:r w:rsidR="0061242E" w:rsidRPr="00266165">
        <w:rPr>
          <w:lang w:val="en-US"/>
        </w:rPr>
        <w:t xml:space="preserve"> in sex bias</w:t>
      </w:r>
      <w:r w:rsidR="006E126F" w:rsidRPr="00266165">
        <w:rPr>
          <w:lang w:val="en-US"/>
        </w:rPr>
        <w:t xml:space="preserve"> towards males</w:t>
      </w:r>
      <w:r w:rsidR="001875CB" w:rsidRPr="00266165">
        <w:rPr>
          <w:lang w:val="en-US"/>
        </w:rPr>
        <w:t>,</w:t>
      </w:r>
      <w:r w:rsidR="00267161" w:rsidRPr="00266165">
        <w:rPr>
          <w:lang w:val="en-US"/>
        </w:rPr>
        <w:t xml:space="preserve"> so although more males were</w:t>
      </w:r>
      <w:r w:rsidR="00C90BA7">
        <w:rPr>
          <w:lang w:val="en-US"/>
        </w:rPr>
        <w:t xml:space="preserve"> successfully</w:t>
      </w:r>
      <w:r w:rsidR="00267161" w:rsidRPr="00266165">
        <w:rPr>
          <w:lang w:val="en-US"/>
        </w:rPr>
        <w:t xml:space="preserve"> identified </w:t>
      </w:r>
      <w:r w:rsidR="00C90BA7">
        <w:rPr>
          <w:lang w:val="en-US"/>
        </w:rPr>
        <w:t>fewer</w:t>
      </w:r>
      <w:r w:rsidR="00267161" w:rsidRPr="00266165">
        <w:rPr>
          <w:lang w:val="en-US"/>
        </w:rPr>
        <w:t xml:space="preserve"> fem</w:t>
      </w:r>
      <w:r w:rsidR="005D60DA">
        <w:rPr>
          <w:lang w:val="en-US"/>
        </w:rPr>
        <w:t>ales were correctly identified</w:t>
      </w:r>
      <w:r w:rsidR="00C406E4">
        <w:rPr>
          <w:lang w:val="en-US"/>
        </w:rPr>
        <w:t xml:space="preserve"> effectively</w:t>
      </w:r>
      <w:r w:rsidR="005D60DA">
        <w:rPr>
          <w:lang w:val="en-US"/>
        </w:rPr>
        <w:t xml:space="preserve"> </w:t>
      </w:r>
      <w:r w:rsidR="00C90BA7" w:rsidRPr="00204A3C">
        <w:rPr>
          <w:lang w:val="en-US"/>
        </w:rPr>
        <w:t xml:space="preserve">decreasing the </w:t>
      </w:r>
      <w:r w:rsidR="003E3180">
        <w:rPr>
          <w:lang w:val="en-US"/>
        </w:rPr>
        <w:t xml:space="preserve">overall </w:t>
      </w:r>
      <w:r w:rsidR="00C90BA7" w:rsidRPr="00204A3C">
        <w:rPr>
          <w:lang w:val="en-US"/>
        </w:rPr>
        <w:t>sex pooled accuracy</w:t>
      </w:r>
      <w:r w:rsidR="006E126F" w:rsidRPr="00266165">
        <w:rPr>
          <w:lang w:val="en-US"/>
        </w:rPr>
        <w:t xml:space="preserve">. </w:t>
      </w:r>
      <w:r w:rsidR="00267161" w:rsidRPr="00266165">
        <w:rPr>
          <w:lang w:val="en-US"/>
        </w:rPr>
        <w:t>Conversely</w:t>
      </w:r>
      <w:r w:rsidR="001875CB" w:rsidRPr="00266165">
        <w:rPr>
          <w:lang w:val="en-US"/>
        </w:rPr>
        <w:t>,</w:t>
      </w:r>
      <w:r w:rsidR="00267161" w:rsidRPr="00266165">
        <w:rPr>
          <w:lang w:val="en-US"/>
        </w:rPr>
        <w:t xml:space="preserve"> </w:t>
      </w:r>
      <w:r w:rsidR="005D60DA">
        <w:rPr>
          <w:lang w:val="en-US"/>
        </w:rPr>
        <w:t>MF2 and MF3</w:t>
      </w:r>
      <w:r w:rsidR="00CB5544" w:rsidRPr="00266165">
        <w:rPr>
          <w:lang w:val="en-US"/>
        </w:rPr>
        <w:t xml:space="preserve"> </w:t>
      </w:r>
      <w:r w:rsidR="0061242E" w:rsidRPr="00266165">
        <w:rPr>
          <w:lang w:val="en-US"/>
        </w:rPr>
        <w:t>produced</w:t>
      </w:r>
      <w:r w:rsidR="00267161" w:rsidRPr="00266165">
        <w:rPr>
          <w:lang w:val="en-US"/>
        </w:rPr>
        <w:t xml:space="preserve"> </w:t>
      </w:r>
      <w:r w:rsidR="000F2008" w:rsidRPr="00266165">
        <w:rPr>
          <w:lang w:val="en-US"/>
        </w:rPr>
        <w:t>similar accuracy rates to th</w:t>
      </w:r>
      <w:r w:rsidR="005D2761" w:rsidRPr="00266165">
        <w:rPr>
          <w:lang w:val="en-US"/>
        </w:rPr>
        <w:t>ose</w:t>
      </w:r>
      <w:r w:rsidR="000F2008" w:rsidRPr="00266165">
        <w:rPr>
          <w:lang w:val="en-US"/>
        </w:rPr>
        <w:t xml:space="preserve"> </w:t>
      </w:r>
      <w:r w:rsidR="0010275D">
        <w:rPr>
          <w:lang w:val="en-US"/>
        </w:rPr>
        <w:t>obtained on the original deriving sample</w:t>
      </w:r>
      <w:r w:rsidR="00CB5544" w:rsidRPr="00266165">
        <w:rPr>
          <w:lang w:val="en-US"/>
        </w:rPr>
        <w:t xml:space="preserve">. For </w:t>
      </w:r>
      <w:r w:rsidR="005D60DA">
        <w:rPr>
          <w:lang w:val="en-US"/>
        </w:rPr>
        <w:t>MF2 there was a 6.4% d</w:t>
      </w:r>
      <w:r w:rsidR="0010275D">
        <w:rPr>
          <w:lang w:val="en-US"/>
        </w:rPr>
        <w:t>ecrease</w:t>
      </w:r>
      <w:r w:rsidR="00CB5544" w:rsidRPr="00266165">
        <w:rPr>
          <w:lang w:val="en-US"/>
        </w:rPr>
        <w:t xml:space="preserve"> in the number </w:t>
      </w:r>
      <w:r w:rsidR="005D2761" w:rsidRPr="00266165">
        <w:rPr>
          <w:lang w:val="en-US"/>
        </w:rPr>
        <w:t>of correctly identified males</w:t>
      </w:r>
      <w:r w:rsidR="00FB01AB">
        <w:rPr>
          <w:lang w:val="en-US"/>
        </w:rPr>
        <w:t xml:space="preserve"> and a 4.5% increase in correctly identified females. This reduced the original sex bias to</w:t>
      </w:r>
      <w:r w:rsidR="00CB5544" w:rsidRPr="00266165">
        <w:rPr>
          <w:lang w:val="en-US"/>
        </w:rPr>
        <w:t xml:space="preserve"> just 0.5%. A similar </w:t>
      </w:r>
      <w:r w:rsidR="00C90BA7" w:rsidRPr="00266165">
        <w:rPr>
          <w:lang w:val="en-US"/>
        </w:rPr>
        <w:t>phenomen</w:t>
      </w:r>
      <w:r w:rsidR="00C90BA7">
        <w:rPr>
          <w:lang w:val="en-US"/>
        </w:rPr>
        <w:t>on</w:t>
      </w:r>
      <w:r w:rsidR="00C90BA7" w:rsidRPr="00266165">
        <w:rPr>
          <w:lang w:val="en-US"/>
        </w:rPr>
        <w:t xml:space="preserve"> </w:t>
      </w:r>
      <w:r w:rsidR="0061242E" w:rsidRPr="00266165">
        <w:rPr>
          <w:lang w:val="en-US"/>
        </w:rPr>
        <w:t>wa</w:t>
      </w:r>
      <w:r w:rsidR="00CB5544" w:rsidRPr="00266165">
        <w:rPr>
          <w:lang w:val="en-US"/>
        </w:rPr>
        <w:t xml:space="preserve">s seen for the third function where the sex bias </w:t>
      </w:r>
      <w:r w:rsidR="001875CB" w:rsidRPr="00266165">
        <w:rPr>
          <w:lang w:val="en-US"/>
        </w:rPr>
        <w:t xml:space="preserve">was </w:t>
      </w:r>
      <w:r w:rsidR="00C90BA7">
        <w:rPr>
          <w:lang w:val="en-US"/>
        </w:rPr>
        <w:t>also</w:t>
      </w:r>
      <w:r w:rsidR="00C90BA7" w:rsidRPr="00266165">
        <w:rPr>
          <w:lang w:val="en-US"/>
        </w:rPr>
        <w:t xml:space="preserve"> </w:t>
      </w:r>
      <w:r w:rsidR="00CB5544" w:rsidRPr="00266165">
        <w:rPr>
          <w:lang w:val="en-US"/>
        </w:rPr>
        <w:t xml:space="preserve">reduced from -13.9 to 5.7%. </w:t>
      </w:r>
      <w:r w:rsidR="00611009" w:rsidRPr="00266165">
        <w:rPr>
          <w:lang w:val="en-US"/>
        </w:rPr>
        <w:t>With the reduction in sex bias, i</w:t>
      </w:r>
      <w:r w:rsidR="00CB5544" w:rsidRPr="00266165">
        <w:rPr>
          <w:lang w:val="en-US"/>
        </w:rPr>
        <w:t xml:space="preserve">t thus appears that </w:t>
      </w:r>
      <w:r w:rsidR="00FB01AB">
        <w:rPr>
          <w:lang w:val="en-US"/>
        </w:rPr>
        <w:t>MF2 and MF3</w:t>
      </w:r>
      <w:r w:rsidR="00CB5544" w:rsidRPr="00266165">
        <w:rPr>
          <w:lang w:val="en-US"/>
        </w:rPr>
        <w:t xml:space="preserve"> </w:t>
      </w:r>
      <w:r w:rsidR="001D484E" w:rsidRPr="00266165">
        <w:rPr>
          <w:lang w:val="en-US"/>
        </w:rPr>
        <w:t xml:space="preserve">actually </w:t>
      </w:r>
      <w:r w:rsidR="00CB5544" w:rsidRPr="00266165">
        <w:rPr>
          <w:lang w:val="en-US"/>
        </w:rPr>
        <w:t>per</w:t>
      </w:r>
      <w:r w:rsidR="00611009" w:rsidRPr="00266165">
        <w:rPr>
          <w:lang w:val="en-US"/>
        </w:rPr>
        <w:t>form</w:t>
      </w:r>
      <w:r w:rsidR="00C90BA7">
        <w:rPr>
          <w:lang w:val="en-US"/>
        </w:rPr>
        <w:t>ed</w:t>
      </w:r>
      <w:r w:rsidR="00611009" w:rsidRPr="00266165">
        <w:rPr>
          <w:lang w:val="en-US"/>
        </w:rPr>
        <w:t xml:space="preserve"> bette</w:t>
      </w:r>
      <w:r w:rsidR="00267161" w:rsidRPr="00266165">
        <w:rPr>
          <w:lang w:val="en-US"/>
        </w:rPr>
        <w:t>r o</w:t>
      </w:r>
      <w:r w:rsidR="00611009" w:rsidRPr="00266165">
        <w:rPr>
          <w:lang w:val="en-US"/>
        </w:rPr>
        <w:t xml:space="preserve">n the Middenbeemster group than </w:t>
      </w:r>
      <w:r w:rsidR="00270DAB" w:rsidRPr="00266165">
        <w:rPr>
          <w:lang w:val="en-US"/>
        </w:rPr>
        <w:t>o</w:t>
      </w:r>
      <w:r w:rsidR="00611009" w:rsidRPr="00266165">
        <w:rPr>
          <w:lang w:val="en-US"/>
        </w:rPr>
        <w:t xml:space="preserve">n the original sample. </w:t>
      </w:r>
      <w:r w:rsidR="006E126F" w:rsidRPr="00266165">
        <w:rPr>
          <w:lang w:val="en-US"/>
        </w:rPr>
        <w:t xml:space="preserve"> </w:t>
      </w:r>
    </w:p>
    <w:p w14:paraId="09E16A00" w14:textId="14F3B328" w:rsidR="000E220E" w:rsidRPr="00266165" w:rsidRDefault="00334263" w:rsidP="009117C2">
      <w:pPr>
        <w:rPr>
          <w:b/>
          <w:lang w:val="en-US"/>
        </w:rPr>
      </w:pPr>
      <w:r w:rsidRPr="00266165">
        <w:rPr>
          <w:b/>
          <w:lang w:val="en-US"/>
        </w:rPr>
        <w:t>DISCUSSION</w:t>
      </w:r>
    </w:p>
    <w:p w14:paraId="4C7DA9A7" w14:textId="6B89A8F7" w:rsidR="00676623" w:rsidRPr="00266165" w:rsidRDefault="005A7626" w:rsidP="00AA25AE">
      <w:pPr>
        <w:rPr>
          <w:lang w:val="en-US"/>
        </w:rPr>
      </w:pPr>
      <w:r w:rsidRPr="00266165">
        <w:rPr>
          <w:lang w:val="en-US"/>
        </w:rPr>
        <w:t xml:space="preserve">The use of discriminant functions to </w:t>
      </w:r>
      <w:r w:rsidR="003E3180">
        <w:rPr>
          <w:lang w:val="en-US"/>
        </w:rPr>
        <w:t xml:space="preserve">estimate </w:t>
      </w:r>
      <w:r w:rsidRPr="00266165">
        <w:rPr>
          <w:lang w:val="en-US"/>
        </w:rPr>
        <w:t>sex relies on there being similarity between the individual being tested and the sample population on which the function was</w:t>
      </w:r>
      <w:r w:rsidR="000A5771" w:rsidRPr="00266165">
        <w:rPr>
          <w:lang w:val="en-US"/>
        </w:rPr>
        <w:t xml:space="preserve"> originally</w:t>
      </w:r>
      <w:r w:rsidRPr="00266165">
        <w:rPr>
          <w:lang w:val="en-US"/>
        </w:rPr>
        <w:t xml:space="preserve"> </w:t>
      </w:r>
      <w:r w:rsidR="00C90BA7">
        <w:rPr>
          <w:lang w:val="en-US"/>
        </w:rPr>
        <w:t>derive</w:t>
      </w:r>
      <w:r w:rsidRPr="00266165">
        <w:rPr>
          <w:lang w:val="en-US"/>
        </w:rPr>
        <w:t>d.</w:t>
      </w:r>
      <w:r w:rsidR="00EA3EBF" w:rsidRPr="00266165">
        <w:rPr>
          <w:lang w:val="en-US"/>
        </w:rPr>
        <w:t xml:space="preserve"> </w:t>
      </w:r>
      <w:r w:rsidR="00C47011" w:rsidRPr="00266165">
        <w:rPr>
          <w:lang w:val="en-US"/>
        </w:rPr>
        <w:t xml:space="preserve">While some authors have presented dimensions from multiple groups (Gapert </w:t>
      </w:r>
      <w:r w:rsidR="005C7995" w:rsidRPr="005C7995">
        <w:rPr>
          <w:lang w:val="en-US"/>
        </w:rPr>
        <w:t>et al</w:t>
      </w:r>
      <w:r w:rsidR="00C47011" w:rsidRPr="00266165">
        <w:rPr>
          <w:i/>
          <w:lang w:val="en-US"/>
        </w:rPr>
        <w:t xml:space="preserve">. </w:t>
      </w:r>
      <w:r w:rsidR="006964EE">
        <w:rPr>
          <w:lang w:val="en-US"/>
        </w:rPr>
        <w:t>2009; Macaluso 2011;</w:t>
      </w:r>
      <w:r w:rsidR="00C47011" w:rsidRPr="00266165">
        <w:rPr>
          <w:lang w:val="en-US"/>
        </w:rPr>
        <w:t xml:space="preserve"> </w:t>
      </w:r>
      <w:r w:rsidR="00C85EBE" w:rsidRPr="00266165">
        <w:rPr>
          <w:lang w:val="en-US"/>
        </w:rPr>
        <w:t xml:space="preserve">Ukoha </w:t>
      </w:r>
      <w:r w:rsidR="005C7995" w:rsidRPr="005C7995">
        <w:rPr>
          <w:lang w:val="en-US"/>
        </w:rPr>
        <w:t>et al</w:t>
      </w:r>
      <w:r w:rsidR="00C85EBE" w:rsidRPr="00266165">
        <w:rPr>
          <w:i/>
          <w:lang w:val="en-US"/>
        </w:rPr>
        <w:t xml:space="preserve">. </w:t>
      </w:r>
      <w:r w:rsidR="00C85EBE" w:rsidRPr="00266165">
        <w:rPr>
          <w:lang w:val="en-US"/>
        </w:rPr>
        <w:t>2011), t</w:t>
      </w:r>
      <w:r w:rsidR="00B5757B" w:rsidRPr="00266165">
        <w:rPr>
          <w:lang w:val="en-US"/>
        </w:rPr>
        <w:t xml:space="preserve">o date </w:t>
      </w:r>
      <w:r w:rsidR="00EA3EBF" w:rsidRPr="00266165">
        <w:rPr>
          <w:lang w:val="en-US"/>
        </w:rPr>
        <w:t xml:space="preserve">there has been little </w:t>
      </w:r>
      <w:r w:rsidR="00C8585C" w:rsidRPr="00266165">
        <w:rPr>
          <w:lang w:val="en-US"/>
        </w:rPr>
        <w:t xml:space="preserve">statistical </w:t>
      </w:r>
      <w:r w:rsidR="00C85EBE" w:rsidRPr="00266165">
        <w:rPr>
          <w:lang w:val="en-US"/>
        </w:rPr>
        <w:t>analysis</w:t>
      </w:r>
      <w:r w:rsidR="003E3180">
        <w:rPr>
          <w:lang w:val="en-US"/>
        </w:rPr>
        <w:t xml:space="preserve"> of</w:t>
      </w:r>
      <w:r w:rsidR="00EA3EBF" w:rsidRPr="00266165">
        <w:rPr>
          <w:lang w:val="en-US"/>
        </w:rPr>
        <w:t xml:space="preserve"> differences between groups</w:t>
      </w:r>
      <w:r w:rsidR="00C85EBE" w:rsidRPr="00266165">
        <w:rPr>
          <w:lang w:val="en-US"/>
        </w:rPr>
        <w:t>,</w:t>
      </w:r>
      <w:r w:rsidR="00EA3EBF" w:rsidRPr="00266165">
        <w:rPr>
          <w:lang w:val="en-US"/>
        </w:rPr>
        <w:t xml:space="preserve"> and</w:t>
      </w:r>
      <w:r w:rsidRPr="00266165">
        <w:rPr>
          <w:lang w:val="en-US"/>
        </w:rPr>
        <w:t xml:space="preserve"> </w:t>
      </w:r>
      <w:r w:rsidR="003E6219" w:rsidRPr="00266165">
        <w:rPr>
          <w:lang w:val="en-US"/>
        </w:rPr>
        <w:t xml:space="preserve">no </w:t>
      </w:r>
      <w:r w:rsidR="00B5757B" w:rsidRPr="00266165">
        <w:rPr>
          <w:lang w:val="en-US"/>
        </w:rPr>
        <w:t xml:space="preserve">previous </w:t>
      </w:r>
      <w:r w:rsidR="003E6219" w:rsidRPr="00266165">
        <w:rPr>
          <w:lang w:val="en-US"/>
        </w:rPr>
        <w:t xml:space="preserve">studies have tested </w:t>
      </w:r>
      <w:r w:rsidR="007907C3" w:rsidRPr="00266165">
        <w:rPr>
          <w:lang w:val="en-US"/>
        </w:rPr>
        <w:t xml:space="preserve">the accuracy of </w:t>
      </w:r>
      <w:r w:rsidR="00EA3EBF" w:rsidRPr="00266165">
        <w:rPr>
          <w:lang w:val="en-US"/>
        </w:rPr>
        <w:t>discriminant</w:t>
      </w:r>
      <w:r w:rsidR="00D45C22" w:rsidRPr="00266165">
        <w:rPr>
          <w:lang w:val="en-US"/>
        </w:rPr>
        <w:t xml:space="preserve"> </w:t>
      </w:r>
      <w:r w:rsidR="003E6219" w:rsidRPr="00266165">
        <w:rPr>
          <w:lang w:val="en-US"/>
        </w:rPr>
        <w:t>funct</w:t>
      </w:r>
      <w:r w:rsidR="000734D0" w:rsidRPr="00266165">
        <w:rPr>
          <w:lang w:val="en-US"/>
        </w:rPr>
        <w:t xml:space="preserve">ions </w:t>
      </w:r>
      <w:r w:rsidR="00B12729" w:rsidRPr="00266165">
        <w:rPr>
          <w:lang w:val="en-US"/>
        </w:rPr>
        <w:t xml:space="preserve">on other </w:t>
      </w:r>
      <w:r w:rsidR="000734D0" w:rsidRPr="00266165">
        <w:rPr>
          <w:lang w:val="en-US"/>
        </w:rPr>
        <w:t xml:space="preserve">known </w:t>
      </w:r>
      <w:r w:rsidR="007907C3" w:rsidRPr="00266165">
        <w:rPr>
          <w:lang w:val="en-US"/>
        </w:rPr>
        <w:t>population</w:t>
      </w:r>
      <w:r w:rsidR="00C90BA7">
        <w:rPr>
          <w:lang w:val="en-US"/>
        </w:rPr>
        <w:t>s</w:t>
      </w:r>
      <w:r w:rsidR="003E6219" w:rsidRPr="00266165">
        <w:rPr>
          <w:lang w:val="en-US"/>
        </w:rPr>
        <w:t xml:space="preserve">. </w:t>
      </w:r>
      <w:r w:rsidR="00C90BA7">
        <w:rPr>
          <w:lang w:val="en-US"/>
        </w:rPr>
        <w:t>The results show</w:t>
      </w:r>
      <w:r w:rsidR="00EA3EBF" w:rsidRPr="00266165">
        <w:rPr>
          <w:lang w:val="en-US"/>
        </w:rPr>
        <w:t xml:space="preserve"> that despite the suggestions of </w:t>
      </w:r>
      <w:r w:rsidR="00EC7252" w:rsidRPr="00266165">
        <w:rPr>
          <w:lang w:val="en-US"/>
        </w:rPr>
        <w:t xml:space="preserve">some </w:t>
      </w:r>
      <w:r w:rsidR="00EA3EBF" w:rsidRPr="00266165">
        <w:rPr>
          <w:lang w:val="en-US"/>
        </w:rPr>
        <w:t xml:space="preserve">researchers </w:t>
      </w:r>
      <w:r w:rsidR="00676623" w:rsidRPr="00266165">
        <w:rPr>
          <w:lang w:val="en-US"/>
        </w:rPr>
        <w:t xml:space="preserve">that there is </w:t>
      </w:r>
      <w:r w:rsidR="003D665F">
        <w:rPr>
          <w:lang w:val="en-US"/>
        </w:rPr>
        <w:t>little</w:t>
      </w:r>
      <w:r w:rsidR="00676623" w:rsidRPr="00266165">
        <w:rPr>
          <w:lang w:val="en-US"/>
        </w:rPr>
        <w:t xml:space="preserve"> difference in dimensions between groups of differing biological ancestry</w:t>
      </w:r>
      <w:r w:rsidR="005942AD">
        <w:rPr>
          <w:lang w:val="en-US"/>
        </w:rPr>
        <w:t xml:space="preserve"> (Holland</w:t>
      </w:r>
      <w:r w:rsidR="006964EE">
        <w:rPr>
          <w:lang w:val="en-US"/>
        </w:rPr>
        <w:t xml:space="preserve"> 1986;</w:t>
      </w:r>
      <w:r w:rsidR="008421A3" w:rsidRPr="00266165">
        <w:rPr>
          <w:lang w:val="en-US"/>
        </w:rPr>
        <w:t xml:space="preserve"> Manoel </w:t>
      </w:r>
      <w:r w:rsidR="005C7995" w:rsidRPr="005C7995">
        <w:rPr>
          <w:lang w:val="en-US"/>
        </w:rPr>
        <w:t>et al</w:t>
      </w:r>
      <w:r w:rsidR="008421A3" w:rsidRPr="00266165">
        <w:rPr>
          <w:i/>
          <w:lang w:val="en-US"/>
        </w:rPr>
        <w:t>.</w:t>
      </w:r>
      <w:r w:rsidR="008421A3" w:rsidRPr="00266165">
        <w:rPr>
          <w:lang w:val="en-US"/>
        </w:rPr>
        <w:t xml:space="preserve"> 2009)</w:t>
      </w:r>
      <w:r w:rsidR="00676623" w:rsidRPr="00266165">
        <w:rPr>
          <w:lang w:val="en-US"/>
        </w:rPr>
        <w:t>, ther</w:t>
      </w:r>
      <w:r w:rsidR="005A1649" w:rsidRPr="00266165">
        <w:rPr>
          <w:lang w:val="en-US"/>
        </w:rPr>
        <w:t xml:space="preserve">e </w:t>
      </w:r>
      <w:r w:rsidR="00C90BA7">
        <w:rPr>
          <w:lang w:val="en-US"/>
        </w:rPr>
        <w:t xml:space="preserve">is </w:t>
      </w:r>
      <w:r w:rsidR="005A1649" w:rsidRPr="00266165">
        <w:rPr>
          <w:lang w:val="en-US"/>
        </w:rPr>
        <w:t xml:space="preserve">enough </w:t>
      </w:r>
      <w:r w:rsidR="003D665F">
        <w:rPr>
          <w:lang w:val="en-US"/>
        </w:rPr>
        <w:t>variation</w:t>
      </w:r>
      <w:r w:rsidR="00676623" w:rsidRPr="00266165">
        <w:rPr>
          <w:lang w:val="en-US"/>
        </w:rPr>
        <w:t xml:space="preserve"> </w:t>
      </w:r>
      <w:r w:rsidR="002E64DF" w:rsidRPr="00266165">
        <w:rPr>
          <w:lang w:val="en-US"/>
        </w:rPr>
        <w:t>be</w:t>
      </w:r>
      <w:r w:rsidR="00C8585C" w:rsidRPr="00266165">
        <w:rPr>
          <w:lang w:val="en-US"/>
        </w:rPr>
        <w:t xml:space="preserve">tween the </w:t>
      </w:r>
      <w:r w:rsidR="00C90BA7">
        <w:rPr>
          <w:lang w:val="en-US"/>
        </w:rPr>
        <w:t xml:space="preserve">European </w:t>
      </w:r>
      <w:r w:rsidR="00C8585C" w:rsidRPr="00266165">
        <w:rPr>
          <w:lang w:val="en-US"/>
        </w:rPr>
        <w:t>groups tested here,</w:t>
      </w:r>
      <w:r w:rsidR="002E64DF" w:rsidRPr="00266165">
        <w:rPr>
          <w:lang w:val="en-US"/>
        </w:rPr>
        <w:t xml:space="preserve"> </w:t>
      </w:r>
      <w:r w:rsidR="00C8585C" w:rsidRPr="00266165">
        <w:rPr>
          <w:lang w:val="en-US"/>
        </w:rPr>
        <w:t>to significantly impact</w:t>
      </w:r>
      <w:r w:rsidR="00676623" w:rsidRPr="00266165">
        <w:rPr>
          <w:lang w:val="en-US"/>
        </w:rPr>
        <w:t xml:space="preserve"> the accuracy of </w:t>
      </w:r>
      <w:r w:rsidR="00687A5A" w:rsidRPr="00266165">
        <w:rPr>
          <w:lang w:val="en-US"/>
        </w:rPr>
        <w:t>sex assessment</w:t>
      </w:r>
      <w:r w:rsidR="00C8585C" w:rsidRPr="00266165">
        <w:rPr>
          <w:lang w:val="en-US"/>
        </w:rPr>
        <w:t xml:space="preserve"> discriminant</w:t>
      </w:r>
      <w:r w:rsidR="00676623" w:rsidRPr="00266165">
        <w:rPr>
          <w:lang w:val="en-US"/>
        </w:rPr>
        <w:t xml:space="preserve"> functions</w:t>
      </w:r>
      <w:r w:rsidR="00862F07" w:rsidRPr="00266165">
        <w:rPr>
          <w:lang w:val="en-US"/>
        </w:rPr>
        <w:t>.</w:t>
      </w:r>
      <w:r w:rsidR="002E64DF" w:rsidRPr="00266165">
        <w:rPr>
          <w:lang w:val="en-US"/>
        </w:rPr>
        <w:t xml:space="preserve"> </w:t>
      </w:r>
      <w:r w:rsidR="005E2A98" w:rsidRPr="00266165">
        <w:rPr>
          <w:lang w:val="en-US"/>
        </w:rPr>
        <w:t xml:space="preserve">This supports research by other scholars who have indicated </w:t>
      </w:r>
      <w:r w:rsidR="00EC7252" w:rsidRPr="00266165">
        <w:rPr>
          <w:lang w:val="en-US"/>
        </w:rPr>
        <w:t xml:space="preserve">that </w:t>
      </w:r>
      <w:r w:rsidR="005E2A98" w:rsidRPr="00266165">
        <w:rPr>
          <w:lang w:val="en-US"/>
        </w:rPr>
        <w:t xml:space="preserve">there </w:t>
      </w:r>
      <w:r w:rsidR="00EC7252" w:rsidRPr="00266165">
        <w:rPr>
          <w:lang w:val="en-US"/>
        </w:rPr>
        <w:t xml:space="preserve">may be </w:t>
      </w:r>
      <w:r w:rsidR="005E2A98" w:rsidRPr="00266165">
        <w:rPr>
          <w:lang w:val="en-US"/>
        </w:rPr>
        <w:t xml:space="preserve">differences between groups (Gapert </w:t>
      </w:r>
      <w:r w:rsidR="005C7995" w:rsidRPr="005C7995">
        <w:rPr>
          <w:lang w:val="en-US"/>
        </w:rPr>
        <w:t>et al</w:t>
      </w:r>
      <w:r w:rsidR="005E2A98" w:rsidRPr="00266165">
        <w:rPr>
          <w:i/>
          <w:lang w:val="en-US"/>
        </w:rPr>
        <w:t xml:space="preserve">. </w:t>
      </w:r>
      <w:r w:rsidR="006964EE">
        <w:rPr>
          <w:lang w:val="en-US"/>
        </w:rPr>
        <w:t>2009b;</w:t>
      </w:r>
      <w:r w:rsidR="005E2A98" w:rsidRPr="00266165">
        <w:rPr>
          <w:lang w:val="en-US"/>
        </w:rPr>
        <w:t xml:space="preserve"> Wescott and Moore-Jansen 2001). </w:t>
      </w:r>
      <w:r w:rsidR="00EC7252" w:rsidRPr="00266165">
        <w:rPr>
          <w:lang w:val="en-US"/>
        </w:rPr>
        <w:t xml:space="preserve">Thus, </w:t>
      </w:r>
      <w:r w:rsidR="000A5771" w:rsidRPr="00266165">
        <w:rPr>
          <w:lang w:val="en-US"/>
        </w:rPr>
        <w:t>w</w:t>
      </w:r>
      <w:r w:rsidR="001032CE" w:rsidRPr="00266165">
        <w:rPr>
          <w:lang w:val="en-US"/>
        </w:rPr>
        <w:t>hile</w:t>
      </w:r>
      <w:r w:rsidR="000A5771" w:rsidRPr="00266165">
        <w:rPr>
          <w:lang w:val="en-US"/>
        </w:rPr>
        <w:t xml:space="preserve"> it seems that the</w:t>
      </w:r>
      <w:r w:rsidR="00623400" w:rsidRPr="00266165">
        <w:rPr>
          <w:lang w:val="en-US"/>
        </w:rPr>
        <w:t xml:space="preserve"> sex assessment</w:t>
      </w:r>
      <w:r w:rsidR="000A5771" w:rsidRPr="00266165">
        <w:rPr>
          <w:lang w:val="en-US"/>
        </w:rPr>
        <w:t xml:space="preserve"> accuracy obtained </w:t>
      </w:r>
      <w:r w:rsidR="000A5771" w:rsidRPr="00266165">
        <w:rPr>
          <w:lang w:val="en-US"/>
        </w:rPr>
        <w:lastRenderedPageBreak/>
        <w:t>from</w:t>
      </w:r>
      <w:r w:rsidR="001032CE" w:rsidRPr="00266165">
        <w:rPr>
          <w:lang w:val="en-US"/>
        </w:rPr>
        <w:t xml:space="preserve"> </w:t>
      </w:r>
      <w:r w:rsidR="003A30F8" w:rsidRPr="00266165">
        <w:rPr>
          <w:lang w:val="en-US"/>
        </w:rPr>
        <w:t xml:space="preserve">basal occipital </w:t>
      </w:r>
      <w:r w:rsidR="001032CE" w:rsidRPr="00266165">
        <w:rPr>
          <w:lang w:val="en-US"/>
        </w:rPr>
        <w:t xml:space="preserve">discriminant functions </w:t>
      </w:r>
      <w:r w:rsidR="000A5771" w:rsidRPr="00266165">
        <w:rPr>
          <w:lang w:val="en-US"/>
        </w:rPr>
        <w:t xml:space="preserve">is </w:t>
      </w:r>
      <w:r w:rsidR="00623400" w:rsidRPr="00266165">
        <w:rPr>
          <w:lang w:val="en-US"/>
        </w:rPr>
        <w:t xml:space="preserve">generally </w:t>
      </w:r>
      <w:r w:rsidR="000A5771" w:rsidRPr="00266165">
        <w:rPr>
          <w:lang w:val="en-US"/>
        </w:rPr>
        <w:t>similar between studies</w:t>
      </w:r>
      <w:r w:rsidR="00623400" w:rsidRPr="00266165">
        <w:rPr>
          <w:lang w:val="en-US"/>
        </w:rPr>
        <w:t>, ranging from 60-</w:t>
      </w:r>
      <w:r w:rsidR="00C90BA7">
        <w:rPr>
          <w:lang w:val="en-US"/>
        </w:rPr>
        <w:t>80</w:t>
      </w:r>
      <w:r w:rsidR="00623400" w:rsidRPr="00266165">
        <w:rPr>
          <w:lang w:val="en-US"/>
        </w:rPr>
        <w:t>%, the</w:t>
      </w:r>
      <w:r w:rsidR="001032CE" w:rsidRPr="00266165">
        <w:rPr>
          <w:lang w:val="en-US"/>
        </w:rPr>
        <w:t xml:space="preserve"> </w:t>
      </w:r>
      <w:r w:rsidR="00EC7252" w:rsidRPr="00266165">
        <w:rPr>
          <w:lang w:val="en-US"/>
        </w:rPr>
        <w:t xml:space="preserve">application </w:t>
      </w:r>
      <w:r w:rsidR="001032CE" w:rsidRPr="00266165">
        <w:rPr>
          <w:lang w:val="en-US"/>
        </w:rPr>
        <w:t xml:space="preserve">of </w:t>
      </w:r>
      <w:r w:rsidR="00EC7252" w:rsidRPr="00266165">
        <w:rPr>
          <w:lang w:val="en-US"/>
        </w:rPr>
        <w:t xml:space="preserve">a single set of </w:t>
      </w:r>
      <w:r w:rsidR="001032CE" w:rsidRPr="00266165">
        <w:rPr>
          <w:lang w:val="en-US"/>
        </w:rPr>
        <w:t>dis</w:t>
      </w:r>
      <w:r w:rsidR="000A5771" w:rsidRPr="00266165">
        <w:rPr>
          <w:lang w:val="en-US"/>
        </w:rPr>
        <w:t xml:space="preserve">criminant functions on diverse </w:t>
      </w:r>
      <w:r w:rsidR="001032CE" w:rsidRPr="00266165">
        <w:rPr>
          <w:lang w:val="en-US"/>
        </w:rPr>
        <w:t>populations of</w:t>
      </w:r>
      <w:r w:rsidRPr="00266165">
        <w:rPr>
          <w:lang w:val="en-US"/>
        </w:rPr>
        <w:t xml:space="preserve"> European ancestry</w:t>
      </w:r>
      <w:r w:rsidR="001032CE" w:rsidRPr="00266165">
        <w:rPr>
          <w:lang w:val="en-US"/>
        </w:rPr>
        <w:t xml:space="preserve"> </w:t>
      </w:r>
      <w:r w:rsidR="001F62D5">
        <w:rPr>
          <w:lang w:val="en-US"/>
        </w:rPr>
        <w:t>is</w:t>
      </w:r>
      <w:r w:rsidR="000A5771" w:rsidRPr="00266165">
        <w:rPr>
          <w:lang w:val="en-US"/>
        </w:rPr>
        <w:t xml:space="preserve"> </w:t>
      </w:r>
      <w:r w:rsidR="00FE65AF" w:rsidRPr="00266165">
        <w:rPr>
          <w:lang w:val="en-US"/>
        </w:rPr>
        <w:t xml:space="preserve">highly </w:t>
      </w:r>
      <w:r w:rsidR="000A5771" w:rsidRPr="00266165">
        <w:rPr>
          <w:lang w:val="en-US"/>
        </w:rPr>
        <w:t xml:space="preserve">problematic. </w:t>
      </w:r>
    </w:p>
    <w:p w14:paraId="362BFE90" w14:textId="277915EB" w:rsidR="006204AD" w:rsidRPr="00266165" w:rsidRDefault="00A17C5C" w:rsidP="00AA25AE">
      <w:pPr>
        <w:rPr>
          <w:lang w:val="en-US"/>
        </w:rPr>
      </w:pPr>
      <w:r w:rsidRPr="00266165">
        <w:rPr>
          <w:lang w:val="en-US"/>
        </w:rPr>
        <w:t>When using the</w:t>
      </w:r>
      <w:r w:rsidR="00AA25AE" w:rsidRPr="00266165">
        <w:rPr>
          <w:lang w:val="en-US"/>
        </w:rPr>
        <w:t xml:space="preserve"> Gapert functions </w:t>
      </w:r>
      <w:r w:rsidR="0084610F" w:rsidRPr="00266165">
        <w:rPr>
          <w:lang w:val="en-US"/>
        </w:rPr>
        <w:t xml:space="preserve">a </w:t>
      </w:r>
      <w:r w:rsidR="003A30F8" w:rsidRPr="00266165">
        <w:rPr>
          <w:lang w:val="en-US"/>
        </w:rPr>
        <w:t xml:space="preserve">significant </w:t>
      </w:r>
      <w:r w:rsidR="00C90BA7">
        <w:rPr>
          <w:lang w:val="en-US"/>
        </w:rPr>
        <w:t>decrease</w:t>
      </w:r>
      <w:r w:rsidR="00C90BA7" w:rsidRPr="00266165">
        <w:rPr>
          <w:lang w:val="en-US"/>
        </w:rPr>
        <w:t xml:space="preserve"> </w:t>
      </w:r>
      <w:r w:rsidR="0084610F" w:rsidRPr="00266165">
        <w:rPr>
          <w:lang w:val="en-US"/>
        </w:rPr>
        <w:t>in accuracy</w:t>
      </w:r>
      <w:r w:rsidR="005E2A98" w:rsidRPr="00266165">
        <w:rPr>
          <w:lang w:val="en-US"/>
        </w:rPr>
        <w:t xml:space="preserve"> </w:t>
      </w:r>
      <w:r w:rsidRPr="00266165">
        <w:rPr>
          <w:lang w:val="en-US"/>
        </w:rPr>
        <w:t>from</w:t>
      </w:r>
      <w:r w:rsidR="005E2A98" w:rsidRPr="00266165">
        <w:rPr>
          <w:lang w:val="en-US"/>
        </w:rPr>
        <w:t xml:space="preserve"> </w:t>
      </w:r>
      <w:r w:rsidR="0084610F" w:rsidRPr="00266165">
        <w:rPr>
          <w:lang w:val="en-US"/>
        </w:rPr>
        <w:t>that</w:t>
      </w:r>
      <w:r w:rsidR="001E4FEA" w:rsidRPr="00266165">
        <w:rPr>
          <w:lang w:val="en-US"/>
        </w:rPr>
        <w:t xml:space="preserve"> </w:t>
      </w:r>
      <w:r w:rsidR="00BD0D90">
        <w:rPr>
          <w:lang w:val="en-US"/>
        </w:rPr>
        <w:t>obtained</w:t>
      </w:r>
      <w:r w:rsidR="00B33169" w:rsidRPr="00266165">
        <w:rPr>
          <w:lang w:val="en-US"/>
        </w:rPr>
        <w:t xml:space="preserve"> on the original sample </w:t>
      </w:r>
      <w:r w:rsidRPr="00266165">
        <w:rPr>
          <w:lang w:val="en-US"/>
        </w:rPr>
        <w:t>was observed</w:t>
      </w:r>
      <w:r w:rsidR="00C2369D" w:rsidRPr="00266165">
        <w:rPr>
          <w:lang w:val="en-US"/>
        </w:rPr>
        <w:t>.</w:t>
      </w:r>
      <w:r w:rsidR="008254CF" w:rsidRPr="00266165">
        <w:rPr>
          <w:lang w:val="en-US"/>
        </w:rPr>
        <w:t xml:space="preserve"> </w:t>
      </w:r>
      <w:r w:rsidR="005E2A98" w:rsidRPr="00266165">
        <w:rPr>
          <w:lang w:val="en-US"/>
        </w:rPr>
        <w:t>In particular</w:t>
      </w:r>
      <w:r w:rsidR="0084610F" w:rsidRPr="00266165">
        <w:rPr>
          <w:lang w:val="en-US"/>
        </w:rPr>
        <w:t>,</w:t>
      </w:r>
      <w:r w:rsidR="005E2A98" w:rsidRPr="00266165">
        <w:rPr>
          <w:lang w:val="en-US"/>
        </w:rPr>
        <w:t xml:space="preserve"> i</w:t>
      </w:r>
      <w:r w:rsidR="008421A3" w:rsidRPr="00266165">
        <w:rPr>
          <w:lang w:val="en-US"/>
        </w:rPr>
        <w:t xml:space="preserve">t was clear that the larger </w:t>
      </w:r>
      <w:r w:rsidRPr="00266165">
        <w:rPr>
          <w:lang w:val="en-US"/>
        </w:rPr>
        <w:t>mean</w:t>
      </w:r>
      <w:r w:rsidR="008421A3" w:rsidRPr="00266165">
        <w:rPr>
          <w:lang w:val="en-US"/>
        </w:rPr>
        <w:t>s of females in the Rainer group led to them being c</w:t>
      </w:r>
      <w:r w:rsidR="00620103" w:rsidRPr="00266165">
        <w:rPr>
          <w:lang w:val="en-US"/>
        </w:rPr>
        <w:t>lassified as males. In addition</w:t>
      </w:r>
      <w:r w:rsidR="0084610F" w:rsidRPr="00266165">
        <w:rPr>
          <w:lang w:val="en-US"/>
        </w:rPr>
        <w:t>,</w:t>
      </w:r>
      <w:r w:rsidR="008421A3" w:rsidRPr="00266165">
        <w:rPr>
          <w:lang w:val="en-US"/>
        </w:rPr>
        <w:t xml:space="preserve"> as the dimen</w:t>
      </w:r>
      <w:r w:rsidR="00620103" w:rsidRPr="00266165">
        <w:rPr>
          <w:lang w:val="en-US"/>
        </w:rPr>
        <w:t xml:space="preserve">sions of </w:t>
      </w:r>
      <w:r w:rsidR="00FE65AF" w:rsidRPr="00266165">
        <w:rPr>
          <w:lang w:val="en-US"/>
        </w:rPr>
        <w:t xml:space="preserve">Rainer </w:t>
      </w:r>
      <w:r w:rsidR="00620103" w:rsidRPr="00266165">
        <w:rPr>
          <w:lang w:val="en-US"/>
        </w:rPr>
        <w:t>males were also larger</w:t>
      </w:r>
      <w:r w:rsidR="001E4FEA" w:rsidRPr="00266165">
        <w:rPr>
          <w:lang w:val="en-US"/>
        </w:rPr>
        <w:t xml:space="preserve"> their discriminant scores were well over the sectioning point resulting</w:t>
      </w:r>
      <w:r w:rsidR="008421A3" w:rsidRPr="00266165">
        <w:rPr>
          <w:lang w:val="en-US"/>
        </w:rPr>
        <w:t xml:space="preserve"> a significant sex bias.</w:t>
      </w:r>
      <w:r w:rsidR="00B33169" w:rsidRPr="00266165">
        <w:rPr>
          <w:lang w:val="en-US"/>
        </w:rPr>
        <w:t xml:space="preserve"> A similar problem was incurred for the</w:t>
      </w:r>
      <w:r w:rsidR="001E4FEA" w:rsidRPr="00266165">
        <w:rPr>
          <w:lang w:val="en-US"/>
        </w:rPr>
        <w:t xml:space="preserve"> Middenbeemster </w:t>
      </w:r>
      <w:r w:rsidR="00B33169" w:rsidRPr="00266165">
        <w:rPr>
          <w:lang w:val="en-US"/>
        </w:rPr>
        <w:t xml:space="preserve">sample which was </w:t>
      </w:r>
      <w:r w:rsidR="001E4FEA" w:rsidRPr="00266165">
        <w:rPr>
          <w:lang w:val="en-US"/>
        </w:rPr>
        <w:t>even more interesting</w:t>
      </w:r>
      <w:r w:rsidR="00B33169" w:rsidRPr="00266165">
        <w:rPr>
          <w:lang w:val="en-US"/>
        </w:rPr>
        <w:t xml:space="preserve"> considering the lack of statistically significant difference</w:t>
      </w:r>
      <w:r w:rsidR="003A30F8" w:rsidRPr="00266165">
        <w:rPr>
          <w:lang w:val="en-US"/>
        </w:rPr>
        <w:t xml:space="preserve">s </w:t>
      </w:r>
      <w:r w:rsidR="00C90BA7">
        <w:rPr>
          <w:lang w:val="en-US"/>
        </w:rPr>
        <w:t>with the St Bride’s group</w:t>
      </w:r>
      <w:r w:rsidR="001E4FEA" w:rsidRPr="00266165">
        <w:rPr>
          <w:lang w:val="en-US"/>
        </w:rPr>
        <w:t xml:space="preserve">. </w:t>
      </w:r>
      <w:r w:rsidR="00B33169" w:rsidRPr="00266165">
        <w:rPr>
          <w:lang w:val="en-US"/>
        </w:rPr>
        <w:t>The</w:t>
      </w:r>
      <w:r w:rsidR="008421A3" w:rsidRPr="00266165">
        <w:rPr>
          <w:lang w:val="en-US"/>
        </w:rPr>
        <w:t xml:space="preserve"> failure</w:t>
      </w:r>
      <w:r w:rsidR="00B33169" w:rsidRPr="00266165">
        <w:rPr>
          <w:lang w:val="en-US"/>
        </w:rPr>
        <w:t xml:space="preserve"> of the functions </w:t>
      </w:r>
      <w:r w:rsidR="00EF5192" w:rsidRPr="00266165">
        <w:rPr>
          <w:lang w:val="en-US"/>
        </w:rPr>
        <w:t xml:space="preserve">can be explained by the </w:t>
      </w:r>
      <w:r w:rsidR="00B33169" w:rsidRPr="00266165">
        <w:rPr>
          <w:lang w:val="en-US"/>
        </w:rPr>
        <w:t>process of creating discriminant scores in which multiple values obtained from different dimensions are added together. A</w:t>
      </w:r>
      <w:r w:rsidR="00EF5192" w:rsidRPr="00266165">
        <w:rPr>
          <w:lang w:val="en-US"/>
        </w:rPr>
        <w:t xml:space="preserve">lthough there were no individual </w:t>
      </w:r>
      <w:r w:rsidR="001E4FEA" w:rsidRPr="00266165">
        <w:rPr>
          <w:lang w:val="en-US"/>
        </w:rPr>
        <w:t>dimension</w:t>
      </w:r>
      <w:r w:rsidR="00EF5192" w:rsidRPr="00266165">
        <w:rPr>
          <w:lang w:val="en-US"/>
        </w:rPr>
        <w:t>s that were statistically significant</w:t>
      </w:r>
      <w:r w:rsidR="00E911E1" w:rsidRPr="00266165">
        <w:rPr>
          <w:lang w:val="en-US"/>
        </w:rPr>
        <w:t>ly</w:t>
      </w:r>
      <w:r w:rsidR="00EF5192" w:rsidRPr="00266165">
        <w:rPr>
          <w:lang w:val="en-US"/>
        </w:rPr>
        <w:t xml:space="preserve"> large</w:t>
      </w:r>
      <w:r w:rsidR="005E2A98" w:rsidRPr="00266165">
        <w:rPr>
          <w:lang w:val="en-US"/>
        </w:rPr>
        <w:t>r</w:t>
      </w:r>
      <w:r w:rsidRPr="00266165">
        <w:rPr>
          <w:lang w:val="en-US"/>
        </w:rPr>
        <w:t xml:space="preserve"> in</w:t>
      </w:r>
      <w:r w:rsidR="00C90BA7">
        <w:rPr>
          <w:lang w:val="en-US"/>
        </w:rPr>
        <w:t xml:space="preserve"> the</w:t>
      </w:r>
      <w:r w:rsidRPr="00266165">
        <w:rPr>
          <w:lang w:val="en-US"/>
        </w:rPr>
        <w:t xml:space="preserve"> Middenbeemster</w:t>
      </w:r>
      <w:r w:rsidR="00C90BA7">
        <w:rPr>
          <w:lang w:val="en-US"/>
        </w:rPr>
        <w:t xml:space="preserve"> group</w:t>
      </w:r>
      <w:r w:rsidR="00C8585C" w:rsidRPr="00266165">
        <w:rPr>
          <w:lang w:val="en-US"/>
        </w:rPr>
        <w:t>,</w:t>
      </w:r>
      <w:r w:rsidR="005E2A98" w:rsidRPr="00266165">
        <w:rPr>
          <w:lang w:val="en-US"/>
        </w:rPr>
        <w:t xml:space="preserve"> so</w:t>
      </w:r>
      <w:r w:rsidR="00EF5192" w:rsidRPr="00266165">
        <w:rPr>
          <w:lang w:val="en-US"/>
        </w:rPr>
        <w:t xml:space="preserve"> </w:t>
      </w:r>
      <w:r w:rsidR="00E911E1" w:rsidRPr="00266165">
        <w:rPr>
          <w:lang w:val="en-US"/>
        </w:rPr>
        <w:t xml:space="preserve">the samples </w:t>
      </w:r>
      <w:r w:rsidR="00EF5192" w:rsidRPr="00266165">
        <w:rPr>
          <w:lang w:val="en-US"/>
        </w:rPr>
        <w:t xml:space="preserve">appear </w:t>
      </w:r>
      <w:r w:rsidR="00D5398E" w:rsidRPr="00266165">
        <w:rPr>
          <w:lang w:val="en-US"/>
        </w:rPr>
        <w:t xml:space="preserve">metrically </w:t>
      </w:r>
      <w:r w:rsidR="00EF5192" w:rsidRPr="00266165">
        <w:rPr>
          <w:lang w:val="en-US"/>
        </w:rPr>
        <w:t xml:space="preserve">comparable, </w:t>
      </w:r>
      <w:r w:rsidR="00B33169" w:rsidRPr="00266165">
        <w:rPr>
          <w:lang w:val="en-US"/>
        </w:rPr>
        <w:t xml:space="preserve">the fact that the </w:t>
      </w:r>
      <w:r w:rsidR="00EF5192" w:rsidRPr="00266165">
        <w:rPr>
          <w:lang w:val="en-US"/>
        </w:rPr>
        <w:t>Middenbeemster</w:t>
      </w:r>
      <w:r w:rsidR="00B33169" w:rsidRPr="00266165">
        <w:rPr>
          <w:lang w:val="en-US"/>
        </w:rPr>
        <w:t xml:space="preserve"> individuals, and the</w:t>
      </w:r>
      <w:r w:rsidR="00EF5192" w:rsidRPr="00266165">
        <w:rPr>
          <w:lang w:val="en-US"/>
        </w:rPr>
        <w:t xml:space="preserve"> females</w:t>
      </w:r>
      <w:r w:rsidR="005E2A98" w:rsidRPr="00266165">
        <w:rPr>
          <w:lang w:val="en-US"/>
        </w:rPr>
        <w:t xml:space="preserve"> in particular,</w:t>
      </w:r>
      <w:r w:rsidR="00EF5192" w:rsidRPr="00266165">
        <w:rPr>
          <w:lang w:val="en-US"/>
        </w:rPr>
        <w:t xml:space="preserve"> were slightly larger </w:t>
      </w:r>
      <w:r w:rsidRPr="00266165">
        <w:rPr>
          <w:lang w:val="en-US"/>
        </w:rPr>
        <w:t>for multiple</w:t>
      </w:r>
      <w:r w:rsidR="00B33169" w:rsidRPr="00266165">
        <w:rPr>
          <w:lang w:val="en-US"/>
        </w:rPr>
        <w:t xml:space="preserve"> dimensions </w:t>
      </w:r>
      <w:r w:rsidR="00EF5192" w:rsidRPr="00266165">
        <w:rPr>
          <w:lang w:val="en-US"/>
        </w:rPr>
        <w:t xml:space="preserve">resulted </w:t>
      </w:r>
      <w:r w:rsidR="00B33169" w:rsidRPr="00266165">
        <w:rPr>
          <w:lang w:val="en-US"/>
        </w:rPr>
        <w:t xml:space="preserve">in a higher discriminant score which </w:t>
      </w:r>
      <w:r w:rsidR="00620103" w:rsidRPr="00266165">
        <w:rPr>
          <w:lang w:val="en-US"/>
        </w:rPr>
        <w:t xml:space="preserve">placed </w:t>
      </w:r>
      <w:r w:rsidR="00B33169" w:rsidRPr="00266165">
        <w:rPr>
          <w:lang w:val="en-US"/>
        </w:rPr>
        <w:t xml:space="preserve">many of the women </w:t>
      </w:r>
      <w:r w:rsidR="00620103" w:rsidRPr="00266165">
        <w:rPr>
          <w:lang w:val="en-US"/>
        </w:rPr>
        <w:t xml:space="preserve">over </w:t>
      </w:r>
      <w:r w:rsidR="003A30F8" w:rsidRPr="00266165">
        <w:rPr>
          <w:lang w:val="en-US"/>
        </w:rPr>
        <w:t>Gapert</w:t>
      </w:r>
      <w:r w:rsidR="003A30F8" w:rsidRPr="00266165">
        <w:rPr>
          <w:i/>
          <w:lang w:val="en-US"/>
        </w:rPr>
        <w:t xml:space="preserve"> </w:t>
      </w:r>
      <w:r w:rsidR="005C7995" w:rsidRPr="005C7995">
        <w:rPr>
          <w:lang w:val="en-US"/>
        </w:rPr>
        <w:t>et al</w:t>
      </w:r>
      <w:r w:rsidR="003A30F8" w:rsidRPr="005C7995">
        <w:rPr>
          <w:lang w:val="en-US"/>
        </w:rPr>
        <w:t>’s</w:t>
      </w:r>
      <w:r w:rsidR="003A30F8" w:rsidRPr="00266165">
        <w:rPr>
          <w:i/>
          <w:lang w:val="en-US"/>
        </w:rPr>
        <w:t>.</w:t>
      </w:r>
      <w:r w:rsidR="003A30F8" w:rsidRPr="00266165">
        <w:rPr>
          <w:lang w:val="en-US"/>
        </w:rPr>
        <w:t>(2009b)</w:t>
      </w:r>
      <w:r w:rsidR="00620103" w:rsidRPr="00266165">
        <w:rPr>
          <w:lang w:val="en-US"/>
        </w:rPr>
        <w:t xml:space="preserve"> sectioning point. </w:t>
      </w:r>
      <w:r w:rsidR="008A5E95" w:rsidRPr="00266165">
        <w:rPr>
          <w:lang w:val="en-US"/>
        </w:rPr>
        <w:t xml:space="preserve"> </w:t>
      </w:r>
    </w:p>
    <w:p w14:paraId="2FFA4E95" w14:textId="62B04D6C" w:rsidR="00726161" w:rsidRPr="00266165" w:rsidRDefault="006204AD" w:rsidP="00AA25AE">
      <w:pPr>
        <w:rPr>
          <w:lang w:val="en-US"/>
        </w:rPr>
      </w:pPr>
      <w:r w:rsidRPr="00266165">
        <w:rPr>
          <w:lang w:val="en-US"/>
        </w:rPr>
        <w:t xml:space="preserve">While </w:t>
      </w:r>
      <w:r w:rsidR="00BF7C45" w:rsidRPr="00266165">
        <w:rPr>
          <w:lang w:val="en-US"/>
        </w:rPr>
        <w:t xml:space="preserve">when testing </w:t>
      </w:r>
      <w:r w:rsidRPr="00266165">
        <w:rPr>
          <w:lang w:val="en-US"/>
        </w:rPr>
        <w:t xml:space="preserve">the first </w:t>
      </w:r>
      <w:r w:rsidR="004933CD" w:rsidRPr="00266165">
        <w:rPr>
          <w:lang w:val="en-US"/>
        </w:rPr>
        <w:t xml:space="preserve">and third </w:t>
      </w:r>
      <w:r w:rsidRPr="00266165">
        <w:rPr>
          <w:lang w:val="en-US"/>
        </w:rPr>
        <w:t>function</w:t>
      </w:r>
      <w:r w:rsidR="004933CD" w:rsidRPr="00266165">
        <w:rPr>
          <w:lang w:val="en-US"/>
        </w:rPr>
        <w:t>s</w:t>
      </w:r>
      <w:r w:rsidRPr="00266165">
        <w:rPr>
          <w:lang w:val="en-US"/>
        </w:rPr>
        <w:t xml:space="preserve"> of Macaluso (2011)</w:t>
      </w:r>
      <w:r w:rsidR="00CB7D8E">
        <w:rPr>
          <w:lang w:val="en-US"/>
        </w:rPr>
        <w:t xml:space="preserve"> on the Rainer sample a similar misclassification of females was observed</w:t>
      </w:r>
      <w:r w:rsidRPr="00266165">
        <w:rPr>
          <w:lang w:val="en-US"/>
        </w:rPr>
        <w:t xml:space="preserve">, </w:t>
      </w:r>
      <w:r w:rsidR="00186DF0" w:rsidRPr="00266165">
        <w:rPr>
          <w:lang w:val="en-US"/>
        </w:rPr>
        <w:t>the opposite problem</w:t>
      </w:r>
      <w:r w:rsidRPr="00266165">
        <w:rPr>
          <w:lang w:val="en-US"/>
        </w:rPr>
        <w:t xml:space="preserve"> could be </w:t>
      </w:r>
      <w:r w:rsidR="00CB7D8E">
        <w:rPr>
          <w:lang w:val="en-US"/>
        </w:rPr>
        <w:t>seen</w:t>
      </w:r>
      <w:r w:rsidR="00CB7D8E" w:rsidRPr="00266165">
        <w:rPr>
          <w:lang w:val="en-US"/>
        </w:rPr>
        <w:t xml:space="preserve"> </w:t>
      </w:r>
      <w:r w:rsidRPr="00266165">
        <w:rPr>
          <w:lang w:val="en-US"/>
        </w:rPr>
        <w:t xml:space="preserve">for the second </w:t>
      </w:r>
      <w:r w:rsidR="004644C3" w:rsidRPr="00266165">
        <w:rPr>
          <w:lang w:val="en-US"/>
        </w:rPr>
        <w:t>function</w:t>
      </w:r>
      <w:r w:rsidRPr="00266165">
        <w:rPr>
          <w:lang w:val="en-US"/>
        </w:rPr>
        <w:t xml:space="preserve">. </w:t>
      </w:r>
      <w:r w:rsidR="00CB7D8E">
        <w:rPr>
          <w:lang w:val="en-US"/>
        </w:rPr>
        <w:t>This</w:t>
      </w:r>
      <w:r w:rsidR="004644C3" w:rsidRPr="00266165">
        <w:rPr>
          <w:lang w:val="en-US"/>
        </w:rPr>
        <w:t xml:space="preserve"> </w:t>
      </w:r>
      <w:r w:rsidRPr="00266165">
        <w:rPr>
          <w:lang w:val="en-US"/>
        </w:rPr>
        <w:t>function relies solely on the size of the occipital condyles which were smaller in the Rainer collection</w:t>
      </w:r>
      <w:r w:rsidR="00726161" w:rsidRPr="00266165">
        <w:rPr>
          <w:lang w:val="en-US"/>
        </w:rPr>
        <w:t>. This meant</w:t>
      </w:r>
      <w:r w:rsidR="00BF7C45" w:rsidRPr="00266165">
        <w:rPr>
          <w:lang w:val="en-US"/>
        </w:rPr>
        <w:t xml:space="preserve"> </w:t>
      </w:r>
      <w:r w:rsidR="00726161" w:rsidRPr="00266165">
        <w:rPr>
          <w:lang w:val="en-US"/>
        </w:rPr>
        <w:t xml:space="preserve">that the </w:t>
      </w:r>
      <w:r w:rsidR="00C8585C" w:rsidRPr="00266165">
        <w:rPr>
          <w:lang w:val="en-US"/>
        </w:rPr>
        <w:t xml:space="preserve">scores for males </w:t>
      </w:r>
      <w:r w:rsidR="003D665F">
        <w:rPr>
          <w:lang w:val="en-US"/>
        </w:rPr>
        <w:t xml:space="preserve">were </w:t>
      </w:r>
      <w:r w:rsidR="00C8585C" w:rsidRPr="00266165">
        <w:rPr>
          <w:lang w:val="en-US"/>
        </w:rPr>
        <w:t xml:space="preserve">below the </w:t>
      </w:r>
      <w:r w:rsidR="00726161" w:rsidRPr="00266165">
        <w:rPr>
          <w:lang w:val="en-US"/>
        </w:rPr>
        <w:t>sectioning point</w:t>
      </w:r>
      <w:r w:rsidR="00EF5192" w:rsidRPr="00266165">
        <w:rPr>
          <w:lang w:val="en-US"/>
        </w:rPr>
        <w:t>,</w:t>
      </w:r>
      <w:r w:rsidRPr="00266165">
        <w:rPr>
          <w:lang w:val="en-US"/>
        </w:rPr>
        <w:t xml:space="preserve"> </w:t>
      </w:r>
      <w:r w:rsidR="00C8585C" w:rsidRPr="00266165">
        <w:rPr>
          <w:lang w:val="en-US"/>
        </w:rPr>
        <w:t>while the female scores were all well below the sectioning point. This means that more females were</w:t>
      </w:r>
      <w:r w:rsidRPr="00266165">
        <w:rPr>
          <w:lang w:val="en-US"/>
        </w:rPr>
        <w:t xml:space="preserve"> correctly assessed and more males </w:t>
      </w:r>
      <w:r w:rsidR="00C8585C" w:rsidRPr="00266165">
        <w:rPr>
          <w:lang w:val="en-US"/>
        </w:rPr>
        <w:t>were</w:t>
      </w:r>
      <w:r w:rsidRPr="00266165">
        <w:rPr>
          <w:lang w:val="en-US"/>
        </w:rPr>
        <w:t xml:space="preserve"> misclassified. </w:t>
      </w:r>
      <w:r w:rsidR="00582B82" w:rsidRPr="00266165">
        <w:rPr>
          <w:lang w:val="en-US"/>
        </w:rPr>
        <w:t xml:space="preserve">When applied to the Middenbeemster sample, </w:t>
      </w:r>
      <w:r w:rsidR="004644C3" w:rsidRPr="00266165">
        <w:rPr>
          <w:lang w:val="en-US"/>
        </w:rPr>
        <w:t>the second and th</w:t>
      </w:r>
      <w:r w:rsidR="00CF5FCE" w:rsidRPr="00266165">
        <w:rPr>
          <w:lang w:val="en-US"/>
        </w:rPr>
        <w:t>i</w:t>
      </w:r>
      <w:r w:rsidR="00186DF0" w:rsidRPr="00266165">
        <w:rPr>
          <w:lang w:val="en-US"/>
        </w:rPr>
        <w:t>rd functions from Macalu</w:t>
      </w:r>
      <w:r w:rsidR="004644C3" w:rsidRPr="00266165">
        <w:rPr>
          <w:lang w:val="en-US"/>
        </w:rPr>
        <w:t>so (2011)</w:t>
      </w:r>
      <w:r w:rsidR="00BF7C45" w:rsidRPr="00266165">
        <w:rPr>
          <w:lang w:val="en-US"/>
        </w:rPr>
        <w:t xml:space="preserve"> were the only functions that</w:t>
      </w:r>
      <w:r w:rsidR="004644C3" w:rsidRPr="00266165">
        <w:rPr>
          <w:lang w:val="en-US"/>
        </w:rPr>
        <w:t xml:space="preserve"> produced </w:t>
      </w:r>
      <w:r w:rsidR="00CF5FCE" w:rsidRPr="00266165">
        <w:rPr>
          <w:lang w:val="en-US"/>
        </w:rPr>
        <w:t>similar results to the original tests. In fact</w:t>
      </w:r>
      <w:r w:rsidR="00C8585C" w:rsidRPr="00266165">
        <w:rPr>
          <w:lang w:val="en-US"/>
        </w:rPr>
        <w:t>,</w:t>
      </w:r>
      <w:r w:rsidR="00CF5FCE" w:rsidRPr="00266165">
        <w:rPr>
          <w:lang w:val="en-US"/>
        </w:rPr>
        <w:t xml:space="preserve"> the sex biases </w:t>
      </w:r>
      <w:r w:rsidR="003D665F">
        <w:rPr>
          <w:lang w:val="en-US"/>
        </w:rPr>
        <w:t xml:space="preserve">identified in the </w:t>
      </w:r>
      <w:r w:rsidR="00CF5FCE" w:rsidRPr="00266165">
        <w:rPr>
          <w:lang w:val="en-US"/>
        </w:rPr>
        <w:t>original testing were reduced in the Middenbeemster group</w:t>
      </w:r>
      <w:r w:rsidR="000734D0" w:rsidRPr="00266165">
        <w:rPr>
          <w:lang w:val="en-US"/>
        </w:rPr>
        <w:t xml:space="preserve"> as a result of the increased size of Middenbeemster individuals</w:t>
      </w:r>
      <w:r w:rsidR="00726161" w:rsidRPr="00266165">
        <w:rPr>
          <w:lang w:val="en-US"/>
        </w:rPr>
        <w:t>.</w:t>
      </w:r>
      <w:r w:rsidR="00BF7C45" w:rsidRPr="00266165">
        <w:rPr>
          <w:lang w:val="en-US"/>
        </w:rPr>
        <w:t xml:space="preserve"> It was unclear why this occurred because the standard deviation</w:t>
      </w:r>
      <w:r w:rsidR="001F62D5">
        <w:rPr>
          <w:lang w:val="en-US"/>
        </w:rPr>
        <w:t>s</w:t>
      </w:r>
      <w:r w:rsidR="00BF7C45" w:rsidRPr="00266165">
        <w:rPr>
          <w:lang w:val="en-US"/>
        </w:rPr>
        <w:t xml:space="preserve"> appeared similar between the two samples and the sexual dimorphism was lower in the Middenbeemster group. </w:t>
      </w:r>
      <w:r w:rsidR="00CB7D8E" w:rsidRPr="00CA4DBD">
        <w:rPr>
          <w:lang w:val="en-US"/>
        </w:rPr>
        <w:t xml:space="preserve">As such, further comparison between these two samples is required, although </w:t>
      </w:r>
      <w:r w:rsidR="00EB6411">
        <w:rPr>
          <w:lang w:val="en-US"/>
        </w:rPr>
        <w:t xml:space="preserve">the </w:t>
      </w:r>
      <w:r w:rsidR="00CB7D8E" w:rsidRPr="00CA4DBD">
        <w:rPr>
          <w:lang w:val="en-US"/>
        </w:rPr>
        <w:t>small sample size of the function</w:t>
      </w:r>
      <w:r w:rsidR="00EB6411">
        <w:rPr>
          <w:lang w:val="en-US"/>
        </w:rPr>
        <w:t>’</w:t>
      </w:r>
      <w:r w:rsidR="00CB7D8E" w:rsidRPr="00CA4DBD">
        <w:rPr>
          <w:lang w:val="en-US"/>
        </w:rPr>
        <w:t xml:space="preserve">s deriving sample cannot be ruled out. </w:t>
      </w:r>
      <w:r w:rsidR="008A5E95" w:rsidRPr="00266165">
        <w:rPr>
          <w:lang w:val="en-US"/>
        </w:rPr>
        <w:t xml:space="preserve">Overall the sectioning points created on the St Bride’s and </w:t>
      </w:r>
      <w:r w:rsidR="00ED62A8" w:rsidRPr="00266165">
        <w:rPr>
          <w:lang w:val="en-US"/>
        </w:rPr>
        <w:t>Georges Olivier</w:t>
      </w:r>
      <w:r w:rsidR="008A5E95" w:rsidRPr="00266165">
        <w:rPr>
          <w:lang w:val="en-US"/>
        </w:rPr>
        <w:t xml:space="preserve"> material were </w:t>
      </w:r>
      <w:r w:rsidR="00ED62A8" w:rsidRPr="00266165">
        <w:rPr>
          <w:lang w:val="en-US"/>
        </w:rPr>
        <w:t xml:space="preserve">generally </w:t>
      </w:r>
      <w:r w:rsidR="008A5E95" w:rsidRPr="00266165">
        <w:rPr>
          <w:lang w:val="en-US"/>
        </w:rPr>
        <w:t xml:space="preserve">not suitable for the Rainer and Middenbeemster collections. </w:t>
      </w:r>
    </w:p>
    <w:p w14:paraId="6002873D" w14:textId="33925952" w:rsidR="00F5304A" w:rsidRPr="00266165" w:rsidRDefault="00CB7D8E" w:rsidP="00F5304A">
      <w:pPr>
        <w:rPr>
          <w:lang w:val="en-US"/>
        </w:rPr>
      </w:pPr>
      <w:r w:rsidRPr="00CA4DBD">
        <w:rPr>
          <w:lang w:val="en-US"/>
        </w:rPr>
        <w:t>Before speculating on possible reasons as to why the cranial measurements differed</w:t>
      </w:r>
      <w:r w:rsidR="001F62D5">
        <w:rPr>
          <w:lang w:val="en-US"/>
        </w:rPr>
        <w:t xml:space="preserve"> between groups</w:t>
      </w:r>
      <w:r w:rsidRPr="00CA4DBD">
        <w:rPr>
          <w:lang w:val="en-US"/>
        </w:rPr>
        <w:t xml:space="preserve"> and the discriminant functions failed, it is important to discuss inter-observer error as it acts as a source of metric variation</w:t>
      </w:r>
      <w:r w:rsidR="001F62D5">
        <w:rPr>
          <w:lang w:val="en-US"/>
        </w:rPr>
        <w:t>.</w:t>
      </w:r>
      <w:r>
        <w:rPr>
          <w:lang w:val="en-US"/>
        </w:rPr>
        <w:t xml:space="preserve"> </w:t>
      </w:r>
      <w:r w:rsidR="00F5304A" w:rsidRPr="00532660">
        <w:rPr>
          <w:lang w:val="en-US"/>
        </w:rPr>
        <w:t xml:space="preserve">As this paper used </w:t>
      </w:r>
      <w:r w:rsidR="0089673D" w:rsidRPr="00532660">
        <w:rPr>
          <w:lang w:val="en-US"/>
        </w:rPr>
        <w:t xml:space="preserve">published </w:t>
      </w:r>
      <w:r w:rsidR="00F5304A" w:rsidRPr="00532660">
        <w:rPr>
          <w:lang w:val="en-US"/>
        </w:rPr>
        <w:t>data, it was not possible to undertake inter-observer error tests</w:t>
      </w:r>
      <w:r w:rsidR="006964EE" w:rsidRPr="00532660">
        <w:rPr>
          <w:lang w:val="en-US"/>
        </w:rPr>
        <w:t>,</w:t>
      </w:r>
      <w:r w:rsidR="00F5304A" w:rsidRPr="00532660">
        <w:rPr>
          <w:lang w:val="en-US"/>
        </w:rPr>
        <w:t xml:space="preserve"> and it is possible that this may play a role in the differences between the samples. </w:t>
      </w:r>
      <w:r w:rsidR="00EB143F">
        <w:rPr>
          <w:lang w:val="en-US"/>
        </w:rPr>
        <w:t>R</w:t>
      </w:r>
      <w:r w:rsidR="00F5304A" w:rsidRPr="00532660">
        <w:rPr>
          <w:lang w:val="en-US"/>
        </w:rPr>
        <w:t xml:space="preserve">esearch has shown that with the exception of the occipital condyle width and length, the dimensions of the basal occipital </w:t>
      </w:r>
      <w:r w:rsidR="0089673D" w:rsidRPr="00532660">
        <w:rPr>
          <w:lang w:val="en-US"/>
        </w:rPr>
        <w:t xml:space="preserve">assessed here </w:t>
      </w:r>
      <w:r w:rsidR="006964EE" w:rsidRPr="00532660">
        <w:rPr>
          <w:lang w:val="en-US"/>
        </w:rPr>
        <w:t xml:space="preserve">can be well </w:t>
      </w:r>
      <w:r w:rsidR="00F5304A" w:rsidRPr="00532660">
        <w:rPr>
          <w:lang w:val="en-US"/>
        </w:rPr>
        <w:t>replicate</w:t>
      </w:r>
      <w:r w:rsidR="0089673D" w:rsidRPr="00532660">
        <w:rPr>
          <w:lang w:val="en-US"/>
        </w:rPr>
        <w:t>d</w:t>
      </w:r>
      <w:r w:rsidR="00F5304A" w:rsidRPr="00532660">
        <w:rPr>
          <w:lang w:val="en-US"/>
        </w:rPr>
        <w:t xml:space="preserve"> (Gapert and Last 2005</w:t>
      </w:r>
      <w:r w:rsidR="006964EE" w:rsidRPr="00532660">
        <w:rPr>
          <w:lang w:val="en-US"/>
        </w:rPr>
        <w:t>;</w:t>
      </w:r>
      <w:r w:rsidR="00F5304A" w:rsidRPr="00532660">
        <w:rPr>
          <w:lang w:val="en-US"/>
        </w:rPr>
        <w:t xml:space="preserve"> Wescott and Moore-Jansen 2001) which suggests that inter-observer </w:t>
      </w:r>
      <w:r w:rsidR="0019385A" w:rsidRPr="00532660">
        <w:rPr>
          <w:lang w:val="en-US"/>
        </w:rPr>
        <w:t xml:space="preserve">error </w:t>
      </w:r>
      <w:r w:rsidR="006964EE" w:rsidRPr="00532660">
        <w:rPr>
          <w:lang w:val="en-US"/>
        </w:rPr>
        <w:t>can</w:t>
      </w:r>
      <w:r w:rsidR="00F5304A" w:rsidRPr="00532660">
        <w:rPr>
          <w:lang w:val="en-US"/>
        </w:rPr>
        <w:t xml:space="preserve"> be limited with careful measurement.</w:t>
      </w:r>
      <w:r w:rsidR="00EB6411">
        <w:rPr>
          <w:lang w:val="en-US"/>
        </w:rPr>
        <w:t xml:space="preserve"> Here</w:t>
      </w:r>
      <w:r w:rsidR="00F5304A" w:rsidRPr="00532660">
        <w:rPr>
          <w:lang w:val="en-US"/>
        </w:rPr>
        <w:t xml:space="preserve"> every care was taken to </w:t>
      </w:r>
      <w:r w:rsidR="001F62D5" w:rsidRPr="00532660">
        <w:rPr>
          <w:lang w:val="en-US"/>
        </w:rPr>
        <w:t>minimi</w:t>
      </w:r>
      <w:r w:rsidR="001F62D5">
        <w:rPr>
          <w:lang w:val="en-US"/>
        </w:rPr>
        <w:t>ze</w:t>
      </w:r>
      <w:r w:rsidR="00EB6411">
        <w:rPr>
          <w:lang w:val="en-US"/>
        </w:rPr>
        <w:t xml:space="preserve"> this</w:t>
      </w:r>
      <w:r w:rsidR="00F5304A" w:rsidRPr="00532660">
        <w:rPr>
          <w:lang w:val="en-US"/>
        </w:rPr>
        <w:t xml:space="preserve"> error </w:t>
      </w:r>
      <w:r w:rsidR="00EB6411">
        <w:rPr>
          <w:lang w:val="en-US"/>
        </w:rPr>
        <w:t>which</w:t>
      </w:r>
      <w:r w:rsidR="00F5304A" w:rsidRPr="00532660">
        <w:rPr>
          <w:lang w:val="en-US"/>
        </w:rPr>
        <w:t xml:space="preserve"> is reflec</w:t>
      </w:r>
      <w:r w:rsidR="001D1F21" w:rsidRPr="00532660">
        <w:rPr>
          <w:lang w:val="en-US"/>
        </w:rPr>
        <w:t>ted in the intra-observer tests</w:t>
      </w:r>
      <w:r w:rsidR="00EB143F">
        <w:rPr>
          <w:lang w:val="en-US"/>
        </w:rPr>
        <w:t xml:space="preserve"> results. </w:t>
      </w:r>
      <w:r w:rsidR="00EB6411">
        <w:rPr>
          <w:lang w:val="en-US"/>
        </w:rPr>
        <w:t xml:space="preserve">It is </w:t>
      </w:r>
      <w:r w:rsidR="001F62D5">
        <w:rPr>
          <w:lang w:val="en-US"/>
        </w:rPr>
        <w:t>perhaps significant</w:t>
      </w:r>
      <w:r w:rsidR="00EB6411">
        <w:rPr>
          <w:lang w:val="en-US"/>
        </w:rPr>
        <w:t xml:space="preserve"> that</w:t>
      </w:r>
      <w:r w:rsidR="0089673D" w:rsidRPr="00532660">
        <w:rPr>
          <w:lang w:val="en-US"/>
        </w:rPr>
        <w:t xml:space="preserve"> the</w:t>
      </w:r>
      <w:r w:rsidR="001F62D5">
        <w:rPr>
          <w:lang w:val="en-US"/>
        </w:rPr>
        <w:t xml:space="preserve"> even the</w:t>
      </w:r>
      <w:r w:rsidR="0089673D" w:rsidRPr="00532660">
        <w:rPr>
          <w:lang w:val="en-US"/>
        </w:rPr>
        <w:t xml:space="preserve"> most re</w:t>
      </w:r>
      <w:r w:rsidR="00EB143F">
        <w:rPr>
          <w:lang w:val="en-US"/>
        </w:rPr>
        <w:t>p</w:t>
      </w:r>
      <w:r w:rsidR="0089673D" w:rsidRPr="00532660">
        <w:rPr>
          <w:lang w:val="en-US"/>
        </w:rPr>
        <w:t>li</w:t>
      </w:r>
      <w:r w:rsidR="00EB143F">
        <w:rPr>
          <w:lang w:val="en-US"/>
        </w:rPr>
        <w:t>c</w:t>
      </w:r>
      <w:r w:rsidR="0089673D" w:rsidRPr="00532660">
        <w:rPr>
          <w:lang w:val="en-US"/>
        </w:rPr>
        <w:t xml:space="preserve">able dimensions </w:t>
      </w:r>
      <w:r w:rsidR="00F5304A" w:rsidRPr="00532660">
        <w:rPr>
          <w:lang w:val="en-US"/>
        </w:rPr>
        <w:t>(</w:t>
      </w:r>
      <w:r w:rsidR="0089673D" w:rsidRPr="00532660">
        <w:rPr>
          <w:lang w:val="en-US"/>
        </w:rPr>
        <w:t xml:space="preserve">bicondylar breadth, </w:t>
      </w:r>
      <w:r w:rsidR="00F5304A" w:rsidRPr="00532660">
        <w:rPr>
          <w:lang w:val="en-US"/>
        </w:rPr>
        <w:t xml:space="preserve">external hypoglossal canal </w:t>
      </w:r>
      <w:r w:rsidR="0089673D" w:rsidRPr="00532660">
        <w:rPr>
          <w:lang w:val="en-US"/>
        </w:rPr>
        <w:t xml:space="preserve">and the </w:t>
      </w:r>
      <w:r w:rsidR="00F5304A" w:rsidRPr="00532660">
        <w:rPr>
          <w:lang w:val="en-US"/>
        </w:rPr>
        <w:t xml:space="preserve">width of the foramen magnum) also produced statistically significant </w:t>
      </w:r>
      <w:r w:rsidR="0089673D" w:rsidRPr="00532660">
        <w:rPr>
          <w:lang w:val="en-US"/>
        </w:rPr>
        <w:t>differences</w:t>
      </w:r>
      <w:r w:rsidR="00F5304A" w:rsidRPr="00532660">
        <w:rPr>
          <w:lang w:val="en-US"/>
        </w:rPr>
        <w:t xml:space="preserve">. </w:t>
      </w:r>
    </w:p>
    <w:p w14:paraId="75A387CE" w14:textId="38493412" w:rsidR="00CB7D8E" w:rsidRPr="002E6CFD" w:rsidRDefault="00CB7D8E" w:rsidP="00CB7D8E">
      <w:pPr>
        <w:rPr>
          <w:lang w:val="en-US"/>
        </w:rPr>
      </w:pPr>
      <w:r w:rsidRPr="002E6CFD">
        <w:rPr>
          <w:lang w:val="en-US"/>
        </w:rPr>
        <w:t>There are a number of possible reasons why basal occipital measurements di</w:t>
      </w:r>
      <w:r w:rsidR="001F62D5" w:rsidRPr="002E6CFD">
        <w:rPr>
          <w:lang w:val="en-US"/>
        </w:rPr>
        <w:t>ffered between the groups analyz</w:t>
      </w:r>
      <w:r w:rsidRPr="002E6CFD">
        <w:rPr>
          <w:lang w:val="en-US"/>
        </w:rPr>
        <w:t xml:space="preserve">ed here. While they could be broadly classed as ‘European’, they still differ in their </w:t>
      </w:r>
      <w:r w:rsidRPr="002E6CFD">
        <w:rPr>
          <w:lang w:val="en-US"/>
        </w:rPr>
        <w:lastRenderedPageBreak/>
        <w:t xml:space="preserve">genetic, social economic and environmental conditions. It is of course interesting to note that it was the Rainer sample that was most different to the other samples. This is perhaps unsurprising given that it is by far the most </w:t>
      </w:r>
      <w:r w:rsidR="001F62D5" w:rsidRPr="002E6CFD">
        <w:rPr>
          <w:lang w:val="en-US"/>
        </w:rPr>
        <w:t xml:space="preserve">geographically </w:t>
      </w:r>
      <w:r w:rsidRPr="002E6CFD">
        <w:rPr>
          <w:lang w:val="en-US"/>
        </w:rPr>
        <w:t xml:space="preserve">distant of the collections assessed here. However, differences may also arise from general increases in overall size, as has been suggested by </w:t>
      </w:r>
      <w:r w:rsidRPr="001F62D5">
        <w:rPr>
          <w:lang w:val="en-US"/>
        </w:rPr>
        <w:t>Gapert et al</w:t>
      </w:r>
      <w:r w:rsidRPr="001F62D5">
        <w:rPr>
          <w:i/>
          <w:lang w:val="en-US"/>
        </w:rPr>
        <w:t>.</w:t>
      </w:r>
      <w:r w:rsidRPr="00612A6C">
        <w:rPr>
          <w:lang w:val="en-US"/>
        </w:rPr>
        <w:t xml:space="preserve"> (2009b), </w:t>
      </w:r>
      <w:r w:rsidRPr="002E6CFD">
        <w:rPr>
          <w:lang w:val="en-US"/>
        </w:rPr>
        <w:t xml:space="preserve">but also variation in </w:t>
      </w:r>
      <w:r w:rsidRPr="001F62D5">
        <w:rPr>
          <w:lang w:val="en-US"/>
        </w:rPr>
        <w:t>nutrition and disease</w:t>
      </w:r>
      <w:r w:rsidRPr="00612A6C">
        <w:rPr>
          <w:lang w:val="en-US"/>
        </w:rPr>
        <w:t xml:space="preserve"> load, both of which impact on the growing skeleton and final adult size (Larsen 2015). </w:t>
      </w:r>
      <w:r w:rsidRPr="002E6CFD">
        <w:rPr>
          <w:lang w:val="en-US"/>
        </w:rPr>
        <w:t xml:space="preserve">This makes it difficult to say exactly what the sources of disparity were in this case. As such, more dedicated intra- and inter-population analysis of basal occipital dimensions in known samples that control for these factors are required. In addition, </w:t>
      </w:r>
      <w:r w:rsidRPr="001F62D5">
        <w:rPr>
          <w:lang w:val="en-US"/>
        </w:rPr>
        <w:t>it would be beneficial to obtain the raw data for all of the samples and undertake more complex statistical testing on the data. This includes M/ANOVA testing, multiple discriminant analysis or principle component analysis.</w:t>
      </w:r>
      <w:r w:rsidRPr="002E6CFD">
        <w:rPr>
          <w:lang w:val="en-US"/>
        </w:rPr>
        <w:t xml:space="preserve"> Until these factors are </w:t>
      </w:r>
      <w:r w:rsidR="00612A6C" w:rsidRPr="00612A6C">
        <w:rPr>
          <w:lang w:val="en-US"/>
        </w:rPr>
        <w:t>analyzed</w:t>
      </w:r>
      <w:r w:rsidRPr="002E6CFD">
        <w:rPr>
          <w:lang w:val="en-US"/>
        </w:rPr>
        <w:t xml:space="preserve"> in greater detail and we have a better understanding of</w:t>
      </w:r>
      <w:r w:rsidR="00EB6411" w:rsidRPr="002E6CFD">
        <w:rPr>
          <w:lang w:val="en-US"/>
        </w:rPr>
        <w:t xml:space="preserve"> their relationship with</w:t>
      </w:r>
      <w:r w:rsidR="00612A6C">
        <w:rPr>
          <w:lang w:val="en-US"/>
        </w:rPr>
        <w:t xml:space="preserve"> the various</w:t>
      </w:r>
      <w:r w:rsidRPr="002E6CFD">
        <w:rPr>
          <w:lang w:val="en-US"/>
        </w:rPr>
        <w:t xml:space="preserve"> basal occipital dimensions, then it is unwise to apply basal occipital functions to collections other than its deriving group.</w:t>
      </w:r>
    </w:p>
    <w:p w14:paraId="7C8A21FB" w14:textId="784620A0" w:rsidR="00B91EB2" w:rsidRPr="00266165" w:rsidRDefault="00334263" w:rsidP="006C5282">
      <w:pPr>
        <w:rPr>
          <w:b/>
          <w:lang w:val="en-US"/>
        </w:rPr>
      </w:pPr>
      <w:r w:rsidRPr="00266165">
        <w:rPr>
          <w:b/>
          <w:lang w:val="en-US"/>
        </w:rPr>
        <w:t>CONCLUSION</w:t>
      </w:r>
    </w:p>
    <w:p w14:paraId="22BCC556" w14:textId="727DF91B" w:rsidR="00CB7D8E" w:rsidRPr="007328FD" w:rsidRDefault="00CB7D8E" w:rsidP="00CB7D8E">
      <w:pPr>
        <w:rPr>
          <w:lang w:val="en-US"/>
        </w:rPr>
      </w:pPr>
      <w:r w:rsidRPr="007328FD">
        <w:rPr>
          <w:lang w:val="en-US"/>
        </w:rPr>
        <w:t>The aim of this research was to test whether discriminant functions based on basal occipital measurements could accurately estimate sex in other populations. It demonstrated that significant variation existed in the dimensions of the basal occipital between</w:t>
      </w:r>
      <w:r w:rsidR="00EB6411" w:rsidRPr="007328FD">
        <w:rPr>
          <w:lang w:val="en-US"/>
        </w:rPr>
        <w:t xml:space="preserve"> the</w:t>
      </w:r>
      <w:r w:rsidRPr="007328FD">
        <w:rPr>
          <w:lang w:val="en-US"/>
        </w:rPr>
        <w:t xml:space="preserve"> four different post-medieval European groups and that these differences dramatically decreased the accuracy of the discriminant functions</w:t>
      </w:r>
      <w:r w:rsidR="00F058E8" w:rsidRPr="007328FD">
        <w:rPr>
          <w:lang w:val="en-US"/>
        </w:rPr>
        <w:t xml:space="preserve"> derived from two of the samples</w:t>
      </w:r>
      <w:r w:rsidRPr="007328FD">
        <w:rPr>
          <w:lang w:val="en-US"/>
        </w:rPr>
        <w:t>. Critically, even in groups that statistically have similar mean dimensions as the</w:t>
      </w:r>
      <w:r w:rsidR="00EB6411" w:rsidRPr="007328FD">
        <w:rPr>
          <w:lang w:val="en-US"/>
        </w:rPr>
        <w:t xml:space="preserve"> </w:t>
      </w:r>
      <w:r w:rsidR="00C147CF" w:rsidRPr="007328FD">
        <w:rPr>
          <w:lang w:val="en-US"/>
        </w:rPr>
        <w:t>function</w:t>
      </w:r>
      <w:r w:rsidRPr="007328FD">
        <w:rPr>
          <w:lang w:val="en-US"/>
        </w:rPr>
        <w:t xml:space="preserve"> deriving </w:t>
      </w:r>
      <w:r w:rsidR="00C147CF" w:rsidRPr="007328FD">
        <w:rPr>
          <w:lang w:val="en-US"/>
        </w:rPr>
        <w:t>sample</w:t>
      </w:r>
      <w:r w:rsidRPr="007328FD">
        <w:rPr>
          <w:lang w:val="en-US"/>
        </w:rPr>
        <w:t>, the accuracy can dramatically decrease</w:t>
      </w:r>
      <w:r w:rsidR="00C147CF" w:rsidRPr="007328FD">
        <w:rPr>
          <w:lang w:val="en-US"/>
        </w:rPr>
        <w:t xml:space="preserve"> even</w:t>
      </w:r>
      <w:r w:rsidRPr="007328FD">
        <w:rPr>
          <w:lang w:val="en-US"/>
        </w:rPr>
        <w:t xml:space="preserve"> if there are</w:t>
      </w:r>
      <w:r w:rsidR="00F058E8" w:rsidRPr="007328FD">
        <w:rPr>
          <w:lang w:val="en-US"/>
        </w:rPr>
        <w:t xml:space="preserve"> </w:t>
      </w:r>
      <w:r w:rsidRPr="007328FD">
        <w:rPr>
          <w:lang w:val="en-US"/>
        </w:rPr>
        <w:t xml:space="preserve">trends for difference. Many factors may be responsible for the differences between the groups but until more is known about the relationship between these and basal occipital dimensions it is problematic to apply basal occipital discriminant functions </w:t>
      </w:r>
      <w:r w:rsidR="00F058E8" w:rsidRPr="007328FD">
        <w:rPr>
          <w:lang w:val="en-US"/>
        </w:rPr>
        <w:t>to any group</w:t>
      </w:r>
      <w:r w:rsidRPr="007328FD">
        <w:rPr>
          <w:lang w:val="en-US"/>
        </w:rPr>
        <w:t xml:space="preserve"> other than the original deriving population.</w:t>
      </w:r>
      <w:r w:rsidRPr="007328FD">
        <w:rPr>
          <w:strike/>
          <w:lang w:val="en-US"/>
        </w:rPr>
        <w:t xml:space="preserve"> </w:t>
      </w:r>
    </w:p>
    <w:p w14:paraId="419FBBD1" w14:textId="7F2518FC" w:rsidR="00C147CF" w:rsidRDefault="00C147CF" w:rsidP="000E220E">
      <w:pPr>
        <w:rPr>
          <w:lang w:val="en-US"/>
        </w:rPr>
      </w:pPr>
      <w:r>
        <w:rPr>
          <w:lang w:val="en-US"/>
        </w:rPr>
        <w:t>ACKNOWLEDGEMENTS</w:t>
      </w:r>
    </w:p>
    <w:p w14:paraId="27F50DF4" w14:textId="26724EE8" w:rsidR="00C147CF" w:rsidRPr="00266165" w:rsidRDefault="00C147CF" w:rsidP="000E220E">
      <w:pPr>
        <w:rPr>
          <w:lang w:val="en-US"/>
        </w:rPr>
      </w:pPr>
      <w:r>
        <w:rPr>
          <w:lang w:val="en-US"/>
        </w:rPr>
        <w:t xml:space="preserve">Many thanks to the reviewers for their time and helpful comments on this paper. Thanks are also due to James Macaluso for access to his unpublished data. </w:t>
      </w:r>
    </w:p>
    <w:p w14:paraId="5013A4C4" w14:textId="6F2791AB" w:rsidR="0044600A" w:rsidRPr="00266165" w:rsidRDefault="00334263" w:rsidP="009117C2">
      <w:pPr>
        <w:rPr>
          <w:b/>
          <w:lang w:val="en-US"/>
        </w:rPr>
      </w:pPr>
      <w:r w:rsidRPr="00266165">
        <w:rPr>
          <w:b/>
          <w:lang w:val="en-US"/>
        </w:rPr>
        <w:t>LITERATURE CITED</w:t>
      </w:r>
    </w:p>
    <w:p w14:paraId="0D56A678" w14:textId="7CC86B9A" w:rsidR="007C45FC" w:rsidRPr="00266165" w:rsidRDefault="007C45FC" w:rsidP="007C45FC">
      <w:pPr>
        <w:rPr>
          <w:lang w:val="en-US"/>
        </w:rPr>
      </w:pPr>
      <w:r w:rsidRPr="00266165">
        <w:rPr>
          <w:lang w:val="en-US"/>
        </w:rPr>
        <w:t>Avci E, Dagtekin A, Ozturk AH, Kara E,</w:t>
      </w:r>
      <w:r w:rsidR="004264BF">
        <w:rPr>
          <w:lang w:val="en-US"/>
        </w:rPr>
        <w:t xml:space="preserve"> Ozturk NC, Uluc K, Akture E,</w:t>
      </w:r>
      <w:r w:rsidR="00C97DAB">
        <w:rPr>
          <w:lang w:val="en-US"/>
        </w:rPr>
        <w:t xml:space="preserve"> Baskaya MK</w:t>
      </w:r>
      <w:r w:rsidRPr="00266165">
        <w:rPr>
          <w:lang w:val="en-US"/>
        </w:rPr>
        <w:t xml:space="preserve"> </w:t>
      </w:r>
      <w:r w:rsidR="00C97DAB">
        <w:rPr>
          <w:lang w:val="en-US"/>
        </w:rPr>
        <w:t>(2010)</w:t>
      </w:r>
      <w:r w:rsidRPr="00266165">
        <w:rPr>
          <w:lang w:val="en-US"/>
        </w:rPr>
        <w:t xml:space="preserve"> Anatomical Variations of the Foramen Magnum,</w:t>
      </w:r>
      <w:r w:rsidR="00A07E51" w:rsidRPr="00266165">
        <w:rPr>
          <w:lang w:val="en-US"/>
        </w:rPr>
        <w:t xml:space="preserve"> </w:t>
      </w:r>
      <w:r w:rsidRPr="00266165">
        <w:rPr>
          <w:lang w:val="en-US"/>
        </w:rPr>
        <w:t>Occipital Condyle and Jugular Tubercle</w:t>
      </w:r>
      <w:r w:rsidR="00A07E51" w:rsidRPr="00266165">
        <w:rPr>
          <w:lang w:val="en-US"/>
        </w:rPr>
        <w:t>. Turkish Neurosurgery 21: 181-190.</w:t>
      </w:r>
    </w:p>
    <w:p w14:paraId="70D7945D" w14:textId="031E0074" w:rsidR="00CB7D8E" w:rsidRDefault="00CB7D8E" w:rsidP="00CB7D8E">
      <w:r>
        <w:t>Bass W (1995) Human Osteology. A Laboratory and Field Manual. Missouri Archaeological Society</w:t>
      </w:r>
      <w:r w:rsidR="004276AC">
        <w:t>, Columbia.</w:t>
      </w:r>
    </w:p>
    <w:p w14:paraId="41134FC3" w14:textId="43060268" w:rsidR="00CB7D8E" w:rsidRDefault="00CB7D8E" w:rsidP="00CB7D8E">
      <w:r>
        <w:t>Bryers S (2008) Introduction to Forensic Anthropology. Pearson Education</w:t>
      </w:r>
      <w:r w:rsidR="004276AC">
        <w:t>, Boston</w:t>
      </w:r>
      <w:r>
        <w:t xml:space="preserve">. </w:t>
      </w:r>
    </w:p>
    <w:p w14:paraId="1CA4C600" w14:textId="6D6CAE1D" w:rsidR="0044600A" w:rsidRPr="00266165" w:rsidRDefault="00C97DAB" w:rsidP="007C45FC">
      <w:pPr>
        <w:rPr>
          <w:lang w:val="en-US"/>
        </w:rPr>
      </w:pPr>
      <w:r>
        <w:rPr>
          <w:lang w:val="en-US"/>
        </w:rPr>
        <w:t>Catalina-Herrera CJ</w:t>
      </w:r>
      <w:r w:rsidR="0044600A" w:rsidRPr="00266165">
        <w:rPr>
          <w:lang w:val="en-US"/>
        </w:rPr>
        <w:t xml:space="preserve"> </w:t>
      </w:r>
      <w:r>
        <w:rPr>
          <w:lang w:val="en-US"/>
        </w:rPr>
        <w:t>(1987)</w:t>
      </w:r>
      <w:r w:rsidR="0044600A" w:rsidRPr="00266165">
        <w:rPr>
          <w:lang w:val="en-US"/>
        </w:rPr>
        <w:t xml:space="preserve"> Study of the anatomic metric values of the foramen magnum and its relation to sex. Acta Anatomica 130:344–347. </w:t>
      </w:r>
    </w:p>
    <w:p w14:paraId="5B4DA1E0" w14:textId="59C05DDD" w:rsidR="00DC42C9" w:rsidRPr="00266165" w:rsidRDefault="007C2505" w:rsidP="0044600A">
      <w:pPr>
        <w:rPr>
          <w:lang w:val="en-US"/>
        </w:rPr>
      </w:pPr>
      <w:r w:rsidRPr="00266165">
        <w:rPr>
          <w:lang w:val="en-US"/>
        </w:rPr>
        <w:t>Fran</w:t>
      </w:r>
      <w:r w:rsidR="004264BF">
        <w:rPr>
          <w:lang w:val="en-US"/>
        </w:rPr>
        <w:t xml:space="preserve">klin D, Cardini A, Flavel A, </w:t>
      </w:r>
      <w:r w:rsidR="00C97DAB">
        <w:rPr>
          <w:lang w:val="en-US"/>
        </w:rPr>
        <w:t>Kuliukas A</w:t>
      </w:r>
      <w:r w:rsidRPr="00266165">
        <w:rPr>
          <w:lang w:val="en-US"/>
        </w:rPr>
        <w:t xml:space="preserve"> </w:t>
      </w:r>
      <w:r w:rsidR="00C97DAB">
        <w:rPr>
          <w:lang w:val="en-US"/>
        </w:rPr>
        <w:t>(2013)</w:t>
      </w:r>
      <w:r w:rsidRPr="00266165">
        <w:rPr>
          <w:lang w:val="en-US"/>
        </w:rPr>
        <w:t xml:space="preserve"> Estimation of sex from cranial measurements in a Western Australian population. Forensic Science International 229</w:t>
      </w:r>
      <w:r w:rsidR="00DC42C9" w:rsidRPr="00266165">
        <w:rPr>
          <w:lang w:val="en-US"/>
        </w:rPr>
        <w:t>:158.e1-158.e8.</w:t>
      </w:r>
    </w:p>
    <w:p w14:paraId="108E178C" w14:textId="6862F0DD" w:rsidR="00C95C3D" w:rsidRPr="00266165" w:rsidRDefault="00C95C3D" w:rsidP="00C95C3D">
      <w:pPr>
        <w:rPr>
          <w:lang w:val="en-US"/>
        </w:rPr>
      </w:pPr>
      <w:r w:rsidRPr="00266165">
        <w:rPr>
          <w:lang w:val="en-US"/>
        </w:rPr>
        <w:lastRenderedPageBreak/>
        <w:t>Frankl</w:t>
      </w:r>
      <w:r w:rsidR="00C97DAB">
        <w:rPr>
          <w:lang w:val="en-US"/>
        </w:rPr>
        <w:t>in D, Freedman L, Milne N (2005)</w:t>
      </w:r>
      <w:r w:rsidRPr="00266165">
        <w:rPr>
          <w:lang w:val="en-US"/>
        </w:rPr>
        <w:t xml:space="preserve"> Sexual dimorphism and discriminant function sexing in indigenous South African crania. Homo 55:213–228.</w:t>
      </w:r>
    </w:p>
    <w:p w14:paraId="784CBCD2" w14:textId="0BE13A50" w:rsidR="0044600A" w:rsidRPr="00266165" w:rsidRDefault="004264BF" w:rsidP="00C95C3D">
      <w:pPr>
        <w:rPr>
          <w:lang w:val="en-US"/>
        </w:rPr>
      </w:pPr>
      <w:r>
        <w:rPr>
          <w:lang w:val="en-US"/>
        </w:rPr>
        <w:t xml:space="preserve">Gapert R, Black S, </w:t>
      </w:r>
      <w:r w:rsidR="00C97DAB">
        <w:rPr>
          <w:lang w:val="en-US"/>
        </w:rPr>
        <w:t>Last J (2009a)</w:t>
      </w:r>
      <w:r w:rsidR="0044600A" w:rsidRPr="00266165">
        <w:rPr>
          <w:lang w:val="en-US"/>
        </w:rPr>
        <w:t xml:space="preserve"> Sex determination from the foramen magnum: discriminant function analysis in an eighteenth and nineteenth century British sample. International Journal of Legal Medicine 123:25–33. </w:t>
      </w:r>
    </w:p>
    <w:p w14:paraId="32F4C7CA" w14:textId="683D3C08" w:rsidR="0044600A" w:rsidRPr="00266165" w:rsidRDefault="004264BF" w:rsidP="00AC1977">
      <w:pPr>
        <w:rPr>
          <w:lang w:val="en-US"/>
        </w:rPr>
      </w:pPr>
      <w:r>
        <w:rPr>
          <w:lang w:val="en-US"/>
        </w:rPr>
        <w:t xml:space="preserve">Gapert R, Black S, </w:t>
      </w:r>
      <w:r w:rsidR="00C97DAB">
        <w:rPr>
          <w:lang w:val="en-US"/>
        </w:rPr>
        <w:t>Last J</w:t>
      </w:r>
      <w:r w:rsidR="0044600A" w:rsidRPr="00266165">
        <w:rPr>
          <w:lang w:val="en-US"/>
        </w:rPr>
        <w:t xml:space="preserve"> </w:t>
      </w:r>
      <w:r w:rsidR="00C97DAB">
        <w:rPr>
          <w:lang w:val="en-US"/>
        </w:rPr>
        <w:t>(2009b)</w:t>
      </w:r>
      <w:r w:rsidR="0044600A" w:rsidRPr="00266165">
        <w:rPr>
          <w:lang w:val="en-US"/>
        </w:rPr>
        <w:t xml:space="preserve"> Sex determina</w:t>
      </w:r>
      <w:r w:rsidR="006820FE" w:rsidRPr="00266165">
        <w:rPr>
          <w:lang w:val="en-US"/>
        </w:rPr>
        <w:t>tion from the occipital condyle:</w:t>
      </w:r>
      <w:r w:rsidR="0044600A" w:rsidRPr="00266165">
        <w:rPr>
          <w:lang w:val="en-US"/>
        </w:rPr>
        <w:t xml:space="preserve"> d</w:t>
      </w:r>
      <w:r w:rsidR="006820FE" w:rsidRPr="00266165">
        <w:rPr>
          <w:lang w:val="en-US"/>
        </w:rPr>
        <w:t>iscriminant function analysis in</w:t>
      </w:r>
      <w:r w:rsidR="0044600A" w:rsidRPr="00266165">
        <w:rPr>
          <w:lang w:val="en-US"/>
        </w:rPr>
        <w:t xml:space="preserve"> an eighteenth and nineteenth century British sample. American Journal of Physical Anthropology 138:384-94. </w:t>
      </w:r>
    </w:p>
    <w:p w14:paraId="7ED2FD05" w14:textId="3628613F" w:rsidR="00AC1977" w:rsidRPr="00266165" w:rsidRDefault="004264BF" w:rsidP="00AC1977">
      <w:pPr>
        <w:rPr>
          <w:lang w:val="en-US"/>
        </w:rPr>
      </w:pPr>
      <w:r>
        <w:rPr>
          <w:lang w:val="en-US"/>
        </w:rPr>
        <w:t xml:space="preserve">Gapert R, Black S, </w:t>
      </w:r>
      <w:r w:rsidR="00C97DAB">
        <w:rPr>
          <w:lang w:val="en-US"/>
        </w:rPr>
        <w:t>Last J (2013)</w:t>
      </w:r>
      <w:r w:rsidR="00374A7B" w:rsidRPr="00266165">
        <w:rPr>
          <w:lang w:val="en-US"/>
        </w:rPr>
        <w:t xml:space="preserve"> </w:t>
      </w:r>
      <w:r w:rsidR="00AC1977" w:rsidRPr="00266165">
        <w:rPr>
          <w:lang w:val="en-US"/>
        </w:rPr>
        <w:t>Test of age-related variation in the craniometry of the adulthuman foramen magnum region: implications for sex</w:t>
      </w:r>
      <w:r w:rsidR="00374A7B" w:rsidRPr="00266165">
        <w:rPr>
          <w:lang w:val="en-US"/>
        </w:rPr>
        <w:t xml:space="preserve"> </w:t>
      </w:r>
      <w:r w:rsidR="00AC1977" w:rsidRPr="00266165">
        <w:rPr>
          <w:lang w:val="en-US"/>
        </w:rPr>
        <w:t>determination methods</w:t>
      </w:r>
      <w:r w:rsidR="00374A7B" w:rsidRPr="00266165">
        <w:rPr>
          <w:lang w:val="en-US"/>
        </w:rPr>
        <w:t xml:space="preserve">. Forensic Science, Medicine and Pathology 9:478-488. </w:t>
      </w:r>
    </w:p>
    <w:p w14:paraId="55ADD6CC" w14:textId="2816CD09" w:rsidR="00DE446A" w:rsidRPr="00266165" w:rsidRDefault="00DE446A" w:rsidP="0044600A">
      <w:pPr>
        <w:rPr>
          <w:lang w:val="en-US"/>
        </w:rPr>
      </w:pPr>
      <w:r w:rsidRPr="00266165">
        <w:rPr>
          <w:lang w:val="en-US"/>
        </w:rPr>
        <w:t>Gapert</w:t>
      </w:r>
      <w:r w:rsidR="004264BF">
        <w:rPr>
          <w:lang w:val="en-US"/>
        </w:rPr>
        <w:t xml:space="preserve"> R, </w:t>
      </w:r>
      <w:r w:rsidR="00C97DAB">
        <w:rPr>
          <w:lang w:val="en-US"/>
        </w:rPr>
        <w:t>Last J (2005)</w:t>
      </w:r>
      <w:r w:rsidRPr="00266165">
        <w:rPr>
          <w:lang w:val="en-US"/>
        </w:rPr>
        <w:t xml:space="preserve"> The adult human cranial bone: measurement variance and observer error. In: </w:t>
      </w:r>
      <w:r w:rsidR="0051734A">
        <w:rPr>
          <w:lang w:val="en-US"/>
        </w:rPr>
        <w:t>Zakrzewski SR and Clegg M, editors</w:t>
      </w:r>
      <w:r w:rsidRPr="00266165">
        <w:rPr>
          <w:lang w:val="en-US"/>
        </w:rPr>
        <w:t>. Proceedings of the Fifth Annual Conference of the British Association for Biological Anthropology and Osteoarchaeology. BAR International S</w:t>
      </w:r>
      <w:r w:rsidR="00431884">
        <w:rPr>
          <w:lang w:val="en-US"/>
        </w:rPr>
        <w:t>eries.</w:t>
      </w:r>
      <w:r w:rsidR="00EF4998" w:rsidRPr="00EF4998">
        <w:rPr>
          <w:lang w:val="en-US"/>
        </w:rPr>
        <w:t xml:space="preserve"> </w:t>
      </w:r>
      <w:r w:rsidR="00EF4998">
        <w:rPr>
          <w:lang w:val="en-US"/>
        </w:rPr>
        <w:t>Archaeopress,</w:t>
      </w:r>
      <w:r w:rsidR="00431884">
        <w:rPr>
          <w:lang w:val="en-US"/>
        </w:rPr>
        <w:t xml:space="preserve"> </w:t>
      </w:r>
      <w:r w:rsidR="00EF4998">
        <w:rPr>
          <w:lang w:val="en-US"/>
        </w:rPr>
        <w:t>Oxford,</w:t>
      </w:r>
      <w:r w:rsidR="00431884">
        <w:rPr>
          <w:lang w:val="en-US"/>
        </w:rPr>
        <w:t xml:space="preserve"> </w:t>
      </w:r>
      <w:r w:rsidR="00EF4998">
        <w:rPr>
          <w:lang w:val="en-US"/>
        </w:rPr>
        <w:t>p</w:t>
      </w:r>
      <w:r w:rsidR="00431884">
        <w:rPr>
          <w:lang w:val="en-US"/>
        </w:rPr>
        <w:t xml:space="preserve">p </w:t>
      </w:r>
      <w:r w:rsidRPr="00266165">
        <w:rPr>
          <w:lang w:val="en-US"/>
        </w:rPr>
        <w:t>119-22.</w:t>
      </w:r>
    </w:p>
    <w:p w14:paraId="4CCAF835" w14:textId="4DC9E8F8" w:rsidR="00BB37BF" w:rsidRPr="00266165" w:rsidRDefault="00BB37BF" w:rsidP="0044600A">
      <w:pPr>
        <w:rPr>
          <w:lang w:val="en-US"/>
        </w:rPr>
      </w:pPr>
      <w:r w:rsidRPr="00266165">
        <w:rPr>
          <w:lang w:val="en-US"/>
        </w:rPr>
        <w:t xml:space="preserve">Guidotti </w:t>
      </w:r>
      <w:r w:rsidR="00C97DAB">
        <w:rPr>
          <w:lang w:val="en-US"/>
        </w:rPr>
        <w:t>A</w:t>
      </w:r>
      <w:r w:rsidR="00A40B52" w:rsidRPr="00266165">
        <w:rPr>
          <w:lang w:val="en-US"/>
        </w:rPr>
        <w:t xml:space="preserve"> </w:t>
      </w:r>
      <w:r w:rsidR="00C97DAB">
        <w:rPr>
          <w:lang w:val="en-US"/>
        </w:rPr>
        <w:t>(</w:t>
      </w:r>
      <w:r w:rsidRPr="00266165">
        <w:rPr>
          <w:lang w:val="en-US"/>
        </w:rPr>
        <w:t>1984</w:t>
      </w:r>
      <w:r w:rsidR="00C97DAB">
        <w:rPr>
          <w:lang w:val="en-US"/>
        </w:rPr>
        <w:t>)</w:t>
      </w:r>
      <w:r w:rsidR="00A40B52" w:rsidRPr="00266165">
        <w:rPr>
          <w:lang w:val="en-US"/>
        </w:rPr>
        <w:t xml:space="preserve"> Morphometrical consideration</w:t>
      </w:r>
      <w:r w:rsidR="003A1728" w:rsidRPr="00266165">
        <w:rPr>
          <w:lang w:val="en-US"/>
        </w:rPr>
        <w:t>s</w:t>
      </w:r>
      <w:r w:rsidR="00A40B52" w:rsidRPr="00266165">
        <w:rPr>
          <w:lang w:val="en-US"/>
        </w:rPr>
        <w:t xml:space="preserve"> on occipital condyles. Anthropol</w:t>
      </w:r>
      <w:r w:rsidR="0051734A">
        <w:rPr>
          <w:lang w:val="en-US"/>
        </w:rPr>
        <w:t>ogischer</w:t>
      </w:r>
      <w:r w:rsidR="00A40B52" w:rsidRPr="00266165">
        <w:rPr>
          <w:lang w:val="en-US"/>
        </w:rPr>
        <w:t xml:space="preserve"> Anz</w:t>
      </w:r>
      <w:r w:rsidR="0051734A">
        <w:rPr>
          <w:lang w:val="en-US"/>
        </w:rPr>
        <w:t>eiger</w:t>
      </w:r>
      <w:r w:rsidR="00A40B52" w:rsidRPr="00266165">
        <w:rPr>
          <w:lang w:val="en-US"/>
        </w:rPr>
        <w:t xml:space="preserve"> 42:117-119.</w:t>
      </w:r>
      <w:r w:rsidRPr="00266165">
        <w:rPr>
          <w:lang w:val="en-US"/>
        </w:rPr>
        <w:t xml:space="preserve"> </w:t>
      </w:r>
    </w:p>
    <w:p w14:paraId="1132ECDE" w14:textId="2981D15C" w:rsidR="0044600A" w:rsidRPr="00266165" w:rsidRDefault="004264BF" w:rsidP="0044600A">
      <w:pPr>
        <w:rPr>
          <w:lang w:val="en-US"/>
        </w:rPr>
      </w:pPr>
      <w:r>
        <w:rPr>
          <w:lang w:val="en-US"/>
        </w:rPr>
        <w:t xml:space="preserve">Günay Y, </w:t>
      </w:r>
      <w:r w:rsidR="00C97DAB">
        <w:rPr>
          <w:lang w:val="en-US"/>
        </w:rPr>
        <w:t>Altinkök M</w:t>
      </w:r>
      <w:r w:rsidR="0044600A" w:rsidRPr="00266165">
        <w:rPr>
          <w:lang w:val="en-US"/>
        </w:rPr>
        <w:t xml:space="preserve"> </w:t>
      </w:r>
      <w:r w:rsidR="00C97DAB">
        <w:rPr>
          <w:lang w:val="en-US"/>
        </w:rPr>
        <w:t>(2000)</w:t>
      </w:r>
      <w:r w:rsidR="0044600A" w:rsidRPr="00266165">
        <w:rPr>
          <w:lang w:val="en-US"/>
        </w:rPr>
        <w:t xml:space="preserve"> The value of the size of foramen magnum in sex determination. Journal of Clinical Forensic Medicine 7:147e9.</w:t>
      </w:r>
    </w:p>
    <w:p w14:paraId="69B5B4DF" w14:textId="00010E55" w:rsidR="0044600A" w:rsidRPr="00266165" w:rsidRDefault="00C97DAB" w:rsidP="0044600A">
      <w:pPr>
        <w:rPr>
          <w:lang w:val="en-US"/>
        </w:rPr>
      </w:pPr>
      <w:r>
        <w:rPr>
          <w:lang w:val="en-US"/>
        </w:rPr>
        <w:t>Holland TD (1986)</w:t>
      </w:r>
      <w:r w:rsidR="0044600A" w:rsidRPr="00266165">
        <w:rPr>
          <w:lang w:val="en-US"/>
        </w:rPr>
        <w:t xml:space="preserve"> Sex determination of fragmentary crania by analysis of the cranial base. American Journal of Physical Anthropology 70:203–208.</w:t>
      </w:r>
    </w:p>
    <w:p w14:paraId="7AE8C000" w14:textId="2E7DD3F5" w:rsidR="0044600A" w:rsidRPr="00266165" w:rsidRDefault="00C97DAB" w:rsidP="0044600A">
      <w:pPr>
        <w:rPr>
          <w:lang w:val="en-US"/>
        </w:rPr>
      </w:pPr>
      <w:r>
        <w:rPr>
          <w:lang w:val="en-US"/>
        </w:rPr>
        <w:t>Ion A (2011)</w:t>
      </w:r>
      <w:r w:rsidR="0044600A" w:rsidRPr="00266165">
        <w:rPr>
          <w:lang w:val="en-US"/>
        </w:rPr>
        <w:t xml:space="preserve"> A brief overview of</w:t>
      </w:r>
      <w:r w:rsidR="0051734A">
        <w:rPr>
          <w:lang w:val="en-US"/>
        </w:rPr>
        <w:t xml:space="preserve"> </w:t>
      </w:r>
      <w:r w:rsidR="0044600A" w:rsidRPr="00266165">
        <w:rPr>
          <w:lang w:val="en-US"/>
        </w:rPr>
        <w:t>“Francisc J. Rainer”</w:t>
      </w:r>
      <w:r w:rsidR="0051734A">
        <w:rPr>
          <w:lang w:val="en-US"/>
        </w:rPr>
        <w:t xml:space="preserve"> </w:t>
      </w:r>
      <w:r w:rsidR="0044600A" w:rsidRPr="00266165">
        <w:rPr>
          <w:lang w:val="en-US"/>
        </w:rPr>
        <w:t>Human Osteological Collec</w:t>
      </w:r>
      <w:r w:rsidR="0051734A">
        <w:rPr>
          <w:lang w:val="en-US"/>
        </w:rPr>
        <w:t xml:space="preserve">tion. Annuals of Romanian </w:t>
      </w:r>
      <w:r w:rsidR="0044600A" w:rsidRPr="00266165">
        <w:rPr>
          <w:lang w:val="en-US"/>
        </w:rPr>
        <w:t>Anthropology 48: 24–32.</w:t>
      </w:r>
    </w:p>
    <w:p w14:paraId="4E1ABCE8" w14:textId="465E9932" w:rsidR="0044600A" w:rsidRPr="00266165" w:rsidRDefault="00C97DAB" w:rsidP="0044600A">
      <w:pPr>
        <w:rPr>
          <w:lang w:val="en-US"/>
        </w:rPr>
      </w:pPr>
      <w:r>
        <w:rPr>
          <w:lang w:val="en-US"/>
        </w:rPr>
        <w:t>Kajanoja P</w:t>
      </w:r>
      <w:r w:rsidR="00DC42C9" w:rsidRPr="00266165">
        <w:rPr>
          <w:lang w:val="en-US"/>
        </w:rPr>
        <w:t xml:space="preserve"> </w:t>
      </w:r>
      <w:r>
        <w:rPr>
          <w:lang w:val="en-US"/>
        </w:rPr>
        <w:t>(</w:t>
      </w:r>
      <w:r w:rsidR="00DC42C9" w:rsidRPr="00266165">
        <w:rPr>
          <w:lang w:val="en-US"/>
        </w:rPr>
        <w:t>1969</w:t>
      </w:r>
      <w:r>
        <w:rPr>
          <w:lang w:val="en-US"/>
        </w:rPr>
        <w:t>)</w:t>
      </w:r>
      <w:r w:rsidR="0044600A" w:rsidRPr="00266165">
        <w:rPr>
          <w:lang w:val="en-US"/>
        </w:rPr>
        <w:t xml:space="preserve"> Sex determination of Finnish crania by discriminant function analysis. Archives of Oral Biology 24: 29–34.</w:t>
      </w:r>
    </w:p>
    <w:p w14:paraId="72CDE253" w14:textId="1C5C7D67" w:rsidR="0044600A" w:rsidRPr="00266165" w:rsidRDefault="004264BF" w:rsidP="0044600A">
      <w:pPr>
        <w:rPr>
          <w:lang w:val="en-US"/>
        </w:rPr>
      </w:pPr>
      <w:r>
        <w:rPr>
          <w:lang w:val="en-US"/>
        </w:rPr>
        <w:t xml:space="preserve">Kanchan T, Gupta A, </w:t>
      </w:r>
      <w:r w:rsidR="00C97DAB">
        <w:rPr>
          <w:lang w:val="en-US"/>
        </w:rPr>
        <w:t>Krishan K (2013)</w:t>
      </w:r>
      <w:r w:rsidR="0044600A" w:rsidRPr="00266165">
        <w:rPr>
          <w:lang w:val="en-US"/>
        </w:rPr>
        <w:t xml:space="preserve"> Craniometric Analysis of Foramen Magnum for Estimation of Sex. International Journal of Medical, Pharmaceutical Science and Engineering 7:97-99.  </w:t>
      </w:r>
    </w:p>
    <w:p w14:paraId="490BFD0D" w14:textId="0FE5AF23" w:rsidR="00A07E51" w:rsidRPr="00266165" w:rsidRDefault="00C97DAB" w:rsidP="0044600A">
      <w:pPr>
        <w:rPr>
          <w:lang w:val="en-US"/>
        </w:rPr>
      </w:pPr>
      <w:r>
        <w:rPr>
          <w:lang w:val="en-US"/>
        </w:rPr>
        <w:t>Larsen CS (2015)</w:t>
      </w:r>
      <w:r w:rsidR="00A07E51" w:rsidRPr="00266165">
        <w:rPr>
          <w:lang w:val="en-US"/>
        </w:rPr>
        <w:t xml:space="preserve"> Bioarchaeology. Interpreting Behaviour from the Human Skeleton. Cambridge</w:t>
      </w:r>
      <w:r w:rsidR="00EF4998" w:rsidRPr="00EF4998">
        <w:rPr>
          <w:lang w:val="en-US"/>
        </w:rPr>
        <w:t xml:space="preserve"> </w:t>
      </w:r>
      <w:r w:rsidR="00EF4998" w:rsidRPr="00266165">
        <w:rPr>
          <w:lang w:val="en-US"/>
        </w:rPr>
        <w:t>University Press</w:t>
      </w:r>
      <w:r w:rsidR="00EF4998">
        <w:rPr>
          <w:lang w:val="en-US"/>
        </w:rPr>
        <w:t>,</w:t>
      </w:r>
      <w:r w:rsidR="00A07E51" w:rsidRPr="00266165">
        <w:rPr>
          <w:lang w:val="en-US"/>
        </w:rPr>
        <w:t xml:space="preserve"> Cambridge. </w:t>
      </w:r>
    </w:p>
    <w:p w14:paraId="5F708662" w14:textId="23EDECC0" w:rsidR="0044600A" w:rsidRPr="00266165" w:rsidRDefault="00C97DAB" w:rsidP="0044600A">
      <w:pPr>
        <w:rPr>
          <w:lang w:val="en-US"/>
        </w:rPr>
      </w:pPr>
      <w:r>
        <w:rPr>
          <w:lang w:val="en-US"/>
        </w:rPr>
        <w:t>Macaluso Jr PJ</w:t>
      </w:r>
      <w:r w:rsidR="0044600A" w:rsidRPr="00266165">
        <w:rPr>
          <w:lang w:val="en-US"/>
        </w:rPr>
        <w:t xml:space="preserve"> </w:t>
      </w:r>
      <w:r>
        <w:rPr>
          <w:lang w:val="en-US"/>
        </w:rPr>
        <w:t>(2011)</w:t>
      </w:r>
      <w:r w:rsidR="0044600A" w:rsidRPr="00266165">
        <w:rPr>
          <w:lang w:val="en-US"/>
        </w:rPr>
        <w:t xml:space="preserve"> Metric sex determination from basal region of the occipital bone in a documented French sample. Bulletins et Mémoires de la Société d’anthropologie de Paris 23:19-26. </w:t>
      </w:r>
    </w:p>
    <w:p w14:paraId="7AE03D95" w14:textId="398C9D7B" w:rsidR="0044600A" w:rsidRPr="00266165" w:rsidRDefault="0044600A" w:rsidP="0044600A">
      <w:pPr>
        <w:rPr>
          <w:lang w:val="en-US"/>
        </w:rPr>
      </w:pPr>
      <w:r w:rsidRPr="00266165">
        <w:rPr>
          <w:lang w:val="en-US"/>
        </w:rPr>
        <w:t>Ma</w:t>
      </w:r>
      <w:r w:rsidR="004264BF">
        <w:rPr>
          <w:lang w:val="en-US"/>
        </w:rPr>
        <w:t xml:space="preserve">noel C, Prado FB, Caria PHF, </w:t>
      </w:r>
      <w:r w:rsidR="00C97DAB">
        <w:rPr>
          <w:lang w:val="en-US"/>
        </w:rPr>
        <w:t>Groppo FC (2009)</w:t>
      </w:r>
      <w:r w:rsidRPr="00266165">
        <w:rPr>
          <w:lang w:val="en-US"/>
        </w:rPr>
        <w:t xml:space="preserve"> Morphometric analysis of the foramen magnum in human skulls of Brazilian individuals: its relation to gender. Brazilian Journal </w:t>
      </w:r>
      <w:r w:rsidR="00371FC8">
        <w:rPr>
          <w:lang w:val="en-US"/>
        </w:rPr>
        <w:t>of</w:t>
      </w:r>
      <w:r w:rsidRPr="00266165">
        <w:rPr>
          <w:lang w:val="en-US"/>
        </w:rPr>
        <w:t xml:space="preserve"> </w:t>
      </w:r>
      <w:r w:rsidR="00431884" w:rsidRPr="00266165">
        <w:rPr>
          <w:lang w:val="en-US"/>
        </w:rPr>
        <w:t>Morphological Sciences</w:t>
      </w:r>
      <w:r w:rsidRPr="00266165">
        <w:rPr>
          <w:lang w:val="en-US"/>
        </w:rPr>
        <w:t xml:space="preserve"> 26:104-108.</w:t>
      </w:r>
    </w:p>
    <w:p w14:paraId="7473496E" w14:textId="46207892" w:rsidR="0044600A" w:rsidRPr="00266165" w:rsidRDefault="00537551" w:rsidP="0044600A">
      <w:pPr>
        <w:rPr>
          <w:lang w:val="en-US"/>
        </w:rPr>
      </w:pPr>
      <w:r w:rsidRPr="00266165">
        <w:rPr>
          <w:lang w:val="en-US"/>
        </w:rPr>
        <w:lastRenderedPageBreak/>
        <w:t>Murshed KA, Çiçekcibaş</w:t>
      </w:r>
      <w:r w:rsidR="004264BF">
        <w:rPr>
          <w:lang w:val="en-US"/>
        </w:rPr>
        <w:t xml:space="preserve">i AE, </w:t>
      </w:r>
      <w:r w:rsidR="00C97DAB">
        <w:rPr>
          <w:lang w:val="en-US"/>
        </w:rPr>
        <w:t>Tuncer I (2003)</w:t>
      </w:r>
      <w:r w:rsidR="0044600A" w:rsidRPr="00266165">
        <w:rPr>
          <w:lang w:val="en-US"/>
        </w:rPr>
        <w:t xml:space="preserve"> Morphometric evaluation of the foramen magnum and variations in its shape: a study on computerized tomographic images of normal adults. Turkish Journal of Medical Sciences 33: 301–306.</w:t>
      </w:r>
    </w:p>
    <w:p w14:paraId="4BC5137A" w14:textId="6596532C" w:rsidR="00DC42C9" w:rsidRPr="00266165" w:rsidRDefault="00DC42C9" w:rsidP="0044600A">
      <w:pPr>
        <w:rPr>
          <w:lang w:val="en-US"/>
        </w:rPr>
      </w:pPr>
      <w:r w:rsidRPr="00C97DAB">
        <w:t xml:space="preserve">Naderi S, Korman E, Çitak G, Güvençer </w:t>
      </w:r>
      <w:r w:rsidR="004264BF" w:rsidRPr="00C97DAB">
        <w:t>M, Arman</w:t>
      </w:r>
      <w:r w:rsidR="00431884" w:rsidRPr="00C97DAB">
        <w:t xml:space="preserve"> </w:t>
      </w:r>
      <w:r w:rsidR="004264BF" w:rsidRPr="00C97DAB">
        <w:t xml:space="preserve">C, Şenoğlu, Tetik S, </w:t>
      </w:r>
      <w:r w:rsidR="00C97DAB" w:rsidRPr="00C97DAB">
        <w:t>Arda MN (2005)</w:t>
      </w:r>
      <w:r w:rsidRPr="00C97DAB">
        <w:t xml:space="preserve"> </w:t>
      </w:r>
      <w:r w:rsidRPr="00266165">
        <w:rPr>
          <w:lang w:val="en-US"/>
        </w:rPr>
        <w:t>Morphometric analysis of human occipital condyle. Clinical Neurology and Neurosurgery 107: 191-199.</w:t>
      </w:r>
    </w:p>
    <w:p w14:paraId="4B399F49" w14:textId="3D00C1D8" w:rsidR="00A07E51" w:rsidRPr="00266165" w:rsidRDefault="003356A1" w:rsidP="0044600A">
      <w:pPr>
        <w:rPr>
          <w:lang w:val="en-US"/>
        </w:rPr>
      </w:pPr>
      <w:r w:rsidRPr="00266165">
        <w:rPr>
          <w:lang w:val="en-US"/>
        </w:rPr>
        <w:t>Per</w:t>
      </w:r>
      <w:r w:rsidR="00A07E51" w:rsidRPr="00266165">
        <w:rPr>
          <w:lang w:val="en-US"/>
        </w:rPr>
        <w:t>ini</w:t>
      </w:r>
      <w:r w:rsidR="004264BF">
        <w:rPr>
          <w:lang w:val="en-US"/>
        </w:rPr>
        <w:t xml:space="preserve"> TA, Oliveria G, Ornellas J, </w:t>
      </w:r>
      <w:r w:rsidR="00C97DAB">
        <w:rPr>
          <w:lang w:val="en-US"/>
        </w:rPr>
        <w:t>Oliveria F (2005)</w:t>
      </w:r>
      <w:r w:rsidR="00A07E51" w:rsidRPr="00266165">
        <w:rPr>
          <w:lang w:val="en-US"/>
        </w:rPr>
        <w:t xml:space="preserve"> Technical error of measurement in anthropometry. </w:t>
      </w:r>
      <w:r w:rsidR="00371FC8" w:rsidRPr="00371FC8">
        <w:t>Revista Brasileira de Medicina do Esporte</w:t>
      </w:r>
      <w:r w:rsidR="00371FC8" w:rsidRPr="00266165">
        <w:rPr>
          <w:lang w:val="en-US"/>
        </w:rPr>
        <w:t xml:space="preserve"> </w:t>
      </w:r>
      <w:r w:rsidR="00A07E51" w:rsidRPr="00266165">
        <w:rPr>
          <w:lang w:val="en-US"/>
        </w:rPr>
        <w:t xml:space="preserve">11: 86-90. </w:t>
      </w:r>
    </w:p>
    <w:p w14:paraId="05D50537" w14:textId="61AC0529" w:rsidR="0044600A" w:rsidRPr="00266165" w:rsidRDefault="0044600A" w:rsidP="0044600A">
      <w:pPr>
        <w:rPr>
          <w:lang w:val="en-US"/>
        </w:rPr>
      </w:pPr>
      <w:r w:rsidRPr="00266165">
        <w:rPr>
          <w:lang w:val="en-US"/>
        </w:rPr>
        <w:t>Raghavendra Babu YP, Ka</w:t>
      </w:r>
      <w:r w:rsidR="004264BF">
        <w:rPr>
          <w:lang w:val="en-US"/>
        </w:rPr>
        <w:t xml:space="preserve">nchan T, Attiku Y, Dixit PN, </w:t>
      </w:r>
      <w:r w:rsidR="00C97DAB">
        <w:rPr>
          <w:lang w:val="en-US"/>
        </w:rPr>
        <w:t>Kotian MS</w:t>
      </w:r>
      <w:r w:rsidRPr="00266165">
        <w:rPr>
          <w:lang w:val="en-US"/>
        </w:rPr>
        <w:t xml:space="preserve"> </w:t>
      </w:r>
      <w:r w:rsidR="00C97DAB">
        <w:rPr>
          <w:lang w:val="en-US"/>
        </w:rPr>
        <w:t>(2012)</w:t>
      </w:r>
      <w:r w:rsidRPr="00266165">
        <w:rPr>
          <w:lang w:val="en-US"/>
        </w:rPr>
        <w:t xml:space="preserve"> Sex estimation from foramen magnum dimensions in an Indian population. International Journal of Legal Medicine 19: 162-167. </w:t>
      </w:r>
    </w:p>
    <w:p w14:paraId="1770CF1B" w14:textId="14A8BCB9" w:rsidR="00CB7D8E" w:rsidRDefault="00CB7D8E" w:rsidP="00CB7D8E">
      <w:r>
        <w:t>Schwartz JH (2006) Skeleton Keys. An Introduction to Human Skeletal Morphology, Development, and Analysis. Oxford University Press</w:t>
      </w:r>
      <w:r w:rsidR="004276AC">
        <w:t>, Oxford</w:t>
      </w:r>
      <w:r>
        <w:t xml:space="preserve">.  </w:t>
      </w:r>
    </w:p>
    <w:p w14:paraId="6A3C6642" w14:textId="16FCDDED" w:rsidR="0044600A" w:rsidRPr="00266165" w:rsidRDefault="004264BF" w:rsidP="0044600A">
      <w:pPr>
        <w:rPr>
          <w:lang w:val="en-US"/>
        </w:rPr>
      </w:pPr>
      <w:r>
        <w:rPr>
          <w:lang w:val="en-US"/>
        </w:rPr>
        <w:t xml:space="preserve">Singh G, </w:t>
      </w:r>
      <w:r w:rsidR="0044600A" w:rsidRPr="00266165">
        <w:rPr>
          <w:lang w:val="en-US"/>
        </w:rPr>
        <w:t xml:space="preserve">Talwar I </w:t>
      </w:r>
      <w:r w:rsidR="00C97DAB">
        <w:rPr>
          <w:lang w:val="en-US"/>
        </w:rPr>
        <w:t>(2013)</w:t>
      </w:r>
      <w:r w:rsidR="0044600A" w:rsidRPr="00266165">
        <w:rPr>
          <w:lang w:val="en-US"/>
        </w:rPr>
        <w:t xml:space="preserve"> Morphometric analysis of foramen magnum in human skull for sex determination. Human Biology Review 2: 29-41.  </w:t>
      </w:r>
    </w:p>
    <w:p w14:paraId="260F0C05" w14:textId="557CFD75" w:rsidR="00FC4AC4" w:rsidRPr="00266165" w:rsidRDefault="00FC4AC4" w:rsidP="0044600A">
      <w:pPr>
        <w:rPr>
          <w:lang w:val="en-US"/>
        </w:rPr>
      </w:pPr>
      <w:r w:rsidRPr="00266165">
        <w:rPr>
          <w:lang w:val="en-US"/>
        </w:rPr>
        <w:t xml:space="preserve">Suazo GIC, </w:t>
      </w:r>
      <w:r w:rsidR="004264BF">
        <w:rPr>
          <w:lang w:val="en-US"/>
        </w:rPr>
        <w:t xml:space="preserve">Russo PP, Zavando MDA, </w:t>
      </w:r>
      <w:r w:rsidR="00C97DAB">
        <w:rPr>
          <w:lang w:val="en-US"/>
        </w:rPr>
        <w:t>Smith RL</w:t>
      </w:r>
      <w:r w:rsidRPr="00266165">
        <w:rPr>
          <w:lang w:val="en-US"/>
        </w:rPr>
        <w:t xml:space="preserve"> </w:t>
      </w:r>
      <w:r w:rsidR="00C97DAB">
        <w:rPr>
          <w:lang w:val="en-US"/>
        </w:rPr>
        <w:t>(2009)</w:t>
      </w:r>
      <w:r w:rsidRPr="00266165">
        <w:rPr>
          <w:lang w:val="en-US"/>
        </w:rPr>
        <w:t xml:space="preserve"> Sexual dimorphism in the foramen magnum dimensions. Internal Journal of Morphology 27: 21-23.</w:t>
      </w:r>
    </w:p>
    <w:p w14:paraId="2A2BE61E" w14:textId="2F6D2C70" w:rsidR="0044600A" w:rsidRPr="00266165" w:rsidRDefault="0044600A" w:rsidP="0044600A">
      <w:pPr>
        <w:rPr>
          <w:lang w:val="en-US"/>
        </w:rPr>
      </w:pPr>
      <w:r w:rsidRPr="00266165">
        <w:rPr>
          <w:lang w:val="en-US"/>
        </w:rPr>
        <w:t>Ukoha U, Egwu OA, Okafor</w:t>
      </w:r>
      <w:r w:rsidR="004264BF">
        <w:rPr>
          <w:lang w:val="en-US"/>
        </w:rPr>
        <w:t xml:space="preserve"> IJ, Anyabolu AE, Ndukwe GU, </w:t>
      </w:r>
      <w:r w:rsidR="00C97DAB">
        <w:rPr>
          <w:lang w:val="en-US"/>
        </w:rPr>
        <w:t>Okpala I</w:t>
      </w:r>
      <w:r w:rsidRPr="00266165">
        <w:rPr>
          <w:lang w:val="en-US"/>
        </w:rPr>
        <w:t xml:space="preserve"> </w:t>
      </w:r>
      <w:r w:rsidR="00C97DAB">
        <w:rPr>
          <w:lang w:val="en-US"/>
        </w:rPr>
        <w:t>(2011)</w:t>
      </w:r>
      <w:r w:rsidRPr="00266165">
        <w:rPr>
          <w:lang w:val="en-US"/>
        </w:rPr>
        <w:t xml:space="preserve"> Sexual Dimorphism in the Foramen Magnum of Nigerian Adult. International Journal of Biological &amp; Medical Research 2: 878-881. </w:t>
      </w:r>
    </w:p>
    <w:p w14:paraId="26463FC4" w14:textId="49B14126" w:rsidR="00FC4AC4" w:rsidRPr="00266165" w:rsidRDefault="004264BF" w:rsidP="001D484E">
      <w:pPr>
        <w:pStyle w:val="PlainText"/>
        <w:rPr>
          <w:lang w:val="en-US"/>
        </w:rPr>
      </w:pPr>
      <w:r>
        <w:rPr>
          <w:lang w:val="en-US"/>
        </w:rPr>
        <w:t xml:space="preserve">Uthman AT, Al-Rawi NH, </w:t>
      </w:r>
      <w:r w:rsidR="00C97DAB">
        <w:rPr>
          <w:lang w:val="en-US"/>
        </w:rPr>
        <w:t>Al-Timini JF</w:t>
      </w:r>
      <w:r w:rsidR="00FC4AC4" w:rsidRPr="00266165">
        <w:rPr>
          <w:lang w:val="en-US"/>
        </w:rPr>
        <w:t xml:space="preserve"> </w:t>
      </w:r>
      <w:r w:rsidR="00C97DAB">
        <w:rPr>
          <w:lang w:val="en-US"/>
        </w:rPr>
        <w:t>(2012)</w:t>
      </w:r>
      <w:r w:rsidR="00FC4AC4" w:rsidRPr="00266165">
        <w:rPr>
          <w:lang w:val="en-US"/>
        </w:rPr>
        <w:t xml:space="preserve"> Evaluation of foramen magnum in gender determination using helical CT scanning. Dentomaxillofacial Radiology 41:197-202.</w:t>
      </w:r>
    </w:p>
    <w:p w14:paraId="23B47B27" w14:textId="77777777" w:rsidR="00FC4AC4" w:rsidRPr="00266165" w:rsidRDefault="00FC4AC4" w:rsidP="001D484E">
      <w:pPr>
        <w:pStyle w:val="PlainText"/>
        <w:rPr>
          <w:lang w:val="en-US"/>
        </w:rPr>
      </w:pPr>
    </w:p>
    <w:p w14:paraId="5BE89B1D" w14:textId="77777777" w:rsidR="001D484E" w:rsidRPr="00266165" w:rsidRDefault="001D484E" w:rsidP="001D484E">
      <w:pPr>
        <w:pStyle w:val="PlainText"/>
        <w:rPr>
          <w:lang w:val="en-US"/>
        </w:rPr>
      </w:pPr>
    </w:p>
    <w:p w14:paraId="202B1099" w14:textId="6CFEFBD4" w:rsidR="0044600A" w:rsidRPr="00266165" w:rsidRDefault="0044600A" w:rsidP="0044600A">
      <w:pPr>
        <w:rPr>
          <w:lang w:val="en-US"/>
        </w:rPr>
      </w:pPr>
      <w:r w:rsidRPr="00266165">
        <w:rPr>
          <w:lang w:val="en-US"/>
        </w:rPr>
        <w:t>We</w:t>
      </w:r>
      <w:r w:rsidR="00400A24" w:rsidRPr="00266165">
        <w:rPr>
          <w:lang w:val="en-US"/>
        </w:rPr>
        <w:t>s</w:t>
      </w:r>
      <w:r w:rsidR="004264BF">
        <w:rPr>
          <w:lang w:val="en-US"/>
        </w:rPr>
        <w:t xml:space="preserve">cott D, </w:t>
      </w:r>
      <w:r w:rsidR="00C97DAB">
        <w:rPr>
          <w:lang w:val="en-US"/>
        </w:rPr>
        <w:t>Moore-Jansen P (2001)</w:t>
      </w:r>
      <w:r w:rsidRPr="00266165">
        <w:rPr>
          <w:lang w:val="en-US"/>
        </w:rPr>
        <w:t xml:space="preserve"> Metric variation in the human occipital bone: forensic anthropological applications. Journal of Forensic Science 5: 1159–1163.</w:t>
      </w:r>
    </w:p>
    <w:p w14:paraId="5342E88D" w14:textId="0EEC1818" w:rsidR="001C4851" w:rsidRPr="00266165" w:rsidRDefault="001C4851" w:rsidP="000E220E">
      <w:pPr>
        <w:rPr>
          <w:lang w:val="en-US"/>
        </w:rPr>
      </w:pPr>
    </w:p>
    <w:sectPr w:rsidR="001C4851" w:rsidRPr="00266165" w:rsidSect="00F013CC">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D3501" w14:textId="77777777" w:rsidR="0065203D" w:rsidRDefault="0065203D" w:rsidP="000C3F28">
      <w:pPr>
        <w:spacing w:after="0" w:line="240" w:lineRule="auto"/>
      </w:pPr>
      <w:r>
        <w:separator/>
      </w:r>
    </w:p>
  </w:endnote>
  <w:endnote w:type="continuationSeparator" w:id="0">
    <w:p w14:paraId="303CDE4B" w14:textId="77777777" w:rsidR="0065203D" w:rsidRDefault="0065203D" w:rsidP="000C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f1">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458725"/>
      <w:docPartObj>
        <w:docPartGallery w:val="Page Numbers (Bottom of Page)"/>
        <w:docPartUnique/>
      </w:docPartObj>
    </w:sdtPr>
    <w:sdtEndPr>
      <w:rPr>
        <w:noProof/>
      </w:rPr>
    </w:sdtEndPr>
    <w:sdtContent>
      <w:p w14:paraId="247D3D21" w14:textId="2F970F11" w:rsidR="000C3F28" w:rsidRDefault="000C3F28">
        <w:pPr>
          <w:pStyle w:val="Footer"/>
        </w:pPr>
        <w:r>
          <w:fldChar w:fldCharType="begin"/>
        </w:r>
        <w:r>
          <w:instrText xml:space="preserve"> PAGE   \* MERGEFORMAT </w:instrText>
        </w:r>
        <w:r>
          <w:fldChar w:fldCharType="separate"/>
        </w:r>
        <w:r w:rsidR="000C452C">
          <w:rPr>
            <w:noProof/>
          </w:rPr>
          <w:t>2</w:t>
        </w:r>
        <w:r>
          <w:rPr>
            <w:noProof/>
          </w:rPr>
          <w:fldChar w:fldCharType="end"/>
        </w:r>
      </w:p>
    </w:sdtContent>
  </w:sdt>
  <w:p w14:paraId="4F082D37" w14:textId="77777777" w:rsidR="000C3F28" w:rsidRDefault="000C3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02C22" w14:textId="77777777" w:rsidR="0065203D" w:rsidRDefault="0065203D" w:rsidP="000C3F28">
      <w:pPr>
        <w:spacing w:after="0" w:line="240" w:lineRule="auto"/>
      </w:pPr>
      <w:r>
        <w:separator/>
      </w:r>
    </w:p>
  </w:footnote>
  <w:footnote w:type="continuationSeparator" w:id="0">
    <w:p w14:paraId="5EB20D8E" w14:textId="77777777" w:rsidR="0065203D" w:rsidRDefault="0065203D" w:rsidP="000C3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23530"/>
    <w:multiLevelType w:val="multilevel"/>
    <w:tmpl w:val="577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825941"/>
    <w:multiLevelType w:val="hybridMultilevel"/>
    <w:tmpl w:val="F5CE6B48"/>
    <w:lvl w:ilvl="0" w:tplc="C442D23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0E"/>
    <w:rsid w:val="00003845"/>
    <w:rsid w:val="00011C00"/>
    <w:rsid w:val="00012F2E"/>
    <w:rsid w:val="00013004"/>
    <w:rsid w:val="00022528"/>
    <w:rsid w:val="000270F2"/>
    <w:rsid w:val="0002725A"/>
    <w:rsid w:val="00033002"/>
    <w:rsid w:val="00034FB8"/>
    <w:rsid w:val="00036A38"/>
    <w:rsid w:val="00042B1D"/>
    <w:rsid w:val="000431FD"/>
    <w:rsid w:val="00045C5D"/>
    <w:rsid w:val="00052174"/>
    <w:rsid w:val="000558B3"/>
    <w:rsid w:val="00057661"/>
    <w:rsid w:val="000621F1"/>
    <w:rsid w:val="00063F20"/>
    <w:rsid w:val="000734D0"/>
    <w:rsid w:val="00084BC1"/>
    <w:rsid w:val="00092C08"/>
    <w:rsid w:val="00094E63"/>
    <w:rsid w:val="000956AE"/>
    <w:rsid w:val="00095FE0"/>
    <w:rsid w:val="0009641B"/>
    <w:rsid w:val="000A5771"/>
    <w:rsid w:val="000A5BB1"/>
    <w:rsid w:val="000B026B"/>
    <w:rsid w:val="000B0F0C"/>
    <w:rsid w:val="000B44F9"/>
    <w:rsid w:val="000C3F28"/>
    <w:rsid w:val="000C452C"/>
    <w:rsid w:val="000D1C07"/>
    <w:rsid w:val="000D3124"/>
    <w:rsid w:val="000D5DB9"/>
    <w:rsid w:val="000E220E"/>
    <w:rsid w:val="000E3F81"/>
    <w:rsid w:val="000F2008"/>
    <w:rsid w:val="000F31E9"/>
    <w:rsid w:val="000F689E"/>
    <w:rsid w:val="0010275D"/>
    <w:rsid w:val="001032CE"/>
    <w:rsid w:val="001057A4"/>
    <w:rsid w:val="0011662F"/>
    <w:rsid w:val="00124736"/>
    <w:rsid w:val="00126723"/>
    <w:rsid w:val="00141721"/>
    <w:rsid w:val="001511F2"/>
    <w:rsid w:val="00151625"/>
    <w:rsid w:val="00151722"/>
    <w:rsid w:val="00154E5D"/>
    <w:rsid w:val="001551A1"/>
    <w:rsid w:val="001735F8"/>
    <w:rsid w:val="00173801"/>
    <w:rsid w:val="00180E5C"/>
    <w:rsid w:val="001860D9"/>
    <w:rsid w:val="00186D03"/>
    <w:rsid w:val="00186DF0"/>
    <w:rsid w:val="001875CB"/>
    <w:rsid w:val="0019385A"/>
    <w:rsid w:val="001A24F7"/>
    <w:rsid w:val="001A50F5"/>
    <w:rsid w:val="001B3A05"/>
    <w:rsid w:val="001C23AA"/>
    <w:rsid w:val="001C4851"/>
    <w:rsid w:val="001D1F21"/>
    <w:rsid w:val="001D3484"/>
    <w:rsid w:val="001D484E"/>
    <w:rsid w:val="001D79C1"/>
    <w:rsid w:val="001E1205"/>
    <w:rsid w:val="001E46D5"/>
    <w:rsid w:val="001E4FEA"/>
    <w:rsid w:val="001F0AB3"/>
    <w:rsid w:val="001F23D3"/>
    <w:rsid w:val="001F62D5"/>
    <w:rsid w:val="00203B4F"/>
    <w:rsid w:val="00205A97"/>
    <w:rsid w:val="00210484"/>
    <w:rsid w:val="002132B5"/>
    <w:rsid w:val="00215EB4"/>
    <w:rsid w:val="002176F2"/>
    <w:rsid w:val="002336AD"/>
    <w:rsid w:val="0023413C"/>
    <w:rsid w:val="002346A2"/>
    <w:rsid w:val="002425E1"/>
    <w:rsid w:val="0024478E"/>
    <w:rsid w:val="002450C1"/>
    <w:rsid w:val="00245FE3"/>
    <w:rsid w:val="00253D0F"/>
    <w:rsid w:val="0025558E"/>
    <w:rsid w:val="00257BBD"/>
    <w:rsid w:val="0026217E"/>
    <w:rsid w:val="0026571E"/>
    <w:rsid w:val="00266165"/>
    <w:rsid w:val="00267161"/>
    <w:rsid w:val="00270DAB"/>
    <w:rsid w:val="002772F2"/>
    <w:rsid w:val="00280F8C"/>
    <w:rsid w:val="002834CE"/>
    <w:rsid w:val="002859BE"/>
    <w:rsid w:val="002875EB"/>
    <w:rsid w:val="002A32DD"/>
    <w:rsid w:val="002A554E"/>
    <w:rsid w:val="002A7629"/>
    <w:rsid w:val="002B264D"/>
    <w:rsid w:val="002C19A1"/>
    <w:rsid w:val="002D4A48"/>
    <w:rsid w:val="002D5D1C"/>
    <w:rsid w:val="002E4003"/>
    <w:rsid w:val="002E64DF"/>
    <w:rsid w:val="002E6CFD"/>
    <w:rsid w:val="002E6FC7"/>
    <w:rsid w:val="002F192C"/>
    <w:rsid w:val="002F3DEA"/>
    <w:rsid w:val="002F6D12"/>
    <w:rsid w:val="00301E55"/>
    <w:rsid w:val="003059F2"/>
    <w:rsid w:val="003060D9"/>
    <w:rsid w:val="00311760"/>
    <w:rsid w:val="00311A7A"/>
    <w:rsid w:val="00313B67"/>
    <w:rsid w:val="003248BE"/>
    <w:rsid w:val="003264A2"/>
    <w:rsid w:val="00334263"/>
    <w:rsid w:val="003356A1"/>
    <w:rsid w:val="003375B8"/>
    <w:rsid w:val="003477D8"/>
    <w:rsid w:val="0036536C"/>
    <w:rsid w:val="00371FC8"/>
    <w:rsid w:val="00374A7B"/>
    <w:rsid w:val="003807FA"/>
    <w:rsid w:val="00380BFB"/>
    <w:rsid w:val="00382831"/>
    <w:rsid w:val="00390F87"/>
    <w:rsid w:val="00396FE6"/>
    <w:rsid w:val="003A1728"/>
    <w:rsid w:val="003A1B9B"/>
    <w:rsid w:val="003A30F8"/>
    <w:rsid w:val="003A3EC5"/>
    <w:rsid w:val="003A40AF"/>
    <w:rsid w:val="003A722A"/>
    <w:rsid w:val="003B0D32"/>
    <w:rsid w:val="003B7964"/>
    <w:rsid w:val="003C16AD"/>
    <w:rsid w:val="003D665F"/>
    <w:rsid w:val="003E165F"/>
    <w:rsid w:val="003E3180"/>
    <w:rsid w:val="003E3AA4"/>
    <w:rsid w:val="003E4E15"/>
    <w:rsid w:val="003E6219"/>
    <w:rsid w:val="003E62B2"/>
    <w:rsid w:val="003F2AF4"/>
    <w:rsid w:val="003F39E5"/>
    <w:rsid w:val="003F3AAA"/>
    <w:rsid w:val="003F6F0D"/>
    <w:rsid w:val="00400A24"/>
    <w:rsid w:val="00400B19"/>
    <w:rsid w:val="00401BDA"/>
    <w:rsid w:val="00403518"/>
    <w:rsid w:val="004038C7"/>
    <w:rsid w:val="00407D7C"/>
    <w:rsid w:val="00413881"/>
    <w:rsid w:val="00413B42"/>
    <w:rsid w:val="00416FA0"/>
    <w:rsid w:val="004242B8"/>
    <w:rsid w:val="00424CCF"/>
    <w:rsid w:val="004264BF"/>
    <w:rsid w:val="00426500"/>
    <w:rsid w:val="0042654B"/>
    <w:rsid w:val="004276AC"/>
    <w:rsid w:val="00431884"/>
    <w:rsid w:val="00432F52"/>
    <w:rsid w:val="00433400"/>
    <w:rsid w:val="00433EF6"/>
    <w:rsid w:val="00441631"/>
    <w:rsid w:val="0044600A"/>
    <w:rsid w:val="004644C3"/>
    <w:rsid w:val="00464858"/>
    <w:rsid w:val="00475A3C"/>
    <w:rsid w:val="00480D00"/>
    <w:rsid w:val="0048438E"/>
    <w:rsid w:val="0048552E"/>
    <w:rsid w:val="004870EA"/>
    <w:rsid w:val="0049094A"/>
    <w:rsid w:val="004933CD"/>
    <w:rsid w:val="0049713E"/>
    <w:rsid w:val="00497201"/>
    <w:rsid w:val="00497B71"/>
    <w:rsid w:val="004A3A38"/>
    <w:rsid w:val="004B6A4C"/>
    <w:rsid w:val="004C1F59"/>
    <w:rsid w:val="004C595B"/>
    <w:rsid w:val="004C6DB4"/>
    <w:rsid w:val="004D620E"/>
    <w:rsid w:val="004E7ADB"/>
    <w:rsid w:val="004F1976"/>
    <w:rsid w:val="004F4397"/>
    <w:rsid w:val="004F4554"/>
    <w:rsid w:val="00502D60"/>
    <w:rsid w:val="0051734A"/>
    <w:rsid w:val="00526276"/>
    <w:rsid w:val="00531CFA"/>
    <w:rsid w:val="00532660"/>
    <w:rsid w:val="00532F31"/>
    <w:rsid w:val="00535D38"/>
    <w:rsid w:val="00536FB8"/>
    <w:rsid w:val="00537551"/>
    <w:rsid w:val="00537B42"/>
    <w:rsid w:val="00543327"/>
    <w:rsid w:val="005446E3"/>
    <w:rsid w:val="00545790"/>
    <w:rsid w:val="005471D2"/>
    <w:rsid w:val="00552CDE"/>
    <w:rsid w:val="005547F7"/>
    <w:rsid w:val="0056521D"/>
    <w:rsid w:val="0056728F"/>
    <w:rsid w:val="005713E4"/>
    <w:rsid w:val="005812DC"/>
    <w:rsid w:val="00582B82"/>
    <w:rsid w:val="00583A30"/>
    <w:rsid w:val="00593C87"/>
    <w:rsid w:val="005941C8"/>
    <w:rsid w:val="005942AD"/>
    <w:rsid w:val="005A0DBE"/>
    <w:rsid w:val="005A1649"/>
    <w:rsid w:val="005A3BE6"/>
    <w:rsid w:val="005A430B"/>
    <w:rsid w:val="005A4BBD"/>
    <w:rsid w:val="005A6943"/>
    <w:rsid w:val="005A7626"/>
    <w:rsid w:val="005B4B7F"/>
    <w:rsid w:val="005C4B7B"/>
    <w:rsid w:val="005C7995"/>
    <w:rsid w:val="005D2761"/>
    <w:rsid w:val="005D489F"/>
    <w:rsid w:val="005D60DA"/>
    <w:rsid w:val="005D67D8"/>
    <w:rsid w:val="005E12A1"/>
    <w:rsid w:val="005E2A98"/>
    <w:rsid w:val="005F75F3"/>
    <w:rsid w:val="00600294"/>
    <w:rsid w:val="006003F1"/>
    <w:rsid w:val="0060641A"/>
    <w:rsid w:val="00611009"/>
    <w:rsid w:val="006122F0"/>
    <w:rsid w:val="0061242E"/>
    <w:rsid w:val="00612A6C"/>
    <w:rsid w:val="00614330"/>
    <w:rsid w:val="006171B7"/>
    <w:rsid w:val="00620103"/>
    <w:rsid w:val="006204AD"/>
    <w:rsid w:val="00623400"/>
    <w:rsid w:val="00642BD8"/>
    <w:rsid w:val="00643499"/>
    <w:rsid w:val="006477C2"/>
    <w:rsid w:val="00650FE9"/>
    <w:rsid w:val="0065203D"/>
    <w:rsid w:val="00670B22"/>
    <w:rsid w:val="00672186"/>
    <w:rsid w:val="00675D5B"/>
    <w:rsid w:val="00676623"/>
    <w:rsid w:val="006820FE"/>
    <w:rsid w:val="0068405B"/>
    <w:rsid w:val="00684A29"/>
    <w:rsid w:val="00687A5A"/>
    <w:rsid w:val="006916D2"/>
    <w:rsid w:val="00692CB0"/>
    <w:rsid w:val="0069482A"/>
    <w:rsid w:val="006964EE"/>
    <w:rsid w:val="00696745"/>
    <w:rsid w:val="00696D19"/>
    <w:rsid w:val="006A2B0E"/>
    <w:rsid w:val="006B10C1"/>
    <w:rsid w:val="006B287F"/>
    <w:rsid w:val="006B7992"/>
    <w:rsid w:val="006C14FF"/>
    <w:rsid w:val="006C293D"/>
    <w:rsid w:val="006C32DD"/>
    <w:rsid w:val="006C3608"/>
    <w:rsid w:val="006C5282"/>
    <w:rsid w:val="006D22A5"/>
    <w:rsid w:val="006E126F"/>
    <w:rsid w:val="006F23BF"/>
    <w:rsid w:val="006F41EC"/>
    <w:rsid w:val="006F47BD"/>
    <w:rsid w:val="006F4E85"/>
    <w:rsid w:val="006F5B75"/>
    <w:rsid w:val="00700376"/>
    <w:rsid w:val="0070263D"/>
    <w:rsid w:val="007027E2"/>
    <w:rsid w:val="007168E5"/>
    <w:rsid w:val="00716D37"/>
    <w:rsid w:val="007176D7"/>
    <w:rsid w:val="007214E9"/>
    <w:rsid w:val="00722654"/>
    <w:rsid w:val="00726124"/>
    <w:rsid w:val="00726161"/>
    <w:rsid w:val="007320AE"/>
    <w:rsid w:val="007328FD"/>
    <w:rsid w:val="00733257"/>
    <w:rsid w:val="007339A9"/>
    <w:rsid w:val="00733B76"/>
    <w:rsid w:val="00743B19"/>
    <w:rsid w:val="00752915"/>
    <w:rsid w:val="0076649B"/>
    <w:rsid w:val="00781C64"/>
    <w:rsid w:val="00784A86"/>
    <w:rsid w:val="007907C3"/>
    <w:rsid w:val="00793DDF"/>
    <w:rsid w:val="007A4C1B"/>
    <w:rsid w:val="007A4F2A"/>
    <w:rsid w:val="007A5385"/>
    <w:rsid w:val="007B6712"/>
    <w:rsid w:val="007C1D81"/>
    <w:rsid w:val="007C2505"/>
    <w:rsid w:val="007C45FC"/>
    <w:rsid w:val="007C47CA"/>
    <w:rsid w:val="007C526D"/>
    <w:rsid w:val="007D0AF6"/>
    <w:rsid w:val="007D32DD"/>
    <w:rsid w:val="007D603F"/>
    <w:rsid w:val="00803D5A"/>
    <w:rsid w:val="00811E8B"/>
    <w:rsid w:val="00813E88"/>
    <w:rsid w:val="00813FD6"/>
    <w:rsid w:val="0081579E"/>
    <w:rsid w:val="00822A9F"/>
    <w:rsid w:val="00825486"/>
    <w:rsid w:val="008254CF"/>
    <w:rsid w:val="0083003F"/>
    <w:rsid w:val="00832F51"/>
    <w:rsid w:val="008348A7"/>
    <w:rsid w:val="008421A3"/>
    <w:rsid w:val="008444E7"/>
    <w:rsid w:val="0084610F"/>
    <w:rsid w:val="00854C28"/>
    <w:rsid w:val="00855793"/>
    <w:rsid w:val="00861280"/>
    <w:rsid w:val="00862F07"/>
    <w:rsid w:val="008641A3"/>
    <w:rsid w:val="00865A0E"/>
    <w:rsid w:val="00871D93"/>
    <w:rsid w:val="008766EB"/>
    <w:rsid w:val="00880155"/>
    <w:rsid w:val="00883BBA"/>
    <w:rsid w:val="00892347"/>
    <w:rsid w:val="0089283F"/>
    <w:rsid w:val="00893C30"/>
    <w:rsid w:val="00893E03"/>
    <w:rsid w:val="008955BD"/>
    <w:rsid w:val="0089673D"/>
    <w:rsid w:val="00896B01"/>
    <w:rsid w:val="008A27D8"/>
    <w:rsid w:val="008A3CD2"/>
    <w:rsid w:val="008A4B84"/>
    <w:rsid w:val="008A5E95"/>
    <w:rsid w:val="008D4226"/>
    <w:rsid w:val="008D4A16"/>
    <w:rsid w:val="008D6A28"/>
    <w:rsid w:val="008E089D"/>
    <w:rsid w:val="008E6F62"/>
    <w:rsid w:val="008F292A"/>
    <w:rsid w:val="008F680B"/>
    <w:rsid w:val="00902B55"/>
    <w:rsid w:val="00907919"/>
    <w:rsid w:val="00910CC3"/>
    <w:rsid w:val="009117C2"/>
    <w:rsid w:val="00912408"/>
    <w:rsid w:val="009161A8"/>
    <w:rsid w:val="00925498"/>
    <w:rsid w:val="00931A06"/>
    <w:rsid w:val="00933EC1"/>
    <w:rsid w:val="0094575B"/>
    <w:rsid w:val="00950987"/>
    <w:rsid w:val="00952E52"/>
    <w:rsid w:val="00952ED5"/>
    <w:rsid w:val="00954B2A"/>
    <w:rsid w:val="009618D5"/>
    <w:rsid w:val="00973E27"/>
    <w:rsid w:val="00982B21"/>
    <w:rsid w:val="00984064"/>
    <w:rsid w:val="00986FCC"/>
    <w:rsid w:val="00990DD2"/>
    <w:rsid w:val="009A1806"/>
    <w:rsid w:val="009A31BF"/>
    <w:rsid w:val="009A6699"/>
    <w:rsid w:val="009B1AE8"/>
    <w:rsid w:val="009B37F8"/>
    <w:rsid w:val="009B5468"/>
    <w:rsid w:val="009C22C1"/>
    <w:rsid w:val="009C45C4"/>
    <w:rsid w:val="009C6033"/>
    <w:rsid w:val="009C7B35"/>
    <w:rsid w:val="009D17A4"/>
    <w:rsid w:val="009D7294"/>
    <w:rsid w:val="009E054B"/>
    <w:rsid w:val="009E331F"/>
    <w:rsid w:val="009E6FB2"/>
    <w:rsid w:val="009F06BA"/>
    <w:rsid w:val="009F09FD"/>
    <w:rsid w:val="009F3571"/>
    <w:rsid w:val="009F4CBC"/>
    <w:rsid w:val="009F51C9"/>
    <w:rsid w:val="009F7CA5"/>
    <w:rsid w:val="00A03936"/>
    <w:rsid w:val="00A07E51"/>
    <w:rsid w:val="00A11908"/>
    <w:rsid w:val="00A17C5C"/>
    <w:rsid w:val="00A325B3"/>
    <w:rsid w:val="00A40B52"/>
    <w:rsid w:val="00A41428"/>
    <w:rsid w:val="00A449FC"/>
    <w:rsid w:val="00A508C6"/>
    <w:rsid w:val="00A519CF"/>
    <w:rsid w:val="00A56B19"/>
    <w:rsid w:val="00A61723"/>
    <w:rsid w:val="00A618A1"/>
    <w:rsid w:val="00A6450F"/>
    <w:rsid w:val="00A647C6"/>
    <w:rsid w:val="00A7452B"/>
    <w:rsid w:val="00A74E15"/>
    <w:rsid w:val="00A8763A"/>
    <w:rsid w:val="00A976B3"/>
    <w:rsid w:val="00A97701"/>
    <w:rsid w:val="00AA25AE"/>
    <w:rsid w:val="00AA3281"/>
    <w:rsid w:val="00AA42FF"/>
    <w:rsid w:val="00AB0F22"/>
    <w:rsid w:val="00AB511D"/>
    <w:rsid w:val="00AC1977"/>
    <w:rsid w:val="00AD017A"/>
    <w:rsid w:val="00AD0AFC"/>
    <w:rsid w:val="00AD22D0"/>
    <w:rsid w:val="00AD504B"/>
    <w:rsid w:val="00AD5F9B"/>
    <w:rsid w:val="00AE0681"/>
    <w:rsid w:val="00AE0ED4"/>
    <w:rsid w:val="00AE1DE6"/>
    <w:rsid w:val="00AF6FC0"/>
    <w:rsid w:val="00B00516"/>
    <w:rsid w:val="00B01257"/>
    <w:rsid w:val="00B03941"/>
    <w:rsid w:val="00B041A3"/>
    <w:rsid w:val="00B058F6"/>
    <w:rsid w:val="00B063D2"/>
    <w:rsid w:val="00B12729"/>
    <w:rsid w:val="00B164F6"/>
    <w:rsid w:val="00B207D7"/>
    <w:rsid w:val="00B21596"/>
    <w:rsid w:val="00B25573"/>
    <w:rsid w:val="00B26FD0"/>
    <w:rsid w:val="00B33169"/>
    <w:rsid w:val="00B33F28"/>
    <w:rsid w:val="00B376A9"/>
    <w:rsid w:val="00B41888"/>
    <w:rsid w:val="00B5074F"/>
    <w:rsid w:val="00B522FE"/>
    <w:rsid w:val="00B526B1"/>
    <w:rsid w:val="00B53B6F"/>
    <w:rsid w:val="00B5650D"/>
    <w:rsid w:val="00B565E3"/>
    <w:rsid w:val="00B5757B"/>
    <w:rsid w:val="00B624CE"/>
    <w:rsid w:val="00B643E8"/>
    <w:rsid w:val="00B65393"/>
    <w:rsid w:val="00B726B5"/>
    <w:rsid w:val="00B76FC3"/>
    <w:rsid w:val="00B7754A"/>
    <w:rsid w:val="00B80303"/>
    <w:rsid w:val="00B81AC2"/>
    <w:rsid w:val="00B847F9"/>
    <w:rsid w:val="00B9105A"/>
    <w:rsid w:val="00B91EB2"/>
    <w:rsid w:val="00B957A9"/>
    <w:rsid w:val="00BA39C5"/>
    <w:rsid w:val="00BA6676"/>
    <w:rsid w:val="00BB074B"/>
    <w:rsid w:val="00BB37BF"/>
    <w:rsid w:val="00BB6255"/>
    <w:rsid w:val="00BB7FF3"/>
    <w:rsid w:val="00BC0B5F"/>
    <w:rsid w:val="00BD0D90"/>
    <w:rsid w:val="00BD1301"/>
    <w:rsid w:val="00BD1586"/>
    <w:rsid w:val="00BE24E5"/>
    <w:rsid w:val="00BE2997"/>
    <w:rsid w:val="00BE3744"/>
    <w:rsid w:val="00BE37A0"/>
    <w:rsid w:val="00BE4CF0"/>
    <w:rsid w:val="00BE7D92"/>
    <w:rsid w:val="00BF1BA4"/>
    <w:rsid w:val="00BF29D7"/>
    <w:rsid w:val="00BF5439"/>
    <w:rsid w:val="00BF719C"/>
    <w:rsid w:val="00BF73D4"/>
    <w:rsid w:val="00BF7C45"/>
    <w:rsid w:val="00C00365"/>
    <w:rsid w:val="00C10874"/>
    <w:rsid w:val="00C14451"/>
    <w:rsid w:val="00C147CF"/>
    <w:rsid w:val="00C2261A"/>
    <w:rsid w:val="00C2369D"/>
    <w:rsid w:val="00C23C51"/>
    <w:rsid w:val="00C2486D"/>
    <w:rsid w:val="00C406E4"/>
    <w:rsid w:val="00C465A0"/>
    <w:rsid w:val="00C47011"/>
    <w:rsid w:val="00C50FCE"/>
    <w:rsid w:val="00C538FB"/>
    <w:rsid w:val="00C567BB"/>
    <w:rsid w:val="00C56E07"/>
    <w:rsid w:val="00C62A18"/>
    <w:rsid w:val="00C6324F"/>
    <w:rsid w:val="00C65A9C"/>
    <w:rsid w:val="00C6675E"/>
    <w:rsid w:val="00C75A43"/>
    <w:rsid w:val="00C767B7"/>
    <w:rsid w:val="00C82D62"/>
    <w:rsid w:val="00C8585C"/>
    <w:rsid w:val="00C85EBE"/>
    <w:rsid w:val="00C86E43"/>
    <w:rsid w:val="00C90BA7"/>
    <w:rsid w:val="00C95C3D"/>
    <w:rsid w:val="00C96BE3"/>
    <w:rsid w:val="00C97DAB"/>
    <w:rsid w:val="00CA1E11"/>
    <w:rsid w:val="00CA248E"/>
    <w:rsid w:val="00CB235D"/>
    <w:rsid w:val="00CB5544"/>
    <w:rsid w:val="00CB58BD"/>
    <w:rsid w:val="00CB7D8E"/>
    <w:rsid w:val="00CC1833"/>
    <w:rsid w:val="00CC2C17"/>
    <w:rsid w:val="00CD2C88"/>
    <w:rsid w:val="00CE1D25"/>
    <w:rsid w:val="00CE7261"/>
    <w:rsid w:val="00CF1EBA"/>
    <w:rsid w:val="00CF454A"/>
    <w:rsid w:val="00CF5FCE"/>
    <w:rsid w:val="00D014EC"/>
    <w:rsid w:val="00D02984"/>
    <w:rsid w:val="00D14080"/>
    <w:rsid w:val="00D1684A"/>
    <w:rsid w:val="00D244BE"/>
    <w:rsid w:val="00D27CCC"/>
    <w:rsid w:val="00D27CEC"/>
    <w:rsid w:val="00D45C22"/>
    <w:rsid w:val="00D465B7"/>
    <w:rsid w:val="00D47E99"/>
    <w:rsid w:val="00D5398E"/>
    <w:rsid w:val="00D6087E"/>
    <w:rsid w:val="00D64673"/>
    <w:rsid w:val="00D661DB"/>
    <w:rsid w:val="00D66634"/>
    <w:rsid w:val="00D701F5"/>
    <w:rsid w:val="00D749EB"/>
    <w:rsid w:val="00D92320"/>
    <w:rsid w:val="00D93F8A"/>
    <w:rsid w:val="00DA5D7C"/>
    <w:rsid w:val="00DA5FE4"/>
    <w:rsid w:val="00DA73B4"/>
    <w:rsid w:val="00DB210C"/>
    <w:rsid w:val="00DB73E2"/>
    <w:rsid w:val="00DC1281"/>
    <w:rsid w:val="00DC243D"/>
    <w:rsid w:val="00DC42C9"/>
    <w:rsid w:val="00DC5CC4"/>
    <w:rsid w:val="00DC6B3D"/>
    <w:rsid w:val="00DC6E01"/>
    <w:rsid w:val="00DD73D3"/>
    <w:rsid w:val="00DE446A"/>
    <w:rsid w:val="00DE46AB"/>
    <w:rsid w:val="00DE4D4A"/>
    <w:rsid w:val="00DE69A8"/>
    <w:rsid w:val="00DE78BF"/>
    <w:rsid w:val="00DF0F82"/>
    <w:rsid w:val="00DF1C86"/>
    <w:rsid w:val="00DF60D4"/>
    <w:rsid w:val="00E01C52"/>
    <w:rsid w:val="00E07E2C"/>
    <w:rsid w:val="00E105D2"/>
    <w:rsid w:val="00E12EFD"/>
    <w:rsid w:val="00E13C96"/>
    <w:rsid w:val="00E14107"/>
    <w:rsid w:val="00E14401"/>
    <w:rsid w:val="00E14D48"/>
    <w:rsid w:val="00E2165E"/>
    <w:rsid w:val="00E310F7"/>
    <w:rsid w:val="00E333A0"/>
    <w:rsid w:val="00E422D3"/>
    <w:rsid w:val="00E42E0D"/>
    <w:rsid w:val="00E43016"/>
    <w:rsid w:val="00E44F04"/>
    <w:rsid w:val="00E50716"/>
    <w:rsid w:val="00E608C6"/>
    <w:rsid w:val="00E733E1"/>
    <w:rsid w:val="00E73A49"/>
    <w:rsid w:val="00E80467"/>
    <w:rsid w:val="00E87AEC"/>
    <w:rsid w:val="00E911E1"/>
    <w:rsid w:val="00EA2604"/>
    <w:rsid w:val="00EA3EBF"/>
    <w:rsid w:val="00EA5929"/>
    <w:rsid w:val="00EB143F"/>
    <w:rsid w:val="00EB36D5"/>
    <w:rsid w:val="00EB5F78"/>
    <w:rsid w:val="00EB6411"/>
    <w:rsid w:val="00EB723B"/>
    <w:rsid w:val="00EC103B"/>
    <w:rsid w:val="00EC5E26"/>
    <w:rsid w:val="00EC7252"/>
    <w:rsid w:val="00ED1FCA"/>
    <w:rsid w:val="00ED4A16"/>
    <w:rsid w:val="00ED533B"/>
    <w:rsid w:val="00ED62A8"/>
    <w:rsid w:val="00ED6E17"/>
    <w:rsid w:val="00EE20DD"/>
    <w:rsid w:val="00EE2326"/>
    <w:rsid w:val="00EF03FD"/>
    <w:rsid w:val="00EF4998"/>
    <w:rsid w:val="00EF5192"/>
    <w:rsid w:val="00F013CC"/>
    <w:rsid w:val="00F058E8"/>
    <w:rsid w:val="00F05CDF"/>
    <w:rsid w:val="00F1585C"/>
    <w:rsid w:val="00F16D71"/>
    <w:rsid w:val="00F2019A"/>
    <w:rsid w:val="00F21963"/>
    <w:rsid w:val="00F26FF8"/>
    <w:rsid w:val="00F31B92"/>
    <w:rsid w:val="00F35A4D"/>
    <w:rsid w:val="00F374F6"/>
    <w:rsid w:val="00F44EA9"/>
    <w:rsid w:val="00F46AAE"/>
    <w:rsid w:val="00F47013"/>
    <w:rsid w:val="00F5304A"/>
    <w:rsid w:val="00F54DB1"/>
    <w:rsid w:val="00F63BC3"/>
    <w:rsid w:val="00F6444A"/>
    <w:rsid w:val="00F64CB5"/>
    <w:rsid w:val="00F77C13"/>
    <w:rsid w:val="00F93673"/>
    <w:rsid w:val="00F967C4"/>
    <w:rsid w:val="00F96BAF"/>
    <w:rsid w:val="00FA4CE8"/>
    <w:rsid w:val="00FA57D7"/>
    <w:rsid w:val="00FB01AB"/>
    <w:rsid w:val="00FB10BB"/>
    <w:rsid w:val="00FB2F44"/>
    <w:rsid w:val="00FB4E41"/>
    <w:rsid w:val="00FC1650"/>
    <w:rsid w:val="00FC4AC4"/>
    <w:rsid w:val="00FC6454"/>
    <w:rsid w:val="00FD29AE"/>
    <w:rsid w:val="00FD46F9"/>
    <w:rsid w:val="00FD6413"/>
    <w:rsid w:val="00FD7437"/>
    <w:rsid w:val="00FD7B9C"/>
    <w:rsid w:val="00FE4948"/>
    <w:rsid w:val="00FE5CFE"/>
    <w:rsid w:val="00FE65A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2826E"/>
  <w15:docId w15:val="{D301DE7D-AE36-4A6A-8C08-925D84FB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2831"/>
    <w:rPr>
      <w:sz w:val="16"/>
      <w:szCs w:val="16"/>
    </w:rPr>
  </w:style>
  <w:style w:type="paragraph" w:styleId="CommentText">
    <w:name w:val="annotation text"/>
    <w:basedOn w:val="Normal"/>
    <w:link w:val="CommentTextChar"/>
    <w:uiPriority w:val="99"/>
    <w:semiHidden/>
    <w:unhideWhenUsed/>
    <w:rsid w:val="00382831"/>
    <w:pPr>
      <w:spacing w:line="240" w:lineRule="auto"/>
    </w:pPr>
    <w:rPr>
      <w:sz w:val="20"/>
      <w:szCs w:val="20"/>
    </w:rPr>
  </w:style>
  <w:style w:type="character" w:customStyle="1" w:styleId="CommentTextChar">
    <w:name w:val="Comment Text Char"/>
    <w:basedOn w:val="DefaultParagraphFont"/>
    <w:link w:val="CommentText"/>
    <w:uiPriority w:val="99"/>
    <w:semiHidden/>
    <w:rsid w:val="00382831"/>
    <w:rPr>
      <w:sz w:val="20"/>
      <w:szCs w:val="20"/>
    </w:rPr>
  </w:style>
  <w:style w:type="paragraph" w:styleId="CommentSubject">
    <w:name w:val="annotation subject"/>
    <w:basedOn w:val="CommentText"/>
    <w:next w:val="CommentText"/>
    <w:link w:val="CommentSubjectChar"/>
    <w:uiPriority w:val="99"/>
    <w:semiHidden/>
    <w:unhideWhenUsed/>
    <w:rsid w:val="00382831"/>
    <w:rPr>
      <w:b/>
      <w:bCs/>
    </w:rPr>
  </w:style>
  <w:style w:type="character" w:customStyle="1" w:styleId="CommentSubjectChar">
    <w:name w:val="Comment Subject Char"/>
    <w:basedOn w:val="CommentTextChar"/>
    <w:link w:val="CommentSubject"/>
    <w:uiPriority w:val="99"/>
    <w:semiHidden/>
    <w:rsid w:val="00382831"/>
    <w:rPr>
      <w:b/>
      <w:bCs/>
      <w:sz w:val="20"/>
      <w:szCs w:val="20"/>
    </w:rPr>
  </w:style>
  <w:style w:type="paragraph" w:styleId="BalloonText">
    <w:name w:val="Balloon Text"/>
    <w:basedOn w:val="Normal"/>
    <w:link w:val="BalloonTextChar"/>
    <w:uiPriority w:val="99"/>
    <w:semiHidden/>
    <w:unhideWhenUsed/>
    <w:rsid w:val="00382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831"/>
    <w:rPr>
      <w:rFonts w:ascii="Tahoma" w:hAnsi="Tahoma" w:cs="Tahoma"/>
      <w:sz w:val="16"/>
      <w:szCs w:val="16"/>
    </w:rPr>
  </w:style>
  <w:style w:type="paragraph" w:styleId="ListParagraph">
    <w:name w:val="List Paragraph"/>
    <w:basedOn w:val="Normal"/>
    <w:uiPriority w:val="34"/>
    <w:qFormat/>
    <w:rsid w:val="002C19A1"/>
    <w:pPr>
      <w:ind w:left="720"/>
      <w:contextualSpacing/>
    </w:pPr>
  </w:style>
  <w:style w:type="character" w:styleId="Hyperlink">
    <w:name w:val="Hyperlink"/>
    <w:basedOn w:val="DefaultParagraphFont"/>
    <w:uiPriority w:val="99"/>
    <w:unhideWhenUsed/>
    <w:rsid w:val="006B7992"/>
    <w:rPr>
      <w:color w:val="0000FF"/>
      <w:u w:val="single"/>
    </w:rPr>
  </w:style>
  <w:style w:type="paragraph" w:styleId="Revision">
    <w:name w:val="Revision"/>
    <w:hidden/>
    <w:uiPriority w:val="99"/>
    <w:semiHidden/>
    <w:rsid w:val="002D4A48"/>
    <w:pPr>
      <w:spacing w:after="0" w:line="240" w:lineRule="auto"/>
    </w:pPr>
  </w:style>
  <w:style w:type="paragraph" w:styleId="PlainText">
    <w:name w:val="Plain Text"/>
    <w:basedOn w:val="Normal"/>
    <w:link w:val="PlainTextChar"/>
    <w:uiPriority w:val="99"/>
    <w:unhideWhenUsed/>
    <w:rsid w:val="001D484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D484E"/>
    <w:rPr>
      <w:rFonts w:ascii="Calibri" w:hAnsi="Calibri"/>
      <w:szCs w:val="21"/>
    </w:rPr>
  </w:style>
  <w:style w:type="character" w:styleId="PlaceholderText">
    <w:name w:val="Placeholder Text"/>
    <w:basedOn w:val="DefaultParagraphFont"/>
    <w:uiPriority w:val="99"/>
    <w:semiHidden/>
    <w:rsid w:val="00536FB8"/>
    <w:rPr>
      <w:color w:val="808080"/>
    </w:rPr>
  </w:style>
  <w:style w:type="character" w:customStyle="1" w:styleId="a1">
    <w:name w:val="a1"/>
    <w:basedOn w:val="DefaultParagraphFont"/>
    <w:rsid w:val="00AC1977"/>
    <w:rPr>
      <w:rFonts w:ascii="Times New Roman" w:hAnsi="Times New Roman" w:cs="Times New Roman" w:hint="default"/>
      <w:b/>
      <w:bCs/>
      <w:i w:val="0"/>
      <w:iCs w:val="0"/>
      <w:bdr w:val="none" w:sz="0" w:space="0" w:color="auto" w:frame="1"/>
    </w:rPr>
  </w:style>
  <w:style w:type="character" w:customStyle="1" w:styleId="l62">
    <w:name w:val="l62"/>
    <w:basedOn w:val="DefaultParagraphFont"/>
    <w:rsid w:val="00374A7B"/>
    <w:rPr>
      <w:rFonts w:ascii="ff1" w:hAnsi="ff1" w:hint="default"/>
      <w:b w:val="0"/>
      <w:bCs w:val="0"/>
      <w:i w:val="0"/>
      <w:iCs w:val="0"/>
      <w:vanish w:val="0"/>
      <w:webHidden w:val="0"/>
      <w:bdr w:val="none" w:sz="0" w:space="0" w:color="auto" w:frame="1"/>
      <w:specVanish w:val="0"/>
    </w:rPr>
  </w:style>
  <w:style w:type="paragraph" w:styleId="NormalWeb">
    <w:name w:val="Normal (Web)"/>
    <w:basedOn w:val="Normal"/>
    <w:uiPriority w:val="99"/>
    <w:semiHidden/>
    <w:unhideWhenUsed/>
    <w:rsid w:val="001D348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371FC8"/>
    <w:rPr>
      <w:b/>
      <w:bCs/>
    </w:rPr>
  </w:style>
  <w:style w:type="paragraph" w:styleId="Header">
    <w:name w:val="header"/>
    <w:basedOn w:val="Normal"/>
    <w:link w:val="HeaderChar"/>
    <w:uiPriority w:val="99"/>
    <w:unhideWhenUsed/>
    <w:rsid w:val="000C3F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3F28"/>
  </w:style>
  <w:style w:type="paragraph" w:styleId="Footer">
    <w:name w:val="footer"/>
    <w:basedOn w:val="Normal"/>
    <w:link w:val="FooterChar"/>
    <w:uiPriority w:val="99"/>
    <w:unhideWhenUsed/>
    <w:rsid w:val="000C3F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3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4477">
      <w:bodyDiv w:val="1"/>
      <w:marLeft w:val="0"/>
      <w:marRight w:val="0"/>
      <w:marTop w:val="0"/>
      <w:marBottom w:val="0"/>
      <w:divBdr>
        <w:top w:val="none" w:sz="0" w:space="0" w:color="auto"/>
        <w:left w:val="none" w:sz="0" w:space="0" w:color="auto"/>
        <w:bottom w:val="none" w:sz="0" w:space="0" w:color="auto"/>
        <w:right w:val="none" w:sz="0" w:space="0" w:color="auto"/>
      </w:divBdr>
    </w:div>
    <w:div w:id="234516574">
      <w:bodyDiv w:val="1"/>
      <w:marLeft w:val="0"/>
      <w:marRight w:val="0"/>
      <w:marTop w:val="0"/>
      <w:marBottom w:val="0"/>
      <w:divBdr>
        <w:top w:val="none" w:sz="0" w:space="0" w:color="auto"/>
        <w:left w:val="none" w:sz="0" w:space="0" w:color="auto"/>
        <w:bottom w:val="none" w:sz="0" w:space="0" w:color="auto"/>
        <w:right w:val="none" w:sz="0" w:space="0" w:color="auto"/>
      </w:divBdr>
    </w:div>
    <w:div w:id="352659466">
      <w:bodyDiv w:val="1"/>
      <w:marLeft w:val="0"/>
      <w:marRight w:val="0"/>
      <w:marTop w:val="0"/>
      <w:marBottom w:val="0"/>
      <w:divBdr>
        <w:top w:val="none" w:sz="0" w:space="0" w:color="auto"/>
        <w:left w:val="none" w:sz="0" w:space="0" w:color="auto"/>
        <w:bottom w:val="none" w:sz="0" w:space="0" w:color="auto"/>
        <w:right w:val="none" w:sz="0" w:space="0" w:color="auto"/>
      </w:divBdr>
    </w:div>
    <w:div w:id="554631278">
      <w:bodyDiv w:val="1"/>
      <w:marLeft w:val="0"/>
      <w:marRight w:val="0"/>
      <w:marTop w:val="0"/>
      <w:marBottom w:val="0"/>
      <w:divBdr>
        <w:top w:val="none" w:sz="0" w:space="0" w:color="auto"/>
        <w:left w:val="none" w:sz="0" w:space="0" w:color="auto"/>
        <w:bottom w:val="none" w:sz="0" w:space="0" w:color="auto"/>
        <w:right w:val="none" w:sz="0" w:space="0" w:color="auto"/>
      </w:divBdr>
    </w:div>
    <w:div w:id="724570532">
      <w:bodyDiv w:val="1"/>
      <w:marLeft w:val="0"/>
      <w:marRight w:val="0"/>
      <w:marTop w:val="0"/>
      <w:marBottom w:val="0"/>
      <w:divBdr>
        <w:top w:val="none" w:sz="0" w:space="0" w:color="auto"/>
        <w:left w:val="none" w:sz="0" w:space="0" w:color="auto"/>
        <w:bottom w:val="none" w:sz="0" w:space="0" w:color="auto"/>
        <w:right w:val="none" w:sz="0" w:space="0" w:color="auto"/>
      </w:divBdr>
    </w:div>
    <w:div w:id="754933644">
      <w:bodyDiv w:val="1"/>
      <w:marLeft w:val="0"/>
      <w:marRight w:val="0"/>
      <w:marTop w:val="0"/>
      <w:marBottom w:val="0"/>
      <w:divBdr>
        <w:top w:val="none" w:sz="0" w:space="0" w:color="auto"/>
        <w:left w:val="none" w:sz="0" w:space="0" w:color="auto"/>
        <w:bottom w:val="none" w:sz="0" w:space="0" w:color="auto"/>
        <w:right w:val="none" w:sz="0" w:space="0" w:color="auto"/>
      </w:divBdr>
    </w:div>
    <w:div w:id="877737827">
      <w:bodyDiv w:val="1"/>
      <w:marLeft w:val="0"/>
      <w:marRight w:val="0"/>
      <w:marTop w:val="0"/>
      <w:marBottom w:val="0"/>
      <w:divBdr>
        <w:top w:val="none" w:sz="0" w:space="0" w:color="auto"/>
        <w:left w:val="none" w:sz="0" w:space="0" w:color="auto"/>
        <w:bottom w:val="none" w:sz="0" w:space="0" w:color="auto"/>
        <w:right w:val="none" w:sz="0" w:space="0" w:color="auto"/>
      </w:divBdr>
    </w:div>
    <w:div w:id="890386875">
      <w:bodyDiv w:val="1"/>
      <w:marLeft w:val="0"/>
      <w:marRight w:val="0"/>
      <w:marTop w:val="0"/>
      <w:marBottom w:val="0"/>
      <w:divBdr>
        <w:top w:val="none" w:sz="0" w:space="0" w:color="auto"/>
        <w:left w:val="none" w:sz="0" w:space="0" w:color="auto"/>
        <w:bottom w:val="none" w:sz="0" w:space="0" w:color="auto"/>
        <w:right w:val="none" w:sz="0" w:space="0" w:color="auto"/>
      </w:divBdr>
    </w:div>
    <w:div w:id="931938119">
      <w:bodyDiv w:val="1"/>
      <w:marLeft w:val="0"/>
      <w:marRight w:val="0"/>
      <w:marTop w:val="0"/>
      <w:marBottom w:val="0"/>
      <w:divBdr>
        <w:top w:val="none" w:sz="0" w:space="0" w:color="auto"/>
        <w:left w:val="none" w:sz="0" w:space="0" w:color="auto"/>
        <w:bottom w:val="none" w:sz="0" w:space="0" w:color="auto"/>
        <w:right w:val="none" w:sz="0" w:space="0" w:color="auto"/>
      </w:divBdr>
    </w:div>
    <w:div w:id="1161896719">
      <w:bodyDiv w:val="1"/>
      <w:marLeft w:val="0"/>
      <w:marRight w:val="0"/>
      <w:marTop w:val="0"/>
      <w:marBottom w:val="0"/>
      <w:divBdr>
        <w:top w:val="none" w:sz="0" w:space="0" w:color="auto"/>
        <w:left w:val="none" w:sz="0" w:space="0" w:color="auto"/>
        <w:bottom w:val="none" w:sz="0" w:space="0" w:color="auto"/>
        <w:right w:val="none" w:sz="0" w:space="0" w:color="auto"/>
      </w:divBdr>
    </w:div>
    <w:div w:id="1175267430">
      <w:bodyDiv w:val="1"/>
      <w:marLeft w:val="0"/>
      <w:marRight w:val="0"/>
      <w:marTop w:val="0"/>
      <w:marBottom w:val="0"/>
      <w:divBdr>
        <w:top w:val="none" w:sz="0" w:space="0" w:color="auto"/>
        <w:left w:val="none" w:sz="0" w:space="0" w:color="auto"/>
        <w:bottom w:val="none" w:sz="0" w:space="0" w:color="auto"/>
        <w:right w:val="none" w:sz="0" w:space="0" w:color="auto"/>
      </w:divBdr>
    </w:div>
    <w:div w:id="1258905659">
      <w:bodyDiv w:val="1"/>
      <w:marLeft w:val="0"/>
      <w:marRight w:val="0"/>
      <w:marTop w:val="0"/>
      <w:marBottom w:val="0"/>
      <w:divBdr>
        <w:top w:val="none" w:sz="0" w:space="0" w:color="auto"/>
        <w:left w:val="none" w:sz="0" w:space="0" w:color="auto"/>
        <w:bottom w:val="none" w:sz="0" w:space="0" w:color="auto"/>
        <w:right w:val="none" w:sz="0" w:space="0" w:color="auto"/>
      </w:divBdr>
    </w:div>
    <w:div w:id="1327705513">
      <w:bodyDiv w:val="1"/>
      <w:marLeft w:val="0"/>
      <w:marRight w:val="0"/>
      <w:marTop w:val="0"/>
      <w:marBottom w:val="0"/>
      <w:divBdr>
        <w:top w:val="none" w:sz="0" w:space="0" w:color="auto"/>
        <w:left w:val="none" w:sz="0" w:space="0" w:color="auto"/>
        <w:bottom w:val="none" w:sz="0" w:space="0" w:color="auto"/>
        <w:right w:val="none" w:sz="0" w:space="0" w:color="auto"/>
      </w:divBdr>
    </w:div>
    <w:div w:id="1441996259">
      <w:bodyDiv w:val="1"/>
      <w:marLeft w:val="0"/>
      <w:marRight w:val="0"/>
      <w:marTop w:val="0"/>
      <w:marBottom w:val="0"/>
      <w:divBdr>
        <w:top w:val="none" w:sz="0" w:space="0" w:color="auto"/>
        <w:left w:val="none" w:sz="0" w:space="0" w:color="auto"/>
        <w:bottom w:val="none" w:sz="0" w:space="0" w:color="auto"/>
        <w:right w:val="none" w:sz="0" w:space="0" w:color="auto"/>
      </w:divBdr>
    </w:div>
    <w:div w:id="1446971406">
      <w:bodyDiv w:val="1"/>
      <w:marLeft w:val="0"/>
      <w:marRight w:val="0"/>
      <w:marTop w:val="0"/>
      <w:marBottom w:val="0"/>
      <w:divBdr>
        <w:top w:val="none" w:sz="0" w:space="0" w:color="auto"/>
        <w:left w:val="none" w:sz="0" w:space="0" w:color="auto"/>
        <w:bottom w:val="none" w:sz="0" w:space="0" w:color="auto"/>
        <w:right w:val="none" w:sz="0" w:space="0" w:color="auto"/>
      </w:divBdr>
    </w:div>
    <w:div w:id="1447853036">
      <w:bodyDiv w:val="1"/>
      <w:marLeft w:val="0"/>
      <w:marRight w:val="0"/>
      <w:marTop w:val="0"/>
      <w:marBottom w:val="0"/>
      <w:divBdr>
        <w:top w:val="none" w:sz="0" w:space="0" w:color="auto"/>
        <w:left w:val="none" w:sz="0" w:space="0" w:color="auto"/>
        <w:bottom w:val="none" w:sz="0" w:space="0" w:color="auto"/>
        <w:right w:val="none" w:sz="0" w:space="0" w:color="auto"/>
      </w:divBdr>
    </w:div>
    <w:div w:id="1531258039">
      <w:bodyDiv w:val="1"/>
      <w:marLeft w:val="0"/>
      <w:marRight w:val="0"/>
      <w:marTop w:val="0"/>
      <w:marBottom w:val="0"/>
      <w:divBdr>
        <w:top w:val="none" w:sz="0" w:space="0" w:color="auto"/>
        <w:left w:val="none" w:sz="0" w:space="0" w:color="auto"/>
        <w:bottom w:val="none" w:sz="0" w:space="0" w:color="auto"/>
        <w:right w:val="none" w:sz="0" w:space="0" w:color="auto"/>
      </w:divBdr>
    </w:div>
    <w:div w:id="1634099786">
      <w:bodyDiv w:val="1"/>
      <w:marLeft w:val="0"/>
      <w:marRight w:val="0"/>
      <w:marTop w:val="0"/>
      <w:marBottom w:val="0"/>
      <w:divBdr>
        <w:top w:val="none" w:sz="0" w:space="0" w:color="auto"/>
        <w:left w:val="none" w:sz="0" w:space="0" w:color="auto"/>
        <w:bottom w:val="none" w:sz="0" w:space="0" w:color="auto"/>
        <w:right w:val="none" w:sz="0" w:space="0" w:color="auto"/>
      </w:divBdr>
    </w:div>
    <w:div w:id="1808626709">
      <w:bodyDiv w:val="1"/>
      <w:marLeft w:val="0"/>
      <w:marRight w:val="0"/>
      <w:marTop w:val="0"/>
      <w:marBottom w:val="0"/>
      <w:divBdr>
        <w:top w:val="none" w:sz="0" w:space="0" w:color="auto"/>
        <w:left w:val="none" w:sz="0" w:space="0" w:color="auto"/>
        <w:bottom w:val="none" w:sz="0" w:space="0" w:color="auto"/>
        <w:right w:val="none" w:sz="0" w:space="0" w:color="auto"/>
      </w:divBdr>
    </w:div>
    <w:div w:id="1851331227">
      <w:bodyDiv w:val="1"/>
      <w:marLeft w:val="0"/>
      <w:marRight w:val="0"/>
      <w:marTop w:val="0"/>
      <w:marBottom w:val="0"/>
      <w:divBdr>
        <w:top w:val="none" w:sz="0" w:space="0" w:color="auto"/>
        <w:left w:val="none" w:sz="0" w:space="0" w:color="auto"/>
        <w:bottom w:val="none" w:sz="0" w:space="0" w:color="auto"/>
        <w:right w:val="none" w:sz="0" w:space="0" w:color="auto"/>
      </w:divBdr>
    </w:div>
    <w:div w:id="2000646798">
      <w:bodyDiv w:val="1"/>
      <w:marLeft w:val="0"/>
      <w:marRight w:val="0"/>
      <w:marTop w:val="0"/>
      <w:marBottom w:val="0"/>
      <w:divBdr>
        <w:top w:val="none" w:sz="0" w:space="0" w:color="auto"/>
        <w:left w:val="none" w:sz="0" w:space="0" w:color="auto"/>
        <w:bottom w:val="none" w:sz="0" w:space="0" w:color="auto"/>
        <w:right w:val="none" w:sz="0" w:space="0" w:color="auto"/>
      </w:divBdr>
    </w:div>
    <w:div w:id="21335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nskip@arch.leidenuniv.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FCD04-08B3-4D0F-A6CA-52237CA3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4533</Words>
  <Characters>25843</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Inskip</dc:creator>
  <cp:lastModifiedBy>Bryan L.</cp:lastModifiedBy>
  <cp:revision>2</cp:revision>
  <cp:lastPrinted>2015-07-31T12:01:00Z</cp:lastPrinted>
  <dcterms:created xsi:type="dcterms:W3CDTF">2016-09-07T11:00:00Z</dcterms:created>
  <dcterms:modified xsi:type="dcterms:W3CDTF">2016-09-07T11:00:00Z</dcterms:modified>
</cp:coreProperties>
</file>