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45CED" w14:textId="5125FD3A" w:rsidR="000B4773" w:rsidRPr="000B4773" w:rsidRDefault="000B4773" w:rsidP="000B4773">
      <w:pPr>
        <w:spacing w:after="0" w:line="240" w:lineRule="auto"/>
        <w:rPr>
          <w:rFonts w:ascii="Times New Roman" w:eastAsia="Calibri" w:hAnsi="Times New Roman" w:cs="Times New Roman"/>
          <w:bCs/>
          <w:color w:val="000000"/>
          <w:sz w:val="24"/>
          <w:szCs w:val="24"/>
        </w:rPr>
      </w:pPr>
      <w:bookmarkStart w:id="0" w:name="_GoBack"/>
      <w:r w:rsidRPr="000B4773">
        <w:rPr>
          <w:rFonts w:ascii="Times New Roman" w:eastAsia="Calibri" w:hAnsi="Times New Roman" w:cs="Times New Roman"/>
          <w:bCs/>
          <w:color w:val="000000"/>
          <w:sz w:val="24"/>
          <w:szCs w:val="24"/>
        </w:rPr>
        <w:t>Szyniszewska et al</w:t>
      </w:r>
      <w:bookmarkEnd w:id="0"/>
      <w:r w:rsidRPr="000B4773">
        <w:rPr>
          <w:rFonts w:ascii="Times New Roman" w:eastAsia="Calibri" w:hAnsi="Times New Roman" w:cs="Times New Roman"/>
          <w:bCs/>
          <w:color w:val="000000"/>
          <w:sz w:val="24"/>
          <w:szCs w:val="24"/>
        </w:rPr>
        <w:t xml:space="preserve">.: </w:t>
      </w:r>
      <w:r w:rsidR="00FD710B">
        <w:rPr>
          <w:rFonts w:ascii="Times New Roman" w:eastAsia="Calibri" w:hAnsi="Times New Roman" w:cs="Times New Roman"/>
          <w:bCs/>
          <w:color w:val="000000"/>
          <w:sz w:val="24"/>
          <w:szCs w:val="24"/>
        </w:rPr>
        <w:t>Seasonal r</w:t>
      </w:r>
      <w:r w:rsidRPr="000B4773">
        <w:rPr>
          <w:rFonts w:ascii="Times New Roman" w:eastAsia="Calibri" w:hAnsi="Times New Roman" w:cs="Times New Roman"/>
          <w:bCs/>
          <w:color w:val="000000"/>
          <w:sz w:val="24"/>
          <w:szCs w:val="24"/>
        </w:rPr>
        <w:t xml:space="preserve">isk of </w:t>
      </w:r>
      <w:r w:rsidR="0037596C">
        <w:rPr>
          <w:rFonts w:ascii="Times New Roman" w:eastAsia="Calibri" w:hAnsi="Times New Roman" w:cs="Times New Roman"/>
          <w:bCs/>
          <w:color w:val="000000"/>
          <w:sz w:val="24"/>
          <w:szCs w:val="24"/>
        </w:rPr>
        <w:t>C. capitata</w:t>
      </w:r>
      <w:r w:rsidRPr="000B4773">
        <w:rPr>
          <w:rFonts w:ascii="Times New Roman" w:eastAsia="Calibri" w:hAnsi="Times New Roman" w:cs="Times New Roman"/>
          <w:bCs/>
          <w:color w:val="000000"/>
          <w:sz w:val="24"/>
          <w:szCs w:val="24"/>
        </w:rPr>
        <w:t xml:space="preserve"> </w:t>
      </w:r>
      <w:r w:rsidR="0037596C">
        <w:rPr>
          <w:rFonts w:ascii="Times New Roman" w:eastAsia="Calibri" w:hAnsi="Times New Roman" w:cs="Times New Roman"/>
          <w:bCs/>
          <w:color w:val="000000"/>
          <w:sz w:val="24"/>
          <w:szCs w:val="24"/>
        </w:rPr>
        <w:t>importation via air passenger traffic</w:t>
      </w:r>
    </w:p>
    <w:p w14:paraId="3C4DB123"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p>
    <w:p w14:paraId="0B9158AB"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Journal of Economic Entomology</w:t>
      </w:r>
    </w:p>
    <w:p w14:paraId="62036080"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Commodity Treatment and Quarantine Entomology</w:t>
      </w:r>
    </w:p>
    <w:p w14:paraId="3699FA2C"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p>
    <w:p w14:paraId="4C1F447F" w14:textId="77777777" w:rsidR="000B4773" w:rsidRDefault="000B4773" w:rsidP="000B4773">
      <w:pPr>
        <w:spacing w:after="0" w:line="240" w:lineRule="auto"/>
        <w:rPr>
          <w:rFonts w:ascii="Times New Roman" w:eastAsia="Calibri" w:hAnsi="Times New Roman" w:cs="Times New Roman"/>
          <w:bCs/>
          <w:color w:val="000000"/>
          <w:sz w:val="24"/>
          <w:szCs w:val="24"/>
        </w:rPr>
      </w:pPr>
    </w:p>
    <w:p w14:paraId="6693A629" w14:textId="77777777" w:rsidR="008A7B63" w:rsidRPr="000B4773" w:rsidRDefault="008A7B63" w:rsidP="000B4773">
      <w:pPr>
        <w:spacing w:after="0" w:line="240" w:lineRule="auto"/>
        <w:rPr>
          <w:rFonts w:ascii="Times New Roman" w:eastAsia="Calibri" w:hAnsi="Times New Roman" w:cs="Times New Roman"/>
          <w:bCs/>
          <w:color w:val="000000"/>
          <w:sz w:val="24"/>
          <w:szCs w:val="24"/>
        </w:rPr>
      </w:pPr>
    </w:p>
    <w:p w14:paraId="495A4D8F" w14:textId="77777777" w:rsidR="000B4773" w:rsidRPr="000B4773" w:rsidRDefault="00065BB1" w:rsidP="000B4773">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Dr. Norman C. Leppla</w:t>
      </w:r>
    </w:p>
    <w:p w14:paraId="285E388C"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Entomology and Nematology</w:t>
      </w:r>
      <w:r w:rsidR="00065BB1" w:rsidRPr="00065BB1">
        <w:rPr>
          <w:rFonts w:ascii="Times New Roman" w:eastAsia="Calibri" w:hAnsi="Times New Roman" w:cs="Times New Roman"/>
          <w:bCs/>
          <w:color w:val="000000"/>
          <w:sz w:val="24"/>
          <w:szCs w:val="24"/>
        </w:rPr>
        <w:t xml:space="preserve"> </w:t>
      </w:r>
      <w:r w:rsidR="00065BB1">
        <w:rPr>
          <w:rFonts w:ascii="Times New Roman" w:eastAsia="Calibri" w:hAnsi="Times New Roman" w:cs="Times New Roman"/>
          <w:bCs/>
          <w:color w:val="000000"/>
          <w:sz w:val="24"/>
          <w:szCs w:val="24"/>
        </w:rPr>
        <w:t xml:space="preserve">Department </w:t>
      </w:r>
    </w:p>
    <w:p w14:paraId="41AC2548"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University of Florida</w:t>
      </w:r>
      <w:r w:rsidR="00065BB1">
        <w:rPr>
          <w:rFonts w:ascii="Times New Roman" w:eastAsia="Calibri" w:hAnsi="Times New Roman" w:cs="Times New Roman"/>
          <w:bCs/>
          <w:color w:val="000000"/>
          <w:sz w:val="24"/>
          <w:szCs w:val="24"/>
        </w:rPr>
        <w:t>, IFAS</w:t>
      </w:r>
    </w:p>
    <w:p w14:paraId="041F0D82"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1881 Natural Area Drive</w:t>
      </w:r>
    </w:p>
    <w:p w14:paraId="3655D93E"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 xml:space="preserve">Steinmetz Hall </w:t>
      </w:r>
    </w:p>
    <w:p w14:paraId="167BEF06"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Gainesville, FL 32611</w:t>
      </w:r>
      <w:r w:rsidR="00065BB1">
        <w:rPr>
          <w:rFonts w:ascii="Times New Roman" w:eastAsia="Calibri" w:hAnsi="Times New Roman" w:cs="Times New Roman"/>
          <w:bCs/>
          <w:color w:val="000000"/>
          <w:sz w:val="24"/>
          <w:szCs w:val="24"/>
        </w:rPr>
        <w:t>-0620</w:t>
      </w:r>
    </w:p>
    <w:p w14:paraId="2B8D884E" w14:textId="77777777" w:rsid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 xml:space="preserve">Phone: </w:t>
      </w:r>
      <w:r w:rsidR="00065BB1">
        <w:rPr>
          <w:rFonts w:ascii="Times New Roman" w:eastAsia="Calibri" w:hAnsi="Times New Roman" w:cs="Times New Roman"/>
          <w:bCs/>
          <w:color w:val="000000"/>
          <w:sz w:val="24"/>
          <w:szCs w:val="24"/>
        </w:rPr>
        <w:t>352-273-3951</w:t>
      </w:r>
    </w:p>
    <w:p w14:paraId="6FB2EAFB" w14:textId="77777777" w:rsidR="00507432" w:rsidRPr="000B4773" w:rsidRDefault="00507432" w:rsidP="000B4773">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Fax: 352-392-0190</w:t>
      </w:r>
    </w:p>
    <w:p w14:paraId="3DED866F" w14:textId="77777777" w:rsidR="000B4773" w:rsidRPr="000B4773" w:rsidRDefault="000B4773" w:rsidP="000B4773">
      <w:pPr>
        <w:spacing w:after="0" w:line="240" w:lineRule="auto"/>
        <w:rPr>
          <w:rFonts w:ascii="Times New Roman" w:eastAsia="Calibri" w:hAnsi="Times New Roman" w:cs="Times New Roman"/>
          <w:bCs/>
          <w:color w:val="000000"/>
          <w:sz w:val="24"/>
          <w:szCs w:val="24"/>
        </w:rPr>
      </w:pPr>
      <w:r w:rsidRPr="000B4773">
        <w:rPr>
          <w:rFonts w:ascii="Times New Roman" w:eastAsia="Calibri" w:hAnsi="Times New Roman" w:cs="Times New Roman"/>
          <w:bCs/>
          <w:color w:val="000000"/>
          <w:sz w:val="24"/>
          <w:szCs w:val="24"/>
        </w:rPr>
        <w:t xml:space="preserve">Email: </w:t>
      </w:r>
      <w:r w:rsidR="00065BB1">
        <w:rPr>
          <w:rFonts w:ascii="Times New Roman" w:eastAsia="Calibri" w:hAnsi="Times New Roman" w:cs="Times New Roman"/>
          <w:bCs/>
          <w:color w:val="000000"/>
          <w:sz w:val="24"/>
          <w:szCs w:val="24"/>
        </w:rPr>
        <w:t>ncleppla@ufl.edu</w:t>
      </w:r>
    </w:p>
    <w:p w14:paraId="5C4B35DA" w14:textId="77777777" w:rsidR="000B4773" w:rsidRPr="000B4773" w:rsidRDefault="000B4773" w:rsidP="000B4773">
      <w:pPr>
        <w:spacing w:after="0" w:line="240" w:lineRule="auto"/>
        <w:rPr>
          <w:rFonts w:ascii="Times New Roman" w:eastAsia="Calibri" w:hAnsi="Times New Roman" w:cs="Times New Roman"/>
          <w:b/>
          <w:bCs/>
          <w:color w:val="000000"/>
          <w:sz w:val="24"/>
          <w:szCs w:val="24"/>
        </w:rPr>
        <w:sectPr w:rsidR="000B4773" w:rsidRPr="000B4773" w:rsidSect="00065BB1">
          <w:headerReference w:type="default" r:id="rId9"/>
          <w:pgSz w:w="12240" w:h="15840"/>
          <w:pgMar w:top="1440" w:right="1440" w:bottom="1440" w:left="1440" w:header="720" w:footer="720" w:gutter="0"/>
          <w:cols w:num="2" w:space="720"/>
          <w:docGrid w:linePitch="360"/>
        </w:sectPr>
      </w:pPr>
    </w:p>
    <w:p w14:paraId="4C5DCAC1" w14:textId="77777777" w:rsidR="000B4773" w:rsidRPr="000B4773" w:rsidRDefault="000B4773" w:rsidP="000B4773">
      <w:pPr>
        <w:spacing w:after="0" w:line="480" w:lineRule="auto"/>
        <w:rPr>
          <w:rFonts w:ascii="Times New Roman" w:eastAsia="Calibri" w:hAnsi="Times New Roman" w:cs="Times New Roman"/>
          <w:b/>
          <w:bCs/>
          <w:color w:val="000000"/>
          <w:sz w:val="24"/>
          <w:szCs w:val="24"/>
        </w:rPr>
      </w:pPr>
    </w:p>
    <w:p w14:paraId="453830CB" w14:textId="77777777" w:rsidR="000B4773" w:rsidRPr="000B4773" w:rsidRDefault="000B4773" w:rsidP="000B4773">
      <w:pPr>
        <w:spacing w:after="0" w:line="480" w:lineRule="auto"/>
        <w:rPr>
          <w:rFonts w:ascii="Times New Roman" w:eastAsia="Calibri" w:hAnsi="Times New Roman" w:cs="Times New Roman"/>
          <w:b/>
          <w:bCs/>
          <w:color w:val="000000"/>
          <w:sz w:val="24"/>
          <w:szCs w:val="24"/>
        </w:rPr>
      </w:pPr>
    </w:p>
    <w:p w14:paraId="17B4BE0E" w14:textId="77777777" w:rsidR="000B4773" w:rsidRPr="000B4773" w:rsidRDefault="000B4773" w:rsidP="000B4773">
      <w:pPr>
        <w:spacing w:after="0" w:line="480" w:lineRule="auto"/>
        <w:rPr>
          <w:rFonts w:ascii="Times New Roman" w:eastAsia="Calibri" w:hAnsi="Times New Roman" w:cs="Times New Roman"/>
          <w:b/>
          <w:bCs/>
          <w:color w:val="000000"/>
          <w:sz w:val="24"/>
          <w:szCs w:val="24"/>
        </w:rPr>
      </w:pPr>
      <w:r w:rsidRPr="000B4773">
        <w:rPr>
          <w:rFonts w:ascii="Times New Roman" w:eastAsia="Calibri" w:hAnsi="Times New Roman" w:cs="Times New Roman"/>
          <w:b/>
          <w:bCs/>
          <w:color w:val="000000"/>
          <w:sz w:val="24"/>
          <w:szCs w:val="24"/>
        </w:rPr>
        <w:t xml:space="preserve">Analysis of seasonal risk for importation of </w:t>
      </w:r>
      <w:r w:rsidR="00621552">
        <w:rPr>
          <w:rFonts w:ascii="Times New Roman" w:eastAsia="Calibri" w:hAnsi="Times New Roman" w:cs="Times New Roman"/>
          <w:b/>
          <w:bCs/>
          <w:color w:val="000000"/>
          <w:sz w:val="24"/>
          <w:szCs w:val="24"/>
        </w:rPr>
        <w:t xml:space="preserve">the </w:t>
      </w:r>
      <w:r w:rsidRPr="000B4773">
        <w:rPr>
          <w:rFonts w:ascii="Times New Roman" w:eastAsia="Calibri" w:hAnsi="Times New Roman" w:cs="Times New Roman"/>
          <w:b/>
          <w:bCs/>
          <w:color w:val="000000"/>
          <w:sz w:val="24"/>
          <w:szCs w:val="24"/>
        </w:rPr>
        <w:t xml:space="preserve">Mediterranean fruit fly, </w:t>
      </w:r>
      <w:r w:rsidRPr="000B4773">
        <w:rPr>
          <w:rFonts w:ascii="Times New Roman" w:eastAsia="Calibri" w:hAnsi="Times New Roman" w:cs="Times New Roman"/>
          <w:b/>
          <w:bCs/>
          <w:i/>
          <w:color w:val="000000"/>
          <w:sz w:val="24"/>
          <w:szCs w:val="24"/>
        </w:rPr>
        <w:t>Ceratitis capitata</w:t>
      </w:r>
      <w:r w:rsidRPr="000B4773">
        <w:rPr>
          <w:rFonts w:ascii="Times New Roman" w:eastAsia="Calibri" w:hAnsi="Times New Roman" w:cs="Times New Roman"/>
          <w:b/>
          <w:bCs/>
          <w:color w:val="000000"/>
          <w:sz w:val="24"/>
          <w:szCs w:val="24"/>
        </w:rPr>
        <w:t xml:space="preserve"> </w:t>
      </w:r>
      <w:r w:rsidR="00941F15" w:rsidRPr="00941F15">
        <w:rPr>
          <w:rFonts w:ascii="Times New Roman" w:eastAsia="Calibri" w:hAnsi="Times New Roman" w:cs="Times New Roman"/>
          <w:b/>
          <w:bCs/>
          <w:color w:val="000000"/>
          <w:sz w:val="24"/>
          <w:szCs w:val="24"/>
        </w:rPr>
        <w:t xml:space="preserve">(Diptera: </w:t>
      </w:r>
      <w:proofErr w:type="spellStart"/>
      <w:r w:rsidR="00941F15" w:rsidRPr="00941F15">
        <w:rPr>
          <w:rFonts w:ascii="Times New Roman" w:eastAsia="Calibri" w:hAnsi="Times New Roman" w:cs="Times New Roman"/>
          <w:b/>
          <w:bCs/>
          <w:color w:val="000000"/>
          <w:sz w:val="24"/>
          <w:szCs w:val="24"/>
        </w:rPr>
        <w:t>Tephritidae</w:t>
      </w:r>
      <w:proofErr w:type="spellEnd"/>
      <w:r w:rsidR="00941F15" w:rsidRPr="00941F15">
        <w:rPr>
          <w:rFonts w:ascii="Times New Roman" w:eastAsia="Calibri" w:hAnsi="Times New Roman" w:cs="Times New Roman"/>
          <w:b/>
          <w:bCs/>
          <w:color w:val="000000"/>
          <w:sz w:val="24"/>
          <w:szCs w:val="24"/>
        </w:rPr>
        <w:t>)</w:t>
      </w:r>
      <w:r w:rsidRPr="000B4773">
        <w:rPr>
          <w:rFonts w:ascii="Times New Roman" w:eastAsia="Calibri" w:hAnsi="Times New Roman" w:cs="Times New Roman"/>
          <w:b/>
          <w:bCs/>
          <w:color w:val="000000"/>
          <w:sz w:val="24"/>
          <w:szCs w:val="24"/>
        </w:rPr>
        <w:t xml:space="preserve">, via air passenger traffic </w:t>
      </w:r>
      <w:r w:rsidR="00507432">
        <w:rPr>
          <w:rFonts w:ascii="Times New Roman" w:eastAsia="Calibri" w:hAnsi="Times New Roman" w:cs="Times New Roman"/>
          <w:b/>
          <w:bCs/>
          <w:color w:val="000000"/>
          <w:sz w:val="24"/>
          <w:szCs w:val="24"/>
        </w:rPr>
        <w:t>arriving in</w:t>
      </w:r>
      <w:r w:rsidRPr="000B4773">
        <w:rPr>
          <w:rFonts w:ascii="Times New Roman" w:eastAsia="Calibri" w:hAnsi="Times New Roman" w:cs="Times New Roman"/>
          <w:b/>
          <w:bCs/>
          <w:color w:val="000000"/>
          <w:sz w:val="24"/>
          <w:szCs w:val="24"/>
        </w:rPr>
        <w:t xml:space="preserve"> Florida and California</w:t>
      </w:r>
    </w:p>
    <w:p w14:paraId="0BEBDE8E" w14:textId="77777777" w:rsidR="000B4773" w:rsidRPr="000B4773" w:rsidRDefault="000B4773" w:rsidP="000B4773">
      <w:pPr>
        <w:spacing w:after="0" w:line="480" w:lineRule="auto"/>
        <w:rPr>
          <w:rFonts w:ascii="Times New Roman" w:eastAsia="Calibri" w:hAnsi="Times New Roman" w:cs="Times New Roman"/>
          <w:b/>
          <w:bCs/>
          <w:color w:val="000000"/>
          <w:sz w:val="24"/>
          <w:szCs w:val="24"/>
        </w:rPr>
      </w:pPr>
    </w:p>
    <w:p w14:paraId="72C59B4A" w14:textId="77777777" w:rsidR="000B4773" w:rsidRPr="000B4773" w:rsidRDefault="000B4773" w:rsidP="000B4773">
      <w:pPr>
        <w:spacing w:after="0" w:line="480" w:lineRule="auto"/>
        <w:rPr>
          <w:rFonts w:ascii="Times New Roman" w:eastAsia="Calibri" w:hAnsi="Times New Roman" w:cs="Times New Roman"/>
          <w:sz w:val="24"/>
          <w:szCs w:val="24"/>
          <w:vertAlign w:val="superscript"/>
          <w:lang w:val="en-GB"/>
        </w:rPr>
      </w:pPr>
      <w:r w:rsidRPr="000B4773">
        <w:rPr>
          <w:rFonts w:ascii="Times New Roman" w:eastAsia="Calibri" w:hAnsi="Times New Roman" w:cs="Times New Roman"/>
          <w:bCs/>
          <w:color w:val="000000"/>
          <w:sz w:val="24"/>
          <w:szCs w:val="24"/>
        </w:rPr>
        <w:t>A. M. Szyniszewska</w:t>
      </w:r>
      <w:r w:rsidRPr="000B4773">
        <w:rPr>
          <w:rFonts w:ascii="Times New Roman" w:eastAsia="Calibri" w:hAnsi="Times New Roman" w:cs="Times New Roman"/>
          <w:sz w:val="24"/>
          <w:szCs w:val="24"/>
          <w:vertAlign w:val="superscript"/>
          <w:lang w:val="en-GB"/>
        </w:rPr>
        <w:t>1</w:t>
      </w:r>
      <w:proofErr w:type="gramStart"/>
      <w:r w:rsidRPr="000B4773">
        <w:rPr>
          <w:rFonts w:ascii="Times New Roman" w:eastAsia="Calibri" w:hAnsi="Times New Roman" w:cs="Times New Roman"/>
          <w:sz w:val="24"/>
          <w:szCs w:val="24"/>
          <w:vertAlign w:val="superscript"/>
          <w:lang w:val="en-GB"/>
        </w:rPr>
        <w:t>,2</w:t>
      </w:r>
      <w:proofErr w:type="gramEnd"/>
      <w:r w:rsidRPr="000B4773">
        <w:rPr>
          <w:rFonts w:ascii="Times New Roman" w:eastAsia="Calibri" w:hAnsi="Times New Roman" w:cs="Times New Roman"/>
          <w:sz w:val="24"/>
          <w:szCs w:val="24"/>
          <w:lang w:val="en-GB"/>
        </w:rPr>
        <w:t>, N. C. Leppla</w:t>
      </w:r>
      <w:r w:rsidRPr="000B4773">
        <w:rPr>
          <w:rFonts w:ascii="Times New Roman" w:eastAsia="Calibri" w:hAnsi="Times New Roman" w:cs="Times New Roman"/>
          <w:sz w:val="24"/>
          <w:szCs w:val="24"/>
          <w:vertAlign w:val="superscript"/>
          <w:lang w:val="en-GB"/>
        </w:rPr>
        <w:t>2</w:t>
      </w:r>
      <w:r w:rsidRPr="000B4773">
        <w:rPr>
          <w:rFonts w:ascii="Times New Roman" w:eastAsia="Calibri" w:hAnsi="Times New Roman" w:cs="Times New Roman"/>
          <w:sz w:val="24"/>
          <w:szCs w:val="24"/>
          <w:lang w:val="en-GB"/>
        </w:rPr>
        <w:t>, Z. Huang</w:t>
      </w:r>
      <w:r w:rsidRPr="000B4773">
        <w:rPr>
          <w:rFonts w:ascii="Times New Roman" w:eastAsia="Calibri" w:hAnsi="Times New Roman" w:cs="Times New Roman"/>
          <w:sz w:val="24"/>
          <w:szCs w:val="24"/>
          <w:vertAlign w:val="superscript"/>
          <w:lang w:val="en-GB"/>
        </w:rPr>
        <w:t>3</w:t>
      </w:r>
      <w:r w:rsidRPr="000B4773">
        <w:rPr>
          <w:rFonts w:ascii="Times New Roman" w:eastAsia="Calibri" w:hAnsi="Times New Roman" w:cs="Times New Roman"/>
          <w:sz w:val="24"/>
          <w:szCs w:val="24"/>
          <w:lang w:val="en-GB"/>
        </w:rPr>
        <w:t xml:space="preserve"> and</w:t>
      </w:r>
      <w:r w:rsidRPr="000B4773">
        <w:rPr>
          <w:rFonts w:ascii="Times New Roman" w:eastAsia="Calibri" w:hAnsi="Times New Roman" w:cs="Times New Roman"/>
          <w:bCs/>
          <w:color w:val="000000"/>
          <w:sz w:val="24"/>
          <w:szCs w:val="24"/>
        </w:rPr>
        <w:t xml:space="preserve"> A. J. Tatem</w:t>
      </w:r>
      <w:r w:rsidRPr="000B4773">
        <w:rPr>
          <w:rFonts w:ascii="Times New Roman" w:eastAsia="Calibri" w:hAnsi="Times New Roman" w:cs="Times New Roman"/>
          <w:sz w:val="24"/>
          <w:szCs w:val="24"/>
          <w:vertAlign w:val="superscript"/>
          <w:lang w:val="en-GB"/>
        </w:rPr>
        <w:t>4,5,6</w:t>
      </w:r>
    </w:p>
    <w:p w14:paraId="21E35E72" w14:textId="77777777" w:rsidR="000B4773" w:rsidRPr="000B4773" w:rsidRDefault="000B4773" w:rsidP="000B4773">
      <w:pPr>
        <w:spacing w:after="0" w:line="480" w:lineRule="auto"/>
        <w:rPr>
          <w:rFonts w:ascii="Times New Roman" w:eastAsia="Calibri" w:hAnsi="Times New Roman" w:cs="Times New Roman"/>
          <w:sz w:val="24"/>
          <w:szCs w:val="24"/>
          <w:vertAlign w:val="superscript"/>
          <w:lang w:val="en-GB"/>
        </w:rPr>
      </w:pPr>
    </w:p>
    <w:p w14:paraId="2AAAF8EF" w14:textId="77777777" w:rsidR="000B4773" w:rsidRPr="000B4773" w:rsidRDefault="000B4773" w:rsidP="000B4773">
      <w:pPr>
        <w:spacing w:after="0" w:line="480" w:lineRule="auto"/>
        <w:contextualSpacing/>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lang w:val="en-GB"/>
        </w:rPr>
        <w:t>1</w:t>
      </w:r>
      <w:r w:rsidRPr="000B4773">
        <w:rPr>
          <w:rFonts w:ascii="Times New Roman" w:eastAsia="Calibri" w:hAnsi="Times New Roman" w:cs="Times New Roman"/>
          <w:sz w:val="24"/>
          <w:szCs w:val="24"/>
          <w:lang w:val="en-GB"/>
        </w:rPr>
        <w:t>Geography Department, University of Florida, Gainesville, FL</w:t>
      </w:r>
      <w:r w:rsidR="00507432">
        <w:rPr>
          <w:rFonts w:ascii="Times New Roman" w:eastAsia="Calibri" w:hAnsi="Times New Roman" w:cs="Times New Roman"/>
          <w:sz w:val="24"/>
          <w:szCs w:val="24"/>
          <w:lang w:val="en-GB"/>
        </w:rPr>
        <w:t xml:space="preserve"> 32611</w:t>
      </w:r>
    </w:p>
    <w:p w14:paraId="7C1CA12B" w14:textId="77777777" w:rsidR="000B4773" w:rsidRPr="000B4773" w:rsidRDefault="000B4773" w:rsidP="000B4773">
      <w:pPr>
        <w:spacing w:after="0" w:line="480" w:lineRule="auto"/>
        <w:contextualSpacing/>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lang w:val="en-GB"/>
        </w:rPr>
        <w:t>2</w:t>
      </w:r>
      <w:r w:rsidRPr="000B4773">
        <w:rPr>
          <w:rFonts w:ascii="Times New Roman" w:eastAsia="Calibri" w:hAnsi="Times New Roman" w:cs="Times New Roman"/>
          <w:sz w:val="24"/>
          <w:szCs w:val="24"/>
          <w:lang w:val="en-GB"/>
        </w:rPr>
        <w:t>Entomology and Nematology Department, University of Florida, Gainesville, FL</w:t>
      </w:r>
      <w:r w:rsidR="00507432">
        <w:rPr>
          <w:rFonts w:ascii="Times New Roman" w:eastAsia="Calibri" w:hAnsi="Times New Roman" w:cs="Times New Roman"/>
          <w:sz w:val="24"/>
          <w:szCs w:val="24"/>
          <w:lang w:val="en-GB"/>
        </w:rPr>
        <w:t xml:space="preserve"> 32611</w:t>
      </w:r>
    </w:p>
    <w:p w14:paraId="715FDF3C" w14:textId="77777777" w:rsidR="000B4773" w:rsidRPr="000B4773" w:rsidRDefault="000B4773" w:rsidP="000B4773">
      <w:pPr>
        <w:spacing w:after="0" w:line="480" w:lineRule="auto"/>
        <w:contextualSpacing/>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lang w:val="en-GB"/>
        </w:rPr>
        <w:t>3</w:t>
      </w:r>
      <w:r w:rsidRPr="000B4773">
        <w:rPr>
          <w:rFonts w:ascii="Times New Roman" w:eastAsia="Calibri" w:hAnsi="Times New Roman" w:cs="Times New Roman"/>
          <w:sz w:val="24"/>
          <w:szCs w:val="24"/>
          <w:lang w:val="en-GB"/>
        </w:rPr>
        <w:t>Division of Infectious Disease, Key Laboratory of Surveillance and Early</w:t>
      </w:r>
      <w:r w:rsidR="00AA0644">
        <w:rPr>
          <w:rFonts w:ascii="Times New Roman" w:eastAsia="Calibri" w:hAnsi="Times New Roman" w:cs="Times New Roman"/>
          <w:sz w:val="24"/>
          <w:szCs w:val="24"/>
          <w:lang w:val="en-GB"/>
        </w:rPr>
        <w:t xml:space="preserve"> </w:t>
      </w:r>
      <w:r w:rsidRPr="000B4773">
        <w:rPr>
          <w:rFonts w:ascii="Times New Roman" w:eastAsia="Calibri" w:hAnsi="Times New Roman" w:cs="Times New Roman"/>
          <w:sz w:val="24"/>
          <w:szCs w:val="24"/>
          <w:lang w:val="en-GB"/>
        </w:rPr>
        <w:t>Warning on Infectious Disease, Chinese Center for Disease Control and Prevention, Beijing, China</w:t>
      </w:r>
    </w:p>
    <w:p w14:paraId="0604014E" w14:textId="77777777" w:rsidR="000B4773" w:rsidRPr="000B4773" w:rsidRDefault="000B4773" w:rsidP="000B4773">
      <w:pPr>
        <w:spacing w:after="0" w:line="480" w:lineRule="auto"/>
        <w:contextualSpacing/>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lang w:val="en-GB"/>
        </w:rPr>
        <w:t>4</w:t>
      </w:r>
      <w:r w:rsidR="007F06B2">
        <w:rPr>
          <w:rFonts w:ascii="Times New Roman" w:eastAsia="Calibri" w:hAnsi="Times New Roman" w:cs="Times New Roman"/>
          <w:sz w:val="24"/>
          <w:szCs w:val="24"/>
          <w:lang w:val="en-GB"/>
        </w:rPr>
        <w:t>WorldPop Project, D</w:t>
      </w:r>
      <w:r w:rsidRPr="000B4773">
        <w:rPr>
          <w:rFonts w:ascii="Times New Roman" w:eastAsia="Calibri" w:hAnsi="Times New Roman" w:cs="Times New Roman"/>
          <w:sz w:val="24"/>
          <w:szCs w:val="24"/>
          <w:lang w:val="en-GB"/>
        </w:rPr>
        <w:t>epartment of Geography and Environment, University of Southampton, Highfield, Southampton, United Kingdom</w:t>
      </w:r>
    </w:p>
    <w:p w14:paraId="62B2AE3A" w14:textId="77777777" w:rsidR="00AA0644" w:rsidRDefault="000B4773" w:rsidP="000B4773">
      <w:pPr>
        <w:spacing w:after="0" w:line="480" w:lineRule="auto"/>
        <w:contextualSpacing/>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lang w:val="en-GB"/>
        </w:rPr>
        <w:t>5</w:t>
      </w:r>
      <w:r w:rsidRPr="000B4773">
        <w:rPr>
          <w:rFonts w:ascii="Times New Roman" w:eastAsia="Calibri" w:hAnsi="Times New Roman" w:cs="Times New Roman"/>
          <w:sz w:val="24"/>
          <w:szCs w:val="24"/>
          <w:lang w:val="en-GB"/>
        </w:rPr>
        <w:t>Fogarty International Center, National Institutes of Health, Bethesda, MD</w:t>
      </w:r>
      <w:r w:rsidR="003A4741">
        <w:rPr>
          <w:rFonts w:ascii="Times New Roman" w:eastAsia="Calibri" w:hAnsi="Times New Roman" w:cs="Times New Roman"/>
          <w:sz w:val="24"/>
          <w:szCs w:val="24"/>
          <w:lang w:val="en-GB"/>
        </w:rPr>
        <w:t xml:space="preserve"> </w:t>
      </w:r>
      <w:r w:rsidR="003A4741" w:rsidRPr="003A4741">
        <w:rPr>
          <w:rFonts w:ascii="Times New Roman" w:eastAsia="Calibri" w:hAnsi="Times New Roman" w:cs="Times New Roman"/>
          <w:sz w:val="24"/>
          <w:szCs w:val="24"/>
        </w:rPr>
        <w:t>20892</w:t>
      </w:r>
    </w:p>
    <w:p w14:paraId="7BD2DD4E" w14:textId="77777777" w:rsidR="000B4773" w:rsidRPr="000B4773" w:rsidRDefault="000B4773" w:rsidP="000B4773">
      <w:pPr>
        <w:spacing w:after="0" w:line="480" w:lineRule="auto"/>
        <w:contextualSpacing/>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lang w:val="en-GB"/>
        </w:rPr>
        <w:t>6</w:t>
      </w:r>
      <w:r w:rsidRPr="000B4773">
        <w:rPr>
          <w:rFonts w:ascii="Times New Roman" w:eastAsia="Calibri" w:hAnsi="Times New Roman" w:cs="Times New Roman"/>
          <w:sz w:val="24"/>
          <w:szCs w:val="24"/>
          <w:lang w:val="en-GB"/>
        </w:rPr>
        <w:t>Flowminder Foundation, Stockholm, Sweden</w:t>
      </w:r>
      <w:bookmarkStart w:id="1" w:name="Abstract"/>
      <w:bookmarkEnd w:id="1"/>
    </w:p>
    <w:p w14:paraId="6380EB4D" w14:textId="77777777" w:rsidR="000B4773" w:rsidRPr="000B4773" w:rsidRDefault="000B4773" w:rsidP="000B4773">
      <w:pPr>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lang w:val="en-GB"/>
        </w:rPr>
        <w:br w:type="page"/>
      </w:r>
    </w:p>
    <w:p w14:paraId="63CFCD73" w14:textId="77777777" w:rsidR="000B4773" w:rsidRPr="000B4773" w:rsidRDefault="000B4773" w:rsidP="000B4773">
      <w:pPr>
        <w:spacing w:after="0" w:line="480" w:lineRule="auto"/>
        <w:jc w:val="center"/>
        <w:rPr>
          <w:rFonts w:ascii="Times New Roman" w:hAnsi="Times New Roman" w:cs="Times New Roman"/>
          <w:b/>
          <w:sz w:val="24"/>
          <w:szCs w:val="24"/>
        </w:rPr>
      </w:pPr>
      <w:r w:rsidRPr="000B4773">
        <w:rPr>
          <w:rFonts w:ascii="Times New Roman" w:hAnsi="Times New Roman" w:cs="Times New Roman"/>
          <w:b/>
          <w:sz w:val="24"/>
          <w:szCs w:val="24"/>
        </w:rPr>
        <w:lastRenderedPageBreak/>
        <w:t>Abstract</w:t>
      </w:r>
    </w:p>
    <w:p w14:paraId="3609A4DF" w14:textId="2C888922" w:rsidR="000B4773" w:rsidRPr="000B4773" w:rsidRDefault="00706118" w:rsidP="000B4773">
      <w:pPr>
        <w:spacing w:after="0" w:line="480" w:lineRule="auto"/>
        <w:rPr>
          <w:rFonts w:ascii="Times New Roman" w:hAnsi="Times New Roman" w:cs="Times New Roman"/>
          <w:sz w:val="24"/>
          <w:szCs w:val="24"/>
        </w:rPr>
      </w:pPr>
      <w:r w:rsidRPr="00706118">
        <w:rPr>
          <w:rFonts w:ascii="Times New Roman" w:hAnsi="Times New Roman" w:cs="Times New Roman"/>
          <w:sz w:val="24"/>
          <w:szCs w:val="24"/>
        </w:rPr>
        <w:t xml:space="preserve">The Mediterranean fruit fly (medfly), </w:t>
      </w:r>
      <w:r w:rsidRPr="00941F15">
        <w:rPr>
          <w:rFonts w:ascii="Times New Roman" w:hAnsi="Times New Roman" w:cs="Times New Roman"/>
          <w:i/>
          <w:sz w:val="24"/>
          <w:szCs w:val="24"/>
        </w:rPr>
        <w:t>Ceratitis capitata</w:t>
      </w:r>
      <w:r w:rsidRPr="00706118">
        <w:rPr>
          <w:rFonts w:ascii="Times New Roman" w:hAnsi="Times New Roman" w:cs="Times New Roman"/>
          <w:sz w:val="24"/>
          <w:szCs w:val="24"/>
        </w:rPr>
        <w:t xml:space="preserve"> (Wiedemann), is one of the world’s most economically damaging pests, displaying seasonal population fluctuations in response to changes in environmental conditions. It has repeatedly invaded two major agricultural states in the U.S., Florida and California, each time requiring costly eradication. One of the main pathways for its entry is fruit found in air passe</w:t>
      </w:r>
      <w:r>
        <w:rPr>
          <w:rFonts w:ascii="Times New Roman" w:hAnsi="Times New Roman" w:cs="Times New Roman"/>
          <w:sz w:val="24"/>
          <w:szCs w:val="24"/>
        </w:rPr>
        <w:t>nger baggage. Consequently, a m</w:t>
      </w:r>
      <w:r w:rsidRPr="00706118">
        <w:rPr>
          <w:rFonts w:ascii="Times New Roman" w:hAnsi="Times New Roman" w:cs="Times New Roman"/>
          <w:sz w:val="24"/>
          <w:szCs w:val="24"/>
        </w:rPr>
        <w:t xml:space="preserve">edfly global seasonal environmental suitability model, a global passenger flow matrix, and interception data from airports in Florida and California were used to analyze the seasonally changing risk of long distance medfly movement </w:t>
      </w:r>
      <w:r w:rsidR="008A7B63">
        <w:rPr>
          <w:rFonts w:ascii="Times New Roman" w:hAnsi="Times New Roman" w:cs="Times New Roman"/>
          <w:sz w:val="24"/>
          <w:szCs w:val="24"/>
        </w:rPr>
        <w:t>in</w:t>
      </w:r>
      <w:r w:rsidRPr="00706118">
        <w:rPr>
          <w:rFonts w:ascii="Times New Roman" w:hAnsi="Times New Roman" w:cs="Times New Roman"/>
          <w:sz w:val="24"/>
          <w:szCs w:val="24"/>
        </w:rPr>
        <w:t xml:space="preserve">to these states. </w:t>
      </w:r>
      <w:r w:rsidR="000B4773" w:rsidRPr="000B4773">
        <w:rPr>
          <w:rFonts w:ascii="Times New Roman" w:hAnsi="Times New Roman" w:cs="Times New Roman"/>
          <w:sz w:val="24"/>
          <w:szCs w:val="24"/>
        </w:rPr>
        <w:t xml:space="preserve">The predicted annual number of passengers arriving </w:t>
      </w:r>
      <w:r w:rsidR="00621552">
        <w:rPr>
          <w:rFonts w:ascii="Times New Roman" w:hAnsi="Times New Roman" w:cs="Times New Roman"/>
          <w:sz w:val="24"/>
          <w:szCs w:val="24"/>
        </w:rPr>
        <w:t xml:space="preserve">directly </w:t>
      </w:r>
      <w:r w:rsidR="000B4773" w:rsidRPr="000B4773">
        <w:rPr>
          <w:rFonts w:ascii="Times New Roman" w:hAnsi="Times New Roman" w:cs="Times New Roman"/>
          <w:sz w:val="24"/>
          <w:szCs w:val="24"/>
        </w:rPr>
        <w:t xml:space="preserve">from medfly-infested countries </w:t>
      </w:r>
      <w:r w:rsidR="008A7B63">
        <w:rPr>
          <w:rFonts w:ascii="Times New Roman" w:hAnsi="Times New Roman" w:cs="Times New Roman"/>
          <w:sz w:val="24"/>
          <w:szCs w:val="24"/>
        </w:rPr>
        <w:t>in</w:t>
      </w:r>
      <w:r w:rsidR="000B4773" w:rsidRPr="000B4773">
        <w:rPr>
          <w:rFonts w:ascii="Times New Roman" w:hAnsi="Times New Roman" w:cs="Times New Roman"/>
          <w:sz w:val="24"/>
          <w:szCs w:val="24"/>
        </w:rPr>
        <w:t xml:space="preserve">to Florida in 2010 was </w:t>
      </w:r>
      <w:r>
        <w:rPr>
          <w:rFonts w:ascii="Times New Roman" w:hAnsi="Times New Roman" w:cs="Times New Roman"/>
          <w:sz w:val="24"/>
          <w:szCs w:val="24"/>
        </w:rPr>
        <w:t>higher compared</w:t>
      </w:r>
      <w:r w:rsidR="000B4773" w:rsidRPr="000B4773">
        <w:rPr>
          <w:rFonts w:ascii="Times New Roman" w:hAnsi="Times New Roman" w:cs="Times New Roman"/>
          <w:sz w:val="24"/>
          <w:szCs w:val="24"/>
        </w:rPr>
        <w:t xml:space="preserve"> to California</w:t>
      </w:r>
      <w:r w:rsidR="008A7B63">
        <w:rPr>
          <w:rFonts w:ascii="Times New Roman" w:hAnsi="Times New Roman" w:cs="Times New Roman"/>
          <w:sz w:val="24"/>
          <w:szCs w:val="24"/>
        </w:rPr>
        <w:t>, and m</w:t>
      </w:r>
      <w:r w:rsidR="000B4773" w:rsidRPr="000B4773">
        <w:rPr>
          <w:rFonts w:ascii="Times New Roman" w:hAnsi="Times New Roman" w:cs="Times New Roman"/>
          <w:sz w:val="24"/>
          <w:szCs w:val="24"/>
        </w:rPr>
        <w:t xml:space="preserve">ost </w:t>
      </w:r>
      <w:r w:rsidR="008A7B63">
        <w:rPr>
          <w:rFonts w:ascii="Times New Roman" w:hAnsi="Times New Roman" w:cs="Times New Roman"/>
          <w:sz w:val="24"/>
          <w:szCs w:val="24"/>
        </w:rPr>
        <w:t xml:space="preserve">of the </w:t>
      </w:r>
      <w:r w:rsidR="000B4773" w:rsidRPr="000B4773">
        <w:rPr>
          <w:rFonts w:ascii="Times New Roman" w:hAnsi="Times New Roman" w:cs="Times New Roman"/>
          <w:sz w:val="24"/>
          <w:szCs w:val="24"/>
        </w:rPr>
        <w:t xml:space="preserve">passengers came from </w:t>
      </w:r>
      <w:r>
        <w:rPr>
          <w:rFonts w:ascii="Times New Roman" w:hAnsi="Times New Roman" w:cs="Times New Roman"/>
          <w:sz w:val="24"/>
          <w:szCs w:val="24"/>
        </w:rPr>
        <w:t>South and Central America</w:t>
      </w:r>
      <w:r w:rsidR="000B4773" w:rsidRPr="000B4773">
        <w:rPr>
          <w:rFonts w:ascii="Times New Roman" w:hAnsi="Times New Roman" w:cs="Times New Roman"/>
          <w:sz w:val="24"/>
          <w:szCs w:val="24"/>
        </w:rPr>
        <w:t xml:space="preserve">. Passengers destined for California from medfly-infested locations came mostly from Australia, France and El Salvador. Between 2003 and 2014, </w:t>
      </w:r>
      <w:r>
        <w:rPr>
          <w:rFonts w:ascii="Times New Roman" w:eastAsia="Times New Roman" w:hAnsi="Times New Roman" w:cs="Times New Roman"/>
          <w:noProof/>
          <w:sz w:val="24"/>
          <w:szCs w:val="24"/>
        </w:rPr>
        <w:t>Florida had about three</w:t>
      </w:r>
      <w:r w:rsidR="003A4741">
        <w:rPr>
          <w:rFonts w:ascii="Times New Roman" w:eastAsia="Times New Roman" w:hAnsi="Times New Roman" w:cs="Times New Roman"/>
          <w:noProof/>
          <w:sz w:val="24"/>
          <w:szCs w:val="24"/>
        </w:rPr>
        <w:t xml:space="preserve"> times more </w:t>
      </w:r>
      <w:r>
        <w:rPr>
          <w:rFonts w:ascii="Times New Roman" w:eastAsia="Times New Roman" w:hAnsi="Times New Roman" w:cs="Times New Roman"/>
          <w:noProof/>
          <w:sz w:val="24"/>
          <w:szCs w:val="24"/>
        </w:rPr>
        <w:t>organisms</w:t>
      </w:r>
      <w:r w:rsidR="000B4773" w:rsidRPr="000B4773">
        <w:rPr>
          <w:rFonts w:ascii="Times New Roman" w:hAnsi="Times New Roman" w:cs="Times New Roman"/>
          <w:sz w:val="24"/>
          <w:szCs w:val="24"/>
        </w:rPr>
        <w:t xml:space="preserve"> </w:t>
      </w:r>
      <w:r w:rsidR="00D865D9" w:rsidRPr="00D865D9">
        <w:rPr>
          <w:rFonts w:ascii="Times New Roman" w:hAnsi="Times New Roman" w:cs="Times New Roman"/>
          <w:sz w:val="24"/>
          <w:szCs w:val="24"/>
        </w:rPr>
        <w:t xml:space="preserve">intercepted in passenger baggage </w:t>
      </w:r>
      <w:r w:rsidR="00D865D9">
        <w:rPr>
          <w:rFonts w:ascii="Times New Roman" w:hAnsi="Times New Roman" w:cs="Times New Roman"/>
          <w:sz w:val="24"/>
          <w:szCs w:val="24"/>
        </w:rPr>
        <w:t xml:space="preserve">and </w:t>
      </w:r>
      <w:r w:rsidR="000B4773" w:rsidRPr="000B4773">
        <w:rPr>
          <w:rFonts w:ascii="Times New Roman" w:hAnsi="Times New Roman" w:cs="Times New Roman"/>
          <w:sz w:val="24"/>
          <w:szCs w:val="24"/>
        </w:rPr>
        <w:t>identified as medfly</w:t>
      </w:r>
      <w:r w:rsidR="00D865D9" w:rsidRPr="00D865D9">
        <w:rPr>
          <w:rFonts w:ascii="Times New Roman" w:hAnsi="Times New Roman" w:cs="Times New Roman"/>
          <w:sz w:val="24"/>
          <w:szCs w:val="24"/>
        </w:rPr>
        <w:t xml:space="preserve"> </w:t>
      </w:r>
      <w:r w:rsidR="00D865D9">
        <w:rPr>
          <w:rFonts w:ascii="Times New Roman" w:hAnsi="Times New Roman" w:cs="Times New Roman"/>
          <w:sz w:val="24"/>
          <w:szCs w:val="24"/>
        </w:rPr>
        <w:t>than did California</w:t>
      </w:r>
      <w:r w:rsidR="000B4773" w:rsidRPr="000B4773">
        <w:rPr>
          <w:rFonts w:ascii="Times New Roman" w:hAnsi="Times New Roman" w:cs="Times New Roman"/>
          <w:sz w:val="24"/>
          <w:szCs w:val="24"/>
        </w:rPr>
        <w:t xml:space="preserve">. </w:t>
      </w:r>
      <w:r w:rsidR="00621552" w:rsidRPr="00621552">
        <w:rPr>
          <w:rFonts w:ascii="Times New Roman" w:hAnsi="Times New Roman" w:cs="Times New Roman"/>
          <w:sz w:val="24"/>
          <w:szCs w:val="24"/>
        </w:rPr>
        <w:t xml:space="preserve">The </w:t>
      </w:r>
      <w:r w:rsidR="00D865D9">
        <w:rPr>
          <w:rFonts w:ascii="Times New Roman" w:hAnsi="Times New Roman" w:cs="Times New Roman"/>
          <w:sz w:val="24"/>
          <w:szCs w:val="24"/>
        </w:rPr>
        <w:t>greatest</w:t>
      </w:r>
      <w:r>
        <w:rPr>
          <w:rFonts w:ascii="Times New Roman" w:hAnsi="Times New Roman" w:cs="Times New Roman"/>
          <w:sz w:val="24"/>
          <w:szCs w:val="24"/>
        </w:rPr>
        <w:t xml:space="preserve"> </w:t>
      </w:r>
      <w:r w:rsidR="00621552" w:rsidRPr="00621552">
        <w:rPr>
          <w:rFonts w:ascii="Times New Roman" w:hAnsi="Times New Roman" w:cs="Times New Roman"/>
          <w:sz w:val="24"/>
          <w:szCs w:val="24"/>
        </w:rPr>
        <w:t xml:space="preserve">risk of medfly introduction into Florida </w:t>
      </w:r>
      <w:r>
        <w:rPr>
          <w:rFonts w:ascii="Times New Roman" w:hAnsi="Times New Roman" w:cs="Times New Roman"/>
          <w:sz w:val="24"/>
          <w:szCs w:val="24"/>
        </w:rPr>
        <w:t xml:space="preserve">was </w:t>
      </w:r>
      <w:r w:rsidR="00621552" w:rsidRPr="00621552">
        <w:rPr>
          <w:rFonts w:ascii="Times New Roman" w:hAnsi="Times New Roman" w:cs="Times New Roman"/>
          <w:sz w:val="24"/>
          <w:szCs w:val="24"/>
        </w:rPr>
        <w:t>durin</w:t>
      </w:r>
      <w:r>
        <w:rPr>
          <w:rFonts w:ascii="Times New Roman" w:hAnsi="Times New Roman" w:cs="Times New Roman"/>
          <w:sz w:val="24"/>
          <w:szCs w:val="24"/>
        </w:rPr>
        <w:t>g January-April and May-August, while for California it</w:t>
      </w:r>
      <w:r w:rsidR="00621552">
        <w:rPr>
          <w:rFonts w:ascii="Times New Roman" w:hAnsi="Times New Roman" w:cs="Times New Roman"/>
          <w:sz w:val="24"/>
          <w:szCs w:val="24"/>
        </w:rPr>
        <w:t xml:space="preserve"> </w:t>
      </w:r>
      <w:r w:rsidR="00D865D9">
        <w:rPr>
          <w:rFonts w:ascii="Times New Roman" w:hAnsi="Times New Roman" w:cs="Times New Roman"/>
          <w:sz w:val="24"/>
          <w:szCs w:val="24"/>
        </w:rPr>
        <w:t>was</w:t>
      </w:r>
      <w:r w:rsidR="00621552">
        <w:rPr>
          <w:rFonts w:ascii="Times New Roman" w:hAnsi="Times New Roman" w:cs="Times New Roman"/>
          <w:sz w:val="24"/>
          <w:szCs w:val="24"/>
        </w:rPr>
        <w:t xml:space="preserve"> in </w:t>
      </w:r>
      <w:r w:rsidR="00C479B9">
        <w:rPr>
          <w:rFonts w:ascii="Times New Roman" w:hAnsi="Times New Roman" w:cs="Times New Roman"/>
          <w:sz w:val="24"/>
          <w:szCs w:val="24"/>
        </w:rPr>
        <w:t>May-August</w:t>
      </w:r>
      <w:r w:rsidR="000B4773" w:rsidRPr="000B4773">
        <w:rPr>
          <w:rFonts w:ascii="Times New Roman" w:hAnsi="Times New Roman" w:cs="Times New Roman"/>
          <w:sz w:val="24"/>
          <w:szCs w:val="24"/>
        </w:rPr>
        <w:t xml:space="preserve">. This analysis demonstrated how risk indicators for medfly arrival in Florida and California </w:t>
      </w:r>
      <w:r w:rsidR="00560CF0">
        <w:rPr>
          <w:rFonts w:ascii="Times New Roman" w:hAnsi="Times New Roman" w:cs="Times New Roman"/>
          <w:sz w:val="24"/>
          <w:szCs w:val="24"/>
        </w:rPr>
        <w:t>varied over the year</w:t>
      </w:r>
      <w:r w:rsidR="000B4773" w:rsidRPr="000B4773">
        <w:rPr>
          <w:rFonts w:ascii="Times New Roman" w:hAnsi="Times New Roman" w:cs="Times New Roman"/>
          <w:sz w:val="24"/>
          <w:szCs w:val="24"/>
        </w:rPr>
        <w:t xml:space="preserve"> and can be used to </w:t>
      </w:r>
      <w:r w:rsidR="000E3652" w:rsidRPr="000B4773">
        <w:rPr>
          <w:rFonts w:ascii="Times New Roman" w:hAnsi="Times New Roman" w:cs="Times New Roman"/>
          <w:sz w:val="24"/>
          <w:szCs w:val="24"/>
        </w:rPr>
        <w:t>ta</w:t>
      </w:r>
      <w:r w:rsidR="000E3652">
        <w:rPr>
          <w:rFonts w:ascii="Times New Roman" w:hAnsi="Times New Roman" w:cs="Times New Roman"/>
          <w:sz w:val="24"/>
          <w:szCs w:val="24"/>
        </w:rPr>
        <w:t>ilor</w:t>
      </w:r>
      <w:r w:rsidR="000E3652" w:rsidRPr="000B4773">
        <w:rPr>
          <w:rFonts w:ascii="Times New Roman" w:hAnsi="Times New Roman" w:cs="Times New Roman"/>
          <w:sz w:val="24"/>
          <w:szCs w:val="24"/>
        </w:rPr>
        <w:t xml:space="preserve"> </w:t>
      </w:r>
      <w:r w:rsidR="000B4773" w:rsidRPr="000B4773">
        <w:rPr>
          <w:rFonts w:ascii="Times New Roman" w:hAnsi="Times New Roman" w:cs="Times New Roman"/>
          <w:sz w:val="24"/>
          <w:szCs w:val="24"/>
        </w:rPr>
        <w:t>surveillance at key airports.</w:t>
      </w:r>
    </w:p>
    <w:p w14:paraId="2B06CEA9" w14:textId="77777777" w:rsidR="000B4773" w:rsidRPr="000B4773" w:rsidRDefault="000B4773" w:rsidP="000B4773">
      <w:pPr>
        <w:spacing w:after="0" w:line="480" w:lineRule="auto"/>
        <w:rPr>
          <w:rFonts w:ascii="Times New Roman" w:hAnsi="Times New Roman" w:cs="Times New Roman"/>
          <w:sz w:val="24"/>
          <w:szCs w:val="24"/>
        </w:rPr>
      </w:pPr>
    </w:p>
    <w:p w14:paraId="3F330675" w14:textId="77777777" w:rsidR="000B4773" w:rsidRPr="000B4773" w:rsidRDefault="000B4773" w:rsidP="000B4773">
      <w:pPr>
        <w:spacing w:after="0" w:line="480" w:lineRule="auto"/>
        <w:jc w:val="center"/>
        <w:rPr>
          <w:rFonts w:ascii="Times New Roman" w:hAnsi="Times New Roman" w:cs="Times New Roman"/>
          <w:b/>
          <w:sz w:val="24"/>
          <w:szCs w:val="24"/>
        </w:rPr>
      </w:pPr>
      <w:r w:rsidRPr="000B4773">
        <w:rPr>
          <w:rFonts w:ascii="Times New Roman" w:hAnsi="Times New Roman" w:cs="Times New Roman"/>
          <w:b/>
          <w:sz w:val="24"/>
          <w:szCs w:val="24"/>
        </w:rPr>
        <w:t>Keywords</w:t>
      </w:r>
    </w:p>
    <w:p w14:paraId="238B80E9" w14:textId="5D8E4436" w:rsidR="000B4773" w:rsidRPr="000B4773" w:rsidRDefault="000B4773" w:rsidP="000B4773">
      <w:pPr>
        <w:rPr>
          <w:rFonts w:ascii="Times New Roman" w:hAnsi="Times New Roman" w:cs="Times New Roman"/>
          <w:sz w:val="24"/>
          <w:szCs w:val="24"/>
        </w:rPr>
      </w:pPr>
      <w:r w:rsidRPr="000B4773">
        <w:rPr>
          <w:rFonts w:ascii="Times New Roman" w:hAnsi="Times New Roman" w:cs="Times New Roman"/>
          <w:i/>
          <w:sz w:val="24"/>
          <w:szCs w:val="24"/>
        </w:rPr>
        <w:t>Ceratitis capitata</w:t>
      </w:r>
      <w:r w:rsidR="00941F15">
        <w:rPr>
          <w:rFonts w:ascii="Times New Roman" w:hAnsi="Times New Roman" w:cs="Times New Roman"/>
          <w:sz w:val="24"/>
          <w:szCs w:val="24"/>
        </w:rPr>
        <w:t xml:space="preserve">, </w:t>
      </w:r>
      <w:r w:rsidR="00D865D9">
        <w:rPr>
          <w:rFonts w:ascii="Times New Roman" w:hAnsi="Times New Roman" w:cs="Times New Roman"/>
          <w:sz w:val="24"/>
          <w:szCs w:val="24"/>
        </w:rPr>
        <w:t>medfly, pathway analysis</w:t>
      </w:r>
      <w:r w:rsidR="0037596C">
        <w:rPr>
          <w:rFonts w:ascii="Times New Roman" w:hAnsi="Times New Roman" w:cs="Times New Roman"/>
          <w:sz w:val="24"/>
          <w:szCs w:val="24"/>
        </w:rPr>
        <w:t>, seasonality</w:t>
      </w:r>
    </w:p>
    <w:p w14:paraId="39DD2C48" w14:textId="77777777" w:rsidR="000B4773" w:rsidRPr="000B4773" w:rsidRDefault="000B4773" w:rsidP="000B4773">
      <w:pPr>
        <w:rPr>
          <w:rFonts w:ascii="Times New Roman" w:hAnsi="Times New Roman" w:cs="Times New Roman"/>
          <w:sz w:val="24"/>
          <w:szCs w:val="24"/>
        </w:rPr>
      </w:pPr>
      <w:r w:rsidRPr="000B4773">
        <w:rPr>
          <w:rFonts w:ascii="Times New Roman" w:hAnsi="Times New Roman" w:cs="Times New Roman"/>
          <w:sz w:val="24"/>
          <w:szCs w:val="24"/>
        </w:rPr>
        <w:br w:type="page"/>
      </w:r>
    </w:p>
    <w:p w14:paraId="74F8A47D" w14:textId="0F6A60C4" w:rsidR="000B4773" w:rsidRPr="000B4773" w:rsidRDefault="000B4773" w:rsidP="000B4773">
      <w:pPr>
        <w:spacing w:after="0" w:line="480" w:lineRule="auto"/>
        <w:rPr>
          <w:rFonts w:ascii="Times New Roman" w:hAnsi="Times New Roman" w:cs="Times New Roman"/>
          <w:sz w:val="24"/>
          <w:szCs w:val="24"/>
        </w:rPr>
      </w:pPr>
      <w:r w:rsidRPr="000B4773">
        <w:rPr>
          <w:rFonts w:ascii="Times New Roman" w:hAnsi="Times New Roman" w:cs="Times New Roman"/>
          <w:sz w:val="24"/>
          <w:szCs w:val="24"/>
        </w:rPr>
        <w:lastRenderedPageBreak/>
        <w:t xml:space="preserve">The Mediterranean fruit fly (medfly), </w:t>
      </w:r>
      <w:r w:rsidRPr="000B4773">
        <w:rPr>
          <w:rFonts w:ascii="Times New Roman" w:hAnsi="Times New Roman" w:cs="Times New Roman"/>
          <w:i/>
          <w:sz w:val="24"/>
          <w:szCs w:val="24"/>
        </w:rPr>
        <w:t>Ceratitis capitata</w:t>
      </w:r>
      <w:r w:rsidRPr="000B4773">
        <w:rPr>
          <w:rFonts w:ascii="Times New Roman" w:hAnsi="Times New Roman" w:cs="Times New Roman"/>
          <w:sz w:val="24"/>
          <w:szCs w:val="24"/>
        </w:rPr>
        <w:t xml:space="preserve"> (Wiedemann), one of the world’s most destructive pests</w:t>
      </w:r>
      <w:r w:rsidR="0096489C">
        <w:rPr>
          <w:rFonts w:ascii="Times New Roman" w:hAnsi="Times New Roman" w:cs="Times New Roman"/>
          <w:sz w:val="24"/>
          <w:szCs w:val="24"/>
        </w:rPr>
        <w:t>, has</w:t>
      </w:r>
      <w:r w:rsidRPr="000B4773">
        <w:rPr>
          <w:rFonts w:ascii="Times New Roman" w:hAnsi="Times New Roman" w:cs="Times New Roman"/>
          <w:sz w:val="24"/>
          <w:szCs w:val="24"/>
        </w:rPr>
        <w:t xml:space="preserve"> over 250 hosts and is present in most of Africa, the Middle East, the Mediterranean region</w:t>
      </w:r>
      <w:r w:rsidR="00560CF0">
        <w:rPr>
          <w:rFonts w:ascii="Times New Roman" w:hAnsi="Times New Roman" w:cs="Times New Roman"/>
          <w:sz w:val="24"/>
          <w:szCs w:val="24"/>
        </w:rPr>
        <w:t xml:space="preserve"> of </w:t>
      </w:r>
      <w:r w:rsidRPr="000B4773">
        <w:rPr>
          <w:rFonts w:ascii="Times New Roman" w:hAnsi="Times New Roman" w:cs="Times New Roman"/>
          <w:sz w:val="24"/>
          <w:szCs w:val="24"/>
        </w:rPr>
        <w:t>Europe, Central and South America, western Australia</w:t>
      </w:r>
      <w:r w:rsidR="00E658C8">
        <w:rPr>
          <w:rFonts w:ascii="Times New Roman" w:hAnsi="Times New Roman" w:cs="Times New Roman"/>
          <w:sz w:val="24"/>
          <w:szCs w:val="24"/>
        </w:rPr>
        <w:t>,</w:t>
      </w:r>
      <w:r w:rsidRPr="000B4773">
        <w:rPr>
          <w:rFonts w:ascii="Times New Roman" w:hAnsi="Times New Roman" w:cs="Times New Roman"/>
          <w:sz w:val="24"/>
          <w:szCs w:val="24"/>
        </w:rPr>
        <w:t xml:space="preserve"> and the Pacific region, including Hawaii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{"citationID":"oLLtO4Yv","properties":{"formattedCitation":"(Liquido et al. 1990, Papadopoulos, Katsoyannos, Carey, et al. 2001, Papadopoulos, Katsoyannos, Kouloussis, et al. 2001, Papadopoulos et al. 2002, Bakri 2013, Badii et al. 2015)","plainCitation":"(Liquido et al. 1990, Papadopoulos, Katsoyannos, Carey, et al. 2001, Papadopoulos, Katsoyannos, Kouloussis, et al. 2001, Papadopoulos et al. 2002, Bakri 2013, Badii et al. 2015)"},"citationItems":[{"id":114,"uris":["http://zotero.org/users/409284/items/5F9UFFKG"],"uri":["http://zotero.org/users/409284/items/5F9UFFKG"],"itemData":{"id":114,"type":"article-journal","title":"Host Plants of Mediterranean Fruit Fly (Diptera: Tephritidae) on the Island of Hawaii (1949-1985 Survey)","container-title":"Journal of Economic Entomology","page":"1863-1878","volume":"83","issue":"5","source":"IngentaConnect","abstract":"Extensive fruit collections were done between 1949 and 1985 on the island of Hawaii to determine the infestation biology of Mediterranean fruit fly, Ceratitis capitata (Wiedemann), in different fruit-bearing plants. The data base developed from this survey consists of 13,423 records (collections) with a total of 953,660 fruits collected. Of the 196 fruit species collected, 60 are Mediterranean fruit fly hosts under natural field conditions. The suitability of fruit species as Mediterranean fruit fly hosts was determined based on number of emerged adults per kg of infested fruits and percentage collections infested. At present, Jerusalem cherry, Solanum pseudocapsicum L., and coffee, Coffea Arabica L., are the two most important hosts of Mediterranean fruit fly on the island of Hawaii. We provide the first documented infestation data for 12 plant species that have long been recognized as potential hosts of Mediterranean fruit fly. We compare our results with previous and concurrent surveys conducted in the state of Hawaii and with published world host records. Finally, we examine the definition of a suitable host in the context of regulatory entomology and its relevance in understanding the infestation biology of Mediterranean fruit fly.","note":"Cited by 0057","shortTitle":"Host Plants of Mediterranean Fruit Fly (Diptera","author":[{"family":"Liquido","given":"Nicanor J."},{"family":"Cunningham","given":"Roy T."},{"family":"Nakagawa","given":"Susumu"}],"issued":{"date-parts":[["1990"]]}}},{"id":610,"uris":["http://zotero.org/users/409284/items/IUDWG23R"],"uri":["http://zotero.org/users/409284/items/IUDWG23R"],"itemData":{"id":610,"type":"article-journal","title":"Seasonal and Annual Occurrence of the Mediterranean Fruit Fly (Diptera: Tephritidae) in Northern Greece","container-title":"Annals of the Entomological Society of America","page":"41-50","volume":"94","source":"CrossRef","DOI":"10.1603/0013-8746(2001)094[0041:SAAOOT]2.0.CO;2","ISSN":"0013-8746","shortTitle":"Seasonal and Annual Occurrence of the Mediterranean Fruit Fly (Diptera","author":[{"family":"Papadopoulos","given":"N. T."},{"family":"Katsoyannos","given":"B. I."},{"family":"Carey","given":"J. R."},{"family":"Kouloussis","given":"N. A."}],"issued":{"date-parts":[["2001",1]]}}},{"id":673,"uris":["http://zotero.org/users/409284/items/M8HEMK8Z"],"uri":["http://zotero.org/users/409284/items/M8HEMK8Z"],"itemData":{"id":673,"type":"article-journal","title":"Early Detection and Population Monitoring of Ceratitis capitata (Diptera: Tephritidae) in a Mixed-Fruit Orchard in Northern Greece","container-title":"Journal of Economic Entomology","page":"971-978","volume":"94","issue":"4","source":"IngentaConnect","abstract":"Population monitoring of the Mediterranean fruit fly, Ceratitis capitata (Wiedemann), was studied in 1998 in a mixed-fruit orchard in northern Greece, using International Pheromone McPhail traps (IPMT) baited with the female targeted attractants ammonium acetate, putrescine, and trimethylamine, and Jackson traps baited with the male specific parapheromone trimedlure. Special emphasis was placed on detecting the low initial adult population resulting from surviving overwintering larvae as early as possible in the spring and early summer. Traps were suspended on various host trees, using trap grid densities of either 15 or 1.5 traps per hectare. The first adults detected were females captured on 24 June in IPMT traps suspended on apricot trees, which are among the earliest maturing hosts in the area. From the end of July, the most effective trap was the IPMT trap placed on peaches, which followed apricots in the fruit ripening sequence. IPMT traps captured predominately females (≈80% of the total captures) and by far outperformed Jackson traps in early detection (the first males in Jackson traps were captured in August) as well as in total captures until mid-October. After mid-October, however, more flies were captured in Jackson traps. Comparing the performance of two trap grid densities on apple trees (the common host in the two grids), we found that in the high-density trap grid the first adults were detected 1 wk earlier than in the low-density trap grid. Our findings for this locality suggest that trap type and plant species on which traps are suspended are of key importance in early detection and population monitoring of C. capitata.","shortTitle":"Early Detection and Population Monitoring of Ceratitis capitata (Diptera","author":[{"family":"Papadopoulos","given":"Nikos T."},{"family":"Katsoyannos","given":"Byron I."},{"family":"Kouloussis","given":"Nikos A."},{"family":"Hendrichs","given":"Jorge"},{"family":"Carey","given":"James R."},{"family":"Heath","given":"Robert R."}],"issued":{"date-parts":[["2001"]]}}},{"id":955,"uris":["http://zotero.org/users/409284/items/UK2PG7HP"],"uri":["http://zotero.org/users/409284/items/UK2PG7HP"],"itemData":{"id":955,"type":"article-journal","title":"Demographic Parameters of the Mediterranean Fruit Fly (Diptera: Tephritidae) Reared in Apples","container-title":"Annals of the Entomological Society of America","page":"564-569","volume":"95","source":"CrossRef","DOI":"10.1603/0013-8746(2002)095[0564:DPOTMF]2.0.CO;2","ISSN":"0013-8746","shortTitle":"Demographic Parameters of the Mediterranean Fruit Fly (Diptera","author":[{"family":"Papadopoulos","given":"N. T."},{"family":"Katsoyannos","given":"B. I."},{"family":"Carey","given":"J. R."}],"issued":{"date-parts":[["2002",9]]}}},{"id":1098,"uris":["http://zotero.org/users/409284/items/ZEXB77EQ"],"uri":["http://zotero.org/users/409284/items/ZEXB77EQ"],"itemData":{"id":1098,"type":"webpage","title":"Geographical distribution map of the Mediterranean fruit fly Ceratitis capitata (Wiedemann).  Designed by FAO/IAEA","URL":"https://nucleus.iaea.org/sites/naipc/twd/Picture%20Gallery/Forms/DispForm.aspx?ID=131","author":[{"family":"Bakri","given":"Abdeljelil"}],"issued":{"date-parts":[["2013"]]}}},{"id":1117,"uris":["http://zotero.org/users/409284/items/ZVZIVKIW"],"uri":["http://zotero.org/users/409284/items/ZVZIVKIW"],"itemData":{"id":1117,"type":"article-journal","title":"Review of the pest status, economic impact and management of fruit-infesting flies (Diptera: Tephritidae) in Africa","container-title":"African Journal of Agricultural Research","page":"1488-1498","volume":"10","issue":"12","source":"CrossRef","DOI":"10.5897/AJAR2014.9278","ISSN":"1991-637X","shortTitle":"Review of the pest status, economic impact and management of fruit-infesting flies (Diptera","author":[{"family":"Badii","given":"K B"},{"family":"Billah","given":"M K"},{"family":"Afreh Nuamah","given":"K"},{"family":"Obeng Ofori","given":"D"},{"family":"Nyarko","given":"G"}],"issued":{"date-parts":[["2015",3,19]]}}}],"schema":"https://github.com/citation-style-language/schema/raw/master/csl-citation.json"} </w:instrText>
      </w:r>
      <w:r w:rsidRPr="000B4773">
        <w:rPr>
          <w:rFonts w:ascii="Times New Roman" w:hAnsi="Times New Roman" w:cs="Times New Roman"/>
          <w:sz w:val="24"/>
          <w:szCs w:val="24"/>
        </w:rPr>
        <w:fldChar w:fldCharType="separate"/>
      </w:r>
      <w:r w:rsidR="00573C59" w:rsidRPr="00A637B7">
        <w:rPr>
          <w:rFonts w:ascii="Times New Roman" w:hAnsi="Times New Roman" w:cs="Times New Roman"/>
          <w:sz w:val="24"/>
        </w:rPr>
        <w:t>(Liquido et al. 1990, Papadopoulos, Katsoyannos, Carey, et al. 2001, Papadopoulos, Katsoyannos, Kouloussis, et al. 2001, Papadopoulos et al. 2002, Bakri 2013, Badii et al. 2015)</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w:t>
      </w:r>
      <w:r w:rsidR="006A015A">
        <w:rPr>
          <w:rFonts w:ascii="Times New Roman" w:hAnsi="Times New Roman" w:cs="Times New Roman"/>
          <w:sz w:val="24"/>
          <w:szCs w:val="24"/>
        </w:rPr>
        <w:t>It has high dispersal capacity and</w:t>
      </w:r>
      <w:r w:rsidR="00FC7731">
        <w:rPr>
          <w:rFonts w:ascii="Times New Roman" w:hAnsi="Times New Roman" w:cs="Times New Roman"/>
          <w:sz w:val="24"/>
          <w:szCs w:val="24"/>
        </w:rPr>
        <w:t xml:space="preserve"> </w:t>
      </w:r>
      <w:r w:rsidR="0096489C">
        <w:rPr>
          <w:rFonts w:ascii="Times New Roman" w:hAnsi="Times New Roman" w:cs="Times New Roman"/>
          <w:sz w:val="24"/>
          <w:szCs w:val="24"/>
        </w:rPr>
        <w:t xml:space="preserve">the </w:t>
      </w:r>
      <w:r w:rsidR="00FC7731">
        <w:rPr>
          <w:rFonts w:ascii="Times New Roman" w:hAnsi="Times New Roman" w:cs="Times New Roman"/>
          <w:sz w:val="24"/>
          <w:szCs w:val="24"/>
        </w:rPr>
        <w:t>most</w:t>
      </w:r>
      <w:r w:rsidR="006A015A">
        <w:rPr>
          <w:rFonts w:ascii="Times New Roman" w:hAnsi="Times New Roman" w:cs="Times New Roman"/>
          <w:sz w:val="24"/>
          <w:szCs w:val="24"/>
        </w:rPr>
        <w:t xml:space="preserve"> recent molecular studies </w:t>
      </w:r>
      <w:r w:rsidR="0096489C">
        <w:rPr>
          <w:rFonts w:ascii="Times New Roman" w:hAnsi="Times New Roman" w:cs="Times New Roman"/>
          <w:sz w:val="24"/>
          <w:szCs w:val="24"/>
        </w:rPr>
        <w:t>revealed</w:t>
      </w:r>
      <w:r w:rsidR="006A015A">
        <w:rPr>
          <w:rFonts w:ascii="Times New Roman" w:hAnsi="Times New Roman" w:cs="Times New Roman"/>
          <w:sz w:val="24"/>
          <w:szCs w:val="24"/>
        </w:rPr>
        <w:t xml:space="preserve"> its </w:t>
      </w:r>
      <w:r w:rsidR="00FC7731">
        <w:rPr>
          <w:rFonts w:ascii="Times New Roman" w:hAnsi="Times New Roman" w:cs="Times New Roman"/>
          <w:sz w:val="24"/>
          <w:szCs w:val="24"/>
        </w:rPr>
        <w:t xml:space="preserve">likely </w:t>
      </w:r>
      <w:r w:rsidR="006A015A">
        <w:rPr>
          <w:rFonts w:ascii="Times New Roman" w:hAnsi="Times New Roman" w:cs="Times New Roman"/>
          <w:sz w:val="24"/>
          <w:szCs w:val="24"/>
        </w:rPr>
        <w:t xml:space="preserve">historical </w:t>
      </w:r>
      <w:r w:rsidR="006A015A">
        <w:rPr>
          <w:rFonts w:ascii="Times New Roman" w:eastAsia="Times New Roman" w:hAnsi="Times New Roman" w:cs="Times New Roman"/>
          <w:sz w:val="24"/>
          <w:szCs w:val="24"/>
        </w:rPr>
        <w:t>i</w:t>
      </w:r>
      <w:r w:rsidR="006A015A">
        <w:rPr>
          <w:rFonts w:ascii="Times New Roman" w:hAnsi="Times New Roman" w:cs="Times New Roman"/>
          <w:sz w:val="24"/>
          <w:szCs w:val="24"/>
        </w:rPr>
        <w:t>nvasion pathway</w:t>
      </w:r>
      <w:r w:rsidR="0096489C">
        <w:rPr>
          <w:rFonts w:ascii="Times New Roman" w:hAnsi="Times New Roman" w:cs="Times New Roman"/>
          <w:sz w:val="24"/>
          <w:szCs w:val="24"/>
        </w:rPr>
        <w:t xml:space="preserve"> as</w:t>
      </w:r>
      <w:r w:rsidR="00FC7731">
        <w:rPr>
          <w:rFonts w:ascii="Times New Roman" w:hAnsi="Times New Roman" w:cs="Times New Roman"/>
          <w:sz w:val="24"/>
          <w:szCs w:val="24"/>
        </w:rPr>
        <w:t xml:space="preserve"> </w:t>
      </w:r>
      <w:r w:rsidR="0096489C">
        <w:rPr>
          <w:rFonts w:ascii="Times New Roman" w:hAnsi="Times New Roman" w:cs="Times New Roman"/>
          <w:sz w:val="24"/>
          <w:szCs w:val="24"/>
        </w:rPr>
        <w:t>being initial c</w:t>
      </w:r>
      <w:r w:rsidR="00FC7731" w:rsidRPr="00FC7731">
        <w:rPr>
          <w:rFonts w:ascii="Times New Roman" w:hAnsi="Times New Roman" w:cs="Times New Roman"/>
          <w:sz w:val="24"/>
          <w:szCs w:val="24"/>
        </w:rPr>
        <w:t>ol</w:t>
      </w:r>
      <w:r w:rsidR="00FC7731">
        <w:rPr>
          <w:rFonts w:ascii="Times New Roman" w:hAnsi="Times New Roman" w:cs="Times New Roman"/>
          <w:sz w:val="24"/>
          <w:szCs w:val="24"/>
        </w:rPr>
        <w:t>onization of Europe from Africa</w:t>
      </w:r>
      <w:r w:rsidR="0096489C">
        <w:rPr>
          <w:rFonts w:ascii="Times New Roman" w:hAnsi="Times New Roman" w:cs="Times New Roman"/>
          <w:sz w:val="24"/>
          <w:szCs w:val="24"/>
        </w:rPr>
        <w:t xml:space="preserve"> followed by</w:t>
      </w:r>
      <w:r w:rsidR="00FC7731">
        <w:rPr>
          <w:rFonts w:ascii="Times New Roman" w:hAnsi="Times New Roman" w:cs="Times New Roman"/>
          <w:sz w:val="24"/>
          <w:szCs w:val="24"/>
        </w:rPr>
        <w:t xml:space="preserve"> secondary </w:t>
      </w:r>
      <w:r w:rsidR="00FC7731" w:rsidRPr="00FC7731">
        <w:rPr>
          <w:rFonts w:ascii="Times New Roman" w:hAnsi="Times New Roman" w:cs="Times New Roman"/>
          <w:sz w:val="24"/>
          <w:szCs w:val="24"/>
        </w:rPr>
        <w:t xml:space="preserve">colonization of </w:t>
      </w:r>
      <w:r w:rsidR="00FC7731" w:rsidRPr="00EA176E">
        <w:rPr>
          <w:rFonts w:ascii="Times New Roman" w:hAnsi="Times New Roman" w:cs="Times New Roman"/>
          <w:sz w:val="24"/>
          <w:szCs w:val="24"/>
        </w:rPr>
        <w:t>Australia from Europe</w:t>
      </w:r>
      <w:r w:rsidR="004B3CD9">
        <w:rPr>
          <w:rFonts w:ascii="Times New Roman" w:hAnsi="Times New Roman" w:cs="Times New Roman"/>
          <w:sz w:val="24"/>
          <w:szCs w:val="24"/>
        </w:rPr>
        <w:t xml:space="preserve"> </w:t>
      </w:r>
      <w:r w:rsidR="004B3CD9">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{"citationID":"1h65dubfi","properties":{"formattedCitation":"(Karsten et al. 2015)","plainCitation":"(Karsten et al. 2015)"},"citationItems":[{"id":2314,"uris":["http://zotero.org/users/409284/items/3TX6EJT2"],"uri":["http://zotero.org/users/409284/items/3TX6EJT2"],"itemData":{"id":2314,"type":"article-journal","title":"Deconstructing intercontinental invasion pathway hypotheses of the Mediterranean fruit fly (Ceratitis capitata) using a Bayesian inference approach: are port interceptions and quarantine protocols successfully preventing new invasions?","container-title":"Diversity and Distributions","page":"813-825","volume":"21","issue":"7","source":"Wiley Online Library","abstract":"Aim\n\nKnowledge of how effective interceptions and quarantine measures are in preventing new biological invasions is of paramount importance for maintaining ecosystem function in a rapidly changing world. Here, we determine current macrogeographic population structure and routes of invasion of the Mediterranean fruit fly (Ceratitis capitata) using genetic approaches and reconstruct and test invasion pathway hypotheses in a Bayesian framework.\n\n\nLocation\n\nAfrica, Australia, Greece, Guatemala and Madeira.\n\n\nMethods\n\nWe sampled 323 C. capitata individuals from 14 locations world-wide and genotyped all individuals for 11 polymorphic microsatellite markers. We calculated measures of genetic diversity and determined population structure. Moreover, we reconstructed and tested eighteen invasion pathway scenarios in a Bayesian framework using ABC modelling.\n\n\nResults\n\nWe show a decrease in genetic diversity outside the native range (Africa) into the introduced range (Australia, Greece, Guatemala and Madeira). The most likely invasion pathway scenario closely matched the historical records, with an initial colonization of Europe from Africa and a secondary colonization of Australia from Europe. Moreover, we show an introduction from Greece to the Americas and, finally, a back introduction into South Africa from Europe.\n\n\nMain conclusions\n\nGiven the lack of new introductions into colonized (non-African) locations despite increasing trade, and apart from the initial invasion and establishment of the species outside of Africa, we conclude that quarantine and interception measures have been largely successful to date.","DOI":"10.1111/ddi.12333","ISSN":"1472-4642","shortTitle":"Deconstructing intercontinental invasion pathway hypotheses of the Mediterranean fruit fly (Ceratitis capitata) using a Bayesian inference approach","journalAbbreviation":"Diversity Distrib.","language":"en","author":[{"family":"Karsten","given":"Minette"},{"family":"Jansen van Vuuren","given":"Bettine"},{"family":"Addison","given":"Pia"},{"family":"Terblanche","given":"John S."}],"issued":{"date-parts":[["2015",7,1]]}}}],"schema":"https://github.com/citation-style-language/schema/raw/master/csl-citation.json"} </w:instrText>
      </w:r>
      <w:r w:rsidR="004B3CD9">
        <w:rPr>
          <w:rFonts w:ascii="Times New Roman" w:hAnsi="Times New Roman" w:cs="Times New Roman"/>
          <w:sz w:val="24"/>
          <w:szCs w:val="24"/>
        </w:rPr>
        <w:fldChar w:fldCharType="separate"/>
      </w:r>
      <w:r w:rsidR="004B3CD9" w:rsidRPr="004B3CD9">
        <w:rPr>
          <w:rFonts w:ascii="Times New Roman" w:hAnsi="Times New Roman" w:cs="Times New Roman"/>
          <w:sz w:val="24"/>
        </w:rPr>
        <w:t>(Karsten et al. 2015)</w:t>
      </w:r>
      <w:r w:rsidR="004B3CD9">
        <w:rPr>
          <w:rFonts w:ascii="Times New Roman" w:hAnsi="Times New Roman" w:cs="Times New Roman"/>
          <w:sz w:val="24"/>
          <w:szCs w:val="24"/>
        </w:rPr>
        <w:fldChar w:fldCharType="end"/>
      </w:r>
      <w:r w:rsidR="006A015A">
        <w:rPr>
          <w:rFonts w:ascii="Times New Roman" w:hAnsi="Times New Roman" w:cs="Times New Roman"/>
          <w:sz w:val="24"/>
          <w:szCs w:val="24"/>
        </w:rPr>
        <w:t>.</w:t>
      </w:r>
      <w:r w:rsidR="000C2B89">
        <w:rPr>
          <w:rFonts w:ascii="Times New Roman" w:hAnsi="Times New Roman" w:cs="Times New Roman"/>
          <w:sz w:val="24"/>
          <w:szCs w:val="24"/>
        </w:rPr>
        <w:t xml:space="preserve"> Subsequent invasions were </w:t>
      </w:r>
      <w:r w:rsidR="00CB0DE5">
        <w:rPr>
          <w:rFonts w:ascii="Times New Roman" w:hAnsi="Times New Roman" w:cs="Times New Roman"/>
          <w:sz w:val="24"/>
          <w:szCs w:val="24"/>
        </w:rPr>
        <w:t xml:space="preserve">attributed </w:t>
      </w:r>
      <w:r w:rsidR="000C2B89">
        <w:rPr>
          <w:rFonts w:ascii="Times New Roman" w:hAnsi="Times New Roman" w:cs="Times New Roman"/>
          <w:sz w:val="24"/>
          <w:szCs w:val="24"/>
        </w:rPr>
        <w:t>to expanding human mobility and global trade (</w:t>
      </w:r>
      <w:proofErr w:type="spellStart"/>
      <w:r w:rsidR="000C2B89">
        <w:rPr>
          <w:rFonts w:ascii="Times New Roman" w:hAnsi="Times New Roman" w:cs="Times New Roman"/>
          <w:sz w:val="24"/>
          <w:szCs w:val="24"/>
        </w:rPr>
        <w:t>Malacrida</w:t>
      </w:r>
      <w:proofErr w:type="spellEnd"/>
      <w:r w:rsidR="000C2B89">
        <w:rPr>
          <w:rFonts w:ascii="Times New Roman" w:hAnsi="Times New Roman" w:cs="Times New Roman"/>
          <w:sz w:val="24"/>
          <w:szCs w:val="24"/>
        </w:rPr>
        <w:t xml:space="preserve"> et al. 1998). </w:t>
      </w:r>
      <w:r w:rsidRPr="000B4773">
        <w:rPr>
          <w:rFonts w:ascii="Times New Roman" w:hAnsi="Times New Roman" w:cs="Times New Roman"/>
          <w:sz w:val="24"/>
          <w:szCs w:val="24"/>
        </w:rPr>
        <w:t>The medfly has the potential to cause tremendous economic damage and its eradication is extremely expensive</w:t>
      </w:r>
      <w:r w:rsidR="000E3652">
        <w:rPr>
          <w:rFonts w:ascii="Times New Roman" w:hAnsi="Times New Roman" w:cs="Times New Roman"/>
          <w:sz w:val="24"/>
          <w:szCs w:val="24"/>
        </w:rPr>
        <w:t xml:space="preserve"> </w:t>
      </w:r>
      <w:r w:rsidR="000E3652">
        <w:rPr>
          <w:rFonts w:ascii="Times New Roman" w:hAnsi="Times New Roman" w:cs="Times New Roman"/>
          <w:sz w:val="24"/>
          <w:szCs w:val="24"/>
        </w:rPr>
        <w:fldChar w:fldCharType="begin"/>
      </w:r>
      <w:r w:rsidR="000E3652">
        <w:rPr>
          <w:rFonts w:ascii="Times New Roman" w:hAnsi="Times New Roman" w:cs="Times New Roman"/>
          <w:sz w:val="24"/>
          <w:szCs w:val="24"/>
        </w:rPr>
        <w:instrText xml:space="preserve"> ADDIN ZOTERO_ITEM CSL_CITATION {"citationID":"a87n8dobs","properties":{"formattedCitation":"(Enkerlin and Mumford 1997)","plainCitation":"(Enkerlin and Mumford 1997)"},"citationItems":[{"id":181,"uris":["http://zotero.org/users/409284/items/7NSC786I"],"uri":["http://zotero.org/users/409284/items/7NSC786I"],"itemData":{"id":181,"type":"article-journal","title":"Economic Evaluation of Three Alternative Methods for Control of the Mediterranean Fruit Fly (Diptera: Tephritidae) in Israel, Palestinian Territories, and Jordan","container-title":"Journal of Economic Entomology","page":"1066-1072","volume":"90","issue":"5","source":"IngentaConnect","abstract":"The Mediterranean fruit fly, Ceratitis capitata (Wiedemann), is a major pest of fruit crops in the Mediterranean Basin countries. If no control measures are applied in Israel, Palestinian Territories, and Jordan against this pest, the annual fruit losses are estimated to be about U.S. $365 million, which is more than half the total revenue produced by fruits considered to be Mediterranean fruit fly hosts in these countries. Under the current control programs, the direct damage (yield loss and control costs) and indirect damage (environmental impact and market loss) amount to U.S. $192 million per year. This amount could increase each year if the current control programs are kept. The aim of this study was to evaluate, on a regional basis, the economic returns of 3 improved alternative Mediterranean fruit fly control methods using a 9-yr time frame. The control alternatives include population suppression using bait sprays, population suppression using massive release of sterile male flies, and population eradication also using massive releases of sterile male flies. For each option, an action plan was prepared which includes intensity, frequency and timing of sampling (trapping and fruit gathering), control (bait sprays and sterile male releases), and postcontrol (quarantine and emergency capacity) techniques. For the economic evaluation costs and benefits at net present value are computed for each control option to estimate the economic indices. Results indicate that the 3 area-wide control options are technically and economically feasible and all are better than the current control programs. For each option, the economic returns on a medium and long term are discussed, along with the environmental impact. Over the 9-yr time frame, the greatest economic return is from the sterile male suppression option. Over a much longer time frame, the greatest return is for the sterile male eradication option.","shortTitle":"Economic Evaluation of Three Alternative Methods for Control of the Mediterranean Fruit Fly (Diptera","author":[{"family":"Enkerlin","given":"Walther"},{"family":"Mumford","given":"John"}],"issued":{"date-parts":[["1997"]]}}}],"schema":"https://github.com/citation-style-language/schema/raw/master/csl-citation.json"} </w:instrText>
      </w:r>
      <w:r w:rsidR="000E3652">
        <w:rPr>
          <w:rFonts w:ascii="Times New Roman" w:hAnsi="Times New Roman" w:cs="Times New Roman"/>
          <w:sz w:val="24"/>
          <w:szCs w:val="24"/>
        </w:rPr>
        <w:fldChar w:fldCharType="separate"/>
      </w:r>
      <w:r w:rsidR="000E3652" w:rsidRPr="00A637B7">
        <w:rPr>
          <w:rFonts w:ascii="Times New Roman" w:hAnsi="Times New Roman" w:cs="Times New Roman"/>
          <w:sz w:val="24"/>
        </w:rPr>
        <w:t>(Enkerlin and Mumford 1997)</w:t>
      </w:r>
      <w:r w:rsidR="000E3652">
        <w:rPr>
          <w:rFonts w:ascii="Times New Roman" w:hAnsi="Times New Roman" w:cs="Times New Roman"/>
          <w:sz w:val="24"/>
          <w:szCs w:val="24"/>
        </w:rPr>
        <w:fldChar w:fldCharType="end"/>
      </w:r>
      <w:r w:rsidRPr="000B4773">
        <w:rPr>
          <w:rFonts w:ascii="Times New Roman" w:hAnsi="Times New Roman" w:cs="Times New Roman"/>
          <w:sz w:val="24"/>
          <w:szCs w:val="24"/>
        </w:rPr>
        <w:t xml:space="preserve">. </w:t>
      </w:r>
      <w:r w:rsidR="000E3652">
        <w:rPr>
          <w:rFonts w:ascii="Times New Roman" w:hAnsi="Times New Roman" w:cs="Times New Roman"/>
          <w:sz w:val="24"/>
          <w:szCs w:val="24"/>
        </w:rPr>
        <w:t>Historical</w:t>
      </w:r>
      <w:r w:rsidR="00F72C02">
        <w:rPr>
          <w:rFonts w:ascii="Times New Roman" w:hAnsi="Times New Roman" w:cs="Times New Roman"/>
          <w:sz w:val="24"/>
          <w:szCs w:val="24"/>
        </w:rPr>
        <w:t xml:space="preserve"> </w:t>
      </w:r>
      <w:r w:rsidR="000E3652" w:rsidRPr="000B4773">
        <w:rPr>
          <w:rFonts w:ascii="Times New Roman" w:hAnsi="Times New Roman" w:cs="Times New Roman"/>
          <w:sz w:val="24"/>
          <w:szCs w:val="24"/>
        </w:rPr>
        <w:t>estimate</w:t>
      </w:r>
      <w:r w:rsidR="000E3652">
        <w:rPr>
          <w:rFonts w:ascii="Times New Roman" w:hAnsi="Times New Roman" w:cs="Times New Roman"/>
          <w:sz w:val="24"/>
          <w:szCs w:val="24"/>
        </w:rPr>
        <w:t>s</w:t>
      </w:r>
      <w:r w:rsidR="000E3652" w:rsidRPr="000B4773">
        <w:rPr>
          <w:rFonts w:ascii="Times New Roman" w:hAnsi="Times New Roman" w:cs="Times New Roman"/>
          <w:sz w:val="24"/>
          <w:szCs w:val="24"/>
        </w:rPr>
        <w:t xml:space="preserve"> </w:t>
      </w:r>
      <w:r w:rsidR="000E3652">
        <w:rPr>
          <w:rFonts w:ascii="Times New Roman" w:hAnsi="Times New Roman" w:cs="Times New Roman"/>
          <w:sz w:val="24"/>
          <w:szCs w:val="24"/>
        </w:rPr>
        <w:t xml:space="preserve">of </w:t>
      </w:r>
      <w:r w:rsidR="00FC7701" w:rsidRPr="00FC7701">
        <w:rPr>
          <w:rFonts w:ascii="Times New Roman" w:hAnsi="Times New Roman" w:cs="Times New Roman"/>
          <w:sz w:val="24"/>
          <w:szCs w:val="24"/>
        </w:rPr>
        <w:t xml:space="preserve">agricultural industry losses </w:t>
      </w:r>
      <w:r w:rsidR="00FC7701">
        <w:rPr>
          <w:rFonts w:ascii="Times New Roman" w:hAnsi="Times New Roman" w:cs="Times New Roman"/>
          <w:sz w:val="24"/>
          <w:szCs w:val="24"/>
        </w:rPr>
        <w:t xml:space="preserve">and </w:t>
      </w:r>
      <w:r w:rsidR="00FC7701" w:rsidRPr="00FC7701">
        <w:rPr>
          <w:rFonts w:ascii="Times New Roman" w:hAnsi="Times New Roman" w:cs="Times New Roman"/>
          <w:sz w:val="24"/>
          <w:szCs w:val="24"/>
        </w:rPr>
        <w:t xml:space="preserve">eradication </w:t>
      </w:r>
      <w:r w:rsidR="00FC7701">
        <w:rPr>
          <w:rFonts w:ascii="Times New Roman" w:hAnsi="Times New Roman" w:cs="Times New Roman"/>
          <w:sz w:val="24"/>
          <w:szCs w:val="24"/>
        </w:rPr>
        <w:t xml:space="preserve">costs due to </w:t>
      </w:r>
      <w:r w:rsidR="00F72C02">
        <w:rPr>
          <w:rFonts w:ascii="Times New Roman" w:hAnsi="Times New Roman" w:cs="Times New Roman"/>
          <w:sz w:val="24"/>
          <w:szCs w:val="24"/>
        </w:rPr>
        <w:t xml:space="preserve">individual </w:t>
      </w:r>
      <w:r w:rsidRPr="000B4773">
        <w:rPr>
          <w:rFonts w:ascii="Times New Roman" w:hAnsi="Times New Roman" w:cs="Times New Roman"/>
          <w:sz w:val="24"/>
          <w:szCs w:val="24"/>
        </w:rPr>
        <w:t xml:space="preserve">incursions of the medfly into the U.S. </w:t>
      </w:r>
      <w:r w:rsidR="00FC7701">
        <w:rPr>
          <w:rFonts w:ascii="Times New Roman" w:hAnsi="Times New Roman" w:cs="Times New Roman"/>
          <w:sz w:val="24"/>
          <w:szCs w:val="24"/>
        </w:rPr>
        <w:t xml:space="preserve">ranged </w:t>
      </w:r>
      <w:r w:rsidRPr="000B4773">
        <w:rPr>
          <w:rFonts w:ascii="Times New Roman" w:hAnsi="Times New Roman" w:cs="Times New Roman"/>
          <w:sz w:val="24"/>
          <w:szCs w:val="24"/>
        </w:rPr>
        <w:t xml:space="preserve">from $300,000 to $200 million </w:t>
      </w:r>
      <w:r w:rsidR="00356021">
        <w:rPr>
          <w:rFonts w:ascii="Times New Roman" w:hAnsi="Times New Roman" w:cs="Times New Roman"/>
          <w:sz w:val="24"/>
          <w:szCs w:val="24"/>
        </w:rPr>
        <w:t xml:space="preserve">between 1970 and 1990 </w:t>
      </w:r>
      <w:r w:rsidR="004B3CD9">
        <w:rPr>
          <w:rFonts w:ascii="Times New Roman" w:hAnsi="Times New Roman" w:cs="Times New Roman"/>
          <w:sz w:val="24"/>
          <w:szCs w:val="24"/>
        </w:rPr>
        <w:fldChar w:fldCharType="begin"/>
      </w:r>
      <w:r w:rsidR="001549C7">
        <w:rPr>
          <w:rFonts w:ascii="Times New Roman" w:hAnsi="Times New Roman" w:cs="Times New Roman"/>
          <w:sz w:val="24"/>
          <w:szCs w:val="24"/>
        </w:rPr>
        <w:instrText xml:space="preserve"> ADDIN ZOTERO_ITEM CSL_CITATION {"citationID":"gnl1v2kgs","properties":{"formattedCitation":"(APHIS 1992)","plainCitation":"(APHIS 1992)"},"citationItems":[{"id":295,"uris":["http://zotero.org/users/409284/items/AM6IWIUW"],"uri":["http://zotero.org/users/409284/items/AM6IWIUW"],"itemData":{"id":295,"type":"book","title":"Risk assessment, Mediterranean fruit fly","publisher":"Planning and Risk Analysis Systems. Policy and Program Development. Animal and Plant Health Inspection Service  USDA","publisher-place":"Washington  D.C.","source":"Open WorldCat","event-place":"Washington  D.C.","author":[{"family":"APHIS","given":""}],"issued":{"date-parts":[["1992"]]}}}],"schema":"https://github.com/citation-style-language/schema/raw/master/csl-citation.json"} </w:instrText>
      </w:r>
      <w:r w:rsidR="004B3CD9">
        <w:rPr>
          <w:rFonts w:ascii="Times New Roman" w:hAnsi="Times New Roman" w:cs="Times New Roman"/>
          <w:sz w:val="24"/>
          <w:szCs w:val="24"/>
        </w:rPr>
        <w:fldChar w:fldCharType="separate"/>
      </w:r>
      <w:r w:rsidR="004B3CD9" w:rsidRPr="004B3CD9">
        <w:rPr>
          <w:rFonts w:ascii="Times New Roman" w:hAnsi="Times New Roman" w:cs="Times New Roman"/>
          <w:sz w:val="24"/>
        </w:rPr>
        <w:t>(APHIS 1992)</w:t>
      </w:r>
      <w:r w:rsidR="004B3CD9">
        <w:rPr>
          <w:rFonts w:ascii="Times New Roman" w:hAnsi="Times New Roman" w:cs="Times New Roman"/>
          <w:sz w:val="24"/>
          <w:szCs w:val="24"/>
        </w:rPr>
        <w:fldChar w:fldCharType="end"/>
      </w:r>
      <w:r w:rsidR="00E658C8">
        <w:rPr>
          <w:rFonts w:ascii="Times New Roman" w:hAnsi="Times New Roman" w:cs="Times New Roman"/>
          <w:sz w:val="24"/>
          <w:szCs w:val="24"/>
        </w:rPr>
        <w:t>.</w:t>
      </w:r>
      <w:r w:rsidR="008C46E4">
        <w:rPr>
          <w:rFonts w:ascii="Times New Roman" w:hAnsi="Times New Roman" w:cs="Times New Roman"/>
          <w:sz w:val="24"/>
          <w:szCs w:val="24"/>
        </w:rPr>
        <w:t xml:space="preserve"> </w:t>
      </w:r>
      <w:r w:rsidRPr="000B4773">
        <w:rPr>
          <w:rFonts w:ascii="Times New Roman" w:hAnsi="Times New Roman" w:cs="Times New Roman"/>
          <w:sz w:val="24"/>
          <w:szCs w:val="24"/>
        </w:rPr>
        <w:t xml:space="preserve">Medfly outbreaks in California during the </w:t>
      </w:r>
      <w:r w:rsidR="00FD710B">
        <w:rPr>
          <w:rFonts w:ascii="Times New Roman" w:hAnsi="Times New Roman" w:cs="Times New Roman"/>
          <w:sz w:val="24"/>
          <w:szCs w:val="24"/>
        </w:rPr>
        <w:t>period of</w:t>
      </w:r>
      <w:r w:rsidRPr="000B4773">
        <w:rPr>
          <w:rFonts w:ascii="Times New Roman" w:hAnsi="Times New Roman" w:cs="Times New Roman"/>
          <w:sz w:val="24"/>
          <w:szCs w:val="24"/>
        </w:rPr>
        <w:t xml:space="preserve"> 25 years have cost taxpayers nearly $500 million, while </w:t>
      </w:r>
      <w:r w:rsidR="00F72C02">
        <w:rPr>
          <w:rFonts w:ascii="Times New Roman" w:hAnsi="Times New Roman" w:cs="Times New Roman"/>
          <w:sz w:val="24"/>
          <w:szCs w:val="24"/>
        </w:rPr>
        <w:t>a single</w:t>
      </w:r>
      <w:r w:rsidRPr="000B4773">
        <w:rPr>
          <w:rFonts w:ascii="Times New Roman" w:hAnsi="Times New Roman" w:cs="Times New Roman"/>
          <w:sz w:val="24"/>
          <w:szCs w:val="24"/>
        </w:rPr>
        <w:t xml:space="preserve"> outbreak in </w:t>
      </w:r>
      <w:r w:rsidR="00F72C02">
        <w:rPr>
          <w:rFonts w:ascii="Times New Roman" w:hAnsi="Times New Roman" w:cs="Times New Roman"/>
          <w:sz w:val="24"/>
          <w:szCs w:val="24"/>
        </w:rPr>
        <w:t xml:space="preserve">the </w:t>
      </w:r>
      <w:r w:rsidRPr="000B4773">
        <w:rPr>
          <w:rFonts w:ascii="Times New Roman" w:hAnsi="Times New Roman" w:cs="Times New Roman"/>
          <w:sz w:val="24"/>
          <w:szCs w:val="24"/>
        </w:rPr>
        <w:t xml:space="preserve">Tampa Bay </w:t>
      </w:r>
      <w:r w:rsidR="00F72C02">
        <w:rPr>
          <w:rFonts w:ascii="Times New Roman" w:hAnsi="Times New Roman" w:cs="Times New Roman"/>
          <w:sz w:val="24"/>
          <w:szCs w:val="24"/>
        </w:rPr>
        <w:t>area of Florida</w:t>
      </w:r>
      <w:r w:rsidRPr="000B4773">
        <w:rPr>
          <w:rFonts w:ascii="Times New Roman" w:hAnsi="Times New Roman" w:cs="Times New Roman"/>
          <w:sz w:val="24"/>
          <w:szCs w:val="24"/>
        </w:rPr>
        <w:t xml:space="preserve"> in 1997 resulted in $25 million spent on eradication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{"citationID":"289sfogo51","properties":{"formattedCitation":"(Cross 2004)","plainCitation":"(Cross 2004)"},"citationItems":[{"id":371,"uris":["http://zotero.org/users/409284/items/CHJDCWWE"],"uri":["http://zotero.org/users/409284/items/CHJDCWWE"],"itemData":{"id":371,"type":"article-newspaper","title":"Mediterranean fruit flies attempt to sneak in—again","container-title":"Customs and Border Protection TODAY","note":"Cited by 0000","author":[{"family":"Cross","given":"Elysa"}],"issued":{"date-parts":[["2004",11]]}}}],"schema":"https://github.com/citation-style-language/schema/raw/master/csl-citation.json"} </w:instrText>
      </w:r>
      <w:r w:rsidRPr="000B4773">
        <w:rPr>
          <w:rFonts w:ascii="Times New Roman" w:hAnsi="Times New Roman" w:cs="Times New Roman"/>
          <w:sz w:val="24"/>
          <w:szCs w:val="24"/>
        </w:rPr>
        <w:fldChar w:fldCharType="separate"/>
      </w:r>
      <w:r w:rsidR="00573C59" w:rsidRPr="00A637B7">
        <w:rPr>
          <w:rFonts w:ascii="Times New Roman" w:hAnsi="Times New Roman" w:cs="Times New Roman"/>
          <w:sz w:val="24"/>
        </w:rPr>
        <w:t>(Cross 2004)</w:t>
      </w:r>
      <w:r w:rsidRPr="000B4773">
        <w:rPr>
          <w:rFonts w:ascii="Times New Roman" w:hAnsi="Times New Roman" w:cs="Times New Roman"/>
          <w:sz w:val="24"/>
          <w:szCs w:val="24"/>
        </w:rPr>
        <w:fldChar w:fldCharType="end"/>
      </w:r>
      <w:r w:rsidR="00CB0DE5">
        <w:rPr>
          <w:rFonts w:ascii="Times New Roman" w:hAnsi="Times New Roman" w:cs="Times New Roman"/>
          <w:sz w:val="24"/>
          <w:szCs w:val="24"/>
        </w:rPr>
        <w:t xml:space="preserve">. </w:t>
      </w:r>
      <w:r w:rsidR="00E1600E">
        <w:rPr>
          <w:rFonts w:ascii="Times New Roman" w:hAnsi="Times New Roman" w:cs="Times New Roman"/>
          <w:sz w:val="24"/>
          <w:szCs w:val="24"/>
        </w:rPr>
        <w:t>T</w:t>
      </w:r>
      <w:r w:rsidR="00CB0DE5">
        <w:rPr>
          <w:rFonts w:ascii="Times New Roman" w:hAnsi="Times New Roman" w:cs="Times New Roman"/>
          <w:sz w:val="24"/>
          <w:szCs w:val="24"/>
        </w:rPr>
        <w:t xml:space="preserve">hese costs still </w:t>
      </w:r>
      <w:r w:rsidR="00A637B7">
        <w:rPr>
          <w:rFonts w:ascii="Times New Roman" w:hAnsi="Times New Roman" w:cs="Times New Roman"/>
          <w:sz w:val="24"/>
          <w:szCs w:val="24"/>
        </w:rPr>
        <w:t xml:space="preserve">are </w:t>
      </w:r>
      <w:r w:rsidRPr="000B4773">
        <w:rPr>
          <w:rFonts w:ascii="Times New Roman" w:hAnsi="Times New Roman" w:cs="Times New Roman"/>
          <w:sz w:val="24"/>
          <w:szCs w:val="24"/>
        </w:rPr>
        <w:t>significantly less than the cost of potential establishment</w:t>
      </w:r>
      <w:r w:rsidR="00E1600E">
        <w:rPr>
          <w:rFonts w:ascii="Times New Roman" w:hAnsi="Times New Roman" w:cs="Times New Roman"/>
          <w:sz w:val="24"/>
          <w:szCs w:val="24"/>
        </w:rPr>
        <w:t>, however</w:t>
      </w:r>
      <w:r w:rsidRPr="000B4773">
        <w:rPr>
          <w:rFonts w:ascii="Times New Roman" w:hAnsi="Times New Roman" w:cs="Times New Roman"/>
          <w:sz w:val="24"/>
          <w:szCs w:val="24"/>
        </w:rPr>
        <w:t>. If the medfly were to establish in California</w:t>
      </w:r>
      <w:r w:rsidR="0058478D">
        <w:rPr>
          <w:rFonts w:ascii="Times New Roman" w:hAnsi="Times New Roman" w:cs="Times New Roman"/>
          <w:sz w:val="24"/>
          <w:szCs w:val="24"/>
        </w:rPr>
        <w:t xml:space="preserve">, long-term </w:t>
      </w:r>
      <w:r w:rsidRPr="000B4773">
        <w:rPr>
          <w:rFonts w:ascii="Times New Roman" w:hAnsi="Times New Roman" w:cs="Times New Roman"/>
          <w:sz w:val="24"/>
          <w:szCs w:val="24"/>
        </w:rPr>
        <w:t xml:space="preserve">control costs </w:t>
      </w:r>
      <w:r w:rsidR="00CB0DE5">
        <w:rPr>
          <w:rFonts w:ascii="Times New Roman" w:hAnsi="Times New Roman" w:cs="Times New Roman"/>
          <w:sz w:val="24"/>
          <w:szCs w:val="24"/>
        </w:rPr>
        <w:t>w</w:t>
      </w:r>
      <w:r w:rsidR="00CB0DE5" w:rsidRPr="000B4773">
        <w:rPr>
          <w:rFonts w:ascii="Times New Roman" w:hAnsi="Times New Roman" w:cs="Times New Roman"/>
          <w:sz w:val="24"/>
          <w:szCs w:val="24"/>
        </w:rPr>
        <w:t xml:space="preserve">ould </w:t>
      </w:r>
      <w:r w:rsidR="00FD710B">
        <w:rPr>
          <w:rFonts w:ascii="Times New Roman" w:hAnsi="Times New Roman" w:cs="Times New Roman"/>
          <w:sz w:val="24"/>
          <w:szCs w:val="24"/>
        </w:rPr>
        <w:t>be enormous, and consequent</w:t>
      </w:r>
      <w:r w:rsidR="0058478D">
        <w:rPr>
          <w:rFonts w:ascii="Times New Roman" w:hAnsi="Times New Roman" w:cs="Times New Roman"/>
          <w:sz w:val="24"/>
          <w:szCs w:val="24"/>
        </w:rPr>
        <w:t xml:space="preserve"> </w:t>
      </w:r>
      <w:r w:rsidRPr="000B4773">
        <w:rPr>
          <w:rFonts w:ascii="Times New Roman" w:hAnsi="Times New Roman" w:cs="Times New Roman"/>
          <w:sz w:val="24"/>
          <w:szCs w:val="24"/>
        </w:rPr>
        <w:t xml:space="preserve">imposition of </w:t>
      </w:r>
      <w:r w:rsidR="0058478D">
        <w:rPr>
          <w:rFonts w:ascii="Times New Roman" w:hAnsi="Times New Roman" w:cs="Times New Roman"/>
          <w:sz w:val="24"/>
          <w:szCs w:val="24"/>
        </w:rPr>
        <w:t xml:space="preserve">a </w:t>
      </w:r>
      <w:r w:rsidRPr="000B4773">
        <w:rPr>
          <w:rFonts w:ascii="Times New Roman" w:hAnsi="Times New Roman" w:cs="Times New Roman"/>
          <w:sz w:val="24"/>
          <w:szCs w:val="24"/>
        </w:rPr>
        <w:t xml:space="preserve">trade embargo </w:t>
      </w:r>
      <w:r w:rsidR="0058478D" w:rsidRPr="0058478D">
        <w:rPr>
          <w:rFonts w:ascii="Times New Roman" w:hAnsi="Times New Roman" w:cs="Times New Roman"/>
          <w:sz w:val="24"/>
          <w:szCs w:val="24"/>
        </w:rPr>
        <w:t xml:space="preserve">by Asian countries </w:t>
      </w:r>
      <w:r w:rsidR="0058478D">
        <w:rPr>
          <w:rFonts w:ascii="Times New Roman" w:hAnsi="Times New Roman" w:cs="Times New Roman"/>
          <w:sz w:val="24"/>
          <w:szCs w:val="24"/>
        </w:rPr>
        <w:t>on</w:t>
      </w:r>
      <w:r w:rsidR="0058478D" w:rsidRPr="000B4773">
        <w:rPr>
          <w:rFonts w:ascii="Times New Roman" w:hAnsi="Times New Roman" w:cs="Times New Roman"/>
          <w:sz w:val="24"/>
          <w:szCs w:val="24"/>
        </w:rPr>
        <w:t xml:space="preserve"> commodities from </w:t>
      </w:r>
      <w:r w:rsidR="0058478D">
        <w:rPr>
          <w:rFonts w:ascii="Times New Roman" w:hAnsi="Times New Roman" w:cs="Times New Roman"/>
          <w:sz w:val="24"/>
          <w:szCs w:val="24"/>
        </w:rPr>
        <w:t xml:space="preserve">the state </w:t>
      </w:r>
      <w:r w:rsidRPr="000B4773">
        <w:rPr>
          <w:rFonts w:ascii="Times New Roman" w:hAnsi="Times New Roman" w:cs="Times New Roman"/>
          <w:sz w:val="24"/>
          <w:szCs w:val="24"/>
        </w:rPr>
        <w:t xml:space="preserve">would result </w:t>
      </w:r>
      <w:r w:rsidR="00FD710B">
        <w:rPr>
          <w:rFonts w:ascii="Times New Roman" w:hAnsi="Times New Roman" w:cs="Times New Roman"/>
          <w:sz w:val="24"/>
          <w:szCs w:val="24"/>
        </w:rPr>
        <w:t xml:space="preserve">not only </w:t>
      </w:r>
      <w:r w:rsidRPr="000B4773">
        <w:rPr>
          <w:rFonts w:ascii="Times New Roman" w:hAnsi="Times New Roman" w:cs="Times New Roman"/>
          <w:sz w:val="24"/>
          <w:szCs w:val="24"/>
        </w:rPr>
        <w:t xml:space="preserve">in additional revenue </w:t>
      </w:r>
      <w:r w:rsidR="000870A1">
        <w:rPr>
          <w:rFonts w:ascii="Times New Roman" w:hAnsi="Times New Roman" w:cs="Times New Roman"/>
          <w:sz w:val="24"/>
          <w:szCs w:val="24"/>
        </w:rPr>
        <w:t>decline</w:t>
      </w:r>
      <w:r w:rsidRPr="000B4773">
        <w:rPr>
          <w:rFonts w:ascii="Times New Roman" w:hAnsi="Times New Roman" w:cs="Times New Roman"/>
          <w:sz w:val="24"/>
          <w:szCs w:val="24"/>
        </w:rPr>
        <w:t xml:space="preserve">, </w:t>
      </w:r>
      <w:r w:rsidR="000870A1">
        <w:rPr>
          <w:rFonts w:ascii="Times New Roman" w:hAnsi="Times New Roman" w:cs="Times New Roman"/>
          <w:sz w:val="24"/>
          <w:szCs w:val="24"/>
        </w:rPr>
        <w:t>but would also eliminate thousands of jobs</w:t>
      </w:r>
      <w:r w:rsidRPr="000B4773">
        <w:rPr>
          <w:rFonts w:ascii="Times New Roman" w:hAnsi="Times New Roman" w:cs="Times New Roman"/>
          <w:sz w:val="24"/>
          <w:szCs w:val="24"/>
        </w:rPr>
        <w:t xml:space="preserve">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{"citationID":"21331rvsjm","properties":{"formattedCitation":"(Siebert and Cooper 1995)","plainCitation":"(Siebert and Cooper 1995)"},"citationItems":[{"id":759,"uris":["http://zotero.org/users/409284/items/PUMXGJZH"],"uri":["http://zotero.org/users/409284/items/PUMXGJZH"],"itemData":{"id":759,"type":"article-journal","title":"If medfly infestation triggered a trade ban: Embargo on California produce would cause revenue, job loss","container-title":"California Agriculture","page":"7-12","volume":"49","issue":"4","source":"CrossRef","DOI":"10.3733/ca.v049n04p7","ISSN":"0008-0845","note":"Cited by 0033","author":[{"family":"Siebert","given":"Jerome B."},{"family":"Cooper","given":"Todd"}],"issued":{"date-parts":[["1995",7]]}}}],"schema":"https://github.com/citation-style-language/schema/raw/master/csl-citation.json"} </w:instrText>
      </w:r>
      <w:r w:rsidRPr="000B4773">
        <w:rPr>
          <w:rFonts w:ascii="Times New Roman" w:hAnsi="Times New Roman" w:cs="Times New Roman"/>
          <w:sz w:val="24"/>
          <w:szCs w:val="24"/>
        </w:rPr>
        <w:fldChar w:fldCharType="separate"/>
      </w:r>
      <w:r w:rsidR="00573C59" w:rsidRPr="008C46E4">
        <w:rPr>
          <w:rFonts w:ascii="Times New Roman" w:hAnsi="Times New Roman" w:cs="Times New Roman"/>
          <w:sz w:val="24"/>
        </w:rPr>
        <w:t>(Siebert and Cooper 1995)</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w:t>
      </w:r>
    </w:p>
    <w:p w14:paraId="01CB438E" w14:textId="77777777" w:rsidR="000B4773" w:rsidRPr="000B4773" w:rsidRDefault="000B4773" w:rsidP="000B4773">
      <w:pPr>
        <w:spacing w:after="0" w:line="480" w:lineRule="auto"/>
        <w:rPr>
          <w:rFonts w:ascii="Times New Roman" w:hAnsi="Times New Roman" w:cs="Times New Roman"/>
          <w:sz w:val="24"/>
          <w:szCs w:val="24"/>
        </w:rPr>
      </w:pPr>
    </w:p>
    <w:p w14:paraId="6DEB40AD" w14:textId="1B8B345D" w:rsidR="000B4773" w:rsidRPr="000B4773" w:rsidRDefault="000B4773" w:rsidP="000B4773">
      <w:pPr>
        <w:spacing w:after="0" w:line="480" w:lineRule="auto"/>
        <w:rPr>
          <w:rFonts w:ascii="Times New Roman" w:hAnsi="Times New Roman" w:cs="Times New Roman"/>
          <w:sz w:val="24"/>
          <w:szCs w:val="24"/>
          <w:lang w:val="en-GB"/>
        </w:rPr>
      </w:pPr>
      <w:r w:rsidRPr="000B4773">
        <w:rPr>
          <w:rFonts w:ascii="Times New Roman" w:hAnsi="Times New Roman" w:cs="Times New Roman"/>
          <w:sz w:val="24"/>
          <w:szCs w:val="24"/>
        </w:rPr>
        <w:lastRenderedPageBreak/>
        <w:t>Global transportation greatly enhances the unintended spread of organisms, including invasive pest species</w:t>
      </w:r>
      <w:r w:rsidR="00A86895">
        <w:rPr>
          <w:rFonts w:ascii="Times New Roman" w:hAnsi="Times New Roman" w:cs="Times New Roman"/>
          <w:sz w:val="24"/>
          <w:szCs w:val="24"/>
        </w:rPr>
        <w:t>,</w:t>
      </w:r>
      <w:r w:rsidRPr="000B4773">
        <w:rPr>
          <w:rFonts w:ascii="Times New Roman" w:hAnsi="Times New Roman" w:cs="Times New Roman"/>
          <w:sz w:val="24"/>
          <w:szCs w:val="24"/>
        </w:rPr>
        <w:t xml:space="preserve"> such as the medfly, and the volume of goods and people transported </w:t>
      </w:r>
      <w:r w:rsidR="00A86895">
        <w:rPr>
          <w:rFonts w:ascii="Times New Roman" w:hAnsi="Times New Roman" w:cs="Times New Roman"/>
          <w:sz w:val="24"/>
          <w:szCs w:val="24"/>
        </w:rPr>
        <w:t>internationally</w:t>
      </w:r>
      <w:r w:rsidRPr="000B4773">
        <w:rPr>
          <w:rFonts w:ascii="Times New Roman" w:hAnsi="Times New Roman" w:cs="Times New Roman"/>
          <w:sz w:val="24"/>
          <w:szCs w:val="24"/>
        </w:rPr>
        <w:t xml:space="preserve"> is increasing every year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{"citationID":"QMvQXPEj","properties":{"formattedCitation":"(Klassen et al. 2002, Drake and Lodge 2004, Tatem et al. 2006a, Westphal et al. 2008, Hulme 2009, Lopes-da-Silva et al. 2014, Papadopoulos 2014)","plainCitation":"(Klassen et al. 2002, Drake and Lodge 2004, Tatem et al. 2006a, Westphal et al. 2008, Hulme 2009, Lopes-da-Silva et al. 2014, Papadopoulos 2014)"},"citationItems":[{"id":512,"uris":["http://zotero.org/users/409284/items/G99WPHJE"],"uri":["http://zotero.org/users/409284/items/G99WPHJE"],"itemData":{"id":512,"type":"article-journal","title":"Exotic pests of plants: current and future threats to horticultural production and trade in Florida and the Caribbean Basin","container-title":"MICRONESICA-AGANA-","page":"5–27","volume":"35","source":"Google Scholar","abstract":"The threat of exotic pest organisms to horticultural industries and to imports and exports of agricultural products in the Caribbean Basin and Florida is extremely serious. The rate of establishment of exotic pests in Florida exceeds that in California and rivals that in Hawai‘i. During the past 2 decades, Asia has become almost as important\nas the neotropics as a main source of invaders, and there has been an\nincrease in establishment rates for species belonging to the Acari,\nHomoptera and Thysanoptera. Efforts to contain and eradicate newly established immigrant pest populations have been limited to only a few major pests. We determined that roughly 130 significant exotic arthropod\npests are present in the Caribbean, sensu lato, but not yet in Florida,\nas well as substantial numbers external to the Caribbean Basin.\nThe United States has relied on inspection of arriving cargo and\npassengers at the port of entry as one of the main approaches to exclusion of exotic pests. Since volumes of arriving cargo are doubling every six years , this approach is no longer adequate. Thus the National Plant Board asserted that the U.S. safeguarding system should shift primary\nreliance from port-of-entry inspection to off-shore actions, including risk mitigation in production areas, certification of pest-free status at point of\norigin and pre-clearance at the port of export. Off-shore risk can be mitigated by area-wide biologically-based suppression, creation of pest-free production areas and inspection, treatment (if necessary) and certification at the port of export. Most compelling for Florida would be the regionalization of pest exclusion programs throughout the Caribbean Basin, because a dangerous organism that establishes in one of the countries\nquickly endangers the entire Basin.","ISSN":"0026-279X","shortTitle":"Exotic pests of plants","author":[{"family":"Klassen","given":"W."},{"family":"Brodel","given":"C. F"},{"family":"Fieselmann","given":"D. A"}],"issued":{"date-parts":[["2002"]]}}},{"id":701,"uris":["http://zotero.org/users/409284/items/NAXWFZNP"],"uri":["http://zotero.org/users/409284/items/NAXWFZNP"],"itemData":{"id":701,"type":"article-journal","title":"Global hot spots of biological invasions: Evaluating options for ballast–water management","container-title":"Proceedings of the Royal Society of London. Series B: Biological Sciences","page":"575","volume":"271","issue":"1539","source":"Google Scholar","abstract":"Biological invasions from ballast water are a severe environmental threat and exceedingly costly to society. We identify global hot spots of invasion based on worldwide patterns of ship traffic. We then estimate the rate of port-to-port invasion using gravity models for spatial interactions, and we identify bottlenecks to the regional exchange of species using the Ford-Fulkerson algorithm for network flows. Finally, using stochastic simulations of different strategies for controlling ballast-water introductions, we find that reducing the per-ship-visit chance of causing invasion is more effective in reducing the rate of biotic homogenization than eliminating key ports that are the epicentres for global spread.","ISSN":"0962-8452","shortTitle":"Global hot spots of biological invasions","author":[{"family":"Drake","given":"J. M"},{"family":"Lodge","given":"D. M"}],"issued":{"date-parts":[["2004"]]}}},{"id":302,"uris":["http://zotero.org/users/409284/items/AV343NB9"],"uri":["http://zotero.org/users/409284/items/AV343NB9"],"itemData":{"id":302,"type":"article-journal","title":"Global transport networks and infectious disease spread","container-title":"Advances in Parasitology","page":"293–343","volume":"62","source":"Google Scholar","abstract":"Air, sea and land transport networks continue to expand in reach, speed of travel and volume of passengers and goods carried. Pathogens and their vectors can now move further, faster and in greater numbers than ever before. Three important consequences of global transport network expansion are infectious disease pandemics, vector invasion events and vector-borne pathogen importation. This review briefly examines some of the important historical examples of these disease and vector movements, such as the global influenza pandemics, the devastating Anopheles gambiae invasion of Brazil and the recent increases in imported Plasmodium falciparum malaria cases. We then outline potential approaches for future studies of disease movement, focussing on vector invasion and vector-borne disease importation. Such approaches allow us to explore the potential implications of international air travel, shipping routes and other methods of transport on global pathogen and vector traffic.","ISSN":"0065-308X","author":[{"family":"Tatem","given":"A. J."},{"family":"Rogers","given":"D. J."},{"family":"Hay","given":"S. I."}],"issued":{"date-parts":[["2006"]]}}},{"id":914,"uris":["http://zotero.org/users/409284/items/TV2NP2IJ"],"uri":["http://zotero.org/users/409284/items/TV2NP2IJ"],"itemData":{"id":914,"type":"article-journal","title":"The link between international trade and the global distribution of invasive alien species","container-title":"Biological Invasions","page":"391–398","volume":"10","issue":"4","source":"Google Scholar","abstract":"Invasive alien species (IAS) exact large biodiversity and economic costs and are a significant component of human-induced, global environmental change. Previous studies looking at the variation in alien species across regions have been limited geographically or taxonomically or have not considered economics. We used a global invasive species database to regress IAS per-country on a suite of socioeconomic, ecological, and biogeographical variables. We varied the countries included in the regression tree analyses, in order to explore whether certain outliers were biasing the results, and in most of the cases, merchandise imports was the most important explanatory variable. The greater the degree of international trade, the higher the number of IAS. We also found a positive relationship between species richness and the number of invasives, in accord with other investigations at large spatial scales. Island status (overall), country area, latitude, continental position (New World versus Old World) or other measures of human disturbance (e.g., GDP per capita, population density) were not found to be important determinants of a country’s degree of biological invasion, contrary to previous studies. Our findings also provide support to the idea that more resources for combating IAS should be directed at the introduction stage and that novel trade instruments need to be explored to account for this environmental externality.","ISSN":"1387-3547","author":[{"family":"Westphal","given":"M. I"},{"family":"Browne","given":"M."},{"family":"MacKinnon","given":"K."},{"family":"Noble","given":"I."}],"issued":{"date-parts":[["2008"]]}}},{"id":333,"uris":["http://zotero.org/users/409284/items/BMI5B5U9"],"uri":["http://zotero.org/users/409284/items/BMI5B5U9"],"itemData":{"id":333,"type":"article-journal","title":"Trade, transport and trouble: managing invasive species pathways in an era of globalization","container-title":"Journal of Applied Ecology","page":"10–18","volume":"46","issue":"1","source":"Google Scholar","abstract":"1\n    Humans have traded and transported alien species for millennia with two notable step-changes: the end of the Middle Ages and beginning of the Industrial Revolution. However, in recent decades the world has entered a new phase in the magnitude and diversity of biological invasions: the Era of Globalization. This Special Profile reviews the links between the main drivers of globalization and biological invasions and examines state-of-the-art approaches to pathway risk assessment to illustrate new opportunities for managing invasive species.\n    2\n    Income growth is a primary driver of globalization and a clear association exists between Gross Domestic Product and the richness of alien floras and faunas for many regions of the world. In many cases, the exposure of these economies to trade is highlighted by the significant role of merchandise imports in biological invasions, especially for island ecosystems.\n    3\n    Post-1950, technical and logistic improvements have accelerated the ease with which commodities are transported across the globe and hindered the traceability of goods and the ease of intercepting pests. New sea, land and air links in international trade and human transport have established novel pathways for the spread of alien species. Increasingly, the science advances underpinning invasive species management must move at the speed of commerce.\n    4\n    Increasing transport networks and demand for commodities have led to pathway risk assessments becoming the frontline in the prevention of biological invasions. The diverse routes of introduction arising from contaminant, stowaway, corridor and unaided pathways, in both aquatic and terrestrial biomes are complex. Nevertheless, common features enable comparable approaches to risk assessment. By bringing together spatial data on climate suitability, habitat availability and points of entry, as well a demographic models that include species dispersal (both natural and human-mediated) and measures of propagule pressure, it is possible to generate risk maps highlighting potential invasion hotspots that can inform prevention strategies.\n    5\n    Synthesis and applications. To date, most attempts to model pathways have focused on describing the likelihood of invader establishment. Few have modelled explicit management strategies such as optimal detection and inspection strategies and assessments of the effectiveness of different management measures. A future focus in these areas will ensure research informs response.","ISSN":"1365-2664","shortTitle":"Trade, transport and trouble","author":[{"family":"Hulme","given":"P. E"}],"issued":{"date-parts":[["2009"]]}}},{"id":694,"uris":["http://zotero.org/users/409284/items/N3ZBJBKE"],"uri":["http://zotero.org/users/409284/items/N3ZBJBKE"],"itemData":{"id":694,"type":"article-journal","title":"The Role of Natural and Human-Mediated Pathways for Invasive Agricultural Pests: A Historical Analysis of Cases from Brazil","container-title":"Agricultural Sciences","volume":"2014","source":"file.scirp.org","abstract":"Information about the geographic distribution of agricultural pests is the basis for all pest-related agricultural and environmental protection policies. However, often the pest’s records are incomplete and uncertain. Even with limitations, the pest records are needed for any country to organize a system for agriculture protection and to mobilize surveillance efforts. The first point is to identify the imminence of biological invasions, which can be accomplished through the collection of data on pest distribution. The basic information to evaluate the predictability of an invasion is geographic distribution and the identification of pathway types associated with the potential invader. Thus, the level of the risk of introduction is assessed more objectively. In this article, cases of introduction of pests were analyzed from published reports in Brazil in terms of their geographic distribution at the time of their introduction. Taking into consideration the country’s extensive terrestrial borders, this study attempts to elucidate the role played by different pathways in each bioinvasion. This analysis recognized the limitations of the historical method and underlying uncertainties of each invasion event. Human-mediated pathways were the main source of agricultural pest invasions in Brazil and the country was more a disperser than a receptor of exotic agricultural pests and diseases in South America. A new geographical hotspot (Northern South America and Caribbean Region) for possible invasions was identified.","URL":"http://www.scirp.org/journal/PaperInformation.aspx?PaperID=47186","DOI":"10.4236/as.2014.57067","ISSN":"2156-8561","shortTitle":"The Role of Natural and Human-Mediated Pathways for Invasive Agricultural Pests","language":"en","author":[{"family":"Lopes-da-Silva","given":"Marcelo"},{"family":"Sanches","given":"Marcio Martinello"},{"family":"Stancioli","given":"Andréa Ramos"},{"family":"Alves","given":"Giliardi"},{"family":"Sugayama","given":"Regina"}],"issued":{"date-parts":[["2014",6,9]]},"accessed":{"date-parts":[["2015",10,30]]}}},{"id":2335,"uris":["http://zotero.org/users/409284/items/FW5C5US5"],"uri":["http://zotero.org/users/409284/items/FW5C5US5"],"itemData":{"id":2335,"type":"chapter","title":"Fruit Fly Invasion: Historical, Biological, Economic Aspects and Management","container-title":"Trapping and the Detection, Control, and Regulation of Tephritid Fruit Flies","publisher":"Springer Netherlands","page":"219-252","source":"link.springer.com","abstract":"Enhanced by global warming as well as by intense human mobility and trading of agricultural goods, pest invasions have profound effects on national and regional economies, entire ecosystems, agricultural cropping patterns, sustainable production of agricultural goods, pesticide use, and conservation. Fruit flies (Diptera: Tephritidae) comprise a major group of pests including several invasive species, such as the Mediterranean fruit fly and the oriental fruit fly, that threaten sustainable fruit and vegetable production worldwide. The current paper covers several aspects of fruit fly invasion biology, including (a) historical perspectives for major genera and species of fruit flies, (b) the enormous impact on the economies at state, national and regional levels, (c) effects of global warming on invasion dynamics and range expansion, (d) detection and monitoring of invasion events, and (e) methods and strategies to confront invasive fruit flies. Last, but not least, a discussion is provided regarding prospects for research and policy regarding fruit fly invasions.","URL":"http://link.springer.com/chapter/10.1007/978-94-017-9193-9_7","ISBN":"978-94-017-9192-2","note":"DOI: 10.1007/978-94-017-9193-9_7","shortTitle":"Fruit Fly Invasion","language":"en","author":[{"family":"Papadopoulos","given":"Nikos T."}],"editor":[{"family":"Shelly","given":"Todd"},{"family":"Epsky","given":"Nancy"},{"family":"Jang","given":"Eric B."},{"family":"Reyes-Flores","given":"Jesus"},{"family":"Vargas","given":"Roger"}],"issued":{"date-parts":[["2014"]]},"accessed":{"date-parts":[["2016",2,3]]}}}],"schema":"https://github.com/citation-style-language/schema/raw/master/csl-citation.json"} </w:instrText>
      </w:r>
      <w:r w:rsidRPr="000B4773">
        <w:rPr>
          <w:rFonts w:ascii="Times New Roman" w:hAnsi="Times New Roman" w:cs="Times New Roman"/>
          <w:sz w:val="24"/>
          <w:szCs w:val="24"/>
        </w:rPr>
        <w:fldChar w:fldCharType="separate"/>
      </w:r>
      <w:r w:rsidR="00573C59" w:rsidRPr="008C46E4">
        <w:rPr>
          <w:rFonts w:ascii="Times New Roman" w:hAnsi="Times New Roman" w:cs="Times New Roman"/>
          <w:sz w:val="24"/>
        </w:rPr>
        <w:t>(Klassen et al. 2002, Drake and Lodge 2004, Tatem et al. 2006a, Westphal et al. 2008, Hulme 2009, Lopes-da-Silva et al. 2014, Papadopoulos 2014)</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w:t>
      </w:r>
      <w:r w:rsidR="008C46E4">
        <w:rPr>
          <w:rFonts w:ascii="Times New Roman" w:hAnsi="Times New Roman" w:cs="Times New Roman"/>
          <w:sz w:val="24"/>
          <w:szCs w:val="24"/>
        </w:rPr>
        <w:t>There has been a particularly rapid increase in air travel in recent decades</w:t>
      </w:r>
      <w:r w:rsidR="002F6883">
        <w:rPr>
          <w:rFonts w:ascii="Times New Roman" w:hAnsi="Times New Roman" w:cs="Times New Roman"/>
          <w:sz w:val="24"/>
          <w:szCs w:val="24"/>
        </w:rPr>
        <w:t>, with</w:t>
      </w:r>
      <w:r w:rsidR="0027162A">
        <w:rPr>
          <w:rFonts w:ascii="Times New Roman" w:hAnsi="Times New Roman" w:cs="Times New Roman"/>
          <w:sz w:val="24"/>
          <w:szCs w:val="24"/>
        </w:rPr>
        <w:t xml:space="preserve"> </w:t>
      </w:r>
      <w:r w:rsidRPr="000B4773">
        <w:rPr>
          <w:rFonts w:ascii="Times New Roman" w:hAnsi="Times New Roman" w:cs="Times New Roman"/>
          <w:sz w:val="24"/>
          <w:szCs w:val="24"/>
        </w:rPr>
        <w:t>3</w:t>
      </w:r>
      <w:r w:rsidR="008A5473">
        <w:rPr>
          <w:rFonts w:ascii="Times New Roman" w:hAnsi="Times New Roman" w:cs="Times New Roman"/>
          <w:sz w:val="24"/>
          <w:szCs w:val="24"/>
        </w:rPr>
        <w:t>1.6</w:t>
      </w:r>
      <w:r w:rsidRPr="000B4773">
        <w:rPr>
          <w:rFonts w:ascii="Times New Roman" w:hAnsi="Times New Roman" w:cs="Times New Roman"/>
          <w:sz w:val="24"/>
          <w:szCs w:val="24"/>
        </w:rPr>
        <w:t xml:space="preserve"> million </w:t>
      </w:r>
      <w:r w:rsidR="008A5473">
        <w:rPr>
          <w:rFonts w:ascii="Times New Roman" w:hAnsi="Times New Roman" w:cs="Times New Roman"/>
          <w:sz w:val="24"/>
          <w:szCs w:val="24"/>
        </w:rPr>
        <w:t xml:space="preserve">scheduled </w:t>
      </w:r>
      <w:r w:rsidRPr="000B4773">
        <w:rPr>
          <w:rFonts w:ascii="Times New Roman" w:hAnsi="Times New Roman" w:cs="Times New Roman"/>
          <w:sz w:val="24"/>
          <w:szCs w:val="24"/>
        </w:rPr>
        <w:t xml:space="preserve">flights </w:t>
      </w:r>
      <w:r w:rsidR="0027162A">
        <w:rPr>
          <w:rFonts w:ascii="Times New Roman" w:hAnsi="Times New Roman" w:cs="Times New Roman"/>
          <w:sz w:val="24"/>
          <w:szCs w:val="24"/>
        </w:rPr>
        <w:t>w</w:t>
      </w:r>
      <w:r w:rsidR="002F6883">
        <w:rPr>
          <w:rFonts w:ascii="Times New Roman" w:hAnsi="Times New Roman" w:cs="Times New Roman"/>
          <w:sz w:val="24"/>
          <w:szCs w:val="24"/>
        </w:rPr>
        <w:t xml:space="preserve">orldwide </w:t>
      </w:r>
      <w:r w:rsidR="008A5473">
        <w:rPr>
          <w:rFonts w:ascii="Times New Roman" w:hAnsi="Times New Roman" w:cs="Times New Roman"/>
          <w:sz w:val="24"/>
          <w:szCs w:val="24"/>
        </w:rPr>
        <w:t xml:space="preserve">in 2013, </w:t>
      </w:r>
      <w:r w:rsidR="002F6883">
        <w:rPr>
          <w:rFonts w:ascii="Times New Roman" w:hAnsi="Times New Roman" w:cs="Times New Roman"/>
          <w:sz w:val="24"/>
          <w:szCs w:val="24"/>
        </w:rPr>
        <w:t xml:space="preserve">about a </w:t>
      </w:r>
      <w:r w:rsidR="008A5473">
        <w:rPr>
          <w:rFonts w:ascii="Times New Roman" w:hAnsi="Times New Roman" w:cs="Times New Roman"/>
          <w:sz w:val="24"/>
          <w:szCs w:val="24"/>
        </w:rPr>
        <w:t>2% increase from the previous year</w:t>
      </w:r>
      <w:r w:rsidR="002F6883">
        <w:rPr>
          <w:rFonts w:ascii="Times New Roman" w:hAnsi="Times New Roman" w:cs="Times New Roman"/>
          <w:sz w:val="24"/>
          <w:szCs w:val="24"/>
        </w:rPr>
        <w:t>,</w:t>
      </w:r>
      <w:r w:rsidRPr="000B4773">
        <w:rPr>
          <w:rFonts w:ascii="Times New Roman" w:hAnsi="Times New Roman" w:cs="Times New Roman"/>
          <w:sz w:val="24"/>
          <w:szCs w:val="24"/>
        </w:rPr>
        <w:t xml:space="preserve"> </w:t>
      </w:r>
      <w:r w:rsidR="008A5473">
        <w:rPr>
          <w:rFonts w:ascii="Times New Roman" w:hAnsi="Times New Roman" w:cs="Times New Roman"/>
          <w:sz w:val="24"/>
          <w:szCs w:val="24"/>
        </w:rPr>
        <w:t xml:space="preserve">and </w:t>
      </w:r>
      <w:r w:rsidR="00C769D5" w:rsidRPr="00C769D5">
        <w:rPr>
          <w:rFonts w:ascii="Times New Roman" w:hAnsi="Times New Roman" w:cs="Times New Roman"/>
          <w:sz w:val="24"/>
          <w:szCs w:val="24"/>
        </w:rPr>
        <w:t xml:space="preserve">an estimated 3.3 billion passengers </w:t>
      </w:r>
      <w:r w:rsidR="00C769D5">
        <w:rPr>
          <w:rFonts w:ascii="Times New Roman" w:hAnsi="Times New Roman" w:cs="Times New Roman"/>
          <w:sz w:val="24"/>
          <w:szCs w:val="24"/>
        </w:rPr>
        <w:t xml:space="preserve">transported </w:t>
      </w:r>
      <w:r w:rsidR="008A5473">
        <w:rPr>
          <w:rFonts w:ascii="Times New Roman" w:hAnsi="Times New Roman" w:cs="Times New Roman"/>
          <w:sz w:val="24"/>
          <w:szCs w:val="24"/>
        </w:rPr>
        <w:t xml:space="preserve">in 2014 </w:t>
      </w:r>
      <w:r w:rsidR="008A54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{"citationID":"1ulghej5il","properties":{"formattedCitation":"(Tyler 2014)","plainCitation":"(Tyler 2014)"},"citationItems":[{"id":2320,"uris":["http://zotero.org/users/409284/items/W9FQDJ5D"],"uri":["http://zotero.org/users/409284/items/W9FQDJ5D"],"itemData":{"id":2320,"type":"article","title":"IATA Annual Review 2014","publisher":"IATA","author":[{"family":"Tyler","given":"Tony"}],"issued":{"date-parts":[["2014",6]]}}}],"schema":"https://github.com/citation-style-language/schema/raw/master/csl-citation.json"} </w:instrText>
      </w:r>
      <w:r w:rsidR="008A5473">
        <w:rPr>
          <w:rFonts w:ascii="Times New Roman" w:hAnsi="Times New Roman" w:cs="Times New Roman"/>
          <w:sz w:val="24"/>
          <w:szCs w:val="24"/>
        </w:rPr>
        <w:fldChar w:fldCharType="separate"/>
      </w:r>
      <w:r w:rsidR="00573C59" w:rsidRPr="008C46E4">
        <w:rPr>
          <w:rFonts w:ascii="Times New Roman" w:hAnsi="Times New Roman" w:cs="Times New Roman"/>
          <w:sz w:val="24"/>
        </w:rPr>
        <w:t>(Tyler 2014)</w:t>
      </w:r>
      <w:r w:rsidR="008A54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w:t>
      </w:r>
      <w:r w:rsidR="000870A1">
        <w:rPr>
          <w:rFonts w:ascii="Times New Roman" w:hAnsi="Times New Roman" w:cs="Times New Roman"/>
          <w:sz w:val="24"/>
          <w:szCs w:val="24"/>
        </w:rPr>
        <w:t>In consequence</w:t>
      </w:r>
      <w:r w:rsidR="004F6418">
        <w:rPr>
          <w:rFonts w:ascii="Times New Roman" w:hAnsi="Times New Roman" w:cs="Times New Roman"/>
          <w:sz w:val="24"/>
          <w:szCs w:val="24"/>
        </w:rPr>
        <w:t xml:space="preserve">, the </w:t>
      </w:r>
      <w:r w:rsidRPr="00A86895">
        <w:rPr>
          <w:rFonts w:ascii="Times New Roman" w:hAnsi="Times New Roman" w:cs="Times New Roman"/>
          <w:sz w:val="24"/>
          <w:szCs w:val="24"/>
        </w:rPr>
        <w:t>expanding air traffic network</w:t>
      </w:r>
      <w:r w:rsidRPr="000B4773">
        <w:rPr>
          <w:rFonts w:ascii="Times New Roman" w:hAnsi="Times New Roman" w:cs="Times New Roman"/>
          <w:sz w:val="24"/>
          <w:szCs w:val="24"/>
        </w:rPr>
        <w:t xml:space="preserve"> and volume of passengers </w:t>
      </w:r>
      <w:r w:rsidR="004F6418">
        <w:rPr>
          <w:rFonts w:ascii="Times New Roman" w:hAnsi="Times New Roman" w:cs="Times New Roman"/>
          <w:sz w:val="24"/>
          <w:szCs w:val="24"/>
        </w:rPr>
        <w:t xml:space="preserve">it carries </w:t>
      </w:r>
      <w:r w:rsidRPr="000B4773">
        <w:rPr>
          <w:rFonts w:ascii="Times New Roman" w:hAnsi="Times New Roman" w:cs="Times New Roman"/>
          <w:sz w:val="24"/>
          <w:szCs w:val="24"/>
        </w:rPr>
        <w:t>are mirrored by increasing rates of migration and dispersal of organisms</w:t>
      </w:r>
      <w:r w:rsidR="004B3CD9">
        <w:rPr>
          <w:rFonts w:ascii="Times New Roman" w:hAnsi="Times New Roman" w:cs="Times New Roman"/>
          <w:sz w:val="24"/>
          <w:szCs w:val="24"/>
        </w:rPr>
        <w:t xml:space="preserve"> </w:t>
      </w:r>
      <w:r w:rsidR="004B3CD9">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{"citationID":"1nlbnve5df","properties":{"formattedCitation":"(Ware et al. 2011, Tatem et al. 2012, Tatem 2014)","plainCitation":"(Ware et al. 2011, Tatem et al. 2012, Tatem 2014)"},"citationItems":[{"id":2338,"uris":["http://zotero.org/users/409284/items/I25TU8AC"],"uri":["http://zotero.org/users/409284/items/I25TU8AC"],"itemData":{"id":2338,"type":"article-journal","title":"Humans introduce viable seeds to the Arctic on footwear","container-title":"Biological Invasions","page":"567-577","volume":"14","issue":"3","source":"link.springer.com","abstract":"Expanding visitation to Polar regions combined with climate warming increases the potential for alien species introduction and establishment. We quantified vascular plant propagule pressure associated with different groups of travelers to the high-Arctic archipelago of Svalbard, and evaluated the potential of introduced seeds to germinate under the most favorable average Svalbard soil temperature (10°C). We sampled the footwear of 259 travelers arriving by air to Svalbard during the summer of 2008, recording 1,019 seeds: a mean of 3.9 (±0.8) seeds per traveler. Assuming the seed influx is representative for the whole year, we estimate a yearly seed load of around 270,000 by this vector alone. Seeds of 53 species were identified from 17 families, with Poaceae having both highest diversity and number of seeds. Eight of the families identified are among those most invasive worldwide, while the majority of the species identified were non-native to Svalbard. The number of seeds was highest on footwear that had been used in forested and alpine areas in the 3 months prior to traveling to Svalbard, and increased with the amount of soil affixed to footwear. In total, 26% of the collected seeds germinated under simulated Svalbard conditions. Our results demonstrate high propagule transport through aviation to highly visited cold-climate regions and isolated islands is occurring. Alien species establishment is expected to increase with climate change, particularly in high latitude regions, making the need for regional management considerations a priority.","DOI":"10.1007/s10530-011-0098-4","ISSN":"1387-3547, 1573-1464","journalAbbreviation":"Biol Invasions","language":"en","author":[{"family":"Ware","given":"Chris"},{"family":"Bergstrom","given":"Dana M."},{"family":"Müller","given":"Eike"},{"family":"Alsos","given":"Inger Greve"}],"issued":{"date-parts":[["2011",9,20]]}}},{"id":2321,"uris":["http://zotero.org/users/409284/items/TD6MFZ8D"],"uri":["http://zotero.org/users/409284/items/TD6MFZ8D"],"itemData":{"id":2321,"type":"article-journal","title":"Air travel and vector-borne disease movement","container-title":"Parasitology","page":"1816-1830","volume":"139","issue":"14","source":"PubMed","abstract":"Recent decades have seen substantial expansions in the global air travel network and rapid increases in traffic volumes. The effects of this are well studied in terms of the spread of directly transmitted infections, but the role of air travel in the movement of vector-borne diseases is less well understood. Increasingly however, wider reaching surveillance for vector-borne diseases and our improving abilities to map the distributions of vectors and the diseases they carry, are providing opportunities to better our understanding of the impact of increasing air travel. Here we examine global trends in the continued expansion of air transport and its impact upon epidemiology. Novel malaria and chikungunya examples are presented, detailing how geospatial data in combination with information on air traffic can be used to predict the risks of vector-borne disease importation and establishment. Finally, we describe the development of an online tool, the Vector-Borne Disease Airline Importation Risk (VBD-Air) tool, which brings together spatial data on air traffic and vector-borne disease distributions to quantify the seasonally changing risks for importation to non-endemic regions. Such a framework provides the first steps towards an ultimate goal of adaptive management based on near real time flight data and vector-borne disease surveillance.","DOI":"10.1017/S0031182012000352","ISSN":"1469-8161","note":"PMID: 22444826","journalAbbreviation":"Parasitology","language":"eng","author":[{"family":"Tatem","given":"A. J."},{"family":"Huang","given":"Z."},{"family":"Das","given":"A."},{"family":"Qi","given":"Q."},{"family":"Roth","given":"J."},{"family":"Qiu","given":"Y."}],"issued":{"date-parts":[["2012",12]]},"PMID":"22444826"}},{"id":2323,"uris":["http://zotero.org/users/409284/items/936R8W2M"],"uri":["http://zotero.org/users/409284/items/936R8W2M"],"itemData":{"id":2323,"type":"article-journal","title":"Mapping population and pathogen movements","container-title":"International Health","page":"5-11","volume":"6","issue":"1","source":"inthealth.oxfordjournals.org","abstract":"For most of human history, populations have been relatively isolated from each other, and only recently has there been extensive contact between peoples, flora and fauna from both old and new worlds. The reach, volume and speed of modern travel are unprecedented, with human mobility increasing in high income countries by over 1000-fold since 1800. This growth is putting people at risk from the emergence of new strains of familiar diseases, and from completely new diseases, while ever more cases of the movement of both disease vectors and the diseases they carry are being seen. Pathogens and their vectors can now move further, faster and in greater numbers than ever before. Equally however, we now have access to the most detailed and comprehensive datasets on human mobility and pathogen distributions ever assembled, in order to combat these threats. This short review paper provides an overview of these datasets, with a particular focus on low income regions, and covers briefly approaches used to combine them to help us understand and control some of the negative effects of population and pathogen movements.","DOI":"10.1093/inthealth/ihu006","ISSN":"1876-3413, 1876-3405","note":"PMID: 24480992","journalAbbreviation":"Int. Health","language":"en","author":[{"family":"Tatem","given":"Andrew J."}],"issued":{"date-parts":[["2014",3,1]]},"PMID":"24480992"}}],"schema":"https://github.com/citation-style-language/schema/raw/master/csl-citation.json"} </w:instrText>
      </w:r>
      <w:r w:rsidR="004B3CD9">
        <w:rPr>
          <w:rFonts w:ascii="Times New Roman" w:hAnsi="Times New Roman" w:cs="Times New Roman"/>
          <w:sz w:val="24"/>
          <w:szCs w:val="24"/>
        </w:rPr>
        <w:fldChar w:fldCharType="separate"/>
      </w:r>
      <w:r w:rsidR="004B3CD9" w:rsidRPr="004B3CD9">
        <w:rPr>
          <w:rFonts w:ascii="Times New Roman" w:hAnsi="Times New Roman" w:cs="Times New Roman"/>
          <w:sz w:val="24"/>
        </w:rPr>
        <w:t>(Ware et al. 2011, Tatem et al. 2012, Tatem 2014)</w:t>
      </w:r>
      <w:r w:rsidR="004B3CD9">
        <w:rPr>
          <w:rFonts w:ascii="Times New Roman" w:hAnsi="Times New Roman" w:cs="Times New Roman"/>
          <w:sz w:val="24"/>
          <w:szCs w:val="24"/>
        </w:rPr>
        <w:fldChar w:fldCharType="end"/>
      </w:r>
      <w:r w:rsidRPr="000B4773">
        <w:rPr>
          <w:rFonts w:ascii="Times New Roman" w:hAnsi="Times New Roman" w:cs="Times New Roman"/>
          <w:sz w:val="24"/>
          <w:szCs w:val="24"/>
        </w:rPr>
        <w:t xml:space="preserve">. Disease-carrying mosquitos have survived long-haul flights in aircraft cabins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{"citationID":"sIVJwi9B","properties":{"formattedCitation":"(Lounibos 2002, Tatem et al. 2006b, Benedict et al. 2007)","plainCitation":"(Lounibos 2002, Tatem et al. 2006b, Benedict et al. 2007)"},"citationItems":[{"id":433,"uris":["http://zotero.org/users/409284/items/E72Z588V"],"uri":["http://zotero.org/users/409284/items/E72Z588V"],"itemData":{"id":433,"type":"article-journal","title":"Invasions by insect vectors of human disease","container-title":"Annual review of entomology","page":"233–266","volume":"47","issue":"1","source":"Google Scholar","note":"Cited by 0324","author":[{"family":"Lounibos","given":"L. Philip"}],"issued":{"date-parts":[["2002"]]}}},{"id":469,"uris":["http://zotero.org/users/409284/items/FA7SF3EV"],"uri":["http://zotero.org/users/409284/items/FA7SF3EV"],"itemData":{"id":469,"type":"article-journal","title":"Estimating the malaria risk of African mosquito movement by air travel","container-title":"Malaria journal","page":"57","volume":"5","issue":"1","source":"Google Scholar","abstract":"The expansion of global travel has resulted in the importation of African Anopheles mosquitoes, giving rise to cases of local malaria transmission. Here, cases of 'airport malaria' are used to quantify, using a combination of global climate and air traffic volume, where and when are the greatest risks of a Plasmodium falciparum-carrying mosquito being importated by air. This prioritises areas at risk of further airport malaria and possible importation or reemergence of the disease.","ISSN":"1475-2875","author":[{"family":"Tatem","given":"A. J"},{"family":"Rogers","given":"D. J"},{"family":"Hay","given":"S. I"}],"issued":{"date-parts":[["2006"]]}}},{"id":15,"uris":["http://zotero.org/users/409284/items/2KN97V6B"],"uri":["http://zotero.org/users/409284/items/2KN97V6B"],"itemData":{"id":15,"type":"article-journal","title":"Spread of the tiger: global risk of invasion by the mosquito Aedes albopictus","container-title":"Vector-Borne and Zoonotic Diseases","page":"76–85","volume":"7","issue":"1","source":"Google Scholar","note":"Cited by 0269","shortTitle":"Spread of the tiger","author":[{"family":"Benedict","given":"Mark Q."},{"family":"Levine","given":"Rebecca S."},{"family":"Hawley","given":"William A."},{"family":"Lounibos","given":"L. Philip"}],"issued":{"date-parts":[["2007"]]}}}],"schema":"https://github.com/citation-style-language/schema/raw/master/csl-citation.json"} </w:instrText>
      </w:r>
      <w:r w:rsidRPr="000B4773">
        <w:rPr>
          <w:rFonts w:ascii="Times New Roman" w:hAnsi="Times New Roman" w:cs="Times New Roman"/>
          <w:sz w:val="24"/>
          <w:szCs w:val="24"/>
        </w:rPr>
        <w:fldChar w:fldCharType="separate"/>
      </w:r>
      <w:r w:rsidR="00573C59" w:rsidRPr="004F6418">
        <w:rPr>
          <w:rFonts w:ascii="Times New Roman" w:hAnsi="Times New Roman" w:cs="Times New Roman"/>
          <w:sz w:val="24"/>
        </w:rPr>
        <w:t>(Lounibos 2002, Tatem et al. 2006b, Benedict et al. 2007)</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and many invasive pest species are being </w:t>
      </w:r>
      <w:r w:rsidR="00E658C8">
        <w:rPr>
          <w:rFonts w:ascii="Times New Roman" w:hAnsi="Times New Roman" w:cs="Times New Roman"/>
          <w:sz w:val="24"/>
          <w:szCs w:val="24"/>
        </w:rPr>
        <w:t xml:space="preserve">encountered </w:t>
      </w:r>
      <w:r w:rsidRPr="000B4773">
        <w:rPr>
          <w:rFonts w:ascii="Times New Roman" w:hAnsi="Times New Roman" w:cs="Times New Roman"/>
          <w:sz w:val="24"/>
          <w:szCs w:val="24"/>
        </w:rPr>
        <w:t xml:space="preserve">in both cargo and passenger </w:t>
      </w:r>
      <w:r w:rsidR="00FC7701">
        <w:rPr>
          <w:rFonts w:ascii="Times New Roman" w:hAnsi="Times New Roman" w:cs="Times New Roman"/>
          <w:sz w:val="24"/>
          <w:szCs w:val="24"/>
        </w:rPr>
        <w:t>baggage</w:t>
      </w:r>
      <w:r w:rsidRPr="000B4773">
        <w:rPr>
          <w:rFonts w:ascii="Times New Roman" w:hAnsi="Times New Roman" w:cs="Times New Roman"/>
          <w:sz w:val="24"/>
          <w:szCs w:val="24"/>
        </w:rPr>
        <w:t xml:space="preserve">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{"citationID":"S0OYOaFT","properties":{"formattedCitation":"(Work et al. 2005, Liebhold et al. 2006, McCullough et al. 2006, Horton et al. 2013)","plainCitation":"(Work et al. 2005, Liebhold et al. 2006, McCullough et al. 2006, Horton et al. 2013)"},"citationItems":[{"id":322,"uris":["http://zotero.org/users/409284/items/BD497MTS"],"uri":["http://zotero.org/users/409284/items/BD497MTS"],"itemData":{"id":322,"type":"article-journal","title":"Arrival rate of nonindigenous insect species into the United States through foreign trade","container-title":"Biological Invasions","page":"323–332","volume":"7","issue":"2","source":"Google Scholar","abstract":"Introductions of invasive nonindigenous species, and the ensuing negative ecological and economic consequences, have increased with expanding global trade. Quantifying the influx of nonindigenous plant pest species through foreign trade is required for national and international risk assessments, monitoring and conservation efforts, and evaluation of ecological factors that affect invasion success. Here we use statistically robust data collected at US ports of entry and border crossings to estimate arrival rates of nonindigenous insect species via four cargo pathways and to evaluate the effectiveness of current efforts to monitor arrival of nonindigenous insect species. Interception rates were highest in refrigerated maritime cargo where a new insect species was intercepted on average every 54 inspections. Projected estimates of insect species richness stabilized only for non-refrigerated maritime cargo and US–Mexico border cargo, where inspectors likely detected 19–2% and 30–50% of the species being transported through these respective pathways. Conservative estimates of establishment suggest that 42 insect species may have become established through these four pathways between 1997 and 2001.","ISSN":"1387-3547","author":[{"family":"Work","given":"T. T"},{"family":"McCullough","given":"D. G"},{"family":"Cavey","given":"J. F"},{"family":"Komsa","given":"R."}],"issued":{"date-parts":[["2005"]]}}},{"id":26,"uris":["http://zotero.org/users/409284/items/2VFQ823S"],"uri":["http://zotero.org/users/409284/items/2VFQ823S"],"itemData":{"id":26,"type":"article-journal","title":"Airline baggage as a pathway for alien insect species invading the United States","container-title":"American Entomologist","page":"48–54","volume":"52","issue":"1","source":"Google Scholar","abstract":"Invasions by non-indigenous species are a problem of increasing magnitude and threaten the stability of the world's ecosystems and economies. Despite the enormity of this problem, relatively little is known about the importance of various invasion pathways. Using historical records of interceptions of alien insects in air passenger baggage by USDA inspectors, we characterize baggage as an invasion pathway. The most commonly infested commodity intercepted by inspectors was fruit (mainly tropical fruits), and the most commonly intercepted insects were Homoptera and Diptera. Numbers of interceptions from passengers originating in various countries were positively related to the volume of air traffic from that country and negatively associated with the gross national product of the country. In a more detailed case history, we used port inspection data to characterize baggage as a pathway for entry of the Mediterranean fruit fly, Ceratitis capitata (Wiedemann). Our analysis indicated that contrary to an earlier report, this insect has arrived at a sustained level in Los Angeles (and elsewhere); and these regulatory incidents can be used to explain the repeated detection of the species in California in years following eradication campaigns.","ISSN":"1046-2821","note":"Cited by 0054","author":[{"family":"Liebhold","given":"A. M"},{"family":"Work","given":"T. T"},{"family":"McCullough","given":"D. G"},{"family":"Cavey","given":"J. F"}],"issued":{"date-parts":[["2006"]]}}},{"id":821,"uris":["http://zotero.org/users/409284/items/RTMWWMUT"],"uri":["http://zotero.org/users/409284/items/RTMWWMUT"],"itemData":{"id":821,"type":"article-journal","title":"Interceptions of nonindigenous plant pests at US ports of entry and border crossings over a 17-year period","container-title":"Biological invasions","page":"611–630","volume":"8","issue":"4","source":"Google Scholar","abstract":"Despite the substantial impacts of nonindigenous plant pests and weeds, relatively little is known about the pathways by which these organisms arrive in the U.S. One source of such information is the Port Information Network (PIN) database, maintained by the U.S. Department of Agriculture, Animal and Plant Health Inspection Service (APHIS) since 1984. The PIN database is comprised of records of pests intercepted by APHIS personnel during inspections of travelers’ baggage, cargo, conveyances and related items arriving at U.S. ports of entry and border crossings. Each record typically includes the taxonomic identify of the pest, its country of origin, and information related to the commodity and interception site. We summarized more than 725,000 pest interceptions recorded in PIN from 1984 to 2000 to examine origins, interception sites and modes of transport for nonindigenous insects, mites, mollusks, nematodes, plant pathogens and weeds. Roughly 62% of intercepted pests were associated with baggage, 30% were associated with cargo and 7% were associated with plant propagative material. Pest interceptions occurred most commonly at airports (73%), U.S.-Mexico land border crossings (13%) and marine ports (9%). Insects dominated the database, comprising 73 to 84% of the records annually, with the orders Homoptera, Lepidoptera and Diptera collectively accounting for over 75% of the insect records. Plant pathogens, weeds and mollusks accounted for 13, 7 and 1.5% of all pest records, respectively, while mites and nematodes comprised less than 1% of the records. Pests were intercepted from at least 259 different locations. Common origins included Mexico, Central and South American countries, the Caribbean and Asia. Within specific commodity pathways, richness of the pest taxa generally increased linearly with the number of interceptions. Application of PIN data for statistically robust predictions is limited by nonrandom sampling protocols, but the data provide a valuable historical record of the array of nonindigenous organisms transported to the U.S. through international trade and travel.","ISSN":"1387-3547","author":[{"family":"McCullough","given":"D. G"},{"family":"Work","given":"T. T"},{"family":"Cavey","given":"J. F"},{"family":"Liebhold","given":"A. M"},{"family":"Marshall","given":"D."}],"issued":{"date-parts":[["2006"]]}}},{"id":368,"uris":["http://zotero.org/users/409284/items/CEM3VRXP"],"uri":["http://zotero.org/users/409284/items/CEM3VRXP"],"itemData":{"id":368,"type":"article-journal","title":"Interceptions of Anthocoridae, Lasiochilidae, and Lyctocoridae at the Miami Plant Inspection Station (Hemiptera: Heteroptera)","container-title":"The Florida Entomologist","page":"482-497","volume":"96","issue":"2","source":"JSTOR","abstract":"Specimens of Anthocoridae, Lyctocoridae, and Lasiochilidae (Hemiptera: Heteroptera) intercepted at various ports-of-entry and housed at the Animal and Plant Health Inspection Services (APHIS) Miami Plant Inspection Station (Miami, FL) were examined and identified to species or genus. The collection comprised 127 specimens intercepted primarily at the Miami Inspection Station. Specimens were distributed among 14 genera and 26 identified species in 3 families: Anthocoridae (99 specimens), Lyctocoridae (9 specimens), and Lasiochilidae (19 specimens). Seventy-eight of the 127 specimens could be identified to species. The remaining 49 specimens were identified to genus, except for 2 specimens that could not be identified below tribal level. For each identified species, we provide brief descriptions of habitat and prey preferences (where known), and a summary of currently known geographic range. Fifty-six of the 127 specimens were of a single genus: Orius Wolff, 1811 (Anthocoridae: Oriini). The specimens of Orius comprised at least 9 different species; 17 specimens could not be identified to species. The 127 specimens were intercepted on a variety of commodities, including ornamental plants, cut flowers, bouquets, agricultural produce, ceramic tiles, and wood products. Fourteen of the identified species do not currently occur in the continental U.S.; moreover, the 49 specimens that we could identify only to genus very likely also are of species not currently established in the continental U.S. The majority of intercepted specimens (93 of 127) arrived on shipments from the Neotropics and Europe. Specimens of Lasiochilidae and Scolopini (Anthocoridae) were entirely from shipments arriving from the Neotropical region. Specimens of Orius were intercepted on shipments from the Neotropics, Mexico, Europe, and Sub-Saharan Africa. Finally, 10 species were intercepted on shipments arriving from countries not previously listed as being part of their known geographic ranges. One Old World species, Cardiastethus affinis Poppius, 1909, known previously only from East Africa and India, was intercepted in 2 separate shipments arriving from Central America and the West Indies. Se examinaron e identificaron a nivel de especie o de género especímenes de Anthocoridae, Lyctocoridae y Lasiochilidae (Hemiptera: Heteroptera) interceptados en diversos puertos de entrada de los Estados Unidos y depositados en la Estación de Inspección de Plantas en Miami, Florida del Servicio de Inspección de Salud Animal y Vegetal (APHIS). La colección consiste de 127 especímenes interceptados principalmente en la Estación de Inspección de Miami. Las muestras fueron distribuidas entre 14 géneros y 26 especies identificadas en tres familias: Anthocoridae (99 especimenes), Lyctocoridae (9 especimenes) y Lasiochilidae (19 especimenes). Setenta y ocho de los 127 especímenes podrían ser identificados a especie. Se identificaron las otras 49 especimenes a nivel de género, excepto para 2 muestras que no pudieron ser identificados por debajo del nivel de tribu. Para cada especie identificada, proveemos una breve descripción de las preferencias de hábitat y presas (si se conoce) y un resumen del rango geográfico conocido actualmente. Cincuenta y seis de los 127 especímenes fueron de un solo género: Orius Wolff, 1811 (Anthocoridae: Oriini). Los especímenes de Orius pertenecen al menos 9 especies diferentes; 17 especimenes de ellos no pudieron ser identificados a nivel de especie. Las 127 muestras fueron interceptadas en una variedad de productos, incluyendo plantas ornamentales, flores, ramos, productos agrícolas, losas cerámicas y productos de madera. Catorce de las especies identificadas no estan presentes en al territorio de EE.UU actualmente y además, de los 49 especimenes que pudimos identificar solamente a nivel de género, es muy probable que también pertenescan a especies no establecidas en los EE.UU. La mayoría de los especímenes interceptados (93 de 127) llegaron en envíos procedentes de la región Neotropical y Europa. Todos los especímenes interceptados de Lasiochilidae y Scolopini (Anthocoridae) fueron de envíos procedentes de la región Neotropical. Los especímenes de Orius fueron interceptados en los envíos de la región Neotropical, México, Europa y África Sub-Sahariana. Finalmente, 10 especies fueron interceptados en los envíos procedentes de países no mencionados anteriormente como parte de su rango geográfico conocido. Una de las especies del Mundo Antiguo, Cardiastethus affinis Poppius, 1909, conocida anteriormente sólo de África Oriental y la India, fue interceptada en dos envíos separados que llegaron de América Central y las Antillas.","ISSN":"0015-4040","shortTitle":"INTERCEPTIONS OF ANTHOCORIDAE, LASIOCHILIDAE, AND LYCTOCORIDAE AT THE MIAMI PLANT INSPECTION STATION (HEMIPTERA","journalAbbreviation":"The Florida Entomologist","author":[{"family":"Horton","given":"David R."},{"family":"Lewis","given":"Tamera M."},{"family":"Dobbs","given":"Thomas T."}],"issued":{"date-parts":[["2013",6,1]]}}}],"schema":"https://github.com/citation-style-language/schema/raw/master/csl-citation.json"} </w:instrText>
      </w:r>
      <w:r w:rsidRPr="000B4773">
        <w:rPr>
          <w:rFonts w:ascii="Times New Roman" w:hAnsi="Times New Roman" w:cs="Times New Roman"/>
          <w:sz w:val="24"/>
          <w:szCs w:val="24"/>
        </w:rPr>
        <w:fldChar w:fldCharType="separate"/>
      </w:r>
      <w:r w:rsidR="00573C59" w:rsidRPr="004F6418">
        <w:rPr>
          <w:rFonts w:ascii="Times New Roman" w:hAnsi="Times New Roman" w:cs="Times New Roman"/>
          <w:sz w:val="24"/>
        </w:rPr>
        <w:t>(Work et al. 2005, Liebhold et al. 2006, McCullough et al. 2006, Horton et al. 2013)</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w:t>
      </w:r>
      <w:r w:rsidR="004F6418">
        <w:rPr>
          <w:rFonts w:ascii="Times New Roman" w:hAnsi="Times New Roman" w:cs="Times New Roman"/>
          <w:sz w:val="24"/>
          <w:szCs w:val="24"/>
        </w:rPr>
        <w:t>Also d</w:t>
      </w:r>
      <w:r w:rsidRPr="000B4773">
        <w:rPr>
          <w:rFonts w:ascii="Times New Roman" w:hAnsi="Times New Roman" w:cs="Times New Roman"/>
          <w:sz w:val="24"/>
          <w:szCs w:val="24"/>
        </w:rPr>
        <w:t xml:space="preserve">ue to </w:t>
      </w:r>
      <w:r w:rsidR="007F06B2">
        <w:rPr>
          <w:rFonts w:ascii="Times New Roman" w:hAnsi="Times New Roman" w:cs="Times New Roman"/>
          <w:sz w:val="24"/>
          <w:szCs w:val="24"/>
        </w:rPr>
        <w:t>the expansion of air travel</w:t>
      </w:r>
      <w:r w:rsidRPr="000B4773">
        <w:rPr>
          <w:rFonts w:ascii="Times New Roman" w:hAnsi="Times New Roman" w:cs="Times New Roman"/>
          <w:sz w:val="24"/>
          <w:szCs w:val="24"/>
        </w:rPr>
        <w:t xml:space="preserve">, distance is posing a rapidly diminishing obstacle to the spread of invasive pests; however, the number of individuals of a species travelling on a route (a surrogate for “propagule pressure”) and the environmental conditions an invasive species encounters are </w:t>
      </w:r>
      <w:r w:rsidR="00CB0DE5">
        <w:rPr>
          <w:rFonts w:ascii="Times New Roman" w:hAnsi="Times New Roman" w:cs="Times New Roman"/>
          <w:sz w:val="24"/>
          <w:szCs w:val="24"/>
        </w:rPr>
        <w:t xml:space="preserve">considered </w:t>
      </w:r>
      <w:r w:rsidRPr="000B4773">
        <w:rPr>
          <w:rFonts w:ascii="Times New Roman" w:hAnsi="Times New Roman" w:cs="Times New Roman"/>
          <w:sz w:val="24"/>
          <w:szCs w:val="24"/>
        </w:rPr>
        <w:t xml:space="preserve">fundamental constraints to its establishment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{"citationID":"2ormfrq115","properties":{"formattedCitation":"{\\rtf (Levine and D\\uc0\\u8217{}Antonio 2003, Drake and Lodge 2004, Lockwood et al. 2005, 2009, Tatem and Hay 2007, Tatem 2009)}","plainCitation":"(Levine and D’Antonio 2003, Drake and Lodge 2004, Lockwood et al. 2005, 2009, Tatem and Hay 2007, Tatem 2009)"},"citationItems":[{"id":247,"uris":["http://zotero.org/users/409284/items/9PT77WAZ"],"uri":["http://zotero.org/users/409284/items/9PT77WAZ"],"itemData":{"id":247,"type":"article-journal","title":"Forecasting Biological Invasions with Increasing International Trade","container-title":"Conservation Biology","page":"322-326","volume":"17","issue":"1","source":"CrossRef","abstract":"We used historical data to parameterize species-accumulation models relating international trade to the establishment rates of nonindigenous species in the United States over the past century. We then coupled these relationships with published trade forecasts to predict future invasion rates for insects, plant pathogens, and mollusks. Relationships between the accumulation of non-native species and merchandise imports were reasonably described by log-log and log-linear species-area models and Michaelis-Menten accumulation functions. However, the latter two models produced markedly better fits. When coupled with projected trade forecasts, the log-linear species-area model predicted 16–24% taxon-specific increases in the number of nonindigenous species established in the United States from 2000 to 2020. The Michaelis-Menten model predicted much lower 3–6% increases, but even this meant 115 new insect species and 5 new plant pathogens. These results suggest that the ecological and economic costs associated with human-caused biological invasions may continue to rise substantially over the coming decades.","DOI":"10.1046/j.1523-1739.2003.02038.x","ISSN":"0888-8892","journalAbbreviation":"Conservation Biology","author":[{"family":"Levine","given":"Jonathan M."},{"family":"D'Antonio","given":"Carla M."}],"issued":{"date-parts":[["2003",2]]}}},{"id":701,"uris":["http://zotero.org/users/409284/items/NAXWFZNP"],"uri":["http://zotero.org/users/409284/items/NAXWFZNP"],"itemData":{"id":701,"type":"article-journal","title":"Global hot spots of biological invasions: Evaluating options for ballast–water management","container-title":"Proceedings of the Royal Society of London. Series B: Biological Sciences","page":"575","volume":"271","issue":"1539","source":"Google Scholar","abstract":"Biological invasions from ballast water are a severe environmental threat and exceedingly costly to society. We identify global hot spots of invasion based on worldwide patterns of ship traffic. We then estimate the rate of port-to-port invasion using gravity models for spatial interactions, and we identify bottlenecks to the regional exchange of species using the Ford-Fulkerson algorithm for network flows. Finally, using stochastic simulations of different strategies for controlling ballast-water introductions, we find that reducing the per-ship-visit chance of causing invasion is more effective in reducing the rate of biotic homogenization than eliminating key ports that are the epicentres for global spread.","ISSN":"0962-8452","shortTitle":"Global hot spots of biological invasions","author":[{"family":"Drake","given":"J. M"},{"family":"Lodge","given":"D. M"}],"issued":{"date-parts":[["2004"]]}}},{"id":1093,"uris":["http://zotero.org/users/409284/items/ZCDXJ83X"],"uri":["http://zotero.org/users/409284/items/ZCDXJ83X"],"itemData":{"id":1093,"type":"article-journal","title":"The role of propagule pressure in explaining species invasions","container-title":"Trends in Ecology &amp; Evolution","page":"223-228","volume":"20","issue":"5","source":"ScienceDirect","abstract":"Human-mediated species invasions are a significant component of current global environmental change. There is every indication that the rate at which locations are accumulating non-native species is accelerating as free trade and globalization advance. Thus, the need to incorporate predictive models in the assessment of invasion risk has become acute. However, finding elements of the invasion process that provide consistent explanatory power has proved elusive. Here, we propose propagule pressure as a key element to understanding why some introduced populations fail to establish whereas others succeed. In the process, we illustrate how the study of propagule pressure can provide an opportunity to tie together disparate research agendas within invasion ecology.","DOI":"10.1016/j.tree.2005.02.004","ISSN":"0169-5347","author":[{"family":"Lockwood","given":"Julie L."},{"family":"Cassey","given":"Phillip"},{"family":"Blackburn","given":"Tim"}],"issued":{"date-parts":[["2005",5]]}}},{"id":58,"uris":["http://zotero.org/users/409284/items/3UK68T3T"],"uri":["http://zotero.org/users/409284/items/3UK68T3T"],"itemData":{"id":58,"type":"article-journal","title":"The more you introduce the more you get: the role of colonization pressure and propagule pressure in invasion ecology","container-title":"Diversity and Distributions","page":"904–910","volume":"15","issue":"5","source":"Google Scholar","abstract":"Aim  We argue that ‘propagule pressure’, a key term in invasion biology, has been attributed at least three distinct definitions (with usage of a related term causing additional confusion). All of the definitions refer to fundamental concepts within the invasion process, with the result that the distinct importance of these different concepts has been at best diluted, and at worst lost.\n\nLocation  Global.\n\nMethods  We reviewed pertinent literature on propagule pressure to resolve confusion about different uses of the term ‘propagule pressure’ and we introduced a new term for one variant, colonization pressure. We conducted a computer simulation whereby the introduction of species is represented as a simple sampling process to elucidate the relationship between propagule and colonization pressure.\n\nResults  We defined colonization pressure as the number of species introduced or released to a single location, some of which will go on to establish a self-sustaining population and some of which will not. We subsequently argued that colonization pressure should serve as a null hypothesis for understanding temporal or spatial differences in exotic species richness, as the more species that are introduced, the more we should expect to establish. Finally, using a simple simulation, we showed that propagule pressure is related to colonization pressure, but in a non-linear manner.\n\nMain conclusion  We suggest that the nature of the relationship between propagule pressure and colonization pressure, as well as the efficacy of various proxy measures of each, require more detailed exploration if invasion ecology is to continue to develop into a more predictive science.","ISSN":"1472-4642","note":"Cited by 0104","shortTitle":"The more you introduce the more you get","author":[{"family":"Lockwood","given":"J. L"},{"family":"Cassey","given":"P."},{"family":"Blackburn","given":"T. M"}],"issued":{"date-parts":[["2009"]]}}},{"id":529,"uris":["http://zotero.org/users/409284/items/GK5EWN5D"],"uri":["http://zotero.org/users/409284/items/GK5EWN5D"],"itemData":{"id":529,"type":"article-journal","title":"Climatic similarity and biological exchange in the worldwide airline transportation network","container-title":"Proceedings of the Royal Society B: Biological Sciences","page":"1489 -1496","volume":"274","issue":"1617","source":"Highwire 2.0","abstract":"Recent increases in the rates of biological invasion and spread of infectious diseases have been linked to the continued expansion of the worldwide airline transportation network (WAN). Here, the global structure of the WAN is analysed in terms of climatic similarity to illuminate the risk of deliberate or accidental movements of climatically sensitive organisms around the world. From over 44 000 flight routes, we show, for each month of an average year, (i) those scheduled routes that link the most spatially distant but climatically similar airports, (ii) the climatically best-connected airports, and (iii) clusters of airports with similar climatic features. The way in which traffic volumes alter these findings is also examined. Climatic similarity across the WAN is skewed (most geographically close airports are climatically similar) but heavy-tailed (there are considerable numbers of geographically distant but climatically similar airports), with climate similarity highest in the June–August period, matching the annual peak in air traffic. Climatically matched, geographically distant airports form subnetworks within the WAN that change throughout the year. Further, the incorporation of passenger and freight traffic data highlight at greater risk of invasion those airports that are climatically well connected by numerous high capacity routes.","DOI":"10.1098/rspb.2007.0148","author":[{"family":"Tatem","given":"Andrew J"},{"family":"Hay","given":"Simon I"}],"issued":{"date-parts":[["2007",6,22]]}}},{"id":871,"uris":["http://zotero.org/users/409284/items/T6CG9X8K"],"uri":["http://zotero.org/users/409284/items/T6CG9X8K"],"itemData":{"id":871,"type":"article-journal","title":"The worldwide airline network and the dispersal of exotic species: 2007–2010","container-title":"Ecography","page":"94–102","volume":"32","issue":"1","source":"Google Scholar","abstract":"International air travel has played a significant role in driving recent increases in the rates of biological invasion and spread of infectious diseases. By providing high speed, busy transport links between spatially distant, but climatically similar regions of the world, the worldwide airline network (WAN) increases the risks of deliberate or accidental movements and establishment of climatically sensitive exotic organisms. With traffic levels continuing to rise and climates changing regionally, these risks will vary, both seasonally and year-by-year. Here, detailed estimates of air traffic trends and climate changes for the period 2007-2010 are used to examine the likely directions and magnitudes of changes in climatically sensitive organism invasion risk across the WAN. Analysis of over 144 million flights from 2007-2010 shows that by 2010, the WAN is likely to change little overall in terms of connecting regions with similar climates, but anticipated increases in traffic and local variations in climatic changes should increase the risks of exotic species movement on the WAN and establishment in new areas. These overall shifts mask spatially and temporally heterogenous changes across the WAN, where, for example, traffic increases and climatic convergence by July 2010 between parts of China and northern Europe and North America raise the likelihood of exotic species invasions, whereas anticipated climatic shifts may actually reduce invasion risks into much of eastern Europe.\n\nIncreasing rates of biological invasion are causing adverse economic, ecological and health effects globally (Lockwood et al. 2007). The mitigation of such effects requires an understanding of how humans facilitate the transport and establishment of exotic organisms (Floerl and Inglis 2005, McNeely 2006). International transport networks and hubs are especially important in providing movement routes and gateways into new regions (Drake and Lodge 2004, Tatem et al. 2006aTatem et al. 2006c). The establishment of a new route, as well as how often and how many individuals are transported on the route (“propagule pressure”), represent significant correlates of invasion success (Levine and D'Antonio 2003, Drake &amp; Lodge 2004, Lockwood et al. 2005). Moreover, in connecting distant regions with differing biogeographic histories but similar climates, exotic organisms carried on such routes on international transport networks are more likely to survive upon arrival.\n\nRecent increases in the rates of biological invasion and spread of infectious diseases have been linked to the continued expansion of the worldwide air transport network (WAN) (Liebhold et al. 2006, McCullough et al. 2006, Tatem et al. 2006c, Lines 2007), with pest species interception rates related to incoming air traffic volumes (Liebhold et al. 2006). Among others, the Mediterranean fruit fly Ceratitis capitata has been consistently imported in airline baggage (Liebhold et al. 2006), plant pathogens are often found in air cargo (McCullough et al. 2006) and disease carrying mosquitoes have survived long haul flights in aircraft cabins (Lounibos 2002; Tatem et al. 2006b). Historically, natural barriers and distance restricted the long distance movement of organisms, but the WAN has reduced such effects, leaving traffic and climate as principal constraints to the spread of those organisms sensitive to the weather. Both of these constraints, however, are undergoing change and will continue to do so in the near future. International passenger numbers are anticipated to rise by an annual average rate of 4.8% (IATA 2006b), increasing propagule pressure. At the same time, global temperatures are predicted to rise by around 0.2°C per decade with consequent effects on rainfall and humidity levels (IPCC 2007). Moreover, recent studies have shown past interception rates to be inversely related to the gross national income (GNI) of origin countries (Liebhold et al. 2006). Such variations and changes, combined with the limited funds available for surveillance and control, highlight the need for both an understanding of the complex spatiotemporal dynamics of traffic flows and climate linkages on the WAN, and multidisciplinary approaches that can extract relevant information on future changes in biological invasion risks on specific routes.\n\nAnalyses of the present day structure of the WAN in terms of traffic volumes and the way regions with similar climates are connected has shown there to be great intra-annual variation (Tatem and Hay 2007). Climatic similarity across the WAN is skewed (most geographically close airports are climatically similar) but heavy-tailed (there are considerable numbers of routes connecting geographically distant airports with similar climates), with overall climatic similarity highest in the June–August period, matching the annual peak in air traffic. Climatically matched, geographically distant airports form sub-networks within the WAN that change throughout the year. Further, accounting for passenger and freight traffic data highlights as at greater risk of invasion those airports that are climatically well connected by numerous high capacity routes. Here, these analyses are extended to examine the magnitude and direction of anticipated changes between today and 2010.\n\nThe spatial and seasonal distribution of incoming traffic volumes to individual airports and how these are expected to change by 2010 are explored. Combining these data with climate scenarios enables the identification of scheduled routes within the WAN that are anticipated to both carry more traffic and link regions that are becoming more similar climatically (potential invasion “risk routes”). Further, the seasonal mapping of those airports with multiple incoming “risk routes” provides an indication of the direction and magnitude of regional invasion risk changes. Finally, the interrelation between changing traffic levels and the GNIs of the countries of origin are examined briefly as a further indicator of spatially varying potential invasion risks.","ISSN":"1600-0587","shortTitle":"The worldwide airline network and the dispersal of exotic species","author":[{"family":"Tatem","given":"A. J"}],"issued":{"date-parts":[["2009"]]}}}],"schema":"https://github.com/citation-style-language/schema/raw/master/csl-citation.json"} </w:instrText>
      </w:r>
      <w:r w:rsidRPr="000B4773">
        <w:rPr>
          <w:rFonts w:ascii="Times New Roman" w:hAnsi="Times New Roman" w:cs="Times New Roman"/>
          <w:sz w:val="24"/>
          <w:szCs w:val="24"/>
        </w:rPr>
        <w:fldChar w:fldCharType="separate"/>
      </w:r>
      <w:r w:rsidR="00573C59" w:rsidRPr="00573C59">
        <w:rPr>
          <w:rFonts w:ascii="Times New Roman" w:hAnsi="Times New Roman" w:cs="Times New Roman"/>
          <w:sz w:val="24"/>
          <w:szCs w:val="24"/>
        </w:rPr>
        <w:t>(Levine and D’Antonio 2003, Drake and Lodge 2004, Lockwood et al. 2005, 2009, Tatem and Hay 2007, Tatem 2009)</w:t>
      </w:r>
      <w:r w:rsidR="004F6418">
        <w:rPr>
          <w:rFonts w:ascii="Times New Roman" w:hAnsi="Times New Roman" w:cs="Times New Roman"/>
          <w:sz w:val="24"/>
          <w:szCs w:val="24"/>
        </w:rPr>
        <w:t xml:space="preserve"> </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w:t>
      </w:r>
      <w:r w:rsidR="00560CF0">
        <w:rPr>
          <w:rFonts w:ascii="Times New Roman" w:hAnsi="Times New Roman" w:cs="Times New Roman"/>
          <w:sz w:val="24"/>
          <w:szCs w:val="24"/>
        </w:rPr>
        <w:t>Based on previous studies and recurrent outbreaks</w:t>
      </w:r>
      <w:r w:rsidR="004F6418">
        <w:rPr>
          <w:rFonts w:ascii="Times New Roman" w:hAnsi="Times New Roman" w:cs="Times New Roman"/>
          <w:sz w:val="24"/>
          <w:szCs w:val="24"/>
        </w:rPr>
        <w:t>,</w:t>
      </w:r>
      <w:r w:rsidR="00560CF0">
        <w:rPr>
          <w:rFonts w:ascii="Times New Roman" w:hAnsi="Times New Roman" w:cs="Times New Roman"/>
          <w:sz w:val="24"/>
          <w:szCs w:val="24"/>
        </w:rPr>
        <w:t xml:space="preserve"> there is reason to believe that </w:t>
      </w:r>
      <w:r w:rsidRPr="000B4773">
        <w:rPr>
          <w:rFonts w:ascii="Times New Roman" w:hAnsi="Times New Roman" w:cs="Times New Roman"/>
          <w:sz w:val="24"/>
          <w:szCs w:val="24"/>
        </w:rPr>
        <w:t xml:space="preserve">medfly continues to arrive in the U.S., including Florida and California, at a sustained rate, mostly via infested fruit in passenger </w:t>
      </w:r>
      <w:r w:rsidR="002338D2">
        <w:rPr>
          <w:rFonts w:ascii="Times New Roman" w:hAnsi="Times New Roman" w:cs="Times New Roman"/>
          <w:sz w:val="24"/>
          <w:szCs w:val="24"/>
        </w:rPr>
        <w:t xml:space="preserve">baggage </w:t>
      </w:r>
      <w:r w:rsidR="002338D2">
        <w:rPr>
          <w:rFonts w:ascii="Times New Roman" w:hAnsi="Times New Roman" w:cs="Times New Roman"/>
          <w:sz w:val="24"/>
          <w:szCs w:val="24"/>
        </w:rPr>
        <w:fldChar w:fldCharType="begin"/>
      </w:r>
      <w:r w:rsidR="002338D2">
        <w:rPr>
          <w:rFonts w:ascii="Times New Roman" w:hAnsi="Times New Roman" w:cs="Times New Roman"/>
          <w:sz w:val="24"/>
          <w:szCs w:val="24"/>
        </w:rPr>
        <w:instrText xml:space="preserve"> ADDIN ZOTERO_ITEM CSL_CITATION {"citationID":"e3aoj8r7d","properties":{"formattedCitation":"(Liebhold et al. 2006)","plainCitation":"(Liebhold et al. 2006)"},"citationItems":[{"id":26,"uris":["http://zotero.org/users/409284/items/2VFQ823S"],"uri":["http://zotero.org/users/409284/items/2VFQ823S"],"itemData":{"id":26,"type":"article-journal","title":"Airline baggage as a pathway for alien insect species invading the United States","container-title":"American Entomologist","page":"48–54","volume":"52","issue":"1","source":"Google Scholar","abstract":"Invasions by non-indigenous species are a problem of increasing magnitude and threaten the stability of the world's ecosystems and economies. Despite the enormity of this problem, relatively little is known about the importance of various invasion pathways. Using historical records of interceptions of alien insects in air passenger baggage by USDA inspectors, we characterize baggage as an invasion pathway. The most commonly infested commodity intercepted by inspectors was fruit (mainly tropical fruits), and the most commonly intercepted insects were Homoptera and Diptera. Numbers of interceptions from passengers originating in various countries were positively related to the volume of air traffic from that country and negatively associated with the gross national product of the country. In a more detailed case history, we used port inspection data to characterize baggage as a pathway for entry of the Mediterranean fruit fly, Ceratitis capitata (Wiedemann). Our analysis indicated that contrary to an earlier report, this insect has arrived at a sustained level in Los Angeles (and elsewhere); and these regulatory incidents can be used to explain the repeated detection of the species in California in years following eradication campaigns.","ISSN":"1046-2821","note":"Cited by 0054","author":[{"family":"Liebhold","given":"A. M"},{"family":"Work","given":"T. T"},{"family":"McCullough","given":"D. G"},{"family":"Cavey","given":"J. F"}],"issued":{"date-parts":[["2006"]]}}}],"schema":"https://github.com/citation-style-language/schema/raw/master/csl-citation.json"} </w:instrText>
      </w:r>
      <w:r w:rsidR="002338D2">
        <w:rPr>
          <w:rFonts w:ascii="Times New Roman" w:hAnsi="Times New Roman" w:cs="Times New Roman"/>
          <w:sz w:val="24"/>
          <w:szCs w:val="24"/>
        </w:rPr>
        <w:fldChar w:fldCharType="separate"/>
      </w:r>
      <w:r w:rsidR="00573C59" w:rsidRPr="004F6418">
        <w:rPr>
          <w:rFonts w:ascii="Times New Roman" w:hAnsi="Times New Roman" w:cs="Times New Roman"/>
          <w:sz w:val="24"/>
        </w:rPr>
        <w:t>(Liebhold et al. 2006)</w:t>
      </w:r>
      <w:r w:rsidR="002338D2">
        <w:rPr>
          <w:rFonts w:ascii="Times New Roman" w:hAnsi="Times New Roman" w:cs="Times New Roman"/>
          <w:sz w:val="24"/>
          <w:szCs w:val="24"/>
        </w:rPr>
        <w:fldChar w:fldCharType="end"/>
      </w:r>
      <w:r w:rsidR="006557F4">
        <w:rPr>
          <w:rFonts w:ascii="Times New Roman" w:hAnsi="Times New Roman" w:cs="Times New Roman"/>
          <w:sz w:val="24"/>
          <w:szCs w:val="24"/>
        </w:rPr>
        <w:t>.</w:t>
      </w:r>
    </w:p>
    <w:p w14:paraId="751D1F7D" w14:textId="77777777" w:rsidR="006557F4" w:rsidRDefault="006557F4" w:rsidP="000B4773">
      <w:pPr>
        <w:spacing w:after="0" w:line="480" w:lineRule="auto"/>
        <w:rPr>
          <w:rFonts w:ascii="Times New Roman" w:hAnsi="Times New Roman" w:cs="Times New Roman"/>
          <w:sz w:val="24"/>
          <w:szCs w:val="24"/>
        </w:rPr>
      </w:pPr>
    </w:p>
    <w:p w14:paraId="794DEBE1" w14:textId="6E5F6D5C" w:rsidR="000B4773" w:rsidRPr="000B4773" w:rsidRDefault="000B4773" w:rsidP="000B4773">
      <w:pPr>
        <w:spacing w:after="0" w:line="480" w:lineRule="auto"/>
        <w:rPr>
          <w:rFonts w:ascii="Times New Roman" w:hAnsi="Times New Roman" w:cs="Times New Roman"/>
          <w:sz w:val="24"/>
          <w:szCs w:val="24"/>
        </w:rPr>
      </w:pPr>
      <w:r w:rsidRPr="000B4773">
        <w:rPr>
          <w:rFonts w:ascii="Times New Roman" w:hAnsi="Times New Roman" w:cs="Times New Roman"/>
          <w:sz w:val="24"/>
          <w:szCs w:val="24"/>
        </w:rPr>
        <w:lastRenderedPageBreak/>
        <w:t xml:space="preserve">While the international air travel network is constantly expanding and traffic on it increasing, the resources for surveillance </w:t>
      </w:r>
      <w:r w:rsidR="009C623F">
        <w:rPr>
          <w:rFonts w:ascii="Times New Roman" w:hAnsi="Times New Roman" w:cs="Times New Roman"/>
          <w:sz w:val="24"/>
          <w:szCs w:val="24"/>
        </w:rPr>
        <w:t xml:space="preserve">are </w:t>
      </w:r>
      <w:r w:rsidR="00B85AB3">
        <w:rPr>
          <w:rFonts w:ascii="Times New Roman" w:hAnsi="Times New Roman" w:cs="Times New Roman"/>
          <w:sz w:val="24"/>
          <w:szCs w:val="24"/>
        </w:rPr>
        <w:t xml:space="preserve">limited </w:t>
      </w:r>
      <w:r w:rsidR="00A742B8">
        <w:rPr>
          <w:rFonts w:ascii="Times New Roman" w:hAnsi="Times New Roman" w:cs="Times New Roman"/>
          <w:sz w:val="24"/>
          <w:szCs w:val="24"/>
        </w:rPr>
        <w:t xml:space="preserve">and there is a proliferation in </w:t>
      </w:r>
      <w:r w:rsidR="00B85AB3">
        <w:rPr>
          <w:rFonts w:ascii="Times New Roman" w:hAnsi="Times New Roman" w:cs="Times New Roman"/>
          <w:sz w:val="24"/>
          <w:szCs w:val="24"/>
        </w:rPr>
        <w:t xml:space="preserve">the </w:t>
      </w:r>
      <w:r w:rsidR="00A742B8">
        <w:rPr>
          <w:rFonts w:ascii="Times New Roman" w:hAnsi="Times New Roman" w:cs="Times New Roman"/>
          <w:sz w:val="24"/>
          <w:szCs w:val="24"/>
        </w:rPr>
        <w:t>number</w:t>
      </w:r>
      <w:r w:rsidR="00B85AB3">
        <w:rPr>
          <w:rFonts w:ascii="Times New Roman" w:hAnsi="Times New Roman" w:cs="Times New Roman"/>
          <w:sz w:val="24"/>
          <w:szCs w:val="24"/>
        </w:rPr>
        <w:t xml:space="preserve"> of potentially invasive </w:t>
      </w:r>
      <w:r w:rsidRPr="000B4773">
        <w:rPr>
          <w:rFonts w:ascii="Times New Roman" w:hAnsi="Times New Roman" w:cs="Times New Roman"/>
          <w:sz w:val="24"/>
          <w:szCs w:val="24"/>
        </w:rPr>
        <w:t>organism</w:t>
      </w:r>
      <w:r w:rsidR="00B85AB3">
        <w:rPr>
          <w:rFonts w:ascii="Times New Roman" w:hAnsi="Times New Roman" w:cs="Times New Roman"/>
          <w:sz w:val="24"/>
          <w:szCs w:val="24"/>
        </w:rPr>
        <w:t>s</w:t>
      </w:r>
      <w:r w:rsidR="00A742B8">
        <w:rPr>
          <w:rFonts w:ascii="Times New Roman" w:hAnsi="Times New Roman" w:cs="Times New Roman"/>
          <w:sz w:val="24"/>
          <w:szCs w:val="24"/>
        </w:rPr>
        <w:t xml:space="preserve"> being intercepted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{"citationID":"1e3r1ujd8i","properties":{"formattedCitation":"(Klassen et al. 2002, McCullough et al. 2006)","plainCitation":"(Klassen et al. 2002, McCullough et al. 2006)"},"citationItems":[{"id":512,"uris":["http://zotero.org/users/409284/items/G99WPHJE"],"uri":["http://zotero.org/users/409284/items/G99WPHJE"],"itemData":{"id":512,"type":"article-journal","title":"Exotic pests of plants: current and future threats to horticultural production and trade in Florida and the Caribbean Basin","container-title":"MICRONESICA-AGANA-","page":"5–27","volume":"35","source":"Google Scholar","abstract":"The threat of exotic pest organisms to horticultural industries and to imports and exports of agricultural products in the Caribbean Basin and Florida is extremely serious. The rate of establishment of exotic pests in Florida exceeds that in California and rivals that in Hawai‘i. During the past 2 decades, Asia has become almost as important\nas the neotropics as a main source of invaders, and there has been an\nincrease in establishment rates for species belonging to the Acari,\nHomoptera and Thysanoptera. Efforts to contain and eradicate newly established immigrant pest populations have been limited to only a few major pests. We determined that roughly 130 significant exotic arthropod\npests are present in the Caribbean, sensu lato, but not yet in Florida,\nas well as substantial numbers external to the Caribbean Basin.\nThe United States has relied on inspection of arriving cargo and\npassengers at the port of entry as one of the main approaches to exclusion of exotic pests. Since volumes of arriving cargo are doubling every six years , this approach is no longer adequate. Thus the National Plant Board asserted that the U.S. safeguarding system should shift primary\nreliance from port-of-entry inspection to off-shore actions, including risk mitigation in production areas, certification of pest-free status at point of\norigin and pre-clearance at the port of export. Off-shore risk can be mitigated by area-wide biologically-based suppression, creation of pest-free production areas and inspection, treatment (if necessary) and certification at the port of export. Most compelling for Florida would be the regionalization of pest exclusion programs throughout the Caribbean Basin, because a dangerous organism that establishes in one of the countries\nquickly endangers the entire Basin.","ISSN":"0026-279X","shortTitle":"Exotic pests of plants","author":[{"family":"Klassen","given":"W."},{"family":"Brodel","given":"C. F"},{"family":"Fieselmann","given":"D. A"}],"issued":{"date-parts":[["2002"]]}}},{"id":821,"uris":["http://zotero.org/users/409284/items/RTMWWMUT"],"uri":["http://zotero.org/users/409284/items/RTMWWMUT"],"itemData":{"id":821,"type":"article-journal","title":"Interceptions of nonindigenous plant pests at US ports of entry and border crossings over a 17-year period","container-title":"Biological invasions","page":"611–630","volume":"8","issue":"4","source":"Google Scholar","abstract":"Despite the substantial impacts of nonindigenous plant pests and weeds, relatively little is known about the pathways by which these organisms arrive in the U.S. One source of such information is the Port Information Network (PIN) database, maintained by the U.S. Department of Agriculture, Animal and Plant Health Inspection Service (APHIS) since 1984. The PIN database is comprised of records of pests intercepted by APHIS personnel during inspections of travelers’ baggage, cargo, conveyances and related items arriving at U.S. ports of entry and border crossings. Each record typically includes the taxonomic identify of the pest, its country of origin, and information related to the commodity and interception site. We summarized more than 725,000 pest interceptions recorded in PIN from 1984 to 2000 to examine origins, interception sites and modes of transport for nonindigenous insects, mites, mollusks, nematodes, plant pathogens and weeds. Roughly 62% of intercepted pests were associated with baggage, 30% were associated with cargo and 7% were associated with plant propagative material. Pest interceptions occurred most commonly at airports (73%), U.S.-Mexico land border crossings (13%) and marine ports (9%). Insects dominated the database, comprising 73 to 84% of the records annually, with the orders Homoptera, Lepidoptera and Diptera collectively accounting for over 75% of the insect records. Plant pathogens, weeds and mollusks accounted for 13, 7 and 1.5% of all pest records, respectively, while mites and nematodes comprised less than 1% of the records. Pests were intercepted from at least 259 different locations. Common origins included Mexico, Central and South American countries, the Caribbean and Asia. Within specific commodity pathways, richness of the pest taxa generally increased linearly with the number of interceptions. Application of PIN data for statistically robust predictions is limited by nonrandom sampling protocols, but the data provide a valuable historical record of the array of nonindigenous organisms transported to the U.S. through international trade and travel.","ISSN":"1387-3547","author":[{"family":"McCullough","given":"D. G"},{"family":"Work","given":"T. T"},{"family":"Cavey","given":"J. F"},{"family":"Liebhold","given":"A. M"},{"family":"Marshall","given":"D."}],"issued":{"date-parts":[["2006"]]}}}],"schema":"https://github.com/citation-style-language/schema/raw/master/csl-citation.json"} </w:instrText>
      </w:r>
      <w:r w:rsidRPr="000B4773">
        <w:rPr>
          <w:rFonts w:ascii="Times New Roman" w:hAnsi="Times New Roman" w:cs="Times New Roman"/>
          <w:sz w:val="24"/>
          <w:szCs w:val="24"/>
        </w:rPr>
        <w:fldChar w:fldCharType="separate"/>
      </w:r>
      <w:r w:rsidR="00573C59" w:rsidRPr="00D55535">
        <w:rPr>
          <w:rFonts w:ascii="Times New Roman" w:hAnsi="Times New Roman" w:cs="Times New Roman"/>
          <w:sz w:val="24"/>
        </w:rPr>
        <w:t>(Klassen et al. 2002, McCullough et al. 2006)</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The U.S. Department of Agriculture</w:t>
      </w:r>
      <w:r w:rsidR="0039119B">
        <w:rPr>
          <w:rFonts w:ascii="Times New Roman" w:hAnsi="Times New Roman" w:cs="Times New Roman"/>
          <w:sz w:val="24"/>
          <w:szCs w:val="24"/>
        </w:rPr>
        <w:t xml:space="preserve"> (USDA)</w:t>
      </w:r>
      <w:r w:rsidRPr="000B4773">
        <w:rPr>
          <w:rFonts w:ascii="Times New Roman" w:hAnsi="Times New Roman" w:cs="Times New Roman"/>
          <w:sz w:val="24"/>
          <w:szCs w:val="24"/>
        </w:rPr>
        <w:t xml:space="preserve">, Animal and Plant Inspection Service </w:t>
      </w:r>
      <w:r w:rsidR="00CB0DE5">
        <w:rPr>
          <w:rFonts w:ascii="Times New Roman" w:hAnsi="Times New Roman" w:cs="Times New Roman"/>
          <w:sz w:val="24"/>
          <w:szCs w:val="24"/>
        </w:rPr>
        <w:t xml:space="preserve">(APHIS) </w:t>
      </w:r>
      <w:r w:rsidRPr="000B4773">
        <w:rPr>
          <w:rFonts w:ascii="Times New Roman" w:hAnsi="Times New Roman" w:cs="Times New Roman"/>
          <w:sz w:val="24"/>
          <w:szCs w:val="24"/>
        </w:rPr>
        <w:t xml:space="preserve">maintained a record of pest interceptions at the ports of entry, known as the PestID database </w:t>
      </w:r>
      <w:r w:rsidR="002C4D70" w:rsidRPr="000B4773">
        <w:rPr>
          <w:rFonts w:ascii="Times New Roman" w:hAnsi="Times New Roman" w:cs="Times New Roman"/>
          <w:sz w:val="24"/>
          <w:szCs w:val="24"/>
          <w:lang w:val="en-GB"/>
        </w:rPr>
        <w:t>(formerly Port Information</w:t>
      </w:r>
      <w:r w:rsidR="002C4D70">
        <w:rPr>
          <w:rFonts w:ascii="Times New Roman" w:hAnsi="Times New Roman" w:cs="Times New Roman"/>
          <w:sz w:val="24"/>
          <w:szCs w:val="24"/>
          <w:lang w:val="en-GB"/>
        </w:rPr>
        <w:t xml:space="preserve"> Network, PIN) </w:t>
      </w:r>
      <w:r w:rsidRPr="000B4773">
        <w:rPr>
          <w:rFonts w:ascii="Times New Roman" w:hAnsi="Times New Roman" w:cs="Times New Roman"/>
          <w:sz w:val="24"/>
          <w:szCs w:val="24"/>
        </w:rPr>
        <w:t xml:space="preserve">from 1984 to 2003 before the Department of Homeland Security </w:t>
      </w:r>
      <w:r w:rsidR="001F3619">
        <w:rPr>
          <w:rFonts w:ascii="Times New Roman" w:hAnsi="Times New Roman" w:cs="Times New Roman"/>
          <w:sz w:val="24"/>
          <w:szCs w:val="24"/>
        </w:rPr>
        <w:t xml:space="preserve">(DHS) </w:t>
      </w:r>
      <w:r w:rsidRPr="000B4773">
        <w:rPr>
          <w:rFonts w:ascii="Times New Roman" w:hAnsi="Times New Roman" w:cs="Times New Roman"/>
          <w:sz w:val="24"/>
          <w:szCs w:val="24"/>
        </w:rPr>
        <w:t>assumed responsibility for inspection activities and the database. Between 1984 and 2000, 725,000 pest interceptions were recorded in the PestID database, 73% occurring at airports and only 9% at marine ports. More than half of those interceptions were associated with small parcels and baggage carried by travelers. In total, insects represented 73.5-84.6% of the annual interceptions. Miami (MIA), New York (JFK) and Los Angeles (LAX) international airports accounted for 43% of all interceptions. In Florida, 69% of interceptions occurred in shipments that arrived from South and Central America and 22% from the Caribbean. Roughly 62% were associated with baggage, 30% with cargo and 7% with plant propagative material. When the entire contents of randomly selected cargo aircraft arriving at MIA between September 1998 and August 1999 w</w:t>
      </w:r>
      <w:r w:rsidR="006557F4">
        <w:rPr>
          <w:rFonts w:ascii="Times New Roman" w:hAnsi="Times New Roman" w:cs="Times New Roman"/>
          <w:sz w:val="24"/>
          <w:szCs w:val="24"/>
        </w:rPr>
        <w:t>ere</w:t>
      </w:r>
      <w:r w:rsidRPr="000B4773">
        <w:rPr>
          <w:rFonts w:ascii="Times New Roman" w:hAnsi="Times New Roman" w:cs="Times New Roman"/>
          <w:sz w:val="24"/>
          <w:szCs w:val="24"/>
        </w:rPr>
        <w:t xml:space="preserve"> inspected in an attempt to detect all of the foreign insects, the infestation rate was ‘unaccepta</w:t>
      </w:r>
      <w:r w:rsidR="002338D2">
        <w:rPr>
          <w:rFonts w:ascii="Times New Roman" w:hAnsi="Times New Roman" w:cs="Times New Roman"/>
          <w:sz w:val="24"/>
          <w:szCs w:val="24"/>
        </w:rPr>
        <w:t xml:space="preserve">bly’ high at 10.4% </w:t>
      </w:r>
      <w:r w:rsidR="002338D2">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{"citationID":"2giusbt89a","properties":{"formattedCitation":"(Dobbs and Brodel 2004)","plainCitation":"(Dobbs and Brodel 2004)"},"citationItems":[{"id":808,"uris":["http://zotero.org/users/409284/items/RFZKS9RJ"],"uri":["http://zotero.org/users/409284/items/RFZKS9RJ"],"itemData":{"id":808,"type":"article-journal","title":"Cargo Aircraft as a Pathway for the Entry of Nonindigenous Pests into South Florida","container-title":"The Florida Entomologist","page":"65-78","volume":"87","issue":"1","source":"JSTOR","abstract":"Cargo aircraft arriving at Miami International Airport from foreign origins were randomly selected and inspected from September 1998 to August 1999 for the presence of live hitchhiking insects. An overall infestation (= approach) rate of 10.4% was found, with the rate for aircraft arriving from Central American countries noticeably greater at about 23%. Quarantine-significant taxa from 33 families in five orders were detected, with members of Lepidoptera and Coleoptera most frequently encountered. More than 40% of infested aircraft contained multiple insect taxa. No correlation was established between the presence of hitchhiking insects and the time of day (night vs. day) during which cargo was loaded at points of origin or the nature of cargo on board. Quarantine-significant organisms arrived in cargo aircraft during all months of the year. Significant seasonality (dry season vs. wet) was observed for pests on flights arriving from Central America, with separate peaks noted in May and October. /// Los aviones de carga arrivados al Aeropuerto Internacional de Miami de origen extranjero fueron seleccionados al azar para ser inspeccionados desde Septembre 1998 hasta Agosto 1999 para la presencia de insectos vivos introducidos al pais. Se encontró un grado de infestación (= abordamiento) total de 10.4%, con un grado notablemente mayor en aproximadamente 23% de los aviones procedentes de los paises Centroamericanos. Las clases de insectos (taxa) significativas para la cuarentena perteneciendo de 33 familias y cinco ordenes fueron detectados, con miembros de Lepidóptera y de Coleóptera fueron los más frecuentemente encontrados. Más del 40% de los aviones infestados tenían multiples clases de insectos. No fué establecida una correlación entre la presencia de los insectos en el avión y la hora del día (la noche vs. el día) cuando el cargamento fué cargado en los puntos de origen ó la naturaleza del cargamento en el avión. Los organismos significativos para la cuarentena llegaron en aviones de cargamento durante todos los meses del año. Las plagas observadas en las aviones variaron significativamente según la estación (la estación seca vs la estación lluviosa), con poblaciónes más altas durante mayo y octubre.","ISSN":"00154040","note":"ArticleType: research-article / Full publication date: Mar., 2004 / Copyright © 2004 Florida Entomological Society","author":[{"family":"Dobbs","given":"Thomas T."},{"family":"Brodel","given":"Charles F."}],"issued":{"date-parts":[["2004",3,1]]}}}],"schema":"https://github.com/citation-style-language/schema/raw/master/csl-citation.json"} </w:instrText>
      </w:r>
      <w:r w:rsidR="002338D2">
        <w:rPr>
          <w:rFonts w:ascii="Times New Roman" w:hAnsi="Times New Roman" w:cs="Times New Roman"/>
          <w:sz w:val="24"/>
          <w:szCs w:val="24"/>
        </w:rPr>
        <w:fldChar w:fldCharType="separate"/>
      </w:r>
      <w:r w:rsidR="00573C59" w:rsidRPr="0039119B">
        <w:rPr>
          <w:rFonts w:ascii="Times New Roman" w:hAnsi="Times New Roman" w:cs="Times New Roman"/>
          <w:sz w:val="24"/>
        </w:rPr>
        <w:t>(Dobbs and Brodel 2004)</w:t>
      </w:r>
      <w:r w:rsidR="002338D2">
        <w:rPr>
          <w:rFonts w:ascii="Times New Roman" w:hAnsi="Times New Roman" w:cs="Times New Roman"/>
          <w:sz w:val="24"/>
          <w:szCs w:val="24"/>
        </w:rPr>
        <w:fldChar w:fldCharType="end"/>
      </w:r>
      <w:r w:rsidRPr="000B4773">
        <w:rPr>
          <w:rFonts w:ascii="Times New Roman" w:hAnsi="Times New Roman" w:cs="Times New Roman"/>
          <w:sz w:val="24"/>
          <w:szCs w:val="24"/>
        </w:rPr>
        <w:t>. In Southern California, arrival and detection of the medfly has remained at the same level even after its repeated eradication and associated extensive public information campaigns</w:t>
      </w:r>
      <w:r w:rsidR="00EB7172">
        <w:rPr>
          <w:rFonts w:ascii="Times New Roman" w:hAnsi="Times New Roman" w:cs="Times New Roman"/>
          <w:sz w:val="24"/>
          <w:szCs w:val="24"/>
        </w:rPr>
        <w:t xml:space="preserve"> </w:t>
      </w:r>
      <w:r w:rsidR="00EB7172">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{"citationID":"ij2fok300","properties":{"formattedCitation":"(Liebhold et al. 2006)","plainCitation":"(Liebhold et al. 2006)"},"citationItems":[{"id":26,"uris":["http://zotero.org/users/409284/items/2VFQ823S"],"uri":["http://zotero.org/users/409284/items/2VFQ823S"],"itemData":{"id":26,"type":"article-journal","title":"Airline baggage as a pathway for alien insect species invading the United States","container-title":"American Entomologist","page":"48–54","volume":"52","issue":"1","source":"Google Scholar","abstract":"Invasions by non-indigenous species are a problem of increasing magnitude and threaten the stability of the world's ecosystems and economies. Despite the enormity of this problem, relatively little is known about the importance of various invasion pathways. Using historical records of interceptions of alien insects in air passenger baggage by USDA inspectors, we characterize baggage as an invasion pathway. The most commonly infested commodity intercepted by inspectors was fruit (mainly tropical fruits), and the most commonly intercepted insects were Homoptera and Diptera. Numbers of interceptions from passengers originating in various countries were positively related to the volume of air traffic from that country and negatively associated with the gross national product of the country. In a more detailed case history, we used port inspection data to characterize baggage as a pathway for entry of the Mediterranean fruit fly, Ceratitis capitata (Wiedemann). Our analysis indicated that contrary to an earlier report, this insect has arrived at a sustained level in Los Angeles (and elsewhere); and these regulatory incidents can be used to explain the repeated detection of the species in California in years following eradication campaigns.","ISSN":"1046-2821","note":"Cited by 0054","author":[{"family":"Liebhold","given":"A. M"},{"family":"Work","given":"T. T"},{"family":"McCullough","given":"D. G"},{"family":"Cavey","given":"J. F"}],"issued":{"date-parts":[["2006"]]}}}],"schema":"https://github.com/citation-style-language/schema/raw/master/csl-citation.json"} </w:instrText>
      </w:r>
      <w:r w:rsidR="00EB7172">
        <w:rPr>
          <w:rFonts w:ascii="Times New Roman" w:hAnsi="Times New Roman" w:cs="Times New Roman"/>
          <w:sz w:val="24"/>
          <w:szCs w:val="24"/>
        </w:rPr>
        <w:fldChar w:fldCharType="separate"/>
      </w:r>
      <w:r w:rsidR="00EB7172" w:rsidRPr="0039119B">
        <w:rPr>
          <w:rFonts w:ascii="Times New Roman" w:hAnsi="Times New Roman" w:cs="Times New Roman"/>
          <w:sz w:val="24"/>
        </w:rPr>
        <w:t>(Liebhold et al. 2006)</w:t>
      </w:r>
      <w:r w:rsidR="00EB7172">
        <w:rPr>
          <w:rFonts w:ascii="Times New Roman" w:hAnsi="Times New Roman" w:cs="Times New Roman"/>
          <w:sz w:val="24"/>
          <w:szCs w:val="24"/>
        </w:rPr>
        <w:fldChar w:fldCharType="end"/>
      </w:r>
      <w:r w:rsidRPr="000B4773">
        <w:rPr>
          <w:rFonts w:ascii="Times New Roman" w:hAnsi="Times New Roman" w:cs="Times New Roman"/>
          <w:sz w:val="24"/>
          <w:szCs w:val="24"/>
        </w:rPr>
        <w:t xml:space="preserve">. The number of these medfly interceptions </w:t>
      </w:r>
      <w:r w:rsidR="00EB7172">
        <w:rPr>
          <w:rFonts w:ascii="Times New Roman" w:hAnsi="Times New Roman" w:cs="Times New Roman"/>
          <w:sz w:val="24"/>
          <w:szCs w:val="24"/>
        </w:rPr>
        <w:t>was</w:t>
      </w:r>
      <w:r w:rsidR="00EB7172" w:rsidRPr="000B4773">
        <w:rPr>
          <w:rFonts w:ascii="Times New Roman" w:hAnsi="Times New Roman" w:cs="Times New Roman"/>
          <w:sz w:val="24"/>
          <w:szCs w:val="24"/>
        </w:rPr>
        <w:t xml:space="preserve"> </w:t>
      </w:r>
      <w:r w:rsidRPr="000B4773">
        <w:rPr>
          <w:rFonts w:ascii="Times New Roman" w:hAnsi="Times New Roman" w:cs="Times New Roman"/>
          <w:sz w:val="24"/>
          <w:szCs w:val="24"/>
        </w:rPr>
        <w:t xml:space="preserve">positively correlated with the volume of passenger traffic from a country and negatively associated with its gross domestic product </w:t>
      </w:r>
      <w:r w:rsidRPr="000B4773">
        <w:rPr>
          <w:rFonts w:ascii="Times New Roman" w:hAnsi="Times New Roman" w:cs="Times New Roman"/>
          <w:sz w:val="24"/>
          <w:szCs w:val="24"/>
        </w:rPr>
        <w:fldChar w:fldCharType="begin"/>
      </w:r>
      <w:r w:rsidR="008A5473">
        <w:rPr>
          <w:rFonts w:ascii="Times New Roman" w:hAnsi="Times New Roman" w:cs="Times New Roman"/>
          <w:sz w:val="24"/>
          <w:szCs w:val="24"/>
        </w:rPr>
        <w:instrText xml:space="preserve"> ADDIN ZOTERO_ITEM CSL_CITATION {"citationID":"28ml3fvag1","properties":{"formattedCitation":"(Liebhold et al. 2006)","plainCitation":"(Liebhold et al. 2006)"},"citationItems":[{"id":26,"uris":["http://zotero.org/users/409284/items/2VFQ823S"],"uri":["http://zotero.org/users/409284/items/2VFQ823S"],"itemData":{"id":26,"type":"article-journal","title":"Airline baggage as a pathway for alien insect species invading the United States","container-title":"American Entomologist","page":"48–54","volume":"52","issue":"1","source":"Google Scholar","abstract":"Invasions by non-indigenous species are a problem of increasing magnitude and threaten the stability of the world's ecosystems and economies. Despite the enormity of this problem, relatively little is known about the importance of various invasion pathways. Using historical records of interceptions of alien insects in air passenger baggage by USDA inspectors, we characterize baggage as an invasion pathway. The most commonly infested commodity intercepted by inspectors was fruit (mainly tropical fruits), and the most commonly intercepted insects were Homoptera and Diptera. Numbers of interceptions from passengers originating in various countries were positively related to the volume of air traffic from that country and negatively associated with the gross national product of the country. In a more detailed case history, we used port inspection data to characterize baggage as a pathway for entry of the Mediterranean fruit fly, Ceratitis capitata (Wiedemann). Our analysis indicated that contrary to an earlier report, this insect has arrived at a sustained level in Los Angeles (and elsewhere); and these regulatory incidents can be used to explain the repeated detection of the species in California in years following eradication campaigns.","ISSN":"1046-2821","note":"Cited by 0054","author":[{"family":"Liebhold","given":"A. M"},{"family":"Work","given":"T. T"},{"family":"McCullough","given":"D. G"},{"family":"Cavey","given":"J. F"}],"issued":{"date-parts":[["2006"]]}}}],"schema":"https://github.com/citation-style-language/schema/raw/master/csl-citation.json"} </w:instrText>
      </w:r>
      <w:r w:rsidRPr="000B4773">
        <w:rPr>
          <w:rFonts w:ascii="Times New Roman" w:hAnsi="Times New Roman" w:cs="Times New Roman"/>
          <w:sz w:val="24"/>
          <w:szCs w:val="24"/>
        </w:rPr>
        <w:fldChar w:fldCharType="separate"/>
      </w:r>
      <w:r w:rsidR="00573C59" w:rsidRPr="0039119B">
        <w:rPr>
          <w:rFonts w:ascii="Times New Roman" w:hAnsi="Times New Roman" w:cs="Times New Roman"/>
          <w:sz w:val="24"/>
        </w:rPr>
        <w:t>(Liebhold et al. 2006)</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w:t>
      </w:r>
    </w:p>
    <w:p w14:paraId="3D5EFF1D" w14:textId="77777777" w:rsidR="000B4773" w:rsidRPr="000B4773" w:rsidRDefault="000B4773" w:rsidP="000B4773">
      <w:pPr>
        <w:spacing w:after="0" w:line="480" w:lineRule="auto"/>
        <w:rPr>
          <w:rFonts w:ascii="Times New Roman" w:eastAsia="Calibri" w:hAnsi="Times New Roman" w:cs="Times New Roman"/>
          <w:sz w:val="24"/>
          <w:szCs w:val="24"/>
        </w:rPr>
      </w:pPr>
    </w:p>
    <w:p w14:paraId="006DD66D" w14:textId="109230DE" w:rsidR="000B4773" w:rsidRPr="000B4773" w:rsidRDefault="000B4773" w:rsidP="000B4773">
      <w:pPr>
        <w:spacing w:after="0" w:line="480" w:lineRule="auto"/>
        <w:rPr>
          <w:rFonts w:ascii="Times New Roman" w:eastAsia="Times New Roman" w:hAnsi="Times New Roman" w:cs="Times New Roman"/>
          <w:sz w:val="24"/>
          <w:szCs w:val="24"/>
        </w:rPr>
      </w:pPr>
      <w:bookmarkStart w:id="2" w:name="Materialsandmethods"/>
      <w:bookmarkEnd w:id="2"/>
      <w:r w:rsidRPr="000B4773">
        <w:rPr>
          <w:rFonts w:ascii="Times New Roman" w:eastAsia="Times New Roman" w:hAnsi="Times New Roman" w:cs="Times New Roman"/>
          <w:sz w:val="24"/>
          <w:szCs w:val="24"/>
        </w:rPr>
        <w:t xml:space="preserve">The aim of this research was to quantify the seasonally changing risk of importing the medfly via air traffic into Florida or California, </w:t>
      </w:r>
      <w:r w:rsidR="007F06B2">
        <w:rPr>
          <w:rFonts w:ascii="Times New Roman" w:eastAsia="Times New Roman" w:hAnsi="Times New Roman" w:cs="Times New Roman"/>
          <w:sz w:val="24"/>
          <w:szCs w:val="24"/>
        </w:rPr>
        <w:t xml:space="preserve">both of which are </w:t>
      </w:r>
      <w:r w:rsidRPr="000B4773">
        <w:rPr>
          <w:rFonts w:ascii="Times New Roman" w:eastAsia="Times New Roman" w:hAnsi="Times New Roman" w:cs="Times New Roman"/>
          <w:sz w:val="24"/>
          <w:szCs w:val="24"/>
        </w:rPr>
        <w:t xml:space="preserve">vulnerable states due to their mild climates, </w:t>
      </w:r>
      <w:r w:rsidR="0039119B">
        <w:rPr>
          <w:rFonts w:ascii="Times New Roman" w:eastAsia="Times New Roman" w:hAnsi="Times New Roman" w:cs="Times New Roman"/>
          <w:sz w:val="24"/>
          <w:szCs w:val="24"/>
        </w:rPr>
        <w:t xml:space="preserve">multiple </w:t>
      </w:r>
      <w:r w:rsidRPr="000B4773">
        <w:rPr>
          <w:rFonts w:ascii="Times New Roman" w:eastAsia="Times New Roman" w:hAnsi="Times New Roman" w:cs="Times New Roman"/>
          <w:sz w:val="24"/>
          <w:szCs w:val="24"/>
        </w:rPr>
        <w:t xml:space="preserve">international transportation </w:t>
      </w:r>
      <w:r w:rsidR="0039119B">
        <w:rPr>
          <w:rFonts w:ascii="Times New Roman" w:eastAsia="Times New Roman" w:hAnsi="Times New Roman" w:cs="Times New Roman"/>
          <w:sz w:val="24"/>
          <w:szCs w:val="24"/>
        </w:rPr>
        <w:t xml:space="preserve">connections, </w:t>
      </w:r>
      <w:proofErr w:type="gramStart"/>
      <w:r w:rsidR="00A31C3D">
        <w:rPr>
          <w:rFonts w:ascii="Times New Roman" w:eastAsia="Times New Roman" w:hAnsi="Times New Roman" w:cs="Times New Roman"/>
          <w:sz w:val="24"/>
          <w:szCs w:val="24"/>
        </w:rPr>
        <w:t>high</w:t>
      </w:r>
      <w:proofErr w:type="gramEnd"/>
      <w:r w:rsidR="00A31C3D">
        <w:rPr>
          <w:rFonts w:ascii="Times New Roman" w:eastAsia="Times New Roman" w:hAnsi="Times New Roman" w:cs="Times New Roman"/>
          <w:sz w:val="24"/>
          <w:szCs w:val="24"/>
        </w:rPr>
        <w:t xml:space="preserve"> number of international passenger arrivals, </w:t>
      </w:r>
      <w:r w:rsidR="00740D79">
        <w:rPr>
          <w:rFonts w:ascii="Times New Roman" w:eastAsia="Times New Roman" w:hAnsi="Times New Roman" w:cs="Times New Roman"/>
          <w:sz w:val="24"/>
          <w:szCs w:val="24"/>
        </w:rPr>
        <w:t xml:space="preserve">abundant </w:t>
      </w:r>
      <w:r w:rsidR="00A31C3D">
        <w:rPr>
          <w:rFonts w:ascii="Times New Roman" w:eastAsia="Times New Roman" w:hAnsi="Times New Roman" w:cs="Times New Roman"/>
          <w:sz w:val="24"/>
          <w:szCs w:val="24"/>
        </w:rPr>
        <w:t>commodity imports</w:t>
      </w:r>
      <w:r w:rsidRPr="000B4773">
        <w:rPr>
          <w:rFonts w:ascii="Times New Roman" w:eastAsia="Times New Roman" w:hAnsi="Times New Roman" w:cs="Times New Roman"/>
          <w:sz w:val="24"/>
          <w:szCs w:val="24"/>
        </w:rPr>
        <w:t xml:space="preserve">, and </w:t>
      </w:r>
      <w:r w:rsidR="0039119B">
        <w:rPr>
          <w:rFonts w:ascii="Times New Roman" w:eastAsia="Times New Roman" w:hAnsi="Times New Roman" w:cs="Times New Roman"/>
          <w:sz w:val="24"/>
          <w:szCs w:val="24"/>
        </w:rPr>
        <w:t xml:space="preserve">substantial </w:t>
      </w:r>
      <w:r w:rsidRPr="000B4773">
        <w:rPr>
          <w:rFonts w:ascii="Times New Roman" w:eastAsia="Times New Roman" w:hAnsi="Times New Roman" w:cs="Times New Roman"/>
          <w:sz w:val="24"/>
          <w:szCs w:val="24"/>
        </w:rPr>
        <w:t>agricultur</w:t>
      </w:r>
      <w:r w:rsidR="00A31C3D">
        <w:rPr>
          <w:rFonts w:ascii="Times New Roman" w:eastAsia="Times New Roman" w:hAnsi="Times New Roman" w:cs="Times New Roman"/>
          <w:sz w:val="24"/>
          <w:szCs w:val="24"/>
        </w:rPr>
        <w:t>al industr</w:t>
      </w:r>
      <w:r w:rsidR="0039119B">
        <w:rPr>
          <w:rFonts w:ascii="Times New Roman" w:eastAsia="Times New Roman" w:hAnsi="Times New Roman" w:cs="Times New Roman"/>
          <w:sz w:val="24"/>
          <w:szCs w:val="24"/>
        </w:rPr>
        <w:t>ies.</w:t>
      </w:r>
      <w:r w:rsidR="006A015A">
        <w:rPr>
          <w:rFonts w:ascii="Times New Roman" w:eastAsia="Times New Roman" w:hAnsi="Times New Roman" w:cs="Times New Roman"/>
          <w:sz w:val="24"/>
          <w:szCs w:val="24"/>
        </w:rPr>
        <w:t xml:space="preserve"> </w:t>
      </w:r>
      <w:r w:rsidRPr="000B4773">
        <w:rPr>
          <w:rFonts w:ascii="Times New Roman" w:eastAsia="Times New Roman" w:hAnsi="Times New Roman" w:cs="Times New Roman"/>
          <w:sz w:val="24"/>
          <w:szCs w:val="24"/>
        </w:rPr>
        <w:t xml:space="preserve">Global spatial datasets of medfly historical presence and a model of international passenger air travel, along with duration of the pest’s lifecycle and its environmental requirements, were used to estimate how various risk factors interplay in the possibility of medfly being transported. Risk factors included seasonal changes in the suitability of the environment for medfly occurrence at the </w:t>
      </w:r>
      <w:r w:rsidR="00D637C8">
        <w:rPr>
          <w:rFonts w:ascii="Times New Roman" w:eastAsia="Times New Roman" w:hAnsi="Times New Roman" w:cs="Times New Roman"/>
          <w:sz w:val="24"/>
          <w:szCs w:val="24"/>
        </w:rPr>
        <w:t xml:space="preserve">departure </w:t>
      </w:r>
      <w:r w:rsidRPr="000B4773">
        <w:rPr>
          <w:rFonts w:ascii="Times New Roman" w:eastAsia="Times New Roman" w:hAnsi="Times New Roman" w:cs="Times New Roman"/>
          <w:sz w:val="24"/>
          <w:szCs w:val="24"/>
        </w:rPr>
        <w:t xml:space="preserve">airports and the rates and pathways of international </w:t>
      </w:r>
      <w:r w:rsidR="00A31C3D">
        <w:rPr>
          <w:rFonts w:ascii="Times New Roman" w:eastAsia="Times New Roman" w:hAnsi="Times New Roman" w:cs="Times New Roman"/>
          <w:sz w:val="24"/>
          <w:szCs w:val="24"/>
        </w:rPr>
        <w:t xml:space="preserve">passenger </w:t>
      </w:r>
      <w:r w:rsidRPr="000B4773">
        <w:rPr>
          <w:rFonts w:ascii="Times New Roman" w:eastAsia="Times New Roman" w:hAnsi="Times New Roman" w:cs="Times New Roman"/>
          <w:sz w:val="24"/>
          <w:szCs w:val="24"/>
        </w:rPr>
        <w:t xml:space="preserve">arrivals at airports in Florida and California. Arrival rates of the medfly and many other invasive organisms show strong seasonal patterns, as does their population dynamics in the countries of origin </w:t>
      </w:r>
      <w:r w:rsidRPr="000B4773">
        <w:rPr>
          <w:rFonts w:ascii="Times New Roman" w:eastAsia="Times New Roman" w:hAnsi="Times New Roman" w:cs="Times New Roman"/>
          <w:sz w:val="24"/>
          <w:szCs w:val="24"/>
        </w:rPr>
        <w:fldChar w:fldCharType="begin"/>
      </w:r>
      <w:r w:rsidR="00EB7172">
        <w:rPr>
          <w:rFonts w:ascii="Times New Roman" w:eastAsia="Times New Roman" w:hAnsi="Times New Roman" w:cs="Times New Roman"/>
          <w:sz w:val="24"/>
          <w:szCs w:val="24"/>
        </w:rPr>
        <w:instrText xml:space="preserve"> ADDIN ZOTERO_ITEM CSL_CITATION {"citationID":"hZvBMR5b","properties":{"formattedCitation":"(Caton et al. 2006, Liebhold et al. 2006, Escudero-Colomar et al. 2008, Dixon et al. 2009)","plainCitation":"(Caton et al. 2006, Liebhold et al. 2006, Escudero-Colomar et al. 2008, Dixon et al. 2009)"},"citationItems":[{"id":875,"uris":["http://zotero.org/users/409284/items/T9GAGI3F"],"uri":["http://zotero.org/users/409284/items/T9GAGI3F"],"itemData":{"id":875,"type":"article-journal","title":"Arrivals of hitchhiking insect pests on international cargo aircraft at Miami International Airport","container-title":"Biological Invasions","page":"765–785","volume":"8","issue":"4","source":"Google Scholar","abstract":"In a study of hitchhiking or contaminating insect pests on international cargo aircraft at Miami International Airport from 1998 to 1999, it was found that contamination rates were greatest, 23%, on cargo flights from Central America and much lower, near 5%, on flights from all other regions. We reanalyzed the study data to test for associations between contaminated flights and factors such as season, cargo type, and time of departure (night or day), and developed probabilistic models for predicting insect pest arrivals by region and pest risk levels. Significant (P &lt; 0.05) associations were detected between contaminated flights and (1) wet season flights from Central America, (2) flights carrying plant products and clothing or fabrics, and (3) flights departing at night from the country of origin. In Monte Carlo simulations, numbers of arriving mated insect pests were greatest for cargo flights from Central America, because of great contamination rates, and South America, because of the large volume of flights from there. Few insects arrived on flights from the Caribbean, and few high-risk insects arrived from anywhere. Although the likelihood of establishment in South Florida via this pathway could not be estimated, based upon arrivals the greatest threats were posed by moderate-risk insect pests on flights from Central and South America. Simulations indicated that switching to daytime departures only reduced pest arrivals by one-third. The simplest mechanism for pathway entry that explains the associations found is that insects entered aircraft randomly but sometimes remained because of the presence of certain cargo types. Hence, contamination rates were greater during the wet season because of greater abundance locally, and on nighttime flights because of greater abundance around lighted loading operations. Empty planes probably had no pests because pests had no access to holds. Thus, the best mitigation strategies for this pathway will likely be those that exclude insects from holds or reduce the attractiveness of night loading operations. Optimizing inspections based on associations is also possible but will be less effective for regions such as South America, with high flight volumes and low contamination rates. Comparisons to other pathways indicates the potential importance of hitchhikers on cargo aircraft at MIA.","ISSN":"1387-3547","author":[{"family":"Caton","given":"B. P"},{"family":"Dobbs","given":"T. T"},{"family":"Brodel","given":"C. F"}],"issued":{"date-parts":[["2006"]]}}},{"id":26,"uris":["http://zotero.org/users/409284/items/2VFQ823S"],"uri":["http://zotero.org/users/409284/items/2VFQ823S"],"itemData":{"id":26,"type":"article-journal","title":"Airline baggage as a pathway for alien insect species invading the United States","container-title":"American Entomologist","page":"48–54","volume":"52","issue":"1","source":"Google Scholar","abstract":"Invasions by non-indigenous species are a problem of increasing magnitude and threaten the stability of the world's ecosystems and economies. Despite the enormity of this problem, relatively little is known about the importance of various invasion pathways. Using historical records of interceptions of alien insects in air passenger baggage by USDA inspectors, we characterize baggage as an invasion pathway. The most commonly infested commodity intercepted by inspectors was fruit (mainly tropical fruits), and the most commonly intercepted insects were Homoptera and Diptera. Numbers of interceptions from passengers originating in various countries were positively related to the volume of air traffic from that country and negatively associated with the gross national product of the country. In a more detailed case history, we used port inspection data to characterize baggage as a pathway for entry of the Mediterranean fruit fly, Ceratitis capitata (Wiedemann). Our analysis indicated that contrary to an earlier report, this insect has arrived at a sustained level in Los Angeles (and elsewhere); and these regulatory incidents can be used to explain the repeated detection of the species in California in years following eradication campaigns.","ISSN":"1046-2821","note":"Cited by 0054","author":[{"family":"Liebhold","given":"A. M"},{"family":"Work","given":"T. T"},{"family":"McCullough","given":"D. G"},{"family":"Cavey","given":"J. F"}],"issued":{"date-parts":[["2006"]]}}},{"id":324,"uris":["http://zotero.org/users/409284/items/BFP5JP2G"],"uri":["http://zotero.org/users/409284/items/BFP5JP2G"],"itemData":{"id":324,"type":"article-journal","title":"Seasonality in the occurrence of the Mediterranean fruit fly [Ceratitis capitata (Wied.)] in the north</w:instrText>
      </w:r>
      <w:r w:rsidR="00EB7172">
        <w:rPr>
          <w:rFonts w:ascii="Cambria Math" w:eastAsia="Times New Roman" w:hAnsi="Cambria Math" w:cs="Cambria Math"/>
          <w:sz w:val="24"/>
          <w:szCs w:val="24"/>
        </w:rPr>
        <w:instrText>‐</w:instrText>
      </w:r>
      <w:r w:rsidR="00EB7172">
        <w:rPr>
          <w:rFonts w:ascii="Times New Roman" w:eastAsia="Times New Roman" w:hAnsi="Times New Roman" w:cs="Times New Roman"/>
          <w:sz w:val="24"/>
          <w:szCs w:val="24"/>
        </w:rPr>
        <w:instrText>east of Spain","container-title":"Journal of Applied Entomology","page":"714-721","volume":"132","issue":"9</w:instrText>
      </w:r>
      <w:r w:rsidR="00EB7172">
        <w:rPr>
          <w:rFonts w:ascii="Cambria Math" w:eastAsia="Times New Roman" w:hAnsi="Cambria Math" w:cs="Cambria Math"/>
          <w:sz w:val="24"/>
          <w:szCs w:val="24"/>
        </w:rPr>
        <w:instrText>‐</w:instrText>
      </w:r>
      <w:r w:rsidR="00EB7172">
        <w:rPr>
          <w:rFonts w:ascii="Times New Roman" w:eastAsia="Times New Roman" w:hAnsi="Times New Roman" w:cs="Times New Roman"/>
          <w:sz w:val="24"/>
          <w:szCs w:val="24"/>
        </w:rPr>
        <w:instrText xml:space="preserve">10","source":"Wiley Online Library","abstract":"Since the turn of the century, the populations of the Mediterranean fruit fly (Medfly) [Ceratitis capitata (Wied.)] (Dipt., Tephritidae) has steadily increase in the orchards of the Girona Province in the north-east of Spain, a change which has brought with it considerable damage to fruit grown in that area. In a survey set up to detect the population dynamics of this insect, a large number of Maxitrap® traps containing food-based lures were hung strategically in peach (224, 208 and 210 traps in the years 2005, 2006 and 2007, respectively), Gala apple (154 traps in 2007) and Fuji apple orchards (97 traps in 2007) in the two main areas where these fruit trees were grown. The results showed a seasonal variation in the population dynamics of the medfly with a peak in September–October, and with adult activity ending in December or January, independently of the kind of host studied. The results take into account the climatic conditions prevailing in each year.","DOI":"10.1111/j.1439-0418.2008.01372.x","ISSN":"1439-0418","language":"en","author":[{"family":"Escudero-Colomar","given":"L. A"},{"family":"Vilajeliu","given":"M."},{"family":"Batllori","given":"L."}],"issued":{"date-parts":[["2008",12,1]]}}},{"id":2330,"uris":["http://zotero.org/users/409284/items/V3BNS8AP"],"uri":["http://zotero.org/users/409284/items/V3BNS8AP"],"itemData":{"id":2330,"type":"article-journal","title":"Relationship between the minimum and maximum temperature thresholds for development in insects","container-title":"Functional Ecology","page":"257-264","volume":"23","issue":"2","source":"Wiley Online Library","abstract":"* 1The objective of this study was to test the theoretical prediction that the thermal tolerance range for development in insects should be about 20 °C.\n* 2The data on the thermal requirements for development of 66 species from eight orders of insects was obtained from the literature. The temperatures at which the developmental rates are at their minimum and maximum was obtained for each population by defining the relationship between developmental rate (1/D) and temperature, using either Lactin et al.'s (1995) or Briére et al.'s (1999) model.\n* 3Thermal windows, i.e. the range in temperature between the minimum and maximum rate of development for individual species, and the relationship between the minimum and maximum temperatures, were examined.\n* 4The mean thermal window, 19·8 °C with 95% confidence interval 19·1–20·5 and range 13·3−28·6, was influenced by species phylogeny, with the windows narrower for species having a true pupal stage, but not by ecological traits thought to affect species thermal requirements. The relationship between the minimum and maximum temperatures was highly significant and independent of species phylogeny.\n* 5Theory and this analysis of empirical data indicate that each species of insect can only develop over a limited range of temperatures independent of species traits. In addition, the relationship between the minimum and maximum developmental rates co-vary independent of species phylogeny. This may help identify the precise nature of the physiological mechanism underlying the seasonal development and distribution of insects, and possibly other ectotherms.","DOI":"10.1111/j.1365-2435.2008.01489.x","ISSN":"1365-2435","language":"en","author":[{"family":"Dixon","given":"Anthony F.G."},{"family":"Honěk","given":"Alois"},{"family":"Keil","given":"Petr"},{"family":"Kotela","given":"Mohamed Ali A."},{"family":"Šizling","given":"Arnošt L."},{"family":"Jarošík","given":"Vojtěch"}],"issued":{"date-parts":[["2009",4,1]]}}}],"schema":"https://github.com/citation-style-language/schema/raw/master/csl-citation.json"} </w:instrText>
      </w:r>
      <w:r w:rsidRPr="000B4773">
        <w:rPr>
          <w:rFonts w:ascii="Times New Roman" w:eastAsia="Times New Roman" w:hAnsi="Times New Roman" w:cs="Times New Roman"/>
          <w:sz w:val="24"/>
          <w:szCs w:val="24"/>
        </w:rPr>
        <w:fldChar w:fldCharType="separate"/>
      </w:r>
      <w:r w:rsidR="00573C59" w:rsidRPr="00740D79">
        <w:rPr>
          <w:rFonts w:ascii="Times New Roman" w:hAnsi="Times New Roman" w:cs="Times New Roman"/>
          <w:sz w:val="24"/>
        </w:rPr>
        <w:t>(Caton et al. 2006, Liebhold et al. 2006, Escudero-Colomar et al. 2008, Dixon et al. 2009)</w:t>
      </w:r>
      <w:r w:rsidRPr="000B4773">
        <w:rPr>
          <w:rFonts w:ascii="Times New Roman" w:eastAsia="Times New Roman" w:hAnsi="Times New Roman" w:cs="Times New Roman"/>
          <w:sz w:val="24"/>
          <w:szCs w:val="24"/>
        </w:rPr>
        <w:fldChar w:fldCharType="end"/>
      </w:r>
      <w:r w:rsidRPr="000B4773">
        <w:rPr>
          <w:rFonts w:ascii="Times New Roman" w:eastAsia="Times New Roman" w:hAnsi="Times New Roman" w:cs="Times New Roman"/>
          <w:sz w:val="24"/>
          <w:szCs w:val="24"/>
        </w:rPr>
        <w:t xml:space="preserve">. Specific objectives of this study were to: </w:t>
      </w:r>
      <w:r w:rsidRPr="000B4773">
        <w:rPr>
          <w:rFonts w:ascii="Times New Roman" w:eastAsia="Times New Roman" w:hAnsi="Times New Roman" w:cs="Times New Roman"/>
          <w:sz w:val="24"/>
          <w:szCs w:val="24"/>
          <w:lang w:val="en-GB"/>
        </w:rPr>
        <w:t xml:space="preserve">1) Estimate seasonal passenger flow from the major countries connecting to airports in Florida and California, </w:t>
      </w:r>
      <w:r w:rsidRPr="000B4773">
        <w:rPr>
          <w:rFonts w:ascii="Times New Roman" w:eastAsia="Times New Roman" w:hAnsi="Times New Roman" w:cs="Times New Roman"/>
          <w:sz w:val="24"/>
          <w:szCs w:val="24"/>
        </w:rPr>
        <w:t xml:space="preserve">2) Use seasonal </w:t>
      </w:r>
      <w:r w:rsidRPr="000B4773">
        <w:rPr>
          <w:rFonts w:ascii="Times New Roman" w:eastAsia="Times New Roman" w:hAnsi="Times New Roman" w:cs="Times New Roman"/>
          <w:sz w:val="24"/>
          <w:szCs w:val="24"/>
          <w:lang w:val="en-GB"/>
        </w:rPr>
        <w:t>environmental suitability models to estimate medfly population levels at locations surrounding each departure airport, 3) Calculate seasonal risk indicators for passengers departing from all or individual</w:t>
      </w:r>
      <w:r w:rsidRPr="000B4773">
        <w:rPr>
          <w:rFonts w:ascii="Times New Roman" w:eastAsia="Times New Roman" w:hAnsi="Times New Roman" w:cs="Times New Roman"/>
          <w:sz w:val="24"/>
          <w:szCs w:val="24"/>
        </w:rPr>
        <w:t xml:space="preserve"> </w:t>
      </w:r>
      <w:r w:rsidRPr="000B4773">
        <w:rPr>
          <w:rFonts w:ascii="Times New Roman" w:eastAsia="Times New Roman" w:hAnsi="Times New Roman" w:cs="Times New Roman"/>
          <w:sz w:val="24"/>
          <w:szCs w:val="24"/>
          <w:lang w:val="en-GB"/>
        </w:rPr>
        <w:t>international airports and arriving in Florida or California potentially transporting medfly, and 4) Select a subset of high-risk medfly infested departure airports and paired arrival airports in Florida or California</w:t>
      </w:r>
      <w:r w:rsidR="007E1E21">
        <w:rPr>
          <w:rFonts w:ascii="Times New Roman" w:eastAsia="Times New Roman" w:hAnsi="Times New Roman" w:cs="Times New Roman"/>
          <w:sz w:val="24"/>
          <w:szCs w:val="24"/>
          <w:lang w:val="en-GB"/>
        </w:rPr>
        <w:t>,</w:t>
      </w:r>
      <w:r w:rsidRPr="000B4773">
        <w:rPr>
          <w:rFonts w:ascii="Times New Roman" w:eastAsia="Times New Roman" w:hAnsi="Times New Roman" w:cs="Times New Roman"/>
          <w:sz w:val="24"/>
          <w:szCs w:val="24"/>
          <w:lang w:val="en-GB"/>
        </w:rPr>
        <w:t xml:space="preserve"> and </w:t>
      </w:r>
      <w:r w:rsidR="0027048A">
        <w:rPr>
          <w:rFonts w:ascii="Times New Roman" w:eastAsia="Times New Roman" w:hAnsi="Times New Roman" w:cs="Times New Roman"/>
          <w:sz w:val="24"/>
          <w:szCs w:val="24"/>
          <w:lang w:val="en-GB"/>
        </w:rPr>
        <w:t xml:space="preserve">for each pair </w:t>
      </w:r>
      <w:r w:rsidRPr="000B4773">
        <w:rPr>
          <w:rFonts w:ascii="Times New Roman" w:eastAsia="Times New Roman" w:hAnsi="Times New Roman" w:cs="Times New Roman"/>
          <w:sz w:val="24"/>
          <w:szCs w:val="24"/>
          <w:lang w:val="en-GB"/>
        </w:rPr>
        <w:t xml:space="preserve">calculate annual risk indicators for medfly introductions. The resulting information can </w:t>
      </w:r>
      <w:r w:rsidRPr="000B4773">
        <w:rPr>
          <w:rFonts w:ascii="Times New Roman" w:eastAsia="Times New Roman" w:hAnsi="Times New Roman" w:cs="Times New Roman"/>
          <w:sz w:val="24"/>
          <w:szCs w:val="24"/>
          <w:lang w:val="en-GB"/>
        </w:rPr>
        <w:lastRenderedPageBreak/>
        <w:t xml:space="preserve">be used to deploy airport surveillance by assigning seasonal risk of medfly introduction to high-risk </w:t>
      </w:r>
      <w:r w:rsidR="00F82D1C">
        <w:rPr>
          <w:rFonts w:ascii="Times New Roman" w:eastAsia="Times New Roman" w:hAnsi="Times New Roman" w:cs="Times New Roman"/>
          <w:sz w:val="24"/>
          <w:szCs w:val="24"/>
          <w:lang w:val="en-GB"/>
        </w:rPr>
        <w:t>pathways</w:t>
      </w:r>
      <w:r w:rsidRPr="000B4773">
        <w:rPr>
          <w:rFonts w:ascii="Times New Roman" w:eastAsia="Times New Roman" w:hAnsi="Times New Roman" w:cs="Times New Roman"/>
          <w:sz w:val="24"/>
          <w:szCs w:val="24"/>
          <w:lang w:val="en-GB"/>
        </w:rPr>
        <w:t>.</w:t>
      </w:r>
    </w:p>
    <w:p w14:paraId="10C7D3BD" w14:textId="77777777" w:rsidR="000B4773" w:rsidRPr="000B4773" w:rsidRDefault="000B4773" w:rsidP="000B4773">
      <w:pPr>
        <w:spacing w:after="0" w:line="480" w:lineRule="auto"/>
        <w:rPr>
          <w:rFonts w:ascii="Times New Roman" w:hAnsi="Times New Roman" w:cs="Times New Roman"/>
          <w:b/>
          <w:sz w:val="24"/>
          <w:szCs w:val="24"/>
        </w:rPr>
      </w:pPr>
    </w:p>
    <w:p w14:paraId="5D12BFB8" w14:textId="77777777" w:rsidR="000B4773" w:rsidRDefault="000B4773" w:rsidP="000B4773">
      <w:pPr>
        <w:spacing w:after="0" w:line="480" w:lineRule="auto"/>
        <w:jc w:val="center"/>
        <w:rPr>
          <w:rFonts w:ascii="Times New Roman" w:hAnsi="Times New Roman" w:cs="Times New Roman"/>
          <w:b/>
          <w:sz w:val="24"/>
          <w:szCs w:val="24"/>
        </w:rPr>
      </w:pPr>
      <w:r w:rsidRPr="000B4773">
        <w:rPr>
          <w:rFonts w:ascii="Times New Roman" w:hAnsi="Times New Roman" w:cs="Times New Roman"/>
          <w:b/>
          <w:sz w:val="24"/>
          <w:szCs w:val="24"/>
        </w:rPr>
        <w:t>Materials and Methods</w:t>
      </w:r>
    </w:p>
    <w:p w14:paraId="3351D4D1" w14:textId="77777777" w:rsidR="00251674" w:rsidRPr="000B4773" w:rsidRDefault="00251674" w:rsidP="000B4773">
      <w:pPr>
        <w:spacing w:after="0" w:line="480" w:lineRule="auto"/>
        <w:jc w:val="center"/>
        <w:rPr>
          <w:rFonts w:ascii="Times New Roman" w:hAnsi="Times New Roman" w:cs="Times New Roman"/>
          <w:b/>
          <w:sz w:val="24"/>
          <w:szCs w:val="24"/>
        </w:rPr>
      </w:pPr>
    </w:p>
    <w:p w14:paraId="655E2559" w14:textId="0BD545F6" w:rsidR="000B4773" w:rsidRPr="000B4773" w:rsidRDefault="000B4773" w:rsidP="000B4773">
      <w:pPr>
        <w:spacing w:after="0" w:line="480" w:lineRule="auto"/>
        <w:ind w:firstLine="720"/>
        <w:rPr>
          <w:rFonts w:ascii="Times New Roman" w:hAnsi="Times New Roman" w:cs="Times New Roman"/>
          <w:b/>
          <w:sz w:val="24"/>
          <w:szCs w:val="24"/>
          <w:lang w:val="en-GB"/>
        </w:rPr>
      </w:pPr>
      <w:r w:rsidRPr="000B4773">
        <w:rPr>
          <w:rFonts w:ascii="Times New Roman" w:hAnsi="Times New Roman" w:cs="Times New Roman"/>
          <w:b/>
          <w:sz w:val="24"/>
          <w:szCs w:val="24"/>
          <w:lang w:val="en-GB"/>
        </w:rPr>
        <w:t>Airports, Flight Routes, Seat Capacities</w:t>
      </w:r>
      <w:r w:rsidR="00361DCC">
        <w:rPr>
          <w:rFonts w:ascii="Times New Roman" w:hAnsi="Times New Roman" w:cs="Times New Roman"/>
          <w:b/>
          <w:sz w:val="24"/>
          <w:szCs w:val="24"/>
          <w:lang w:val="en-GB"/>
        </w:rPr>
        <w:t>,</w:t>
      </w:r>
      <w:r w:rsidRPr="000B4773">
        <w:rPr>
          <w:rFonts w:ascii="Times New Roman" w:hAnsi="Times New Roman" w:cs="Times New Roman"/>
          <w:b/>
          <w:sz w:val="24"/>
          <w:szCs w:val="24"/>
          <w:lang w:val="en-GB"/>
        </w:rPr>
        <w:t xml:space="preserve"> and Passenger Flow</w:t>
      </w:r>
    </w:p>
    <w:p w14:paraId="3E224CB2" w14:textId="0DEDD52F" w:rsidR="00BC692B" w:rsidRDefault="000B4773" w:rsidP="000B4773">
      <w:pPr>
        <w:spacing w:after="0" w:line="480" w:lineRule="auto"/>
        <w:rPr>
          <w:rFonts w:ascii="Times New Roman" w:hAnsi="Times New Roman" w:cs="Times New Roman"/>
          <w:sz w:val="24"/>
          <w:szCs w:val="24"/>
          <w:lang w:val="en-GB"/>
        </w:rPr>
      </w:pPr>
      <w:r w:rsidRPr="000B4773">
        <w:rPr>
          <w:rFonts w:ascii="Times New Roman" w:hAnsi="Times New Roman" w:cs="Times New Roman"/>
          <w:sz w:val="24"/>
          <w:szCs w:val="24"/>
          <w:lang w:val="en-GB"/>
        </w:rPr>
        <w:t xml:space="preserve">Airport coordinates, city names and </w:t>
      </w:r>
      <w:r w:rsidRPr="000B4773">
        <w:rPr>
          <w:rFonts w:ascii="Times New Roman" w:hAnsi="Times New Roman" w:cs="Times New Roman"/>
          <w:sz w:val="24"/>
          <w:szCs w:val="24"/>
        </w:rPr>
        <w:t>International Air Transport Association</w:t>
      </w:r>
      <w:r w:rsidRPr="000B4773">
        <w:rPr>
          <w:rFonts w:ascii="Times New Roman" w:hAnsi="Times New Roman" w:cs="Times New Roman"/>
          <w:sz w:val="24"/>
          <w:szCs w:val="24"/>
          <w:lang w:val="en-GB"/>
        </w:rPr>
        <w:t xml:space="preserve"> (IATA) airport codes were obtained for 3,416 airports from Flightstats (</w:t>
      </w:r>
      <w:r w:rsidRPr="00BC0CC9">
        <w:rPr>
          <w:rFonts w:ascii="Times New Roman" w:hAnsi="Times New Roman" w:cs="Times New Roman"/>
          <w:sz w:val="24"/>
          <w:szCs w:val="24"/>
          <w:lang w:val="en-GB"/>
        </w:rPr>
        <w:t>www.flightstats.com</w:t>
      </w:r>
      <w:r w:rsidRPr="000B4773">
        <w:rPr>
          <w:rFonts w:ascii="Times New Roman" w:hAnsi="Times New Roman" w:cs="Times New Roman"/>
          <w:sz w:val="24"/>
          <w:szCs w:val="24"/>
          <w:lang w:val="en-GB"/>
        </w:rPr>
        <w:t xml:space="preserve">). The latest available information on </w:t>
      </w:r>
      <w:r w:rsidR="00A400F3">
        <w:rPr>
          <w:rFonts w:ascii="Times New Roman" w:hAnsi="Times New Roman" w:cs="Times New Roman"/>
          <w:sz w:val="24"/>
          <w:szCs w:val="24"/>
          <w:lang w:val="en-GB"/>
        </w:rPr>
        <w:t xml:space="preserve">the </w:t>
      </w:r>
      <w:r w:rsidRPr="000B4773">
        <w:rPr>
          <w:rFonts w:ascii="Times New Roman" w:hAnsi="Times New Roman" w:cs="Times New Roman"/>
          <w:sz w:val="24"/>
          <w:szCs w:val="24"/>
          <w:lang w:val="en-GB"/>
        </w:rPr>
        <w:t xml:space="preserve">route and scheduled seat capacity </w:t>
      </w:r>
      <w:r w:rsidR="00022A8C">
        <w:rPr>
          <w:rFonts w:ascii="Times New Roman" w:hAnsi="Times New Roman" w:cs="Times New Roman"/>
          <w:sz w:val="24"/>
          <w:szCs w:val="24"/>
          <w:lang w:val="en-GB"/>
        </w:rPr>
        <w:t>for</w:t>
      </w:r>
      <w:r w:rsidRPr="000B4773">
        <w:rPr>
          <w:rFonts w:ascii="Times New Roman" w:hAnsi="Times New Roman" w:cs="Times New Roman"/>
          <w:sz w:val="24"/>
          <w:szCs w:val="24"/>
          <w:lang w:val="en-GB"/>
        </w:rPr>
        <w:t xml:space="preserve"> each flight by month for 2010 was purchased from the international OAG </w:t>
      </w:r>
      <w:r w:rsidR="00FF6AC6">
        <w:rPr>
          <w:rFonts w:ascii="Times New Roman" w:hAnsi="Times New Roman" w:cs="Times New Roman"/>
          <w:sz w:val="24"/>
          <w:szCs w:val="24"/>
          <w:lang w:val="en-GB"/>
        </w:rPr>
        <w:t xml:space="preserve">dataset </w:t>
      </w:r>
      <w:r w:rsidRPr="000B4773">
        <w:rPr>
          <w:rFonts w:ascii="Times New Roman" w:hAnsi="Times New Roman" w:cs="Times New Roman"/>
          <w:sz w:val="24"/>
          <w:szCs w:val="24"/>
          <w:lang w:val="en-GB"/>
        </w:rPr>
        <w:t>(www.oag.com). Directly connected airport pairs were utilized to construct a table of international air travel connections to Florida or California. However, this dataset</w:t>
      </w:r>
      <w:r w:rsidR="00361DCC">
        <w:rPr>
          <w:rFonts w:ascii="Times New Roman" w:hAnsi="Times New Roman" w:cs="Times New Roman"/>
          <w:sz w:val="24"/>
          <w:szCs w:val="24"/>
          <w:lang w:val="en-GB"/>
        </w:rPr>
        <w:t xml:space="preserve"> </w:t>
      </w:r>
      <w:r w:rsidRPr="000B4773">
        <w:rPr>
          <w:rFonts w:ascii="Times New Roman" w:hAnsi="Times New Roman" w:cs="Times New Roman"/>
          <w:sz w:val="24"/>
          <w:szCs w:val="24"/>
          <w:lang w:val="en-GB"/>
        </w:rPr>
        <w:t xml:space="preserve">was insufficient for determining the actual passenger flow, as flights often do not operate at full seat capacity and therefore the dataset tended to provide an overestimate. Actual passenger flow data existed but remained difficult to obtain for research purposes due to prohibitive cost, requirements for confidentiality, and legal restrictions. Therefore, for the passenger flow analysis, </w:t>
      </w:r>
      <w:r w:rsidR="00CB1341">
        <w:rPr>
          <w:rFonts w:ascii="Times New Roman" w:hAnsi="Times New Roman" w:cs="Times New Roman"/>
          <w:sz w:val="24"/>
          <w:szCs w:val="24"/>
          <w:lang w:val="en-GB"/>
        </w:rPr>
        <w:t xml:space="preserve">annual and monthly </w:t>
      </w:r>
      <w:r w:rsidRPr="000B4773">
        <w:rPr>
          <w:rFonts w:ascii="Times New Roman" w:hAnsi="Times New Roman" w:cs="Times New Roman"/>
          <w:sz w:val="24"/>
          <w:szCs w:val="24"/>
          <w:lang w:val="en-GB"/>
        </w:rPr>
        <w:t>open-access modelled passenger flow matri</w:t>
      </w:r>
      <w:r w:rsidR="003B62DF">
        <w:rPr>
          <w:rFonts w:ascii="Times New Roman" w:hAnsi="Times New Roman" w:cs="Times New Roman"/>
          <w:sz w:val="24"/>
          <w:szCs w:val="24"/>
          <w:lang w:val="en-GB"/>
        </w:rPr>
        <w:t>ces</w:t>
      </w:r>
      <w:r w:rsidRPr="000B4773">
        <w:rPr>
          <w:rFonts w:ascii="Times New Roman" w:hAnsi="Times New Roman" w:cs="Times New Roman"/>
          <w:sz w:val="24"/>
          <w:szCs w:val="24"/>
          <w:lang w:val="en-GB"/>
        </w:rPr>
        <w:t xml:space="preserve"> for the global air network w</w:t>
      </w:r>
      <w:r w:rsidR="003B62DF">
        <w:rPr>
          <w:rFonts w:ascii="Times New Roman" w:hAnsi="Times New Roman" w:cs="Times New Roman"/>
          <w:sz w:val="24"/>
          <w:szCs w:val="24"/>
          <w:lang w:val="en-GB"/>
        </w:rPr>
        <w:t>ere</w:t>
      </w:r>
      <w:r w:rsidRPr="000B4773">
        <w:rPr>
          <w:rFonts w:ascii="Times New Roman" w:hAnsi="Times New Roman" w:cs="Times New Roman"/>
          <w:sz w:val="24"/>
          <w:szCs w:val="24"/>
          <w:lang w:val="en-GB"/>
        </w:rPr>
        <w:t xml:space="preserve"> utilized </w:t>
      </w:r>
      <w:r w:rsidRPr="000B4773">
        <w:rPr>
          <w:rFonts w:ascii="Times New Roman" w:hAnsi="Times New Roman" w:cs="Times New Roman"/>
          <w:sz w:val="24"/>
          <w:szCs w:val="24"/>
          <w:lang w:val="en-GB"/>
        </w:rPr>
        <w:fldChar w:fldCharType="begin"/>
      </w:r>
      <w:r w:rsidR="00EB7172">
        <w:rPr>
          <w:rFonts w:ascii="Times New Roman" w:hAnsi="Times New Roman" w:cs="Times New Roman"/>
          <w:sz w:val="24"/>
          <w:szCs w:val="24"/>
          <w:lang w:val="en-GB"/>
        </w:rPr>
        <w:instrText xml:space="preserve"> ADDIN ZOTERO_ITEM CSL_CITATION {"citationID":"JdecNGs0","properties":{"formattedCitation":"(Huang et al. 2013, Mao et al. 2015)","plainCitation":"(Huang et al. 2013, Mao et al. 2015)"},"citationItems":[{"id":33,"uris":["http://zotero.org/users/409284/items/35SPDJ5B"],"uri":["http://zotero.org/users/409284/items/35SPDJ5B"],"itemData":{"id":33,"type":"article-journal","title":"An Open-Access Modeled Passenger Flow Matrix for the Global Air Network in 2010","container-title":"PLoS ONE","page":"e64317","volume":"8","issue":"5","source":"PLoS Journals","abstract":"The expanding global air network provides rapid and wide-reaching connections accelerating both domestic and international travel. To understand human movement patterns on the network and their socioeconomic, environmental and epidemiological implications, information on passenger flow is required. However, comprehensive data on global passenger flow remain difficult and expensive to obtain, prompting researchers to rely on scheduled flight seat capacity data or simple models of flow. This study describes the construction of an open-access modeled passenger flow matrix for all airports with a host city-population of more than 100,000 and within two transfers of air travel from various publicly available air travel datasets. Data on network characteristics, city population, and local area GDP amongst others are utilized as covariates in a spatial interaction framework to predict the air transportation flows between airports. Training datasets based on information from various transportation organizations in the United States, Canada and the European Union were assembled. A log-linear model controlling the random effects on origin, destination and the airport hierarchy was then built to predict passenger flows on the network, and compared to the results produced using previously published models. Validation analyses showed that the model presented here produced improved predictive power and accuracy compared to previously published models, yielding the highest successful prediction rate at the global scale. Based on this model, passenger flows between 1,491 airports on 644,406 unique routes were estimated in the prediction dataset. The airport node characteristics and estimated passenger flows are freely available as part of the Vector-Borne Disease Airline Importation Risk (VBD-Air) project at: www.vbd-air.com/data.","DOI":"10.1371/journal.pone.0064317","note":"Cited by 0001","journalAbbreviation":"PLoS ONE","author":[{"family":"Huang","given":"Zhuojie"},{"family":"Wu","given":"Xiao"},{"family":"Garcia","given":"Andres J."},{"family":"Fik","given":"Timothy J."},{"family":"Tatem","given":"Andrew J."}],"issued":{"date-parts":[["2013",5,15]]}}},{"id":833,"uris":["http://zotero.org/users/409284/items/S89FRJN2"],"uri":["http://zotero.org/users/409284/items/S89FRJN2"],"itemData":{"id":833,"type":"article-journal","title":"Modeling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hAnsi="Times New Roman" w:cs="Times New Roman"/>
          <w:sz w:val="24"/>
          <w:szCs w:val="24"/>
          <w:lang w:val="en-GB"/>
        </w:rPr>
        <w:fldChar w:fldCharType="separate"/>
      </w:r>
      <w:r w:rsidR="00573C59" w:rsidRPr="009073C1">
        <w:rPr>
          <w:rFonts w:ascii="Times New Roman" w:hAnsi="Times New Roman" w:cs="Times New Roman"/>
          <w:sz w:val="24"/>
        </w:rPr>
        <w:t>(Huang et al. 2013, Mao et al. 2015)</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lang w:val="en-GB"/>
        </w:rPr>
        <w:t>.</w:t>
      </w:r>
    </w:p>
    <w:p w14:paraId="18E20C37" w14:textId="77777777" w:rsidR="00BC692B" w:rsidRDefault="00BC692B" w:rsidP="000B4773">
      <w:pPr>
        <w:spacing w:after="0" w:line="480" w:lineRule="auto"/>
        <w:rPr>
          <w:rFonts w:ascii="Times New Roman" w:hAnsi="Times New Roman" w:cs="Times New Roman"/>
          <w:sz w:val="24"/>
          <w:szCs w:val="24"/>
          <w:lang w:val="en-GB"/>
        </w:rPr>
      </w:pPr>
    </w:p>
    <w:p w14:paraId="67CBB5D9" w14:textId="2549E35D" w:rsidR="000B4773" w:rsidRDefault="00CB1341" w:rsidP="000B4773">
      <w:pPr>
        <w:spacing w:after="0" w:line="480" w:lineRule="auto"/>
        <w:rPr>
          <w:rFonts w:ascii="Times New Roman" w:hAnsi="Times New Roman" w:cs="Times New Roman"/>
          <w:sz w:val="24"/>
          <w:szCs w:val="24"/>
        </w:rPr>
      </w:pPr>
      <w:r w:rsidRPr="00BC692B">
        <w:rPr>
          <w:rFonts w:ascii="Times New Roman" w:hAnsi="Times New Roman" w:cs="Times New Roman"/>
          <w:sz w:val="24"/>
          <w:szCs w:val="24"/>
          <w:lang w:val="en-GB"/>
        </w:rPr>
        <w:t>The</w:t>
      </w:r>
      <w:r w:rsidRPr="000174A6">
        <w:rPr>
          <w:rFonts w:ascii="Times New Roman" w:hAnsi="Times New Roman" w:cs="Times New Roman"/>
          <w:sz w:val="24"/>
          <w:szCs w:val="24"/>
          <w:lang w:val="en-GB"/>
        </w:rPr>
        <w:t xml:space="preserve"> model</w:t>
      </w:r>
      <w:r w:rsidR="003B62DF">
        <w:rPr>
          <w:rFonts w:ascii="Times New Roman" w:hAnsi="Times New Roman" w:cs="Times New Roman"/>
          <w:sz w:val="24"/>
          <w:szCs w:val="24"/>
          <w:lang w:val="en-GB"/>
        </w:rPr>
        <w:t>s</w:t>
      </w:r>
      <w:r w:rsidRPr="000174A6">
        <w:rPr>
          <w:rFonts w:ascii="Times New Roman" w:hAnsi="Times New Roman" w:cs="Times New Roman"/>
          <w:sz w:val="24"/>
          <w:szCs w:val="24"/>
          <w:lang w:val="en-GB"/>
        </w:rPr>
        <w:t xml:space="preserve"> estimate</w:t>
      </w:r>
      <w:r w:rsidR="009073C1">
        <w:rPr>
          <w:rFonts w:ascii="Times New Roman" w:hAnsi="Times New Roman" w:cs="Times New Roman"/>
          <w:sz w:val="24"/>
          <w:szCs w:val="24"/>
          <w:lang w:val="en-GB"/>
        </w:rPr>
        <w:t>d</w:t>
      </w:r>
      <w:r w:rsidRPr="000174A6">
        <w:rPr>
          <w:rFonts w:ascii="Times New Roman" w:hAnsi="Times New Roman" w:cs="Times New Roman"/>
          <w:sz w:val="24"/>
          <w:szCs w:val="24"/>
          <w:lang w:val="en-GB"/>
        </w:rPr>
        <w:t xml:space="preserve"> air passenger flow as an outcome of spatial interactions between a pair of origin and destination airports, considering routes and node </w:t>
      </w:r>
      <w:r w:rsidR="005D1648" w:rsidRPr="000B4773">
        <w:rPr>
          <w:rFonts w:ascii="Times New Roman" w:hAnsi="Times New Roman" w:cs="Times New Roman"/>
          <w:sz w:val="24"/>
          <w:szCs w:val="24"/>
          <w:lang w:val="en-GB"/>
        </w:rPr>
        <w:t xml:space="preserve">(region around </w:t>
      </w:r>
      <w:r w:rsidR="005D1648">
        <w:rPr>
          <w:rFonts w:ascii="Times New Roman" w:hAnsi="Times New Roman" w:cs="Times New Roman"/>
          <w:sz w:val="24"/>
          <w:szCs w:val="24"/>
          <w:lang w:val="en-GB"/>
        </w:rPr>
        <w:t xml:space="preserve">an </w:t>
      </w:r>
      <w:r w:rsidR="005D1648" w:rsidRPr="000B4773">
        <w:rPr>
          <w:rFonts w:ascii="Times New Roman" w:hAnsi="Times New Roman" w:cs="Times New Roman"/>
          <w:sz w:val="24"/>
          <w:szCs w:val="24"/>
          <w:lang w:val="en-GB"/>
        </w:rPr>
        <w:t xml:space="preserve">airport) </w:t>
      </w:r>
      <w:r w:rsidRPr="000174A6">
        <w:rPr>
          <w:rFonts w:ascii="Times New Roman" w:hAnsi="Times New Roman" w:cs="Times New Roman"/>
          <w:sz w:val="24"/>
          <w:szCs w:val="24"/>
          <w:lang w:val="en-GB"/>
        </w:rPr>
        <w:t>characteristics as dependent variables. Route characteristics include</w:t>
      </w:r>
      <w:r w:rsidR="00FF6AC6">
        <w:rPr>
          <w:rFonts w:ascii="Times New Roman" w:hAnsi="Times New Roman" w:cs="Times New Roman"/>
          <w:sz w:val="24"/>
          <w:szCs w:val="24"/>
          <w:lang w:val="en-GB"/>
        </w:rPr>
        <w:t>d</w:t>
      </w:r>
      <w:r w:rsidRPr="000174A6">
        <w:rPr>
          <w:rFonts w:ascii="Times New Roman" w:hAnsi="Times New Roman" w:cs="Times New Roman"/>
          <w:sz w:val="24"/>
          <w:szCs w:val="24"/>
          <w:lang w:val="en-GB"/>
        </w:rPr>
        <w:t xml:space="preserve"> measurement of the linkage </w:t>
      </w:r>
      <w:r w:rsidRPr="000174A6">
        <w:rPr>
          <w:rFonts w:ascii="Times New Roman" w:hAnsi="Times New Roman" w:cs="Times New Roman"/>
          <w:sz w:val="24"/>
          <w:szCs w:val="24"/>
          <w:lang w:val="en-GB"/>
        </w:rPr>
        <w:lastRenderedPageBreak/>
        <w:t>between origin and destination airport</w:t>
      </w:r>
      <w:r w:rsidR="00FF6AC6">
        <w:rPr>
          <w:rFonts w:ascii="Times New Roman" w:hAnsi="Times New Roman" w:cs="Times New Roman"/>
          <w:sz w:val="24"/>
          <w:szCs w:val="24"/>
          <w:lang w:val="en-GB"/>
        </w:rPr>
        <w:t>s</w:t>
      </w:r>
      <w:r w:rsidRPr="000174A6">
        <w:rPr>
          <w:rFonts w:ascii="Times New Roman" w:hAnsi="Times New Roman" w:cs="Times New Roman"/>
          <w:sz w:val="24"/>
          <w:szCs w:val="24"/>
          <w:lang w:val="en-GB"/>
        </w:rPr>
        <w:t xml:space="preserve"> such as the great circle distance, seat capacity, flight frequency, and </w:t>
      </w:r>
      <w:r w:rsidR="00FF6AC6">
        <w:rPr>
          <w:rFonts w:ascii="Times New Roman" w:hAnsi="Times New Roman" w:cs="Times New Roman"/>
          <w:sz w:val="24"/>
          <w:szCs w:val="24"/>
          <w:lang w:val="en-GB"/>
        </w:rPr>
        <w:t xml:space="preserve">airport </w:t>
      </w:r>
      <w:r w:rsidRPr="000174A6">
        <w:rPr>
          <w:rFonts w:ascii="Times New Roman" w:hAnsi="Times New Roman" w:cs="Times New Roman"/>
          <w:sz w:val="24"/>
          <w:szCs w:val="24"/>
          <w:lang w:val="en-GB"/>
        </w:rPr>
        <w:t>link type. Due to computational power limitations, only direct flights were included in the monthly prediction</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{"citationID":"2jr1nsclue","properties":{"formattedCitation":"(Mao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Pr>
          <w:rFonts w:ascii="Times New Roman" w:hAnsi="Times New Roman" w:cs="Times New Roman"/>
          <w:sz w:val="24"/>
          <w:szCs w:val="24"/>
          <w:lang w:val="en-GB"/>
        </w:rPr>
        <w:fldChar w:fldCharType="separate"/>
      </w:r>
      <w:r w:rsidRPr="00FF6AC6">
        <w:rPr>
          <w:rFonts w:ascii="Times New Roman" w:hAnsi="Times New Roman" w:cs="Times New Roman"/>
          <w:sz w:val="24"/>
        </w:rPr>
        <w:t>(Mao et al. 2015)</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Pr="000174A6">
        <w:rPr>
          <w:rFonts w:ascii="Times New Roman" w:hAnsi="Times New Roman" w:cs="Times New Roman"/>
          <w:sz w:val="24"/>
          <w:szCs w:val="24"/>
          <w:lang w:val="en-GB"/>
        </w:rPr>
        <w:t xml:space="preserve">Estimated passenger flows for routes were constructed based on the adjacency matrix defined by the </w:t>
      </w:r>
      <w:r w:rsidR="00FF6AC6" w:rsidRPr="000B4773">
        <w:rPr>
          <w:rFonts w:ascii="Times New Roman" w:hAnsi="Times New Roman" w:cs="Times New Roman"/>
          <w:sz w:val="24"/>
          <w:szCs w:val="24"/>
          <w:lang w:val="en-GB"/>
        </w:rPr>
        <w:t xml:space="preserve">Official Airline Guide </w:t>
      </w:r>
      <w:r w:rsidR="00FF6AC6">
        <w:rPr>
          <w:rFonts w:ascii="Times New Roman" w:hAnsi="Times New Roman" w:cs="Times New Roman"/>
          <w:sz w:val="24"/>
          <w:szCs w:val="24"/>
          <w:lang w:val="en-GB"/>
        </w:rPr>
        <w:t>(</w:t>
      </w:r>
      <w:r w:rsidRPr="000174A6">
        <w:rPr>
          <w:rFonts w:ascii="Times New Roman" w:hAnsi="Times New Roman" w:cs="Times New Roman"/>
          <w:sz w:val="24"/>
          <w:szCs w:val="24"/>
          <w:lang w:val="en-GB"/>
        </w:rPr>
        <w:t>OAG</w:t>
      </w:r>
      <w:r w:rsidR="00FF6AC6">
        <w:rPr>
          <w:rFonts w:ascii="Times New Roman" w:hAnsi="Times New Roman" w:cs="Times New Roman"/>
          <w:sz w:val="24"/>
          <w:szCs w:val="24"/>
          <w:lang w:val="en-GB"/>
        </w:rPr>
        <w:t>)</w:t>
      </w:r>
      <w:r w:rsidRPr="000174A6">
        <w:rPr>
          <w:rFonts w:ascii="Times New Roman" w:hAnsi="Times New Roman" w:cs="Times New Roman"/>
          <w:sz w:val="24"/>
          <w:szCs w:val="24"/>
          <w:lang w:val="en-GB"/>
        </w:rPr>
        <w:t xml:space="preserve"> dataset, and actual travel volumes for training and validation were obtained and assembled from various transportation organizations in the U.S., Canada and European Union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{"citationID":"lc2lfhalu","properties":{"formattedCitation":"(Huang et al. 2013, Mao et al. 2015)","plainCitation":"(Huang et al. 2013, Mao et al. 2015)"},"citationItems":[{"id":33,"uris":["http://zotero.org/users/409284/items/35SPDJ5B"],"uri":["http://zotero.org/users/409284/items/35SPDJ5B"],"itemData":{"id":33,"type":"article-journal","title":"An Open-Access Modeled Passenger Flow Matrix for the Global Air Network in 2010","container-title":"PLoS ONE","page":"e64317","volume":"8","issue":"5","source":"PLoS Journals","abstract":"The expanding global air network provides rapid and wide-reaching connections accelerating both domestic and international travel. To understand human movement patterns on the network and their socioeconomic, environmental and epidemiological implications, information on passenger flow is required. However, comprehensive data on global passenger flow remain difficult and expensive to obtain, prompting researchers to rely on scheduled flight seat capacity data or simple models of flow. This study describes the construction of an open-access modeled passenger flow matrix for all airports with a host city-population of more than 100,000 and within two transfers of air travel from various publicly available air travel datasets. Data on network characteristics, city population, and local area GDP amongst others are utilized as covariates in a spatial interaction framework to predict the air transportation flows between airports. Training datasets based on information from various transportation organizations in the United States, Canada and the European Union were assembled. A log-linear model controlling the random effects on origin, destination and the airport hierarchy was then built to predict passenger flows on the network, and compared to the results produced using previously published models. Validation analyses showed that the model presented here produced improved predictive power and accuracy compared to previously published models, yielding the highest successful prediction rate at the global scale. Based on this model, passenger flows between 1,491 airports on 644,406 unique routes were estimated in the prediction dataset. The airport node characteristics and estimated passenger flows are freely available as part of the Vector-Borne Disease Airline Importation Risk (VBD-Air) project at: www.vbd-air.com/data.","DOI":"10.1371/journal.pone.0064317","note":"Cited by 0001","journalAbbreviation":"PLoS ONE","author":[{"family":"Huang","given":"Zhuojie"},{"family":"Wu","given":"Xiao"},{"family":"Garcia","given":"Andres J."},{"family":"Fik","given":"Timothy J."},{"family":"Tatem","given":"Andrew J."}],"issued":{"date-parts":[["2013",5,15]]}}},{"id":833,"uris":["http://zotero.org/users/409284/items/S89FRJN2"],"uri":["http://zotero.org/users/409284/items/S89FRJN2"],"itemData":{"id":833,"type":"article-journal","title":"Modeling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Pr>
          <w:rFonts w:ascii="Times New Roman" w:hAnsi="Times New Roman" w:cs="Times New Roman"/>
          <w:sz w:val="24"/>
          <w:szCs w:val="24"/>
          <w:lang w:val="en-GB"/>
        </w:rPr>
        <w:fldChar w:fldCharType="separate"/>
      </w:r>
      <w:r w:rsidRPr="00FF6AC6">
        <w:rPr>
          <w:rFonts w:ascii="Times New Roman" w:hAnsi="Times New Roman" w:cs="Times New Roman"/>
          <w:sz w:val="24"/>
        </w:rPr>
        <w:t>(Huang et al. 2013, Mao et al. 2015)</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Pr="000174A6">
        <w:rPr>
          <w:rFonts w:ascii="Times New Roman" w:hAnsi="Times New Roman" w:cs="Times New Roman"/>
          <w:sz w:val="24"/>
          <w:szCs w:val="24"/>
          <w:lang w:val="en-GB"/>
        </w:rPr>
        <w:t>The node characteristics include</w:t>
      </w:r>
      <w:r w:rsidR="00FF6AC6">
        <w:rPr>
          <w:rFonts w:ascii="Times New Roman" w:hAnsi="Times New Roman" w:cs="Times New Roman"/>
          <w:sz w:val="24"/>
          <w:szCs w:val="24"/>
          <w:lang w:val="en-GB"/>
        </w:rPr>
        <w:t>d</w:t>
      </w:r>
      <w:r w:rsidRPr="000174A6">
        <w:rPr>
          <w:rFonts w:ascii="Times New Roman" w:hAnsi="Times New Roman" w:cs="Times New Roman"/>
          <w:sz w:val="24"/>
          <w:szCs w:val="24"/>
          <w:lang w:val="en-GB"/>
        </w:rPr>
        <w:t xml:space="preserve"> socio-economic, demographic, meteorological and network characteristic</w:t>
      </w:r>
      <w:r w:rsidR="00FF6AC6">
        <w:rPr>
          <w:rFonts w:ascii="Times New Roman" w:hAnsi="Times New Roman" w:cs="Times New Roman"/>
          <w:sz w:val="24"/>
          <w:szCs w:val="24"/>
          <w:lang w:val="en-GB"/>
        </w:rPr>
        <w:t>s</w:t>
      </w:r>
      <w:r w:rsidRPr="000174A6">
        <w:rPr>
          <w:rFonts w:ascii="Times New Roman" w:hAnsi="Times New Roman" w:cs="Times New Roman"/>
          <w:sz w:val="24"/>
          <w:szCs w:val="24"/>
          <w:lang w:val="en-GB"/>
        </w:rPr>
        <w:t xml:space="preserve">. To reflect the </w:t>
      </w:r>
      <w:r w:rsidR="00F5306F">
        <w:rPr>
          <w:rFonts w:ascii="Times New Roman" w:hAnsi="Times New Roman" w:cs="Times New Roman"/>
          <w:sz w:val="24"/>
          <w:szCs w:val="24"/>
          <w:lang w:val="en-GB"/>
        </w:rPr>
        <w:t xml:space="preserve">economic status of </w:t>
      </w:r>
      <w:r w:rsidRPr="000174A6">
        <w:rPr>
          <w:rFonts w:ascii="Times New Roman" w:hAnsi="Times New Roman" w:cs="Times New Roman"/>
          <w:sz w:val="24"/>
          <w:szCs w:val="24"/>
          <w:lang w:val="en-GB"/>
        </w:rPr>
        <w:t>complex hierarchical network</w:t>
      </w:r>
      <w:r w:rsidR="00F5306F">
        <w:rPr>
          <w:rFonts w:ascii="Times New Roman" w:hAnsi="Times New Roman" w:cs="Times New Roman"/>
          <w:sz w:val="24"/>
          <w:szCs w:val="24"/>
          <w:lang w:val="en-GB"/>
        </w:rPr>
        <w:t>s</w:t>
      </w:r>
      <w:r w:rsidRPr="000174A6">
        <w:rPr>
          <w:rFonts w:ascii="Times New Roman" w:hAnsi="Times New Roman" w:cs="Times New Roman"/>
          <w:sz w:val="24"/>
          <w:szCs w:val="24"/>
          <w:lang w:val="en-GB"/>
        </w:rPr>
        <w:t xml:space="preserve"> in which cities are situated, G-Econ data (http://gecon.yale.edu/) </w:t>
      </w:r>
      <w:r w:rsidR="00F5306F" w:rsidRPr="000174A6">
        <w:rPr>
          <w:rFonts w:ascii="Times New Roman" w:hAnsi="Times New Roman" w:cs="Times New Roman"/>
          <w:sz w:val="24"/>
          <w:szCs w:val="24"/>
          <w:lang w:val="en-GB"/>
        </w:rPr>
        <w:t xml:space="preserve">were extracted </w:t>
      </w:r>
      <w:r w:rsidR="00F5306F">
        <w:rPr>
          <w:rFonts w:ascii="Times New Roman" w:hAnsi="Times New Roman" w:cs="Times New Roman"/>
          <w:sz w:val="24"/>
          <w:szCs w:val="24"/>
          <w:lang w:val="en-GB"/>
        </w:rPr>
        <w:t>on</w:t>
      </w:r>
      <w:r w:rsidRPr="000174A6">
        <w:rPr>
          <w:rFonts w:ascii="Times New Roman" w:hAnsi="Times New Roman" w:cs="Times New Roman"/>
          <w:sz w:val="24"/>
          <w:szCs w:val="24"/>
          <w:lang w:val="en-GB"/>
        </w:rPr>
        <w:t xml:space="preserve"> local area Purchasing Power Parity (PPP) per capita based on the location </w:t>
      </w:r>
      <w:r w:rsidR="00FF6AC6">
        <w:rPr>
          <w:rFonts w:ascii="Times New Roman" w:hAnsi="Times New Roman" w:cs="Times New Roman"/>
          <w:sz w:val="24"/>
          <w:szCs w:val="24"/>
          <w:lang w:val="en-GB"/>
        </w:rPr>
        <w:t>of an airport</w:t>
      </w:r>
      <w:r w:rsidR="00F5306F">
        <w:rPr>
          <w:rFonts w:ascii="Times New Roman" w:hAnsi="Times New Roman" w:cs="Times New Roman"/>
          <w:sz w:val="24"/>
          <w:szCs w:val="24"/>
          <w:lang w:val="en-GB"/>
        </w:rPr>
        <w:t xml:space="preserve">. </w:t>
      </w:r>
      <w:r w:rsidR="000B4773" w:rsidRPr="000B4773">
        <w:rPr>
          <w:rFonts w:ascii="Times New Roman" w:hAnsi="Times New Roman" w:cs="Times New Roman"/>
          <w:sz w:val="24"/>
          <w:szCs w:val="24"/>
          <w:lang w:val="en-GB"/>
        </w:rPr>
        <w:t xml:space="preserve">The </w:t>
      </w:r>
      <w:r w:rsidR="00022A8C">
        <w:rPr>
          <w:rFonts w:ascii="Times New Roman" w:hAnsi="Times New Roman" w:cs="Times New Roman"/>
          <w:sz w:val="24"/>
          <w:szCs w:val="24"/>
          <w:lang w:val="en-GB"/>
        </w:rPr>
        <w:t xml:space="preserve">human </w:t>
      </w:r>
      <w:r w:rsidR="000B4773" w:rsidRPr="000B4773">
        <w:rPr>
          <w:rFonts w:ascii="Times New Roman" w:hAnsi="Times New Roman" w:cs="Times New Roman"/>
          <w:sz w:val="24"/>
          <w:szCs w:val="24"/>
          <w:lang w:val="en-GB"/>
        </w:rPr>
        <w:t xml:space="preserve">population surrounding each airport was </w:t>
      </w:r>
      <w:r w:rsidR="00361DCC">
        <w:rPr>
          <w:rFonts w:ascii="Times New Roman" w:hAnsi="Times New Roman" w:cs="Times New Roman"/>
          <w:sz w:val="24"/>
          <w:szCs w:val="24"/>
          <w:lang w:val="en-GB"/>
        </w:rPr>
        <w:t>obtained</w:t>
      </w:r>
      <w:r w:rsidR="000B4773" w:rsidRPr="000B4773">
        <w:rPr>
          <w:rFonts w:ascii="Times New Roman" w:hAnsi="Times New Roman" w:cs="Times New Roman"/>
          <w:sz w:val="24"/>
          <w:szCs w:val="24"/>
          <w:lang w:val="en-GB"/>
        </w:rPr>
        <w:t xml:space="preserve"> from the most recent Gridded Population of the World, Version 4 (GPWv4), released by the Center for International Earth Science Information Network </w:t>
      </w:r>
      <w:r w:rsidR="000B4773" w:rsidRPr="000B4773">
        <w:rPr>
          <w:rFonts w:ascii="Times New Roman" w:hAnsi="Times New Roman" w:cs="Times New Roman"/>
          <w:sz w:val="24"/>
          <w:szCs w:val="24"/>
          <w:lang w:val="en-GB"/>
        </w:rPr>
        <w:fldChar w:fldCharType="begin"/>
      </w:r>
      <w:r w:rsidR="001549C7">
        <w:rPr>
          <w:rFonts w:ascii="Times New Roman" w:hAnsi="Times New Roman" w:cs="Times New Roman"/>
          <w:sz w:val="24"/>
          <w:szCs w:val="24"/>
          <w:lang w:val="en-GB"/>
        </w:rPr>
        <w:instrText xml:space="preserve"> ADDIN ZOTERO_ITEM CSL_CITATION {"citationID":"1051pq0dtq","properties":{"formattedCitation":"(CIESIN 2014)","plainCitation":"(CIESIN 2014)"},"citationItems":[{"id":338,"uris":["http://zotero.org/users/409284/items/BPBGXHBR"],"uri":["http://zotero.org/users/409284/items/BPBGXHBR"],"itemData":{"id":338,"type":"article","title":"Gridded Population of the World, Version 4 (GPWv4), Preliminary Release 2 (2010)","publisher":"Columbia University","author":[{"family":"CIESIN","given":""}],"issued":{"date-parts":[["2014"]]}}}],"schema":"https://github.com/citation-style-language/schema/raw/master/csl-citation.json"} </w:instrText>
      </w:r>
      <w:r w:rsidR="000B4773" w:rsidRPr="000B4773">
        <w:rPr>
          <w:rFonts w:ascii="Times New Roman" w:hAnsi="Times New Roman" w:cs="Times New Roman"/>
          <w:sz w:val="24"/>
          <w:szCs w:val="24"/>
          <w:lang w:val="en-GB"/>
        </w:rPr>
        <w:fldChar w:fldCharType="separate"/>
      </w:r>
      <w:r w:rsidR="00573C59" w:rsidRPr="00F5306F">
        <w:rPr>
          <w:rFonts w:ascii="Times New Roman" w:hAnsi="Times New Roman" w:cs="Times New Roman"/>
          <w:sz w:val="24"/>
        </w:rPr>
        <w:t>(CIESIN 2014)</w:t>
      </w:r>
      <w:r w:rsidR="000B4773" w:rsidRPr="000B4773">
        <w:rPr>
          <w:rFonts w:ascii="Times New Roman" w:hAnsi="Times New Roman" w:cs="Times New Roman"/>
          <w:sz w:val="24"/>
          <w:szCs w:val="24"/>
          <w:lang w:val="en-GB"/>
        </w:rPr>
        <w:fldChar w:fldCharType="end"/>
      </w:r>
      <w:r w:rsidR="000B4773" w:rsidRPr="000B477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003B62DF">
        <w:rPr>
          <w:rFonts w:ascii="Times New Roman" w:hAnsi="Times New Roman" w:cs="Times New Roman"/>
          <w:sz w:val="24"/>
          <w:szCs w:val="24"/>
          <w:lang w:val="en-GB"/>
        </w:rPr>
        <w:t xml:space="preserve">number of people </w:t>
      </w:r>
      <w:r w:rsidR="00FF6AC6">
        <w:rPr>
          <w:rFonts w:ascii="Times New Roman" w:hAnsi="Times New Roman" w:cs="Times New Roman"/>
          <w:sz w:val="24"/>
          <w:szCs w:val="24"/>
          <w:lang w:val="en-GB"/>
        </w:rPr>
        <w:t xml:space="preserve">residing in </w:t>
      </w:r>
      <w:r w:rsidR="000B4773" w:rsidRPr="000B4773">
        <w:rPr>
          <w:rFonts w:ascii="Times New Roman" w:hAnsi="Times New Roman" w:cs="Times New Roman"/>
          <w:sz w:val="24"/>
          <w:szCs w:val="24"/>
          <w:lang w:val="en-GB"/>
        </w:rPr>
        <w:t>a 200 km buffer</w:t>
      </w:r>
      <w:r w:rsidR="00BC692B">
        <w:rPr>
          <w:rFonts w:ascii="Times New Roman" w:hAnsi="Times New Roman" w:cs="Times New Roman"/>
          <w:sz w:val="24"/>
          <w:szCs w:val="24"/>
          <w:lang w:val="en-GB"/>
        </w:rPr>
        <w:t xml:space="preserve"> </w:t>
      </w:r>
      <w:r w:rsidR="002F1C24">
        <w:rPr>
          <w:rFonts w:ascii="Times New Roman" w:hAnsi="Times New Roman" w:cs="Times New Roman"/>
          <w:sz w:val="24"/>
          <w:szCs w:val="24"/>
          <w:lang w:val="en-GB"/>
        </w:rPr>
        <w:t xml:space="preserve">corresponding roughly to </w:t>
      </w:r>
      <w:r w:rsidR="003B62DF">
        <w:rPr>
          <w:rFonts w:ascii="Times New Roman" w:hAnsi="Times New Roman" w:cs="Times New Roman"/>
          <w:sz w:val="24"/>
          <w:szCs w:val="24"/>
          <w:lang w:val="en-GB"/>
        </w:rPr>
        <w:t xml:space="preserve">a </w:t>
      </w:r>
      <w:r w:rsidR="002F1C24">
        <w:rPr>
          <w:rFonts w:ascii="Times New Roman" w:hAnsi="Times New Roman" w:cs="Times New Roman"/>
          <w:sz w:val="24"/>
          <w:szCs w:val="24"/>
          <w:lang w:val="en-GB"/>
        </w:rPr>
        <w:t>2</w:t>
      </w:r>
      <w:r w:rsidR="003B62DF">
        <w:rPr>
          <w:rFonts w:ascii="Times New Roman" w:hAnsi="Times New Roman" w:cs="Times New Roman"/>
          <w:sz w:val="24"/>
          <w:szCs w:val="24"/>
          <w:lang w:val="en-GB"/>
        </w:rPr>
        <w:t xml:space="preserve"> </w:t>
      </w:r>
      <w:r w:rsidR="002F1C24">
        <w:rPr>
          <w:rFonts w:ascii="Times New Roman" w:hAnsi="Times New Roman" w:cs="Times New Roman"/>
          <w:sz w:val="24"/>
          <w:szCs w:val="24"/>
          <w:lang w:val="en-GB"/>
        </w:rPr>
        <w:t>h travel time</w:t>
      </w:r>
      <w:r w:rsidR="003B62DF">
        <w:rPr>
          <w:rFonts w:ascii="Times New Roman" w:hAnsi="Times New Roman" w:cs="Times New Roman"/>
          <w:sz w:val="24"/>
          <w:szCs w:val="24"/>
          <w:lang w:val="en-GB"/>
        </w:rPr>
        <w:t xml:space="preserve"> to an airport </w:t>
      </w:r>
      <w:r w:rsidR="00573C59">
        <w:rPr>
          <w:rFonts w:ascii="Times New Roman" w:hAnsi="Times New Roman" w:cs="Times New Roman"/>
          <w:sz w:val="24"/>
          <w:szCs w:val="24"/>
          <w:lang w:val="en-GB"/>
        </w:rPr>
        <w:fldChar w:fldCharType="begin"/>
      </w:r>
      <w:r w:rsidR="00EB7172">
        <w:rPr>
          <w:rFonts w:ascii="Times New Roman" w:hAnsi="Times New Roman" w:cs="Times New Roman"/>
          <w:sz w:val="24"/>
          <w:szCs w:val="24"/>
          <w:lang w:val="en-GB"/>
        </w:rPr>
        <w:instrText xml:space="preserve"> ADDIN ZOTERO_ITEM CSL_CITATION {"citationID":"1va7io8j2r","properties":{"formattedCitation":"(Marcucci and Gatta 2011)","plainCitation":"(Marcucci and Gatta 2011)"},"citationItems":[{"id":2363,"uris":["http://zotero.org/users/409284/items/XBIJSCN5"],"uri":["http://zotero.org/users/409284/items/XBIJSCN5"],"itemData":{"id":2363,"type":"article-journal","title":"Regional airport choice: Consumer behaviour and policy implications","container-title":"Journal of Transport Geography","page":"70-84","volume":"19","issue":"1","source":"ScienceDirect","abstract":"The analysis of origin airports in multi-airport regions has a well established tradition in transportation and regional economics. The main goal of the paper is to estimate the importance of the different attributes that determine origin airport choice. In our case we adopt a stated preference approach to study this problem and evaluate the effects of possible policy interventions. We also perform a detailed segmentation of the sample studied according to the socio-economic variables that prove statistically relevant when interacted with the attributes used to characterise airport choice. Moreover, in order to test for the presence of heterogeneity in agents’ preferences we estimate several mixed logit models with different specifications, including heteroscedasticity and error component. With respect to previous studies we develop and extend the traditional SP approach by also analysing the role and relevance of attribute cut-offs in this research field. The policy simulations produced are based on the estimation of airport-specific attributes. The study concentrates on a multi-airport region in central Italy where four competing airports are located.","DOI":"10.1016/j.jtrangeo.2009.10.001","ISSN":"0966-6923","shortTitle":"Regional airport choice","journalAbbreviation":"Journal of Transport Geography","author":[{"family":"Marcucci","given":"Edoardo"},{"family":"Gatta","given":"Valerio"}],"issued":{"date-parts":[["2011",1]]}}}],"schema":"https://github.com/citation-style-language/schema/raw/master/csl-citation.json"} </w:instrText>
      </w:r>
      <w:r w:rsidR="00573C59">
        <w:rPr>
          <w:rFonts w:ascii="Times New Roman" w:hAnsi="Times New Roman" w:cs="Times New Roman"/>
          <w:sz w:val="24"/>
          <w:szCs w:val="24"/>
          <w:lang w:val="en-GB"/>
        </w:rPr>
        <w:fldChar w:fldCharType="separate"/>
      </w:r>
      <w:r w:rsidR="00573C59" w:rsidRPr="003B62DF">
        <w:rPr>
          <w:rFonts w:ascii="Times New Roman" w:hAnsi="Times New Roman" w:cs="Times New Roman"/>
          <w:sz w:val="24"/>
        </w:rPr>
        <w:t>(Marcucci and Gatta 2011)</w:t>
      </w:r>
      <w:r w:rsidR="00573C59">
        <w:rPr>
          <w:rFonts w:ascii="Times New Roman" w:hAnsi="Times New Roman" w:cs="Times New Roman"/>
          <w:sz w:val="24"/>
          <w:szCs w:val="24"/>
          <w:lang w:val="en-GB"/>
        </w:rPr>
        <w:fldChar w:fldCharType="end"/>
      </w:r>
      <w:r w:rsidR="000B4773" w:rsidRPr="000B4773">
        <w:rPr>
          <w:rFonts w:ascii="Times New Roman" w:hAnsi="Times New Roman" w:cs="Times New Roman"/>
          <w:sz w:val="24"/>
          <w:szCs w:val="24"/>
          <w:lang w:val="en-GB"/>
        </w:rPr>
        <w:t xml:space="preserve"> </w:t>
      </w:r>
      <w:r w:rsidRPr="000174A6">
        <w:rPr>
          <w:rFonts w:ascii="Times New Roman" w:hAnsi="Times New Roman" w:cs="Times New Roman"/>
          <w:sz w:val="24"/>
          <w:szCs w:val="24"/>
          <w:lang w:val="en-GB"/>
        </w:rPr>
        <w:t xml:space="preserve">was </w:t>
      </w:r>
      <w:r w:rsidR="00BC692B">
        <w:rPr>
          <w:rFonts w:ascii="Times New Roman" w:hAnsi="Times New Roman" w:cs="Times New Roman"/>
          <w:sz w:val="24"/>
          <w:szCs w:val="24"/>
          <w:lang w:val="en-GB"/>
        </w:rPr>
        <w:t xml:space="preserve">compared </w:t>
      </w:r>
      <w:r>
        <w:rPr>
          <w:rFonts w:ascii="Times New Roman" w:hAnsi="Times New Roman" w:cs="Times New Roman"/>
          <w:sz w:val="24"/>
          <w:szCs w:val="24"/>
          <w:lang w:val="en-GB"/>
        </w:rPr>
        <w:t xml:space="preserve">as </w:t>
      </w:r>
      <w:r w:rsidR="003B62DF">
        <w:rPr>
          <w:rFonts w:ascii="Times New Roman" w:hAnsi="Times New Roman" w:cs="Times New Roman"/>
          <w:sz w:val="24"/>
          <w:szCs w:val="24"/>
          <w:lang w:val="en-GB"/>
        </w:rPr>
        <w:t xml:space="preserve">a </w:t>
      </w:r>
      <w:r>
        <w:rPr>
          <w:rFonts w:ascii="Times New Roman" w:hAnsi="Times New Roman" w:cs="Times New Roman"/>
          <w:sz w:val="24"/>
          <w:szCs w:val="24"/>
          <w:lang w:val="en-GB"/>
        </w:rPr>
        <w:t>covaria</w:t>
      </w:r>
      <w:r w:rsidRPr="000174A6">
        <w:rPr>
          <w:rFonts w:ascii="Times New Roman" w:hAnsi="Times New Roman" w:cs="Times New Roman"/>
          <w:sz w:val="24"/>
          <w:szCs w:val="24"/>
          <w:lang w:val="en-GB"/>
        </w:rPr>
        <w:t>te of origin and destination airport</w:t>
      </w:r>
      <w:r>
        <w:rPr>
          <w:rFonts w:ascii="Times New Roman" w:hAnsi="Times New Roman" w:cs="Times New Roman"/>
          <w:sz w:val="24"/>
          <w:szCs w:val="24"/>
          <w:lang w:val="en-GB"/>
        </w:rPr>
        <w:t>s</w:t>
      </w:r>
      <w:r w:rsidRPr="000174A6">
        <w:rPr>
          <w:rFonts w:ascii="Times New Roman" w:hAnsi="Times New Roman" w:cs="Times New Roman"/>
          <w:sz w:val="24"/>
          <w:szCs w:val="24"/>
          <w:lang w:val="en-GB"/>
        </w:rPr>
        <w:t>. Other node characteristics</w:t>
      </w:r>
      <w:r w:rsidR="00F5306F">
        <w:rPr>
          <w:rFonts w:ascii="Times New Roman" w:hAnsi="Times New Roman" w:cs="Times New Roman"/>
          <w:sz w:val="24"/>
          <w:szCs w:val="24"/>
          <w:lang w:val="en-GB"/>
        </w:rPr>
        <w:t xml:space="preserve">, such as </w:t>
      </w:r>
      <w:r w:rsidRPr="000174A6">
        <w:rPr>
          <w:rFonts w:ascii="Times New Roman" w:hAnsi="Times New Roman" w:cs="Times New Roman"/>
          <w:sz w:val="24"/>
          <w:szCs w:val="24"/>
          <w:lang w:val="en-GB"/>
        </w:rPr>
        <w:t>degree, capacity and centrality</w:t>
      </w:r>
      <w:r w:rsidR="00BC692B">
        <w:rPr>
          <w:rFonts w:ascii="Times New Roman" w:hAnsi="Times New Roman" w:cs="Times New Roman"/>
          <w:sz w:val="24"/>
          <w:szCs w:val="24"/>
          <w:lang w:val="en-GB"/>
        </w:rPr>
        <w:t>,</w:t>
      </w:r>
      <w:r w:rsidRPr="000174A6">
        <w:rPr>
          <w:rFonts w:ascii="Times New Roman" w:hAnsi="Times New Roman" w:cs="Times New Roman"/>
          <w:sz w:val="24"/>
          <w:szCs w:val="24"/>
          <w:lang w:val="en-GB"/>
        </w:rPr>
        <w:t xml:space="preserve"> </w:t>
      </w:r>
      <w:r w:rsidR="00F5306F">
        <w:rPr>
          <w:rFonts w:ascii="Times New Roman" w:hAnsi="Times New Roman" w:cs="Times New Roman"/>
          <w:sz w:val="24"/>
          <w:szCs w:val="24"/>
          <w:lang w:val="en-GB"/>
        </w:rPr>
        <w:t>wer</w:t>
      </w:r>
      <w:r w:rsidRPr="000174A6">
        <w:rPr>
          <w:rFonts w:ascii="Times New Roman" w:hAnsi="Times New Roman" w:cs="Times New Roman"/>
          <w:sz w:val="24"/>
          <w:szCs w:val="24"/>
          <w:lang w:val="en-GB"/>
        </w:rPr>
        <w:t>e calculated as covariates for airports as well. Both the annual and the monthly model</w:t>
      </w:r>
      <w:r w:rsidR="00F5306F">
        <w:rPr>
          <w:rFonts w:ascii="Times New Roman" w:hAnsi="Times New Roman" w:cs="Times New Roman"/>
          <w:sz w:val="24"/>
          <w:szCs w:val="24"/>
          <w:lang w:val="en-GB"/>
        </w:rPr>
        <w:t xml:space="preserve">s for </w:t>
      </w:r>
      <w:r w:rsidRPr="000174A6">
        <w:rPr>
          <w:rFonts w:ascii="Times New Roman" w:hAnsi="Times New Roman" w:cs="Times New Roman"/>
          <w:sz w:val="24"/>
          <w:szCs w:val="24"/>
          <w:lang w:val="en-GB"/>
        </w:rPr>
        <w:t>route and node characteristics explain</w:t>
      </w:r>
      <w:r w:rsidR="003B62DF">
        <w:rPr>
          <w:rFonts w:ascii="Times New Roman" w:hAnsi="Times New Roman" w:cs="Times New Roman"/>
          <w:sz w:val="24"/>
          <w:szCs w:val="24"/>
          <w:lang w:val="en-GB"/>
        </w:rPr>
        <w:t>ed</w:t>
      </w:r>
      <w:r w:rsidRPr="000174A6">
        <w:rPr>
          <w:rFonts w:ascii="Times New Roman" w:hAnsi="Times New Roman" w:cs="Times New Roman"/>
          <w:sz w:val="24"/>
          <w:szCs w:val="24"/>
          <w:lang w:val="en-GB"/>
        </w:rPr>
        <w:t xml:space="preserve"> at least 98% of the variance </w:t>
      </w:r>
      <w:r w:rsidR="00F82D1C">
        <w:rPr>
          <w:rFonts w:ascii="Times New Roman" w:hAnsi="Times New Roman" w:cs="Times New Roman"/>
          <w:sz w:val="24"/>
          <w:szCs w:val="24"/>
          <w:lang w:val="en-GB"/>
        </w:rPr>
        <w:t>in</w:t>
      </w:r>
      <w:r w:rsidRPr="000174A6">
        <w:rPr>
          <w:rFonts w:ascii="Times New Roman" w:hAnsi="Times New Roman" w:cs="Times New Roman"/>
          <w:sz w:val="24"/>
          <w:szCs w:val="24"/>
          <w:lang w:val="en-GB"/>
        </w:rPr>
        <w:t xml:space="preserve"> the data.</w:t>
      </w:r>
      <w:r>
        <w:rPr>
          <w:rFonts w:ascii="Times New Roman" w:hAnsi="Times New Roman" w:cs="Times New Roman"/>
          <w:sz w:val="24"/>
          <w:szCs w:val="24"/>
          <w:lang w:val="en-GB"/>
        </w:rPr>
        <w:t xml:space="preserve"> For </w:t>
      </w:r>
      <w:r w:rsidR="00F5306F">
        <w:rPr>
          <w:rFonts w:ascii="Times New Roman" w:hAnsi="Times New Roman" w:cs="Times New Roman"/>
          <w:sz w:val="24"/>
          <w:szCs w:val="24"/>
          <w:lang w:val="en-GB"/>
        </w:rPr>
        <w:t>the</w:t>
      </w:r>
      <w:r>
        <w:rPr>
          <w:rFonts w:ascii="Times New Roman" w:hAnsi="Times New Roman" w:cs="Times New Roman"/>
          <w:sz w:val="24"/>
          <w:szCs w:val="24"/>
          <w:lang w:val="en-GB"/>
        </w:rPr>
        <w:t xml:space="preserve"> analysis, a</w:t>
      </w:r>
      <w:r w:rsidR="000B4773" w:rsidRPr="000B4773">
        <w:rPr>
          <w:rFonts w:ascii="Times New Roman" w:hAnsi="Times New Roman" w:cs="Times New Roman"/>
          <w:sz w:val="24"/>
          <w:szCs w:val="24"/>
          <w:lang w:val="en-GB"/>
        </w:rPr>
        <w:t xml:space="preserve"> subset of foreign airports which connect to one of the airports in Florida or California</w:t>
      </w:r>
      <w:r w:rsidR="00361DCC">
        <w:rPr>
          <w:rFonts w:ascii="Times New Roman" w:hAnsi="Times New Roman" w:cs="Times New Roman"/>
          <w:sz w:val="24"/>
          <w:szCs w:val="24"/>
          <w:lang w:val="en-GB"/>
        </w:rPr>
        <w:t>, as</w:t>
      </w:r>
      <w:r w:rsidR="000B4773" w:rsidRPr="000B4773">
        <w:rPr>
          <w:rFonts w:ascii="Times New Roman" w:hAnsi="Times New Roman" w:cs="Times New Roman"/>
          <w:sz w:val="24"/>
          <w:szCs w:val="24"/>
          <w:lang w:val="en-GB"/>
        </w:rPr>
        <w:t xml:space="preserve"> </w:t>
      </w:r>
      <w:r w:rsidR="00361DCC">
        <w:rPr>
          <w:rFonts w:ascii="Times New Roman" w:hAnsi="Times New Roman" w:cs="Times New Roman"/>
          <w:sz w:val="24"/>
          <w:szCs w:val="24"/>
          <w:lang w:val="en-GB"/>
        </w:rPr>
        <w:t xml:space="preserve">indicated by </w:t>
      </w:r>
      <w:r w:rsidR="000B4773" w:rsidRPr="000B4773">
        <w:rPr>
          <w:rFonts w:ascii="Times New Roman" w:hAnsi="Times New Roman" w:cs="Times New Roman"/>
          <w:sz w:val="24"/>
          <w:szCs w:val="24"/>
          <w:lang w:val="en-GB"/>
        </w:rPr>
        <w:t>modelled air traffic flow</w:t>
      </w:r>
      <w:r w:rsidR="00361DCC">
        <w:rPr>
          <w:rFonts w:ascii="Times New Roman" w:hAnsi="Times New Roman" w:cs="Times New Roman"/>
          <w:sz w:val="24"/>
          <w:szCs w:val="24"/>
          <w:lang w:val="en-GB"/>
        </w:rPr>
        <w:t>,</w:t>
      </w:r>
      <w:r w:rsidR="000B4773" w:rsidRPr="000B4773">
        <w:rPr>
          <w:rFonts w:ascii="Times New Roman" w:hAnsi="Times New Roman" w:cs="Times New Roman"/>
          <w:sz w:val="24"/>
          <w:szCs w:val="24"/>
          <w:lang w:val="en-GB"/>
        </w:rPr>
        <w:t xml:space="preserve"> was obtained from the monthly passenger flow matrix </w:t>
      </w:r>
      <w:r w:rsidR="000B4773" w:rsidRPr="000B4773">
        <w:rPr>
          <w:rFonts w:ascii="Times New Roman" w:hAnsi="Times New Roman" w:cs="Times New Roman"/>
          <w:sz w:val="24"/>
          <w:szCs w:val="24"/>
          <w:lang w:val="en-GB"/>
        </w:rPr>
        <w:fldChar w:fldCharType="begin"/>
      </w:r>
      <w:r w:rsidR="008A5473">
        <w:rPr>
          <w:rFonts w:ascii="Times New Roman" w:hAnsi="Times New Roman" w:cs="Times New Roman"/>
          <w:sz w:val="24"/>
          <w:szCs w:val="24"/>
          <w:lang w:val="en-GB"/>
        </w:rPr>
        <w:instrText xml:space="preserve"> ADDIN ZOTERO_ITEM CSL_CITATION {"citationID":"2k7esldpuh","properties":{"formattedCitation":"(Huang et al. 2013)","plainCitation":"(Huang et al. 2013)"},"citationItems":[{"id":33,"uris":["http://zotero.org/users/409284/items/35SPDJ5B"],"uri":["http://zotero.org/users/409284/items/35SPDJ5B"],"itemData":{"id":33,"type":"article-journal","title":"An Open-Access Modeled Passenger Flow Matrix for the Global Air Network in 2010","container-title":"PLoS ONE","page":"e64317","volume":"8","issue":"5","source":"PLoS Journals","abstract":"The expanding global air network provides rapid and wide-reaching connections accelerating both domestic and international travel. To understand human movement patterns on the network and their socioeconomic, environmental and epidemiological implications, information on passenger flow is required. However, comprehensive data on global passenger flow remain difficult and expensive to obtain, prompting researchers to rely on scheduled flight seat capacity data or simple models of flow. This study describes the construction of an open-access modeled passenger flow matrix for all airports with a host city-population of more than 100,000 and within two transfers of air travel from various publicly available air travel datasets. Data on network characteristics, city population, and local area GDP amongst others are utilized as covariates in a spatial interaction framework to predict the air transportation flows between airports. Training datasets based on information from various transportation organizations in the United States, Canada and the European Union were assembled. A log-linear model controlling the random effects on origin, destination and the airport hierarchy was then built to predict passenger flows on the network, and compared to the results produced using previously published models. Validation analyses showed that the model presented here produced improved predictive power and accuracy compared to previously published models, yielding the highest successful prediction rate at the global scale. Based on this model, passenger flows between 1,491 airports on 644,406 unique routes were estimated in the prediction dataset. The airport node characteristics and estimated passenger flows are freely available as part of the Vector-Borne Disease Airline Importation Risk (VBD-Air) project at: www.vbd-air.com/data.","DOI":"10.1371/journal.pone.0064317","note":"Cited by 0001","journalAbbreviation":"PLoS ONE","author":[{"family":"Huang","given":"Zhuojie"},{"family":"Wu","given":"Xiao"},{"family":"Garcia","given":"Andres J."},{"family":"Fik","given":"Timothy J."},{"family":"Tatem","given":"Andrew J."}],"issued":{"date-parts":[["2013",5,15]]}}}],"schema":"https://github.com/citation-style-language/schema/raw/master/csl-citation.json"} </w:instrText>
      </w:r>
      <w:r w:rsidR="000B4773" w:rsidRPr="000B4773">
        <w:rPr>
          <w:rFonts w:ascii="Times New Roman" w:hAnsi="Times New Roman" w:cs="Times New Roman"/>
          <w:sz w:val="24"/>
          <w:szCs w:val="24"/>
          <w:lang w:val="en-GB"/>
        </w:rPr>
        <w:fldChar w:fldCharType="separate"/>
      </w:r>
      <w:r w:rsidR="00573C59" w:rsidRPr="003B62DF">
        <w:rPr>
          <w:rFonts w:ascii="Times New Roman" w:hAnsi="Times New Roman" w:cs="Times New Roman"/>
          <w:sz w:val="24"/>
        </w:rPr>
        <w:t>(Huang et al. 2013)</w:t>
      </w:r>
      <w:r w:rsidR="000B4773" w:rsidRPr="000B4773">
        <w:rPr>
          <w:rFonts w:ascii="Times New Roman" w:hAnsi="Times New Roman" w:cs="Times New Roman"/>
          <w:sz w:val="24"/>
          <w:szCs w:val="24"/>
        </w:rPr>
        <w:fldChar w:fldCharType="end"/>
      </w:r>
      <w:r w:rsidR="000B4773" w:rsidRPr="000B4773">
        <w:rPr>
          <w:rFonts w:ascii="Times New Roman" w:hAnsi="Times New Roman" w:cs="Times New Roman"/>
          <w:sz w:val="24"/>
          <w:szCs w:val="24"/>
          <w:lang w:val="en-GB"/>
        </w:rPr>
        <w:t xml:space="preserve">. This included the origin, final destination and predicted number of passengers taking a route monthly. </w:t>
      </w:r>
      <w:r w:rsidR="000B4773" w:rsidRPr="000B4773">
        <w:rPr>
          <w:rFonts w:ascii="Times New Roman" w:hAnsi="Times New Roman" w:cs="Times New Roman"/>
          <w:sz w:val="24"/>
          <w:szCs w:val="24"/>
        </w:rPr>
        <w:t xml:space="preserve">Hawaii is medfly-infested but was not </w:t>
      </w:r>
      <w:r w:rsidR="000B4773" w:rsidRPr="000B4773">
        <w:rPr>
          <w:rFonts w:ascii="Times New Roman" w:hAnsi="Times New Roman" w:cs="Times New Roman"/>
          <w:sz w:val="24"/>
          <w:szCs w:val="24"/>
        </w:rPr>
        <w:lastRenderedPageBreak/>
        <w:t xml:space="preserve">included in the analysis because it is not an international connection relative to the U.S. </w:t>
      </w:r>
      <w:r w:rsidR="00022A8C">
        <w:rPr>
          <w:rFonts w:ascii="Times New Roman" w:hAnsi="Times New Roman" w:cs="Times New Roman"/>
          <w:sz w:val="24"/>
          <w:szCs w:val="24"/>
        </w:rPr>
        <w:t xml:space="preserve">mainland </w:t>
      </w:r>
      <w:r w:rsidR="000B4773" w:rsidRPr="000B4773">
        <w:rPr>
          <w:rFonts w:ascii="Times New Roman" w:hAnsi="Times New Roman" w:cs="Times New Roman"/>
          <w:sz w:val="24"/>
          <w:szCs w:val="24"/>
        </w:rPr>
        <w:t>and passengers undergo stringent agricultural inspection be</w:t>
      </w:r>
      <w:r w:rsidR="00755099">
        <w:rPr>
          <w:rFonts w:ascii="Times New Roman" w:hAnsi="Times New Roman" w:cs="Times New Roman"/>
          <w:sz w:val="24"/>
          <w:szCs w:val="24"/>
        </w:rPr>
        <w:t>fore depart</w:t>
      </w:r>
      <w:r w:rsidR="00022A8C">
        <w:rPr>
          <w:rFonts w:ascii="Times New Roman" w:hAnsi="Times New Roman" w:cs="Times New Roman"/>
          <w:sz w:val="24"/>
          <w:szCs w:val="24"/>
        </w:rPr>
        <w:t>ure.</w:t>
      </w:r>
    </w:p>
    <w:p w14:paraId="0D0C42F7" w14:textId="77777777" w:rsidR="00755099" w:rsidRPr="000B4773" w:rsidRDefault="00755099" w:rsidP="000B4773">
      <w:pPr>
        <w:spacing w:after="0" w:line="480" w:lineRule="auto"/>
        <w:rPr>
          <w:rFonts w:ascii="Times New Roman" w:hAnsi="Times New Roman" w:cs="Times New Roman"/>
          <w:sz w:val="24"/>
          <w:szCs w:val="24"/>
          <w:lang w:val="en-GB"/>
        </w:rPr>
      </w:pPr>
    </w:p>
    <w:p w14:paraId="2A71BE3F" w14:textId="171310A8" w:rsidR="000B4773" w:rsidRPr="000B4773" w:rsidRDefault="000B4773" w:rsidP="000B4773">
      <w:pPr>
        <w:spacing w:after="0" w:line="480" w:lineRule="auto"/>
        <w:ind w:firstLine="720"/>
        <w:rPr>
          <w:rFonts w:ascii="Times New Roman" w:hAnsi="Times New Roman" w:cs="Times New Roman"/>
          <w:b/>
          <w:sz w:val="24"/>
          <w:szCs w:val="24"/>
        </w:rPr>
      </w:pPr>
      <w:r w:rsidRPr="000B4773">
        <w:rPr>
          <w:rFonts w:ascii="Times New Roman" w:hAnsi="Times New Roman" w:cs="Times New Roman"/>
          <w:b/>
          <w:sz w:val="24"/>
          <w:szCs w:val="24"/>
        </w:rPr>
        <w:t>Seasonal Occurrence of Medfly at Departure Airports</w:t>
      </w:r>
    </w:p>
    <w:p w14:paraId="689C396C" w14:textId="2D4E05CE" w:rsidR="000B4773" w:rsidRPr="000B4773" w:rsidRDefault="000B4773" w:rsidP="000B4773">
      <w:pPr>
        <w:spacing w:after="0" w:line="480" w:lineRule="auto"/>
        <w:rPr>
          <w:rFonts w:ascii="Times New Roman" w:hAnsi="Times New Roman" w:cs="Times New Roman"/>
          <w:sz w:val="24"/>
          <w:szCs w:val="24"/>
          <w:lang w:val="en-GB"/>
        </w:rPr>
      </w:pPr>
      <w:r w:rsidRPr="000B4773">
        <w:rPr>
          <w:rFonts w:ascii="Times New Roman" w:hAnsi="Times New Roman" w:cs="Times New Roman"/>
          <w:sz w:val="24"/>
          <w:szCs w:val="24"/>
          <w:lang w:val="en-GB"/>
        </w:rPr>
        <w:t xml:space="preserve">Seasonal environmental suitability maps were used to estimate the potential for medfly to be at high or low population levels at locations surrounding each departure airport </w:t>
      </w:r>
      <w:r w:rsidRPr="000B4773">
        <w:rPr>
          <w:rFonts w:ascii="Times New Roman" w:hAnsi="Times New Roman" w:cs="Times New Roman"/>
          <w:sz w:val="24"/>
          <w:szCs w:val="24"/>
          <w:lang w:val="en-GB"/>
        </w:rPr>
        <w:fldChar w:fldCharType="begin"/>
      </w:r>
      <w:r w:rsidR="00EB7172">
        <w:rPr>
          <w:rFonts w:ascii="Times New Roman" w:hAnsi="Times New Roman" w:cs="Times New Roman"/>
          <w:sz w:val="24"/>
          <w:szCs w:val="24"/>
          <w:lang w:val="en-GB"/>
        </w:rPr>
        <w:instrText xml:space="preserve"> ADDIN ZOTERO_ITEM CSL_CITATION {"citationID":"195rm5hguc","properties":{"formattedCitation":"(Szyniszewska and Tatem 2014)","plainCitation":"(Szyniszewska and Tatem 2014)"},"citationItems":[{"id":733,"uris":["http://zotero.org/users/409284/items/P2F32TQI"],"uri":["http://zotero.org/users/409284/items/P2F32TQI"],"itemData":{"id":733,"type":"article-journal","title":"Global Assessment of Seasonal Potential Distribution of Mediterranean Fruit Fly, Ceratitis capitata (Diptera: Tephritidae)","container-title":"PLoS ONE","page":"e111582","volume":"9","issue":"11","source":"PLoS Journals","abstract":"The Mediterranean fruit fly (Medfly) is one of the world's most economically damaging pests. It displays highly seasonal population dynamics, and the environmental conditions suitable for its abundance are not constant throughout the year in most places. An extensive literature search was performed to obtain the most comprehensive data on the historical and contemporary spatio-temporal occurrence of the pest globally. The database constructed contained 2328 unique geo-located entries on Medfly detection sites from 43 countries and nearly 500 unique localities, as well as information on hosts, life stages and capture method. Of these, 125 localities had information on the month when Medfly was recorded and these data were complemented by additional material found in comprehensive databases available online. Records from 1980 until present were used for medfly environmental niche modeling. Maximum Entropy Algorithm (MaxEnt) and a set of seasonally varying environmental covariates were used to predict the fundamental niche of the Medfly on a global scale. Three seasonal maps were also produced: January-April, May-August and September-December. Models performed significantly better than random achieving high accuracy scores, indicating a good discrimination of suitable versus unsuitable areas for the presence of the species.","DOI":"10.1371/journal.pone.0111582","shortTitle":"Global Assessment of Seasonal Potential Distribution of Mediterranean Fruit Fly, Ceratitis capitata (Diptera","journalAbbreviation":"PLoS ONE","author":[{"family":"Szyniszewska","given":"Anna M."},{"family":"Tatem","given":"Andrew J."}],"issued":{"date-parts":[["2014",11,6]]}}}],"schema":"https://github.com/citation-style-language/schema/raw/master/csl-citation.json"} </w:instrText>
      </w:r>
      <w:r w:rsidRPr="000B4773">
        <w:rPr>
          <w:rFonts w:ascii="Times New Roman" w:hAnsi="Times New Roman" w:cs="Times New Roman"/>
          <w:sz w:val="24"/>
          <w:szCs w:val="24"/>
          <w:lang w:val="en-GB"/>
        </w:rPr>
        <w:fldChar w:fldCharType="separate"/>
      </w:r>
      <w:r w:rsidR="00573C59" w:rsidRPr="00D27062">
        <w:rPr>
          <w:rFonts w:ascii="Times New Roman" w:hAnsi="Times New Roman" w:cs="Times New Roman"/>
          <w:sz w:val="24"/>
        </w:rPr>
        <w:t>(Szyniszewska and Tatem 2014)</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lang w:val="en-GB"/>
        </w:rPr>
        <w:t xml:space="preserve">. Records on medfly occurrence from 1980 until the present were used to model seasonal environmental suitability for the pest using the maximum entropy species distribution modelling algorithm (MaxEnt) combined with a set of seasonally changing environmental variables: minimum, mean and maximum temperature; minimum, maximum and sum of rainfall; a normalized difference vegetation index (NDVI); and a digital elevation model (DEM) </w:t>
      </w:r>
      <w:r w:rsidRPr="000B4773">
        <w:rPr>
          <w:rFonts w:ascii="Times New Roman" w:hAnsi="Times New Roman" w:cs="Times New Roman"/>
          <w:sz w:val="24"/>
          <w:szCs w:val="24"/>
          <w:lang w:val="en-GB"/>
        </w:rPr>
        <w:fldChar w:fldCharType="begin"/>
      </w:r>
      <w:r w:rsidR="00EB7172">
        <w:rPr>
          <w:rFonts w:ascii="Times New Roman" w:hAnsi="Times New Roman" w:cs="Times New Roman"/>
          <w:sz w:val="24"/>
          <w:szCs w:val="24"/>
          <w:lang w:val="en-GB"/>
        </w:rPr>
        <w:instrText xml:space="preserve"> ADDIN ZOTERO_ITEM CSL_CITATION {"citationID":"2cojl6h6g4","properties":{"formattedCitation":"(Szyniszewska and Tatem 2014)","plainCitation":"(Szyniszewska and Tatem 2014)"},"citationItems":[{"id":733,"uris":["http://zotero.org/users/409284/items/P2F32TQI"],"uri":["http://zotero.org/users/409284/items/P2F32TQI"],"itemData":{"id":733,"type":"article-journal","title":"Global Assessment of Seasonal Potential Distribution of Mediterranean Fruit Fly, Ceratitis capitata (Diptera: Tephritidae)","container-title":"PLoS ONE","page":"e111582","volume":"9","issue":"11","source":"PLoS Journals","abstract":"The Mediterranean fruit fly (Medfly) is one of the world's most economically damaging pests. It displays highly seasonal population dynamics, and the environmental conditions suitable for its abundance are not constant throughout the year in most places. An extensive literature search was performed to obtain the most comprehensive data on the historical and contemporary spatio-temporal occurrence of the pest globally. The database constructed contained 2328 unique geo-located entries on Medfly detection sites from 43 countries and nearly 500 unique localities, as well as information on hosts, life stages and capture method. Of these, 125 localities had information on the month when Medfly was recorded and these data were complemented by additional material found in comprehensive databases available online. Records from 1980 until present were used for medfly environmental niche modeling. Maximum Entropy Algorithm (MaxEnt) and a set of seasonally varying environmental covariates were used to predict the fundamental niche of the Medfly on a global scale. Three seasonal maps were also produced: January-April, May-August and September-December. Models performed significantly better than random achieving high accuracy scores, indicating a good discrimination of suitable versus unsuitable areas for the presence of the species.","DOI":"10.1371/journal.pone.0111582","shortTitle":"Global Assessment of Seasonal Potential Distribution of Mediterranean Fruit Fly, Ceratitis capitata (Diptera","journalAbbreviation":"PLoS ONE","author":[{"family":"Szyniszewska","given":"Anna M."},{"family":"Tatem","given":"Andrew J."}],"issued":{"date-parts":[["2014",11,6]]}}}],"schema":"https://github.com/citation-style-language/schema/raw/master/csl-citation.json"} </w:instrText>
      </w:r>
      <w:r w:rsidRPr="000B4773">
        <w:rPr>
          <w:rFonts w:ascii="Times New Roman" w:hAnsi="Times New Roman" w:cs="Times New Roman"/>
          <w:sz w:val="24"/>
          <w:szCs w:val="24"/>
          <w:lang w:val="en-GB"/>
        </w:rPr>
        <w:fldChar w:fldCharType="separate"/>
      </w:r>
      <w:r w:rsidR="00573C59" w:rsidRPr="00D27062">
        <w:rPr>
          <w:rFonts w:ascii="Times New Roman" w:hAnsi="Times New Roman" w:cs="Times New Roman"/>
          <w:sz w:val="24"/>
        </w:rPr>
        <w:t>(Szyniszewska and Tatem 2014)</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lang w:val="en-GB"/>
        </w:rPr>
        <w:t xml:space="preserve">. The annual model was divided into three seasons for the months of January-April, May-August and September-December. These categories described well the </w:t>
      </w:r>
      <w:r w:rsidR="001162C1">
        <w:rPr>
          <w:rFonts w:ascii="Times New Roman" w:hAnsi="Times New Roman" w:cs="Times New Roman"/>
          <w:sz w:val="24"/>
          <w:szCs w:val="24"/>
          <w:lang w:val="en-GB"/>
        </w:rPr>
        <w:t xml:space="preserve">global </w:t>
      </w:r>
      <w:r w:rsidRPr="000B4773">
        <w:rPr>
          <w:rFonts w:ascii="Times New Roman" w:hAnsi="Times New Roman" w:cs="Times New Roman"/>
          <w:sz w:val="24"/>
          <w:szCs w:val="24"/>
          <w:lang w:val="en-GB"/>
        </w:rPr>
        <w:t xml:space="preserve">seasonal </w:t>
      </w:r>
      <w:r w:rsidR="001162C1" w:rsidRPr="001162C1">
        <w:rPr>
          <w:rFonts w:ascii="Times New Roman" w:hAnsi="Times New Roman" w:cs="Times New Roman"/>
          <w:sz w:val="24"/>
          <w:szCs w:val="24"/>
          <w:lang w:val="en-GB"/>
        </w:rPr>
        <w:t xml:space="preserve">activity </w:t>
      </w:r>
      <w:r w:rsidR="001162C1">
        <w:rPr>
          <w:rFonts w:ascii="Times New Roman" w:hAnsi="Times New Roman" w:cs="Times New Roman"/>
          <w:sz w:val="24"/>
          <w:szCs w:val="24"/>
          <w:lang w:val="en-GB"/>
        </w:rPr>
        <w:t xml:space="preserve">of </w:t>
      </w:r>
      <w:r w:rsidRPr="000B4773">
        <w:rPr>
          <w:rFonts w:ascii="Times New Roman" w:hAnsi="Times New Roman" w:cs="Times New Roman"/>
          <w:sz w:val="24"/>
          <w:szCs w:val="24"/>
          <w:lang w:val="en-GB"/>
        </w:rPr>
        <w:t>medfly for both the northern and southern hemispheres. The output of this analysis was u</w:t>
      </w:r>
      <w:r w:rsidR="001162C1">
        <w:rPr>
          <w:rFonts w:ascii="Times New Roman" w:hAnsi="Times New Roman" w:cs="Times New Roman"/>
          <w:sz w:val="24"/>
          <w:szCs w:val="24"/>
          <w:lang w:val="en-GB"/>
        </w:rPr>
        <w:t>sed</w:t>
      </w:r>
      <w:r w:rsidRPr="000B4773">
        <w:rPr>
          <w:rFonts w:ascii="Times New Roman" w:hAnsi="Times New Roman" w:cs="Times New Roman"/>
          <w:sz w:val="24"/>
          <w:szCs w:val="24"/>
          <w:lang w:val="en-GB"/>
        </w:rPr>
        <w:t xml:space="preserve"> to classify infestation risk for </w:t>
      </w:r>
      <w:r w:rsidR="001162C1">
        <w:rPr>
          <w:rFonts w:ascii="Times New Roman" w:hAnsi="Times New Roman" w:cs="Times New Roman"/>
          <w:sz w:val="24"/>
          <w:szCs w:val="24"/>
          <w:lang w:val="en-GB"/>
        </w:rPr>
        <w:t xml:space="preserve">the 200 km </w:t>
      </w:r>
      <w:r w:rsidRPr="000B4773">
        <w:rPr>
          <w:rFonts w:ascii="Times New Roman" w:hAnsi="Times New Roman" w:cs="Times New Roman"/>
          <w:sz w:val="24"/>
          <w:szCs w:val="24"/>
          <w:lang w:val="en-GB"/>
        </w:rPr>
        <w:t xml:space="preserve">area around each airport in the countries where medfly is officially present </w:t>
      </w:r>
      <w:r w:rsidRPr="000B4773">
        <w:rPr>
          <w:rFonts w:ascii="Times New Roman" w:hAnsi="Times New Roman" w:cs="Times New Roman"/>
          <w:sz w:val="24"/>
          <w:szCs w:val="24"/>
          <w:lang w:val="en-GB"/>
        </w:rPr>
        <w:fldChar w:fldCharType="begin"/>
      </w:r>
      <w:r w:rsidR="001549C7">
        <w:rPr>
          <w:rFonts w:ascii="Times New Roman" w:hAnsi="Times New Roman" w:cs="Times New Roman"/>
          <w:sz w:val="24"/>
          <w:szCs w:val="24"/>
          <w:lang w:val="en-GB"/>
        </w:rPr>
        <w:instrText xml:space="preserve"> ADDIN ZOTERO_ITEM CSL_CITATION {"citationID":"2p6ju7vksu","properties":{"formattedCitation":"(EPPO 2009, IAEA 2013)","plainCitation":"(EPPO 2009, IAEA 2013)"},"citationItems":[{"id":977,"uris":["http://zotero.org/users/409284/items/V7D2UBJQ"],"uri":["http://zotero.org/users/409284/items/V7D2UBJQ"],"itemData":{"id":977,"type":"article","title":"Data Sheets on Quarantine Pests: Ceratitis capitata,","URL":"http://www.eppo.int/QUARANTINE/insects/Ceratitis_capitata/CERTCA_ds.pdf","call-number":"0000","author":[{"family":"EPPO","given":""}],"issued":{"date-parts":[["2009"]]}}},{"id":550,"uris":["http://zotero.org/users/409284/items/GZCPUMJD"],"uri":["http://zotero.org/users/409284/items/GZCPUMJD"],"itemData":{"id":550,"type":"webpage","title":"Tephritid Workers Database","URL":"http://nucleus.iaea.org/sites/naipc/twd/Pages/default.aspx","author":[{"family":"IAEA","given":""}],"issued":{"date-parts":[["2013"]]}}}],"schema":"https://github.com/citation-style-language/schema/raw/master/csl-citation.json"} </w:instrText>
      </w:r>
      <w:r w:rsidRPr="000B4773">
        <w:rPr>
          <w:rFonts w:ascii="Times New Roman" w:hAnsi="Times New Roman" w:cs="Times New Roman"/>
          <w:sz w:val="24"/>
          <w:szCs w:val="24"/>
          <w:lang w:val="en-GB"/>
        </w:rPr>
        <w:fldChar w:fldCharType="separate"/>
      </w:r>
      <w:r w:rsidR="00573C59" w:rsidRPr="00D27062">
        <w:rPr>
          <w:rFonts w:ascii="Times New Roman" w:hAnsi="Times New Roman" w:cs="Times New Roman"/>
          <w:sz w:val="24"/>
        </w:rPr>
        <w:t>(EPPO 2009, IAEA 2013)</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lang w:val="en-GB"/>
        </w:rPr>
        <w:t>. The same buffer was used in the passenger flow model to define the likely passenger c</w:t>
      </w:r>
      <w:r w:rsidR="001162C1">
        <w:rPr>
          <w:rFonts w:ascii="Times New Roman" w:hAnsi="Times New Roman" w:cs="Times New Roman"/>
          <w:sz w:val="24"/>
          <w:szCs w:val="24"/>
          <w:lang w:val="en-GB"/>
        </w:rPr>
        <w:t>ohort</w:t>
      </w:r>
      <w:r w:rsidRPr="000B4773">
        <w:rPr>
          <w:rFonts w:ascii="Times New Roman" w:hAnsi="Times New Roman" w:cs="Times New Roman"/>
          <w:sz w:val="24"/>
          <w:szCs w:val="24"/>
          <w:lang w:val="en-GB"/>
        </w:rPr>
        <w:t xml:space="preserve"> for each airport. Descriptive statistics</w:t>
      </w:r>
      <w:r w:rsidR="0016587D">
        <w:rPr>
          <w:rFonts w:ascii="Times New Roman" w:hAnsi="Times New Roman" w:cs="Times New Roman"/>
          <w:sz w:val="24"/>
          <w:szCs w:val="24"/>
          <w:lang w:val="en-GB"/>
        </w:rPr>
        <w:t xml:space="preserve"> (maximum, mean and standard deviation) were calculated </w:t>
      </w:r>
      <w:r w:rsidRPr="000B4773">
        <w:rPr>
          <w:rFonts w:ascii="Times New Roman" w:hAnsi="Times New Roman" w:cs="Times New Roman"/>
          <w:sz w:val="24"/>
          <w:szCs w:val="24"/>
          <w:lang w:val="en-GB"/>
        </w:rPr>
        <w:t>across all grid cells per buffer. Network nodes were classified using this procedure as low risk for medfly occurrence</w:t>
      </w:r>
      <w:r w:rsidR="0016587D">
        <w:rPr>
          <w:rFonts w:ascii="Times New Roman" w:hAnsi="Times New Roman" w:cs="Times New Roman"/>
          <w:sz w:val="24"/>
          <w:szCs w:val="24"/>
          <w:lang w:val="en-GB"/>
        </w:rPr>
        <w:t xml:space="preserve"> with a </w:t>
      </w:r>
      <w:r w:rsidRPr="000B4773">
        <w:rPr>
          <w:rFonts w:ascii="Times New Roman" w:hAnsi="Times New Roman" w:cs="Times New Roman"/>
          <w:sz w:val="24"/>
          <w:szCs w:val="24"/>
          <w:lang w:val="en-GB"/>
        </w:rPr>
        <w:t>weight</w:t>
      </w:r>
      <w:r w:rsidR="0016587D">
        <w:rPr>
          <w:rFonts w:ascii="Times New Roman" w:hAnsi="Times New Roman" w:cs="Times New Roman"/>
          <w:sz w:val="24"/>
          <w:szCs w:val="24"/>
          <w:lang w:val="en-GB"/>
        </w:rPr>
        <w:t xml:space="preserve"> of</w:t>
      </w:r>
      <w:r w:rsidRPr="000B4773">
        <w:rPr>
          <w:rFonts w:ascii="Times New Roman" w:hAnsi="Times New Roman" w:cs="Times New Roman"/>
          <w:sz w:val="24"/>
          <w:szCs w:val="24"/>
          <w:lang w:val="en-GB"/>
        </w:rPr>
        <w:t xml:space="preserve"> 0.2 if </w:t>
      </w:r>
      <w:r w:rsidR="0016587D">
        <w:rPr>
          <w:rFonts w:ascii="Times New Roman" w:hAnsi="Times New Roman" w:cs="Times New Roman"/>
          <w:sz w:val="24"/>
          <w:szCs w:val="24"/>
          <w:lang w:val="en-GB"/>
        </w:rPr>
        <w:t xml:space="preserve">the maximum </w:t>
      </w:r>
      <w:r w:rsidR="00DA199E">
        <w:rPr>
          <w:rFonts w:ascii="Times New Roman" w:hAnsi="Times New Roman" w:cs="Times New Roman"/>
          <w:sz w:val="24"/>
          <w:szCs w:val="24"/>
          <w:lang w:val="en-GB"/>
        </w:rPr>
        <w:t>=</w:t>
      </w:r>
      <w:r w:rsidR="0016587D">
        <w:rPr>
          <w:rFonts w:ascii="Times New Roman" w:hAnsi="Times New Roman" w:cs="Times New Roman"/>
          <w:sz w:val="24"/>
          <w:szCs w:val="24"/>
          <w:lang w:val="en-GB"/>
        </w:rPr>
        <w:t xml:space="preserve"> </w:t>
      </w:r>
      <w:r w:rsidR="0016587D" w:rsidRPr="0016587D">
        <w:rPr>
          <w:rFonts w:ascii="Times New Roman" w:hAnsi="Times New Roman" w:cs="Times New Roman"/>
          <w:sz w:val="24"/>
          <w:szCs w:val="24"/>
          <w:u w:val="single"/>
          <w:lang w:val="en-GB"/>
        </w:rPr>
        <w:t>&lt;</w:t>
      </w:r>
      <w:r w:rsidR="0016587D" w:rsidRPr="0016587D">
        <w:rPr>
          <w:rFonts w:ascii="Times New Roman" w:hAnsi="Times New Roman" w:cs="Times New Roman"/>
          <w:sz w:val="24"/>
          <w:szCs w:val="24"/>
          <w:lang w:val="en-GB"/>
        </w:rPr>
        <w:t>0.8</w:t>
      </w:r>
      <w:r w:rsidR="0016587D">
        <w:rPr>
          <w:rFonts w:ascii="Times New Roman" w:hAnsi="Times New Roman" w:cs="Times New Roman"/>
          <w:sz w:val="24"/>
          <w:szCs w:val="24"/>
          <w:lang w:val="en-GB"/>
        </w:rPr>
        <w:t>,</w:t>
      </w:r>
      <w:r w:rsidR="00DA199E">
        <w:rPr>
          <w:rFonts w:ascii="Times New Roman" w:hAnsi="Times New Roman" w:cs="Times New Roman"/>
          <w:sz w:val="24"/>
          <w:szCs w:val="24"/>
          <w:lang w:val="en-GB"/>
        </w:rPr>
        <w:t xml:space="preserve"> </w:t>
      </w:r>
      <w:r w:rsidR="00DB2F25">
        <w:rPr>
          <w:rFonts w:ascii="Times New Roman" w:hAnsi="Times New Roman" w:cs="Times New Roman"/>
          <w:sz w:val="24"/>
          <w:szCs w:val="24"/>
          <w:lang w:val="en-GB"/>
        </w:rPr>
        <w:t>͞</w:t>
      </w:r>
      <w:r w:rsidRPr="000B4773">
        <w:rPr>
          <w:rFonts w:ascii="Times New Roman" w:hAnsi="Times New Roman" w:cs="Times New Roman"/>
          <w:i/>
          <w:sz w:val="24"/>
          <w:szCs w:val="24"/>
          <w:lang w:val="en-GB"/>
        </w:rPr>
        <w:t>x</w:t>
      </w:r>
      <w:r w:rsidRPr="000B4773">
        <w:rPr>
          <w:rFonts w:ascii="Times New Roman" w:hAnsi="Times New Roman" w:cs="Times New Roman"/>
          <w:sz w:val="24"/>
          <w:szCs w:val="24"/>
          <w:lang w:val="en-GB"/>
        </w:rPr>
        <w:t xml:space="preserve"> </w:t>
      </w:r>
      <w:r w:rsidR="00DA199E">
        <w:rPr>
          <w:rFonts w:ascii="Times New Roman" w:hAnsi="Times New Roman" w:cs="Times New Roman"/>
          <w:sz w:val="24"/>
          <w:szCs w:val="24"/>
          <w:lang w:val="en-GB"/>
        </w:rPr>
        <w:t>=</w:t>
      </w:r>
      <w:r w:rsidRPr="000B4773">
        <w:rPr>
          <w:rFonts w:ascii="Times New Roman" w:hAnsi="Times New Roman" w:cs="Times New Roman"/>
          <w:sz w:val="24"/>
          <w:szCs w:val="24"/>
          <w:lang w:val="en-GB"/>
        </w:rPr>
        <w:t xml:space="preserve"> </w:t>
      </w:r>
      <w:r w:rsidRPr="000B4773">
        <w:rPr>
          <w:rFonts w:ascii="Times New Roman" w:hAnsi="Times New Roman" w:cs="Times New Roman"/>
          <w:sz w:val="24"/>
          <w:szCs w:val="24"/>
          <w:u w:val="single"/>
          <w:lang w:val="en-GB"/>
        </w:rPr>
        <w:t>&lt;</w:t>
      </w:r>
      <w:r w:rsidRPr="000B4773">
        <w:rPr>
          <w:rFonts w:ascii="Times New Roman" w:hAnsi="Times New Roman" w:cs="Times New Roman"/>
          <w:sz w:val="24"/>
          <w:szCs w:val="24"/>
          <w:lang w:val="en-GB"/>
        </w:rPr>
        <w:t xml:space="preserve">0.1, and </w:t>
      </w:r>
      <w:r w:rsidRPr="000B4773">
        <w:rPr>
          <w:rFonts w:ascii="Times New Roman" w:hAnsi="Times New Roman" w:cs="Times New Roman"/>
          <w:i/>
          <w:sz w:val="24"/>
          <w:szCs w:val="24"/>
          <w:lang w:val="en-GB"/>
        </w:rPr>
        <w:t>s</w:t>
      </w:r>
      <w:r w:rsidRPr="000B4773">
        <w:rPr>
          <w:rFonts w:ascii="Times New Roman" w:hAnsi="Times New Roman" w:cs="Times New Roman"/>
          <w:sz w:val="24"/>
          <w:szCs w:val="24"/>
          <w:lang w:val="en-GB"/>
        </w:rPr>
        <w:t xml:space="preserve"> </w:t>
      </w:r>
      <w:r w:rsidR="00DA199E">
        <w:rPr>
          <w:rFonts w:ascii="Times New Roman" w:hAnsi="Times New Roman" w:cs="Times New Roman"/>
          <w:sz w:val="24"/>
          <w:szCs w:val="24"/>
          <w:lang w:val="en-GB"/>
        </w:rPr>
        <w:t>=</w:t>
      </w:r>
      <w:r w:rsidRPr="000B4773">
        <w:rPr>
          <w:rFonts w:ascii="Times New Roman" w:hAnsi="Times New Roman" w:cs="Times New Roman"/>
          <w:sz w:val="24"/>
          <w:szCs w:val="24"/>
          <w:lang w:val="en-GB"/>
        </w:rPr>
        <w:t xml:space="preserve"> </w:t>
      </w:r>
      <w:r w:rsidRPr="000B4773">
        <w:rPr>
          <w:rFonts w:ascii="Times New Roman" w:hAnsi="Times New Roman" w:cs="Times New Roman"/>
          <w:sz w:val="24"/>
          <w:szCs w:val="24"/>
          <w:u w:val="single"/>
          <w:lang w:val="en-GB"/>
        </w:rPr>
        <w:t>&lt;</w:t>
      </w:r>
      <w:r w:rsidRPr="000B4773">
        <w:rPr>
          <w:rFonts w:ascii="Times New Roman" w:hAnsi="Times New Roman" w:cs="Times New Roman"/>
          <w:sz w:val="24"/>
          <w:szCs w:val="24"/>
          <w:lang w:val="en-GB"/>
        </w:rPr>
        <w:t xml:space="preserve">0.15. Airport regions categorized as medium risk for medfly occurrence were assigned a weight 0.6 if </w:t>
      </w:r>
      <w:r w:rsidR="0016587D">
        <w:rPr>
          <w:rFonts w:ascii="Times New Roman" w:hAnsi="Times New Roman" w:cs="Times New Roman"/>
          <w:sz w:val="24"/>
          <w:szCs w:val="24"/>
          <w:lang w:val="en-GB"/>
        </w:rPr>
        <w:t xml:space="preserve">the maximum </w:t>
      </w:r>
      <w:r w:rsidR="00DB2F25">
        <w:rPr>
          <w:rFonts w:ascii="Times New Roman" w:hAnsi="Times New Roman" w:cs="Times New Roman"/>
          <w:sz w:val="24"/>
          <w:szCs w:val="24"/>
          <w:lang w:val="en-GB"/>
        </w:rPr>
        <w:t>=</w:t>
      </w:r>
      <w:r w:rsidR="0016587D">
        <w:rPr>
          <w:rFonts w:ascii="Times New Roman" w:hAnsi="Times New Roman" w:cs="Times New Roman"/>
          <w:sz w:val="24"/>
          <w:szCs w:val="24"/>
          <w:lang w:val="en-GB"/>
        </w:rPr>
        <w:t xml:space="preserve"> </w:t>
      </w:r>
      <w:r w:rsidR="0016587D" w:rsidRPr="0016587D">
        <w:rPr>
          <w:rFonts w:ascii="Times New Roman" w:hAnsi="Times New Roman" w:cs="Times New Roman"/>
          <w:sz w:val="24"/>
          <w:szCs w:val="24"/>
          <w:u w:val="single"/>
          <w:lang w:val="en-GB"/>
        </w:rPr>
        <w:lastRenderedPageBreak/>
        <w:t>&lt;</w:t>
      </w:r>
      <w:r w:rsidR="0016587D" w:rsidRPr="0016587D">
        <w:rPr>
          <w:rFonts w:ascii="Times New Roman" w:hAnsi="Times New Roman" w:cs="Times New Roman"/>
          <w:sz w:val="24"/>
          <w:szCs w:val="24"/>
          <w:lang w:val="en-GB"/>
        </w:rPr>
        <w:t>0.9</w:t>
      </w:r>
      <w:r w:rsidR="0016587D">
        <w:rPr>
          <w:rFonts w:ascii="Times New Roman" w:hAnsi="Times New Roman" w:cs="Times New Roman"/>
          <w:sz w:val="24"/>
          <w:szCs w:val="24"/>
          <w:lang w:val="en-GB"/>
        </w:rPr>
        <w:t>,</w:t>
      </w:r>
      <w:r w:rsidR="0016587D" w:rsidRPr="0016587D">
        <w:rPr>
          <w:rFonts w:ascii="Times New Roman" w:hAnsi="Times New Roman" w:cs="Times New Roman"/>
          <w:sz w:val="24"/>
          <w:szCs w:val="24"/>
          <w:lang w:val="en-GB"/>
        </w:rPr>
        <w:t xml:space="preserve"> </w:t>
      </w:r>
      <w:r w:rsidR="00DB2F25">
        <w:rPr>
          <w:rFonts w:ascii="Times New Roman" w:hAnsi="Times New Roman" w:cs="Times New Roman"/>
          <w:sz w:val="24"/>
          <w:szCs w:val="24"/>
          <w:lang w:val="en-GB"/>
        </w:rPr>
        <w:t>͞</w:t>
      </w:r>
      <w:r w:rsidRPr="000B4773">
        <w:rPr>
          <w:rFonts w:ascii="Times New Roman" w:hAnsi="Times New Roman" w:cs="Times New Roman"/>
          <w:i/>
          <w:sz w:val="24"/>
          <w:szCs w:val="24"/>
          <w:lang w:val="en-GB"/>
        </w:rPr>
        <w:t>x</w:t>
      </w:r>
      <w:r w:rsidRPr="000B4773">
        <w:rPr>
          <w:rFonts w:ascii="Times New Roman" w:hAnsi="Times New Roman" w:cs="Times New Roman"/>
          <w:sz w:val="24"/>
          <w:szCs w:val="24"/>
          <w:lang w:val="en-GB"/>
        </w:rPr>
        <w:t xml:space="preserve"> </w:t>
      </w:r>
      <w:r w:rsidR="00DB2F25">
        <w:rPr>
          <w:rFonts w:ascii="Times New Roman" w:hAnsi="Times New Roman" w:cs="Times New Roman"/>
          <w:sz w:val="24"/>
          <w:szCs w:val="24"/>
          <w:lang w:val="en-GB"/>
        </w:rPr>
        <w:t>=</w:t>
      </w:r>
      <w:r w:rsidRPr="000B4773">
        <w:rPr>
          <w:rFonts w:ascii="Times New Roman" w:hAnsi="Times New Roman" w:cs="Times New Roman"/>
          <w:sz w:val="24"/>
          <w:szCs w:val="24"/>
          <w:lang w:val="en-GB"/>
        </w:rPr>
        <w:t xml:space="preserve"> </w:t>
      </w:r>
      <w:r w:rsidRPr="000B4773">
        <w:rPr>
          <w:rFonts w:ascii="Times New Roman" w:hAnsi="Times New Roman" w:cs="Times New Roman"/>
          <w:sz w:val="24"/>
          <w:szCs w:val="24"/>
          <w:u w:val="single"/>
          <w:lang w:val="en-GB"/>
        </w:rPr>
        <w:t>&lt;</w:t>
      </w:r>
      <w:r w:rsidRPr="000B4773">
        <w:rPr>
          <w:rFonts w:ascii="Times New Roman" w:hAnsi="Times New Roman" w:cs="Times New Roman"/>
          <w:sz w:val="24"/>
          <w:szCs w:val="24"/>
          <w:lang w:val="en-GB"/>
        </w:rPr>
        <w:t>0.3, and s was not considered. In all other instances, an airport region was classified as high risk for medfly occurrence and assigned a risk weight of 1.0.</w:t>
      </w:r>
    </w:p>
    <w:p w14:paraId="4C53C976" w14:textId="77777777" w:rsidR="000B4773" w:rsidRPr="000B4773" w:rsidRDefault="000B4773" w:rsidP="000B4773">
      <w:pPr>
        <w:spacing w:after="0" w:line="480" w:lineRule="auto"/>
        <w:rPr>
          <w:rFonts w:ascii="Times New Roman" w:hAnsi="Times New Roman" w:cs="Times New Roman"/>
          <w:sz w:val="24"/>
          <w:szCs w:val="24"/>
          <w:lang w:val="en-GB"/>
        </w:rPr>
      </w:pPr>
    </w:p>
    <w:p w14:paraId="45649CEB" w14:textId="35494700" w:rsidR="000B4773" w:rsidRPr="000B4773" w:rsidRDefault="000B4773" w:rsidP="000B4773">
      <w:pPr>
        <w:spacing w:after="0" w:line="480" w:lineRule="auto"/>
        <w:ind w:firstLine="720"/>
        <w:rPr>
          <w:rFonts w:ascii="Times New Roman" w:hAnsi="Times New Roman" w:cs="Times New Roman"/>
          <w:b/>
          <w:sz w:val="24"/>
          <w:szCs w:val="24"/>
          <w:lang w:val="en-GB"/>
        </w:rPr>
      </w:pPr>
      <w:r w:rsidRPr="000B4773">
        <w:rPr>
          <w:rFonts w:ascii="Times New Roman" w:hAnsi="Times New Roman" w:cs="Times New Roman"/>
          <w:b/>
          <w:sz w:val="24"/>
          <w:szCs w:val="24"/>
          <w:lang w:val="en-GB"/>
        </w:rPr>
        <w:t>Seasonal Risk Indicators for Passengers Arriving with Medfly</w:t>
      </w:r>
    </w:p>
    <w:p w14:paraId="3FE4B02C" w14:textId="7644DE8B" w:rsidR="000B4773" w:rsidRPr="000B4773" w:rsidRDefault="000B4773" w:rsidP="000B4773">
      <w:pPr>
        <w:spacing w:after="0" w:line="480" w:lineRule="auto"/>
        <w:rPr>
          <w:rFonts w:ascii="Times New Roman" w:hAnsi="Times New Roman" w:cs="Times New Roman"/>
          <w:sz w:val="24"/>
          <w:szCs w:val="24"/>
          <w:lang w:val="en-GB"/>
        </w:rPr>
      </w:pPr>
      <w:r w:rsidRPr="000B4773">
        <w:rPr>
          <w:rFonts w:ascii="Times New Roman" w:hAnsi="Times New Roman" w:cs="Times New Roman"/>
          <w:sz w:val="24"/>
          <w:szCs w:val="24"/>
          <w:lang w:val="en-GB"/>
        </w:rPr>
        <w:t xml:space="preserve">Three risk indicator values were calculated for each individual departure </w:t>
      </w:r>
      <w:r w:rsidR="005D1648">
        <w:rPr>
          <w:rFonts w:ascii="Times New Roman" w:hAnsi="Times New Roman" w:cs="Times New Roman"/>
          <w:sz w:val="24"/>
          <w:szCs w:val="24"/>
          <w:lang w:val="en-GB"/>
        </w:rPr>
        <w:t>airport</w:t>
      </w:r>
      <w:r w:rsidRPr="000B4773">
        <w:rPr>
          <w:rFonts w:ascii="Times New Roman" w:hAnsi="Times New Roman" w:cs="Times New Roman"/>
          <w:sz w:val="24"/>
          <w:szCs w:val="24"/>
          <w:lang w:val="en-GB"/>
        </w:rPr>
        <w:t xml:space="preserve">, destination airport, and for pairs of </w:t>
      </w:r>
      <w:r w:rsidR="002C4D70">
        <w:rPr>
          <w:rFonts w:ascii="Times New Roman" w:hAnsi="Times New Roman" w:cs="Times New Roman"/>
          <w:sz w:val="24"/>
          <w:szCs w:val="24"/>
          <w:lang w:val="en-GB"/>
        </w:rPr>
        <w:t>origin</w:t>
      </w:r>
      <w:r w:rsidRPr="000B4773">
        <w:rPr>
          <w:rFonts w:ascii="Times New Roman" w:hAnsi="Times New Roman" w:cs="Times New Roman"/>
          <w:sz w:val="24"/>
          <w:szCs w:val="24"/>
          <w:lang w:val="en-GB"/>
        </w:rPr>
        <w:t xml:space="preserve">-destination </w:t>
      </w:r>
      <w:r w:rsidR="005D1648">
        <w:rPr>
          <w:rFonts w:ascii="Times New Roman" w:hAnsi="Times New Roman" w:cs="Times New Roman"/>
          <w:sz w:val="24"/>
          <w:szCs w:val="24"/>
          <w:lang w:val="en-GB"/>
        </w:rPr>
        <w:t>airports</w:t>
      </w:r>
      <w:r w:rsidRPr="000B4773">
        <w:rPr>
          <w:rFonts w:ascii="Times New Roman" w:hAnsi="Times New Roman" w:cs="Times New Roman"/>
          <w:sz w:val="24"/>
          <w:szCs w:val="24"/>
          <w:lang w:val="en-GB"/>
        </w:rPr>
        <w:t xml:space="preserve">, in order to assess the risk of passengers transporting the medfly </w:t>
      </w:r>
      <w:r w:rsidR="0029505C">
        <w:rPr>
          <w:rFonts w:ascii="Times New Roman" w:hAnsi="Times New Roman" w:cs="Times New Roman"/>
          <w:sz w:val="24"/>
          <w:szCs w:val="24"/>
          <w:lang w:val="en-GB"/>
        </w:rPr>
        <w:t>in</w:t>
      </w:r>
      <w:r w:rsidRPr="000B4773">
        <w:rPr>
          <w:rFonts w:ascii="Times New Roman" w:hAnsi="Times New Roman" w:cs="Times New Roman"/>
          <w:sz w:val="24"/>
          <w:szCs w:val="24"/>
          <w:lang w:val="en-GB"/>
        </w:rPr>
        <w:t>to Florida or California during three seasons. For each airport in Florida or California (</w:t>
      </w:r>
      <w:r w:rsidRPr="000B4773">
        <w:rPr>
          <w:rFonts w:ascii="Times New Roman" w:hAnsi="Times New Roman" w:cs="Times New Roman"/>
          <w:i/>
          <w:sz w:val="24"/>
          <w:szCs w:val="24"/>
          <w:lang w:val="en-GB"/>
        </w:rPr>
        <w:t>i</w:t>
      </w:r>
      <w:r w:rsidRPr="000B4773">
        <w:rPr>
          <w:rFonts w:ascii="Times New Roman" w:hAnsi="Times New Roman" w:cs="Times New Roman"/>
          <w:sz w:val="24"/>
          <w:szCs w:val="24"/>
          <w:lang w:val="en-GB"/>
        </w:rPr>
        <w:t>) and passenger departure airport (</w:t>
      </w:r>
      <w:r w:rsidRPr="000B4773">
        <w:rPr>
          <w:rFonts w:ascii="Times New Roman" w:hAnsi="Times New Roman" w:cs="Times New Roman"/>
          <w:i/>
          <w:sz w:val="24"/>
          <w:szCs w:val="24"/>
          <w:lang w:val="en-GB"/>
        </w:rPr>
        <w:t>k</w:t>
      </w:r>
      <w:r w:rsidRPr="000B4773">
        <w:rPr>
          <w:rFonts w:ascii="Times New Roman" w:hAnsi="Times New Roman" w:cs="Times New Roman"/>
          <w:sz w:val="24"/>
          <w:szCs w:val="24"/>
          <w:lang w:val="en-GB"/>
        </w:rPr>
        <w:t>)</w:t>
      </w:r>
      <w:r w:rsidR="0029505C">
        <w:rPr>
          <w:rFonts w:ascii="Times New Roman" w:hAnsi="Times New Roman" w:cs="Times New Roman"/>
          <w:sz w:val="24"/>
          <w:szCs w:val="24"/>
          <w:lang w:val="en-GB"/>
        </w:rPr>
        <w:t>,</w:t>
      </w:r>
      <w:r w:rsidRPr="000B4773">
        <w:rPr>
          <w:rFonts w:ascii="Times New Roman" w:hAnsi="Times New Roman" w:cs="Times New Roman"/>
          <w:sz w:val="24"/>
          <w:szCs w:val="24"/>
          <w:lang w:val="en-GB"/>
        </w:rPr>
        <w:t xml:space="preserve"> the passenger flow </w:t>
      </w:r>
      <w:proofErr w:type="spellStart"/>
      <w:r w:rsidRPr="000B4773">
        <w:rPr>
          <w:rFonts w:ascii="Times New Roman" w:hAnsi="Times New Roman" w:cs="Times New Roman"/>
          <w:i/>
          <w:sz w:val="24"/>
          <w:szCs w:val="24"/>
          <w:lang w:val="en-GB"/>
        </w:rPr>
        <w:t>p</w:t>
      </w:r>
      <w:r w:rsidRPr="000B4773">
        <w:rPr>
          <w:rFonts w:ascii="Times New Roman" w:hAnsi="Times New Roman" w:cs="Times New Roman"/>
          <w:i/>
          <w:sz w:val="24"/>
          <w:szCs w:val="24"/>
          <w:vertAlign w:val="subscript"/>
          <w:lang w:val="en-GB"/>
        </w:rPr>
        <w:t>ik</w:t>
      </w:r>
      <w:proofErr w:type="spellEnd"/>
      <w:r w:rsidRPr="000B4773">
        <w:rPr>
          <w:rFonts w:ascii="Times New Roman" w:hAnsi="Times New Roman" w:cs="Times New Roman"/>
          <w:i/>
          <w:sz w:val="24"/>
          <w:szCs w:val="24"/>
          <w:lang w:val="en-GB"/>
        </w:rPr>
        <w:t xml:space="preserve"> </w:t>
      </w:r>
      <w:r w:rsidRPr="000B4773">
        <w:rPr>
          <w:rFonts w:ascii="Times New Roman" w:hAnsi="Times New Roman" w:cs="Times New Roman"/>
          <w:sz w:val="24"/>
          <w:szCs w:val="24"/>
          <w:lang w:val="en-GB"/>
        </w:rPr>
        <w:t xml:space="preserve">was calculated. This </w:t>
      </w:r>
      <w:proofErr w:type="spellStart"/>
      <w:r w:rsidRPr="000B4773">
        <w:rPr>
          <w:rFonts w:ascii="Times New Roman" w:hAnsi="Times New Roman" w:cs="Times New Roman"/>
          <w:i/>
          <w:sz w:val="24"/>
          <w:szCs w:val="24"/>
          <w:lang w:val="en-GB"/>
        </w:rPr>
        <w:t>p</w:t>
      </w:r>
      <w:r w:rsidRPr="000B4773">
        <w:rPr>
          <w:rFonts w:ascii="Times New Roman" w:hAnsi="Times New Roman" w:cs="Times New Roman"/>
          <w:i/>
          <w:sz w:val="24"/>
          <w:szCs w:val="24"/>
          <w:vertAlign w:val="subscript"/>
          <w:lang w:val="en-GB"/>
        </w:rPr>
        <w:t>ik</w:t>
      </w:r>
      <w:proofErr w:type="spellEnd"/>
      <w:r w:rsidRPr="000B4773">
        <w:rPr>
          <w:rFonts w:ascii="Times New Roman" w:hAnsi="Times New Roman" w:cs="Times New Roman"/>
          <w:sz w:val="24"/>
          <w:szCs w:val="24"/>
          <w:lang w:val="en-GB"/>
        </w:rPr>
        <w:t xml:space="preserve"> value was segregated by the three seasons (</w:t>
      </w:r>
      <w:r w:rsidRPr="000B4773">
        <w:rPr>
          <w:rFonts w:ascii="Times New Roman" w:hAnsi="Times New Roman" w:cs="Times New Roman"/>
          <w:i/>
          <w:sz w:val="24"/>
          <w:szCs w:val="24"/>
          <w:lang w:val="en-GB"/>
        </w:rPr>
        <w:t>j</w:t>
      </w:r>
      <w:r w:rsidRPr="000B4773">
        <w:rPr>
          <w:rFonts w:ascii="Times New Roman" w:hAnsi="Times New Roman" w:cs="Times New Roman"/>
          <w:sz w:val="24"/>
          <w:szCs w:val="24"/>
          <w:lang w:val="en-GB"/>
        </w:rPr>
        <w:t xml:space="preserve">) to determine the seasonally adjusted flow </w:t>
      </w:r>
      <w:proofErr w:type="spellStart"/>
      <w:r w:rsidRPr="000B4773">
        <w:rPr>
          <w:rFonts w:ascii="Times New Roman" w:hAnsi="Times New Roman" w:cs="Times New Roman"/>
          <w:i/>
          <w:sz w:val="24"/>
          <w:szCs w:val="24"/>
          <w:lang w:val="en-GB"/>
        </w:rPr>
        <w:t>p</w:t>
      </w:r>
      <w:r w:rsidRPr="000B4773">
        <w:rPr>
          <w:rFonts w:ascii="Times New Roman" w:hAnsi="Times New Roman" w:cs="Times New Roman"/>
          <w:i/>
          <w:sz w:val="24"/>
          <w:szCs w:val="24"/>
          <w:vertAlign w:val="subscript"/>
          <w:lang w:val="en-GB"/>
        </w:rPr>
        <w:t>ijk</w:t>
      </w:r>
      <w:proofErr w:type="spellEnd"/>
      <w:r w:rsidRPr="000B4773">
        <w:rPr>
          <w:rFonts w:ascii="Times New Roman" w:hAnsi="Times New Roman" w:cs="Times New Roman"/>
          <w:sz w:val="24"/>
          <w:szCs w:val="24"/>
          <w:lang w:val="en-GB"/>
        </w:rPr>
        <w:t>. The risk indicators</w:t>
      </w:r>
      <w:r w:rsidR="008C08B6">
        <w:rPr>
          <w:rFonts w:ascii="Times New Roman" w:hAnsi="Times New Roman" w:cs="Times New Roman"/>
          <w:sz w:val="24"/>
          <w:szCs w:val="24"/>
          <w:lang w:val="en-GB"/>
        </w:rPr>
        <w:t xml:space="preserve"> (</w:t>
      </w:r>
      <w:r w:rsidR="008C08B6" w:rsidRPr="008C08B6">
        <w:rPr>
          <w:rFonts w:ascii="Times New Roman" w:hAnsi="Times New Roman" w:cs="Times New Roman"/>
          <w:i/>
          <w:sz w:val="24"/>
          <w:szCs w:val="24"/>
          <w:lang w:val="en-GB"/>
        </w:rPr>
        <w:t>RI</w:t>
      </w:r>
      <w:r w:rsidR="008C08B6">
        <w:rPr>
          <w:rFonts w:ascii="Times New Roman" w:hAnsi="Times New Roman" w:cs="Times New Roman"/>
          <w:sz w:val="24"/>
          <w:szCs w:val="24"/>
          <w:lang w:val="en-GB"/>
        </w:rPr>
        <w:t>)</w:t>
      </w:r>
      <w:r w:rsidRPr="000B4773">
        <w:rPr>
          <w:rFonts w:ascii="Times New Roman" w:hAnsi="Times New Roman" w:cs="Times New Roman"/>
          <w:sz w:val="24"/>
          <w:szCs w:val="24"/>
          <w:lang w:val="en-GB"/>
        </w:rPr>
        <w:t xml:space="preserve"> for passengers arriving with medfly from </w:t>
      </w:r>
      <w:r w:rsidRPr="00C37029">
        <w:rPr>
          <w:rFonts w:ascii="Times New Roman" w:hAnsi="Times New Roman" w:cs="Times New Roman"/>
          <w:sz w:val="24"/>
          <w:szCs w:val="24"/>
          <w:lang w:val="en-GB"/>
        </w:rPr>
        <w:t>all</w:t>
      </w:r>
      <w:r w:rsidRPr="000B4773">
        <w:rPr>
          <w:rFonts w:ascii="Times New Roman" w:hAnsi="Times New Roman" w:cs="Times New Roman"/>
          <w:sz w:val="24"/>
          <w:szCs w:val="24"/>
          <w:lang w:val="en-GB"/>
        </w:rPr>
        <w:t xml:space="preserve"> international departure airpor</w:t>
      </w:r>
      <w:r w:rsidR="008C08B6">
        <w:rPr>
          <w:rFonts w:ascii="Times New Roman" w:hAnsi="Times New Roman" w:cs="Times New Roman"/>
          <w:sz w:val="24"/>
          <w:szCs w:val="24"/>
          <w:lang w:val="en-GB"/>
        </w:rPr>
        <w:t>ts</w:t>
      </w:r>
      <w:r w:rsidR="00F93B7D">
        <w:rPr>
          <w:rFonts w:ascii="Times New Roman" w:hAnsi="Times New Roman" w:cs="Times New Roman"/>
          <w:sz w:val="24"/>
          <w:szCs w:val="24"/>
          <w:lang w:val="en-GB"/>
        </w:rPr>
        <w:t>, including medfly infested countries,</w:t>
      </w:r>
      <w:r w:rsidR="008C08B6">
        <w:rPr>
          <w:rFonts w:ascii="Times New Roman" w:hAnsi="Times New Roman" w:cs="Times New Roman"/>
          <w:sz w:val="24"/>
          <w:szCs w:val="24"/>
          <w:lang w:val="en-GB"/>
        </w:rPr>
        <w:t xml:space="preserve"> </w:t>
      </w:r>
      <w:r w:rsidRPr="000B4773">
        <w:rPr>
          <w:rFonts w:ascii="Times New Roman" w:hAnsi="Times New Roman" w:cs="Times New Roman"/>
          <w:sz w:val="24"/>
          <w:szCs w:val="24"/>
          <w:lang w:val="en-GB"/>
        </w:rPr>
        <w:t>to individual airports in Florida or California (</w:t>
      </w:r>
      <w:r w:rsidRPr="000B4773">
        <w:rPr>
          <w:rFonts w:ascii="Times New Roman" w:hAnsi="Times New Roman" w:cs="Times New Roman"/>
          <w:i/>
          <w:sz w:val="24"/>
          <w:szCs w:val="24"/>
          <w:lang w:val="en-GB"/>
        </w:rPr>
        <w:t>i)</w:t>
      </w:r>
      <w:r w:rsidRPr="000B4773">
        <w:rPr>
          <w:rFonts w:ascii="Times New Roman" w:hAnsi="Times New Roman" w:cs="Times New Roman"/>
          <w:sz w:val="24"/>
          <w:szCs w:val="24"/>
          <w:lang w:val="en-GB"/>
        </w:rPr>
        <w:t xml:space="preserve"> in season </w:t>
      </w:r>
      <w:r w:rsidRPr="000B4773">
        <w:rPr>
          <w:rFonts w:ascii="Times New Roman" w:hAnsi="Times New Roman" w:cs="Times New Roman"/>
          <w:i/>
          <w:sz w:val="24"/>
          <w:szCs w:val="24"/>
          <w:lang w:val="en-GB"/>
        </w:rPr>
        <w:t>j</w:t>
      </w:r>
      <w:r w:rsidRPr="000B4773">
        <w:rPr>
          <w:rFonts w:ascii="Times New Roman" w:hAnsi="Times New Roman" w:cs="Times New Roman"/>
          <w:sz w:val="24"/>
          <w:szCs w:val="24"/>
          <w:lang w:val="en-GB"/>
        </w:rPr>
        <w:t xml:space="preserve"> were defined as </w:t>
      </w:r>
      <w:proofErr w:type="spellStart"/>
      <w:r w:rsidRPr="000B4773">
        <w:rPr>
          <w:rFonts w:ascii="Times New Roman" w:hAnsi="Times New Roman" w:cs="Times New Roman"/>
          <w:i/>
          <w:sz w:val="24"/>
          <w:szCs w:val="24"/>
          <w:lang w:val="en-GB"/>
        </w:rPr>
        <w:t>ARI</w:t>
      </w:r>
      <w:r w:rsidRPr="000B4773">
        <w:rPr>
          <w:rFonts w:ascii="Times New Roman" w:hAnsi="Times New Roman" w:cs="Times New Roman"/>
          <w:i/>
          <w:sz w:val="24"/>
          <w:szCs w:val="24"/>
          <w:vertAlign w:val="subscript"/>
          <w:lang w:val="en-GB"/>
        </w:rPr>
        <w:t>ij</w:t>
      </w:r>
      <w:proofErr w:type="spellEnd"/>
      <w:r w:rsidRPr="000B4773">
        <w:rPr>
          <w:rFonts w:ascii="Times New Roman" w:hAnsi="Times New Roman" w:cs="Times New Roman"/>
          <w:sz w:val="24"/>
          <w:szCs w:val="24"/>
          <w:lang w:val="en-GB"/>
        </w:rPr>
        <w:t xml:space="preserve">. For passengers arriving </w:t>
      </w:r>
      <w:r w:rsidR="00C37029">
        <w:rPr>
          <w:rFonts w:ascii="Times New Roman" w:hAnsi="Times New Roman" w:cs="Times New Roman"/>
          <w:sz w:val="24"/>
          <w:szCs w:val="24"/>
          <w:lang w:val="en-GB"/>
        </w:rPr>
        <w:t>in</w:t>
      </w:r>
      <w:r w:rsidRPr="000B4773">
        <w:rPr>
          <w:rFonts w:ascii="Times New Roman" w:hAnsi="Times New Roman" w:cs="Times New Roman"/>
          <w:sz w:val="24"/>
          <w:szCs w:val="24"/>
          <w:lang w:val="en-GB"/>
        </w:rPr>
        <w:t xml:space="preserve"> Florida or California </w:t>
      </w:r>
      <w:r w:rsidRPr="00C37029">
        <w:rPr>
          <w:rFonts w:ascii="Times New Roman" w:hAnsi="Times New Roman" w:cs="Times New Roman"/>
          <w:sz w:val="24"/>
          <w:szCs w:val="24"/>
          <w:lang w:val="en-GB"/>
        </w:rPr>
        <w:t xml:space="preserve">from an individual departure airport </w:t>
      </w:r>
      <w:r w:rsidRPr="00C37029">
        <w:rPr>
          <w:rFonts w:ascii="Times New Roman" w:hAnsi="Times New Roman" w:cs="Times New Roman"/>
          <w:i/>
          <w:sz w:val="24"/>
          <w:szCs w:val="24"/>
          <w:lang w:val="en-GB"/>
        </w:rPr>
        <w:t>k</w:t>
      </w:r>
      <w:r w:rsidRPr="000B4773">
        <w:rPr>
          <w:rFonts w:ascii="Times New Roman" w:hAnsi="Times New Roman" w:cs="Times New Roman"/>
          <w:sz w:val="24"/>
          <w:szCs w:val="24"/>
          <w:lang w:val="en-GB"/>
        </w:rPr>
        <w:t xml:space="preserve"> in season </w:t>
      </w:r>
      <w:r w:rsidRPr="000B4773">
        <w:rPr>
          <w:rFonts w:ascii="Times New Roman" w:hAnsi="Times New Roman" w:cs="Times New Roman"/>
          <w:i/>
          <w:sz w:val="24"/>
          <w:szCs w:val="24"/>
          <w:lang w:val="en-GB"/>
        </w:rPr>
        <w:t>j,</w:t>
      </w:r>
      <w:r w:rsidRPr="000B4773">
        <w:rPr>
          <w:rFonts w:ascii="Times New Roman" w:hAnsi="Times New Roman" w:cs="Times New Roman"/>
          <w:sz w:val="24"/>
          <w:szCs w:val="24"/>
          <w:lang w:val="en-GB"/>
        </w:rPr>
        <w:t xml:space="preserve"> the risk indicators were defined as </w:t>
      </w:r>
      <w:proofErr w:type="spellStart"/>
      <w:r w:rsidRPr="000B4773">
        <w:rPr>
          <w:rFonts w:ascii="Times New Roman" w:hAnsi="Times New Roman" w:cs="Times New Roman"/>
          <w:i/>
          <w:sz w:val="24"/>
          <w:szCs w:val="24"/>
          <w:lang w:val="en-GB"/>
        </w:rPr>
        <w:t>ORI</w:t>
      </w:r>
      <w:r w:rsidRPr="000B4773">
        <w:rPr>
          <w:rFonts w:ascii="Times New Roman" w:hAnsi="Times New Roman" w:cs="Times New Roman"/>
          <w:i/>
          <w:sz w:val="24"/>
          <w:szCs w:val="24"/>
          <w:vertAlign w:val="subscript"/>
          <w:lang w:val="en-GB"/>
        </w:rPr>
        <w:t>jk</w:t>
      </w:r>
      <w:proofErr w:type="spellEnd"/>
      <w:r w:rsidRPr="000B4773">
        <w:rPr>
          <w:rFonts w:ascii="Times New Roman" w:hAnsi="Times New Roman" w:cs="Times New Roman"/>
          <w:sz w:val="24"/>
          <w:szCs w:val="24"/>
          <w:lang w:val="en-GB"/>
        </w:rPr>
        <w:t xml:space="preserve">. The risk indicator for arrival at a specific airport </w:t>
      </w:r>
      <w:r w:rsidRPr="000B4773">
        <w:rPr>
          <w:rFonts w:ascii="Times New Roman" w:hAnsi="Times New Roman" w:cs="Times New Roman"/>
          <w:i/>
          <w:sz w:val="24"/>
          <w:szCs w:val="24"/>
          <w:lang w:val="en-GB"/>
        </w:rPr>
        <w:t>i</w:t>
      </w:r>
      <w:r w:rsidRPr="000B4773">
        <w:rPr>
          <w:rFonts w:ascii="Times New Roman" w:hAnsi="Times New Roman" w:cs="Times New Roman"/>
          <w:sz w:val="24"/>
          <w:szCs w:val="24"/>
          <w:lang w:val="en-GB"/>
        </w:rPr>
        <w:t xml:space="preserve"> in season </w:t>
      </w:r>
      <w:r w:rsidRPr="000B4773">
        <w:rPr>
          <w:rFonts w:ascii="Times New Roman" w:hAnsi="Times New Roman" w:cs="Times New Roman"/>
          <w:i/>
          <w:sz w:val="24"/>
          <w:szCs w:val="24"/>
          <w:lang w:val="en-GB"/>
        </w:rPr>
        <w:t>j</w:t>
      </w:r>
      <w:r w:rsidRPr="000B4773">
        <w:rPr>
          <w:rFonts w:ascii="Times New Roman" w:hAnsi="Times New Roman" w:cs="Times New Roman"/>
          <w:sz w:val="24"/>
          <w:szCs w:val="24"/>
          <w:lang w:val="en-GB"/>
        </w:rPr>
        <w:t xml:space="preserve"> by passengers from </w:t>
      </w:r>
      <w:r w:rsidRPr="00757A36">
        <w:rPr>
          <w:rFonts w:ascii="Times New Roman" w:hAnsi="Times New Roman" w:cs="Times New Roman"/>
          <w:sz w:val="24"/>
          <w:szCs w:val="24"/>
          <w:lang w:val="en-GB"/>
        </w:rPr>
        <w:t>a paired</w:t>
      </w:r>
      <w:r w:rsidRPr="000B4773">
        <w:rPr>
          <w:rFonts w:ascii="Times New Roman" w:hAnsi="Times New Roman" w:cs="Times New Roman"/>
          <w:sz w:val="24"/>
          <w:szCs w:val="24"/>
          <w:lang w:val="en-GB"/>
        </w:rPr>
        <w:t xml:space="preserve"> origin</w:t>
      </w:r>
      <w:r w:rsidR="002C4D70">
        <w:rPr>
          <w:rFonts w:ascii="Times New Roman" w:hAnsi="Times New Roman" w:cs="Times New Roman"/>
          <w:sz w:val="24"/>
          <w:szCs w:val="24"/>
          <w:lang w:val="en-GB"/>
        </w:rPr>
        <w:t>-departure</w:t>
      </w:r>
      <w:r w:rsidRPr="000B4773">
        <w:rPr>
          <w:rFonts w:ascii="Times New Roman" w:hAnsi="Times New Roman" w:cs="Times New Roman"/>
          <w:sz w:val="24"/>
          <w:szCs w:val="24"/>
          <w:lang w:val="en-GB"/>
        </w:rPr>
        <w:t xml:space="preserve"> airport </w:t>
      </w:r>
      <w:r w:rsidRPr="000B4773">
        <w:rPr>
          <w:rFonts w:ascii="Times New Roman" w:hAnsi="Times New Roman" w:cs="Times New Roman"/>
          <w:i/>
          <w:sz w:val="24"/>
          <w:szCs w:val="24"/>
          <w:lang w:val="en-GB"/>
        </w:rPr>
        <w:t>k</w:t>
      </w:r>
      <w:r w:rsidRPr="000B4773">
        <w:rPr>
          <w:rFonts w:ascii="Times New Roman" w:hAnsi="Times New Roman" w:cs="Times New Roman"/>
          <w:sz w:val="24"/>
          <w:szCs w:val="24"/>
          <w:lang w:val="en-GB"/>
        </w:rPr>
        <w:t xml:space="preserve"> was defined as </w:t>
      </w:r>
      <w:proofErr w:type="spellStart"/>
      <w:r w:rsidRPr="000B4773">
        <w:rPr>
          <w:rFonts w:ascii="Times New Roman" w:hAnsi="Times New Roman" w:cs="Times New Roman"/>
          <w:i/>
          <w:sz w:val="24"/>
          <w:szCs w:val="24"/>
          <w:lang w:val="en-GB"/>
        </w:rPr>
        <w:t>A</w:t>
      </w:r>
      <w:r w:rsidRPr="002C4D70">
        <w:rPr>
          <w:rFonts w:ascii="Times New Roman" w:hAnsi="Times New Roman" w:cs="Times New Roman"/>
          <w:i/>
          <w:sz w:val="24"/>
          <w:szCs w:val="24"/>
          <w:lang w:val="en-GB"/>
        </w:rPr>
        <w:t>O</w:t>
      </w:r>
      <w:r w:rsidRPr="000B4773">
        <w:rPr>
          <w:rFonts w:ascii="Times New Roman" w:hAnsi="Times New Roman" w:cs="Times New Roman"/>
          <w:i/>
          <w:sz w:val="24"/>
          <w:szCs w:val="24"/>
          <w:lang w:val="en-GB"/>
        </w:rPr>
        <w:t>RI</w:t>
      </w:r>
      <w:r w:rsidRPr="000B4773">
        <w:rPr>
          <w:rFonts w:ascii="Times New Roman" w:hAnsi="Times New Roman" w:cs="Times New Roman"/>
          <w:i/>
          <w:sz w:val="24"/>
          <w:szCs w:val="24"/>
          <w:vertAlign w:val="subscript"/>
          <w:lang w:val="en-GB"/>
        </w:rPr>
        <w:t>ijk</w:t>
      </w:r>
      <w:proofErr w:type="spellEnd"/>
      <w:r w:rsidRPr="000B4773">
        <w:rPr>
          <w:rFonts w:ascii="Times New Roman" w:hAnsi="Times New Roman" w:cs="Times New Roman"/>
          <w:sz w:val="24"/>
          <w:szCs w:val="24"/>
          <w:lang w:val="en-GB"/>
        </w:rPr>
        <w:t>. The notation</w:t>
      </w:r>
      <w:r w:rsidR="00AA0644">
        <w:rPr>
          <w:rFonts w:ascii="Times New Roman" w:hAnsi="Times New Roman" w:cs="Times New Roman"/>
          <w:sz w:val="24"/>
          <w:szCs w:val="24"/>
          <w:lang w:val="en-GB"/>
        </w:rPr>
        <w:t xml:space="preserve"> </w:t>
      </w:r>
      <w:proofErr w:type="spellStart"/>
      <w:r w:rsidR="00D16AD8">
        <w:rPr>
          <w:rFonts w:ascii="Times New Roman" w:hAnsi="Times New Roman" w:cs="Times New Roman"/>
          <w:i/>
          <w:sz w:val="24"/>
          <w:szCs w:val="24"/>
          <w:lang w:val="en-GB"/>
        </w:rPr>
        <w:t>o</w:t>
      </w:r>
      <w:r w:rsidRPr="000B4773">
        <w:rPr>
          <w:rFonts w:ascii="Times New Roman" w:hAnsi="Times New Roman" w:cs="Times New Roman"/>
          <w:i/>
          <w:sz w:val="24"/>
          <w:szCs w:val="24"/>
          <w:vertAlign w:val="subscript"/>
          <w:lang w:val="en-GB"/>
        </w:rPr>
        <w:t>jk</w:t>
      </w:r>
      <w:proofErr w:type="spellEnd"/>
      <w:r w:rsidRPr="000B4773">
        <w:rPr>
          <w:rFonts w:ascii="Times New Roman" w:hAnsi="Times New Roman" w:cs="Times New Roman"/>
          <w:sz w:val="24"/>
          <w:szCs w:val="24"/>
          <w:lang w:val="en-GB"/>
        </w:rPr>
        <w:t xml:space="preserve"> represents the seasonal medfly occurrence risk at the airport of origin</w:t>
      </w:r>
      <w:r w:rsidRPr="000B4773">
        <w:rPr>
          <w:rFonts w:ascii="Times New Roman" w:hAnsi="Times New Roman" w:cs="Times New Roman"/>
          <w:i/>
          <w:sz w:val="24"/>
          <w:szCs w:val="24"/>
          <w:lang w:val="en-GB"/>
        </w:rPr>
        <w:t>.</w:t>
      </w:r>
      <w:r w:rsidR="00EE2CA5">
        <w:rPr>
          <w:rFonts w:ascii="Times New Roman" w:hAnsi="Times New Roman" w:cs="Times New Roman"/>
          <w:i/>
          <w:sz w:val="24"/>
          <w:szCs w:val="24"/>
          <w:lang w:val="en-GB"/>
        </w:rPr>
        <w:t xml:space="preserve"> </w:t>
      </w:r>
      <w:r w:rsidR="00EE2CA5">
        <w:rPr>
          <w:rFonts w:ascii="Times New Roman" w:hAnsi="Times New Roman" w:cs="Times New Roman"/>
          <w:sz w:val="24"/>
          <w:szCs w:val="24"/>
          <w:lang w:val="en-GB"/>
        </w:rPr>
        <w:t xml:space="preserve">The ratio of arrivals from medfly-infested locations compared to overall international arrivals was calculated </w:t>
      </w:r>
      <w:r w:rsidR="00D27062">
        <w:rPr>
          <w:rFonts w:ascii="Times New Roman" w:hAnsi="Times New Roman" w:cs="Times New Roman"/>
          <w:sz w:val="24"/>
          <w:szCs w:val="24"/>
          <w:lang w:val="en-GB"/>
        </w:rPr>
        <w:t xml:space="preserve">by </w:t>
      </w:r>
      <w:r w:rsidR="00EE2CA5">
        <w:rPr>
          <w:rFonts w:ascii="Times New Roman" w:hAnsi="Times New Roman" w:cs="Times New Roman"/>
          <w:sz w:val="24"/>
          <w:szCs w:val="24"/>
          <w:lang w:val="en-GB"/>
        </w:rPr>
        <w:t xml:space="preserve">dividing </w:t>
      </w:r>
      <w:r w:rsidR="00106E67">
        <w:rPr>
          <w:rFonts w:ascii="Times New Roman" w:hAnsi="Times New Roman" w:cs="Times New Roman"/>
          <w:sz w:val="24"/>
          <w:szCs w:val="24"/>
          <w:lang w:val="en-GB"/>
        </w:rPr>
        <w:t xml:space="preserve">potentially infested by overall arrivals </w:t>
      </w:r>
      <w:r w:rsidR="00EE2CA5">
        <w:rPr>
          <w:rFonts w:ascii="Times New Roman" w:hAnsi="Times New Roman" w:cs="Times New Roman"/>
          <w:sz w:val="24"/>
          <w:szCs w:val="24"/>
          <w:lang w:val="en-GB"/>
        </w:rPr>
        <w:t>for each destination.</w:t>
      </w:r>
      <w:r w:rsidRPr="000B4773">
        <w:rPr>
          <w:rFonts w:ascii="Times New Roman" w:hAnsi="Times New Roman" w:cs="Times New Roman"/>
          <w:i/>
          <w:sz w:val="24"/>
          <w:szCs w:val="24"/>
          <w:lang w:val="en-GB"/>
        </w:rPr>
        <w:t xml:space="preserve"> </w:t>
      </w:r>
      <w:r w:rsidR="008A49C1" w:rsidRPr="000B4773">
        <w:rPr>
          <w:rFonts w:ascii="Times New Roman" w:hAnsi="Times New Roman" w:cs="Times New Roman"/>
          <w:sz w:val="24"/>
          <w:szCs w:val="24"/>
          <w:lang w:val="en-GB"/>
        </w:rPr>
        <w:t xml:space="preserve">The risk indicator values were obtained by </w:t>
      </w:r>
      <w:r w:rsidR="008A49C1">
        <w:rPr>
          <w:rFonts w:ascii="Times New Roman" w:hAnsi="Times New Roman" w:cs="Times New Roman"/>
          <w:sz w:val="24"/>
          <w:szCs w:val="24"/>
          <w:lang w:val="en-GB"/>
        </w:rPr>
        <w:t>summing the products of</w:t>
      </w:r>
      <w:r w:rsidR="008A49C1" w:rsidRPr="000B4773">
        <w:rPr>
          <w:rFonts w:ascii="Times New Roman" w:hAnsi="Times New Roman" w:cs="Times New Roman"/>
          <w:sz w:val="24"/>
          <w:szCs w:val="24"/>
          <w:lang w:val="en-GB"/>
        </w:rPr>
        <w:t xml:space="preserve"> </w:t>
      </w:r>
      <w:r w:rsidR="00106E67" w:rsidRPr="000B4773">
        <w:rPr>
          <w:rFonts w:ascii="Times New Roman" w:hAnsi="Times New Roman" w:cs="Times New Roman"/>
          <w:sz w:val="24"/>
          <w:szCs w:val="24"/>
          <w:lang w:val="en-GB"/>
        </w:rPr>
        <w:t>the derived risk weight value of medfly occurring at the origin (low=0.2, medium=0.6 and high=1.0)</w:t>
      </w:r>
      <w:r w:rsidR="00106E67">
        <w:rPr>
          <w:rFonts w:ascii="Times New Roman" w:hAnsi="Times New Roman" w:cs="Times New Roman"/>
          <w:sz w:val="24"/>
          <w:szCs w:val="24"/>
          <w:lang w:val="en-GB"/>
        </w:rPr>
        <w:t xml:space="preserve"> in each season</w:t>
      </w:r>
      <w:r w:rsidR="000A5446">
        <w:rPr>
          <w:rFonts w:ascii="Times New Roman" w:hAnsi="Times New Roman" w:cs="Times New Roman"/>
          <w:sz w:val="24"/>
          <w:szCs w:val="24"/>
          <w:lang w:val="en-GB"/>
        </w:rPr>
        <w:t xml:space="preserve"> and the </w:t>
      </w:r>
      <w:r w:rsidR="008A49C1" w:rsidRPr="000B4773">
        <w:rPr>
          <w:rFonts w:ascii="Times New Roman" w:hAnsi="Times New Roman" w:cs="Times New Roman"/>
          <w:sz w:val="24"/>
          <w:szCs w:val="24"/>
          <w:lang w:val="en-GB"/>
        </w:rPr>
        <w:t xml:space="preserve">passenger number on </w:t>
      </w:r>
      <w:r w:rsidR="00106E67">
        <w:rPr>
          <w:rFonts w:ascii="Times New Roman" w:hAnsi="Times New Roman" w:cs="Times New Roman"/>
          <w:sz w:val="24"/>
          <w:szCs w:val="24"/>
          <w:lang w:val="en-GB"/>
        </w:rPr>
        <w:t>a</w:t>
      </w:r>
      <w:r w:rsidR="008A49C1" w:rsidRPr="000B4773">
        <w:rPr>
          <w:rFonts w:ascii="Times New Roman" w:hAnsi="Times New Roman" w:cs="Times New Roman"/>
          <w:sz w:val="24"/>
          <w:szCs w:val="24"/>
          <w:lang w:val="en-GB"/>
        </w:rPr>
        <w:t xml:space="preserve"> given route</w:t>
      </w:r>
      <w:r w:rsidR="002C4D70">
        <w:rPr>
          <w:rFonts w:ascii="Times New Roman" w:hAnsi="Times New Roman" w:cs="Times New Roman"/>
          <w:sz w:val="24"/>
          <w:szCs w:val="24"/>
          <w:lang w:val="en-GB"/>
        </w:rPr>
        <w:t xml:space="preserve"> for</w:t>
      </w:r>
      <w:r w:rsidR="00106E67">
        <w:rPr>
          <w:rFonts w:ascii="Times New Roman" w:hAnsi="Times New Roman" w:cs="Times New Roman"/>
          <w:sz w:val="24"/>
          <w:szCs w:val="24"/>
          <w:lang w:val="en-GB"/>
        </w:rPr>
        <w:t>: 1) A</w:t>
      </w:r>
      <w:r w:rsidR="008A49C1">
        <w:rPr>
          <w:rFonts w:ascii="Times New Roman" w:hAnsi="Times New Roman" w:cs="Times New Roman"/>
          <w:sz w:val="24"/>
          <w:szCs w:val="24"/>
          <w:lang w:val="en-GB"/>
        </w:rPr>
        <w:t>ll arriving flights</w:t>
      </w:r>
      <w:r w:rsidR="008B03F7">
        <w:rPr>
          <w:rFonts w:ascii="Times New Roman" w:hAnsi="Times New Roman" w:cs="Times New Roman"/>
          <w:sz w:val="24"/>
          <w:szCs w:val="24"/>
          <w:lang w:val="en-GB"/>
        </w:rPr>
        <w:t xml:space="preserve"> from international </w:t>
      </w:r>
      <w:r w:rsidR="002C4D70">
        <w:rPr>
          <w:rFonts w:ascii="Times New Roman" w:hAnsi="Times New Roman" w:cs="Times New Roman"/>
          <w:sz w:val="24"/>
          <w:szCs w:val="24"/>
          <w:lang w:val="en-GB"/>
        </w:rPr>
        <w:t>airports</w:t>
      </w:r>
      <w:r w:rsidR="008B03F7">
        <w:rPr>
          <w:rFonts w:ascii="Times New Roman" w:hAnsi="Times New Roman" w:cs="Times New Roman"/>
          <w:sz w:val="24"/>
          <w:szCs w:val="24"/>
          <w:lang w:val="en-GB"/>
        </w:rPr>
        <w:t xml:space="preserve"> </w:t>
      </w:r>
      <w:r w:rsidR="008A49C1">
        <w:rPr>
          <w:rFonts w:ascii="Times New Roman" w:hAnsi="Times New Roman" w:cs="Times New Roman"/>
          <w:sz w:val="24"/>
          <w:szCs w:val="24"/>
          <w:lang w:val="en-GB"/>
        </w:rPr>
        <w:t xml:space="preserve">to </w:t>
      </w:r>
      <w:r w:rsidR="000A5446">
        <w:rPr>
          <w:rFonts w:ascii="Times New Roman" w:hAnsi="Times New Roman" w:cs="Times New Roman"/>
          <w:sz w:val="24"/>
          <w:szCs w:val="24"/>
          <w:lang w:val="en-GB"/>
        </w:rPr>
        <w:t>the destination air</w:t>
      </w:r>
      <w:r w:rsidR="008A49C1">
        <w:rPr>
          <w:rFonts w:ascii="Times New Roman" w:hAnsi="Times New Roman" w:cs="Times New Roman"/>
          <w:sz w:val="24"/>
          <w:szCs w:val="24"/>
          <w:lang w:val="en-GB"/>
        </w:rPr>
        <w:t xml:space="preserve">port </w:t>
      </w:r>
      <w:r w:rsidR="000A5446">
        <w:rPr>
          <w:rFonts w:ascii="Times New Roman" w:hAnsi="Times New Roman" w:cs="Times New Roman"/>
          <w:sz w:val="24"/>
          <w:szCs w:val="24"/>
          <w:lang w:val="en-GB"/>
        </w:rPr>
        <w:t>(</w:t>
      </w:r>
      <w:proofErr w:type="spellStart"/>
      <w:r w:rsidR="000A5446" w:rsidRPr="000A5446">
        <w:rPr>
          <w:rFonts w:ascii="Times New Roman" w:hAnsi="Times New Roman" w:cs="Times New Roman"/>
          <w:i/>
          <w:sz w:val="24"/>
          <w:szCs w:val="24"/>
          <w:lang w:val="en-GB"/>
        </w:rPr>
        <w:t>A</w:t>
      </w:r>
      <w:r w:rsidR="008A49C1" w:rsidRPr="000B4773">
        <w:rPr>
          <w:rFonts w:ascii="Times New Roman" w:hAnsi="Times New Roman" w:cs="Times New Roman"/>
          <w:i/>
          <w:sz w:val="24"/>
          <w:szCs w:val="24"/>
          <w:lang w:val="en-GB"/>
        </w:rPr>
        <w:t>RI</w:t>
      </w:r>
      <w:r w:rsidR="008A49C1" w:rsidRPr="000B4773">
        <w:rPr>
          <w:rFonts w:ascii="Times New Roman" w:hAnsi="Times New Roman" w:cs="Times New Roman"/>
          <w:i/>
          <w:sz w:val="24"/>
          <w:szCs w:val="24"/>
          <w:vertAlign w:val="subscript"/>
          <w:lang w:val="en-GB"/>
        </w:rPr>
        <w:t>ij</w:t>
      </w:r>
      <w:proofErr w:type="spellEnd"/>
      <w:r w:rsidR="000A5446">
        <w:rPr>
          <w:rFonts w:ascii="Times New Roman" w:hAnsi="Times New Roman" w:cs="Times New Roman"/>
          <w:sz w:val="24"/>
          <w:szCs w:val="24"/>
          <w:lang w:val="en-GB"/>
        </w:rPr>
        <w:t>)</w:t>
      </w:r>
      <w:r w:rsidR="008A49C1">
        <w:rPr>
          <w:rFonts w:ascii="Times New Roman" w:hAnsi="Times New Roman" w:cs="Times New Roman"/>
          <w:sz w:val="24"/>
          <w:szCs w:val="24"/>
          <w:lang w:val="en-GB"/>
        </w:rPr>
        <w:t xml:space="preserve">, </w:t>
      </w:r>
      <w:r w:rsidR="00106E67">
        <w:rPr>
          <w:rFonts w:ascii="Times New Roman" w:hAnsi="Times New Roman" w:cs="Times New Roman"/>
          <w:sz w:val="24"/>
          <w:szCs w:val="24"/>
          <w:lang w:val="en-GB"/>
        </w:rPr>
        <w:t>2) A</w:t>
      </w:r>
      <w:r w:rsidR="008A49C1">
        <w:rPr>
          <w:rFonts w:ascii="Times New Roman" w:hAnsi="Times New Roman" w:cs="Times New Roman"/>
          <w:sz w:val="24"/>
          <w:szCs w:val="24"/>
          <w:lang w:val="en-GB"/>
        </w:rPr>
        <w:t xml:space="preserve">ll departing </w:t>
      </w:r>
      <w:r w:rsidR="008A49C1">
        <w:rPr>
          <w:rFonts w:ascii="Times New Roman" w:hAnsi="Times New Roman" w:cs="Times New Roman"/>
          <w:sz w:val="24"/>
          <w:szCs w:val="24"/>
          <w:lang w:val="en-GB"/>
        </w:rPr>
        <w:lastRenderedPageBreak/>
        <w:t xml:space="preserve">flights to Florida and California from an individual </w:t>
      </w:r>
      <w:r w:rsidR="002C4D70">
        <w:rPr>
          <w:rFonts w:ascii="Times New Roman" w:hAnsi="Times New Roman" w:cs="Times New Roman"/>
          <w:sz w:val="24"/>
          <w:szCs w:val="24"/>
          <w:lang w:val="en-GB"/>
        </w:rPr>
        <w:t>origin airport</w:t>
      </w:r>
      <w:r w:rsidR="008A49C1">
        <w:rPr>
          <w:rFonts w:ascii="Times New Roman" w:hAnsi="Times New Roman" w:cs="Times New Roman"/>
          <w:sz w:val="24"/>
          <w:szCs w:val="24"/>
          <w:lang w:val="en-GB"/>
        </w:rPr>
        <w:t xml:space="preserve"> </w:t>
      </w:r>
      <w:r w:rsidR="000A5446">
        <w:rPr>
          <w:rFonts w:ascii="Times New Roman" w:hAnsi="Times New Roman" w:cs="Times New Roman"/>
          <w:sz w:val="24"/>
          <w:szCs w:val="24"/>
          <w:lang w:val="en-GB"/>
        </w:rPr>
        <w:t>(</w:t>
      </w:r>
      <w:proofErr w:type="spellStart"/>
      <w:r w:rsidR="008A49C1" w:rsidRPr="000B4773">
        <w:rPr>
          <w:rFonts w:ascii="Times New Roman" w:hAnsi="Times New Roman" w:cs="Times New Roman"/>
          <w:i/>
          <w:sz w:val="24"/>
          <w:szCs w:val="24"/>
          <w:lang w:val="en-GB"/>
        </w:rPr>
        <w:t>ORI</w:t>
      </w:r>
      <w:r w:rsidR="008A49C1" w:rsidRPr="000B4773">
        <w:rPr>
          <w:rFonts w:ascii="Times New Roman" w:hAnsi="Times New Roman" w:cs="Times New Roman"/>
          <w:i/>
          <w:sz w:val="24"/>
          <w:szCs w:val="24"/>
          <w:vertAlign w:val="subscript"/>
          <w:lang w:val="en-GB"/>
        </w:rPr>
        <w:t>jk</w:t>
      </w:r>
      <w:proofErr w:type="spellEnd"/>
      <w:r w:rsidR="000A5446" w:rsidRPr="000A5446">
        <w:rPr>
          <w:rFonts w:ascii="Times New Roman" w:hAnsi="Times New Roman" w:cs="Times New Roman"/>
          <w:sz w:val="24"/>
          <w:szCs w:val="24"/>
          <w:lang w:val="en-GB"/>
        </w:rPr>
        <w:t>)</w:t>
      </w:r>
      <w:r w:rsidR="008A49C1">
        <w:rPr>
          <w:rFonts w:ascii="Times New Roman" w:hAnsi="Times New Roman" w:cs="Times New Roman"/>
          <w:sz w:val="24"/>
          <w:szCs w:val="24"/>
          <w:lang w:val="en-GB"/>
        </w:rPr>
        <w:t xml:space="preserve">, and </w:t>
      </w:r>
      <w:r w:rsidR="00106E67">
        <w:rPr>
          <w:rFonts w:ascii="Times New Roman" w:hAnsi="Times New Roman" w:cs="Times New Roman"/>
          <w:sz w:val="24"/>
          <w:szCs w:val="24"/>
          <w:lang w:val="en-GB"/>
        </w:rPr>
        <w:t>3) F</w:t>
      </w:r>
      <w:r w:rsidR="008A49C1">
        <w:rPr>
          <w:rFonts w:ascii="Times New Roman" w:hAnsi="Times New Roman" w:cs="Times New Roman"/>
          <w:sz w:val="24"/>
          <w:szCs w:val="24"/>
          <w:lang w:val="en-GB"/>
        </w:rPr>
        <w:t xml:space="preserve">or a pair of specific origin-destination </w:t>
      </w:r>
      <w:r w:rsidR="002C4D70">
        <w:rPr>
          <w:rFonts w:ascii="Times New Roman" w:hAnsi="Times New Roman" w:cs="Times New Roman"/>
          <w:sz w:val="24"/>
          <w:szCs w:val="24"/>
          <w:lang w:val="en-GB"/>
        </w:rPr>
        <w:t>airports</w:t>
      </w:r>
      <w:r w:rsidR="008A49C1">
        <w:rPr>
          <w:rFonts w:ascii="Times New Roman" w:hAnsi="Times New Roman" w:cs="Times New Roman"/>
          <w:sz w:val="24"/>
          <w:szCs w:val="24"/>
          <w:lang w:val="en-GB"/>
        </w:rPr>
        <w:t xml:space="preserve"> </w:t>
      </w:r>
      <w:r w:rsidR="000A5446">
        <w:rPr>
          <w:rFonts w:ascii="Times New Roman" w:hAnsi="Times New Roman" w:cs="Times New Roman"/>
          <w:sz w:val="24"/>
          <w:szCs w:val="24"/>
          <w:lang w:val="en-GB"/>
        </w:rPr>
        <w:t>(</w:t>
      </w:r>
      <w:proofErr w:type="spellStart"/>
      <w:r w:rsidR="008A49C1" w:rsidRPr="009952B9">
        <w:rPr>
          <w:rFonts w:ascii="Times New Roman" w:hAnsi="Times New Roman" w:cs="Times New Roman"/>
          <w:i/>
          <w:sz w:val="24"/>
          <w:szCs w:val="24"/>
          <w:lang w:val="en-GB"/>
        </w:rPr>
        <w:t>AORIijk</w:t>
      </w:r>
      <w:proofErr w:type="spellEnd"/>
      <w:r w:rsidR="009952B9">
        <w:rPr>
          <w:rFonts w:ascii="Times New Roman" w:hAnsi="Times New Roman" w:cs="Times New Roman"/>
          <w:sz w:val="24"/>
          <w:szCs w:val="24"/>
          <w:lang w:val="en-GB"/>
        </w:rPr>
        <w:t xml:space="preserve">). </w:t>
      </w:r>
      <w:r w:rsidR="007A4CDA" w:rsidRPr="009952B9">
        <w:rPr>
          <w:rFonts w:ascii="Times New Roman" w:hAnsi="Times New Roman" w:cs="Times New Roman"/>
          <w:sz w:val="24"/>
          <w:szCs w:val="24"/>
          <w:lang w:val="en-GB"/>
        </w:rPr>
        <w:t>The</w:t>
      </w:r>
      <w:r w:rsidR="007A4CDA">
        <w:rPr>
          <w:rFonts w:ascii="Times New Roman" w:hAnsi="Times New Roman" w:cs="Times New Roman"/>
          <w:sz w:val="24"/>
          <w:szCs w:val="24"/>
          <w:lang w:val="en-GB"/>
        </w:rPr>
        <w:t xml:space="preserve"> sum of </w:t>
      </w:r>
      <w:r w:rsidR="000A5446">
        <w:rPr>
          <w:rFonts w:ascii="Times New Roman" w:hAnsi="Times New Roman" w:cs="Times New Roman"/>
          <w:sz w:val="24"/>
          <w:szCs w:val="24"/>
          <w:lang w:val="en-GB"/>
        </w:rPr>
        <w:t xml:space="preserve">these </w:t>
      </w:r>
      <w:r w:rsidR="007A4CDA">
        <w:rPr>
          <w:rFonts w:ascii="Times New Roman" w:hAnsi="Times New Roman" w:cs="Times New Roman"/>
          <w:sz w:val="24"/>
          <w:szCs w:val="24"/>
          <w:lang w:val="en-GB"/>
        </w:rPr>
        <w:t>products</w:t>
      </w:r>
      <w:r w:rsidR="008A49C1" w:rsidRPr="000B4773">
        <w:rPr>
          <w:rFonts w:ascii="Times New Roman" w:hAnsi="Times New Roman" w:cs="Times New Roman"/>
          <w:sz w:val="24"/>
          <w:szCs w:val="24"/>
          <w:lang w:val="en-GB"/>
        </w:rPr>
        <w:t xml:space="preserve"> </w:t>
      </w:r>
      <w:r w:rsidR="007A4CDA">
        <w:rPr>
          <w:rFonts w:ascii="Times New Roman" w:hAnsi="Times New Roman" w:cs="Times New Roman"/>
          <w:sz w:val="24"/>
          <w:szCs w:val="24"/>
          <w:lang w:val="en-GB"/>
        </w:rPr>
        <w:t>was then divided by</w:t>
      </w:r>
      <w:r w:rsidR="008A49C1" w:rsidRPr="000B4773">
        <w:rPr>
          <w:rFonts w:ascii="Times New Roman" w:hAnsi="Times New Roman" w:cs="Times New Roman"/>
          <w:sz w:val="24"/>
          <w:szCs w:val="24"/>
          <w:lang w:val="en-GB"/>
        </w:rPr>
        <w:t xml:space="preserve"> </w:t>
      </w:r>
      <w:r w:rsidR="008A49C1">
        <w:rPr>
          <w:rFonts w:ascii="Times New Roman" w:hAnsi="Times New Roman" w:cs="Times New Roman"/>
          <w:sz w:val="24"/>
          <w:szCs w:val="24"/>
          <w:lang w:val="en-GB"/>
        </w:rPr>
        <w:t xml:space="preserve">the </w:t>
      </w:r>
      <w:r w:rsidR="008A49C1" w:rsidRPr="000B4773">
        <w:rPr>
          <w:rFonts w:ascii="Times New Roman" w:hAnsi="Times New Roman" w:cs="Times New Roman"/>
          <w:sz w:val="24"/>
          <w:szCs w:val="24"/>
          <w:lang w:val="en-GB"/>
        </w:rPr>
        <w:t xml:space="preserve">total number of passengers travelling on the route. </w:t>
      </w:r>
      <w:r w:rsidR="00D44F46" w:rsidRPr="00D44F46">
        <w:rPr>
          <w:rFonts w:ascii="Times New Roman" w:hAnsi="Times New Roman" w:cs="Times New Roman"/>
          <w:sz w:val="24"/>
          <w:szCs w:val="24"/>
          <w:lang w:val="en-GB"/>
        </w:rPr>
        <w:t>The following e</w:t>
      </w:r>
      <w:r w:rsidRPr="00D44F46">
        <w:rPr>
          <w:rFonts w:ascii="Times New Roman" w:hAnsi="Times New Roman" w:cs="Times New Roman"/>
          <w:sz w:val="24"/>
          <w:szCs w:val="24"/>
          <w:lang w:val="en-GB"/>
        </w:rPr>
        <w:t>quations</w:t>
      </w:r>
      <w:r w:rsidRPr="000B4773">
        <w:rPr>
          <w:rFonts w:ascii="Times New Roman" w:hAnsi="Times New Roman" w:cs="Times New Roman"/>
          <w:sz w:val="24"/>
          <w:szCs w:val="24"/>
          <w:lang w:val="en-GB"/>
        </w:rPr>
        <w:t xml:space="preserve"> </w:t>
      </w:r>
      <w:r w:rsidR="00D44F46">
        <w:rPr>
          <w:rFonts w:ascii="Times New Roman" w:hAnsi="Times New Roman" w:cs="Times New Roman"/>
          <w:sz w:val="24"/>
          <w:szCs w:val="24"/>
          <w:lang w:val="en-GB"/>
        </w:rPr>
        <w:t xml:space="preserve">were used to </w:t>
      </w:r>
      <w:r w:rsidRPr="000B4773">
        <w:rPr>
          <w:rFonts w:ascii="Times New Roman" w:hAnsi="Times New Roman" w:cs="Times New Roman"/>
          <w:sz w:val="24"/>
          <w:szCs w:val="24"/>
          <w:lang w:val="en-GB"/>
        </w:rPr>
        <w:t>calculat</w:t>
      </w:r>
      <w:r w:rsidR="00D44F46">
        <w:rPr>
          <w:rFonts w:ascii="Times New Roman" w:hAnsi="Times New Roman" w:cs="Times New Roman"/>
          <w:sz w:val="24"/>
          <w:szCs w:val="24"/>
          <w:lang w:val="en-GB"/>
        </w:rPr>
        <w:t>e</w:t>
      </w:r>
      <w:r w:rsidRPr="000B4773">
        <w:rPr>
          <w:rFonts w:ascii="Times New Roman" w:hAnsi="Times New Roman" w:cs="Times New Roman"/>
          <w:sz w:val="24"/>
          <w:szCs w:val="24"/>
          <w:lang w:val="en-GB"/>
        </w:rPr>
        <w:t xml:space="preserve"> seasonal medfly risk indicators for passengers</w:t>
      </w:r>
      <w:r w:rsidR="00AA0644">
        <w:rPr>
          <w:rFonts w:ascii="Times New Roman" w:hAnsi="Times New Roman" w:cs="Times New Roman"/>
          <w:sz w:val="24"/>
          <w:szCs w:val="24"/>
          <w:lang w:val="en-GB"/>
        </w:rPr>
        <w:t xml:space="preserve"> </w:t>
      </w:r>
      <w:r w:rsidRPr="000B4773">
        <w:rPr>
          <w:rFonts w:ascii="Times New Roman" w:hAnsi="Times New Roman" w:cs="Times New Roman"/>
          <w:sz w:val="24"/>
          <w:szCs w:val="24"/>
          <w:lang w:val="en-GB"/>
        </w:rPr>
        <w:t>arriv</w:t>
      </w:r>
      <w:r w:rsidR="00D44F46">
        <w:rPr>
          <w:rFonts w:ascii="Times New Roman" w:hAnsi="Times New Roman" w:cs="Times New Roman"/>
          <w:sz w:val="24"/>
          <w:szCs w:val="24"/>
          <w:lang w:val="en-GB"/>
        </w:rPr>
        <w:t>ing</w:t>
      </w:r>
      <w:r w:rsidRPr="000B4773">
        <w:rPr>
          <w:rFonts w:ascii="Times New Roman" w:hAnsi="Times New Roman" w:cs="Times New Roman"/>
          <w:sz w:val="24"/>
          <w:szCs w:val="24"/>
          <w:lang w:val="en-GB"/>
        </w:rPr>
        <w:t xml:space="preserve"> in Florida or California</w:t>
      </w:r>
      <w:r w:rsidR="008C08B6">
        <w:rPr>
          <w:rFonts w:ascii="Times New Roman" w:hAnsi="Times New Roman" w:cs="Times New Roman"/>
          <w:sz w:val="24"/>
          <w:szCs w:val="24"/>
          <w:lang w:val="en-GB"/>
        </w:rPr>
        <w:t>:</w:t>
      </w:r>
    </w:p>
    <w:p w14:paraId="434768CB" w14:textId="77777777" w:rsidR="000B4773" w:rsidRPr="000B4773" w:rsidRDefault="000B4773" w:rsidP="000B4773">
      <w:pPr>
        <w:spacing w:after="0" w:line="480" w:lineRule="auto"/>
        <w:rPr>
          <w:rFonts w:ascii="Times New Roman" w:hAnsi="Times New Roman" w:cs="Times New Roman"/>
          <w:sz w:val="24"/>
          <w:szCs w:val="24"/>
          <w:lang w:val="en-GB"/>
        </w:rPr>
      </w:pPr>
      <w:r w:rsidRPr="000B4773">
        <w:rPr>
          <w:rFonts w:ascii="Times New Roman" w:hAnsi="Times New Roman" w:cs="Times New Roman"/>
          <w:sz w:val="24"/>
          <w:szCs w:val="24"/>
          <w:lang w:val="en-GB"/>
        </w:rPr>
        <w:t xml:space="preserve"> </w:t>
      </w:r>
    </w:p>
    <w:p w14:paraId="258C014C" w14:textId="77777777" w:rsidR="000B4773" w:rsidRPr="000B4773" w:rsidRDefault="00757A36" w:rsidP="000B4773">
      <w:pPr>
        <w:spacing w:after="0" w:line="480" w:lineRule="auto"/>
        <w:rPr>
          <w:rFonts w:ascii="Times New Roman" w:hAnsi="Times New Roman" w:cs="Times New Roman"/>
          <w:sz w:val="24"/>
          <w:szCs w:val="24"/>
          <w:lang w:val="en-GB"/>
        </w:rPr>
      </w:pPr>
      <w:r>
        <w:rPr>
          <w:rFonts w:ascii="Times New Roman" w:hAnsi="Times New Roman" w:cs="Times New Roman"/>
          <w:sz w:val="24"/>
          <w:szCs w:val="24"/>
        </w:rPr>
        <w:t xml:space="preserve">(1)  </w:t>
      </w:r>
      <w:r w:rsidR="000B4773" w:rsidRPr="000B4773">
        <w:rPr>
          <w:rFonts w:ascii="Times New Roman" w:hAnsi="Times New Roman" w:cs="Times New Roman"/>
          <w:position w:val="-50"/>
          <w:sz w:val="24"/>
          <w:szCs w:val="24"/>
        </w:rPr>
        <w:object w:dxaOrig="2100" w:dyaOrig="1120" w14:anchorId="2805A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7.5pt" o:ole="">
            <v:imagedata r:id="rId10" o:title=""/>
          </v:shape>
          <o:OLEObject Type="Embed" ProgID="Equation.3" ShapeID="_x0000_i1025" DrawAspect="Content" ObjectID="_1525852097" r:id="rId11"/>
        </w:object>
      </w:r>
      <w:r w:rsidR="00C74E0C">
        <w:rPr>
          <w:rFonts w:ascii="Times New Roman" w:hAnsi="Times New Roman" w:cs="Times New Roman"/>
          <w:sz w:val="24"/>
          <w:szCs w:val="24"/>
        </w:rPr>
        <w:tab/>
      </w:r>
    </w:p>
    <w:p w14:paraId="071A9A61" w14:textId="77777777" w:rsidR="000B4773" w:rsidRPr="000B4773" w:rsidRDefault="00757A36" w:rsidP="000B4773">
      <w:pPr>
        <w:spacing w:after="0" w:line="480" w:lineRule="auto"/>
        <w:rPr>
          <w:rFonts w:ascii="Times New Roman" w:hAnsi="Times New Roman" w:cs="Times New Roman"/>
          <w:sz w:val="24"/>
          <w:szCs w:val="24"/>
          <w:lang w:val="en-GB"/>
        </w:rPr>
      </w:pPr>
      <w:r>
        <w:rPr>
          <w:rFonts w:ascii="Times New Roman" w:hAnsi="Times New Roman" w:cs="Times New Roman"/>
          <w:sz w:val="24"/>
          <w:szCs w:val="24"/>
        </w:rPr>
        <w:t xml:space="preserve">(2)  </w:t>
      </w:r>
      <w:r w:rsidR="000B4773" w:rsidRPr="000B4773">
        <w:rPr>
          <w:rFonts w:ascii="Times New Roman" w:hAnsi="Times New Roman" w:cs="Times New Roman"/>
          <w:position w:val="-50"/>
          <w:sz w:val="24"/>
          <w:szCs w:val="24"/>
        </w:rPr>
        <w:object w:dxaOrig="2160" w:dyaOrig="1120" w14:anchorId="7B4C3D60">
          <v:shape id="_x0000_i1026" type="#_x0000_t75" style="width:108pt;height:57.5pt" o:ole="">
            <v:imagedata r:id="rId12" o:title=""/>
          </v:shape>
          <o:OLEObject Type="Embed" ProgID="Equation.3" ShapeID="_x0000_i1026" DrawAspect="Content" ObjectID="_1525852098" r:id="rId13"/>
        </w:object>
      </w:r>
    </w:p>
    <w:p w14:paraId="22A11F95" w14:textId="77777777" w:rsidR="000B4773" w:rsidRPr="000B4773" w:rsidRDefault="00757A36" w:rsidP="000B4773">
      <w:pPr>
        <w:spacing w:after="0" w:line="480" w:lineRule="auto"/>
        <w:rPr>
          <w:rFonts w:ascii="Times New Roman" w:hAnsi="Times New Roman" w:cs="Times New Roman"/>
          <w:sz w:val="24"/>
          <w:szCs w:val="24"/>
          <w:lang w:val="en-GB"/>
        </w:rPr>
      </w:pPr>
      <w:r>
        <w:rPr>
          <w:rFonts w:ascii="Times New Roman" w:hAnsi="Times New Roman" w:cs="Times New Roman"/>
          <w:sz w:val="24"/>
          <w:szCs w:val="24"/>
        </w:rPr>
        <w:t xml:space="preserve">(3)  </w:t>
      </w:r>
      <w:r w:rsidR="000B4773" w:rsidRPr="000B4773">
        <w:rPr>
          <w:rFonts w:ascii="Times New Roman" w:hAnsi="Times New Roman" w:cs="Times New Roman"/>
          <w:position w:val="-42"/>
          <w:sz w:val="24"/>
          <w:szCs w:val="24"/>
        </w:rPr>
        <w:object w:dxaOrig="2140" w:dyaOrig="960" w14:anchorId="36DB730D">
          <v:shape id="_x0000_i1027" type="#_x0000_t75" style="width:108pt;height:50.5pt" o:ole="">
            <v:imagedata r:id="rId14" o:title=""/>
          </v:shape>
          <o:OLEObject Type="Embed" ProgID="Equation.3" ShapeID="_x0000_i1027" DrawAspect="Content" ObjectID="_1525852099" r:id="rId15"/>
        </w:object>
      </w:r>
    </w:p>
    <w:p w14:paraId="1A454E47" w14:textId="77777777" w:rsidR="000B4773" w:rsidRPr="000B4773" w:rsidRDefault="000B4773" w:rsidP="000B4773">
      <w:pPr>
        <w:spacing w:after="0" w:line="480" w:lineRule="auto"/>
        <w:rPr>
          <w:rFonts w:ascii="Times New Roman" w:hAnsi="Times New Roman" w:cs="Times New Roman"/>
          <w:b/>
          <w:sz w:val="24"/>
          <w:szCs w:val="24"/>
          <w:lang w:val="en-GB"/>
        </w:rPr>
      </w:pPr>
    </w:p>
    <w:p w14:paraId="6FD8C7A4" w14:textId="30668BD5" w:rsidR="000B4773" w:rsidRPr="000B4773" w:rsidRDefault="000B4773" w:rsidP="000B4773">
      <w:pPr>
        <w:spacing w:after="0" w:line="480" w:lineRule="auto"/>
        <w:ind w:firstLine="720"/>
        <w:rPr>
          <w:rFonts w:ascii="Times New Roman" w:hAnsi="Times New Roman" w:cs="Times New Roman"/>
          <w:b/>
          <w:sz w:val="24"/>
          <w:szCs w:val="24"/>
        </w:rPr>
      </w:pPr>
      <w:r w:rsidRPr="000B4773">
        <w:rPr>
          <w:rFonts w:ascii="Times New Roman" w:hAnsi="Times New Roman" w:cs="Times New Roman"/>
          <w:b/>
          <w:sz w:val="24"/>
          <w:szCs w:val="24"/>
        </w:rPr>
        <w:t>Seasonal Medfly Interceptions, Countries of Origin and Host Plants</w:t>
      </w:r>
    </w:p>
    <w:p w14:paraId="6A6FD437" w14:textId="6CDCF269" w:rsidR="000B4773" w:rsidRPr="000B4773" w:rsidRDefault="000B4773" w:rsidP="000B4773">
      <w:pPr>
        <w:spacing w:after="0" w:line="480" w:lineRule="auto"/>
        <w:rPr>
          <w:rFonts w:ascii="Times New Roman" w:hAnsi="Times New Roman" w:cs="Times New Roman"/>
          <w:sz w:val="24"/>
          <w:szCs w:val="24"/>
          <w:lang w:val="en-GB"/>
        </w:rPr>
      </w:pPr>
      <w:r w:rsidRPr="000B4773">
        <w:rPr>
          <w:rFonts w:ascii="Times New Roman" w:hAnsi="Times New Roman" w:cs="Times New Roman"/>
          <w:sz w:val="24"/>
          <w:szCs w:val="24"/>
          <w:lang w:val="en-GB"/>
        </w:rPr>
        <w:t xml:space="preserve">Medfly interception data from U.S. ports of entry documented in the PestID database </w:t>
      </w:r>
      <w:r w:rsidR="007F06B2">
        <w:rPr>
          <w:rFonts w:ascii="Times New Roman" w:hAnsi="Times New Roman" w:cs="Times New Roman"/>
          <w:sz w:val="24"/>
          <w:szCs w:val="24"/>
          <w:lang w:val="en-GB"/>
        </w:rPr>
        <w:t>for 2003-2014 were</w:t>
      </w:r>
      <w:r w:rsidRPr="000B4773">
        <w:rPr>
          <w:rFonts w:ascii="Times New Roman" w:hAnsi="Times New Roman" w:cs="Times New Roman"/>
          <w:sz w:val="24"/>
          <w:szCs w:val="24"/>
          <w:lang w:val="en-GB"/>
        </w:rPr>
        <w:t xml:space="preserve"> used to compare the highest volume and risk airline routes with the level of airport surveillance. The database contained records of pest interceptions from agricultural commodities in cargo, airline passenger baggage</w:t>
      </w:r>
      <w:r w:rsidR="00E17644">
        <w:rPr>
          <w:rFonts w:ascii="Times New Roman" w:hAnsi="Times New Roman" w:cs="Times New Roman"/>
          <w:sz w:val="24"/>
          <w:szCs w:val="24"/>
          <w:lang w:val="en-GB"/>
        </w:rPr>
        <w:t>,</w:t>
      </w:r>
      <w:r w:rsidRPr="000B4773">
        <w:rPr>
          <w:rFonts w:ascii="Times New Roman" w:hAnsi="Times New Roman" w:cs="Times New Roman"/>
          <w:sz w:val="24"/>
          <w:szCs w:val="24"/>
          <w:lang w:val="en-GB"/>
        </w:rPr>
        <w:t xml:space="preserve"> and other conveyances. It provided detailed information on pest interceptions, such as the port of entry, date, origin of the pest, commodity, part of the plant harbouring the pest, species of the pest, and other pertinent information. </w:t>
      </w:r>
      <w:r w:rsidR="00251674">
        <w:rPr>
          <w:rFonts w:ascii="Times New Roman" w:hAnsi="Times New Roman" w:cs="Times New Roman"/>
          <w:sz w:val="24"/>
          <w:szCs w:val="24"/>
          <w:lang w:val="en-GB"/>
        </w:rPr>
        <w:t>H</w:t>
      </w:r>
      <w:r w:rsidRPr="000B4773">
        <w:rPr>
          <w:rFonts w:ascii="Times New Roman" w:hAnsi="Times New Roman" w:cs="Times New Roman"/>
          <w:sz w:val="24"/>
          <w:szCs w:val="24"/>
          <w:lang w:val="en-GB"/>
        </w:rPr>
        <w:t xml:space="preserve">owever, </w:t>
      </w:r>
      <w:r w:rsidR="00251674">
        <w:rPr>
          <w:rFonts w:ascii="Times New Roman" w:hAnsi="Times New Roman" w:cs="Times New Roman"/>
          <w:sz w:val="24"/>
          <w:szCs w:val="24"/>
          <w:lang w:val="en-GB"/>
        </w:rPr>
        <w:t xml:space="preserve">because </w:t>
      </w:r>
      <w:r w:rsidRPr="000B4773">
        <w:rPr>
          <w:rFonts w:ascii="Times New Roman" w:hAnsi="Times New Roman" w:cs="Times New Roman"/>
          <w:sz w:val="24"/>
          <w:szCs w:val="24"/>
          <w:lang w:val="en-GB"/>
        </w:rPr>
        <w:t>the PestID database was limited to actionable pests that were intercepted</w:t>
      </w:r>
      <w:r w:rsidR="00DB2D60">
        <w:rPr>
          <w:rFonts w:ascii="Times New Roman" w:hAnsi="Times New Roman" w:cs="Times New Roman"/>
          <w:sz w:val="24"/>
          <w:szCs w:val="24"/>
          <w:lang w:val="en-GB"/>
        </w:rPr>
        <w:t xml:space="preserve">, lacked </w:t>
      </w:r>
      <w:r w:rsidRPr="000B4773">
        <w:rPr>
          <w:rFonts w:ascii="Times New Roman" w:hAnsi="Times New Roman" w:cs="Times New Roman"/>
          <w:sz w:val="24"/>
          <w:szCs w:val="24"/>
          <w:lang w:val="en-GB"/>
        </w:rPr>
        <w:t xml:space="preserve">systematic </w:t>
      </w:r>
      <w:r w:rsidRPr="000B4773">
        <w:rPr>
          <w:rFonts w:ascii="Times New Roman" w:hAnsi="Times New Roman" w:cs="Times New Roman"/>
          <w:sz w:val="24"/>
          <w:szCs w:val="24"/>
          <w:lang w:val="en-GB"/>
        </w:rPr>
        <w:lastRenderedPageBreak/>
        <w:t>sampling</w:t>
      </w:r>
      <w:r w:rsidR="00DB2D60">
        <w:rPr>
          <w:rFonts w:ascii="Times New Roman" w:hAnsi="Times New Roman" w:cs="Times New Roman"/>
          <w:sz w:val="24"/>
          <w:szCs w:val="24"/>
          <w:lang w:val="en-GB"/>
        </w:rPr>
        <w:t xml:space="preserve"> methods</w:t>
      </w:r>
      <w:r w:rsidRPr="000B4773">
        <w:rPr>
          <w:rFonts w:ascii="Times New Roman" w:hAnsi="Times New Roman" w:cs="Times New Roman"/>
          <w:sz w:val="24"/>
          <w:szCs w:val="24"/>
          <w:lang w:val="en-GB"/>
        </w:rPr>
        <w:t xml:space="preserve">, </w:t>
      </w:r>
      <w:r w:rsidR="00DB2D60">
        <w:rPr>
          <w:rFonts w:ascii="Times New Roman" w:hAnsi="Times New Roman" w:cs="Times New Roman"/>
          <w:sz w:val="24"/>
          <w:szCs w:val="24"/>
          <w:lang w:val="en-GB"/>
        </w:rPr>
        <w:t xml:space="preserve">was subject to </w:t>
      </w:r>
      <w:r w:rsidRPr="000B4773">
        <w:rPr>
          <w:rFonts w:ascii="Times New Roman" w:hAnsi="Times New Roman" w:cs="Times New Roman"/>
          <w:sz w:val="24"/>
          <w:szCs w:val="24"/>
          <w:lang w:val="en-GB"/>
        </w:rPr>
        <w:t xml:space="preserve">varying detection priorities resulting from changing commodities and pests of concern, and </w:t>
      </w:r>
      <w:r w:rsidR="00DB2D60">
        <w:rPr>
          <w:rFonts w:ascii="Times New Roman" w:hAnsi="Times New Roman" w:cs="Times New Roman"/>
          <w:sz w:val="24"/>
          <w:szCs w:val="24"/>
          <w:lang w:val="en-GB"/>
        </w:rPr>
        <w:t xml:space="preserve">did not contain </w:t>
      </w:r>
      <w:r w:rsidRPr="000B4773">
        <w:rPr>
          <w:rFonts w:ascii="Times New Roman" w:hAnsi="Times New Roman" w:cs="Times New Roman"/>
          <w:sz w:val="24"/>
          <w:szCs w:val="24"/>
          <w:lang w:val="en-GB"/>
        </w:rPr>
        <w:t>records on negative inspection results</w:t>
      </w:r>
      <w:r w:rsidR="00251674">
        <w:rPr>
          <w:rFonts w:ascii="Times New Roman" w:hAnsi="Times New Roman" w:cs="Times New Roman"/>
          <w:sz w:val="24"/>
          <w:szCs w:val="24"/>
          <w:lang w:val="en-GB"/>
        </w:rPr>
        <w:t xml:space="preserve">, </w:t>
      </w:r>
      <w:r w:rsidRPr="000B4773">
        <w:rPr>
          <w:rFonts w:ascii="Times New Roman" w:hAnsi="Times New Roman" w:cs="Times New Roman"/>
          <w:sz w:val="24"/>
          <w:szCs w:val="24"/>
          <w:lang w:val="en-GB"/>
        </w:rPr>
        <w:t>th</w:t>
      </w:r>
      <w:r w:rsidR="007F06B2">
        <w:rPr>
          <w:rFonts w:ascii="Times New Roman" w:hAnsi="Times New Roman" w:cs="Times New Roman"/>
          <w:sz w:val="24"/>
          <w:szCs w:val="24"/>
          <w:lang w:val="en-GB"/>
        </w:rPr>
        <w:t>ese</w:t>
      </w:r>
      <w:r w:rsidRPr="000B4773">
        <w:rPr>
          <w:rFonts w:ascii="Times New Roman" w:hAnsi="Times New Roman" w:cs="Times New Roman"/>
          <w:sz w:val="24"/>
          <w:szCs w:val="24"/>
          <w:lang w:val="en-GB"/>
        </w:rPr>
        <w:t xml:space="preserve"> data w</w:t>
      </w:r>
      <w:r w:rsidR="007F06B2">
        <w:rPr>
          <w:rFonts w:ascii="Times New Roman" w:hAnsi="Times New Roman" w:cs="Times New Roman"/>
          <w:sz w:val="24"/>
          <w:szCs w:val="24"/>
          <w:lang w:val="en-GB"/>
        </w:rPr>
        <w:t>ere</w:t>
      </w:r>
      <w:r w:rsidRPr="000B4773">
        <w:rPr>
          <w:rFonts w:ascii="Times New Roman" w:hAnsi="Times New Roman" w:cs="Times New Roman"/>
          <w:sz w:val="24"/>
          <w:szCs w:val="24"/>
          <w:lang w:val="en-GB"/>
        </w:rPr>
        <w:t xml:space="preserve"> not statistically valid for estimating entry rates of nonindigenous species into the U.S. </w:t>
      </w:r>
      <w:r w:rsidRPr="000B4773">
        <w:rPr>
          <w:rFonts w:ascii="Times New Roman" w:hAnsi="Times New Roman" w:cs="Times New Roman"/>
          <w:sz w:val="24"/>
          <w:szCs w:val="24"/>
          <w:lang w:val="en-GB"/>
        </w:rPr>
        <w:fldChar w:fldCharType="begin"/>
      </w:r>
      <w:r w:rsidR="00EB7172">
        <w:rPr>
          <w:rFonts w:ascii="Times New Roman" w:hAnsi="Times New Roman" w:cs="Times New Roman"/>
          <w:sz w:val="24"/>
          <w:szCs w:val="24"/>
          <w:lang w:val="en-GB"/>
        </w:rPr>
        <w:instrText xml:space="preserve"> ADDIN ZOTERO_ITEM CSL_CITATION {"citationID":"646q3k2p4","properties":{"formattedCitation":"(Work et al. 2005)","plainCitation":"(Work et al. 2005)"},"citationItems":[{"id":322,"uris":["http://zotero.org/users/409284/items/BD497MTS"],"uri":["http://zotero.org/users/409284/items/BD497MTS"],"itemData":{"id":322,"type":"article-journal","title":"Arrival rate of nonindigenous insect species into the United States through foreign trade","container-title":"Biological Invasions","page":"323–332","volume":"7","issue":"2","source":"Google Scholar","abstract":"Introductions of invasive nonindigenous species, and the ensuing negative ecological and economic consequences, have increased with expanding global trade. Quantifying the influx of nonindigenous plant pest species through foreign trade is required for national and international risk assessments, monitoring and conservation efforts, and evaluation of ecological factors that affect invasion success. Here we use statistically robust data collected at US ports of entry and border crossings to estimate arrival rates of nonindigenous insect species via four cargo pathways and to evaluate the effectiveness of current efforts to monitor arrival of nonindigenous insect species. Interception rates were highest in refrigerated maritime cargo where a new insect species was intercepted on average every 54 inspections. Projected estimates of insect species richness stabilized only for non-refrigerated maritime cargo and US–Mexico border cargo, where inspectors likely detected 19–2% and 30–50% of the species being transported through these respective pathways. Conservative estimates of establishment suggest that 42 insect species may have become established through these four pathways between 1997 and 2001.","ISSN":"1387-3547","author":[{"family":"Work","given":"T. T"},{"family":"McCullough","given":"D. G"},{"family":"Cavey","given":"J. F"},{"family":"Komsa","given":"R."}],"issued":{"date-parts":[["2005"]]}}}],"schema":"https://github.com/citation-style-language/schema/raw/master/csl-citation.json"} </w:instrText>
      </w:r>
      <w:r w:rsidRPr="000B4773">
        <w:rPr>
          <w:rFonts w:ascii="Times New Roman" w:hAnsi="Times New Roman" w:cs="Times New Roman"/>
          <w:sz w:val="24"/>
          <w:szCs w:val="24"/>
          <w:lang w:val="en-GB"/>
        </w:rPr>
        <w:fldChar w:fldCharType="separate"/>
      </w:r>
      <w:r w:rsidR="00573C59" w:rsidRPr="00D27062">
        <w:rPr>
          <w:rFonts w:ascii="Times New Roman" w:hAnsi="Times New Roman" w:cs="Times New Roman"/>
          <w:sz w:val="24"/>
        </w:rPr>
        <w:t>(Work et al. 2005)</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lang w:val="en-GB"/>
        </w:rPr>
        <w:t>. Consequently, for specific countries and seasons, Pearson</w:t>
      </w:r>
      <w:r w:rsidR="00221666">
        <w:rPr>
          <w:rFonts w:ascii="Times New Roman" w:hAnsi="Times New Roman" w:cs="Times New Roman"/>
          <w:sz w:val="24"/>
          <w:szCs w:val="24"/>
          <w:lang w:val="en-GB"/>
        </w:rPr>
        <w:t xml:space="preserve"> product-moment </w:t>
      </w:r>
      <w:r w:rsidRPr="000B4773">
        <w:rPr>
          <w:rFonts w:ascii="Times New Roman" w:hAnsi="Times New Roman" w:cs="Times New Roman"/>
          <w:sz w:val="24"/>
          <w:szCs w:val="24"/>
          <w:lang w:val="en-GB"/>
        </w:rPr>
        <w:t xml:space="preserve">correlation </w:t>
      </w:r>
      <w:r w:rsidR="00221666">
        <w:rPr>
          <w:rFonts w:ascii="Times New Roman" w:hAnsi="Times New Roman" w:cs="Times New Roman"/>
          <w:sz w:val="24"/>
          <w:szCs w:val="24"/>
          <w:lang w:val="en-GB"/>
        </w:rPr>
        <w:t>coefficients were</w:t>
      </w:r>
      <w:r w:rsidRPr="000B4773">
        <w:rPr>
          <w:rFonts w:ascii="Times New Roman" w:hAnsi="Times New Roman" w:cs="Times New Roman"/>
          <w:sz w:val="24"/>
          <w:szCs w:val="24"/>
          <w:lang w:val="en-GB"/>
        </w:rPr>
        <w:t xml:space="preserve"> </w:t>
      </w:r>
      <w:r w:rsidR="000870A1">
        <w:rPr>
          <w:rFonts w:ascii="Times New Roman" w:hAnsi="Times New Roman" w:cs="Times New Roman"/>
          <w:sz w:val="24"/>
          <w:szCs w:val="24"/>
          <w:lang w:val="en-GB"/>
        </w:rPr>
        <w:t>calculated</w:t>
      </w:r>
      <w:r w:rsidRPr="000B4773">
        <w:rPr>
          <w:rFonts w:ascii="Times New Roman" w:hAnsi="Times New Roman" w:cs="Times New Roman"/>
          <w:sz w:val="24"/>
          <w:szCs w:val="24"/>
          <w:lang w:val="en-GB"/>
        </w:rPr>
        <w:t xml:space="preserve"> to compare the risk of medfly occurrence for weight</w:t>
      </w:r>
      <w:r w:rsidR="00251674">
        <w:rPr>
          <w:rFonts w:ascii="Times New Roman" w:hAnsi="Times New Roman" w:cs="Times New Roman"/>
          <w:sz w:val="24"/>
          <w:szCs w:val="24"/>
          <w:lang w:val="en-GB"/>
        </w:rPr>
        <w:t>-</w:t>
      </w:r>
      <w:r w:rsidRPr="000B4773">
        <w:rPr>
          <w:rFonts w:ascii="Times New Roman" w:hAnsi="Times New Roman" w:cs="Times New Roman"/>
          <w:sz w:val="24"/>
          <w:szCs w:val="24"/>
          <w:lang w:val="en-GB"/>
        </w:rPr>
        <w:t>adjusted passenger volume with the interception numbers, a measure of surveillance intensity.</w:t>
      </w:r>
    </w:p>
    <w:p w14:paraId="5F2D22B6" w14:textId="77777777" w:rsidR="000B4773" w:rsidRPr="000B4773" w:rsidRDefault="000B4773" w:rsidP="000B4773">
      <w:pPr>
        <w:spacing w:after="0" w:line="480" w:lineRule="auto"/>
        <w:rPr>
          <w:rFonts w:ascii="Times New Roman" w:eastAsia="Times New Roman" w:hAnsi="Times New Roman" w:cs="Times New Roman"/>
          <w:b/>
          <w:color w:val="000000"/>
          <w:sz w:val="24"/>
          <w:szCs w:val="24"/>
        </w:rPr>
      </w:pPr>
    </w:p>
    <w:p w14:paraId="61998D10" w14:textId="77777777" w:rsidR="000B4773" w:rsidRPr="000B4773" w:rsidRDefault="000B4773" w:rsidP="000B4773">
      <w:pPr>
        <w:spacing w:after="0" w:line="480" w:lineRule="auto"/>
        <w:jc w:val="center"/>
        <w:rPr>
          <w:rFonts w:ascii="Times New Roman" w:eastAsia="Times New Roman" w:hAnsi="Times New Roman" w:cs="Times New Roman"/>
          <w:b/>
          <w:color w:val="000000"/>
          <w:sz w:val="24"/>
          <w:szCs w:val="24"/>
        </w:rPr>
      </w:pPr>
      <w:r w:rsidRPr="000B4773">
        <w:rPr>
          <w:rFonts w:ascii="Times New Roman" w:eastAsia="Times New Roman" w:hAnsi="Times New Roman" w:cs="Times New Roman"/>
          <w:b/>
          <w:color w:val="000000"/>
          <w:sz w:val="24"/>
          <w:szCs w:val="24"/>
        </w:rPr>
        <w:t>Results</w:t>
      </w:r>
    </w:p>
    <w:p w14:paraId="5AC57CB2" w14:textId="77777777" w:rsidR="000B4773" w:rsidRPr="000B4773" w:rsidRDefault="000B4773" w:rsidP="000B4773">
      <w:pPr>
        <w:spacing w:after="0" w:line="480" w:lineRule="auto"/>
        <w:rPr>
          <w:rFonts w:ascii="Times New Roman" w:hAnsi="Times New Roman" w:cs="Times New Roman"/>
          <w:sz w:val="24"/>
          <w:szCs w:val="24"/>
          <w:u w:val="single"/>
          <w:lang w:val="en-GB"/>
        </w:rPr>
      </w:pPr>
    </w:p>
    <w:p w14:paraId="654DA95B" w14:textId="4D7E2E33" w:rsidR="000B4773" w:rsidRPr="000B4773" w:rsidRDefault="000B4773" w:rsidP="000B4773">
      <w:pPr>
        <w:spacing w:after="0" w:line="480" w:lineRule="auto"/>
        <w:ind w:firstLine="720"/>
        <w:rPr>
          <w:rFonts w:ascii="Times New Roman" w:hAnsi="Times New Roman" w:cs="Times New Roman"/>
          <w:b/>
          <w:sz w:val="24"/>
          <w:szCs w:val="24"/>
          <w:lang w:val="en-GB"/>
        </w:rPr>
      </w:pPr>
      <w:r w:rsidRPr="000B4773">
        <w:rPr>
          <w:rFonts w:ascii="Times New Roman" w:hAnsi="Times New Roman" w:cs="Times New Roman"/>
          <w:b/>
          <w:sz w:val="24"/>
          <w:szCs w:val="24"/>
          <w:lang w:val="en-GB"/>
        </w:rPr>
        <w:t>Airports, Flight Routes, Seat</w:t>
      </w:r>
      <w:r w:rsidR="00251674">
        <w:rPr>
          <w:rFonts w:ascii="Times New Roman" w:hAnsi="Times New Roman" w:cs="Times New Roman"/>
          <w:b/>
          <w:sz w:val="24"/>
          <w:szCs w:val="24"/>
          <w:lang w:val="en-GB"/>
        </w:rPr>
        <w:t xml:space="preserve"> Capacities and Passenger Flow</w:t>
      </w:r>
    </w:p>
    <w:p w14:paraId="6F66E917" w14:textId="0D87F6B4" w:rsidR="000B4773" w:rsidRPr="000B4773" w:rsidRDefault="000B4773" w:rsidP="000B4773">
      <w:pPr>
        <w:spacing w:after="0" w:line="480" w:lineRule="auto"/>
        <w:rPr>
          <w:rFonts w:ascii="Times New Roman" w:eastAsia="Times New Roman" w:hAnsi="Times New Roman" w:cs="Times New Roman"/>
          <w:color w:val="000000"/>
          <w:sz w:val="24"/>
          <w:szCs w:val="24"/>
        </w:rPr>
      </w:pPr>
      <w:r w:rsidRPr="000B4773">
        <w:rPr>
          <w:rFonts w:ascii="Times New Roman" w:eastAsia="Times New Roman" w:hAnsi="Times New Roman" w:cs="Times New Roman"/>
          <w:color w:val="000000"/>
          <w:sz w:val="24"/>
          <w:szCs w:val="24"/>
        </w:rPr>
        <w:t xml:space="preserve">The number of flight routes and flights between airports along with seat capacities provided a rough estimate of the potential for medfly to be transported in passenger </w:t>
      </w:r>
      <w:r w:rsidR="00251674">
        <w:rPr>
          <w:rFonts w:ascii="Times New Roman" w:eastAsia="Times New Roman" w:hAnsi="Times New Roman" w:cs="Times New Roman"/>
          <w:color w:val="000000"/>
          <w:sz w:val="24"/>
          <w:szCs w:val="24"/>
        </w:rPr>
        <w:t>baggage</w:t>
      </w:r>
      <w:r w:rsidRPr="000B4773">
        <w:rPr>
          <w:rFonts w:ascii="Times New Roman" w:eastAsia="Times New Roman" w:hAnsi="Times New Roman" w:cs="Times New Roman"/>
          <w:color w:val="000000"/>
          <w:sz w:val="24"/>
          <w:szCs w:val="24"/>
        </w:rPr>
        <w:t xml:space="preserve">. In 2010, </w:t>
      </w:r>
      <w:r w:rsidR="00811323">
        <w:rPr>
          <w:rFonts w:ascii="Times New Roman" w:eastAsia="Times New Roman" w:hAnsi="Times New Roman" w:cs="Times New Roman"/>
          <w:color w:val="000000"/>
          <w:sz w:val="24"/>
          <w:szCs w:val="24"/>
        </w:rPr>
        <w:t>Miami (</w:t>
      </w:r>
      <w:r w:rsidRPr="000B4773">
        <w:rPr>
          <w:rFonts w:ascii="Times New Roman" w:eastAsia="Times New Roman" w:hAnsi="Times New Roman" w:cs="Times New Roman"/>
          <w:color w:val="000000"/>
          <w:sz w:val="24"/>
          <w:szCs w:val="24"/>
        </w:rPr>
        <w:t>MIA</w:t>
      </w:r>
      <w:r w:rsidR="00811323">
        <w:rPr>
          <w:rFonts w:ascii="Times New Roman" w:eastAsia="Times New Roman" w:hAnsi="Times New Roman" w:cs="Times New Roman"/>
          <w:color w:val="000000"/>
          <w:sz w:val="24"/>
          <w:szCs w:val="24"/>
        </w:rPr>
        <w:t>)</w:t>
      </w:r>
      <w:r w:rsidRPr="000B4773">
        <w:rPr>
          <w:rFonts w:ascii="Times New Roman" w:eastAsia="Times New Roman" w:hAnsi="Times New Roman" w:cs="Times New Roman"/>
          <w:color w:val="000000"/>
          <w:sz w:val="24"/>
          <w:szCs w:val="24"/>
        </w:rPr>
        <w:t xml:space="preserve"> had 77 international direct flight connections with a total of 11.7 million seats, followed by </w:t>
      </w:r>
      <w:r w:rsidR="00251674">
        <w:rPr>
          <w:rFonts w:ascii="Times New Roman" w:eastAsia="Times New Roman" w:hAnsi="Times New Roman" w:cs="Times New Roman"/>
          <w:color w:val="000000"/>
          <w:sz w:val="24"/>
          <w:szCs w:val="24"/>
        </w:rPr>
        <w:t>Fort Lauderdale (</w:t>
      </w:r>
      <w:r w:rsidRPr="000B4773">
        <w:rPr>
          <w:rFonts w:ascii="Times New Roman" w:eastAsia="Times New Roman" w:hAnsi="Times New Roman" w:cs="Times New Roman"/>
          <w:color w:val="000000"/>
          <w:sz w:val="24"/>
          <w:szCs w:val="24"/>
        </w:rPr>
        <w:t>FLL</w:t>
      </w:r>
      <w:r w:rsidR="00251674">
        <w:rPr>
          <w:rFonts w:ascii="Times New Roman" w:eastAsia="Times New Roman" w:hAnsi="Times New Roman" w:cs="Times New Roman"/>
          <w:color w:val="000000"/>
          <w:sz w:val="24"/>
          <w:szCs w:val="24"/>
        </w:rPr>
        <w:t>)</w:t>
      </w:r>
      <w:r w:rsidRPr="000B4773">
        <w:rPr>
          <w:rFonts w:ascii="Times New Roman" w:eastAsia="Times New Roman" w:hAnsi="Times New Roman" w:cs="Times New Roman"/>
          <w:color w:val="000000"/>
          <w:sz w:val="24"/>
          <w:szCs w:val="24"/>
        </w:rPr>
        <w:t xml:space="preserve"> with 39 routes and 2.5 million seats and </w:t>
      </w:r>
      <w:r w:rsidR="00251674">
        <w:rPr>
          <w:rFonts w:ascii="Times New Roman" w:eastAsia="Times New Roman" w:hAnsi="Times New Roman" w:cs="Times New Roman"/>
          <w:color w:val="000000"/>
          <w:sz w:val="24"/>
          <w:szCs w:val="24"/>
        </w:rPr>
        <w:t>Orlando (</w:t>
      </w:r>
      <w:r w:rsidRPr="000B4773">
        <w:rPr>
          <w:rFonts w:ascii="Times New Roman" w:eastAsia="Times New Roman" w:hAnsi="Times New Roman" w:cs="Times New Roman"/>
          <w:color w:val="000000"/>
          <w:sz w:val="24"/>
          <w:szCs w:val="24"/>
        </w:rPr>
        <w:t>MCO</w:t>
      </w:r>
      <w:r w:rsidR="00251674">
        <w:rPr>
          <w:rFonts w:ascii="Times New Roman" w:eastAsia="Times New Roman" w:hAnsi="Times New Roman" w:cs="Times New Roman"/>
          <w:color w:val="000000"/>
          <w:sz w:val="24"/>
          <w:szCs w:val="24"/>
        </w:rPr>
        <w:t>)</w:t>
      </w:r>
      <w:r w:rsidRPr="000B4773">
        <w:rPr>
          <w:rFonts w:ascii="Times New Roman" w:eastAsia="Times New Roman" w:hAnsi="Times New Roman" w:cs="Times New Roman"/>
          <w:color w:val="000000"/>
          <w:sz w:val="24"/>
          <w:szCs w:val="24"/>
        </w:rPr>
        <w:t xml:space="preserve"> with 29 routes and 2.4 million seats. The greatest number of seats on scheduled incoming flights to Florida was from Canada (1.47 million), Puerto Rico (1.43 million), the United Kingdom (1.23 million) and the Bahamas (1.12 million). The total number of connecting countries with medfly officially present was 34, 10 and 5 for MIA, FLL and MCO, respectively. </w:t>
      </w:r>
      <w:r w:rsidR="00811323">
        <w:rPr>
          <w:rFonts w:ascii="Times New Roman" w:eastAsia="Times New Roman" w:hAnsi="Times New Roman" w:cs="Times New Roman"/>
          <w:color w:val="000000"/>
          <w:sz w:val="24"/>
          <w:szCs w:val="24"/>
        </w:rPr>
        <w:t>Also in 2010, f</w:t>
      </w:r>
      <w:r w:rsidRPr="000B4773">
        <w:rPr>
          <w:rFonts w:ascii="Times New Roman" w:eastAsia="Times New Roman" w:hAnsi="Times New Roman" w:cs="Times New Roman"/>
          <w:color w:val="000000"/>
          <w:sz w:val="24"/>
          <w:szCs w:val="24"/>
        </w:rPr>
        <w:t>lights to MIA from countries where medfly occurs officially</w:t>
      </w:r>
      <w:r w:rsidRPr="000B4773" w:rsidDel="009E2B12">
        <w:rPr>
          <w:rFonts w:ascii="Times New Roman" w:eastAsia="Times New Roman" w:hAnsi="Times New Roman" w:cs="Times New Roman"/>
          <w:color w:val="000000"/>
          <w:sz w:val="24"/>
          <w:szCs w:val="24"/>
        </w:rPr>
        <w:t xml:space="preserve"> </w:t>
      </w:r>
      <w:r w:rsidRPr="000B4773">
        <w:rPr>
          <w:rFonts w:ascii="Times New Roman" w:eastAsia="Times New Roman" w:hAnsi="Times New Roman" w:cs="Times New Roman"/>
          <w:color w:val="000000"/>
          <w:sz w:val="24"/>
          <w:szCs w:val="24"/>
        </w:rPr>
        <w:t>had about 5 million</w:t>
      </w:r>
      <w:r w:rsidRPr="000B4773">
        <w:rPr>
          <w:rFonts w:ascii="Times New Roman" w:eastAsia="Times New Roman" w:hAnsi="Times New Roman" w:cs="Times New Roman"/>
          <w:noProof/>
          <w:sz w:val="24"/>
          <w:szCs w:val="24"/>
        </w:rPr>
        <w:t xml:space="preserve"> seats </w:t>
      </w:r>
      <w:r w:rsidRPr="000B4773">
        <w:rPr>
          <w:rFonts w:ascii="Times New Roman" w:eastAsia="Times New Roman" w:hAnsi="Times New Roman" w:cs="Times New Roman"/>
          <w:color w:val="000000"/>
          <w:sz w:val="24"/>
          <w:szCs w:val="24"/>
        </w:rPr>
        <w:t xml:space="preserve">(42.7% of total). </w:t>
      </w:r>
      <w:r w:rsidR="00811323">
        <w:rPr>
          <w:rFonts w:ascii="Times New Roman" w:eastAsia="Times New Roman" w:hAnsi="Times New Roman" w:cs="Times New Roman"/>
          <w:color w:val="000000"/>
          <w:sz w:val="24"/>
          <w:szCs w:val="24"/>
        </w:rPr>
        <w:t xml:space="preserve">Flights </w:t>
      </w:r>
      <w:r w:rsidRPr="000B4773">
        <w:rPr>
          <w:rFonts w:ascii="Times New Roman" w:eastAsia="Times New Roman" w:hAnsi="Times New Roman" w:cs="Times New Roman"/>
          <w:color w:val="000000"/>
          <w:sz w:val="24"/>
          <w:szCs w:val="24"/>
        </w:rPr>
        <w:t>from medfly-infested countries</w:t>
      </w:r>
      <w:r w:rsidR="00811323">
        <w:rPr>
          <w:rFonts w:ascii="Times New Roman" w:eastAsia="Times New Roman" w:hAnsi="Times New Roman" w:cs="Times New Roman"/>
          <w:color w:val="000000"/>
          <w:sz w:val="24"/>
          <w:szCs w:val="24"/>
        </w:rPr>
        <w:t xml:space="preserve"> to </w:t>
      </w:r>
      <w:r w:rsidRPr="000B4773">
        <w:rPr>
          <w:rFonts w:ascii="Times New Roman" w:eastAsia="Times New Roman" w:hAnsi="Times New Roman" w:cs="Times New Roman"/>
          <w:color w:val="000000"/>
          <w:sz w:val="24"/>
          <w:szCs w:val="24"/>
        </w:rPr>
        <w:t>FLL had 417,000 seats</w:t>
      </w:r>
      <w:r w:rsidR="00811323">
        <w:rPr>
          <w:rFonts w:ascii="Times New Roman" w:eastAsia="Times New Roman" w:hAnsi="Times New Roman" w:cs="Times New Roman"/>
          <w:color w:val="000000"/>
          <w:sz w:val="24"/>
          <w:szCs w:val="24"/>
        </w:rPr>
        <w:t xml:space="preserve"> (</w:t>
      </w:r>
      <w:r w:rsidRPr="000B4773">
        <w:rPr>
          <w:rFonts w:ascii="Times New Roman" w:eastAsia="Times New Roman" w:hAnsi="Times New Roman" w:cs="Times New Roman"/>
          <w:color w:val="000000"/>
          <w:sz w:val="24"/>
          <w:szCs w:val="24"/>
        </w:rPr>
        <w:t>16.7%</w:t>
      </w:r>
      <w:r w:rsidR="00811323">
        <w:rPr>
          <w:rFonts w:ascii="Times New Roman" w:eastAsia="Times New Roman" w:hAnsi="Times New Roman" w:cs="Times New Roman"/>
          <w:color w:val="000000"/>
          <w:sz w:val="24"/>
          <w:szCs w:val="24"/>
        </w:rPr>
        <w:t xml:space="preserve">) and to MCO </w:t>
      </w:r>
      <w:r w:rsidRPr="000B4773">
        <w:rPr>
          <w:rFonts w:ascii="Times New Roman" w:eastAsia="Times New Roman" w:hAnsi="Times New Roman" w:cs="Times New Roman"/>
          <w:color w:val="000000"/>
          <w:sz w:val="24"/>
          <w:szCs w:val="24"/>
        </w:rPr>
        <w:lastRenderedPageBreak/>
        <w:t xml:space="preserve">288,000 seats </w:t>
      </w:r>
      <w:r w:rsidR="00D40C75">
        <w:rPr>
          <w:rFonts w:ascii="Times New Roman" w:eastAsia="Times New Roman" w:hAnsi="Times New Roman" w:cs="Times New Roman"/>
          <w:color w:val="000000"/>
          <w:sz w:val="24"/>
          <w:szCs w:val="24"/>
        </w:rPr>
        <w:t>(1</w:t>
      </w:r>
      <w:r w:rsidRPr="000B4773">
        <w:rPr>
          <w:rFonts w:ascii="Times New Roman" w:eastAsia="Times New Roman" w:hAnsi="Times New Roman" w:cs="Times New Roman"/>
          <w:color w:val="000000"/>
          <w:sz w:val="24"/>
          <w:szCs w:val="24"/>
        </w:rPr>
        <w:t>2.0%</w:t>
      </w:r>
      <w:r w:rsidR="00D40C75">
        <w:rPr>
          <w:rFonts w:ascii="Times New Roman" w:eastAsia="Times New Roman" w:hAnsi="Times New Roman" w:cs="Times New Roman"/>
          <w:color w:val="000000"/>
          <w:sz w:val="24"/>
          <w:szCs w:val="24"/>
        </w:rPr>
        <w:t>)</w:t>
      </w:r>
      <w:r w:rsidRPr="000B4773">
        <w:rPr>
          <w:rFonts w:ascii="Times New Roman" w:eastAsia="Times New Roman" w:hAnsi="Times New Roman" w:cs="Times New Roman"/>
          <w:color w:val="000000"/>
          <w:sz w:val="24"/>
          <w:szCs w:val="24"/>
        </w:rPr>
        <w:t xml:space="preserve">. There were multiple connections with the Caribbean region, Central and South America and Western Europe. The highest seat capacities on direct connections from medfly infested </w:t>
      </w:r>
      <w:r w:rsidR="00E17644">
        <w:rPr>
          <w:rFonts w:ascii="Times New Roman" w:eastAsia="Times New Roman" w:hAnsi="Times New Roman" w:cs="Times New Roman"/>
          <w:color w:val="000000"/>
          <w:sz w:val="24"/>
          <w:szCs w:val="24"/>
        </w:rPr>
        <w:t>countries</w:t>
      </w:r>
      <w:r w:rsidRPr="000B4773">
        <w:rPr>
          <w:rFonts w:ascii="Times New Roman" w:eastAsia="Times New Roman" w:hAnsi="Times New Roman" w:cs="Times New Roman"/>
          <w:color w:val="000000"/>
          <w:sz w:val="24"/>
          <w:szCs w:val="24"/>
        </w:rPr>
        <w:t xml:space="preserve"> </w:t>
      </w:r>
      <w:r w:rsidR="00E17644">
        <w:rPr>
          <w:rFonts w:ascii="Times New Roman" w:eastAsia="Times New Roman" w:hAnsi="Times New Roman" w:cs="Times New Roman"/>
          <w:color w:val="000000"/>
          <w:sz w:val="24"/>
          <w:szCs w:val="24"/>
        </w:rPr>
        <w:t xml:space="preserve">were </w:t>
      </w:r>
      <w:r w:rsidRPr="000B4773">
        <w:rPr>
          <w:rFonts w:ascii="Times New Roman" w:eastAsia="Times New Roman" w:hAnsi="Times New Roman" w:cs="Times New Roman"/>
          <w:color w:val="000000"/>
          <w:sz w:val="24"/>
          <w:szCs w:val="24"/>
        </w:rPr>
        <w:t xml:space="preserve">from Colombia (990,000), Brazil (883,000), Venezuela (527,000), Costa Rica (457,000), and Panama (441,000). Compared with </w:t>
      </w:r>
      <w:r w:rsidR="00E17644">
        <w:rPr>
          <w:rFonts w:ascii="Times New Roman" w:eastAsia="Times New Roman" w:hAnsi="Times New Roman" w:cs="Times New Roman"/>
          <w:color w:val="000000"/>
          <w:sz w:val="24"/>
          <w:szCs w:val="24"/>
        </w:rPr>
        <w:t>MIA</w:t>
      </w:r>
      <w:r w:rsidRPr="000B4773">
        <w:rPr>
          <w:rFonts w:ascii="Times New Roman" w:eastAsia="Times New Roman" w:hAnsi="Times New Roman" w:cs="Times New Roman"/>
          <w:color w:val="000000"/>
          <w:sz w:val="24"/>
          <w:szCs w:val="24"/>
        </w:rPr>
        <w:t>, LAX had fewer direct international flights (60) but a comparable seat capacity (10.26 million). San Francisco (SFO) followed LAX with 30 direct international flights and a total of 5.4 million seats. Most of the seats on incoming flights were from Mexico (2.94 million), Canada (1.98 million), Japan (1.64 million), the United Kingdom (1.38 million), and Australia (1.23 million). The seat capacity from medfly-infested locations was 1.2 million (11.7%</w:t>
      </w:r>
      <w:r w:rsidR="00D40C75">
        <w:rPr>
          <w:rFonts w:ascii="Times New Roman" w:eastAsia="Times New Roman" w:hAnsi="Times New Roman" w:cs="Times New Roman"/>
          <w:color w:val="000000"/>
          <w:sz w:val="24"/>
          <w:szCs w:val="24"/>
        </w:rPr>
        <w:t xml:space="preserve"> of total</w:t>
      </w:r>
      <w:r w:rsidRPr="000B4773">
        <w:rPr>
          <w:rFonts w:ascii="Times New Roman" w:eastAsia="Times New Roman" w:hAnsi="Times New Roman" w:cs="Times New Roman"/>
          <w:color w:val="000000"/>
          <w:sz w:val="24"/>
          <w:szCs w:val="24"/>
        </w:rPr>
        <w:t>) for LAX and 239,000 (4.4%) for SFO, the primary countries of origin being France (479,000), El Salvador (283,000), Peru (140,000), Guatemala (130,000), and Switzerland (124,000). Thus, in 2010, the seat capacity on international direct flights from medfly-infested countries to Florida (MIA, FLL, and MCO) was 5.71 million (34.0% of total seats to Florida) and to California (LAX and SFO) 1.44 million (9.2% of total seats to California).</w:t>
      </w:r>
    </w:p>
    <w:p w14:paraId="5A08F9CF" w14:textId="77777777" w:rsidR="000B4773" w:rsidRPr="000B4773" w:rsidRDefault="000B4773" w:rsidP="000B4773">
      <w:pPr>
        <w:spacing w:after="0" w:line="480" w:lineRule="auto"/>
        <w:rPr>
          <w:rFonts w:ascii="Times New Roman" w:eastAsia="Times New Roman" w:hAnsi="Times New Roman" w:cs="Times New Roman"/>
          <w:color w:val="000000"/>
          <w:sz w:val="24"/>
          <w:szCs w:val="24"/>
        </w:rPr>
      </w:pPr>
    </w:p>
    <w:p w14:paraId="25646E1D" w14:textId="377E9C26" w:rsidR="000B4773" w:rsidRPr="000B4773" w:rsidRDefault="000B4773" w:rsidP="000B4773">
      <w:pPr>
        <w:spacing w:after="0" w:line="480" w:lineRule="auto"/>
        <w:rPr>
          <w:rFonts w:ascii="Times New Roman" w:eastAsia="Times New Roman" w:hAnsi="Times New Roman" w:cs="Times New Roman"/>
          <w:sz w:val="24"/>
          <w:szCs w:val="24"/>
          <w:highlight w:val="yellow"/>
        </w:rPr>
      </w:pPr>
      <w:r w:rsidRPr="000B4773">
        <w:rPr>
          <w:rFonts w:ascii="Times New Roman" w:eastAsia="Times New Roman" w:hAnsi="Times New Roman" w:cs="Times New Roman"/>
          <w:color w:val="000000"/>
          <w:sz w:val="24"/>
          <w:szCs w:val="24"/>
        </w:rPr>
        <w:t xml:space="preserve">The passenger flow model provided a more precise estimate of the risk of medflies being introduced by travelers than seat capacities because it was based on actual itineraries </w:t>
      </w:r>
      <w:r w:rsidRPr="000B4773">
        <w:rPr>
          <w:rFonts w:ascii="Times New Roman" w:eastAsia="Times New Roman" w:hAnsi="Times New Roman" w:cs="Times New Roman"/>
          <w:color w:val="000000"/>
          <w:sz w:val="24"/>
          <w:szCs w:val="24"/>
        </w:rPr>
        <w:fldChar w:fldCharType="begin"/>
      </w:r>
      <w:r w:rsidR="00EB7172">
        <w:rPr>
          <w:rFonts w:ascii="Times New Roman" w:eastAsia="Times New Roman" w:hAnsi="Times New Roman" w:cs="Times New Roman"/>
          <w:color w:val="000000"/>
          <w:sz w:val="24"/>
          <w:szCs w:val="24"/>
        </w:rPr>
        <w:instrText xml:space="preserve"> ADDIN ZOTERO_ITEM CSL_CITATION {"citationID":"488mlpscn","properties":{"formattedCitation":"(Mao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Times New Roman" w:hAnsi="Times New Roman" w:cs="Times New Roman"/>
          <w:color w:val="000000"/>
          <w:sz w:val="24"/>
          <w:szCs w:val="24"/>
        </w:rPr>
        <w:fldChar w:fldCharType="separate"/>
      </w:r>
      <w:r w:rsidR="00573C59" w:rsidRPr="00D27062">
        <w:rPr>
          <w:rFonts w:ascii="Times New Roman" w:hAnsi="Times New Roman" w:cs="Times New Roman"/>
          <w:sz w:val="24"/>
        </w:rPr>
        <w:t>(Mao et al. 2015)</w:t>
      </w:r>
      <w:r w:rsidRPr="000B4773">
        <w:rPr>
          <w:rFonts w:ascii="Times New Roman" w:eastAsia="Times New Roman" w:hAnsi="Times New Roman" w:cs="Times New Roman"/>
          <w:color w:val="000000"/>
          <w:sz w:val="24"/>
          <w:szCs w:val="24"/>
        </w:rPr>
        <w:fldChar w:fldCharType="end"/>
      </w:r>
      <w:r w:rsidRPr="000B4773">
        <w:rPr>
          <w:rFonts w:ascii="Times New Roman" w:eastAsia="Times New Roman" w:hAnsi="Times New Roman" w:cs="Times New Roman"/>
          <w:color w:val="000000"/>
          <w:sz w:val="24"/>
          <w:szCs w:val="24"/>
        </w:rPr>
        <w:t xml:space="preserve">. Accurate information could be derived about arrivals into Florida and California from international locations because passengers were subject to U.S. Customs and Border Protection screening at the ports of entry. In Florida, MIA (9.05 million), FLL (1.85 million), and MCO (1.96 million) received most of the international passengers with fewer than 450,000 arriving at </w:t>
      </w:r>
      <w:r w:rsidRPr="000B4773">
        <w:rPr>
          <w:rFonts w:ascii="Times New Roman" w:eastAsia="Times New Roman" w:hAnsi="Times New Roman" w:cs="Times New Roman"/>
          <w:color w:val="000000"/>
          <w:sz w:val="24"/>
          <w:szCs w:val="24"/>
        </w:rPr>
        <w:lastRenderedPageBreak/>
        <w:t>the remaining airports. About 516,000 international passengers travelling to California arrived at airports other than LAX (7.18 million) and SFO (4.08 million), and most of them were from countries where medfly did not occur officially. The model included connections to Florida and California airports from 130 and 81 departure airports, respectively, with 44 and 14 locations where medfly occurred officially. According to the model, the number of international passengers arriving at Florida in 2010 was greatest from Canada (1.19 million), Puerto Rico (1.12 million), and the United Kingdom (989,000) (Fig. 1). The peak number</w:t>
      </w:r>
      <w:r w:rsidR="00AA0644">
        <w:rPr>
          <w:rFonts w:ascii="Times New Roman" w:eastAsia="Times New Roman" w:hAnsi="Times New Roman" w:cs="Times New Roman"/>
          <w:color w:val="000000"/>
          <w:sz w:val="24"/>
          <w:szCs w:val="24"/>
        </w:rPr>
        <w:t>s</w:t>
      </w:r>
      <w:r w:rsidRPr="000B4773">
        <w:rPr>
          <w:rFonts w:ascii="Times New Roman" w:eastAsia="Times New Roman" w:hAnsi="Times New Roman" w:cs="Times New Roman"/>
          <w:color w:val="000000"/>
          <w:sz w:val="24"/>
          <w:szCs w:val="24"/>
        </w:rPr>
        <w:t xml:space="preserve"> of passengers on direct flights to Florida from medfly-infested countries were from Colombia (805,000), Brazil (684,000), and Venezuela (395,000). The number</w:t>
      </w:r>
      <w:r w:rsidR="00CA76D3">
        <w:rPr>
          <w:rFonts w:ascii="Times New Roman" w:eastAsia="Times New Roman" w:hAnsi="Times New Roman" w:cs="Times New Roman"/>
          <w:color w:val="000000"/>
          <w:sz w:val="24"/>
          <w:szCs w:val="24"/>
        </w:rPr>
        <w:t>s</w:t>
      </w:r>
      <w:r w:rsidRPr="000B4773">
        <w:rPr>
          <w:rFonts w:ascii="Times New Roman" w:eastAsia="Times New Roman" w:hAnsi="Times New Roman" w:cs="Times New Roman"/>
          <w:color w:val="000000"/>
          <w:sz w:val="24"/>
          <w:szCs w:val="24"/>
        </w:rPr>
        <w:t xml:space="preserve"> of passengers on flights into California w</w:t>
      </w:r>
      <w:r w:rsidR="00CA76D3">
        <w:rPr>
          <w:rFonts w:ascii="Times New Roman" w:eastAsia="Times New Roman" w:hAnsi="Times New Roman" w:cs="Times New Roman"/>
          <w:color w:val="000000"/>
          <w:sz w:val="24"/>
          <w:szCs w:val="24"/>
        </w:rPr>
        <w:t>ere</w:t>
      </w:r>
      <w:r w:rsidRPr="000B4773">
        <w:rPr>
          <w:rFonts w:ascii="Times New Roman" w:eastAsia="Times New Roman" w:hAnsi="Times New Roman" w:cs="Times New Roman"/>
          <w:color w:val="000000"/>
          <w:sz w:val="24"/>
          <w:szCs w:val="24"/>
        </w:rPr>
        <w:t xml:space="preserve"> highest from Mexico (2.14 million), Canada (1.58 million), Japan (1.29 million), and the United Kingdom (1.09 million), and from medfly-infested locations Australia (994,000), France (402,0</w:t>
      </w:r>
      <w:r w:rsidR="00CA76D3">
        <w:rPr>
          <w:rFonts w:ascii="Times New Roman" w:eastAsia="Times New Roman" w:hAnsi="Times New Roman" w:cs="Times New Roman"/>
          <w:color w:val="000000"/>
          <w:sz w:val="24"/>
          <w:szCs w:val="24"/>
        </w:rPr>
        <w:t>00), and El Salvador (217,000).</w:t>
      </w:r>
    </w:p>
    <w:p w14:paraId="18E1284D" w14:textId="2D18D425" w:rsidR="000B4773" w:rsidRPr="000B4773" w:rsidRDefault="000B4773" w:rsidP="000B4773">
      <w:pPr>
        <w:spacing w:after="0" w:line="480" w:lineRule="auto"/>
        <w:ind w:firstLine="720"/>
        <w:rPr>
          <w:rFonts w:ascii="Times New Roman" w:eastAsia="Times New Roman" w:hAnsi="Times New Roman" w:cs="Times New Roman"/>
          <w:b/>
          <w:sz w:val="24"/>
          <w:szCs w:val="24"/>
        </w:rPr>
      </w:pPr>
      <w:r w:rsidRPr="000B4773">
        <w:rPr>
          <w:rFonts w:ascii="Times New Roman" w:eastAsia="Times New Roman" w:hAnsi="Times New Roman" w:cs="Times New Roman"/>
          <w:b/>
          <w:sz w:val="24"/>
          <w:szCs w:val="24"/>
        </w:rPr>
        <w:t>Seasonal Occurrence</w:t>
      </w:r>
      <w:r w:rsidRPr="000B4773" w:rsidDel="0070113F">
        <w:rPr>
          <w:rFonts w:ascii="Times New Roman" w:eastAsia="Times New Roman" w:hAnsi="Times New Roman" w:cs="Times New Roman"/>
          <w:b/>
          <w:sz w:val="24"/>
          <w:szCs w:val="24"/>
        </w:rPr>
        <w:t xml:space="preserve"> </w:t>
      </w:r>
      <w:r w:rsidRPr="000B4773">
        <w:rPr>
          <w:rFonts w:ascii="Times New Roman" w:eastAsia="Times New Roman" w:hAnsi="Times New Roman" w:cs="Times New Roman"/>
          <w:b/>
          <w:sz w:val="24"/>
          <w:szCs w:val="24"/>
        </w:rPr>
        <w:t>of Medfly at Departure Airports</w:t>
      </w:r>
    </w:p>
    <w:p w14:paraId="10D3DCAE" w14:textId="2F99D2BE" w:rsidR="000B4773" w:rsidRPr="000B4773" w:rsidRDefault="000B4773" w:rsidP="000B4773">
      <w:pPr>
        <w:spacing w:after="0" w:line="480" w:lineRule="auto"/>
        <w:rPr>
          <w:rFonts w:ascii="Times New Roman" w:eastAsia="Times New Roman" w:hAnsi="Times New Roman" w:cs="Times New Roman"/>
          <w:noProof/>
          <w:sz w:val="24"/>
          <w:szCs w:val="24"/>
        </w:rPr>
      </w:pPr>
      <w:r w:rsidRPr="000B4773">
        <w:rPr>
          <w:rFonts w:ascii="Times New Roman" w:eastAsia="Times New Roman" w:hAnsi="Times New Roman" w:cs="Times New Roman"/>
          <w:noProof/>
          <w:sz w:val="24"/>
          <w:szCs w:val="24"/>
        </w:rPr>
        <w:t>Medfly population levels varied seasonally at the airline flight origins, mainly in Europe, but also in Australia, and some locations in South and Central America (Figs. 2 and 3). The very low seasonal risk of medfly arriving in Florida from most of Europe in January-April was followed by an increase in May-August and a decline again in September-December. The risk of medfly-infested fruit being transported from Mediterranean countries was very high during the summer and fall months due to the high passenger volume. The medfly is extremely abundant virturally yearround in Sub-Saharan Africa from which relatively few passengers travel to Florida, and in regions of South America with continuous arrivals</w:t>
      </w:r>
      <w:r w:rsidR="002670D4">
        <w:rPr>
          <w:rFonts w:ascii="Times New Roman" w:eastAsia="Times New Roman" w:hAnsi="Times New Roman" w:cs="Times New Roman"/>
          <w:noProof/>
          <w:sz w:val="24"/>
          <w:szCs w:val="24"/>
        </w:rPr>
        <w:t xml:space="preserve"> in Florida and California</w:t>
      </w:r>
      <w:r w:rsidRPr="000B4773">
        <w:rPr>
          <w:rFonts w:ascii="Times New Roman" w:eastAsia="Times New Roman" w:hAnsi="Times New Roman" w:cs="Times New Roman"/>
          <w:noProof/>
          <w:sz w:val="24"/>
          <w:szCs w:val="24"/>
        </w:rPr>
        <w:t xml:space="preserve"> regardless of season. </w:t>
      </w:r>
      <w:r w:rsidRPr="000B4773">
        <w:rPr>
          <w:rFonts w:ascii="Times New Roman" w:eastAsia="Times New Roman" w:hAnsi="Times New Roman" w:cs="Times New Roman"/>
          <w:noProof/>
          <w:sz w:val="24"/>
          <w:szCs w:val="24"/>
        </w:rPr>
        <w:lastRenderedPageBreak/>
        <w:t>Eradication of the medfly from Mexico</w:t>
      </w:r>
      <w:r w:rsidR="008A49C1">
        <w:rPr>
          <w:rFonts w:ascii="Times New Roman" w:eastAsia="Times New Roman" w:hAnsi="Times New Roman" w:cs="Times New Roman"/>
          <w:noProof/>
          <w:sz w:val="24"/>
          <w:szCs w:val="24"/>
        </w:rPr>
        <w:t xml:space="preserve">, Belize and </w:t>
      </w:r>
      <w:r w:rsidR="00D27062">
        <w:rPr>
          <w:rFonts w:ascii="Times New Roman" w:eastAsia="Times New Roman" w:hAnsi="Times New Roman" w:cs="Times New Roman"/>
          <w:noProof/>
          <w:sz w:val="24"/>
          <w:szCs w:val="24"/>
        </w:rPr>
        <w:t xml:space="preserve">areas of </w:t>
      </w:r>
      <w:r w:rsidR="008A49C1">
        <w:rPr>
          <w:rFonts w:ascii="Times New Roman" w:eastAsia="Times New Roman" w:hAnsi="Times New Roman" w:cs="Times New Roman"/>
          <w:noProof/>
          <w:sz w:val="24"/>
          <w:szCs w:val="24"/>
        </w:rPr>
        <w:t>Guatemala</w:t>
      </w:r>
      <w:r w:rsidR="00D27062">
        <w:rPr>
          <w:rFonts w:ascii="Times New Roman" w:eastAsia="Times New Roman" w:hAnsi="Times New Roman" w:cs="Times New Roman"/>
          <w:noProof/>
          <w:sz w:val="24"/>
          <w:szCs w:val="24"/>
        </w:rPr>
        <w:t xml:space="preserve"> </w:t>
      </w:r>
      <w:r w:rsidRPr="000B4773">
        <w:rPr>
          <w:rFonts w:ascii="Times New Roman" w:eastAsia="Times New Roman" w:hAnsi="Times New Roman" w:cs="Times New Roman"/>
          <w:noProof/>
          <w:sz w:val="24"/>
          <w:szCs w:val="24"/>
        </w:rPr>
        <w:t>has eliminated the risk of introductions in</w:t>
      </w:r>
      <w:r w:rsidR="004F2A3F">
        <w:rPr>
          <w:rFonts w:ascii="Times New Roman" w:eastAsia="Times New Roman" w:hAnsi="Times New Roman" w:cs="Times New Roman"/>
          <w:noProof/>
          <w:sz w:val="24"/>
          <w:szCs w:val="24"/>
        </w:rPr>
        <w:t>to</w:t>
      </w:r>
      <w:r w:rsidRPr="000B4773">
        <w:rPr>
          <w:rFonts w:ascii="Times New Roman" w:eastAsia="Times New Roman" w:hAnsi="Times New Roman" w:cs="Times New Roman"/>
          <w:noProof/>
          <w:sz w:val="24"/>
          <w:szCs w:val="24"/>
        </w:rPr>
        <w:t xml:space="preserve"> the U.S</w:t>
      </w:r>
      <w:r w:rsidR="008A49C1">
        <w:rPr>
          <w:rFonts w:ascii="Times New Roman" w:eastAsia="Times New Roman" w:hAnsi="Times New Roman" w:cs="Times New Roman"/>
          <w:noProof/>
          <w:sz w:val="24"/>
          <w:szCs w:val="24"/>
        </w:rPr>
        <w:t xml:space="preserve"> from </w:t>
      </w:r>
      <w:r w:rsidR="00D27062">
        <w:rPr>
          <w:rFonts w:ascii="Times New Roman" w:eastAsia="Times New Roman" w:hAnsi="Times New Roman" w:cs="Times New Roman"/>
          <w:noProof/>
          <w:sz w:val="24"/>
          <w:szCs w:val="24"/>
        </w:rPr>
        <w:t xml:space="preserve">those locations. </w:t>
      </w:r>
      <w:r w:rsidRPr="000B4773">
        <w:rPr>
          <w:rFonts w:ascii="Times New Roman" w:eastAsia="Times New Roman" w:hAnsi="Times New Roman" w:cs="Times New Roman"/>
          <w:noProof/>
          <w:sz w:val="24"/>
          <w:szCs w:val="24"/>
        </w:rPr>
        <w:t xml:space="preserve">The pattern of international passenger movement to California is very different than that to Florida, with most flights arriving in California from countries having minimal risk of transporting the medfly. Exceptions are Mediterranean countries and a few in South </w:t>
      </w:r>
      <w:r w:rsidR="008A49C1">
        <w:rPr>
          <w:rFonts w:ascii="Times New Roman" w:eastAsia="Times New Roman" w:hAnsi="Times New Roman" w:cs="Times New Roman"/>
          <w:noProof/>
          <w:sz w:val="24"/>
          <w:szCs w:val="24"/>
        </w:rPr>
        <w:t xml:space="preserve">and Central </w:t>
      </w:r>
      <w:r w:rsidRPr="000B4773">
        <w:rPr>
          <w:rFonts w:ascii="Times New Roman" w:eastAsia="Times New Roman" w:hAnsi="Times New Roman" w:cs="Times New Roman"/>
          <w:noProof/>
          <w:sz w:val="24"/>
          <w:szCs w:val="24"/>
        </w:rPr>
        <w:t>America.</w:t>
      </w:r>
    </w:p>
    <w:p w14:paraId="2AC5B65C" w14:textId="77777777" w:rsidR="000B4773" w:rsidRPr="000B4773" w:rsidRDefault="000B4773" w:rsidP="000B4773">
      <w:pPr>
        <w:spacing w:after="0" w:line="480" w:lineRule="auto"/>
        <w:rPr>
          <w:rFonts w:ascii="Times New Roman" w:eastAsia="Times New Roman" w:hAnsi="Times New Roman" w:cs="Times New Roman"/>
          <w:noProof/>
          <w:sz w:val="24"/>
          <w:szCs w:val="24"/>
        </w:rPr>
      </w:pPr>
    </w:p>
    <w:p w14:paraId="7DF1B545" w14:textId="0BB7CC50" w:rsidR="000B4773" w:rsidRPr="000B4773" w:rsidRDefault="000B4773" w:rsidP="000B4773">
      <w:pPr>
        <w:spacing w:after="0" w:line="480" w:lineRule="auto"/>
        <w:ind w:firstLine="720"/>
        <w:rPr>
          <w:rFonts w:ascii="Times New Roman" w:eastAsia="Times New Roman" w:hAnsi="Times New Roman" w:cs="Times New Roman"/>
          <w:b/>
          <w:noProof/>
          <w:sz w:val="24"/>
          <w:szCs w:val="24"/>
          <w:lang w:val="en-GB"/>
        </w:rPr>
      </w:pPr>
      <w:r w:rsidRPr="000B4773">
        <w:rPr>
          <w:rFonts w:ascii="Times New Roman" w:eastAsia="Times New Roman" w:hAnsi="Times New Roman" w:cs="Times New Roman"/>
          <w:b/>
          <w:noProof/>
          <w:sz w:val="24"/>
          <w:szCs w:val="24"/>
          <w:lang w:val="en-GB"/>
        </w:rPr>
        <w:t>Seasonal Risk Indicators for Passengers Arriving with Medfly</w:t>
      </w:r>
    </w:p>
    <w:p w14:paraId="3CC40DB4" w14:textId="16754A22" w:rsidR="000B4773" w:rsidRPr="000B4773" w:rsidRDefault="000B4773" w:rsidP="000B4773">
      <w:pPr>
        <w:spacing w:after="0" w:line="480" w:lineRule="auto"/>
        <w:ind w:firstLine="720"/>
        <w:rPr>
          <w:rFonts w:ascii="Times New Roman" w:eastAsia="Times New Roman" w:hAnsi="Times New Roman" w:cs="Times New Roman"/>
          <w:i/>
          <w:noProof/>
          <w:sz w:val="24"/>
          <w:szCs w:val="24"/>
        </w:rPr>
      </w:pPr>
      <w:r w:rsidRPr="000B4773">
        <w:rPr>
          <w:rFonts w:ascii="Times New Roman" w:eastAsia="Times New Roman" w:hAnsi="Times New Roman" w:cs="Times New Roman"/>
          <w:i/>
          <w:noProof/>
          <w:sz w:val="24"/>
          <w:szCs w:val="24"/>
        </w:rPr>
        <w:t>Seasonal Risk Indicators for Passengers Arriving from All</w:t>
      </w:r>
      <w:r w:rsidR="00F93B7D">
        <w:rPr>
          <w:rFonts w:ascii="Times New Roman" w:eastAsia="Times New Roman" w:hAnsi="Times New Roman" w:cs="Times New Roman"/>
          <w:i/>
          <w:noProof/>
          <w:sz w:val="24"/>
          <w:szCs w:val="24"/>
        </w:rPr>
        <w:t xml:space="preserve"> and </w:t>
      </w:r>
      <w:r w:rsidRPr="000B4773">
        <w:rPr>
          <w:rFonts w:ascii="Times New Roman" w:eastAsia="Times New Roman" w:hAnsi="Times New Roman" w:cs="Times New Roman"/>
          <w:i/>
          <w:noProof/>
          <w:sz w:val="24"/>
          <w:szCs w:val="24"/>
        </w:rPr>
        <w:t>Medfly-Infested</w:t>
      </w:r>
      <w:r w:rsidR="00F93B7D">
        <w:rPr>
          <w:rFonts w:ascii="Times New Roman" w:eastAsia="Times New Roman" w:hAnsi="Times New Roman" w:cs="Times New Roman"/>
          <w:i/>
          <w:noProof/>
          <w:sz w:val="24"/>
          <w:szCs w:val="24"/>
        </w:rPr>
        <w:t xml:space="preserve"> </w:t>
      </w:r>
      <w:r w:rsidRPr="000B4773">
        <w:rPr>
          <w:rFonts w:ascii="Times New Roman" w:eastAsia="Times New Roman" w:hAnsi="Times New Roman" w:cs="Times New Roman"/>
          <w:i/>
          <w:noProof/>
          <w:sz w:val="24"/>
          <w:szCs w:val="24"/>
        </w:rPr>
        <w:t>Countries to Destination Airports in Florida and California (</w:t>
      </w:r>
      <w:r w:rsidRPr="000B4773">
        <w:rPr>
          <w:rFonts w:ascii="Times New Roman" w:eastAsia="Times New Roman" w:hAnsi="Times New Roman" w:cs="Times New Roman"/>
          <w:i/>
          <w:noProof/>
          <w:sz w:val="24"/>
          <w:szCs w:val="24"/>
          <w:lang w:val="en-GB"/>
        </w:rPr>
        <w:t>ARI</w:t>
      </w:r>
      <w:r w:rsidRPr="000B4773">
        <w:rPr>
          <w:rFonts w:ascii="Times New Roman" w:eastAsia="Times New Roman" w:hAnsi="Times New Roman" w:cs="Times New Roman"/>
          <w:i/>
          <w:noProof/>
          <w:sz w:val="24"/>
          <w:szCs w:val="24"/>
          <w:vertAlign w:val="subscript"/>
          <w:lang w:val="en-GB"/>
        </w:rPr>
        <w:t>ij</w:t>
      </w:r>
      <w:r w:rsidRPr="000B4773">
        <w:rPr>
          <w:rFonts w:ascii="Times New Roman" w:eastAsia="Times New Roman" w:hAnsi="Times New Roman" w:cs="Times New Roman"/>
          <w:i/>
          <w:noProof/>
          <w:sz w:val="24"/>
          <w:szCs w:val="24"/>
          <w:lang w:val="en-GB"/>
        </w:rPr>
        <w:t>).</w:t>
      </w:r>
    </w:p>
    <w:p w14:paraId="484E931F" w14:textId="1D920A8C" w:rsidR="000B4773" w:rsidRPr="000B4773" w:rsidRDefault="000B4773" w:rsidP="000B4773">
      <w:pPr>
        <w:spacing w:after="0" w:line="480" w:lineRule="auto"/>
        <w:rPr>
          <w:rFonts w:ascii="Times New Roman" w:eastAsia="Times New Roman" w:hAnsi="Times New Roman" w:cs="Times New Roman"/>
          <w:noProof/>
          <w:sz w:val="24"/>
          <w:szCs w:val="24"/>
        </w:rPr>
      </w:pPr>
      <w:r w:rsidRPr="000B4773">
        <w:rPr>
          <w:rFonts w:ascii="Times New Roman" w:eastAsia="Times New Roman" w:hAnsi="Times New Roman" w:cs="Times New Roman"/>
          <w:noProof/>
          <w:sz w:val="24"/>
          <w:szCs w:val="24"/>
        </w:rPr>
        <w:t>Depending on season, international airports in both Florida (MIA, FLL and MCO) and California (LAX and SFO) were subject to considerable risk of p</w:t>
      </w:r>
      <w:r w:rsidRPr="000B4773">
        <w:rPr>
          <w:rFonts w:ascii="Times New Roman" w:eastAsia="Times New Roman" w:hAnsi="Times New Roman" w:cs="Times New Roman"/>
          <w:noProof/>
          <w:sz w:val="24"/>
          <w:szCs w:val="24"/>
          <w:lang w:val="en-GB"/>
        </w:rPr>
        <w:t xml:space="preserve">assengers arriving with medfly </w:t>
      </w:r>
      <w:r w:rsidRPr="000B4773">
        <w:rPr>
          <w:rFonts w:ascii="Times New Roman" w:eastAsia="Times New Roman" w:hAnsi="Times New Roman" w:cs="Times New Roman"/>
          <w:noProof/>
          <w:sz w:val="24"/>
          <w:szCs w:val="24"/>
        </w:rPr>
        <w:t xml:space="preserve">(Table 1). Higher </w:t>
      </w:r>
      <w:r w:rsidRPr="000B4773">
        <w:rPr>
          <w:rFonts w:ascii="Times New Roman" w:eastAsia="Times New Roman" w:hAnsi="Times New Roman" w:cs="Times New Roman"/>
          <w:i/>
          <w:noProof/>
          <w:sz w:val="24"/>
          <w:szCs w:val="24"/>
        </w:rPr>
        <w:t>ARI</w:t>
      </w:r>
      <w:r w:rsidRPr="000B4773">
        <w:rPr>
          <w:rFonts w:ascii="Times New Roman" w:eastAsia="Times New Roman" w:hAnsi="Times New Roman" w:cs="Times New Roman"/>
          <w:i/>
          <w:noProof/>
          <w:sz w:val="24"/>
          <w:szCs w:val="24"/>
          <w:vertAlign w:val="subscript"/>
        </w:rPr>
        <w:t>ij</w:t>
      </w:r>
      <w:r w:rsidRPr="000B4773">
        <w:rPr>
          <w:rFonts w:ascii="Times New Roman" w:eastAsia="Times New Roman" w:hAnsi="Times New Roman" w:cs="Times New Roman"/>
          <w:noProof/>
          <w:sz w:val="24"/>
          <w:szCs w:val="24"/>
          <w:vertAlign w:val="subscript"/>
        </w:rPr>
        <w:t xml:space="preserve"> </w:t>
      </w:r>
      <w:r w:rsidRPr="000B4773">
        <w:rPr>
          <w:rFonts w:ascii="Times New Roman" w:eastAsia="Times New Roman" w:hAnsi="Times New Roman" w:cs="Times New Roman"/>
          <w:noProof/>
          <w:sz w:val="24"/>
          <w:szCs w:val="24"/>
        </w:rPr>
        <w:t xml:space="preserve">values indicated increased risk due to more passengers arriving from locations with high or medium medfly population levels during certain seasons. The resulting </w:t>
      </w:r>
      <w:r w:rsidRPr="000B4773">
        <w:rPr>
          <w:rFonts w:ascii="Times New Roman" w:eastAsia="Times New Roman" w:hAnsi="Times New Roman" w:cs="Times New Roman"/>
          <w:i/>
          <w:noProof/>
          <w:sz w:val="24"/>
          <w:szCs w:val="24"/>
        </w:rPr>
        <w:t>ARI</w:t>
      </w:r>
      <w:r w:rsidRPr="000B4773">
        <w:rPr>
          <w:rFonts w:ascii="Times New Roman" w:eastAsia="Times New Roman" w:hAnsi="Times New Roman" w:cs="Times New Roman"/>
          <w:i/>
          <w:noProof/>
          <w:sz w:val="24"/>
          <w:szCs w:val="24"/>
          <w:vertAlign w:val="subscript"/>
        </w:rPr>
        <w:t>ij</w:t>
      </w:r>
      <w:r w:rsidRPr="000B4773">
        <w:rPr>
          <w:rFonts w:ascii="Times New Roman" w:eastAsia="Times New Roman" w:hAnsi="Times New Roman" w:cs="Times New Roman"/>
          <w:noProof/>
          <w:sz w:val="24"/>
          <w:szCs w:val="24"/>
        </w:rPr>
        <w:t xml:space="preserve"> values were highly variable for passengers arriving at the two states. M</w:t>
      </w:r>
      <w:r w:rsidR="00233E61">
        <w:rPr>
          <w:rFonts w:ascii="Times New Roman" w:eastAsia="Times New Roman" w:hAnsi="Times New Roman" w:cs="Times New Roman"/>
          <w:noProof/>
          <w:sz w:val="24"/>
          <w:szCs w:val="24"/>
        </w:rPr>
        <w:t>IA</w:t>
      </w:r>
      <w:r w:rsidRPr="000B4773">
        <w:rPr>
          <w:rFonts w:ascii="Times New Roman" w:eastAsia="Times New Roman" w:hAnsi="Times New Roman" w:cs="Times New Roman"/>
          <w:noProof/>
          <w:sz w:val="24"/>
          <w:szCs w:val="24"/>
        </w:rPr>
        <w:t xml:space="preserve"> had the highest risk indicators for medfly introduction by passengers</w:t>
      </w:r>
      <w:r w:rsidR="00C151E8">
        <w:rPr>
          <w:rFonts w:ascii="Times New Roman" w:eastAsia="Times New Roman" w:hAnsi="Times New Roman" w:cs="Times New Roman"/>
          <w:noProof/>
          <w:sz w:val="24"/>
          <w:szCs w:val="24"/>
        </w:rPr>
        <w:t xml:space="preserve"> in Florida</w:t>
      </w:r>
      <w:r w:rsidRPr="000B4773">
        <w:rPr>
          <w:rFonts w:ascii="Times New Roman" w:eastAsia="Times New Roman" w:hAnsi="Times New Roman" w:cs="Times New Roman"/>
          <w:noProof/>
          <w:sz w:val="24"/>
          <w:szCs w:val="24"/>
        </w:rPr>
        <w:t>, between 0.38 and 0.44 depending on the season, considering all international arrivals</w:t>
      </w:r>
      <w:r w:rsidR="00F93B7D">
        <w:rPr>
          <w:rFonts w:ascii="Times New Roman" w:eastAsia="Times New Roman" w:hAnsi="Times New Roman" w:cs="Times New Roman"/>
          <w:noProof/>
          <w:sz w:val="24"/>
          <w:szCs w:val="24"/>
        </w:rPr>
        <w:t>,</w:t>
      </w:r>
      <w:r w:rsidRPr="000B4773">
        <w:rPr>
          <w:rFonts w:ascii="Times New Roman" w:eastAsia="Times New Roman" w:hAnsi="Times New Roman" w:cs="Times New Roman"/>
          <w:noProof/>
          <w:sz w:val="24"/>
          <w:szCs w:val="24"/>
        </w:rPr>
        <w:t xml:space="preserve"> including locations where medfly is not established or has been eradicated. Indicators ranged from 0.84 to 0.95 for passengers who arrived at MIA from medfly-infested countries. FFL and MCO </w:t>
      </w:r>
      <w:r w:rsidR="00C151E8">
        <w:rPr>
          <w:rFonts w:ascii="Times New Roman" w:eastAsia="Times New Roman" w:hAnsi="Times New Roman" w:cs="Times New Roman"/>
          <w:noProof/>
          <w:sz w:val="24"/>
          <w:szCs w:val="24"/>
        </w:rPr>
        <w:t xml:space="preserve">airports </w:t>
      </w:r>
      <w:r w:rsidRPr="000B4773">
        <w:rPr>
          <w:rFonts w:ascii="Times New Roman" w:eastAsia="Times New Roman" w:hAnsi="Times New Roman" w:cs="Times New Roman"/>
          <w:noProof/>
          <w:sz w:val="24"/>
          <w:szCs w:val="24"/>
        </w:rPr>
        <w:t xml:space="preserve">had comparable </w:t>
      </w:r>
      <w:r w:rsidRPr="000B4773">
        <w:rPr>
          <w:rFonts w:ascii="Times New Roman" w:eastAsia="Times New Roman" w:hAnsi="Times New Roman" w:cs="Times New Roman"/>
          <w:i/>
          <w:noProof/>
          <w:sz w:val="24"/>
          <w:szCs w:val="24"/>
        </w:rPr>
        <w:t>ARI</w:t>
      </w:r>
      <w:r w:rsidRPr="000B4773">
        <w:rPr>
          <w:rFonts w:ascii="Times New Roman" w:eastAsia="Times New Roman" w:hAnsi="Times New Roman" w:cs="Times New Roman"/>
          <w:i/>
          <w:noProof/>
          <w:sz w:val="24"/>
          <w:szCs w:val="24"/>
          <w:vertAlign w:val="subscript"/>
        </w:rPr>
        <w:t>ij</w:t>
      </w:r>
      <w:r w:rsidRPr="000B4773">
        <w:rPr>
          <w:rFonts w:ascii="Times New Roman" w:eastAsia="Times New Roman" w:hAnsi="Times New Roman" w:cs="Times New Roman"/>
          <w:noProof/>
          <w:sz w:val="24"/>
          <w:szCs w:val="24"/>
        </w:rPr>
        <w:t xml:space="preserve"> values with </w:t>
      </w:r>
      <w:r w:rsidR="00F93B7D">
        <w:rPr>
          <w:rFonts w:ascii="Times New Roman" w:eastAsia="Times New Roman" w:hAnsi="Times New Roman" w:cs="Times New Roman"/>
          <w:noProof/>
          <w:sz w:val="24"/>
          <w:szCs w:val="24"/>
        </w:rPr>
        <w:t>each</w:t>
      </w:r>
      <w:r w:rsidRPr="000B4773">
        <w:rPr>
          <w:rFonts w:ascii="Times New Roman" w:eastAsia="Times New Roman" w:hAnsi="Times New Roman" w:cs="Times New Roman"/>
          <w:noProof/>
          <w:sz w:val="24"/>
          <w:szCs w:val="24"/>
        </w:rPr>
        <w:t xml:space="preserve"> airport having slightly less than 2 million passengers arriving from locations where medfly was present. In California, LAX and SFO had the highest </w:t>
      </w:r>
      <w:r w:rsidRPr="000B4773">
        <w:rPr>
          <w:rFonts w:ascii="Times New Roman" w:eastAsia="Times New Roman" w:hAnsi="Times New Roman" w:cs="Times New Roman"/>
          <w:i/>
          <w:noProof/>
          <w:sz w:val="24"/>
          <w:szCs w:val="24"/>
        </w:rPr>
        <w:t>ARI</w:t>
      </w:r>
      <w:r w:rsidRPr="000B4773">
        <w:rPr>
          <w:rFonts w:ascii="Times New Roman" w:eastAsia="Times New Roman" w:hAnsi="Times New Roman" w:cs="Times New Roman"/>
          <w:i/>
          <w:noProof/>
          <w:sz w:val="24"/>
          <w:szCs w:val="24"/>
          <w:vertAlign w:val="subscript"/>
        </w:rPr>
        <w:t>ij</w:t>
      </w:r>
      <w:r w:rsidRPr="000B4773">
        <w:rPr>
          <w:rFonts w:ascii="Times New Roman" w:eastAsia="Times New Roman" w:hAnsi="Times New Roman" w:cs="Times New Roman"/>
          <w:noProof/>
          <w:sz w:val="24"/>
          <w:szCs w:val="24"/>
        </w:rPr>
        <w:t xml:space="preserve"> values for arrivals from medfly-infested countries in May-August, 0.95 and 0.92, respectively. LAX had an </w:t>
      </w:r>
      <w:r w:rsidRPr="002651A1">
        <w:rPr>
          <w:rFonts w:ascii="Times New Roman" w:eastAsia="Times New Roman" w:hAnsi="Times New Roman" w:cs="Times New Roman"/>
          <w:i/>
          <w:noProof/>
          <w:sz w:val="24"/>
          <w:szCs w:val="24"/>
        </w:rPr>
        <w:t>ARI</w:t>
      </w:r>
      <w:r w:rsidR="00CF566E" w:rsidRPr="000B4773">
        <w:rPr>
          <w:rFonts w:ascii="Times New Roman" w:eastAsia="Times New Roman" w:hAnsi="Times New Roman" w:cs="Times New Roman"/>
          <w:i/>
          <w:noProof/>
          <w:sz w:val="24"/>
          <w:szCs w:val="24"/>
          <w:vertAlign w:val="subscript"/>
        </w:rPr>
        <w:t>ij</w:t>
      </w:r>
      <w:r w:rsidRPr="000B4773">
        <w:rPr>
          <w:rFonts w:ascii="Times New Roman" w:eastAsia="Times New Roman" w:hAnsi="Times New Roman" w:cs="Times New Roman"/>
          <w:noProof/>
          <w:sz w:val="24"/>
          <w:szCs w:val="24"/>
        </w:rPr>
        <w:t xml:space="preserve"> score of 0.70 in </w:t>
      </w:r>
      <w:r w:rsidRPr="000B4773">
        <w:rPr>
          <w:rFonts w:ascii="Times New Roman" w:eastAsia="Times New Roman" w:hAnsi="Times New Roman" w:cs="Times New Roman"/>
          <w:noProof/>
          <w:sz w:val="24"/>
          <w:szCs w:val="24"/>
        </w:rPr>
        <w:lastRenderedPageBreak/>
        <w:t>January-April and 0.64 in September-December</w:t>
      </w:r>
      <w:r w:rsidR="00233E61">
        <w:rPr>
          <w:rFonts w:ascii="Times New Roman" w:eastAsia="Times New Roman" w:hAnsi="Times New Roman" w:cs="Times New Roman"/>
          <w:noProof/>
          <w:sz w:val="24"/>
          <w:szCs w:val="24"/>
        </w:rPr>
        <w:t>;</w:t>
      </w:r>
      <w:r w:rsidRPr="000B4773">
        <w:rPr>
          <w:rFonts w:ascii="Times New Roman" w:eastAsia="Times New Roman" w:hAnsi="Times New Roman" w:cs="Times New Roman"/>
          <w:noProof/>
          <w:sz w:val="24"/>
          <w:szCs w:val="24"/>
        </w:rPr>
        <w:t xml:space="preserve"> whereas</w:t>
      </w:r>
      <w:r w:rsidR="00233E61">
        <w:rPr>
          <w:rFonts w:ascii="Times New Roman" w:eastAsia="Times New Roman" w:hAnsi="Times New Roman" w:cs="Times New Roman"/>
          <w:noProof/>
          <w:sz w:val="24"/>
          <w:szCs w:val="24"/>
        </w:rPr>
        <w:t>,</w:t>
      </w:r>
      <w:r w:rsidRPr="000B4773">
        <w:rPr>
          <w:rFonts w:ascii="Times New Roman" w:eastAsia="Times New Roman" w:hAnsi="Times New Roman" w:cs="Times New Roman"/>
          <w:noProof/>
          <w:sz w:val="24"/>
          <w:szCs w:val="24"/>
        </w:rPr>
        <w:t xml:space="preserve"> scores for the respective seasons at SFO were 0.47 and 0.49. The ratio of arrivals </w:t>
      </w:r>
      <w:r w:rsidR="00280561">
        <w:rPr>
          <w:rFonts w:ascii="Times New Roman" w:eastAsia="Times New Roman" w:hAnsi="Times New Roman" w:cs="Times New Roman"/>
          <w:noProof/>
          <w:sz w:val="24"/>
          <w:szCs w:val="24"/>
        </w:rPr>
        <w:t xml:space="preserve">at Florida </w:t>
      </w:r>
      <w:r w:rsidRPr="000B4773">
        <w:rPr>
          <w:rFonts w:ascii="Times New Roman" w:eastAsia="Times New Roman" w:hAnsi="Times New Roman" w:cs="Times New Roman"/>
          <w:noProof/>
          <w:sz w:val="24"/>
          <w:szCs w:val="24"/>
        </w:rPr>
        <w:t xml:space="preserve">from medfly infested locations compared to overall international arrivals was highest for MIA (0.45) followed by Orlando (0.20) and FLL (0.12). The </w:t>
      </w:r>
      <w:r w:rsidR="00EE2CA5">
        <w:rPr>
          <w:rFonts w:ascii="Times New Roman" w:eastAsia="Times New Roman" w:hAnsi="Times New Roman" w:cs="Times New Roman"/>
          <w:noProof/>
          <w:sz w:val="24"/>
          <w:szCs w:val="24"/>
        </w:rPr>
        <w:t>two</w:t>
      </w:r>
      <w:r w:rsidR="00EE2CA5" w:rsidRPr="000B4773">
        <w:rPr>
          <w:rFonts w:ascii="Times New Roman" w:eastAsia="Times New Roman" w:hAnsi="Times New Roman" w:cs="Times New Roman"/>
          <w:noProof/>
          <w:sz w:val="24"/>
          <w:szCs w:val="24"/>
        </w:rPr>
        <w:t xml:space="preserve"> </w:t>
      </w:r>
      <w:r w:rsidRPr="000B4773">
        <w:rPr>
          <w:rFonts w:ascii="Times New Roman" w:eastAsia="Times New Roman" w:hAnsi="Times New Roman" w:cs="Times New Roman"/>
          <w:noProof/>
          <w:sz w:val="24"/>
          <w:szCs w:val="24"/>
        </w:rPr>
        <w:t>major airports in California, LAX and SFO, had arrival risk ratios of 0.12 and 0.05, respectively.</w:t>
      </w:r>
    </w:p>
    <w:p w14:paraId="096EF936" w14:textId="77777777" w:rsidR="00233E61" w:rsidRDefault="000B4773" w:rsidP="000B4773">
      <w:pPr>
        <w:spacing w:after="0" w:line="480" w:lineRule="auto"/>
        <w:ind w:firstLine="720"/>
        <w:rPr>
          <w:rFonts w:ascii="Times New Roman" w:eastAsia="Times New Roman" w:hAnsi="Times New Roman" w:cs="Times New Roman"/>
          <w:noProof/>
          <w:sz w:val="24"/>
          <w:szCs w:val="24"/>
          <w:lang w:val="en-GB"/>
        </w:rPr>
      </w:pPr>
      <w:r w:rsidRPr="000B4773">
        <w:rPr>
          <w:rFonts w:ascii="Times New Roman" w:eastAsia="Times New Roman" w:hAnsi="Times New Roman" w:cs="Times New Roman"/>
          <w:i/>
          <w:noProof/>
          <w:sz w:val="24"/>
          <w:szCs w:val="24"/>
          <w:lang w:val="en-GB"/>
        </w:rPr>
        <w:t>Seasonal Risk Indicators for Passengers Arriving in Florida and California from Individual Medfly-Infested Departure Airports (ORI</w:t>
      </w:r>
      <w:r w:rsidRPr="000B4773">
        <w:rPr>
          <w:rFonts w:ascii="Times New Roman" w:eastAsia="Times New Roman" w:hAnsi="Times New Roman" w:cs="Times New Roman"/>
          <w:i/>
          <w:noProof/>
          <w:sz w:val="24"/>
          <w:szCs w:val="24"/>
          <w:vertAlign w:val="subscript"/>
          <w:lang w:val="en-GB"/>
        </w:rPr>
        <w:t>jk</w:t>
      </w:r>
      <w:r w:rsidRPr="000B4773">
        <w:rPr>
          <w:rFonts w:ascii="Times New Roman" w:eastAsia="Times New Roman" w:hAnsi="Times New Roman" w:cs="Times New Roman"/>
          <w:i/>
          <w:noProof/>
          <w:sz w:val="24"/>
          <w:szCs w:val="24"/>
          <w:lang w:val="en-GB"/>
        </w:rPr>
        <w:t>).</w:t>
      </w:r>
    </w:p>
    <w:p w14:paraId="015B4425" w14:textId="174A6524" w:rsidR="000B4773" w:rsidRPr="00233E61" w:rsidRDefault="000B4773" w:rsidP="00233E61">
      <w:pPr>
        <w:spacing w:after="0" w:line="480" w:lineRule="auto"/>
        <w:rPr>
          <w:rFonts w:ascii="Times New Roman" w:eastAsia="Times New Roman" w:hAnsi="Times New Roman" w:cs="Times New Roman"/>
          <w:i/>
          <w:noProof/>
          <w:sz w:val="24"/>
          <w:szCs w:val="24"/>
          <w:lang w:val="en-GB"/>
        </w:rPr>
      </w:pPr>
      <w:r w:rsidRPr="000B4773">
        <w:rPr>
          <w:rFonts w:ascii="Times New Roman" w:eastAsia="Times New Roman" w:hAnsi="Times New Roman" w:cs="Times New Roman"/>
          <w:noProof/>
          <w:sz w:val="24"/>
          <w:szCs w:val="24"/>
        </w:rPr>
        <w:t xml:space="preserve">The highest estimated number of passengers entering Florida in 2010 came from airports in South and Central America (Bogota, São Paulo, Panama City, Caracas, San Jose, and Lima) (Table 2). Most of these </w:t>
      </w:r>
      <w:r w:rsidR="00443591">
        <w:rPr>
          <w:rFonts w:ascii="Times New Roman" w:eastAsia="Times New Roman" w:hAnsi="Times New Roman" w:cs="Times New Roman"/>
          <w:noProof/>
          <w:sz w:val="24"/>
          <w:szCs w:val="24"/>
        </w:rPr>
        <w:t>airports</w:t>
      </w:r>
      <w:r w:rsidRPr="000B4773">
        <w:rPr>
          <w:rFonts w:ascii="Times New Roman" w:eastAsia="Times New Roman" w:hAnsi="Times New Roman" w:cs="Times New Roman"/>
          <w:noProof/>
          <w:sz w:val="24"/>
          <w:szCs w:val="24"/>
        </w:rPr>
        <w:t xml:space="preserve"> were exposed to a high risk of medfly being carried by passengers yearround (1.0), with risk decreasing from high to medium (0.6-0.87) at some locations, predominantly due to medfly population declines at departing </w:t>
      </w:r>
      <w:r w:rsidR="00443591">
        <w:rPr>
          <w:rFonts w:ascii="Times New Roman" w:eastAsia="Times New Roman" w:hAnsi="Times New Roman" w:cs="Times New Roman"/>
          <w:noProof/>
          <w:sz w:val="24"/>
          <w:szCs w:val="24"/>
        </w:rPr>
        <w:t>countries</w:t>
      </w:r>
      <w:r w:rsidRPr="000B4773">
        <w:rPr>
          <w:rFonts w:ascii="Times New Roman" w:eastAsia="Times New Roman" w:hAnsi="Times New Roman" w:cs="Times New Roman"/>
          <w:noProof/>
          <w:sz w:val="24"/>
          <w:szCs w:val="24"/>
        </w:rPr>
        <w:t xml:space="preserve"> during the last four months of the year. The other main medfly-infested countries with flights to Florida included Argentina, Spain, France, Guatemala, Ecuador, Nicaragua, and Honduras. California had a greater number of passengers than Florida arriving from Europe, specifically France, Switzerland and Italy. California received flights from additional medfly-infested countries, including </w:t>
      </w:r>
      <w:r w:rsidR="00443591">
        <w:rPr>
          <w:rFonts w:ascii="Times New Roman" w:eastAsia="Times New Roman" w:hAnsi="Times New Roman" w:cs="Times New Roman"/>
          <w:noProof/>
          <w:sz w:val="24"/>
          <w:szCs w:val="24"/>
        </w:rPr>
        <w:t xml:space="preserve">El Salvador, </w:t>
      </w:r>
      <w:r w:rsidRPr="000B4773">
        <w:rPr>
          <w:rFonts w:ascii="Times New Roman" w:eastAsia="Times New Roman" w:hAnsi="Times New Roman" w:cs="Times New Roman"/>
          <w:noProof/>
          <w:sz w:val="24"/>
          <w:szCs w:val="24"/>
        </w:rPr>
        <w:t>Peru, Guatemala, Brazil, Israel, Panama, Colombia, and Costa Rica. The annual risk indicator (</w:t>
      </w:r>
      <w:r w:rsidRPr="000B4773">
        <w:rPr>
          <w:rFonts w:ascii="Times New Roman" w:eastAsia="Times New Roman" w:hAnsi="Times New Roman" w:cs="Times New Roman"/>
          <w:i/>
          <w:noProof/>
          <w:sz w:val="24"/>
          <w:szCs w:val="24"/>
        </w:rPr>
        <w:t>ORI</w:t>
      </w:r>
      <w:r w:rsidRPr="000B4773">
        <w:rPr>
          <w:rFonts w:ascii="Times New Roman" w:eastAsia="Times New Roman" w:hAnsi="Times New Roman" w:cs="Times New Roman"/>
          <w:i/>
          <w:noProof/>
          <w:sz w:val="24"/>
          <w:szCs w:val="24"/>
          <w:vertAlign w:val="subscript"/>
        </w:rPr>
        <w:t>jk</w:t>
      </w:r>
      <w:r w:rsidRPr="000B4773">
        <w:rPr>
          <w:rFonts w:ascii="Times New Roman" w:eastAsia="Times New Roman" w:hAnsi="Times New Roman" w:cs="Times New Roman"/>
          <w:noProof/>
          <w:sz w:val="24"/>
          <w:szCs w:val="24"/>
        </w:rPr>
        <w:t xml:space="preserve">) was determined for each </w:t>
      </w:r>
      <w:r w:rsidR="008C4A80">
        <w:rPr>
          <w:rFonts w:ascii="Times New Roman" w:eastAsia="Times New Roman" w:hAnsi="Times New Roman" w:cs="Times New Roman"/>
          <w:noProof/>
          <w:sz w:val="24"/>
          <w:szCs w:val="24"/>
        </w:rPr>
        <w:t xml:space="preserve">origin </w:t>
      </w:r>
      <w:r w:rsidRPr="000B4773">
        <w:rPr>
          <w:rFonts w:ascii="Times New Roman" w:eastAsia="Times New Roman" w:hAnsi="Times New Roman" w:cs="Times New Roman"/>
          <w:noProof/>
          <w:sz w:val="24"/>
          <w:szCs w:val="24"/>
        </w:rPr>
        <w:t>airport</w:t>
      </w:r>
      <w:r w:rsidR="008C4A80">
        <w:rPr>
          <w:rFonts w:ascii="Times New Roman" w:eastAsia="Times New Roman" w:hAnsi="Times New Roman" w:cs="Times New Roman"/>
          <w:noProof/>
          <w:sz w:val="24"/>
          <w:szCs w:val="24"/>
        </w:rPr>
        <w:t>, a</w:t>
      </w:r>
      <w:r w:rsidRPr="000B4773">
        <w:rPr>
          <w:rFonts w:ascii="Times New Roman" w:eastAsia="Times New Roman" w:hAnsi="Times New Roman" w:cs="Times New Roman"/>
          <w:noProof/>
          <w:sz w:val="24"/>
          <w:szCs w:val="24"/>
        </w:rPr>
        <w:t xml:space="preserve"> greater value indicat</w:t>
      </w:r>
      <w:r w:rsidR="008C4A80">
        <w:rPr>
          <w:rFonts w:ascii="Times New Roman" w:eastAsia="Times New Roman" w:hAnsi="Times New Roman" w:cs="Times New Roman"/>
          <w:noProof/>
          <w:sz w:val="24"/>
          <w:szCs w:val="24"/>
        </w:rPr>
        <w:t xml:space="preserve">ing </w:t>
      </w:r>
      <w:r w:rsidRPr="000B4773">
        <w:rPr>
          <w:rFonts w:ascii="Times New Roman" w:eastAsia="Times New Roman" w:hAnsi="Times New Roman" w:cs="Times New Roman"/>
          <w:noProof/>
          <w:sz w:val="24"/>
          <w:szCs w:val="24"/>
        </w:rPr>
        <w:t xml:space="preserve">higher risk of medfly arrival </w:t>
      </w:r>
      <w:r w:rsidR="008C4A80">
        <w:rPr>
          <w:rFonts w:ascii="Times New Roman" w:eastAsia="Times New Roman" w:hAnsi="Times New Roman" w:cs="Times New Roman"/>
          <w:noProof/>
          <w:sz w:val="24"/>
          <w:szCs w:val="24"/>
        </w:rPr>
        <w:t>at the destination</w:t>
      </w:r>
      <w:r w:rsidRPr="000B4773">
        <w:rPr>
          <w:rFonts w:ascii="Times New Roman" w:eastAsia="Times New Roman" w:hAnsi="Times New Roman" w:cs="Times New Roman"/>
          <w:noProof/>
          <w:sz w:val="24"/>
          <w:szCs w:val="24"/>
        </w:rPr>
        <w:t xml:space="preserve">. The </w:t>
      </w:r>
      <w:r w:rsidRPr="000B4773">
        <w:rPr>
          <w:rFonts w:ascii="Times New Roman" w:eastAsia="Times New Roman" w:hAnsi="Times New Roman" w:cs="Times New Roman"/>
          <w:i/>
          <w:noProof/>
          <w:sz w:val="24"/>
          <w:szCs w:val="24"/>
        </w:rPr>
        <w:t>ORI</w:t>
      </w:r>
      <w:r w:rsidRPr="000B4773">
        <w:rPr>
          <w:rFonts w:ascii="Times New Roman" w:eastAsia="Times New Roman" w:hAnsi="Times New Roman" w:cs="Times New Roman"/>
          <w:i/>
          <w:noProof/>
          <w:sz w:val="24"/>
          <w:szCs w:val="24"/>
          <w:vertAlign w:val="subscript"/>
        </w:rPr>
        <w:t>jk</w:t>
      </w:r>
      <w:r w:rsidRPr="000B4773">
        <w:rPr>
          <w:rFonts w:ascii="Times New Roman" w:eastAsia="Times New Roman" w:hAnsi="Times New Roman" w:cs="Times New Roman"/>
          <w:noProof/>
          <w:sz w:val="24"/>
          <w:szCs w:val="24"/>
        </w:rPr>
        <w:t xml:space="preserve"> values ranged from 0.35 for flights from Switzerland to 1.0 for those from high risk countries.</w:t>
      </w:r>
    </w:p>
    <w:p w14:paraId="2551E369" w14:textId="77777777" w:rsidR="000B4773" w:rsidRPr="000B4773" w:rsidRDefault="000B4773" w:rsidP="000B4773">
      <w:pPr>
        <w:spacing w:after="0" w:line="480" w:lineRule="auto"/>
        <w:ind w:firstLine="720"/>
        <w:rPr>
          <w:rFonts w:ascii="Times New Roman" w:eastAsia="Times New Roman" w:hAnsi="Times New Roman" w:cs="Times New Roman"/>
          <w:i/>
          <w:noProof/>
          <w:sz w:val="24"/>
          <w:szCs w:val="24"/>
          <w:lang w:val="en-GB"/>
        </w:rPr>
      </w:pPr>
      <w:r w:rsidRPr="000B4773">
        <w:rPr>
          <w:rFonts w:ascii="Times New Roman" w:eastAsia="Times New Roman" w:hAnsi="Times New Roman" w:cs="Times New Roman"/>
          <w:i/>
          <w:noProof/>
          <w:sz w:val="24"/>
          <w:szCs w:val="24"/>
          <w:lang w:val="en-GB"/>
        </w:rPr>
        <w:lastRenderedPageBreak/>
        <w:t>Seasonal Risk Indicators for Passengers Arriving in Florida and California from Pairs of Departure and Arrival Airports (AORI</w:t>
      </w:r>
      <w:r w:rsidRPr="000B4773">
        <w:rPr>
          <w:rFonts w:ascii="Times New Roman" w:eastAsia="Times New Roman" w:hAnsi="Times New Roman" w:cs="Times New Roman"/>
          <w:i/>
          <w:noProof/>
          <w:sz w:val="24"/>
          <w:szCs w:val="24"/>
          <w:vertAlign w:val="subscript"/>
          <w:lang w:val="en-GB"/>
        </w:rPr>
        <w:t>ijk</w:t>
      </w:r>
      <w:r w:rsidRPr="000B4773">
        <w:rPr>
          <w:rFonts w:ascii="Times New Roman" w:eastAsia="Times New Roman" w:hAnsi="Times New Roman" w:cs="Times New Roman"/>
          <w:i/>
          <w:noProof/>
          <w:sz w:val="24"/>
          <w:szCs w:val="24"/>
          <w:lang w:val="en-GB"/>
        </w:rPr>
        <w:t>).</w:t>
      </w:r>
    </w:p>
    <w:p w14:paraId="518DEDD0" w14:textId="7288A25D" w:rsidR="000B4773" w:rsidRPr="000B4773" w:rsidRDefault="000B4773" w:rsidP="000B4773">
      <w:pPr>
        <w:spacing w:after="0" w:line="480" w:lineRule="auto"/>
        <w:rPr>
          <w:rFonts w:ascii="Times New Roman" w:eastAsia="Times New Roman" w:hAnsi="Times New Roman" w:cs="Times New Roman"/>
          <w:noProof/>
          <w:sz w:val="24"/>
          <w:szCs w:val="24"/>
          <w:lang w:val="en-GB"/>
        </w:rPr>
      </w:pPr>
      <w:r w:rsidRPr="000B4773">
        <w:rPr>
          <w:rFonts w:ascii="Times New Roman" w:eastAsia="Times New Roman" w:hAnsi="Times New Roman" w:cs="Times New Roman"/>
          <w:noProof/>
          <w:sz w:val="24"/>
          <w:szCs w:val="24"/>
        </w:rPr>
        <w:t xml:space="preserve">Most of the passengers travelling from medfly-infested </w:t>
      </w:r>
      <w:r w:rsidRPr="000B4773">
        <w:rPr>
          <w:rFonts w:ascii="Times New Roman" w:eastAsia="Times New Roman" w:hAnsi="Times New Roman" w:cs="Times New Roman"/>
          <w:noProof/>
          <w:sz w:val="24"/>
          <w:szCs w:val="24"/>
          <w:lang w:val="en-GB"/>
        </w:rPr>
        <w:t xml:space="preserve">departure airports to Florida arrived at MIA, including flights from Brazil (GRU), Venezuela (CCS), Peru (LIM), Argentina (EZE) and Colombia (BOG) (Table 3). </w:t>
      </w:r>
      <w:r w:rsidR="00F67158">
        <w:rPr>
          <w:rFonts w:ascii="Times New Roman" w:eastAsia="Times New Roman" w:hAnsi="Times New Roman" w:cs="Times New Roman"/>
          <w:noProof/>
          <w:sz w:val="24"/>
          <w:szCs w:val="24"/>
          <w:lang w:val="en-GB"/>
        </w:rPr>
        <w:t>T</w:t>
      </w:r>
      <w:r w:rsidRPr="000B4773">
        <w:rPr>
          <w:rFonts w:ascii="Times New Roman" w:eastAsia="Times New Roman" w:hAnsi="Times New Roman" w:cs="Times New Roman"/>
          <w:noProof/>
          <w:sz w:val="24"/>
          <w:szCs w:val="24"/>
        </w:rPr>
        <w:t xml:space="preserve">he </w:t>
      </w:r>
      <w:r w:rsidR="00F67158">
        <w:rPr>
          <w:rFonts w:ascii="Times New Roman" w:eastAsia="Times New Roman" w:hAnsi="Times New Roman" w:cs="Times New Roman"/>
          <w:noProof/>
          <w:sz w:val="24"/>
          <w:szCs w:val="24"/>
        </w:rPr>
        <w:t>greatest</w:t>
      </w:r>
      <w:r w:rsidRPr="000B4773">
        <w:rPr>
          <w:rFonts w:ascii="Times New Roman" w:eastAsia="Times New Roman" w:hAnsi="Times New Roman" w:cs="Times New Roman"/>
          <w:noProof/>
          <w:sz w:val="24"/>
          <w:szCs w:val="24"/>
        </w:rPr>
        <w:t xml:space="preserve"> number of passenger arrivals to FLL were </w:t>
      </w:r>
      <w:r w:rsidR="00F67158">
        <w:rPr>
          <w:rFonts w:ascii="Times New Roman" w:eastAsia="Times New Roman" w:hAnsi="Times New Roman" w:cs="Times New Roman"/>
          <w:noProof/>
          <w:sz w:val="24"/>
          <w:szCs w:val="24"/>
        </w:rPr>
        <w:t xml:space="preserve">from </w:t>
      </w:r>
      <w:r w:rsidRPr="000B4773">
        <w:rPr>
          <w:rFonts w:ascii="Times New Roman" w:eastAsia="Times New Roman" w:hAnsi="Times New Roman" w:cs="Times New Roman"/>
          <w:noProof/>
          <w:sz w:val="24"/>
          <w:szCs w:val="24"/>
        </w:rPr>
        <w:t>Colombia (BOG</w:t>
      </w:r>
      <w:r w:rsidR="00F67158">
        <w:rPr>
          <w:rFonts w:ascii="Times New Roman" w:eastAsia="Times New Roman" w:hAnsi="Times New Roman" w:cs="Times New Roman"/>
          <w:noProof/>
          <w:sz w:val="24"/>
          <w:szCs w:val="24"/>
        </w:rPr>
        <w:t>)</w:t>
      </w:r>
      <w:r w:rsidRPr="000B4773">
        <w:rPr>
          <w:rFonts w:ascii="Times New Roman" w:eastAsia="Times New Roman" w:hAnsi="Times New Roman" w:cs="Times New Roman"/>
          <w:noProof/>
          <w:sz w:val="24"/>
          <w:szCs w:val="24"/>
        </w:rPr>
        <w:t xml:space="preserve"> and to MCO Panama (PTY)</w:t>
      </w:r>
      <w:r w:rsidR="00F67158">
        <w:rPr>
          <w:rFonts w:ascii="Times New Roman" w:eastAsia="Times New Roman" w:hAnsi="Times New Roman" w:cs="Times New Roman"/>
          <w:noProof/>
          <w:sz w:val="24"/>
          <w:szCs w:val="24"/>
        </w:rPr>
        <w:t xml:space="preserve"> and </w:t>
      </w:r>
      <w:r w:rsidRPr="000B4773">
        <w:rPr>
          <w:rFonts w:ascii="Times New Roman" w:eastAsia="Times New Roman" w:hAnsi="Times New Roman" w:cs="Times New Roman"/>
          <w:noProof/>
          <w:sz w:val="24"/>
          <w:szCs w:val="24"/>
        </w:rPr>
        <w:t>Brazil (GRU)</w:t>
      </w:r>
      <w:r w:rsidR="00CE5830">
        <w:rPr>
          <w:rFonts w:ascii="Times New Roman" w:eastAsia="Times New Roman" w:hAnsi="Times New Roman" w:cs="Times New Roman"/>
          <w:noProof/>
          <w:sz w:val="24"/>
          <w:szCs w:val="24"/>
        </w:rPr>
        <w:t xml:space="preserve">. </w:t>
      </w:r>
      <w:r w:rsidRPr="000B4773">
        <w:rPr>
          <w:rFonts w:ascii="Times New Roman" w:eastAsia="Times New Roman" w:hAnsi="Times New Roman" w:cs="Times New Roman"/>
          <w:noProof/>
          <w:sz w:val="24"/>
          <w:szCs w:val="24"/>
        </w:rPr>
        <w:t xml:space="preserve">The number of passengers </w:t>
      </w:r>
      <w:r w:rsidR="00CE5830">
        <w:rPr>
          <w:rFonts w:ascii="Times New Roman" w:eastAsia="Times New Roman" w:hAnsi="Times New Roman" w:cs="Times New Roman"/>
          <w:noProof/>
          <w:sz w:val="24"/>
          <w:szCs w:val="24"/>
        </w:rPr>
        <w:t xml:space="preserve">destined for Florida </w:t>
      </w:r>
      <w:r w:rsidRPr="000B4773">
        <w:rPr>
          <w:rFonts w:ascii="Times New Roman" w:eastAsia="Times New Roman" w:hAnsi="Times New Roman" w:cs="Times New Roman"/>
          <w:noProof/>
          <w:sz w:val="24"/>
          <w:szCs w:val="24"/>
        </w:rPr>
        <w:t xml:space="preserve">decreased significantly in September-December for MIA-LIM, MIA-EZE, FLL-SJO and FLL-MDE. The </w:t>
      </w:r>
      <w:r w:rsidRPr="000B4773">
        <w:rPr>
          <w:rFonts w:ascii="Times New Roman" w:eastAsia="Times New Roman" w:hAnsi="Times New Roman" w:cs="Times New Roman"/>
          <w:noProof/>
          <w:sz w:val="24"/>
          <w:szCs w:val="24"/>
          <w:lang w:val="en-GB"/>
        </w:rPr>
        <w:t>(</w:t>
      </w:r>
      <w:r w:rsidRPr="000B4773">
        <w:rPr>
          <w:rFonts w:ascii="Times New Roman" w:eastAsia="Times New Roman" w:hAnsi="Times New Roman" w:cs="Times New Roman"/>
          <w:i/>
          <w:noProof/>
          <w:sz w:val="24"/>
          <w:szCs w:val="24"/>
          <w:lang w:val="en-GB"/>
        </w:rPr>
        <w:t>AORI</w:t>
      </w:r>
      <w:r w:rsidRPr="000B4773">
        <w:rPr>
          <w:rFonts w:ascii="Times New Roman" w:eastAsia="Times New Roman" w:hAnsi="Times New Roman" w:cs="Times New Roman"/>
          <w:i/>
          <w:noProof/>
          <w:sz w:val="24"/>
          <w:szCs w:val="24"/>
          <w:vertAlign w:val="subscript"/>
          <w:lang w:val="en-GB"/>
        </w:rPr>
        <w:t>ijk</w:t>
      </w:r>
      <w:r w:rsidRPr="000B4773">
        <w:rPr>
          <w:rFonts w:ascii="Times New Roman" w:eastAsia="Times New Roman" w:hAnsi="Times New Roman" w:cs="Times New Roman"/>
          <w:noProof/>
          <w:sz w:val="24"/>
          <w:szCs w:val="24"/>
          <w:lang w:val="en-GB"/>
        </w:rPr>
        <w:t xml:space="preserve">) values </w:t>
      </w:r>
      <w:r w:rsidRPr="000B4773">
        <w:rPr>
          <w:rFonts w:ascii="Times New Roman" w:eastAsia="Times New Roman" w:hAnsi="Times New Roman" w:cs="Times New Roman"/>
          <w:noProof/>
          <w:sz w:val="24"/>
          <w:szCs w:val="24"/>
        </w:rPr>
        <w:t xml:space="preserve">were high (1.0-0.86) for all pairs of airports, except Medellin, Colombia (MDE)-FLL at 0.74. The passenger volume into California was highest for France (CDG)-LAX at nearly 290,000 per year. Totals above 100,000 were estimated for El Salvador (SAL)-LAX, Peru (LIM)-LAX and France (CDG)-SFO. El Salvador (SAL)-SFO and Switzerland (ZRH)-SFO had less than 50,000 passengers per year. The </w:t>
      </w:r>
      <w:r w:rsidRPr="000B4773">
        <w:rPr>
          <w:rFonts w:ascii="Times New Roman" w:eastAsia="Times New Roman" w:hAnsi="Times New Roman" w:cs="Times New Roman"/>
          <w:i/>
          <w:noProof/>
          <w:sz w:val="24"/>
          <w:szCs w:val="24"/>
          <w:lang w:val="en-GB"/>
        </w:rPr>
        <w:t>AORI</w:t>
      </w:r>
      <w:r w:rsidRPr="000B4773">
        <w:rPr>
          <w:rFonts w:ascii="Times New Roman" w:eastAsia="Times New Roman" w:hAnsi="Times New Roman" w:cs="Times New Roman"/>
          <w:i/>
          <w:noProof/>
          <w:sz w:val="24"/>
          <w:szCs w:val="24"/>
          <w:vertAlign w:val="subscript"/>
          <w:lang w:val="en-GB"/>
        </w:rPr>
        <w:t>ijk</w:t>
      </w:r>
      <w:r w:rsidRPr="000B4773">
        <w:rPr>
          <w:rFonts w:ascii="Times New Roman" w:eastAsia="Times New Roman" w:hAnsi="Times New Roman" w:cs="Times New Roman"/>
          <w:noProof/>
          <w:sz w:val="24"/>
          <w:szCs w:val="24"/>
          <w:lang w:val="en-GB"/>
        </w:rPr>
        <w:t xml:space="preserve"> values for pairs of airports in California were highest </w:t>
      </w:r>
      <w:r w:rsidR="00D76D19" w:rsidRPr="000B4773">
        <w:rPr>
          <w:rFonts w:ascii="Times New Roman" w:eastAsia="Times New Roman" w:hAnsi="Times New Roman" w:cs="Times New Roman"/>
          <w:noProof/>
          <w:sz w:val="24"/>
          <w:szCs w:val="24"/>
          <w:lang w:val="en-GB"/>
        </w:rPr>
        <w:t xml:space="preserve">(0.86-0.88) </w:t>
      </w:r>
      <w:r w:rsidRPr="000B4773">
        <w:rPr>
          <w:rFonts w:ascii="Times New Roman" w:eastAsia="Times New Roman" w:hAnsi="Times New Roman" w:cs="Times New Roman"/>
          <w:noProof/>
          <w:sz w:val="24"/>
          <w:szCs w:val="24"/>
          <w:lang w:val="en-GB"/>
        </w:rPr>
        <w:t xml:space="preserve">for SAL-LAX, LIM-LAX and SAL-SFO and lowest </w:t>
      </w:r>
      <w:r w:rsidR="00D76D19">
        <w:rPr>
          <w:rFonts w:ascii="Times New Roman" w:eastAsia="Times New Roman" w:hAnsi="Times New Roman" w:cs="Times New Roman"/>
          <w:noProof/>
          <w:sz w:val="24"/>
          <w:szCs w:val="24"/>
          <w:lang w:val="en-GB"/>
        </w:rPr>
        <w:t xml:space="preserve">(0.38-0.67) </w:t>
      </w:r>
      <w:r w:rsidRPr="000B4773">
        <w:rPr>
          <w:rFonts w:ascii="Times New Roman" w:eastAsia="Times New Roman" w:hAnsi="Times New Roman" w:cs="Times New Roman"/>
          <w:noProof/>
          <w:sz w:val="24"/>
          <w:szCs w:val="24"/>
          <w:lang w:val="en-GB"/>
        </w:rPr>
        <w:t>for CDG-LAX, CDG-SFO, and ZRH-SFO.</w:t>
      </w:r>
    </w:p>
    <w:p w14:paraId="4CE93285" w14:textId="77777777" w:rsidR="000B4773" w:rsidRPr="000B4773" w:rsidRDefault="000B4773" w:rsidP="000B4773">
      <w:pPr>
        <w:spacing w:after="0" w:line="480" w:lineRule="auto"/>
        <w:rPr>
          <w:rFonts w:ascii="Times New Roman" w:eastAsia="Times New Roman" w:hAnsi="Times New Roman" w:cs="Times New Roman"/>
          <w:noProof/>
          <w:sz w:val="24"/>
          <w:szCs w:val="24"/>
          <w:lang w:val="en-GB"/>
        </w:rPr>
      </w:pPr>
    </w:p>
    <w:p w14:paraId="2943F454" w14:textId="48ACACFD" w:rsidR="000B4773" w:rsidRPr="000B4773" w:rsidRDefault="000B4773" w:rsidP="000B4773">
      <w:pPr>
        <w:spacing w:after="0" w:line="480" w:lineRule="auto"/>
        <w:ind w:firstLine="720"/>
        <w:rPr>
          <w:rFonts w:ascii="Times New Roman" w:eastAsia="Times New Roman" w:hAnsi="Times New Roman" w:cs="Times New Roman"/>
          <w:b/>
          <w:noProof/>
          <w:sz w:val="24"/>
          <w:szCs w:val="24"/>
        </w:rPr>
      </w:pPr>
      <w:r w:rsidRPr="000B4773">
        <w:rPr>
          <w:rFonts w:ascii="Times New Roman" w:eastAsia="Times New Roman" w:hAnsi="Times New Roman" w:cs="Times New Roman"/>
          <w:b/>
          <w:noProof/>
          <w:sz w:val="24"/>
          <w:szCs w:val="24"/>
        </w:rPr>
        <w:t>Seasonal Medfly Interceptions, Countries of Origin, and Host Plants</w:t>
      </w:r>
    </w:p>
    <w:p w14:paraId="6628A171" w14:textId="46A6F5C2" w:rsidR="00D623E9" w:rsidRDefault="000B4773" w:rsidP="000B4773">
      <w:pPr>
        <w:spacing w:after="0" w:line="480" w:lineRule="auto"/>
        <w:rPr>
          <w:rFonts w:ascii="Times New Roman" w:eastAsia="Times New Roman" w:hAnsi="Times New Roman" w:cs="Times New Roman"/>
          <w:noProof/>
          <w:sz w:val="24"/>
          <w:szCs w:val="24"/>
        </w:rPr>
      </w:pPr>
      <w:r w:rsidRPr="000B4773">
        <w:rPr>
          <w:rFonts w:ascii="Times New Roman" w:eastAsia="Times New Roman" w:hAnsi="Times New Roman" w:cs="Times New Roman"/>
          <w:noProof/>
          <w:sz w:val="24"/>
          <w:szCs w:val="24"/>
        </w:rPr>
        <w:t xml:space="preserve">According to the PestID database for 2003-2014, </w:t>
      </w:r>
      <w:r w:rsidR="008B03F7">
        <w:rPr>
          <w:rFonts w:ascii="Times New Roman" w:eastAsia="Times New Roman" w:hAnsi="Times New Roman" w:cs="Times New Roman"/>
          <w:noProof/>
          <w:sz w:val="24"/>
          <w:szCs w:val="24"/>
        </w:rPr>
        <w:t>medflies were</w:t>
      </w:r>
      <w:r w:rsidR="00477ABE" w:rsidRPr="00477ABE">
        <w:rPr>
          <w:rFonts w:ascii="Times New Roman" w:eastAsia="Times New Roman" w:hAnsi="Times New Roman" w:cs="Times New Roman"/>
          <w:noProof/>
          <w:sz w:val="24"/>
          <w:szCs w:val="24"/>
        </w:rPr>
        <w:t xml:space="preserve"> intercepted in passenger baggage 548 times in Florida and 194 times in California. </w:t>
      </w:r>
      <w:r w:rsidR="008C0B53">
        <w:rPr>
          <w:rFonts w:ascii="Times New Roman" w:eastAsia="Times New Roman" w:hAnsi="Times New Roman" w:cs="Times New Roman"/>
          <w:noProof/>
          <w:sz w:val="24"/>
          <w:szCs w:val="24"/>
        </w:rPr>
        <w:t xml:space="preserve">The average number of </w:t>
      </w:r>
      <w:r w:rsidR="00CE5830">
        <w:rPr>
          <w:rFonts w:ascii="Times New Roman" w:eastAsia="Times New Roman" w:hAnsi="Times New Roman" w:cs="Times New Roman"/>
          <w:noProof/>
          <w:sz w:val="24"/>
          <w:szCs w:val="24"/>
        </w:rPr>
        <w:t>medflies</w:t>
      </w:r>
      <w:r w:rsidR="008C0B53">
        <w:rPr>
          <w:rFonts w:ascii="Times New Roman" w:eastAsia="Times New Roman" w:hAnsi="Times New Roman" w:cs="Times New Roman"/>
          <w:noProof/>
          <w:sz w:val="24"/>
          <w:szCs w:val="24"/>
        </w:rPr>
        <w:t xml:space="preserve"> intercepted annually was </w:t>
      </w:r>
      <w:r w:rsidR="00CE5830">
        <w:rPr>
          <w:rFonts w:ascii="Times New Roman" w:eastAsia="Times New Roman" w:hAnsi="Times New Roman" w:cs="Times New Roman"/>
          <w:noProof/>
          <w:sz w:val="24"/>
          <w:szCs w:val="24"/>
        </w:rPr>
        <w:t>greatest</w:t>
      </w:r>
      <w:r w:rsidR="008C0B53">
        <w:rPr>
          <w:rFonts w:ascii="Times New Roman" w:eastAsia="Times New Roman" w:hAnsi="Times New Roman" w:cs="Times New Roman"/>
          <w:noProof/>
          <w:sz w:val="24"/>
          <w:szCs w:val="24"/>
        </w:rPr>
        <w:t xml:space="preserve"> for MIA (42.41), LAX (8.9) and SFO (7.25). </w:t>
      </w:r>
      <w:r w:rsidR="00EB6588">
        <w:rPr>
          <w:rFonts w:ascii="Times New Roman" w:eastAsia="Times New Roman" w:hAnsi="Times New Roman" w:cs="Times New Roman"/>
          <w:noProof/>
          <w:sz w:val="24"/>
          <w:szCs w:val="24"/>
        </w:rPr>
        <w:t>Florida had a range of 8-91 interceptions annually between 2003 and 2014, while California had 0-52</w:t>
      </w:r>
      <w:r w:rsidR="00D71CFF">
        <w:rPr>
          <w:rFonts w:ascii="Times New Roman" w:eastAsia="Times New Roman" w:hAnsi="Times New Roman" w:cs="Times New Roman"/>
          <w:noProof/>
          <w:sz w:val="24"/>
          <w:szCs w:val="24"/>
        </w:rPr>
        <w:t>.</w:t>
      </w:r>
      <w:r w:rsidR="00EB6588">
        <w:rPr>
          <w:rFonts w:ascii="Times New Roman" w:eastAsia="Times New Roman" w:hAnsi="Times New Roman" w:cs="Times New Roman"/>
          <w:noProof/>
          <w:sz w:val="24"/>
          <w:szCs w:val="24"/>
        </w:rPr>
        <w:t xml:space="preserve"> </w:t>
      </w:r>
      <w:r w:rsidR="00D71CFF">
        <w:rPr>
          <w:rFonts w:ascii="Times New Roman" w:eastAsia="Times New Roman" w:hAnsi="Times New Roman" w:cs="Times New Roman"/>
          <w:noProof/>
          <w:sz w:val="24"/>
          <w:szCs w:val="24"/>
        </w:rPr>
        <w:t xml:space="preserve">For </w:t>
      </w:r>
      <w:r w:rsidR="00EB6588">
        <w:rPr>
          <w:rFonts w:ascii="Times New Roman" w:eastAsia="Times New Roman" w:hAnsi="Times New Roman" w:cs="Times New Roman"/>
          <w:noProof/>
          <w:sz w:val="24"/>
          <w:szCs w:val="24"/>
        </w:rPr>
        <w:t>four years</w:t>
      </w:r>
      <w:r w:rsidR="00D71CFF">
        <w:rPr>
          <w:rFonts w:ascii="Times New Roman" w:eastAsia="Times New Roman" w:hAnsi="Times New Roman" w:cs="Times New Roman"/>
          <w:noProof/>
          <w:sz w:val="24"/>
          <w:szCs w:val="24"/>
        </w:rPr>
        <w:t>,</w:t>
      </w:r>
      <w:r w:rsidR="00EB6588">
        <w:rPr>
          <w:rFonts w:ascii="Times New Roman" w:eastAsia="Times New Roman" w:hAnsi="Times New Roman" w:cs="Times New Roman"/>
          <w:noProof/>
          <w:sz w:val="24"/>
          <w:szCs w:val="24"/>
        </w:rPr>
        <w:t xml:space="preserve"> </w:t>
      </w:r>
      <w:r w:rsidR="00D71CFF">
        <w:rPr>
          <w:rFonts w:ascii="Times New Roman" w:eastAsia="Times New Roman" w:hAnsi="Times New Roman" w:cs="Times New Roman"/>
          <w:noProof/>
          <w:sz w:val="24"/>
          <w:szCs w:val="24"/>
        </w:rPr>
        <w:t xml:space="preserve">including 2013, </w:t>
      </w:r>
      <w:r w:rsidR="00EB6588">
        <w:rPr>
          <w:rFonts w:ascii="Times New Roman" w:eastAsia="Times New Roman" w:hAnsi="Times New Roman" w:cs="Times New Roman"/>
          <w:noProof/>
          <w:sz w:val="24"/>
          <w:szCs w:val="24"/>
        </w:rPr>
        <w:t xml:space="preserve">no medflies </w:t>
      </w:r>
      <w:r w:rsidR="00D71CFF">
        <w:rPr>
          <w:rFonts w:ascii="Times New Roman" w:eastAsia="Times New Roman" w:hAnsi="Times New Roman" w:cs="Times New Roman"/>
          <w:noProof/>
          <w:sz w:val="24"/>
          <w:szCs w:val="24"/>
        </w:rPr>
        <w:t xml:space="preserve">were </w:t>
      </w:r>
      <w:r w:rsidR="00EB6588">
        <w:rPr>
          <w:rFonts w:ascii="Times New Roman" w:eastAsia="Times New Roman" w:hAnsi="Times New Roman" w:cs="Times New Roman"/>
          <w:noProof/>
          <w:sz w:val="24"/>
          <w:szCs w:val="24"/>
        </w:rPr>
        <w:t xml:space="preserve">found in passenger </w:t>
      </w:r>
      <w:r w:rsidR="00D76D19">
        <w:rPr>
          <w:rFonts w:ascii="Times New Roman" w:eastAsia="Times New Roman" w:hAnsi="Times New Roman" w:cs="Times New Roman"/>
          <w:noProof/>
          <w:sz w:val="24"/>
          <w:szCs w:val="24"/>
        </w:rPr>
        <w:t>baggage</w:t>
      </w:r>
      <w:r w:rsidR="00D71CFF">
        <w:rPr>
          <w:rFonts w:ascii="Times New Roman" w:eastAsia="Times New Roman" w:hAnsi="Times New Roman" w:cs="Times New Roman"/>
          <w:noProof/>
          <w:sz w:val="24"/>
          <w:szCs w:val="24"/>
        </w:rPr>
        <w:t xml:space="preserve"> in California</w:t>
      </w:r>
      <w:r w:rsidR="00EB6588">
        <w:rPr>
          <w:rFonts w:ascii="Times New Roman" w:eastAsia="Times New Roman" w:hAnsi="Times New Roman" w:cs="Times New Roman"/>
          <w:noProof/>
          <w:sz w:val="24"/>
          <w:szCs w:val="24"/>
        </w:rPr>
        <w:t xml:space="preserve">, and </w:t>
      </w:r>
      <w:r w:rsidR="00D71CFF">
        <w:rPr>
          <w:rFonts w:ascii="Times New Roman" w:eastAsia="Times New Roman" w:hAnsi="Times New Roman" w:cs="Times New Roman"/>
          <w:noProof/>
          <w:sz w:val="24"/>
          <w:szCs w:val="24"/>
        </w:rPr>
        <w:t xml:space="preserve">only </w:t>
      </w:r>
      <w:r w:rsidR="00EB6588">
        <w:rPr>
          <w:rFonts w:ascii="Times New Roman" w:eastAsia="Times New Roman" w:hAnsi="Times New Roman" w:cs="Times New Roman"/>
          <w:noProof/>
          <w:sz w:val="24"/>
          <w:szCs w:val="24"/>
        </w:rPr>
        <w:t xml:space="preserve">2 </w:t>
      </w:r>
      <w:r w:rsidR="00D71CFF">
        <w:rPr>
          <w:rFonts w:ascii="Times New Roman" w:eastAsia="Times New Roman" w:hAnsi="Times New Roman" w:cs="Times New Roman"/>
          <w:noProof/>
          <w:sz w:val="24"/>
          <w:szCs w:val="24"/>
        </w:rPr>
        <w:lastRenderedPageBreak/>
        <w:t xml:space="preserve">were encountered </w:t>
      </w:r>
      <w:r w:rsidR="00EB6588">
        <w:rPr>
          <w:rFonts w:ascii="Times New Roman" w:eastAsia="Times New Roman" w:hAnsi="Times New Roman" w:cs="Times New Roman"/>
          <w:noProof/>
          <w:sz w:val="24"/>
          <w:szCs w:val="24"/>
        </w:rPr>
        <w:t>in 2014</w:t>
      </w:r>
      <w:r w:rsidR="00D71CFF">
        <w:rPr>
          <w:rFonts w:ascii="Times New Roman" w:eastAsia="Times New Roman" w:hAnsi="Times New Roman" w:cs="Times New Roman"/>
          <w:noProof/>
          <w:sz w:val="24"/>
          <w:szCs w:val="24"/>
        </w:rPr>
        <w:t xml:space="preserve">. Florida had </w:t>
      </w:r>
      <w:r w:rsidR="00EB6588">
        <w:rPr>
          <w:rFonts w:ascii="Times New Roman" w:eastAsia="Times New Roman" w:hAnsi="Times New Roman" w:cs="Times New Roman"/>
          <w:noProof/>
          <w:sz w:val="24"/>
          <w:szCs w:val="24"/>
        </w:rPr>
        <w:t xml:space="preserve">73 and 35 </w:t>
      </w:r>
      <w:r w:rsidR="00D71CFF">
        <w:rPr>
          <w:rFonts w:ascii="Times New Roman" w:eastAsia="Times New Roman" w:hAnsi="Times New Roman" w:cs="Times New Roman"/>
          <w:noProof/>
          <w:sz w:val="24"/>
          <w:szCs w:val="24"/>
        </w:rPr>
        <w:t xml:space="preserve">recoveries, </w:t>
      </w:r>
      <w:r w:rsidR="00EB6588">
        <w:rPr>
          <w:rFonts w:ascii="Times New Roman" w:eastAsia="Times New Roman" w:hAnsi="Times New Roman" w:cs="Times New Roman"/>
          <w:noProof/>
          <w:sz w:val="24"/>
          <w:szCs w:val="24"/>
        </w:rPr>
        <w:t>respectively</w:t>
      </w:r>
      <w:r w:rsidR="00D71CFF">
        <w:rPr>
          <w:rFonts w:ascii="Times New Roman" w:eastAsia="Times New Roman" w:hAnsi="Times New Roman" w:cs="Times New Roman"/>
          <w:noProof/>
          <w:sz w:val="24"/>
          <w:szCs w:val="24"/>
        </w:rPr>
        <w:t xml:space="preserve">, during those years. </w:t>
      </w:r>
      <w:r w:rsidR="00EB6588">
        <w:rPr>
          <w:rFonts w:ascii="Times New Roman" w:eastAsia="Times New Roman" w:hAnsi="Times New Roman" w:cs="Times New Roman"/>
          <w:noProof/>
          <w:sz w:val="24"/>
          <w:szCs w:val="24"/>
        </w:rPr>
        <w:t xml:space="preserve">The peak year was </w:t>
      </w:r>
      <w:r w:rsidR="008C0B53">
        <w:rPr>
          <w:rFonts w:ascii="Times New Roman" w:eastAsia="Times New Roman" w:hAnsi="Times New Roman" w:cs="Times New Roman"/>
          <w:noProof/>
          <w:sz w:val="24"/>
          <w:szCs w:val="24"/>
        </w:rPr>
        <w:t>2011</w:t>
      </w:r>
      <w:r w:rsidR="00D76D19">
        <w:rPr>
          <w:rFonts w:ascii="Times New Roman" w:eastAsia="Times New Roman" w:hAnsi="Times New Roman" w:cs="Times New Roman"/>
          <w:noProof/>
          <w:sz w:val="24"/>
          <w:szCs w:val="24"/>
        </w:rPr>
        <w:t xml:space="preserve"> for both states</w:t>
      </w:r>
      <w:r w:rsidR="00D71CFF">
        <w:rPr>
          <w:rFonts w:ascii="Times New Roman" w:eastAsia="Times New Roman" w:hAnsi="Times New Roman" w:cs="Times New Roman"/>
          <w:noProof/>
          <w:sz w:val="24"/>
          <w:szCs w:val="24"/>
        </w:rPr>
        <w:t xml:space="preserve">. </w:t>
      </w:r>
      <w:r w:rsidR="00D76D19">
        <w:rPr>
          <w:rFonts w:ascii="Times New Roman" w:eastAsia="Times New Roman" w:hAnsi="Times New Roman" w:cs="Times New Roman"/>
          <w:noProof/>
          <w:sz w:val="24"/>
          <w:szCs w:val="24"/>
        </w:rPr>
        <w:t xml:space="preserve">For the period, </w:t>
      </w:r>
      <w:r w:rsidR="00477ABE" w:rsidRPr="00477ABE">
        <w:rPr>
          <w:rFonts w:ascii="Times New Roman" w:eastAsia="Times New Roman" w:hAnsi="Times New Roman" w:cs="Times New Roman"/>
          <w:noProof/>
          <w:sz w:val="24"/>
          <w:szCs w:val="24"/>
        </w:rPr>
        <w:t>Peru (95) was the most common origin of medfly intercepted in Florida, followed by Spain (76), Bolivia (50) and Ecuador (45). Romania (31), Nicaragua (26), Nigeria (26), and Portugal (23)</w:t>
      </w:r>
      <w:r w:rsidR="0062213A">
        <w:rPr>
          <w:rFonts w:ascii="Times New Roman" w:eastAsia="Times New Roman" w:hAnsi="Times New Roman" w:cs="Times New Roman"/>
          <w:noProof/>
          <w:sz w:val="24"/>
          <w:szCs w:val="24"/>
        </w:rPr>
        <w:t xml:space="preserve">, </w:t>
      </w:r>
      <w:r w:rsidR="00477ABE" w:rsidRPr="00477ABE">
        <w:rPr>
          <w:rFonts w:ascii="Times New Roman" w:eastAsia="Times New Roman" w:hAnsi="Times New Roman" w:cs="Times New Roman"/>
          <w:noProof/>
          <w:sz w:val="24"/>
          <w:szCs w:val="24"/>
        </w:rPr>
        <w:t>67.9% for the 8 countries. Fewer medflies intercepted</w:t>
      </w:r>
      <w:r w:rsidR="00A65C41" w:rsidRPr="00A65C41">
        <w:rPr>
          <w:rFonts w:ascii="Times New Roman" w:eastAsia="Times New Roman" w:hAnsi="Times New Roman" w:cs="Times New Roman"/>
          <w:noProof/>
          <w:sz w:val="24"/>
          <w:szCs w:val="24"/>
        </w:rPr>
        <w:t xml:space="preserve"> </w:t>
      </w:r>
      <w:r w:rsidR="00A65C41">
        <w:rPr>
          <w:rFonts w:ascii="Times New Roman" w:eastAsia="Times New Roman" w:hAnsi="Times New Roman" w:cs="Times New Roman"/>
          <w:noProof/>
          <w:sz w:val="24"/>
          <w:szCs w:val="24"/>
        </w:rPr>
        <w:t xml:space="preserve">in Florida </w:t>
      </w:r>
      <w:r w:rsidR="00A65C41" w:rsidRPr="00A65C41">
        <w:rPr>
          <w:rFonts w:ascii="Times New Roman" w:eastAsia="Times New Roman" w:hAnsi="Times New Roman" w:cs="Times New Roman"/>
          <w:noProof/>
          <w:sz w:val="24"/>
          <w:szCs w:val="24"/>
        </w:rPr>
        <w:t>were</w:t>
      </w:r>
      <w:r w:rsidR="00477ABE" w:rsidRPr="00477ABE">
        <w:rPr>
          <w:rFonts w:ascii="Times New Roman" w:eastAsia="Times New Roman" w:hAnsi="Times New Roman" w:cs="Times New Roman"/>
          <w:noProof/>
          <w:sz w:val="24"/>
          <w:szCs w:val="24"/>
        </w:rPr>
        <w:t xml:space="preserve"> from Lebanon (16), El Salvador (11), France (13), Venezuela (15), Egypt (13), Algeria (2), and Cameroon (4). The primary sources of medfly intercepted in California were Australia (50), Nigeria (42), Israel (29) and Spain (25)</w:t>
      </w:r>
      <w:r w:rsidR="0062213A">
        <w:rPr>
          <w:rFonts w:ascii="Times New Roman" w:eastAsia="Times New Roman" w:hAnsi="Times New Roman" w:cs="Times New Roman"/>
          <w:noProof/>
          <w:sz w:val="24"/>
          <w:szCs w:val="24"/>
        </w:rPr>
        <w:t xml:space="preserve">, </w:t>
      </w:r>
      <w:r w:rsidR="00477ABE" w:rsidRPr="00477ABE">
        <w:rPr>
          <w:rFonts w:ascii="Times New Roman" w:eastAsia="Times New Roman" w:hAnsi="Times New Roman" w:cs="Times New Roman"/>
          <w:noProof/>
          <w:sz w:val="24"/>
          <w:szCs w:val="24"/>
        </w:rPr>
        <w:t>75.25% for the 4 countries. Considerably fewer were intercepted from Lebanon (5), El Salvador (8), France (3), Algeria (10), Ghana (7), Tunisia (2), Armenia (5),Cameroon (6), Greece (1) and Iran (1).</w:t>
      </w:r>
      <w:r w:rsidR="00477ABE">
        <w:rPr>
          <w:rFonts w:ascii="Times New Roman" w:eastAsia="Times New Roman" w:hAnsi="Times New Roman" w:cs="Times New Roman"/>
          <w:noProof/>
          <w:sz w:val="24"/>
          <w:szCs w:val="24"/>
        </w:rPr>
        <w:t xml:space="preserve"> M</w:t>
      </w:r>
      <w:r w:rsidRPr="000B4773">
        <w:rPr>
          <w:rFonts w:ascii="Times New Roman" w:eastAsia="Times New Roman" w:hAnsi="Times New Roman" w:cs="Times New Roman"/>
          <w:noProof/>
          <w:sz w:val="24"/>
          <w:szCs w:val="24"/>
        </w:rPr>
        <w:t xml:space="preserve">edfly interceptions occured throughout the year in Florida, with a total for the </w:t>
      </w:r>
      <w:r w:rsidR="00A65C41" w:rsidRPr="00A65C41">
        <w:rPr>
          <w:rFonts w:ascii="Times New Roman" w:eastAsia="Times New Roman" w:hAnsi="Times New Roman" w:cs="Times New Roman"/>
          <w:noProof/>
          <w:sz w:val="24"/>
          <w:szCs w:val="24"/>
        </w:rPr>
        <w:t>2003-2014</w:t>
      </w:r>
      <w:r w:rsidR="00A65C41">
        <w:rPr>
          <w:rFonts w:ascii="Times New Roman" w:eastAsia="Times New Roman" w:hAnsi="Times New Roman" w:cs="Times New Roman"/>
          <w:noProof/>
          <w:sz w:val="24"/>
          <w:szCs w:val="24"/>
        </w:rPr>
        <w:t xml:space="preserve"> </w:t>
      </w:r>
      <w:r w:rsidRPr="000B4773">
        <w:rPr>
          <w:rFonts w:ascii="Times New Roman" w:eastAsia="Times New Roman" w:hAnsi="Times New Roman" w:cs="Times New Roman"/>
          <w:noProof/>
          <w:sz w:val="24"/>
          <w:szCs w:val="24"/>
        </w:rPr>
        <w:t xml:space="preserve">period peaking in July (66) and September (77), but remaining at a relatively high level in November (60), December (46) and February (48). A somewhat lower level of interceptions was reported for January (38), April (43), May (44), June (34), August (42), and October (39). The lowest level was in March (18). California interceptions peaked in June (62) and July (58), with a second surge in October (27) and to a lesser extent November (14). The remaining months had &lt;10 interceptions, except there were none in April and September. </w:t>
      </w:r>
      <w:r w:rsidRPr="00477ABE">
        <w:rPr>
          <w:rFonts w:ascii="Times New Roman" w:eastAsia="Times New Roman" w:hAnsi="Times New Roman" w:cs="Times New Roman"/>
          <w:noProof/>
          <w:sz w:val="24"/>
          <w:szCs w:val="24"/>
        </w:rPr>
        <w:t>Over</w:t>
      </w:r>
      <w:r w:rsidRPr="000B4773">
        <w:rPr>
          <w:rFonts w:ascii="Times New Roman" w:eastAsia="Times New Roman" w:hAnsi="Times New Roman" w:cs="Times New Roman"/>
          <w:noProof/>
          <w:sz w:val="24"/>
          <w:szCs w:val="24"/>
        </w:rPr>
        <w:t xml:space="preserve">whelmingly, the most common host for medfly intercepted from flights to Florida was peach (133), followed by guava (35), mango (46), quince (36), plums/cherries (33), orange (31), and mandarin orange (23). </w:t>
      </w:r>
      <w:r w:rsidR="00D76D19">
        <w:rPr>
          <w:rFonts w:ascii="Times New Roman" w:eastAsia="Times New Roman" w:hAnsi="Times New Roman" w:cs="Times New Roman"/>
          <w:noProof/>
          <w:sz w:val="24"/>
          <w:szCs w:val="24"/>
        </w:rPr>
        <w:t xml:space="preserve">Fewer were </w:t>
      </w:r>
      <w:r w:rsidRPr="000B4773">
        <w:rPr>
          <w:rFonts w:ascii="Times New Roman" w:eastAsia="Times New Roman" w:hAnsi="Times New Roman" w:cs="Times New Roman"/>
          <w:noProof/>
          <w:sz w:val="24"/>
          <w:szCs w:val="24"/>
        </w:rPr>
        <w:t>found in peppers (14), lemon/lime (19), custard apple (19), apple (7), garcinia (15), sapodilla (13), fig (12), pomegranate (8), and pe</w:t>
      </w:r>
      <w:r w:rsidR="00A65C41">
        <w:rPr>
          <w:rFonts w:ascii="Times New Roman" w:eastAsia="Times New Roman" w:hAnsi="Times New Roman" w:cs="Times New Roman"/>
          <w:noProof/>
          <w:sz w:val="24"/>
          <w:szCs w:val="24"/>
        </w:rPr>
        <w:t>p</w:t>
      </w:r>
      <w:r w:rsidRPr="000B4773">
        <w:rPr>
          <w:rFonts w:ascii="Times New Roman" w:eastAsia="Times New Roman" w:hAnsi="Times New Roman" w:cs="Times New Roman"/>
          <w:noProof/>
          <w:sz w:val="24"/>
          <w:szCs w:val="24"/>
        </w:rPr>
        <w:t xml:space="preserve">per tree fruit (10). Most medflies intercepted in </w:t>
      </w:r>
      <w:r w:rsidRPr="000B4773">
        <w:rPr>
          <w:rFonts w:ascii="Times New Roman" w:eastAsia="Times New Roman" w:hAnsi="Times New Roman" w:cs="Times New Roman"/>
          <w:noProof/>
          <w:sz w:val="24"/>
          <w:szCs w:val="24"/>
        </w:rPr>
        <w:lastRenderedPageBreak/>
        <w:t xml:space="preserve">California were from guava (50) and peppers (49). Only peach (15), orange (17), apple (24), rough lemon (11), and pomegranate (10) exceeded 9 interceptions. </w:t>
      </w:r>
    </w:p>
    <w:p w14:paraId="20653983" w14:textId="77777777" w:rsidR="00BC0CC9" w:rsidRDefault="00BC0CC9" w:rsidP="000B4773">
      <w:pPr>
        <w:spacing w:after="0" w:line="480" w:lineRule="auto"/>
        <w:rPr>
          <w:rFonts w:ascii="Times New Roman" w:eastAsia="Times New Roman" w:hAnsi="Times New Roman" w:cs="Times New Roman"/>
          <w:noProof/>
          <w:sz w:val="24"/>
          <w:szCs w:val="24"/>
        </w:rPr>
      </w:pPr>
    </w:p>
    <w:p w14:paraId="2F011674" w14:textId="0B43DB0D" w:rsidR="000B4773" w:rsidRPr="0035797C" w:rsidRDefault="00D623E9" w:rsidP="000B4773">
      <w:pPr>
        <w:spacing w:after="0" w:line="48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Pearson</w:t>
      </w:r>
      <w:r w:rsidRPr="000B4773">
        <w:rPr>
          <w:rFonts w:ascii="Times New Roman" w:eastAsia="Times New Roman" w:hAnsi="Times New Roman" w:cs="Times New Roman"/>
          <w:noProof/>
          <w:sz w:val="24"/>
          <w:szCs w:val="24"/>
        </w:rPr>
        <w:t xml:space="preserve"> correlation </w:t>
      </w:r>
      <w:r w:rsidR="00D16AD8">
        <w:rPr>
          <w:rFonts w:ascii="Times New Roman" w:eastAsia="Times New Roman" w:hAnsi="Times New Roman" w:cs="Times New Roman"/>
          <w:noProof/>
          <w:sz w:val="24"/>
          <w:szCs w:val="24"/>
        </w:rPr>
        <w:t xml:space="preserve">coefficient </w:t>
      </w:r>
      <w:r w:rsidRPr="000B4773">
        <w:rPr>
          <w:rFonts w:ascii="Times New Roman" w:eastAsia="Times New Roman" w:hAnsi="Times New Roman" w:cs="Times New Roman"/>
          <w:noProof/>
          <w:sz w:val="24"/>
          <w:szCs w:val="24"/>
        </w:rPr>
        <w:t xml:space="preserve">values </w:t>
      </w:r>
      <w:r>
        <w:rPr>
          <w:rFonts w:ascii="Times New Roman" w:eastAsia="Times New Roman" w:hAnsi="Times New Roman" w:cs="Times New Roman"/>
          <w:noProof/>
          <w:sz w:val="24"/>
          <w:szCs w:val="24"/>
        </w:rPr>
        <w:t>(</w:t>
      </w:r>
      <w:r w:rsidRPr="002651A1">
        <w:rPr>
          <w:rFonts w:ascii="Times New Roman" w:eastAsia="Times New Roman" w:hAnsi="Times New Roman" w:cs="Times New Roman"/>
          <w:i/>
          <w:noProof/>
          <w:sz w:val="24"/>
          <w:szCs w:val="24"/>
        </w:rPr>
        <w:t>r</w:t>
      </w:r>
      <w:r>
        <w:rPr>
          <w:rFonts w:ascii="Times New Roman" w:eastAsia="Times New Roman" w:hAnsi="Times New Roman" w:cs="Times New Roman"/>
          <w:noProof/>
          <w:sz w:val="24"/>
          <w:szCs w:val="24"/>
        </w:rPr>
        <w:t xml:space="preserve">) </w:t>
      </w:r>
      <w:r w:rsidRPr="000B4773">
        <w:rPr>
          <w:rFonts w:ascii="Times New Roman" w:eastAsia="Times New Roman" w:hAnsi="Times New Roman" w:cs="Times New Roman"/>
          <w:noProof/>
          <w:sz w:val="24"/>
          <w:szCs w:val="24"/>
        </w:rPr>
        <w:t>were calculated</w:t>
      </w:r>
      <w:r>
        <w:rPr>
          <w:rFonts w:ascii="Times New Roman" w:eastAsia="Times New Roman" w:hAnsi="Times New Roman" w:cs="Times New Roman"/>
          <w:noProof/>
          <w:sz w:val="24"/>
          <w:szCs w:val="24"/>
        </w:rPr>
        <w:t xml:space="preserve"> to </w:t>
      </w:r>
      <w:r w:rsidR="0097020B">
        <w:rPr>
          <w:rFonts w:ascii="Times New Roman" w:eastAsia="Times New Roman" w:hAnsi="Times New Roman" w:cs="Times New Roman"/>
          <w:noProof/>
          <w:sz w:val="24"/>
          <w:szCs w:val="24"/>
        </w:rPr>
        <w:t>explore the relationship between</w:t>
      </w:r>
      <w:r w:rsidR="006F75F9">
        <w:rPr>
          <w:rFonts w:ascii="Times New Roman" w:eastAsia="Times New Roman" w:hAnsi="Times New Roman" w:cs="Times New Roman"/>
          <w:noProof/>
          <w:sz w:val="24"/>
          <w:szCs w:val="24"/>
        </w:rPr>
        <w:t xml:space="preserve"> the</w:t>
      </w:r>
      <w:r w:rsidR="0097020B">
        <w:rPr>
          <w:rFonts w:ascii="Times New Roman" w:eastAsia="Times New Roman" w:hAnsi="Times New Roman" w:cs="Times New Roman"/>
          <w:noProof/>
          <w:sz w:val="24"/>
          <w:szCs w:val="24"/>
        </w:rPr>
        <w:t xml:space="preserve"> number of intercepted organisms and the </w:t>
      </w:r>
      <w:r w:rsidR="006F75F9">
        <w:rPr>
          <w:rFonts w:ascii="Times New Roman" w:eastAsia="Times New Roman" w:hAnsi="Times New Roman" w:cs="Times New Roman"/>
          <w:noProof/>
          <w:sz w:val="24"/>
          <w:szCs w:val="24"/>
        </w:rPr>
        <w:t>predicted number of passengers on the routes of interest. The</w:t>
      </w:r>
      <w:r w:rsidR="00CF566E">
        <w:rPr>
          <w:rFonts w:ascii="Times New Roman" w:eastAsia="Times New Roman" w:hAnsi="Times New Roman" w:cs="Times New Roman"/>
          <w:noProof/>
          <w:sz w:val="24"/>
          <w:szCs w:val="24"/>
        </w:rPr>
        <w:t xml:space="preserve">re was a weak negative relationship </w:t>
      </w:r>
      <w:r w:rsidR="000B4773" w:rsidRPr="000B4773">
        <w:rPr>
          <w:rFonts w:ascii="Times New Roman" w:eastAsia="Times New Roman" w:hAnsi="Times New Roman" w:cs="Times New Roman"/>
          <w:noProof/>
          <w:sz w:val="24"/>
          <w:szCs w:val="24"/>
        </w:rPr>
        <w:t xml:space="preserve">between the cumulative number of medflies from individual departure </w:t>
      </w:r>
      <w:r w:rsidR="0097020B">
        <w:rPr>
          <w:rFonts w:ascii="Times New Roman" w:eastAsia="Times New Roman" w:hAnsi="Times New Roman" w:cs="Times New Roman"/>
          <w:noProof/>
          <w:sz w:val="24"/>
          <w:szCs w:val="24"/>
        </w:rPr>
        <w:t>countries</w:t>
      </w:r>
      <w:r w:rsidR="0097020B" w:rsidRPr="000B4773">
        <w:rPr>
          <w:rFonts w:ascii="Times New Roman" w:eastAsia="Times New Roman" w:hAnsi="Times New Roman" w:cs="Times New Roman"/>
          <w:noProof/>
          <w:sz w:val="24"/>
          <w:szCs w:val="24"/>
        </w:rPr>
        <w:t xml:space="preserve"> </w:t>
      </w:r>
      <w:r w:rsidR="000B4773" w:rsidRPr="000B4773">
        <w:rPr>
          <w:rFonts w:ascii="Times New Roman" w:eastAsia="Times New Roman" w:hAnsi="Times New Roman" w:cs="Times New Roman"/>
          <w:noProof/>
          <w:sz w:val="24"/>
          <w:szCs w:val="24"/>
        </w:rPr>
        <w:t xml:space="preserve">intercepted at airports </w:t>
      </w:r>
      <w:r w:rsidR="006F75F9">
        <w:rPr>
          <w:rFonts w:ascii="Times New Roman" w:eastAsia="Times New Roman" w:hAnsi="Times New Roman" w:cs="Times New Roman"/>
          <w:noProof/>
          <w:sz w:val="24"/>
          <w:szCs w:val="24"/>
        </w:rPr>
        <w:t>during 2003-2014 and the weighted number of predicted passenger</w:t>
      </w:r>
      <w:r>
        <w:rPr>
          <w:rFonts w:ascii="Times New Roman" w:eastAsia="Times New Roman" w:hAnsi="Times New Roman" w:cs="Times New Roman"/>
          <w:noProof/>
          <w:sz w:val="24"/>
          <w:szCs w:val="24"/>
        </w:rPr>
        <w:t>s</w:t>
      </w:r>
      <w:r w:rsidR="006F75F9">
        <w:rPr>
          <w:rFonts w:ascii="Times New Roman" w:eastAsia="Times New Roman" w:hAnsi="Times New Roman" w:cs="Times New Roman"/>
          <w:noProof/>
          <w:sz w:val="24"/>
          <w:szCs w:val="24"/>
        </w:rPr>
        <w:t xml:space="preserve"> </w:t>
      </w:r>
      <w:r w:rsidR="00636AAA">
        <w:rPr>
          <w:rFonts w:ascii="Times New Roman" w:eastAsia="Times New Roman" w:hAnsi="Times New Roman" w:cs="Times New Roman"/>
          <w:noProof/>
          <w:sz w:val="24"/>
          <w:szCs w:val="24"/>
        </w:rPr>
        <w:t xml:space="preserve">arriving </w:t>
      </w:r>
      <w:r>
        <w:rPr>
          <w:rFonts w:ascii="Times New Roman" w:eastAsia="Times New Roman" w:hAnsi="Times New Roman" w:cs="Times New Roman"/>
          <w:noProof/>
          <w:sz w:val="24"/>
          <w:szCs w:val="24"/>
        </w:rPr>
        <w:t xml:space="preserve">in Florida </w:t>
      </w:r>
      <w:r w:rsidR="00636AAA">
        <w:rPr>
          <w:rFonts w:ascii="Times New Roman" w:eastAsia="Times New Roman" w:hAnsi="Times New Roman" w:cs="Times New Roman"/>
          <w:noProof/>
          <w:sz w:val="24"/>
          <w:szCs w:val="24"/>
        </w:rPr>
        <w:t xml:space="preserve">from these locations </w:t>
      </w:r>
      <w:r w:rsidR="006F75F9">
        <w:rPr>
          <w:rFonts w:ascii="Times New Roman" w:eastAsia="Times New Roman" w:hAnsi="Times New Roman" w:cs="Times New Roman"/>
          <w:noProof/>
          <w:sz w:val="24"/>
          <w:szCs w:val="24"/>
        </w:rPr>
        <w:t>(</w:t>
      </w:r>
      <w:r w:rsidR="006F75F9" w:rsidRPr="002651A1">
        <w:rPr>
          <w:rFonts w:ascii="Times New Roman" w:eastAsia="Times New Roman" w:hAnsi="Times New Roman" w:cs="Times New Roman"/>
          <w:i/>
          <w:noProof/>
          <w:sz w:val="24"/>
          <w:szCs w:val="24"/>
        </w:rPr>
        <w:t>r</w:t>
      </w:r>
      <w:r w:rsidR="006F75F9">
        <w:rPr>
          <w:rFonts w:ascii="Times New Roman" w:eastAsia="Times New Roman" w:hAnsi="Times New Roman" w:cs="Times New Roman"/>
          <w:noProof/>
          <w:sz w:val="24"/>
          <w:szCs w:val="24"/>
        </w:rPr>
        <w:t xml:space="preserve"> = -0.21)</w:t>
      </w:r>
      <w:r w:rsidR="00636AAA">
        <w:rPr>
          <w:rFonts w:ascii="Times New Roman" w:eastAsia="Times New Roman" w:hAnsi="Times New Roman" w:cs="Times New Roman"/>
          <w:noProof/>
          <w:sz w:val="24"/>
          <w:szCs w:val="24"/>
        </w:rPr>
        <w:t>.</w:t>
      </w:r>
      <w:r w:rsidR="006F75F9">
        <w:rPr>
          <w:rFonts w:ascii="Times New Roman" w:eastAsia="Times New Roman" w:hAnsi="Times New Roman" w:cs="Times New Roman"/>
          <w:noProof/>
          <w:sz w:val="24"/>
          <w:szCs w:val="24"/>
        </w:rPr>
        <w:t xml:space="preserve"> </w:t>
      </w:r>
      <w:r w:rsidR="000B4773" w:rsidRPr="000B4773">
        <w:rPr>
          <w:rFonts w:ascii="Times New Roman" w:eastAsia="Times New Roman" w:hAnsi="Times New Roman" w:cs="Times New Roman"/>
          <w:noProof/>
          <w:sz w:val="24"/>
          <w:szCs w:val="24"/>
        </w:rPr>
        <w:t>California</w:t>
      </w:r>
      <w:r w:rsidR="006F75F9">
        <w:rPr>
          <w:rFonts w:ascii="Times New Roman" w:eastAsia="Times New Roman" w:hAnsi="Times New Roman" w:cs="Times New Roman"/>
          <w:noProof/>
          <w:sz w:val="24"/>
          <w:szCs w:val="24"/>
        </w:rPr>
        <w:t xml:space="preserve"> </w:t>
      </w:r>
      <w:r w:rsidR="00636AAA">
        <w:rPr>
          <w:rFonts w:ascii="Times New Roman" w:eastAsia="Times New Roman" w:hAnsi="Times New Roman" w:cs="Times New Roman"/>
          <w:noProof/>
          <w:sz w:val="24"/>
          <w:szCs w:val="24"/>
        </w:rPr>
        <w:t xml:space="preserve">had </w:t>
      </w:r>
      <w:r>
        <w:rPr>
          <w:rFonts w:ascii="Times New Roman" w:eastAsia="Times New Roman" w:hAnsi="Times New Roman" w:cs="Times New Roman"/>
          <w:noProof/>
          <w:sz w:val="24"/>
          <w:szCs w:val="24"/>
        </w:rPr>
        <w:t>a</w:t>
      </w:r>
      <w:r w:rsidR="00636AAA">
        <w:rPr>
          <w:rFonts w:ascii="Times New Roman" w:eastAsia="Times New Roman" w:hAnsi="Times New Roman" w:cs="Times New Roman"/>
          <w:noProof/>
          <w:sz w:val="24"/>
          <w:szCs w:val="24"/>
        </w:rPr>
        <w:t xml:space="preserve"> strong negative relationship </w:t>
      </w:r>
      <w:r w:rsidR="006F75F9">
        <w:rPr>
          <w:rFonts w:ascii="Times New Roman" w:eastAsia="Times New Roman" w:hAnsi="Times New Roman" w:cs="Times New Roman"/>
          <w:noProof/>
          <w:sz w:val="24"/>
          <w:szCs w:val="24"/>
        </w:rPr>
        <w:t>(</w:t>
      </w:r>
      <w:r w:rsidR="00636AAA" w:rsidRPr="002651A1">
        <w:rPr>
          <w:rFonts w:ascii="Times New Roman" w:eastAsia="Times New Roman" w:hAnsi="Times New Roman" w:cs="Times New Roman"/>
          <w:i/>
          <w:noProof/>
          <w:sz w:val="24"/>
          <w:szCs w:val="24"/>
        </w:rPr>
        <w:t>r</w:t>
      </w:r>
      <w:r w:rsidR="00636AAA">
        <w:rPr>
          <w:rFonts w:ascii="Times New Roman" w:eastAsia="Times New Roman" w:hAnsi="Times New Roman" w:cs="Times New Roman"/>
          <w:noProof/>
          <w:sz w:val="24"/>
          <w:szCs w:val="24"/>
        </w:rPr>
        <w:t xml:space="preserve"> = </w:t>
      </w:r>
      <w:r w:rsidR="006F75F9">
        <w:rPr>
          <w:rFonts w:ascii="Times New Roman" w:eastAsia="Times New Roman" w:hAnsi="Times New Roman" w:cs="Times New Roman"/>
          <w:noProof/>
          <w:sz w:val="24"/>
          <w:szCs w:val="24"/>
        </w:rPr>
        <w:t>-0.97), al</w:t>
      </w:r>
      <w:r>
        <w:rPr>
          <w:rFonts w:ascii="Times New Roman" w:eastAsia="Times New Roman" w:hAnsi="Times New Roman" w:cs="Times New Roman"/>
          <w:noProof/>
          <w:sz w:val="24"/>
          <w:szCs w:val="24"/>
        </w:rPr>
        <w:t xml:space="preserve">though because </w:t>
      </w:r>
      <w:r w:rsidR="00636AAA">
        <w:rPr>
          <w:rFonts w:ascii="Times New Roman" w:eastAsia="Times New Roman" w:hAnsi="Times New Roman" w:cs="Times New Roman"/>
          <w:noProof/>
          <w:sz w:val="24"/>
          <w:szCs w:val="24"/>
        </w:rPr>
        <w:t xml:space="preserve">interception data </w:t>
      </w:r>
      <w:r>
        <w:rPr>
          <w:rFonts w:ascii="Times New Roman" w:eastAsia="Times New Roman" w:hAnsi="Times New Roman" w:cs="Times New Roman"/>
          <w:noProof/>
          <w:sz w:val="24"/>
          <w:szCs w:val="24"/>
        </w:rPr>
        <w:t xml:space="preserve">were limited, </w:t>
      </w:r>
      <w:r w:rsidR="00636AAA">
        <w:rPr>
          <w:rFonts w:ascii="Times New Roman" w:eastAsia="Times New Roman" w:hAnsi="Times New Roman" w:cs="Times New Roman"/>
          <w:noProof/>
          <w:sz w:val="24"/>
          <w:szCs w:val="24"/>
        </w:rPr>
        <w:t xml:space="preserve">only four </w:t>
      </w:r>
      <w:r w:rsidR="006F75F9">
        <w:rPr>
          <w:rFonts w:ascii="Times New Roman" w:eastAsia="Times New Roman" w:hAnsi="Times New Roman" w:cs="Times New Roman"/>
          <w:noProof/>
          <w:sz w:val="24"/>
          <w:szCs w:val="24"/>
        </w:rPr>
        <w:t>origin-destination pairs</w:t>
      </w:r>
      <w:r>
        <w:rPr>
          <w:rFonts w:ascii="Times New Roman" w:eastAsia="Times New Roman" w:hAnsi="Times New Roman" w:cs="Times New Roman"/>
          <w:noProof/>
          <w:sz w:val="24"/>
          <w:szCs w:val="24"/>
        </w:rPr>
        <w:t xml:space="preserve"> could be compared. In 2010, t</w:t>
      </w:r>
      <w:r w:rsidR="0035797C">
        <w:rPr>
          <w:rFonts w:ascii="Times New Roman" w:eastAsia="Times New Roman" w:hAnsi="Times New Roman" w:cs="Times New Roman"/>
          <w:noProof/>
          <w:sz w:val="24"/>
          <w:szCs w:val="24"/>
        </w:rPr>
        <w:t xml:space="preserve">here </w:t>
      </w:r>
      <w:r>
        <w:rPr>
          <w:rFonts w:ascii="Times New Roman" w:eastAsia="Times New Roman" w:hAnsi="Times New Roman" w:cs="Times New Roman"/>
          <w:noProof/>
          <w:sz w:val="24"/>
          <w:szCs w:val="24"/>
        </w:rPr>
        <w:t>wa</w:t>
      </w:r>
      <w:r w:rsidR="0035797C">
        <w:rPr>
          <w:rFonts w:ascii="Times New Roman" w:eastAsia="Times New Roman" w:hAnsi="Times New Roman" w:cs="Times New Roman"/>
          <w:noProof/>
          <w:sz w:val="24"/>
          <w:szCs w:val="24"/>
        </w:rPr>
        <w:t xml:space="preserve">s a positive correlation between the </w:t>
      </w:r>
      <w:r w:rsidR="00636AAA">
        <w:rPr>
          <w:rFonts w:ascii="Times New Roman" w:eastAsia="Times New Roman" w:hAnsi="Times New Roman" w:cs="Times New Roman"/>
          <w:noProof/>
          <w:sz w:val="24"/>
          <w:szCs w:val="24"/>
        </w:rPr>
        <w:t xml:space="preserve">total </w:t>
      </w:r>
      <w:r w:rsidR="0035797C">
        <w:rPr>
          <w:rFonts w:ascii="Times New Roman" w:eastAsia="Times New Roman" w:hAnsi="Times New Roman" w:cs="Times New Roman"/>
          <w:noProof/>
          <w:sz w:val="24"/>
          <w:szCs w:val="24"/>
        </w:rPr>
        <w:t xml:space="preserve">number of intercepted </w:t>
      </w:r>
      <w:r>
        <w:rPr>
          <w:rFonts w:ascii="Times New Roman" w:eastAsia="Times New Roman" w:hAnsi="Times New Roman" w:cs="Times New Roman"/>
          <w:noProof/>
          <w:sz w:val="24"/>
          <w:szCs w:val="24"/>
        </w:rPr>
        <w:t>medflies</w:t>
      </w:r>
      <w:r w:rsidR="0035797C">
        <w:rPr>
          <w:rFonts w:ascii="Times New Roman" w:eastAsia="Times New Roman" w:hAnsi="Times New Roman" w:cs="Times New Roman"/>
          <w:noProof/>
          <w:sz w:val="24"/>
          <w:szCs w:val="24"/>
        </w:rPr>
        <w:t xml:space="preserve"> and the predicted number of passengers arriving </w:t>
      </w:r>
      <w:r>
        <w:rPr>
          <w:rFonts w:ascii="Times New Roman" w:eastAsia="Times New Roman" w:hAnsi="Times New Roman" w:cs="Times New Roman"/>
          <w:noProof/>
          <w:sz w:val="24"/>
          <w:szCs w:val="24"/>
        </w:rPr>
        <w:t>at</w:t>
      </w:r>
      <w:r w:rsidR="0035797C">
        <w:rPr>
          <w:rFonts w:ascii="Times New Roman" w:eastAsia="Times New Roman" w:hAnsi="Times New Roman" w:cs="Times New Roman"/>
          <w:noProof/>
          <w:sz w:val="24"/>
          <w:szCs w:val="24"/>
        </w:rPr>
        <w:t xml:space="preserve"> </w:t>
      </w:r>
      <w:r w:rsidR="00126636">
        <w:rPr>
          <w:rFonts w:ascii="Times New Roman" w:eastAsia="Times New Roman" w:hAnsi="Times New Roman" w:cs="Times New Roman"/>
          <w:noProof/>
          <w:sz w:val="24"/>
          <w:szCs w:val="24"/>
        </w:rPr>
        <w:t xml:space="preserve">the </w:t>
      </w:r>
      <w:r w:rsidR="0035797C">
        <w:rPr>
          <w:rFonts w:ascii="Times New Roman" w:eastAsia="Times New Roman" w:hAnsi="Times New Roman" w:cs="Times New Roman"/>
          <w:noProof/>
          <w:sz w:val="24"/>
          <w:szCs w:val="24"/>
        </w:rPr>
        <w:t>five main airports in Florida and California</w:t>
      </w:r>
      <w:r w:rsidR="00221666">
        <w:rPr>
          <w:rFonts w:ascii="Times New Roman" w:eastAsia="Times New Roman" w:hAnsi="Times New Roman" w:cs="Times New Roman"/>
          <w:noProof/>
          <w:sz w:val="24"/>
          <w:szCs w:val="24"/>
        </w:rPr>
        <w:t xml:space="preserve"> (MIA, </w:t>
      </w:r>
      <w:r>
        <w:rPr>
          <w:rFonts w:ascii="Times New Roman" w:eastAsia="Times New Roman" w:hAnsi="Times New Roman" w:cs="Times New Roman"/>
          <w:noProof/>
          <w:sz w:val="24"/>
          <w:szCs w:val="24"/>
        </w:rPr>
        <w:t xml:space="preserve">FLL, </w:t>
      </w:r>
      <w:r w:rsidR="00221666">
        <w:rPr>
          <w:rFonts w:ascii="Times New Roman" w:eastAsia="Times New Roman" w:hAnsi="Times New Roman" w:cs="Times New Roman"/>
          <w:noProof/>
          <w:sz w:val="24"/>
          <w:szCs w:val="24"/>
        </w:rPr>
        <w:t>MCO, LAX and SFO)</w:t>
      </w:r>
      <w:r w:rsidR="0035797C">
        <w:rPr>
          <w:rFonts w:ascii="Times New Roman" w:eastAsia="Times New Roman" w:hAnsi="Times New Roman" w:cs="Times New Roman"/>
          <w:noProof/>
          <w:sz w:val="24"/>
          <w:szCs w:val="24"/>
        </w:rPr>
        <w:t xml:space="preserve"> (</w:t>
      </w:r>
      <w:r w:rsidR="0035797C" w:rsidRPr="002651A1">
        <w:rPr>
          <w:rFonts w:ascii="Times New Roman" w:eastAsia="Times New Roman" w:hAnsi="Times New Roman" w:cs="Times New Roman"/>
          <w:i/>
          <w:noProof/>
          <w:sz w:val="24"/>
          <w:szCs w:val="24"/>
        </w:rPr>
        <w:t>r</w:t>
      </w:r>
      <w:r w:rsidR="0035797C">
        <w:rPr>
          <w:rFonts w:ascii="Times New Roman" w:eastAsia="Times New Roman" w:hAnsi="Times New Roman" w:cs="Times New Roman"/>
          <w:noProof/>
          <w:sz w:val="24"/>
          <w:szCs w:val="24"/>
        </w:rPr>
        <w:t xml:space="preserve"> = 0.78), and </w:t>
      </w:r>
      <w:r w:rsidR="0012055D">
        <w:rPr>
          <w:rFonts w:ascii="Times New Roman" w:eastAsia="Times New Roman" w:hAnsi="Times New Roman" w:cs="Times New Roman"/>
          <w:noProof/>
          <w:sz w:val="24"/>
          <w:szCs w:val="24"/>
        </w:rPr>
        <w:t xml:space="preserve">an </w:t>
      </w:r>
      <w:r w:rsidR="0035797C">
        <w:rPr>
          <w:rFonts w:ascii="Times New Roman" w:eastAsia="Times New Roman" w:hAnsi="Times New Roman" w:cs="Times New Roman"/>
          <w:noProof/>
          <w:sz w:val="24"/>
          <w:szCs w:val="24"/>
        </w:rPr>
        <w:t xml:space="preserve">even stronger </w:t>
      </w:r>
      <w:r w:rsidR="0012055D">
        <w:rPr>
          <w:rFonts w:ascii="Times New Roman" w:eastAsia="Times New Roman" w:hAnsi="Times New Roman" w:cs="Times New Roman"/>
          <w:noProof/>
          <w:sz w:val="24"/>
          <w:szCs w:val="24"/>
        </w:rPr>
        <w:t xml:space="preserve">correlation </w:t>
      </w:r>
      <w:r w:rsidR="0035797C">
        <w:rPr>
          <w:rFonts w:ascii="Times New Roman" w:eastAsia="Times New Roman" w:hAnsi="Times New Roman" w:cs="Times New Roman"/>
          <w:noProof/>
          <w:sz w:val="24"/>
          <w:szCs w:val="24"/>
        </w:rPr>
        <w:t xml:space="preserve">when comparing the interception counts with the </w:t>
      </w:r>
      <w:r w:rsidR="00CF566E">
        <w:rPr>
          <w:rFonts w:ascii="Times New Roman" w:eastAsia="Times New Roman" w:hAnsi="Times New Roman" w:cs="Times New Roman"/>
          <w:noProof/>
          <w:sz w:val="24"/>
          <w:szCs w:val="24"/>
        </w:rPr>
        <w:t xml:space="preserve">risk indicator </w:t>
      </w:r>
      <w:r w:rsidR="0035797C">
        <w:rPr>
          <w:rFonts w:ascii="Times New Roman" w:eastAsia="Times New Roman" w:hAnsi="Times New Roman" w:cs="Times New Roman"/>
          <w:noProof/>
          <w:sz w:val="24"/>
          <w:szCs w:val="24"/>
        </w:rPr>
        <w:t>weighted number of passengers (</w:t>
      </w:r>
      <w:r w:rsidR="00C74FEA" w:rsidRPr="002651A1">
        <w:rPr>
          <w:rFonts w:ascii="Times New Roman" w:eastAsia="Times New Roman" w:hAnsi="Times New Roman" w:cs="Times New Roman"/>
          <w:i/>
          <w:noProof/>
          <w:sz w:val="24"/>
          <w:szCs w:val="24"/>
        </w:rPr>
        <w:t>r</w:t>
      </w:r>
      <w:r w:rsidR="00C74FEA">
        <w:rPr>
          <w:rFonts w:ascii="Times New Roman" w:eastAsia="Times New Roman" w:hAnsi="Times New Roman" w:cs="Times New Roman"/>
          <w:noProof/>
          <w:sz w:val="24"/>
          <w:szCs w:val="24"/>
        </w:rPr>
        <w:t xml:space="preserve"> = </w:t>
      </w:r>
      <w:r w:rsidR="0035797C">
        <w:rPr>
          <w:rFonts w:ascii="Times New Roman" w:eastAsia="Times New Roman" w:hAnsi="Times New Roman" w:cs="Times New Roman"/>
          <w:noProof/>
          <w:sz w:val="24"/>
          <w:szCs w:val="24"/>
        </w:rPr>
        <w:t xml:space="preserve">0.98) or </w:t>
      </w:r>
      <w:r w:rsidR="00017E97">
        <w:rPr>
          <w:rFonts w:ascii="Times New Roman" w:eastAsia="Times New Roman" w:hAnsi="Times New Roman" w:cs="Times New Roman"/>
          <w:noProof/>
          <w:sz w:val="24"/>
          <w:szCs w:val="24"/>
        </w:rPr>
        <w:t>annua</w:t>
      </w:r>
      <w:r w:rsidR="0035797C">
        <w:rPr>
          <w:rFonts w:ascii="Times New Roman" w:eastAsia="Times New Roman" w:hAnsi="Times New Roman" w:cs="Times New Roman"/>
          <w:noProof/>
          <w:sz w:val="24"/>
          <w:szCs w:val="24"/>
        </w:rPr>
        <w:t>l ARI values (</w:t>
      </w:r>
      <w:r w:rsidR="0035797C" w:rsidRPr="002651A1">
        <w:rPr>
          <w:rFonts w:ascii="Times New Roman" w:eastAsia="Times New Roman" w:hAnsi="Times New Roman" w:cs="Times New Roman"/>
          <w:i/>
          <w:noProof/>
          <w:sz w:val="24"/>
          <w:szCs w:val="24"/>
        </w:rPr>
        <w:t>r</w:t>
      </w:r>
      <w:r w:rsidR="0035797C">
        <w:rPr>
          <w:rFonts w:ascii="Times New Roman" w:eastAsia="Times New Roman" w:hAnsi="Times New Roman" w:cs="Times New Roman"/>
          <w:noProof/>
          <w:sz w:val="24"/>
          <w:szCs w:val="24"/>
        </w:rPr>
        <w:t xml:space="preserve"> = 0.81).</w:t>
      </w:r>
      <w:r w:rsidR="00636AAA">
        <w:rPr>
          <w:rFonts w:ascii="Times New Roman" w:eastAsia="Times New Roman" w:hAnsi="Times New Roman" w:cs="Times New Roman"/>
          <w:noProof/>
          <w:sz w:val="24"/>
          <w:szCs w:val="24"/>
        </w:rPr>
        <w:t xml:space="preserve"> </w:t>
      </w:r>
      <w:r w:rsidR="0012055D">
        <w:rPr>
          <w:rFonts w:ascii="Times New Roman" w:eastAsia="Times New Roman" w:hAnsi="Times New Roman" w:cs="Times New Roman"/>
          <w:noProof/>
          <w:sz w:val="24"/>
          <w:szCs w:val="24"/>
        </w:rPr>
        <w:t xml:space="preserve">A strong relationship </w:t>
      </w:r>
      <w:r w:rsidR="00C74FEA">
        <w:rPr>
          <w:rFonts w:ascii="Times New Roman" w:eastAsia="Times New Roman" w:hAnsi="Times New Roman" w:cs="Times New Roman"/>
          <w:noProof/>
          <w:sz w:val="24"/>
          <w:szCs w:val="24"/>
        </w:rPr>
        <w:t xml:space="preserve">also </w:t>
      </w:r>
      <w:r w:rsidR="0012055D">
        <w:rPr>
          <w:rFonts w:ascii="Times New Roman" w:eastAsia="Times New Roman" w:hAnsi="Times New Roman" w:cs="Times New Roman"/>
          <w:noProof/>
          <w:sz w:val="24"/>
          <w:szCs w:val="24"/>
        </w:rPr>
        <w:t xml:space="preserve">occurred between the seasonal number of intercepted medflies and the </w:t>
      </w:r>
      <w:r w:rsidR="00221666">
        <w:rPr>
          <w:rFonts w:ascii="Times New Roman" w:eastAsia="Times New Roman" w:hAnsi="Times New Roman" w:cs="Times New Roman"/>
          <w:noProof/>
          <w:sz w:val="24"/>
          <w:szCs w:val="24"/>
        </w:rPr>
        <w:t>seasonal predicted number of passenger</w:t>
      </w:r>
      <w:r w:rsidR="0012055D">
        <w:rPr>
          <w:rFonts w:ascii="Times New Roman" w:eastAsia="Times New Roman" w:hAnsi="Times New Roman" w:cs="Times New Roman"/>
          <w:noProof/>
          <w:sz w:val="24"/>
          <w:szCs w:val="24"/>
        </w:rPr>
        <w:t>s</w:t>
      </w:r>
      <w:r w:rsidR="005A4377">
        <w:rPr>
          <w:rFonts w:ascii="Times New Roman" w:eastAsia="Times New Roman" w:hAnsi="Times New Roman" w:cs="Times New Roman"/>
          <w:noProof/>
          <w:sz w:val="24"/>
          <w:szCs w:val="24"/>
        </w:rPr>
        <w:t xml:space="preserve"> (</w:t>
      </w:r>
      <w:r w:rsidR="005A4377" w:rsidRPr="00C74FEA">
        <w:rPr>
          <w:rFonts w:ascii="Times New Roman" w:eastAsia="Times New Roman" w:hAnsi="Times New Roman" w:cs="Times New Roman"/>
          <w:i/>
          <w:noProof/>
          <w:sz w:val="24"/>
          <w:szCs w:val="24"/>
        </w:rPr>
        <w:t>r</w:t>
      </w:r>
      <w:r w:rsidR="005A4377">
        <w:rPr>
          <w:rFonts w:ascii="Times New Roman" w:eastAsia="Times New Roman" w:hAnsi="Times New Roman" w:cs="Times New Roman"/>
          <w:noProof/>
          <w:sz w:val="24"/>
          <w:szCs w:val="24"/>
        </w:rPr>
        <w:t xml:space="preserve"> = 0.75)</w:t>
      </w:r>
      <w:r w:rsidR="0012055D">
        <w:rPr>
          <w:rFonts w:ascii="Times New Roman" w:eastAsia="Times New Roman" w:hAnsi="Times New Roman" w:cs="Times New Roman"/>
          <w:noProof/>
          <w:sz w:val="24"/>
          <w:szCs w:val="24"/>
        </w:rPr>
        <w:t xml:space="preserve"> </w:t>
      </w:r>
      <w:r w:rsidR="00221666">
        <w:rPr>
          <w:rFonts w:ascii="Times New Roman" w:eastAsia="Times New Roman" w:hAnsi="Times New Roman" w:cs="Times New Roman"/>
          <w:noProof/>
          <w:sz w:val="24"/>
          <w:szCs w:val="24"/>
        </w:rPr>
        <w:t xml:space="preserve">and weighted number of passengers </w:t>
      </w:r>
      <w:r w:rsidR="005A4377">
        <w:rPr>
          <w:rFonts w:ascii="Times New Roman" w:eastAsia="Times New Roman" w:hAnsi="Times New Roman" w:cs="Times New Roman"/>
          <w:noProof/>
          <w:sz w:val="24"/>
          <w:szCs w:val="24"/>
        </w:rPr>
        <w:t xml:space="preserve">(r = 0.93) </w:t>
      </w:r>
      <w:r w:rsidR="00221666">
        <w:rPr>
          <w:rFonts w:ascii="Times New Roman" w:eastAsia="Times New Roman" w:hAnsi="Times New Roman" w:cs="Times New Roman"/>
          <w:noProof/>
          <w:sz w:val="24"/>
          <w:szCs w:val="24"/>
        </w:rPr>
        <w:t xml:space="preserve">arriving </w:t>
      </w:r>
      <w:r w:rsidR="0012055D">
        <w:rPr>
          <w:rFonts w:ascii="Times New Roman" w:eastAsia="Times New Roman" w:hAnsi="Times New Roman" w:cs="Times New Roman"/>
          <w:noProof/>
          <w:sz w:val="24"/>
          <w:szCs w:val="24"/>
        </w:rPr>
        <w:t>at</w:t>
      </w:r>
      <w:r w:rsidR="00221666">
        <w:rPr>
          <w:rFonts w:ascii="Times New Roman" w:eastAsia="Times New Roman" w:hAnsi="Times New Roman" w:cs="Times New Roman"/>
          <w:noProof/>
          <w:sz w:val="24"/>
          <w:szCs w:val="24"/>
        </w:rPr>
        <w:t xml:space="preserve"> </w:t>
      </w:r>
      <w:r w:rsidR="0012055D">
        <w:rPr>
          <w:rFonts w:ascii="Times New Roman" w:eastAsia="Times New Roman" w:hAnsi="Times New Roman" w:cs="Times New Roman"/>
          <w:noProof/>
          <w:sz w:val="24"/>
          <w:szCs w:val="24"/>
        </w:rPr>
        <w:t xml:space="preserve">the </w:t>
      </w:r>
      <w:r w:rsidR="00221666">
        <w:rPr>
          <w:rFonts w:ascii="Times New Roman" w:eastAsia="Times New Roman" w:hAnsi="Times New Roman" w:cs="Times New Roman"/>
          <w:noProof/>
          <w:sz w:val="24"/>
          <w:szCs w:val="24"/>
        </w:rPr>
        <w:t xml:space="preserve">five main </w:t>
      </w:r>
      <w:r w:rsidR="0012055D">
        <w:rPr>
          <w:rFonts w:ascii="Times New Roman" w:eastAsia="Times New Roman" w:hAnsi="Times New Roman" w:cs="Times New Roman"/>
          <w:noProof/>
          <w:sz w:val="24"/>
          <w:szCs w:val="24"/>
        </w:rPr>
        <w:t>air</w:t>
      </w:r>
      <w:r w:rsidR="00221666">
        <w:rPr>
          <w:rFonts w:ascii="Times New Roman" w:eastAsia="Times New Roman" w:hAnsi="Times New Roman" w:cs="Times New Roman"/>
          <w:noProof/>
          <w:sz w:val="24"/>
          <w:szCs w:val="24"/>
        </w:rPr>
        <w:t>ports in F</w:t>
      </w:r>
      <w:r w:rsidR="0012055D">
        <w:rPr>
          <w:rFonts w:ascii="Times New Roman" w:eastAsia="Times New Roman" w:hAnsi="Times New Roman" w:cs="Times New Roman"/>
          <w:noProof/>
          <w:sz w:val="24"/>
          <w:szCs w:val="24"/>
        </w:rPr>
        <w:t>lorida</w:t>
      </w:r>
      <w:r w:rsidR="00221666">
        <w:rPr>
          <w:rFonts w:ascii="Times New Roman" w:eastAsia="Times New Roman" w:hAnsi="Times New Roman" w:cs="Times New Roman"/>
          <w:noProof/>
          <w:sz w:val="24"/>
          <w:szCs w:val="24"/>
        </w:rPr>
        <w:t xml:space="preserve"> and C</w:t>
      </w:r>
      <w:r w:rsidR="0012055D">
        <w:rPr>
          <w:rFonts w:ascii="Times New Roman" w:eastAsia="Times New Roman" w:hAnsi="Times New Roman" w:cs="Times New Roman"/>
          <w:noProof/>
          <w:sz w:val="24"/>
          <w:szCs w:val="24"/>
        </w:rPr>
        <w:t>alifornia</w:t>
      </w:r>
      <w:r w:rsidR="005A4377">
        <w:rPr>
          <w:rFonts w:ascii="Times New Roman" w:eastAsia="Times New Roman" w:hAnsi="Times New Roman" w:cs="Times New Roman"/>
          <w:noProof/>
          <w:sz w:val="24"/>
          <w:szCs w:val="24"/>
        </w:rPr>
        <w:t>.</w:t>
      </w:r>
      <w:r w:rsidR="00221666">
        <w:rPr>
          <w:rFonts w:ascii="Times New Roman" w:eastAsia="Times New Roman" w:hAnsi="Times New Roman" w:cs="Times New Roman"/>
          <w:noProof/>
          <w:sz w:val="24"/>
          <w:szCs w:val="24"/>
        </w:rPr>
        <w:t xml:space="preserve"> When examined by state, the relationship</w:t>
      </w:r>
      <w:r w:rsidR="0012055D" w:rsidRPr="0012055D">
        <w:rPr>
          <w:rFonts w:ascii="Times New Roman" w:eastAsia="Times New Roman" w:hAnsi="Times New Roman" w:cs="Times New Roman"/>
          <w:noProof/>
          <w:sz w:val="24"/>
          <w:szCs w:val="24"/>
        </w:rPr>
        <w:t xml:space="preserve"> </w:t>
      </w:r>
      <w:r w:rsidR="0012055D">
        <w:rPr>
          <w:rFonts w:ascii="Times New Roman" w:eastAsia="Times New Roman" w:hAnsi="Times New Roman" w:cs="Times New Roman"/>
          <w:noProof/>
          <w:sz w:val="24"/>
          <w:szCs w:val="24"/>
        </w:rPr>
        <w:t>between the weighted seasonal passenger number versus the seasonal number of intercepted medflies</w:t>
      </w:r>
      <w:r w:rsidR="00221666">
        <w:rPr>
          <w:rFonts w:ascii="Times New Roman" w:eastAsia="Times New Roman" w:hAnsi="Times New Roman" w:cs="Times New Roman"/>
          <w:noProof/>
          <w:sz w:val="24"/>
          <w:szCs w:val="24"/>
        </w:rPr>
        <w:t xml:space="preserve"> </w:t>
      </w:r>
      <w:r w:rsidR="0012055D">
        <w:rPr>
          <w:rFonts w:ascii="Times New Roman" w:eastAsia="Times New Roman" w:hAnsi="Times New Roman" w:cs="Times New Roman"/>
          <w:noProof/>
          <w:sz w:val="24"/>
          <w:szCs w:val="24"/>
        </w:rPr>
        <w:t>was</w:t>
      </w:r>
      <w:r w:rsidR="00221666">
        <w:rPr>
          <w:rFonts w:ascii="Times New Roman" w:eastAsia="Times New Roman" w:hAnsi="Times New Roman" w:cs="Times New Roman"/>
          <w:noProof/>
          <w:sz w:val="24"/>
          <w:szCs w:val="24"/>
        </w:rPr>
        <w:t xml:space="preserve"> stronger in Florida </w:t>
      </w:r>
      <w:r w:rsidR="0012055D">
        <w:rPr>
          <w:rFonts w:ascii="Times New Roman" w:eastAsia="Times New Roman" w:hAnsi="Times New Roman" w:cs="Times New Roman"/>
          <w:noProof/>
          <w:sz w:val="24"/>
          <w:szCs w:val="24"/>
        </w:rPr>
        <w:t>than</w:t>
      </w:r>
      <w:r w:rsidR="00221666">
        <w:rPr>
          <w:rFonts w:ascii="Times New Roman" w:eastAsia="Times New Roman" w:hAnsi="Times New Roman" w:cs="Times New Roman"/>
          <w:noProof/>
          <w:sz w:val="24"/>
          <w:szCs w:val="24"/>
        </w:rPr>
        <w:t xml:space="preserve"> California</w:t>
      </w:r>
      <w:r w:rsidR="00C74FEA">
        <w:rPr>
          <w:rFonts w:ascii="Times New Roman" w:eastAsia="Times New Roman" w:hAnsi="Times New Roman" w:cs="Times New Roman"/>
          <w:noProof/>
          <w:sz w:val="24"/>
          <w:szCs w:val="24"/>
        </w:rPr>
        <w:t xml:space="preserve">, </w:t>
      </w:r>
      <w:r w:rsidR="00221666">
        <w:rPr>
          <w:rFonts w:ascii="Times New Roman" w:eastAsia="Times New Roman" w:hAnsi="Times New Roman" w:cs="Times New Roman"/>
          <w:i/>
          <w:noProof/>
          <w:sz w:val="24"/>
          <w:szCs w:val="24"/>
        </w:rPr>
        <w:t>r</w:t>
      </w:r>
      <w:r w:rsidR="00221666">
        <w:rPr>
          <w:rFonts w:ascii="Times New Roman" w:eastAsia="Times New Roman" w:hAnsi="Times New Roman" w:cs="Times New Roman"/>
          <w:noProof/>
          <w:sz w:val="24"/>
          <w:szCs w:val="24"/>
        </w:rPr>
        <w:t xml:space="preserve"> = 0.97 and </w:t>
      </w:r>
      <w:r w:rsidR="00221666" w:rsidRPr="00221666">
        <w:rPr>
          <w:rFonts w:ascii="Times New Roman" w:eastAsia="Times New Roman" w:hAnsi="Times New Roman" w:cs="Times New Roman"/>
          <w:noProof/>
          <w:sz w:val="24"/>
          <w:szCs w:val="24"/>
        </w:rPr>
        <w:t>0</w:t>
      </w:r>
      <w:r w:rsidR="00221666">
        <w:rPr>
          <w:rFonts w:ascii="Times New Roman" w:eastAsia="Times New Roman" w:hAnsi="Times New Roman" w:cs="Times New Roman"/>
          <w:noProof/>
          <w:sz w:val="24"/>
          <w:szCs w:val="24"/>
        </w:rPr>
        <w:t>.52</w:t>
      </w:r>
      <w:r w:rsidR="00C74FEA">
        <w:rPr>
          <w:rFonts w:ascii="Times New Roman" w:eastAsia="Times New Roman" w:hAnsi="Times New Roman" w:cs="Times New Roman"/>
          <w:noProof/>
          <w:sz w:val="24"/>
          <w:szCs w:val="24"/>
        </w:rPr>
        <w:t>, respectively</w:t>
      </w:r>
      <w:r w:rsidR="00221666">
        <w:rPr>
          <w:rFonts w:ascii="Times New Roman" w:eastAsia="Times New Roman" w:hAnsi="Times New Roman" w:cs="Times New Roman"/>
          <w:noProof/>
          <w:sz w:val="24"/>
          <w:szCs w:val="24"/>
        </w:rPr>
        <w:t>.</w:t>
      </w:r>
    </w:p>
    <w:p w14:paraId="57C7351C" w14:textId="77777777" w:rsidR="000B4773" w:rsidRPr="000B4773" w:rsidRDefault="000B4773" w:rsidP="000B4773">
      <w:pPr>
        <w:spacing w:after="0" w:line="480" w:lineRule="auto"/>
        <w:rPr>
          <w:rFonts w:ascii="Times New Roman" w:eastAsia="Times New Roman" w:hAnsi="Times New Roman" w:cs="Times New Roman"/>
          <w:b/>
          <w:noProof/>
          <w:sz w:val="24"/>
          <w:szCs w:val="24"/>
        </w:rPr>
      </w:pPr>
    </w:p>
    <w:p w14:paraId="104D4C44" w14:textId="77777777" w:rsidR="00E9426C" w:rsidRPr="00E9426C" w:rsidRDefault="000B4773" w:rsidP="00E9426C">
      <w:pPr>
        <w:spacing w:after="0" w:line="480" w:lineRule="auto"/>
        <w:jc w:val="center"/>
        <w:rPr>
          <w:rFonts w:ascii="Times New Roman" w:eastAsia="Times New Roman" w:hAnsi="Times New Roman" w:cs="Times New Roman"/>
          <w:b/>
          <w:noProof/>
          <w:sz w:val="24"/>
          <w:szCs w:val="24"/>
        </w:rPr>
      </w:pPr>
      <w:r w:rsidRPr="000B4773">
        <w:rPr>
          <w:rFonts w:ascii="Times New Roman" w:eastAsia="Times New Roman" w:hAnsi="Times New Roman" w:cs="Times New Roman"/>
          <w:b/>
          <w:noProof/>
          <w:sz w:val="24"/>
          <w:szCs w:val="24"/>
        </w:rPr>
        <w:t>Discussion</w:t>
      </w:r>
    </w:p>
    <w:p w14:paraId="05E5B631" w14:textId="688DCB72" w:rsidR="00B66D5A" w:rsidRDefault="000B4773" w:rsidP="000B4773">
      <w:pPr>
        <w:spacing w:after="0" w:line="480" w:lineRule="auto"/>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rPr>
        <w:lastRenderedPageBreak/>
        <w:t>The purpose of this study was to quantify the seasonal risk of importing the medfly into Florida or California through air transportation</w:t>
      </w:r>
      <w:r w:rsidR="00B34A3D">
        <w:rPr>
          <w:rFonts w:ascii="Times New Roman" w:eastAsia="Calibri" w:hAnsi="Times New Roman" w:cs="Times New Roman"/>
          <w:sz w:val="24"/>
          <w:szCs w:val="24"/>
        </w:rPr>
        <w:t>. We approached it</w:t>
      </w:r>
      <w:r w:rsidRPr="000B4773">
        <w:rPr>
          <w:rFonts w:ascii="Times New Roman" w:eastAsia="Calibri" w:hAnsi="Times New Roman" w:cs="Times New Roman"/>
          <w:sz w:val="24"/>
          <w:szCs w:val="24"/>
        </w:rPr>
        <w:t xml:space="preserve"> by determining </w:t>
      </w:r>
      <w:r w:rsidRPr="000B4773">
        <w:rPr>
          <w:rFonts w:ascii="Times New Roman" w:eastAsia="Calibri" w:hAnsi="Times New Roman" w:cs="Times New Roman"/>
          <w:sz w:val="24"/>
          <w:szCs w:val="24"/>
          <w:lang w:val="en-GB"/>
        </w:rPr>
        <w:t>seasonal passenger flow between major connecting countries and airports in Florida and California,</w:t>
      </w:r>
      <w:r w:rsidRPr="000B4773">
        <w:rPr>
          <w:rFonts w:ascii="Times New Roman" w:eastAsia="Calibri" w:hAnsi="Times New Roman" w:cs="Times New Roman"/>
          <w:sz w:val="24"/>
          <w:szCs w:val="24"/>
        </w:rPr>
        <w:t xml:space="preserve"> estimating seasonal medfly population levels at the</w:t>
      </w:r>
      <w:r w:rsidR="00C51864">
        <w:rPr>
          <w:rFonts w:ascii="Times New Roman" w:eastAsia="Calibri" w:hAnsi="Times New Roman" w:cs="Times New Roman"/>
          <w:sz w:val="24"/>
          <w:szCs w:val="24"/>
        </w:rPr>
        <w:t xml:space="preserve"> origin</w:t>
      </w:r>
      <w:r w:rsidRPr="000B4773">
        <w:rPr>
          <w:rFonts w:ascii="Times New Roman" w:eastAsia="Calibri" w:hAnsi="Times New Roman" w:cs="Times New Roman"/>
          <w:sz w:val="24"/>
          <w:szCs w:val="24"/>
        </w:rPr>
        <w:t xml:space="preserve"> airports, identifying high-risk departure airports and flight routes, and using this information to calculate seasonal</w:t>
      </w:r>
      <w:r w:rsidRPr="000B4773">
        <w:rPr>
          <w:rFonts w:ascii="Times New Roman" w:eastAsia="Calibri" w:hAnsi="Times New Roman" w:cs="Times New Roman"/>
          <w:sz w:val="24"/>
          <w:szCs w:val="24"/>
          <w:lang w:val="en-GB"/>
        </w:rPr>
        <w:t xml:space="preserve"> and annual risk indicators for passengers arriving from these airports with medfly.</w:t>
      </w:r>
      <w:r w:rsidRPr="000B4773">
        <w:rPr>
          <w:rFonts w:ascii="Times New Roman" w:eastAsia="Calibri" w:hAnsi="Times New Roman" w:cs="Times New Roman"/>
          <w:sz w:val="24"/>
          <w:szCs w:val="24"/>
        </w:rPr>
        <w:t xml:space="preserve"> The indicators of seasonal risk were compared with seasonal medfly interceptions at airports in Florida and California that included data on the countries of origin and host plants. Since </w:t>
      </w:r>
      <w:r w:rsidR="007D3254">
        <w:rPr>
          <w:rFonts w:ascii="Times New Roman" w:eastAsia="Calibri" w:hAnsi="Times New Roman" w:cs="Times New Roman"/>
          <w:sz w:val="24"/>
          <w:szCs w:val="24"/>
        </w:rPr>
        <w:t xml:space="preserve">it is estimated that </w:t>
      </w:r>
      <w:r w:rsidRPr="000B4773">
        <w:rPr>
          <w:rFonts w:ascii="Times New Roman" w:eastAsia="Calibri" w:hAnsi="Times New Roman" w:cs="Times New Roman"/>
          <w:sz w:val="24"/>
          <w:szCs w:val="24"/>
        </w:rPr>
        <w:t xml:space="preserve">approximately 2.9 million passengers arrive annually in Florida and 1.6 million in California from medfly-infested countries, the risk of medfly </w:t>
      </w:r>
      <w:r w:rsidR="00624563">
        <w:rPr>
          <w:rFonts w:ascii="Times New Roman" w:eastAsia="Calibri" w:hAnsi="Times New Roman" w:cs="Times New Roman"/>
          <w:sz w:val="24"/>
          <w:szCs w:val="24"/>
        </w:rPr>
        <w:t>entry</w:t>
      </w:r>
      <w:r w:rsidRPr="000B4773">
        <w:rPr>
          <w:rFonts w:ascii="Times New Roman" w:eastAsia="Calibri" w:hAnsi="Times New Roman" w:cs="Times New Roman"/>
          <w:sz w:val="24"/>
          <w:szCs w:val="24"/>
        </w:rPr>
        <w:t xml:space="preserve"> is potentially very high. B</w:t>
      </w:r>
      <w:r w:rsidRPr="000B4773">
        <w:rPr>
          <w:rFonts w:ascii="Times New Roman" w:eastAsia="Calibri" w:hAnsi="Times New Roman" w:cs="Times New Roman"/>
          <w:sz w:val="24"/>
          <w:szCs w:val="24"/>
          <w:lang w:val="en-GB"/>
        </w:rPr>
        <w:t xml:space="preserve">y assigning seasonal risk of medfly </w:t>
      </w:r>
      <w:r w:rsidRPr="00624563">
        <w:rPr>
          <w:rFonts w:ascii="Times New Roman" w:eastAsia="Calibri" w:hAnsi="Times New Roman" w:cs="Times New Roman"/>
          <w:sz w:val="24"/>
          <w:szCs w:val="24"/>
          <w:lang w:val="en-GB"/>
        </w:rPr>
        <w:t>introduc</w:t>
      </w:r>
      <w:r w:rsidRPr="000B4773">
        <w:rPr>
          <w:rFonts w:ascii="Times New Roman" w:eastAsia="Calibri" w:hAnsi="Times New Roman" w:cs="Times New Roman"/>
          <w:sz w:val="24"/>
          <w:szCs w:val="24"/>
          <w:lang w:val="en-GB"/>
        </w:rPr>
        <w:t xml:space="preserve">tion to high-risk flights arriving from medfly-infested countries, airport surveillance personnel should be able to concentrate their effort where it is most needed. Therefore, based on </w:t>
      </w:r>
      <w:r w:rsidR="007D3254">
        <w:rPr>
          <w:rFonts w:ascii="Times New Roman" w:eastAsia="Calibri" w:hAnsi="Times New Roman" w:cs="Times New Roman"/>
          <w:sz w:val="24"/>
          <w:szCs w:val="24"/>
          <w:lang w:val="en-GB"/>
        </w:rPr>
        <w:t xml:space="preserve">predicted </w:t>
      </w:r>
      <w:r w:rsidRPr="000B4773">
        <w:rPr>
          <w:rFonts w:ascii="Times New Roman" w:eastAsia="Calibri" w:hAnsi="Times New Roman" w:cs="Times New Roman"/>
          <w:sz w:val="24"/>
          <w:szCs w:val="24"/>
          <w:lang w:val="en-GB"/>
        </w:rPr>
        <w:t xml:space="preserve">passenger traffic for 2010, pest exclusion activities in Florida should focus on flights from Colombia, Brazil, Venezuela, Costa Rica, Panama and Ecuador primarily arriving at MIA and in California on flights from Australia, France and El Salvador arriving at LAX (Fig. 1). </w:t>
      </w:r>
      <w:r w:rsidR="00947BBA">
        <w:rPr>
          <w:rFonts w:ascii="Times New Roman" w:eastAsia="Calibri" w:hAnsi="Times New Roman" w:cs="Times New Roman"/>
          <w:sz w:val="24"/>
          <w:szCs w:val="24"/>
          <w:lang w:val="en-GB"/>
        </w:rPr>
        <w:t>E</w:t>
      </w:r>
      <w:r w:rsidR="005B2D9D">
        <w:rPr>
          <w:rFonts w:ascii="Times New Roman" w:eastAsia="Calibri" w:hAnsi="Times New Roman" w:cs="Times New Roman"/>
          <w:sz w:val="24"/>
          <w:szCs w:val="24"/>
          <w:lang w:val="en-GB"/>
        </w:rPr>
        <w:t xml:space="preserve">ven though Florida received </w:t>
      </w:r>
      <w:r w:rsidR="00947BBA">
        <w:rPr>
          <w:rFonts w:ascii="Times New Roman" w:eastAsia="Calibri" w:hAnsi="Times New Roman" w:cs="Times New Roman"/>
          <w:sz w:val="24"/>
          <w:szCs w:val="24"/>
          <w:lang w:val="en-GB"/>
        </w:rPr>
        <w:t xml:space="preserve">a </w:t>
      </w:r>
      <w:r w:rsidR="005B2D9D">
        <w:rPr>
          <w:rFonts w:ascii="Times New Roman" w:eastAsia="Calibri" w:hAnsi="Times New Roman" w:cs="Times New Roman"/>
          <w:sz w:val="24"/>
          <w:szCs w:val="24"/>
          <w:lang w:val="en-GB"/>
        </w:rPr>
        <w:t>higher number of passengers from medfly-infested countries</w:t>
      </w:r>
      <w:r w:rsidR="00947BBA">
        <w:rPr>
          <w:rFonts w:ascii="Times New Roman" w:eastAsia="Calibri" w:hAnsi="Times New Roman" w:cs="Times New Roman"/>
          <w:sz w:val="24"/>
          <w:szCs w:val="24"/>
          <w:lang w:val="en-GB"/>
        </w:rPr>
        <w:t>,</w:t>
      </w:r>
      <w:r w:rsidR="005B2D9D">
        <w:rPr>
          <w:rFonts w:ascii="Times New Roman" w:eastAsia="Calibri" w:hAnsi="Times New Roman" w:cs="Times New Roman"/>
          <w:sz w:val="24"/>
          <w:szCs w:val="24"/>
          <w:lang w:val="en-GB"/>
        </w:rPr>
        <w:t xml:space="preserve"> it has </w:t>
      </w:r>
      <w:r w:rsidR="00947BBA">
        <w:rPr>
          <w:rFonts w:ascii="Times New Roman" w:eastAsia="Calibri" w:hAnsi="Times New Roman" w:cs="Times New Roman"/>
          <w:sz w:val="24"/>
          <w:szCs w:val="24"/>
          <w:lang w:val="en-GB"/>
        </w:rPr>
        <w:t xml:space="preserve">had fewer </w:t>
      </w:r>
      <w:r w:rsidR="006B5864">
        <w:rPr>
          <w:rFonts w:ascii="Times New Roman" w:eastAsia="Calibri" w:hAnsi="Times New Roman" w:cs="Times New Roman"/>
          <w:sz w:val="24"/>
          <w:szCs w:val="24"/>
          <w:lang w:val="en-GB"/>
        </w:rPr>
        <w:t xml:space="preserve">outbreaks compared to California </w:t>
      </w:r>
      <w:r w:rsidR="001549C7">
        <w:rPr>
          <w:rFonts w:ascii="Times New Roman" w:eastAsia="Calibri" w:hAnsi="Times New Roman" w:cs="Times New Roman"/>
          <w:sz w:val="24"/>
          <w:szCs w:val="24"/>
          <w:lang w:val="en-GB"/>
        </w:rPr>
        <w:fldChar w:fldCharType="begin"/>
      </w:r>
      <w:r w:rsidR="001549C7">
        <w:rPr>
          <w:rFonts w:ascii="Times New Roman" w:eastAsia="Calibri" w:hAnsi="Times New Roman" w:cs="Times New Roman"/>
          <w:sz w:val="24"/>
          <w:szCs w:val="24"/>
          <w:lang w:val="en-GB"/>
        </w:rPr>
        <w:instrText xml:space="preserve"> ADDIN ZOTERO_ITEM CSL_CITATION {"citationID":"1vb2keeao6","properties":{"formattedCitation":"(Thomas et al. 2010)","plainCitation":"(Thomas et al. 2010)"},"citationItems":[{"id":1588,"uris":["http://zotero.org/users/409284/items/6E9ZXDWK"],"uri":["http://zotero.org/users/409284/items/6E9ZXDWK"],"itemData":{"id":1588,"type":"webpage","title":"Mediterranean Fruit Fly, Ceratitis capitata (Wiedemann) (Insecta: Diptera: Tephritidae)","container-title":"U.S. Department of Agriculture, UF/IFAS Extension Service, University of Florida, IFAS, Florida A &amp; M University Cooperative Extension Program, and Boards of County Commissioners Cooperating, EENY-214 (IN371) (originally published in 2001 as DPI Entomology Circulars 4, 230 and 273).","URL":"https://edis.ifas.ufl.edu/in371","shortTitle":"Mediterranean Fruit Fly, Ceratitis capitata (Wiedemann) (Insecta","author":[{"family":"Thomas","given":"M. C."},{"family":"Heppner","given":"J. B."},{"family":"Woodruff","given":"R. E."},{"family":"Weems","given":"H. V."},{"family":"Steck","given":"G. J."},{"family":"Fasulo","given":"T. R."}],"issued":{"date-parts":[["2010"]]},"accessed":{"date-parts":[["2016",5,22]]}}}],"schema":"https://github.com/citation-style-language/schema/raw/master/csl-citation.json"} </w:instrText>
      </w:r>
      <w:r w:rsidR="001549C7">
        <w:rPr>
          <w:rFonts w:ascii="Times New Roman" w:eastAsia="Calibri" w:hAnsi="Times New Roman" w:cs="Times New Roman"/>
          <w:sz w:val="24"/>
          <w:szCs w:val="24"/>
          <w:lang w:val="en-GB"/>
        </w:rPr>
        <w:fldChar w:fldCharType="separate"/>
      </w:r>
      <w:r w:rsidR="001549C7" w:rsidRPr="001549C7">
        <w:rPr>
          <w:rFonts w:ascii="Times New Roman" w:hAnsi="Times New Roman" w:cs="Times New Roman"/>
          <w:sz w:val="24"/>
        </w:rPr>
        <w:t>(Thomas et al. 2010)</w:t>
      </w:r>
      <w:r w:rsidR="001549C7">
        <w:rPr>
          <w:rFonts w:ascii="Times New Roman" w:eastAsia="Calibri" w:hAnsi="Times New Roman" w:cs="Times New Roman"/>
          <w:sz w:val="24"/>
          <w:szCs w:val="24"/>
          <w:lang w:val="en-GB"/>
        </w:rPr>
        <w:fldChar w:fldCharType="end"/>
      </w:r>
      <w:r w:rsidR="00947BBA">
        <w:rPr>
          <w:rFonts w:ascii="Times New Roman" w:eastAsia="Calibri" w:hAnsi="Times New Roman" w:cs="Times New Roman"/>
          <w:sz w:val="24"/>
          <w:szCs w:val="24"/>
          <w:lang w:val="en-GB"/>
        </w:rPr>
        <w:t xml:space="preserve">. Perhaps this is because </w:t>
      </w:r>
      <w:r w:rsidR="005B2D9D">
        <w:rPr>
          <w:rFonts w:ascii="Times New Roman" w:eastAsia="Calibri" w:hAnsi="Times New Roman" w:cs="Times New Roman"/>
          <w:sz w:val="24"/>
          <w:szCs w:val="24"/>
          <w:lang w:val="en-GB"/>
        </w:rPr>
        <w:t xml:space="preserve">medfly populations at origin locations of passenger influx </w:t>
      </w:r>
      <w:r w:rsidR="00947BBA">
        <w:rPr>
          <w:rFonts w:ascii="Times New Roman" w:eastAsia="Calibri" w:hAnsi="Times New Roman" w:cs="Times New Roman"/>
          <w:sz w:val="24"/>
          <w:szCs w:val="24"/>
          <w:lang w:val="en-GB"/>
        </w:rPr>
        <w:t xml:space="preserve">to Florida </w:t>
      </w:r>
      <w:r w:rsidR="005B2D9D">
        <w:rPr>
          <w:rFonts w:ascii="Times New Roman" w:eastAsia="Calibri" w:hAnsi="Times New Roman" w:cs="Times New Roman"/>
          <w:sz w:val="24"/>
          <w:szCs w:val="24"/>
          <w:lang w:val="en-GB"/>
        </w:rPr>
        <w:t xml:space="preserve">have been </w:t>
      </w:r>
      <w:r w:rsidR="00996505">
        <w:rPr>
          <w:rFonts w:ascii="Times New Roman" w:eastAsia="Calibri" w:hAnsi="Times New Roman" w:cs="Times New Roman"/>
          <w:sz w:val="24"/>
          <w:szCs w:val="24"/>
          <w:lang w:val="en-GB"/>
        </w:rPr>
        <w:t xml:space="preserve">decreasing, e.g., </w:t>
      </w:r>
      <w:r w:rsidR="005B2D9D">
        <w:rPr>
          <w:rFonts w:ascii="Times New Roman" w:eastAsia="Calibri" w:hAnsi="Times New Roman" w:cs="Times New Roman"/>
          <w:sz w:val="24"/>
          <w:szCs w:val="24"/>
          <w:lang w:val="en-GB"/>
        </w:rPr>
        <w:t>Mexico, Belize and Chile w</w:t>
      </w:r>
      <w:r w:rsidR="00D41C26">
        <w:rPr>
          <w:rFonts w:ascii="Times New Roman" w:eastAsia="Calibri" w:hAnsi="Times New Roman" w:cs="Times New Roman"/>
          <w:sz w:val="24"/>
          <w:szCs w:val="24"/>
          <w:lang w:val="en-GB"/>
        </w:rPr>
        <w:t>h</w:t>
      </w:r>
      <w:r w:rsidR="005B2D9D">
        <w:rPr>
          <w:rFonts w:ascii="Times New Roman" w:eastAsia="Calibri" w:hAnsi="Times New Roman" w:cs="Times New Roman"/>
          <w:sz w:val="24"/>
          <w:szCs w:val="24"/>
          <w:lang w:val="en-GB"/>
        </w:rPr>
        <w:t xml:space="preserve">ere </w:t>
      </w:r>
      <w:r w:rsidR="00996505">
        <w:rPr>
          <w:rFonts w:ascii="Times New Roman" w:eastAsia="Calibri" w:hAnsi="Times New Roman" w:cs="Times New Roman"/>
          <w:sz w:val="24"/>
          <w:szCs w:val="24"/>
          <w:lang w:val="en-GB"/>
        </w:rPr>
        <w:t xml:space="preserve">the </w:t>
      </w:r>
      <w:r w:rsidR="00947BBA">
        <w:rPr>
          <w:rFonts w:ascii="Times New Roman" w:eastAsia="Calibri" w:hAnsi="Times New Roman" w:cs="Times New Roman"/>
          <w:sz w:val="24"/>
          <w:szCs w:val="24"/>
          <w:lang w:val="en-GB"/>
        </w:rPr>
        <w:t xml:space="preserve">medfly </w:t>
      </w:r>
      <w:r w:rsidR="00996505">
        <w:rPr>
          <w:rFonts w:ascii="Times New Roman" w:eastAsia="Calibri" w:hAnsi="Times New Roman" w:cs="Times New Roman"/>
          <w:sz w:val="24"/>
          <w:szCs w:val="24"/>
          <w:lang w:val="en-GB"/>
        </w:rPr>
        <w:t>has been eradicated.</w:t>
      </w:r>
    </w:p>
    <w:p w14:paraId="6E141B72" w14:textId="77777777" w:rsidR="00B66D5A" w:rsidRDefault="00B66D5A" w:rsidP="000B4773">
      <w:pPr>
        <w:spacing w:after="0" w:line="480" w:lineRule="auto"/>
        <w:rPr>
          <w:rFonts w:ascii="Times New Roman" w:eastAsia="Calibri" w:hAnsi="Times New Roman" w:cs="Times New Roman"/>
          <w:sz w:val="24"/>
          <w:szCs w:val="24"/>
          <w:lang w:val="en-GB"/>
        </w:rPr>
      </w:pPr>
    </w:p>
    <w:p w14:paraId="00737F0F" w14:textId="100F0E2F" w:rsidR="00237243" w:rsidRDefault="000B4773" w:rsidP="000B4773">
      <w:pPr>
        <w:spacing w:after="0" w:line="480" w:lineRule="auto"/>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lang w:val="en-GB"/>
        </w:rPr>
        <w:lastRenderedPageBreak/>
        <w:t xml:space="preserve">The risk of medfly </w:t>
      </w:r>
      <w:r w:rsidR="00624563">
        <w:rPr>
          <w:rFonts w:ascii="Times New Roman" w:eastAsia="Calibri" w:hAnsi="Times New Roman" w:cs="Times New Roman"/>
          <w:sz w:val="24"/>
          <w:szCs w:val="24"/>
          <w:lang w:val="en-GB"/>
        </w:rPr>
        <w:t xml:space="preserve">being </w:t>
      </w:r>
      <w:r w:rsidRPr="000B4773">
        <w:rPr>
          <w:rFonts w:ascii="Times New Roman" w:eastAsia="Calibri" w:hAnsi="Times New Roman" w:cs="Times New Roman"/>
          <w:sz w:val="24"/>
          <w:szCs w:val="24"/>
          <w:lang w:val="en-GB"/>
        </w:rPr>
        <w:t>introduc</w:t>
      </w:r>
      <w:r w:rsidR="00624563">
        <w:rPr>
          <w:rFonts w:ascii="Times New Roman" w:eastAsia="Calibri" w:hAnsi="Times New Roman" w:cs="Times New Roman"/>
          <w:sz w:val="24"/>
          <w:szCs w:val="24"/>
          <w:lang w:val="en-GB"/>
        </w:rPr>
        <w:t>ed</w:t>
      </w:r>
      <w:r w:rsidRPr="000B4773">
        <w:rPr>
          <w:rFonts w:ascii="Times New Roman" w:eastAsia="Calibri" w:hAnsi="Times New Roman" w:cs="Times New Roman"/>
          <w:sz w:val="24"/>
          <w:szCs w:val="24"/>
          <w:lang w:val="en-GB"/>
        </w:rPr>
        <w:t xml:space="preserve"> is not constant throughout the year. The probability of introducing medfly into Florida airports from medfly-infested countries </w:t>
      </w:r>
      <w:r w:rsidR="00560CF0">
        <w:rPr>
          <w:rFonts w:ascii="Times New Roman" w:eastAsia="Calibri" w:hAnsi="Times New Roman" w:cs="Times New Roman"/>
          <w:sz w:val="24"/>
          <w:szCs w:val="24"/>
          <w:lang w:val="en-GB"/>
        </w:rPr>
        <w:t>is high</w:t>
      </w:r>
      <w:r w:rsidR="00C51864">
        <w:rPr>
          <w:rFonts w:ascii="Times New Roman" w:eastAsia="Calibri" w:hAnsi="Times New Roman" w:cs="Times New Roman"/>
          <w:sz w:val="24"/>
          <w:szCs w:val="24"/>
          <w:lang w:val="en-GB"/>
        </w:rPr>
        <w:t>er</w:t>
      </w:r>
      <w:r w:rsidR="00560CF0" w:rsidRPr="000B4773">
        <w:rPr>
          <w:rFonts w:ascii="Times New Roman" w:eastAsia="Calibri" w:hAnsi="Times New Roman" w:cs="Times New Roman"/>
          <w:sz w:val="24"/>
          <w:szCs w:val="24"/>
          <w:lang w:val="en-GB"/>
        </w:rPr>
        <w:t xml:space="preserve"> </w:t>
      </w:r>
      <w:r w:rsidRPr="000B4773">
        <w:rPr>
          <w:rFonts w:ascii="Times New Roman" w:eastAsia="Calibri" w:hAnsi="Times New Roman" w:cs="Times New Roman"/>
          <w:sz w:val="24"/>
          <w:szCs w:val="24"/>
          <w:lang w:val="en-GB"/>
        </w:rPr>
        <w:t xml:space="preserve">in January-April and May-August </w:t>
      </w:r>
      <w:r w:rsidR="001F3619">
        <w:rPr>
          <w:rFonts w:ascii="Times New Roman" w:eastAsia="Calibri" w:hAnsi="Times New Roman" w:cs="Times New Roman"/>
          <w:sz w:val="24"/>
          <w:szCs w:val="24"/>
          <w:lang w:val="en-GB"/>
        </w:rPr>
        <w:t xml:space="preserve">than </w:t>
      </w:r>
      <w:r w:rsidR="00CA6F62">
        <w:rPr>
          <w:rFonts w:ascii="Times New Roman" w:eastAsia="Calibri" w:hAnsi="Times New Roman" w:cs="Times New Roman"/>
          <w:sz w:val="24"/>
          <w:szCs w:val="24"/>
          <w:lang w:val="en-GB"/>
        </w:rPr>
        <w:t xml:space="preserve">in </w:t>
      </w:r>
      <w:r w:rsidRPr="000B4773">
        <w:rPr>
          <w:rFonts w:ascii="Times New Roman" w:eastAsia="Calibri" w:hAnsi="Times New Roman" w:cs="Times New Roman"/>
          <w:sz w:val="24"/>
          <w:szCs w:val="24"/>
          <w:lang w:val="en-GB"/>
        </w:rPr>
        <w:t xml:space="preserve">September-December (Table 1). Risk peaks in California during May-August. Another essential criterion for deploying surveillance resources is the specific airport where a flight originates during a season. </w:t>
      </w:r>
      <w:r w:rsidR="00D41C26">
        <w:rPr>
          <w:rFonts w:ascii="Times New Roman" w:eastAsia="Calibri" w:hAnsi="Times New Roman" w:cs="Times New Roman"/>
          <w:sz w:val="24"/>
          <w:szCs w:val="24"/>
          <w:lang w:val="en-GB"/>
        </w:rPr>
        <w:t xml:space="preserve">Specific </w:t>
      </w:r>
      <w:r w:rsidRPr="000B4773">
        <w:rPr>
          <w:rFonts w:ascii="Times New Roman" w:eastAsia="Calibri" w:hAnsi="Times New Roman" w:cs="Times New Roman"/>
          <w:sz w:val="24"/>
          <w:szCs w:val="24"/>
          <w:lang w:val="en-GB"/>
        </w:rPr>
        <w:t xml:space="preserve">Central and South American countries are implicated as likely sources of medfly (Figs. 2 &amp; 3, Table 2). This analysis </w:t>
      </w:r>
      <w:r w:rsidR="000B3698">
        <w:rPr>
          <w:rFonts w:ascii="Times New Roman" w:eastAsia="Calibri" w:hAnsi="Times New Roman" w:cs="Times New Roman"/>
          <w:sz w:val="24"/>
          <w:szCs w:val="24"/>
          <w:lang w:val="en-GB"/>
        </w:rPr>
        <w:t>was</w:t>
      </w:r>
      <w:r w:rsidRPr="000B4773">
        <w:rPr>
          <w:rFonts w:ascii="Times New Roman" w:eastAsia="Calibri" w:hAnsi="Times New Roman" w:cs="Times New Roman"/>
          <w:sz w:val="24"/>
          <w:szCs w:val="24"/>
          <w:lang w:val="en-GB"/>
        </w:rPr>
        <w:t xml:space="preserve"> refined further by pairing departure and arrival airports, so that high-risk sources of medfly </w:t>
      </w:r>
      <w:r w:rsidR="000B3698">
        <w:rPr>
          <w:rFonts w:ascii="Times New Roman" w:eastAsia="Calibri" w:hAnsi="Times New Roman" w:cs="Times New Roman"/>
          <w:sz w:val="24"/>
          <w:szCs w:val="24"/>
          <w:lang w:val="en-GB"/>
        </w:rPr>
        <w:t xml:space="preserve">could </w:t>
      </w:r>
      <w:r w:rsidRPr="000B4773">
        <w:rPr>
          <w:rFonts w:ascii="Times New Roman" w:eastAsia="Calibri" w:hAnsi="Times New Roman" w:cs="Times New Roman"/>
          <w:sz w:val="24"/>
          <w:szCs w:val="24"/>
          <w:lang w:val="en-GB"/>
        </w:rPr>
        <w:t>be linked to the pathways for possible transport of the pest (Table 3). The results indicate</w:t>
      </w:r>
      <w:r w:rsidR="000B3698">
        <w:rPr>
          <w:rFonts w:ascii="Times New Roman" w:eastAsia="Calibri" w:hAnsi="Times New Roman" w:cs="Times New Roman"/>
          <w:sz w:val="24"/>
          <w:szCs w:val="24"/>
          <w:lang w:val="en-GB"/>
        </w:rPr>
        <w:t xml:space="preserve">d </w:t>
      </w:r>
      <w:r w:rsidRPr="000B4773">
        <w:rPr>
          <w:rFonts w:ascii="Times New Roman" w:eastAsia="Calibri" w:hAnsi="Times New Roman" w:cs="Times New Roman"/>
          <w:sz w:val="24"/>
          <w:szCs w:val="24"/>
          <w:lang w:val="en-GB"/>
        </w:rPr>
        <w:t>that D</w:t>
      </w:r>
      <w:r w:rsidR="001F3619">
        <w:rPr>
          <w:rFonts w:ascii="Times New Roman" w:eastAsia="Calibri" w:hAnsi="Times New Roman" w:cs="Times New Roman"/>
          <w:sz w:val="24"/>
          <w:szCs w:val="24"/>
          <w:lang w:val="en-GB"/>
        </w:rPr>
        <w:t xml:space="preserve">HS </w:t>
      </w:r>
      <w:r w:rsidRPr="000B4773">
        <w:rPr>
          <w:rFonts w:ascii="Times New Roman" w:eastAsia="Calibri" w:hAnsi="Times New Roman" w:cs="Times New Roman"/>
          <w:sz w:val="24"/>
          <w:szCs w:val="24"/>
          <w:lang w:val="en-GB"/>
        </w:rPr>
        <w:t xml:space="preserve">personnel at Florida (MIA) should be extra vigilant in inspecting passengers and their baggage from Brazil (GRU), Venezuela (CCS), Argentina (EZE) and Colombia (BOG), </w:t>
      </w:r>
      <w:r w:rsidR="002D2578">
        <w:rPr>
          <w:rFonts w:ascii="Times New Roman" w:eastAsia="Calibri" w:hAnsi="Times New Roman" w:cs="Times New Roman"/>
          <w:sz w:val="24"/>
          <w:szCs w:val="24"/>
          <w:lang w:val="en-GB"/>
        </w:rPr>
        <w:t xml:space="preserve">and placing priority on </w:t>
      </w:r>
      <w:r w:rsidR="002172E8">
        <w:rPr>
          <w:rFonts w:ascii="Times New Roman" w:eastAsia="Calibri" w:hAnsi="Times New Roman" w:cs="Times New Roman"/>
          <w:sz w:val="24"/>
          <w:szCs w:val="24"/>
          <w:lang w:val="en-GB"/>
        </w:rPr>
        <w:t xml:space="preserve">flights arriving from </w:t>
      </w:r>
      <w:r w:rsidRPr="000B4773">
        <w:rPr>
          <w:rFonts w:ascii="Times New Roman" w:eastAsia="Calibri" w:hAnsi="Times New Roman" w:cs="Times New Roman"/>
          <w:sz w:val="24"/>
          <w:szCs w:val="24"/>
          <w:lang w:val="en-GB"/>
        </w:rPr>
        <w:t xml:space="preserve">BOG </w:t>
      </w:r>
      <w:r w:rsidR="002172E8">
        <w:rPr>
          <w:rFonts w:ascii="Times New Roman" w:eastAsia="Calibri" w:hAnsi="Times New Roman" w:cs="Times New Roman"/>
          <w:sz w:val="24"/>
          <w:szCs w:val="24"/>
          <w:lang w:val="en-GB"/>
        </w:rPr>
        <w:t>at</w:t>
      </w:r>
      <w:r w:rsidRPr="000B4773">
        <w:rPr>
          <w:rFonts w:ascii="Times New Roman" w:eastAsia="Calibri" w:hAnsi="Times New Roman" w:cs="Times New Roman"/>
          <w:sz w:val="24"/>
          <w:szCs w:val="24"/>
          <w:lang w:val="en-GB"/>
        </w:rPr>
        <w:t xml:space="preserve"> FLL and Panama (PTY) </w:t>
      </w:r>
      <w:r w:rsidR="002172E8">
        <w:rPr>
          <w:rFonts w:ascii="Times New Roman" w:eastAsia="Calibri" w:hAnsi="Times New Roman" w:cs="Times New Roman"/>
          <w:sz w:val="24"/>
          <w:szCs w:val="24"/>
          <w:lang w:val="en-GB"/>
        </w:rPr>
        <w:t>at</w:t>
      </w:r>
      <w:r w:rsidRPr="000B4773">
        <w:rPr>
          <w:rFonts w:ascii="Times New Roman" w:eastAsia="Calibri" w:hAnsi="Times New Roman" w:cs="Times New Roman"/>
          <w:sz w:val="24"/>
          <w:szCs w:val="24"/>
          <w:lang w:val="en-GB"/>
        </w:rPr>
        <w:t xml:space="preserve"> MCO. Inspection</w:t>
      </w:r>
      <w:r w:rsidR="00D41C26">
        <w:rPr>
          <w:rFonts w:ascii="Times New Roman" w:eastAsia="Calibri" w:hAnsi="Times New Roman" w:cs="Times New Roman"/>
          <w:sz w:val="24"/>
          <w:szCs w:val="24"/>
          <w:lang w:val="en-GB"/>
        </w:rPr>
        <w:t xml:space="preserve"> intensity</w:t>
      </w:r>
      <w:r w:rsidRPr="000B4773">
        <w:rPr>
          <w:rFonts w:ascii="Times New Roman" w:eastAsia="Calibri" w:hAnsi="Times New Roman" w:cs="Times New Roman"/>
          <w:sz w:val="24"/>
          <w:szCs w:val="24"/>
          <w:lang w:val="en-GB"/>
        </w:rPr>
        <w:t xml:space="preserve"> at LAX would vary by season but </w:t>
      </w:r>
      <w:r w:rsidR="000B3698">
        <w:rPr>
          <w:rFonts w:ascii="Times New Roman" w:eastAsia="Calibri" w:hAnsi="Times New Roman" w:cs="Times New Roman"/>
          <w:sz w:val="24"/>
          <w:szCs w:val="24"/>
          <w:lang w:val="en-GB"/>
        </w:rPr>
        <w:t xml:space="preserve">should </w:t>
      </w:r>
      <w:r w:rsidRPr="000B4773">
        <w:rPr>
          <w:rFonts w:ascii="Times New Roman" w:eastAsia="Calibri" w:hAnsi="Times New Roman" w:cs="Times New Roman"/>
          <w:sz w:val="24"/>
          <w:szCs w:val="24"/>
          <w:lang w:val="en-GB"/>
        </w:rPr>
        <w:t xml:space="preserve">emphasize Salvador (SAL) and Peru (LIM). </w:t>
      </w:r>
      <w:r w:rsidR="000B3698">
        <w:rPr>
          <w:rFonts w:ascii="Times New Roman" w:eastAsia="Calibri" w:hAnsi="Times New Roman" w:cs="Times New Roman"/>
          <w:sz w:val="24"/>
          <w:szCs w:val="24"/>
          <w:lang w:val="en-GB"/>
        </w:rPr>
        <w:t xml:space="preserve">Inspectors at </w:t>
      </w:r>
      <w:r w:rsidRPr="000B4773">
        <w:rPr>
          <w:rFonts w:ascii="Times New Roman" w:eastAsia="Calibri" w:hAnsi="Times New Roman" w:cs="Times New Roman"/>
          <w:sz w:val="24"/>
          <w:szCs w:val="24"/>
          <w:lang w:val="en-GB"/>
        </w:rPr>
        <w:t xml:space="preserve">SFO </w:t>
      </w:r>
      <w:r w:rsidR="000B3698">
        <w:rPr>
          <w:rFonts w:ascii="Times New Roman" w:eastAsia="Calibri" w:hAnsi="Times New Roman" w:cs="Times New Roman"/>
          <w:sz w:val="24"/>
          <w:szCs w:val="24"/>
          <w:lang w:val="en-GB"/>
        </w:rPr>
        <w:t>sh</w:t>
      </w:r>
      <w:r w:rsidRPr="000B4773">
        <w:rPr>
          <w:rFonts w:ascii="Times New Roman" w:eastAsia="Calibri" w:hAnsi="Times New Roman" w:cs="Times New Roman"/>
          <w:sz w:val="24"/>
          <w:szCs w:val="24"/>
          <w:lang w:val="en-GB"/>
        </w:rPr>
        <w:t>ould carefully screen flights from SAL.</w:t>
      </w:r>
    </w:p>
    <w:p w14:paraId="3D72F05C" w14:textId="77777777" w:rsidR="00FE08D9" w:rsidRDefault="00FE08D9" w:rsidP="000B4773">
      <w:pPr>
        <w:spacing w:after="0" w:line="480" w:lineRule="auto"/>
        <w:rPr>
          <w:rFonts w:ascii="Times New Roman" w:eastAsia="Calibri" w:hAnsi="Times New Roman" w:cs="Times New Roman"/>
          <w:sz w:val="24"/>
          <w:szCs w:val="24"/>
          <w:lang w:val="en-GB"/>
        </w:rPr>
      </w:pPr>
    </w:p>
    <w:p w14:paraId="69DE1852" w14:textId="3A6DF3F1" w:rsidR="005266ED" w:rsidRDefault="00FE08D9" w:rsidP="000B4773">
      <w:pPr>
        <w:spacing w:after="0"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The num</w:t>
      </w:r>
      <w:r w:rsidR="00D15BD2">
        <w:rPr>
          <w:rFonts w:ascii="Times New Roman" w:eastAsia="Calibri" w:hAnsi="Times New Roman" w:cs="Times New Roman"/>
          <w:sz w:val="24"/>
          <w:szCs w:val="24"/>
          <w:lang w:val="en-GB"/>
        </w:rPr>
        <w:t xml:space="preserve">ber of intercepted medflies did not correlate consistently with </w:t>
      </w:r>
      <w:r w:rsidR="00221666">
        <w:rPr>
          <w:rFonts w:ascii="Times New Roman" w:eastAsia="Calibri" w:hAnsi="Times New Roman" w:cs="Times New Roman"/>
          <w:sz w:val="24"/>
          <w:szCs w:val="24"/>
          <w:lang w:val="en-GB"/>
        </w:rPr>
        <w:t xml:space="preserve">pairs of origin-destination airports. </w:t>
      </w:r>
      <w:r w:rsidR="00D15BD2">
        <w:rPr>
          <w:rFonts w:ascii="Times New Roman" w:eastAsia="Calibri" w:hAnsi="Times New Roman" w:cs="Times New Roman"/>
          <w:sz w:val="24"/>
          <w:szCs w:val="24"/>
          <w:lang w:val="en-GB"/>
        </w:rPr>
        <w:t xml:space="preserve">This could be because </w:t>
      </w:r>
      <w:r w:rsidR="00A87322">
        <w:rPr>
          <w:rFonts w:ascii="Times New Roman" w:eastAsia="Calibri" w:hAnsi="Times New Roman" w:cs="Times New Roman"/>
          <w:sz w:val="24"/>
          <w:szCs w:val="24"/>
          <w:lang w:val="en-GB"/>
        </w:rPr>
        <w:t>t</w:t>
      </w:r>
      <w:r w:rsidR="00126636">
        <w:rPr>
          <w:rFonts w:ascii="Times New Roman" w:eastAsia="Calibri" w:hAnsi="Times New Roman" w:cs="Times New Roman"/>
          <w:sz w:val="24"/>
          <w:szCs w:val="24"/>
          <w:lang w:val="en-GB"/>
        </w:rPr>
        <w:t xml:space="preserve">he interception data </w:t>
      </w:r>
      <w:r w:rsidR="00D15BD2">
        <w:rPr>
          <w:rFonts w:ascii="Times New Roman" w:eastAsia="Calibri" w:hAnsi="Times New Roman" w:cs="Times New Roman"/>
          <w:sz w:val="24"/>
          <w:szCs w:val="24"/>
          <w:lang w:val="en-GB"/>
        </w:rPr>
        <w:t xml:space="preserve">covered a </w:t>
      </w:r>
      <w:r w:rsidR="00126636">
        <w:rPr>
          <w:rFonts w:ascii="Times New Roman" w:eastAsia="Calibri" w:hAnsi="Times New Roman" w:cs="Times New Roman"/>
          <w:sz w:val="24"/>
          <w:szCs w:val="24"/>
          <w:lang w:val="en-GB"/>
        </w:rPr>
        <w:t>period of twelve years</w:t>
      </w:r>
      <w:r w:rsidR="00D15BD2">
        <w:rPr>
          <w:rFonts w:ascii="Times New Roman" w:eastAsia="Calibri" w:hAnsi="Times New Roman" w:cs="Times New Roman"/>
          <w:sz w:val="24"/>
          <w:szCs w:val="24"/>
          <w:lang w:val="en-GB"/>
        </w:rPr>
        <w:t xml:space="preserve">; whereas, </w:t>
      </w:r>
      <w:r w:rsidR="00126636">
        <w:rPr>
          <w:rFonts w:ascii="Times New Roman" w:eastAsia="Calibri" w:hAnsi="Times New Roman" w:cs="Times New Roman"/>
          <w:sz w:val="24"/>
          <w:szCs w:val="24"/>
          <w:lang w:val="en-GB"/>
        </w:rPr>
        <w:t xml:space="preserve">the predicted passenger number model </w:t>
      </w:r>
      <w:r w:rsidR="00D15BD2">
        <w:rPr>
          <w:rFonts w:ascii="Times New Roman" w:eastAsia="Calibri" w:hAnsi="Times New Roman" w:cs="Times New Roman"/>
          <w:sz w:val="24"/>
          <w:szCs w:val="24"/>
          <w:lang w:val="en-GB"/>
        </w:rPr>
        <w:t>wa</w:t>
      </w:r>
      <w:r w:rsidR="00126636">
        <w:rPr>
          <w:rFonts w:ascii="Times New Roman" w:eastAsia="Calibri" w:hAnsi="Times New Roman" w:cs="Times New Roman"/>
          <w:sz w:val="24"/>
          <w:szCs w:val="24"/>
          <w:lang w:val="en-GB"/>
        </w:rPr>
        <w:t xml:space="preserve">s based on one-year data. </w:t>
      </w:r>
      <w:r w:rsidR="00D15BD2">
        <w:rPr>
          <w:rFonts w:ascii="Times New Roman" w:eastAsia="Calibri" w:hAnsi="Times New Roman" w:cs="Times New Roman"/>
          <w:sz w:val="24"/>
          <w:szCs w:val="24"/>
          <w:lang w:val="en-GB"/>
        </w:rPr>
        <w:t xml:space="preserve">However, </w:t>
      </w:r>
      <w:r w:rsidR="001F3619">
        <w:rPr>
          <w:rFonts w:ascii="Times New Roman" w:eastAsia="Calibri" w:hAnsi="Times New Roman" w:cs="Times New Roman"/>
          <w:sz w:val="24"/>
          <w:szCs w:val="24"/>
          <w:lang w:val="en-GB"/>
        </w:rPr>
        <w:t xml:space="preserve">in other situations </w:t>
      </w:r>
      <w:r w:rsidR="00D15BD2">
        <w:rPr>
          <w:rFonts w:ascii="Times New Roman" w:eastAsia="Calibri" w:hAnsi="Times New Roman" w:cs="Times New Roman"/>
          <w:sz w:val="24"/>
          <w:szCs w:val="24"/>
          <w:lang w:val="en-GB"/>
        </w:rPr>
        <w:t>there were strong positive relationships between the number of seasonal passengers, risk indicator values and intercepted organisms. Weighting the number of passengers by risk indicator values tended to improve the Pearson correlation coefficients in every instance, suggesting that the risk values account</w:t>
      </w:r>
      <w:r w:rsidR="004E0D50">
        <w:rPr>
          <w:rFonts w:ascii="Times New Roman" w:eastAsia="Calibri" w:hAnsi="Times New Roman" w:cs="Times New Roman"/>
          <w:sz w:val="24"/>
          <w:szCs w:val="24"/>
          <w:lang w:val="en-GB"/>
        </w:rPr>
        <w:t>ed</w:t>
      </w:r>
      <w:r w:rsidR="00D15BD2">
        <w:rPr>
          <w:rFonts w:ascii="Times New Roman" w:eastAsia="Calibri" w:hAnsi="Times New Roman" w:cs="Times New Roman"/>
          <w:sz w:val="24"/>
          <w:szCs w:val="24"/>
          <w:lang w:val="en-GB"/>
        </w:rPr>
        <w:t xml:space="preserve"> for some of the risk of medfly importation </w:t>
      </w:r>
      <w:r w:rsidR="001F3619">
        <w:rPr>
          <w:rFonts w:ascii="Times New Roman" w:eastAsia="Calibri" w:hAnsi="Times New Roman" w:cs="Times New Roman"/>
          <w:sz w:val="24"/>
          <w:szCs w:val="24"/>
          <w:lang w:val="en-GB"/>
        </w:rPr>
        <w:t>by</w:t>
      </w:r>
      <w:r w:rsidR="00D15BD2">
        <w:rPr>
          <w:rFonts w:ascii="Times New Roman" w:eastAsia="Calibri" w:hAnsi="Times New Roman" w:cs="Times New Roman"/>
          <w:sz w:val="24"/>
          <w:szCs w:val="24"/>
          <w:lang w:val="en-GB"/>
        </w:rPr>
        <w:t xml:space="preserve"> specific </w:t>
      </w:r>
      <w:r w:rsidR="00D15BD2">
        <w:rPr>
          <w:rFonts w:ascii="Times New Roman" w:eastAsia="Calibri" w:hAnsi="Times New Roman" w:cs="Times New Roman"/>
          <w:sz w:val="24"/>
          <w:szCs w:val="24"/>
          <w:lang w:val="en-GB"/>
        </w:rPr>
        <w:lastRenderedPageBreak/>
        <w:t>routes.</w:t>
      </w:r>
      <w:r w:rsidR="004E0D50">
        <w:rPr>
          <w:rFonts w:ascii="Times New Roman" w:eastAsia="Calibri" w:hAnsi="Times New Roman" w:cs="Times New Roman"/>
          <w:sz w:val="24"/>
          <w:szCs w:val="24"/>
          <w:lang w:val="en-GB"/>
        </w:rPr>
        <w:t xml:space="preserve"> </w:t>
      </w:r>
      <w:r w:rsidR="00DE0FE7">
        <w:rPr>
          <w:rFonts w:ascii="Times New Roman" w:eastAsia="Calibri" w:hAnsi="Times New Roman" w:cs="Times New Roman"/>
          <w:sz w:val="24"/>
          <w:szCs w:val="24"/>
          <w:lang w:val="en-GB"/>
        </w:rPr>
        <w:t xml:space="preserve">There was a strong relationship between the weighted number of arriving passengers and </w:t>
      </w:r>
      <w:r w:rsidR="00557301">
        <w:rPr>
          <w:rFonts w:ascii="Times New Roman" w:eastAsia="Calibri" w:hAnsi="Times New Roman" w:cs="Times New Roman"/>
          <w:sz w:val="24"/>
          <w:szCs w:val="24"/>
          <w:lang w:val="en-GB"/>
        </w:rPr>
        <w:t>number of medfly interceptions at both Florida and California. However, t</w:t>
      </w:r>
      <w:r w:rsidR="004E0D50">
        <w:rPr>
          <w:rFonts w:ascii="Times New Roman" w:eastAsia="Calibri" w:hAnsi="Times New Roman" w:cs="Times New Roman"/>
          <w:sz w:val="24"/>
          <w:szCs w:val="24"/>
          <w:lang w:val="en-GB"/>
        </w:rPr>
        <w:t xml:space="preserve">he connection between passenger numbers and medfly interceptions could be strengthened </w:t>
      </w:r>
      <w:r w:rsidR="00557301">
        <w:rPr>
          <w:rFonts w:ascii="Times New Roman" w:eastAsia="Calibri" w:hAnsi="Times New Roman" w:cs="Times New Roman"/>
          <w:sz w:val="24"/>
          <w:szCs w:val="24"/>
          <w:lang w:val="en-GB"/>
        </w:rPr>
        <w:t xml:space="preserve">further </w:t>
      </w:r>
      <w:r w:rsidR="004E0D50">
        <w:rPr>
          <w:rFonts w:ascii="Times New Roman" w:eastAsia="Calibri" w:hAnsi="Times New Roman" w:cs="Times New Roman"/>
          <w:sz w:val="24"/>
          <w:szCs w:val="24"/>
          <w:lang w:val="en-GB"/>
        </w:rPr>
        <w:t xml:space="preserve">by obtaining </w:t>
      </w:r>
      <w:r w:rsidR="001F3619">
        <w:rPr>
          <w:rFonts w:ascii="Times New Roman" w:eastAsia="Calibri" w:hAnsi="Times New Roman" w:cs="Times New Roman"/>
          <w:sz w:val="24"/>
          <w:szCs w:val="24"/>
          <w:lang w:val="en-GB"/>
        </w:rPr>
        <w:t xml:space="preserve">more </w:t>
      </w:r>
      <w:r w:rsidR="00A87322">
        <w:rPr>
          <w:rFonts w:ascii="Times New Roman" w:eastAsia="Calibri" w:hAnsi="Times New Roman" w:cs="Times New Roman"/>
          <w:sz w:val="24"/>
          <w:szCs w:val="24"/>
          <w:lang w:val="en-GB"/>
        </w:rPr>
        <w:t xml:space="preserve">information on </w:t>
      </w:r>
      <w:r w:rsidR="001F3619">
        <w:rPr>
          <w:rFonts w:ascii="Times New Roman" w:eastAsia="Calibri" w:hAnsi="Times New Roman" w:cs="Times New Roman"/>
          <w:sz w:val="24"/>
          <w:szCs w:val="24"/>
          <w:lang w:val="en-GB"/>
        </w:rPr>
        <w:t>medfly</w:t>
      </w:r>
      <w:r w:rsidR="00A87322">
        <w:rPr>
          <w:rFonts w:ascii="Times New Roman" w:eastAsia="Calibri" w:hAnsi="Times New Roman" w:cs="Times New Roman"/>
          <w:sz w:val="24"/>
          <w:szCs w:val="24"/>
          <w:lang w:val="en-GB"/>
        </w:rPr>
        <w:t xml:space="preserve"> carry</w:t>
      </w:r>
      <w:r w:rsidR="004E0D50">
        <w:rPr>
          <w:rFonts w:ascii="Times New Roman" w:eastAsia="Calibri" w:hAnsi="Times New Roman" w:cs="Times New Roman"/>
          <w:sz w:val="24"/>
          <w:szCs w:val="24"/>
          <w:lang w:val="en-GB"/>
        </w:rPr>
        <w:t xml:space="preserve"> </w:t>
      </w:r>
      <w:r w:rsidR="00A87322">
        <w:rPr>
          <w:rFonts w:ascii="Times New Roman" w:eastAsia="Calibri" w:hAnsi="Times New Roman" w:cs="Times New Roman"/>
          <w:sz w:val="24"/>
          <w:szCs w:val="24"/>
          <w:lang w:val="en-GB"/>
        </w:rPr>
        <w:t xml:space="preserve">rates for the passengers on incoming flights. </w:t>
      </w:r>
      <w:r w:rsidR="004E0D50">
        <w:rPr>
          <w:rFonts w:ascii="Times New Roman" w:eastAsia="Calibri" w:hAnsi="Times New Roman" w:cs="Times New Roman"/>
          <w:sz w:val="24"/>
          <w:szCs w:val="24"/>
          <w:lang w:val="en-GB"/>
        </w:rPr>
        <w:t xml:space="preserve">Moreover, there is a need for a more systematic approach to sampling incoming passenger luggage, an increase in sampling intensity, </w:t>
      </w:r>
      <w:r w:rsidR="00BC0CC9">
        <w:rPr>
          <w:rFonts w:ascii="Times New Roman" w:eastAsia="Calibri" w:hAnsi="Times New Roman" w:cs="Times New Roman"/>
          <w:sz w:val="24"/>
          <w:szCs w:val="24"/>
          <w:lang w:val="en-GB"/>
        </w:rPr>
        <w:t xml:space="preserve">and additional </w:t>
      </w:r>
      <w:r w:rsidR="00126636">
        <w:rPr>
          <w:rFonts w:ascii="Times New Roman" w:eastAsia="Calibri" w:hAnsi="Times New Roman" w:cs="Times New Roman"/>
          <w:sz w:val="24"/>
          <w:szCs w:val="24"/>
          <w:lang w:val="en-GB"/>
        </w:rPr>
        <w:t>interception records</w:t>
      </w:r>
      <w:r w:rsidR="00BC0CC9">
        <w:rPr>
          <w:rFonts w:ascii="Times New Roman" w:eastAsia="Calibri" w:hAnsi="Times New Roman" w:cs="Times New Roman"/>
          <w:sz w:val="24"/>
          <w:szCs w:val="24"/>
          <w:lang w:val="en-GB"/>
        </w:rPr>
        <w:t>, including negative outcomes.</w:t>
      </w:r>
    </w:p>
    <w:p w14:paraId="2F17FA3B" w14:textId="77777777" w:rsidR="00B66D5A" w:rsidRDefault="00B66D5A" w:rsidP="000B4773">
      <w:pPr>
        <w:spacing w:after="0" w:line="480" w:lineRule="auto"/>
        <w:rPr>
          <w:rFonts w:ascii="Times New Roman" w:eastAsia="Times New Roman" w:hAnsi="Times New Roman" w:cs="Times New Roman"/>
          <w:color w:val="000000"/>
          <w:sz w:val="24"/>
          <w:szCs w:val="24"/>
          <w:lang w:val="en-GB"/>
        </w:rPr>
      </w:pPr>
    </w:p>
    <w:p w14:paraId="310404EC" w14:textId="626EDB71" w:rsidR="00164D47" w:rsidRDefault="000B4773" w:rsidP="000B4773">
      <w:pPr>
        <w:spacing w:after="0" w:line="480" w:lineRule="auto"/>
        <w:rPr>
          <w:rFonts w:ascii="Times New Roman" w:eastAsia="Calibri" w:hAnsi="Times New Roman" w:cs="Times New Roman"/>
          <w:sz w:val="24"/>
          <w:szCs w:val="24"/>
        </w:rPr>
      </w:pPr>
      <w:r w:rsidRPr="000B4773">
        <w:rPr>
          <w:rFonts w:ascii="Times New Roman" w:eastAsia="Times New Roman" w:hAnsi="Times New Roman" w:cs="Times New Roman"/>
          <w:color w:val="000000"/>
          <w:sz w:val="24"/>
          <w:szCs w:val="24"/>
          <w:lang w:val="en-GB"/>
        </w:rPr>
        <w:t xml:space="preserve">This study </w:t>
      </w:r>
      <w:r w:rsidR="002172E8">
        <w:rPr>
          <w:rFonts w:ascii="Times New Roman" w:eastAsia="Times New Roman" w:hAnsi="Times New Roman" w:cs="Times New Roman"/>
          <w:color w:val="000000"/>
          <w:sz w:val="24"/>
          <w:szCs w:val="24"/>
          <w:lang w:val="en-GB"/>
        </w:rPr>
        <w:t xml:space="preserve">was based on </w:t>
      </w:r>
      <w:r w:rsidRPr="000B4773">
        <w:rPr>
          <w:rFonts w:ascii="Times New Roman" w:eastAsia="Times New Roman" w:hAnsi="Times New Roman" w:cs="Times New Roman"/>
          <w:color w:val="000000"/>
          <w:sz w:val="24"/>
          <w:szCs w:val="24"/>
        </w:rPr>
        <w:t>two novel model</w:t>
      </w:r>
      <w:r w:rsidR="00FD5521">
        <w:rPr>
          <w:rFonts w:ascii="Times New Roman" w:eastAsia="Times New Roman" w:hAnsi="Times New Roman" w:cs="Times New Roman"/>
          <w:color w:val="000000"/>
          <w:sz w:val="24"/>
          <w:szCs w:val="24"/>
        </w:rPr>
        <w:t xml:space="preserve">s, one to define the </w:t>
      </w:r>
      <w:r w:rsidR="00FD5521" w:rsidRPr="00FD5521">
        <w:rPr>
          <w:rFonts w:ascii="Times New Roman" w:eastAsia="Times New Roman" w:hAnsi="Times New Roman" w:cs="Times New Roman"/>
          <w:color w:val="000000"/>
          <w:sz w:val="24"/>
          <w:szCs w:val="24"/>
          <w:lang w:val="en-GB"/>
        </w:rPr>
        <w:t>seasonal and spatial variability in medfly</w:t>
      </w:r>
      <w:r w:rsidR="00FD5521">
        <w:rPr>
          <w:rFonts w:ascii="Times New Roman" w:eastAsia="Times New Roman" w:hAnsi="Times New Roman" w:cs="Times New Roman"/>
          <w:color w:val="000000"/>
          <w:sz w:val="24"/>
          <w:szCs w:val="24"/>
          <w:lang w:val="en-GB"/>
        </w:rPr>
        <w:t xml:space="preserve"> abundance</w:t>
      </w:r>
      <w:r w:rsidR="00FD5521" w:rsidRPr="00FD5521">
        <w:rPr>
          <w:rFonts w:ascii="Times New Roman" w:eastAsia="Times New Roman" w:hAnsi="Times New Roman" w:cs="Times New Roman"/>
          <w:color w:val="000000"/>
          <w:sz w:val="24"/>
          <w:szCs w:val="24"/>
          <w:lang w:val="en-GB"/>
        </w:rPr>
        <w:t xml:space="preserve"> </w:t>
      </w:r>
      <w:r w:rsidR="00FD5521">
        <w:rPr>
          <w:rFonts w:ascii="Times New Roman" w:eastAsia="Times New Roman" w:hAnsi="Times New Roman" w:cs="Times New Roman"/>
          <w:color w:val="000000"/>
          <w:sz w:val="24"/>
          <w:szCs w:val="24"/>
          <w:lang w:val="en-GB"/>
        </w:rPr>
        <w:t xml:space="preserve">and the other for estimating seasonal </w:t>
      </w:r>
      <w:r w:rsidR="00FD5521" w:rsidRPr="00FD5521">
        <w:rPr>
          <w:rFonts w:ascii="Times New Roman" w:eastAsia="Times New Roman" w:hAnsi="Times New Roman" w:cs="Times New Roman"/>
          <w:color w:val="000000"/>
          <w:sz w:val="24"/>
          <w:szCs w:val="24"/>
        </w:rPr>
        <w:t xml:space="preserve">variation in </w:t>
      </w:r>
      <w:r w:rsidR="00FD5521">
        <w:rPr>
          <w:rFonts w:ascii="Times New Roman" w:eastAsia="Times New Roman" w:hAnsi="Times New Roman" w:cs="Times New Roman"/>
          <w:color w:val="000000"/>
          <w:sz w:val="24"/>
          <w:szCs w:val="24"/>
        </w:rPr>
        <w:t xml:space="preserve">airline </w:t>
      </w:r>
      <w:r w:rsidR="00FD5521" w:rsidRPr="00FD5521">
        <w:rPr>
          <w:rFonts w:ascii="Times New Roman" w:eastAsia="Times New Roman" w:hAnsi="Times New Roman" w:cs="Times New Roman"/>
          <w:color w:val="000000"/>
          <w:sz w:val="24"/>
          <w:szCs w:val="24"/>
        </w:rPr>
        <w:t>passenger volume</w:t>
      </w:r>
      <w:r w:rsidR="00C40A00">
        <w:rPr>
          <w:rFonts w:ascii="Times New Roman" w:eastAsia="Times New Roman" w:hAnsi="Times New Roman" w:cs="Times New Roman"/>
          <w:color w:val="000000"/>
          <w:sz w:val="24"/>
          <w:szCs w:val="24"/>
        </w:rPr>
        <w:t xml:space="preserve">. </w:t>
      </w:r>
      <w:r w:rsidRPr="000B4773">
        <w:rPr>
          <w:rFonts w:ascii="Times New Roman" w:eastAsia="Times New Roman" w:hAnsi="Times New Roman" w:cs="Times New Roman"/>
          <w:color w:val="000000"/>
          <w:sz w:val="24"/>
          <w:szCs w:val="24"/>
        </w:rPr>
        <w:t>The seasonal medfly environmental suita</w:t>
      </w:r>
      <w:r w:rsidR="002338D2">
        <w:rPr>
          <w:rFonts w:ascii="Times New Roman" w:eastAsia="Times New Roman" w:hAnsi="Times New Roman" w:cs="Times New Roman"/>
          <w:color w:val="000000"/>
          <w:sz w:val="24"/>
          <w:szCs w:val="24"/>
        </w:rPr>
        <w:t>bility model was built with MaxE</w:t>
      </w:r>
      <w:r w:rsidRPr="000B4773">
        <w:rPr>
          <w:rFonts w:ascii="Times New Roman" w:eastAsia="Times New Roman" w:hAnsi="Times New Roman" w:cs="Times New Roman"/>
          <w:color w:val="000000"/>
          <w:sz w:val="24"/>
          <w:szCs w:val="24"/>
        </w:rPr>
        <w:t>nt</w:t>
      </w:r>
      <w:r w:rsidR="000B3698">
        <w:rPr>
          <w:rFonts w:ascii="Times New Roman" w:eastAsia="Times New Roman" w:hAnsi="Times New Roman" w:cs="Times New Roman"/>
          <w:color w:val="000000"/>
          <w:sz w:val="24"/>
          <w:szCs w:val="24"/>
        </w:rPr>
        <w:t>,</w:t>
      </w:r>
      <w:r w:rsidRPr="000B4773">
        <w:rPr>
          <w:rFonts w:ascii="Times New Roman" w:eastAsia="Times New Roman" w:hAnsi="Times New Roman" w:cs="Times New Roman"/>
          <w:color w:val="000000"/>
          <w:sz w:val="24"/>
          <w:szCs w:val="24"/>
        </w:rPr>
        <w:t xml:space="preserve"> relying on the most comprehensive dataset of medfly occurrence yet assembled </w:t>
      </w:r>
      <w:r w:rsidRPr="000B4773">
        <w:rPr>
          <w:rFonts w:ascii="Times New Roman" w:eastAsia="Times New Roman" w:hAnsi="Times New Roman" w:cs="Times New Roman"/>
          <w:color w:val="000000"/>
          <w:sz w:val="24"/>
          <w:szCs w:val="24"/>
        </w:rPr>
        <w:fldChar w:fldCharType="begin"/>
      </w:r>
      <w:r w:rsidR="00EB7172">
        <w:rPr>
          <w:rFonts w:ascii="Times New Roman" w:eastAsia="Times New Roman" w:hAnsi="Times New Roman" w:cs="Times New Roman"/>
          <w:color w:val="000000"/>
          <w:sz w:val="24"/>
          <w:szCs w:val="24"/>
        </w:rPr>
        <w:instrText xml:space="preserve"> ADDIN ZOTERO_ITEM CSL_CITATION {"citationID":"ofsp9avn9","properties":{"formattedCitation":"(Szyniszewska and Tatem 2014)","plainCitation":"(Szyniszewska and Tatem 2014)"},"citationItems":[{"id":733,"uris":["http://zotero.org/users/409284/items/P2F32TQI"],"uri":["http://zotero.org/users/409284/items/P2F32TQI"],"itemData":{"id":733,"type":"article-journal","title":"Global Assessment of Seasonal Potential Distribution of Mediterranean Fruit Fly, Ceratitis capitata (Diptera: Tephritidae)","container-title":"PLoS ONE","page":"e111582","volume":"9","issue":"11","source":"PLoS Journals","abstract":"The Mediterranean fruit fly (Medfly) is one of the world's most economically damaging pests. It displays highly seasonal population dynamics, and the environmental conditions suitable for its abundance are not constant throughout the year in most places. An extensive literature search was performed to obtain the most comprehensive data on the historical and contemporary spatio-temporal occurrence of the pest globally. The database constructed contained 2328 unique geo-located entries on Medfly detection sites from 43 countries and nearly 500 unique localities, as well as information on hosts, life stages and capture method. Of these, 125 localities had information on the month when Medfly was recorded and these data were complemented by additional material found in comprehensive databases available online. Records from 1980 until present were used for medfly environmental niche modeling. Maximum Entropy Algorithm (MaxEnt) and a set of seasonally varying environmental covariates were used to predict the fundamental niche of the Medfly on a global scale. Three seasonal maps were also produced: January-April, May-August and September-December. Models performed significantly better than random achieving high accuracy scores, indicating a good discrimination of suitable versus unsuitable areas for the presence of the species.","DOI":"10.1371/journal.pone.0111582","shortTitle":"Global Assessment of Seasonal Potential Distribution of Mediterranean Fruit Fly, Ceratitis capitata (Diptera","journalAbbreviation":"PLoS ONE","author":[{"family":"Szyniszewska","given":"Anna M."},{"family":"Tatem","given":"Andrew J."}],"issued":{"date-parts":[["2014",11,6]]}}}],"schema":"https://github.com/citation-style-language/schema/raw/master/csl-citation.json"} </w:instrText>
      </w:r>
      <w:r w:rsidRPr="000B4773">
        <w:rPr>
          <w:rFonts w:ascii="Times New Roman" w:eastAsia="Times New Roman" w:hAnsi="Times New Roman" w:cs="Times New Roman"/>
          <w:color w:val="000000"/>
          <w:sz w:val="24"/>
          <w:szCs w:val="24"/>
        </w:rPr>
        <w:fldChar w:fldCharType="separate"/>
      </w:r>
      <w:r w:rsidR="00573C59" w:rsidRPr="00B66D5A">
        <w:rPr>
          <w:rFonts w:ascii="Times New Roman" w:hAnsi="Times New Roman" w:cs="Times New Roman"/>
          <w:sz w:val="24"/>
        </w:rPr>
        <w:t>(Szyniszewska and Tatem 2014)</w:t>
      </w:r>
      <w:r w:rsidRPr="000B4773">
        <w:rPr>
          <w:rFonts w:ascii="Times New Roman" w:eastAsia="Times New Roman" w:hAnsi="Times New Roman" w:cs="Times New Roman"/>
          <w:color w:val="000000"/>
          <w:sz w:val="24"/>
          <w:szCs w:val="24"/>
        </w:rPr>
        <w:fldChar w:fldCharType="end"/>
      </w:r>
      <w:r w:rsidRPr="000B4773">
        <w:rPr>
          <w:rFonts w:ascii="Times New Roman" w:eastAsia="Times New Roman" w:hAnsi="Times New Roman" w:cs="Times New Roman"/>
          <w:color w:val="000000"/>
          <w:sz w:val="24"/>
          <w:szCs w:val="24"/>
        </w:rPr>
        <w:t>. The database contained 2</w:t>
      </w:r>
      <w:r w:rsidR="000B3698">
        <w:rPr>
          <w:rFonts w:ascii="Times New Roman" w:eastAsia="Times New Roman" w:hAnsi="Times New Roman" w:cs="Times New Roman"/>
          <w:color w:val="000000"/>
          <w:sz w:val="24"/>
          <w:szCs w:val="24"/>
        </w:rPr>
        <w:t>,</w:t>
      </w:r>
      <w:r w:rsidRPr="000B4773">
        <w:rPr>
          <w:rFonts w:ascii="Times New Roman" w:eastAsia="Times New Roman" w:hAnsi="Times New Roman" w:cs="Times New Roman"/>
          <w:color w:val="000000"/>
          <w:sz w:val="24"/>
          <w:szCs w:val="24"/>
        </w:rPr>
        <w:t xml:space="preserve">328 unique geo-located entries on medfly detection sites from 43 countries and nearly 500 unique localities. This medfly occurrence data and a set of environmental variables were used to create three sets of seasonal environmental suitability maps (Jan-Apr, May-Aug and Sep-Dec) for the pest (Figs. 2 &amp; 3). The second model was </w:t>
      </w:r>
      <w:r w:rsidR="00C40A00">
        <w:rPr>
          <w:rFonts w:ascii="Times New Roman" w:eastAsia="Times New Roman" w:hAnsi="Times New Roman" w:cs="Times New Roman"/>
          <w:color w:val="000000"/>
          <w:sz w:val="24"/>
          <w:szCs w:val="24"/>
        </w:rPr>
        <w:t>based on the</w:t>
      </w:r>
      <w:r w:rsidRPr="000B4773">
        <w:rPr>
          <w:rFonts w:ascii="Times New Roman" w:eastAsia="Times New Roman" w:hAnsi="Times New Roman" w:cs="Times New Roman"/>
          <w:color w:val="000000"/>
          <w:sz w:val="24"/>
          <w:szCs w:val="24"/>
        </w:rPr>
        <w:t xml:space="preserve"> global passenger flow matrix which illustrate</w:t>
      </w:r>
      <w:r w:rsidR="00C40A00">
        <w:rPr>
          <w:rFonts w:ascii="Times New Roman" w:eastAsia="Times New Roman" w:hAnsi="Times New Roman" w:cs="Times New Roman"/>
          <w:color w:val="000000"/>
          <w:sz w:val="24"/>
          <w:szCs w:val="24"/>
        </w:rPr>
        <w:t>s</w:t>
      </w:r>
      <w:r w:rsidRPr="000B4773">
        <w:rPr>
          <w:rFonts w:ascii="Times New Roman" w:eastAsia="Times New Roman" w:hAnsi="Times New Roman" w:cs="Times New Roman"/>
          <w:color w:val="000000"/>
          <w:sz w:val="24"/>
          <w:szCs w:val="24"/>
        </w:rPr>
        <w:t xml:space="preserve"> monthly variation in passenger volume on the world airline network for airports serving cities with populations of 100,000 or more</w:t>
      </w:r>
      <w:r w:rsidR="007D3254">
        <w:rPr>
          <w:rFonts w:ascii="Times New Roman" w:eastAsia="Times New Roman" w:hAnsi="Times New Roman" w:cs="Times New Roman"/>
          <w:color w:val="000000"/>
          <w:sz w:val="24"/>
          <w:szCs w:val="24"/>
        </w:rPr>
        <w:t xml:space="preserve"> </w:t>
      </w:r>
      <w:r w:rsidRPr="000B4773">
        <w:rPr>
          <w:rFonts w:ascii="Times New Roman" w:eastAsia="Times New Roman" w:hAnsi="Times New Roman" w:cs="Times New Roman"/>
          <w:color w:val="000000"/>
          <w:sz w:val="24"/>
          <w:szCs w:val="24"/>
        </w:rPr>
        <w:fldChar w:fldCharType="begin"/>
      </w:r>
      <w:r w:rsidR="00EB7172">
        <w:rPr>
          <w:rFonts w:ascii="Times New Roman" w:eastAsia="Times New Roman" w:hAnsi="Times New Roman" w:cs="Times New Roman"/>
          <w:color w:val="000000"/>
          <w:sz w:val="24"/>
          <w:szCs w:val="24"/>
        </w:rPr>
        <w:instrText xml:space="preserve"> ADDIN ZOTERO_ITEM CSL_CITATION {"citationID":"lsh648r56","properties":{"formattedCitation":"(Mao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Times New Roman" w:hAnsi="Times New Roman" w:cs="Times New Roman"/>
          <w:color w:val="000000"/>
          <w:sz w:val="24"/>
          <w:szCs w:val="24"/>
        </w:rPr>
        <w:fldChar w:fldCharType="separate"/>
      </w:r>
      <w:r w:rsidR="00573C59" w:rsidRPr="00B66D5A">
        <w:rPr>
          <w:rFonts w:ascii="Times New Roman" w:hAnsi="Times New Roman" w:cs="Times New Roman"/>
          <w:sz w:val="24"/>
        </w:rPr>
        <w:t>(Mao et al. 2015)</w:t>
      </w:r>
      <w:r w:rsidRPr="000B4773">
        <w:rPr>
          <w:rFonts w:ascii="Times New Roman" w:eastAsia="Times New Roman" w:hAnsi="Times New Roman" w:cs="Times New Roman"/>
          <w:color w:val="000000"/>
          <w:sz w:val="24"/>
          <w:szCs w:val="24"/>
        </w:rPr>
        <w:fldChar w:fldCharType="end"/>
      </w:r>
      <w:r w:rsidRPr="000B4773">
        <w:rPr>
          <w:rFonts w:ascii="Times New Roman" w:eastAsia="Times New Roman" w:hAnsi="Times New Roman" w:cs="Times New Roman"/>
          <w:color w:val="000000"/>
          <w:sz w:val="24"/>
          <w:szCs w:val="24"/>
        </w:rPr>
        <w:t>.</w:t>
      </w:r>
      <w:r w:rsidR="00F547B5">
        <w:rPr>
          <w:rFonts w:ascii="Times New Roman" w:eastAsia="Times New Roman" w:hAnsi="Times New Roman" w:cs="Times New Roman"/>
          <w:color w:val="000000"/>
          <w:sz w:val="24"/>
          <w:szCs w:val="24"/>
        </w:rPr>
        <w:t xml:space="preserve"> These </w:t>
      </w:r>
      <w:r w:rsidR="00C40A00">
        <w:rPr>
          <w:rFonts w:ascii="Times New Roman" w:eastAsia="Times New Roman" w:hAnsi="Times New Roman" w:cs="Times New Roman"/>
          <w:color w:val="000000"/>
          <w:sz w:val="24"/>
          <w:szCs w:val="24"/>
        </w:rPr>
        <w:t xml:space="preserve">two </w:t>
      </w:r>
      <w:r w:rsidRPr="000B4773">
        <w:rPr>
          <w:rFonts w:ascii="Times New Roman" w:eastAsia="Times New Roman" w:hAnsi="Times New Roman" w:cs="Times New Roman"/>
          <w:color w:val="000000"/>
          <w:sz w:val="24"/>
          <w:szCs w:val="24"/>
        </w:rPr>
        <w:t xml:space="preserve">models provided a means of </w:t>
      </w:r>
      <w:r w:rsidRPr="000B4773">
        <w:rPr>
          <w:rFonts w:ascii="Times New Roman" w:eastAsia="Calibri" w:hAnsi="Times New Roman" w:cs="Times New Roman"/>
          <w:color w:val="000000"/>
          <w:sz w:val="24"/>
          <w:szCs w:val="24"/>
        </w:rPr>
        <w:t>assessing how a set of primary factors contribute</w:t>
      </w:r>
      <w:r w:rsidR="00F547B5">
        <w:rPr>
          <w:rFonts w:ascii="Times New Roman" w:eastAsia="Calibri" w:hAnsi="Times New Roman" w:cs="Times New Roman"/>
          <w:color w:val="000000"/>
          <w:sz w:val="24"/>
          <w:szCs w:val="24"/>
        </w:rPr>
        <w:t>d</w:t>
      </w:r>
      <w:r w:rsidRPr="000B4773">
        <w:rPr>
          <w:rFonts w:ascii="Times New Roman" w:eastAsia="Calibri" w:hAnsi="Times New Roman" w:cs="Times New Roman"/>
          <w:color w:val="000000"/>
          <w:sz w:val="24"/>
          <w:szCs w:val="24"/>
        </w:rPr>
        <w:t xml:space="preserve"> to seasonally changing risk of medfly importation into </w:t>
      </w:r>
      <w:r w:rsidR="00F547B5">
        <w:rPr>
          <w:rFonts w:ascii="Times New Roman" w:eastAsia="Calibri" w:hAnsi="Times New Roman" w:cs="Times New Roman"/>
          <w:color w:val="000000"/>
          <w:sz w:val="24"/>
          <w:szCs w:val="24"/>
        </w:rPr>
        <w:t xml:space="preserve">specific airports in </w:t>
      </w:r>
      <w:r w:rsidRPr="000B4773">
        <w:rPr>
          <w:rFonts w:ascii="Times New Roman" w:eastAsia="Calibri" w:hAnsi="Times New Roman" w:cs="Times New Roman"/>
          <w:color w:val="000000"/>
          <w:sz w:val="24"/>
          <w:szCs w:val="24"/>
        </w:rPr>
        <w:t>Florida and California</w:t>
      </w:r>
      <w:r w:rsidR="00C40A00">
        <w:rPr>
          <w:rFonts w:ascii="Times New Roman" w:eastAsia="Calibri" w:hAnsi="Times New Roman" w:cs="Times New Roman"/>
          <w:color w:val="000000"/>
          <w:sz w:val="24"/>
          <w:szCs w:val="24"/>
        </w:rPr>
        <w:t>,</w:t>
      </w:r>
      <w:r w:rsidR="00F547B5">
        <w:rPr>
          <w:rFonts w:ascii="Times New Roman" w:eastAsia="Calibri" w:hAnsi="Times New Roman" w:cs="Times New Roman"/>
          <w:color w:val="000000"/>
          <w:sz w:val="24"/>
          <w:szCs w:val="24"/>
        </w:rPr>
        <w:t xml:space="preserve"> and thus </w:t>
      </w:r>
      <w:r w:rsidR="00DE0FE7">
        <w:rPr>
          <w:rFonts w:ascii="Times New Roman" w:eastAsia="Calibri" w:hAnsi="Times New Roman" w:cs="Times New Roman"/>
          <w:color w:val="000000"/>
          <w:sz w:val="24"/>
          <w:szCs w:val="24"/>
        </w:rPr>
        <w:t xml:space="preserve">can </w:t>
      </w:r>
      <w:r w:rsidR="00F547B5">
        <w:rPr>
          <w:rFonts w:ascii="Times New Roman" w:eastAsia="Calibri" w:hAnsi="Times New Roman" w:cs="Times New Roman"/>
          <w:color w:val="000000"/>
          <w:sz w:val="24"/>
          <w:szCs w:val="24"/>
        </w:rPr>
        <w:t xml:space="preserve">serve </w:t>
      </w:r>
      <w:r w:rsidRPr="000B4773">
        <w:rPr>
          <w:rFonts w:ascii="Times New Roman" w:eastAsia="Calibri" w:hAnsi="Times New Roman" w:cs="Times New Roman"/>
          <w:color w:val="000000"/>
          <w:sz w:val="24"/>
          <w:szCs w:val="24"/>
        </w:rPr>
        <w:t xml:space="preserve">to </w:t>
      </w:r>
      <w:r w:rsidR="001F3619">
        <w:rPr>
          <w:rFonts w:ascii="Times New Roman" w:eastAsia="Calibri" w:hAnsi="Times New Roman" w:cs="Times New Roman"/>
          <w:color w:val="000000"/>
          <w:sz w:val="24"/>
          <w:szCs w:val="24"/>
        </w:rPr>
        <w:t>enhance</w:t>
      </w:r>
      <w:r w:rsidR="00353014">
        <w:rPr>
          <w:rFonts w:ascii="Times New Roman" w:eastAsia="Calibri" w:hAnsi="Times New Roman" w:cs="Times New Roman"/>
          <w:color w:val="000000"/>
          <w:sz w:val="24"/>
          <w:szCs w:val="24"/>
        </w:rPr>
        <w:t xml:space="preserve"> </w:t>
      </w:r>
      <w:r w:rsidRPr="000B4773">
        <w:rPr>
          <w:rFonts w:ascii="Times New Roman" w:eastAsia="Calibri" w:hAnsi="Times New Roman" w:cs="Times New Roman"/>
          <w:color w:val="000000"/>
          <w:sz w:val="24"/>
          <w:szCs w:val="24"/>
        </w:rPr>
        <w:t>exclusion of this pest.</w:t>
      </w:r>
      <w:r w:rsidRPr="000B4773">
        <w:rPr>
          <w:rFonts w:ascii="Times New Roman" w:eastAsia="Calibri" w:hAnsi="Times New Roman" w:cs="Times New Roman"/>
          <w:sz w:val="24"/>
          <w:szCs w:val="24"/>
        </w:rPr>
        <w:t xml:space="preserve"> </w:t>
      </w:r>
    </w:p>
    <w:p w14:paraId="41C93D7E" w14:textId="77777777" w:rsidR="005A4377" w:rsidRDefault="005A4377" w:rsidP="000B4773">
      <w:pPr>
        <w:spacing w:after="0" w:line="480" w:lineRule="auto"/>
        <w:rPr>
          <w:rFonts w:ascii="Times New Roman" w:eastAsia="Calibri" w:hAnsi="Times New Roman" w:cs="Times New Roman"/>
          <w:color w:val="000000"/>
          <w:sz w:val="24"/>
          <w:szCs w:val="24"/>
        </w:rPr>
      </w:pPr>
    </w:p>
    <w:p w14:paraId="023DA3EF" w14:textId="49542F3C" w:rsidR="000B4773" w:rsidRDefault="00636C7F" w:rsidP="000B4773">
      <w:pPr>
        <w:spacing w:after="0" w:line="48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w:t>
      </w:r>
      <w:r w:rsidR="000B4773" w:rsidRPr="000B4773">
        <w:rPr>
          <w:rFonts w:ascii="Times New Roman" w:eastAsia="Calibri" w:hAnsi="Times New Roman" w:cs="Times New Roman"/>
          <w:color w:val="000000"/>
          <w:sz w:val="24"/>
          <w:szCs w:val="24"/>
        </w:rPr>
        <w:t xml:space="preserve">he </w:t>
      </w:r>
      <w:r w:rsidR="002B2941">
        <w:rPr>
          <w:rFonts w:ascii="Times New Roman" w:eastAsia="Calibri" w:hAnsi="Times New Roman" w:cs="Times New Roman"/>
          <w:color w:val="000000"/>
          <w:sz w:val="24"/>
          <w:szCs w:val="24"/>
        </w:rPr>
        <w:t xml:space="preserve">models were </w:t>
      </w:r>
      <w:r w:rsidR="000B4773" w:rsidRPr="000B4773">
        <w:rPr>
          <w:rFonts w:ascii="Times New Roman" w:eastAsia="Calibri" w:hAnsi="Times New Roman" w:cs="Times New Roman"/>
          <w:color w:val="000000"/>
          <w:sz w:val="24"/>
          <w:szCs w:val="24"/>
        </w:rPr>
        <w:t xml:space="preserve">subject to a range of uncertainties and limitations. </w:t>
      </w:r>
      <w:r w:rsidR="006F079A">
        <w:rPr>
          <w:rFonts w:ascii="Times New Roman" w:eastAsia="Calibri" w:hAnsi="Times New Roman" w:cs="Times New Roman"/>
          <w:color w:val="000000"/>
          <w:sz w:val="24"/>
          <w:szCs w:val="24"/>
        </w:rPr>
        <w:t>I</w:t>
      </w:r>
      <w:r w:rsidR="000B4773" w:rsidRPr="000B4773">
        <w:rPr>
          <w:rFonts w:ascii="Times New Roman" w:eastAsia="Calibri" w:hAnsi="Times New Roman" w:cs="Times New Roman"/>
          <w:color w:val="000000"/>
          <w:sz w:val="24"/>
          <w:szCs w:val="24"/>
        </w:rPr>
        <w:t xml:space="preserve">nformation </w:t>
      </w:r>
      <w:r w:rsidR="006F079A">
        <w:rPr>
          <w:rFonts w:ascii="Times New Roman" w:eastAsia="Calibri" w:hAnsi="Times New Roman" w:cs="Times New Roman"/>
          <w:color w:val="000000"/>
          <w:sz w:val="24"/>
          <w:szCs w:val="24"/>
        </w:rPr>
        <w:t xml:space="preserve">was missing </w:t>
      </w:r>
      <w:r w:rsidR="000B4773" w:rsidRPr="000B4773">
        <w:rPr>
          <w:rFonts w:ascii="Times New Roman" w:eastAsia="Calibri" w:hAnsi="Times New Roman" w:cs="Times New Roman"/>
          <w:color w:val="000000"/>
          <w:sz w:val="24"/>
          <w:szCs w:val="24"/>
        </w:rPr>
        <w:t>from many locations</w:t>
      </w:r>
      <w:r w:rsidR="005B35A8">
        <w:rPr>
          <w:rFonts w:ascii="Times New Roman" w:eastAsia="Calibri" w:hAnsi="Times New Roman" w:cs="Times New Roman"/>
          <w:color w:val="000000"/>
          <w:sz w:val="24"/>
          <w:szCs w:val="24"/>
        </w:rPr>
        <w:t xml:space="preserve">, </w:t>
      </w:r>
      <w:r w:rsidR="000B4773" w:rsidRPr="000B4773">
        <w:rPr>
          <w:rFonts w:ascii="Times New Roman" w:eastAsia="Calibri" w:hAnsi="Times New Roman" w:cs="Times New Roman"/>
          <w:color w:val="000000"/>
          <w:sz w:val="24"/>
          <w:szCs w:val="24"/>
        </w:rPr>
        <w:t>sampling methodology</w:t>
      </w:r>
      <w:r w:rsidR="006F079A">
        <w:rPr>
          <w:rFonts w:ascii="Times New Roman" w:eastAsia="Calibri" w:hAnsi="Times New Roman" w:cs="Times New Roman"/>
          <w:color w:val="000000"/>
          <w:sz w:val="24"/>
          <w:szCs w:val="24"/>
        </w:rPr>
        <w:t xml:space="preserve"> was inconsistent</w:t>
      </w:r>
      <w:r w:rsidR="005B35A8">
        <w:rPr>
          <w:rFonts w:ascii="Times New Roman" w:eastAsia="Calibri" w:hAnsi="Times New Roman" w:cs="Times New Roman"/>
          <w:color w:val="000000"/>
          <w:sz w:val="24"/>
          <w:szCs w:val="24"/>
        </w:rPr>
        <w:t xml:space="preserve">, </w:t>
      </w:r>
      <w:r w:rsidR="0031129A">
        <w:rPr>
          <w:rFonts w:ascii="Times New Roman" w:eastAsia="Calibri" w:hAnsi="Times New Roman" w:cs="Times New Roman"/>
          <w:color w:val="000000"/>
          <w:sz w:val="24"/>
          <w:szCs w:val="24"/>
        </w:rPr>
        <w:t xml:space="preserve">and </w:t>
      </w:r>
      <w:r w:rsidR="000B4773" w:rsidRPr="000B4773">
        <w:rPr>
          <w:rFonts w:ascii="Times New Roman" w:eastAsia="Calibri" w:hAnsi="Times New Roman" w:cs="Times New Roman"/>
          <w:color w:val="000000"/>
          <w:sz w:val="24"/>
          <w:szCs w:val="24"/>
        </w:rPr>
        <w:t xml:space="preserve">there </w:t>
      </w:r>
      <w:r w:rsidR="006F079A">
        <w:rPr>
          <w:rFonts w:ascii="Times New Roman" w:eastAsia="Calibri" w:hAnsi="Times New Roman" w:cs="Times New Roman"/>
          <w:color w:val="000000"/>
          <w:sz w:val="24"/>
          <w:szCs w:val="24"/>
        </w:rPr>
        <w:t>we</w:t>
      </w:r>
      <w:r w:rsidR="000B4773" w:rsidRPr="000B4773">
        <w:rPr>
          <w:rFonts w:ascii="Times New Roman" w:eastAsia="Calibri" w:hAnsi="Times New Roman" w:cs="Times New Roman"/>
          <w:color w:val="000000"/>
          <w:sz w:val="24"/>
          <w:szCs w:val="24"/>
        </w:rPr>
        <w:t>re many undefined factors that influence</w:t>
      </w:r>
      <w:r w:rsidR="006F079A">
        <w:rPr>
          <w:rFonts w:ascii="Times New Roman" w:eastAsia="Calibri" w:hAnsi="Times New Roman" w:cs="Times New Roman"/>
          <w:color w:val="000000"/>
          <w:sz w:val="24"/>
          <w:szCs w:val="24"/>
        </w:rPr>
        <w:t>d estimates of</w:t>
      </w:r>
      <w:r w:rsidR="000B4773" w:rsidRPr="000B4773">
        <w:rPr>
          <w:rFonts w:ascii="Times New Roman" w:eastAsia="Calibri" w:hAnsi="Times New Roman" w:cs="Times New Roman"/>
          <w:color w:val="000000"/>
          <w:sz w:val="24"/>
          <w:szCs w:val="24"/>
        </w:rPr>
        <w:t xml:space="preserve"> medfly occurrence and seasonal abundance</w:t>
      </w:r>
      <w:r w:rsidR="0031129A">
        <w:rPr>
          <w:rFonts w:ascii="Times New Roman" w:eastAsia="Calibri" w:hAnsi="Times New Roman" w:cs="Times New Roman"/>
          <w:color w:val="000000"/>
          <w:sz w:val="24"/>
          <w:szCs w:val="24"/>
        </w:rPr>
        <w:t>. Th</w:t>
      </w:r>
      <w:r w:rsidR="00353014">
        <w:rPr>
          <w:rFonts w:ascii="Times New Roman" w:eastAsia="Calibri" w:hAnsi="Times New Roman" w:cs="Times New Roman"/>
          <w:color w:val="000000"/>
          <w:sz w:val="24"/>
          <w:szCs w:val="24"/>
        </w:rPr>
        <w:t xml:space="preserve">e </w:t>
      </w:r>
      <w:r w:rsidR="007D3254">
        <w:rPr>
          <w:rFonts w:ascii="Times New Roman" w:eastAsia="Calibri" w:hAnsi="Times New Roman" w:cs="Times New Roman"/>
          <w:color w:val="000000"/>
          <w:sz w:val="24"/>
          <w:szCs w:val="24"/>
        </w:rPr>
        <w:t xml:space="preserve">passenger flow </w:t>
      </w:r>
      <w:r w:rsidR="006F079A">
        <w:rPr>
          <w:rFonts w:ascii="Times New Roman" w:eastAsia="Calibri" w:hAnsi="Times New Roman" w:cs="Times New Roman"/>
          <w:color w:val="000000"/>
          <w:sz w:val="24"/>
          <w:szCs w:val="24"/>
        </w:rPr>
        <w:t xml:space="preserve">model </w:t>
      </w:r>
      <w:r w:rsidR="0031129A">
        <w:rPr>
          <w:rFonts w:ascii="Times New Roman" w:eastAsia="Calibri" w:hAnsi="Times New Roman" w:cs="Times New Roman"/>
          <w:color w:val="000000"/>
          <w:sz w:val="24"/>
          <w:szCs w:val="24"/>
        </w:rPr>
        <w:t xml:space="preserve">also </w:t>
      </w:r>
      <w:r w:rsidR="006F079A">
        <w:rPr>
          <w:rFonts w:ascii="Times New Roman" w:eastAsia="Calibri" w:hAnsi="Times New Roman" w:cs="Times New Roman"/>
          <w:color w:val="000000"/>
          <w:sz w:val="24"/>
          <w:szCs w:val="24"/>
        </w:rPr>
        <w:t xml:space="preserve">did </w:t>
      </w:r>
      <w:r w:rsidR="000B4773" w:rsidRPr="000B4773">
        <w:rPr>
          <w:rFonts w:ascii="Times New Roman" w:eastAsia="Calibri" w:hAnsi="Times New Roman" w:cs="Times New Roman"/>
          <w:color w:val="000000"/>
          <w:sz w:val="24"/>
          <w:szCs w:val="24"/>
        </w:rPr>
        <w:t>not account for longer</w:t>
      </w:r>
      <w:r w:rsidR="00DE0FE7">
        <w:rPr>
          <w:rFonts w:ascii="Times New Roman" w:eastAsia="Calibri" w:hAnsi="Times New Roman" w:cs="Times New Roman"/>
          <w:color w:val="000000"/>
          <w:sz w:val="24"/>
          <w:szCs w:val="24"/>
        </w:rPr>
        <w:t>, more complex</w:t>
      </w:r>
      <w:r w:rsidR="000B4773" w:rsidRPr="000B4773">
        <w:rPr>
          <w:rFonts w:ascii="Times New Roman" w:eastAsia="Calibri" w:hAnsi="Times New Roman" w:cs="Times New Roman"/>
          <w:color w:val="000000"/>
          <w:sz w:val="24"/>
          <w:szCs w:val="24"/>
        </w:rPr>
        <w:t xml:space="preserve"> itineraries which are </w:t>
      </w:r>
      <w:r w:rsidR="0031129A">
        <w:rPr>
          <w:rFonts w:ascii="Times New Roman" w:eastAsia="Calibri" w:hAnsi="Times New Roman" w:cs="Times New Roman"/>
          <w:color w:val="000000"/>
          <w:sz w:val="24"/>
          <w:szCs w:val="24"/>
        </w:rPr>
        <w:t xml:space="preserve">common for </w:t>
      </w:r>
      <w:r w:rsidR="000B4773" w:rsidRPr="000B4773">
        <w:rPr>
          <w:rFonts w:ascii="Times New Roman" w:eastAsia="Calibri" w:hAnsi="Times New Roman" w:cs="Times New Roman"/>
          <w:color w:val="000000"/>
          <w:sz w:val="24"/>
          <w:szCs w:val="24"/>
        </w:rPr>
        <w:t xml:space="preserve">passengers travelling internationally. Regardless of </w:t>
      </w:r>
      <w:r w:rsidR="00A2193E">
        <w:rPr>
          <w:rFonts w:ascii="Times New Roman" w:eastAsia="Calibri" w:hAnsi="Times New Roman" w:cs="Times New Roman"/>
          <w:color w:val="000000"/>
          <w:sz w:val="24"/>
          <w:szCs w:val="24"/>
        </w:rPr>
        <w:t>their</w:t>
      </w:r>
      <w:r w:rsidR="000B4773" w:rsidRPr="000B4773">
        <w:rPr>
          <w:rFonts w:ascii="Times New Roman" w:eastAsia="Calibri" w:hAnsi="Times New Roman" w:cs="Times New Roman"/>
          <w:color w:val="000000"/>
          <w:sz w:val="24"/>
          <w:szCs w:val="24"/>
        </w:rPr>
        <w:t xml:space="preserve"> limitations, however, th</w:t>
      </w:r>
      <w:r w:rsidR="00A2193E">
        <w:rPr>
          <w:rFonts w:ascii="Times New Roman" w:eastAsia="Calibri" w:hAnsi="Times New Roman" w:cs="Times New Roman"/>
          <w:color w:val="000000"/>
          <w:sz w:val="24"/>
          <w:szCs w:val="24"/>
        </w:rPr>
        <w:t xml:space="preserve">ese models can be used to generate </w:t>
      </w:r>
      <w:r w:rsidR="000B4773" w:rsidRPr="000B4773">
        <w:rPr>
          <w:rFonts w:ascii="Times New Roman" w:eastAsia="Calibri" w:hAnsi="Times New Roman" w:cs="Times New Roman"/>
          <w:color w:val="000000"/>
          <w:sz w:val="24"/>
          <w:szCs w:val="24"/>
        </w:rPr>
        <w:t>risk indicators for a wide range of pests, target interventions, regulate trade, define data acquisition requirements at ports of entry, and be incorporated into risk assessments for commodity importation.</w:t>
      </w:r>
      <w:r>
        <w:rPr>
          <w:rFonts w:ascii="Times New Roman" w:eastAsia="Calibri" w:hAnsi="Times New Roman" w:cs="Times New Roman"/>
          <w:color w:val="000000"/>
          <w:sz w:val="24"/>
          <w:szCs w:val="24"/>
        </w:rPr>
        <w:t xml:space="preserve"> Moreover, in the event that an alien pest is discovered, these</w:t>
      </w:r>
      <w:r w:rsidRPr="00636C7F">
        <w:rPr>
          <w:rFonts w:ascii="Times New Roman" w:eastAsia="Calibri" w:hAnsi="Times New Roman" w:cs="Times New Roman"/>
          <w:color w:val="000000"/>
          <w:sz w:val="24"/>
          <w:szCs w:val="24"/>
          <w:lang w:val="en-GB"/>
        </w:rPr>
        <w:t xml:space="preserve"> m</w:t>
      </w:r>
      <w:r w:rsidR="00A2193E">
        <w:rPr>
          <w:rFonts w:ascii="Times New Roman" w:eastAsia="Calibri" w:hAnsi="Times New Roman" w:cs="Times New Roman"/>
          <w:color w:val="000000"/>
          <w:sz w:val="24"/>
          <w:szCs w:val="24"/>
          <w:lang w:val="en-GB"/>
        </w:rPr>
        <w:t>odels</w:t>
      </w:r>
      <w:r w:rsidRPr="00636C7F">
        <w:rPr>
          <w:rFonts w:ascii="Times New Roman" w:eastAsia="Calibri" w:hAnsi="Times New Roman" w:cs="Times New Roman"/>
          <w:color w:val="000000"/>
          <w:sz w:val="24"/>
          <w:szCs w:val="24"/>
          <w:lang w:val="en-GB"/>
        </w:rPr>
        <w:t xml:space="preserve"> in concert with molecular genetic analyses </w:t>
      </w:r>
      <w:r w:rsidRPr="00636C7F">
        <w:rPr>
          <w:rFonts w:ascii="Times New Roman" w:eastAsia="Calibri" w:hAnsi="Times New Roman" w:cs="Times New Roman"/>
          <w:color w:val="000000"/>
          <w:sz w:val="24"/>
          <w:szCs w:val="24"/>
          <w:lang w:val="en-GB"/>
        </w:rPr>
        <w:fldChar w:fldCharType="begin"/>
      </w:r>
      <w:r w:rsidR="00EB7172">
        <w:rPr>
          <w:rFonts w:ascii="Times New Roman" w:eastAsia="Calibri" w:hAnsi="Times New Roman" w:cs="Times New Roman"/>
          <w:color w:val="000000"/>
          <w:sz w:val="24"/>
          <w:szCs w:val="24"/>
          <w:lang w:val="en-GB"/>
        </w:rPr>
        <w:instrText xml:space="preserve"> ADDIN ZOTERO_ITEM CSL_CITATION {"citationID":"rmlrbeat8","properties":{"formattedCitation":"(Kirk et al. 2013, Karsten et al. 2015)","plainCitation":"(Kirk et al. 2013, Karsten et al. 2015)"},"citationItems":[{"id":2351,"uris":["http://zotero.org/users/409284/items/BWT2ZGBH"],"uri":["http://zotero.org/users/409284/items/BWT2ZGBH"],"itemData":{"id":2351,"type":"article-journal","title":"Molecular genetics and genomics generate new insights into invertebrate pest invasions.","container-title":"Evolutionary Applications","page":"842-856","volume":"6","issue":"5","source":"CABI - CAB Abstracts","archive":"CABDirect2","abstract":"Invertebrate pest invasions and outbreaks are associated with high social, economic, and ecological costs, and their significance will intensify with an increasing pressure on agricultural productivity as a result of human population growth and climate change. New molecular genetic and genomic techniques are available and accessible, but have been grossly underutilized in studies of invertebrate pest invasions, despite that they are useful tools for applied pest management and for understanding fundamental features of pest invasions including pest population demographics and adaptation of pests to novel and/or changing environments. Here, we review current applications of molecular genetics and genomics in the study of invertebrate pest invasions and outbreaks, and we highlight shortcomings from the current body of research. We then discuss recent conceptual and methodological advances in the areas of molecular genetics/genomics and data analysis, and we highlight how these advances will further our understanding of the demographic, ecological, and evolutionary features of invertebrate pest invasions. We are now well equipped to use molecular data to understand invertebrate dispersal and adaptation, and this knowledge has valuable applications in agriculture at a time when these are critically required.","DOI":"10.1111/eva.12071","journalAbbreviation":"Evolutionary Applications","language":"English","author":[{"family":"Kirk","given":"H."},{"family":"Dorn","given":"S."},{"family":"Mazzi","given":"D."}],"issued":{"date-parts":[["2013"]]}}},{"id":2314,"uris":["http://zotero.org/users/409284/items/3TX6EJT2"],"uri":["http://zotero.org/users/409284/items/3TX6EJT2"],"itemData":{"id":2314,"type":"article-journal","title":"Deconstructing intercontinental invasion pathway hypotheses of the Mediterranean fruit fly (Ceratitis capitata) using a Bayesian inference approach: are port interceptions and quarantine protocols successfully preventing new invasions?","container-title":"Diversity and Distributions","page":"813-825","volume":"21","issue":"7","source":"Wiley Online Library","abstract":"Aim\n\nKnowledge of how effective interceptions and quarantine measures are in preventing new biological invasions is of paramount importance for maintaining ecosystem function in a rapidly changing world. Here, we determine current macrogeographic population structure and routes of invasion of the Mediterranean fruit fly (Ceratitis capitata) using genetic approaches and reconstruct and test invasion pathway hypotheses in a Bayesian framework.\n\n\nLocation\n\nAfrica, Australia, Greece, Guatemala and Madeira.\n\n\nMethods\n\nWe sampled 323 C. capitata individuals from 14 locations world-wide and genotyped all individuals for 11 polymorphic microsatellite markers. We calculated measures of genetic diversity and determined population structure. Moreover, we reconstructed and tested eighteen invasion pathway scenarios in a Bayesian framework using ABC modelling.\n\n\nResults\n\nWe show a decrease in genetic diversity outside the native range (Africa) into the introduced range (Australia, Greece, Guatemala and Madeira). The most likely invasion pathway scenario closely matched the historical records, with an initial colonization of Europe from Africa and a secondary colonization of Australia from Europe. Moreover, we show an introduction from Greece to the Americas and, finally, a back introduction into South Africa from Europe.\n\n\nMain conclusions\n\nGiven the lack of new introductions into colonized (non-African) locations despite increasing trade, and apart from the initial invasion and establishment of the species outside of Africa, we conclude that quarantine and interception measures have been largely successful to date.","DOI":"10.1111/ddi.12333","ISSN":"1472-4642","shortTitle":"Deconstructing intercontinental invasion pathway hypotheses of the Mediterranean fruit fly (Ceratitis capitata) using a Bayesian inference approach","journalAbbreviation":"Diversity Distrib.","language":"en","author":[{"family":"Karsten","given":"Minette"},{"family":"Jansen van Vuuren","given":"Bettine"},{"family":"Addison","given":"Pia"},{"family":"Terblanche","given":"John S."}],"issued":{"date-parts":[["2015",7,1]]}}}],"schema":"https://github.com/citation-style-language/schema/raw/master/csl-citation.json"} </w:instrText>
      </w:r>
      <w:r w:rsidRPr="00636C7F">
        <w:rPr>
          <w:rFonts w:ascii="Times New Roman" w:eastAsia="Calibri" w:hAnsi="Times New Roman" w:cs="Times New Roman"/>
          <w:color w:val="000000"/>
          <w:sz w:val="24"/>
          <w:szCs w:val="24"/>
          <w:lang w:val="en-GB"/>
        </w:rPr>
        <w:fldChar w:fldCharType="separate"/>
      </w:r>
      <w:r w:rsidR="00573C59" w:rsidRPr="00B66D5A">
        <w:rPr>
          <w:rFonts w:ascii="Times New Roman" w:hAnsi="Times New Roman" w:cs="Times New Roman"/>
          <w:sz w:val="24"/>
        </w:rPr>
        <w:t>(Kirk et al. 2013, Karsten et al. 2015)</w:t>
      </w:r>
      <w:r w:rsidRPr="00636C7F">
        <w:rPr>
          <w:rFonts w:ascii="Times New Roman" w:eastAsia="Calibri" w:hAnsi="Times New Roman" w:cs="Times New Roman"/>
          <w:color w:val="000000"/>
          <w:sz w:val="24"/>
          <w:szCs w:val="24"/>
        </w:rPr>
        <w:fldChar w:fldCharType="end"/>
      </w:r>
      <w:r w:rsidR="00A2193E" w:rsidRPr="00A2193E">
        <w:rPr>
          <w:rFonts w:ascii="Times New Roman" w:eastAsia="Calibri" w:hAnsi="Times New Roman" w:cs="Times New Roman"/>
          <w:color w:val="000000"/>
          <w:sz w:val="24"/>
          <w:szCs w:val="24"/>
          <w:lang w:val="en-GB"/>
        </w:rPr>
        <w:t xml:space="preserve"> </w:t>
      </w:r>
      <w:r w:rsidR="00A2193E">
        <w:rPr>
          <w:rFonts w:ascii="Times New Roman" w:eastAsia="Calibri" w:hAnsi="Times New Roman" w:cs="Times New Roman"/>
          <w:color w:val="000000"/>
          <w:sz w:val="24"/>
          <w:szCs w:val="24"/>
          <w:lang w:val="en-GB"/>
        </w:rPr>
        <w:t xml:space="preserve">provide a means </w:t>
      </w:r>
      <w:r w:rsidR="00A2193E" w:rsidRPr="00A2193E">
        <w:rPr>
          <w:rFonts w:ascii="Times New Roman" w:eastAsia="Calibri" w:hAnsi="Times New Roman" w:cs="Times New Roman"/>
          <w:color w:val="000000"/>
          <w:sz w:val="24"/>
          <w:szCs w:val="24"/>
          <w:lang w:val="en-GB"/>
        </w:rPr>
        <w:t xml:space="preserve">to determine </w:t>
      </w:r>
      <w:r w:rsidR="00A2193E">
        <w:rPr>
          <w:rFonts w:ascii="Times New Roman" w:eastAsia="Calibri" w:hAnsi="Times New Roman" w:cs="Times New Roman"/>
          <w:color w:val="000000"/>
          <w:sz w:val="24"/>
          <w:szCs w:val="24"/>
          <w:lang w:val="en-GB"/>
        </w:rPr>
        <w:t>its</w:t>
      </w:r>
      <w:r w:rsidR="00A2193E" w:rsidRPr="00A2193E">
        <w:rPr>
          <w:rFonts w:ascii="Times New Roman" w:eastAsia="Calibri" w:hAnsi="Times New Roman" w:cs="Times New Roman"/>
          <w:color w:val="000000"/>
          <w:sz w:val="24"/>
          <w:szCs w:val="24"/>
          <w:lang w:val="en-GB"/>
        </w:rPr>
        <w:t xml:space="preserve"> probable source and pathway of invasion</w:t>
      </w:r>
      <w:r w:rsidR="00A2193E">
        <w:rPr>
          <w:rFonts w:ascii="Times New Roman" w:eastAsia="Calibri" w:hAnsi="Times New Roman" w:cs="Times New Roman"/>
          <w:color w:val="000000"/>
          <w:sz w:val="24"/>
          <w:szCs w:val="24"/>
        </w:rPr>
        <w:t>.</w:t>
      </w:r>
    </w:p>
    <w:p w14:paraId="11C6C545" w14:textId="77777777" w:rsidR="005266ED" w:rsidRPr="000B4773" w:rsidRDefault="005266ED" w:rsidP="000B4773">
      <w:pPr>
        <w:spacing w:after="0" w:line="480" w:lineRule="auto"/>
        <w:rPr>
          <w:rFonts w:ascii="Times New Roman" w:eastAsia="Times New Roman" w:hAnsi="Times New Roman" w:cs="Times New Roman"/>
          <w:sz w:val="24"/>
          <w:szCs w:val="24"/>
        </w:rPr>
      </w:pPr>
    </w:p>
    <w:p w14:paraId="118A9973" w14:textId="77777777" w:rsidR="000B4773" w:rsidRPr="000B4773" w:rsidRDefault="000B4773" w:rsidP="000B4773">
      <w:pPr>
        <w:spacing w:after="0" w:line="480" w:lineRule="auto"/>
        <w:jc w:val="center"/>
        <w:rPr>
          <w:rFonts w:ascii="Times New Roman" w:eastAsia="Times New Roman" w:hAnsi="Times New Roman" w:cs="Times New Roman"/>
          <w:b/>
          <w:sz w:val="24"/>
          <w:szCs w:val="24"/>
        </w:rPr>
      </w:pPr>
      <w:r w:rsidRPr="000B4773">
        <w:rPr>
          <w:rFonts w:ascii="Times New Roman" w:eastAsia="Times New Roman" w:hAnsi="Times New Roman" w:cs="Times New Roman"/>
          <w:b/>
          <w:color w:val="000000"/>
          <w:sz w:val="24"/>
          <w:szCs w:val="24"/>
        </w:rPr>
        <w:t>Acknowledgements</w:t>
      </w:r>
    </w:p>
    <w:p w14:paraId="0D2D8FCC" w14:textId="77777777" w:rsidR="000B4773" w:rsidRPr="000B4773" w:rsidRDefault="000B4773" w:rsidP="000B4773">
      <w:pPr>
        <w:autoSpaceDE w:val="0"/>
        <w:autoSpaceDN w:val="0"/>
        <w:adjustRightInd w:val="0"/>
        <w:spacing w:after="0" w:line="480" w:lineRule="auto"/>
        <w:rPr>
          <w:rFonts w:ascii="Times New Roman" w:eastAsia="Times New Roman" w:hAnsi="Times New Roman" w:cs="Times New Roman"/>
          <w:color w:val="000000"/>
          <w:sz w:val="24"/>
          <w:szCs w:val="24"/>
        </w:rPr>
      </w:pPr>
    </w:p>
    <w:p w14:paraId="27F22F5F" w14:textId="1489005C" w:rsidR="000B4773" w:rsidRPr="000B4773" w:rsidRDefault="00562209" w:rsidP="000B4773">
      <w:pPr>
        <w:autoSpaceDE w:val="0"/>
        <w:autoSpaceDN w:val="0"/>
        <w:adjustRightInd w:val="0"/>
        <w:spacing w:after="0" w:line="480" w:lineRule="auto"/>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t xml:space="preserve">We thank </w:t>
      </w:r>
      <w:r w:rsidR="00A97BD0">
        <w:rPr>
          <w:rFonts w:ascii="Times New Roman" w:eastAsia="Times New Roman" w:hAnsi="Times New Roman" w:cs="Times New Roman"/>
          <w:color w:val="000000"/>
          <w:sz w:val="24"/>
          <w:szCs w:val="24"/>
        </w:rPr>
        <w:t xml:space="preserve">Daniel </w:t>
      </w:r>
      <w:proofErr w:type="spellStart"/>
      <w:r>
        <w:rPr>
          <w:rFonts w:ascii="Times New Roman" w:eastAsia="Times New Roman" w:hAnsi="Times New Roman" w:cs="Times New Roman"/>
          <w:color w:val="000000"/>
          <w:sz w:val="24"/>
          <w:szCs w:val="24"/>
        </w:rPr>
        <w:t>Borchert</w:t>
      </w:r>
      <w:proofErr w:type="spellEnd"/>
      <w:r w:rsidR="00A44E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his help in accessing the pest interception records. </w:t>
      </w:r>
      <w:r w:rsidR="00BC0CC9">
        <w:rPr>
          <w:rFonts w:ascii="Times New Roman" w:eastAsia="Times New Roman" w:hAnsi="Times New Roman" w:cs="Times New Roman"/>
          <w:color w:val="000000"/>
          <w:sz w:val="24"/>
          <w:szCs w:val="24"/>
        </w:rPr>
        <w:t>Kevin Bigsby</w:t>
      </w:r>
      <w:r w:rsidR="00A44E76">
        <w:rPr>
          <w:rFonts w:ascii="Times New Roman" w:eastAsia="Times New Roman" w:hAnsi="Times New Roman" w:cs="Times New Roman"/>
          <w:color w:val="000000"/>
          <w:sz w:val="24"/>
          <w:szCs w:val="24"/>
        </w:rPr>
        <w:t xml:space="preserve"> (USDA, APHIS), </w:t>
      </w:r>
      <w:proofErr w:type="spellStart"/>
      <w:r w:rsidR="00A44E76">
        <w:rPr>
          <w:rFonts w:ascii="Times New Roman" w:eastAsia="Times New Roman" w:hAnsi="Times New Roman" w:cs="Times New Roman"/>
          <w:color w:val="000000"/>
          <w:sz w:val="24"/>
          <w:szCs w:val="24"/>
        </w:rPr>
        <w:t>Barny</w:t>
      </w:r>
      <w:proofErr w:type="spellEnd"/>
      <w:r w:rsidR="00A44E76">
        <w:rPr>
          <w:rFonts w:ascii="Times New Roman" w:eastAsia="Times New Roman" w:hAnsi="Times New Roman" w:cs="Times New Roman"/>
          <w:color w:val="000000"/>
          <w:sz w:val="24"/>
          <w:szCs w:val="24"/>
        </w:rPr>
        <w:t xml:space="preserve"> </w:t>
      </w:r>
      <w:proofErr w:type="spellStart"/>
      <w:r w:rsidR="00A44E76">
        <w:rPr>
          <w:rFonts w:ascii="Times New Roman" w:eastAsia="Times New Roman" w:hAnsi="Times New Roman" w:cs="Times New Roman"/>
          <w:color w:val="000000"/>
          <w:sz w:val="24"/>
          <w:szCs w:val="24"/>
        </w:rPr>
        <w:t>Caton</w:t>
      </w:r>
      <w:proofErr w:type="spellEnd"/>
      <w:r w:rsidR="00A44E76">
        <w:rPr>
          <w:rFonts w:ascii="Times New Roman" w:eastAsia="Times New Roman" w:hAnsi="Times New Roman" w:cs="Times New Roman"/>
          <w:color w:val="000000"/>
          <w:sz w:val="24"/>
          <w:szCs w:val="24"/>
        </w:rPr>
        <w:t xml:space="preserve"> </w:t>
      </w:r>
      <w:r w:rsidR="00A44E76" w:rsidRPr="00A44E76">
        <w:rPr>
          <w:rFonts w:ascii="Times New Roman" w:eastAsia="Times New Roman" w:hAnsi="Times New Roman" w:cs="Times New Roman"/>
          <w:color w:val="000000"/>
          <w:sz w:val="24"/>
          <w:szCs w:val="24"/>
        </w:rPr>
        <w:t xml:space="preserve">(USDA, APHIS), </w:t>
      </w:r>
      <w:r w:rsidR="00A44E76">
        <w:rPr>
          <w:rFonts w:ascii="Times New Roman" w:eastAsia="Times New Roman" w:hAnsi="Times New Roman" w:cs="Times New Roman"/>
          <w:color w:val="000000"/>
          <w:sz w:val="24"/>
          <w:szCs w:val="24"/>
        </w:rPr>
        <w:t xml:space="preserve">and Denys </w:t>
      </w:r>
      <w:proofErr w:type="spellStart"/>
      <w:r w:rsidR="00A44E76">
        <w:rPr>
          <w:rFonts w:ascii="Times New Roman" w:eastAsia="Times New Roman" w:hAnsi="Times New Roman" w:cs="Times New Roman"/>
          <w:color w:val="000000"/>
          <w:sz w:val="24"/>
          <w:szCs w:val="24"/>
        </w:rPr>
        <w:t>Yemshanov</w:t>
      </w:r>
      <w:proofErr w:type="spellEnd"/>
      <w:r w:rsidR="00A44E76">
        <w:rPr>
          <w:rFonts w:ascii="Times New Roman" w:eastAsia="Times New Roman" w:hAnsi="Times New Roman" w:cs="Times New Roman"/>
          <w:color w:val="000000"/>
          <w:sz w:val="24"/>
          <w:szCs w:val="24"/>
        </w:rPr>
        <w:t xml:space="preserve"> (Natural Resources Canada)</w:t>
      </w:r>
      <w:r w:rsidR="00BC0CC9">
        <w:rPr>
          <w:rFonts w:ascii="Times New Roman" w:eastAsia="Times New Roman" w:hAnsi="Times New Roman" w:cs="Times New Roman"/>
          <w:color w:val="000000"/>
          <w:sz w:val="24"/>
          <w:szCs w:val="24"/>
        </w:rPr>
        <w:t xml:space="preserve"> provided very thorough </w:t>
      </w:r>
      <w:r w:rsidR="00A44E76">
        <w:rPr>
          <w:rFonts w:ascii="Times New Roman" w:eastAsia="Times New Roman" w:hAnsi="Times New Roman" w:cs="Times New Roman"/>
          <w:color w:val="000000"/>
          <w:sz w:val="24"/>
          <w:szCs w:val="24"/>
        </w:rPr>
        <w:t xml:space="preserve">and helpful </w:t>
      </w:r>
      <w:r w:rsidR="00BC0CC9">
        <w:rPr>
          <w:rFonts w:ascii="Times New Roman" w:eastAsia="Times New Roman" w:hAnsi="Times New Roman" w:cs="Times New Roman"/>
          <w:color w:val="000000"/>
          <w:sz w:val="24"/>
          <w:szCs w:val="24"/>
        </w:rPr>
        <w:t>review</w:t>
      </w:r>
      <w:r w:rsidR="00A44E76">
        <w:rPr>
          <w:rFonts w:ascii="Times New Roman" w:eastAsia="Times New Roman" w:hAnsi="Times New Roman" w:cs="Times New Roman"/>
          <w:color w:val="000000"/>
          <w:sz w:val="24"/>
          <w:szCs w:val="24"/>
        </w:rPr>
        <w:t>s</w:t>
      </w:r>
      <w:r w:rsidR="00BC0CC9">
        <w:rPr>
          <w:rFonts w:ascii="Times New Roman" w:eastAsia="Times New Roman" w:hAnsi="Times New Roman" w:cs="Times New Roman"/>
          <w:color w:val="000000"/>
          <w:sz w:val="24"/>
          <w:szCs w:val="24"/>
        </w:rPr>
        <w:t xml:space="preserve"> of the manuscript. </w:t>
      </w:r>
      <w:r w:rsidR="00961920" w:rsidRPr="00961920">
        <w:rPr>
          <w:rFonts w:ascii="Times New Roman" w:eastAsia="Times New Roman" w:hAnsi="Times New Roman" w:cs="Times New Roman"/>
          <w:color w:val="000000"/>
          <w:sz w:val="24"/>
          <w:szCs w:val="24"/>
        </w:rPr>
        <w:t xml:space="preserve">This </w:t>
      </w:r>
      <w:r w:rsidR="00BC0CC9">
        <w:rPr>
          <w:rFonts w:ascii="Times New Roman" w:eastAsia="Times New Roman" w:hAnsi="Times New Roman" w:cs="Times New Roman"/>
          <w:color w:val="000000"/>
          <w:sz w:val="24"/>
          <w:szCs w:val="24"/>
        </w:rPr>
        <w:t>research</w:t>
      </w:r>
      <w:r w:rsidR="00961920" w:rsidRPr="00961920">
        <w:rPr>
          <w:rFonts w:ascii="Times New Roman" w:eastAsia="Times New Roman" w:hAnsi="Times New Roman" w:cs="Times New Roman"/>
          <w:color w:val="000000"/>
          <w:sz w:val="24"/>
          <w:szCs w:val="24"/>
        </w:rPr>
        <w:t xml:space="preserve"> w</w:t>
      </w:r>
      <w:r w:rsidR="00961920">
        <w:rPr>
          <w:rFonts w:ascii="Times New Roman" w:eastAsia="Times New Roman" w:hAnsi="Times New Roman" w:cs="Times New Roman"/>
          <w:color w:val="000000"/>
          <w:sz w:val="24"/>
          <w:szCs w:val="24"/>
        </w:rPr>
        <w:t>as made possible, in part, by C</w:t>
      </w:r>
      <w:r w:rsidR="00961920" w:rsidRPr="00961920">
        <w:rPr>
          <w:rFonts w:ascii="Times New Roman" w:eastAsia="Times New Roman" w:hAnsi="Times New Roman" w:cs="Times New Roman"/>
          <w:color w:val="000000"/>
          <w:sz w:val="24"/>
          <w:szCs w:val="24"/>
        </w:rPr>
        <w:t xml:space="preserve">ooperative </w:t>
      </w:r>
      <w:r w:rsidR="00961920">
        <w:rPr>
          <w:rFonts w:ascii="Times New Roman" w:eastAsia="Times New Roman" w:hAnsi="Times New Roman" w:cs="Times New Roman"/>
          <w:color w:val="000000"/>
          <w:sz w:val="24"/>
          <w:szCs w:val="24"/>
        </w:rPr>
        <w:t>A</w:t>
      </w:r>
      <w:r w:rsidR="00961920" w:rsidRPr="00961920">
        <w:rPr>
          <w:rFonts w:ascii="Times New Roman" w:eastAsia="Times New Roman" w:hAnsi="Times New Roman" w:cs="Times New Roman"/>
          <w:color w:val="000000"/>
          <w:sz w:val="24"/>
          <w:szCs w:val="24"/>
        </w:rPr>
        <w:t>greements</w:t>
      </w:r>
      <w:r w:rsidR="00C062F8">
        <w:rPr>
          <w:rFonts w:ascii="Times New Roman" w:eastAsia="Times New Roman" w:hAnsi="Times New Roman" w:cs="Times New Roman"/>
          <w:color w:val="000000"/>
          <w:sz w:val="24"/>
          <w:szCs w:val="24"/>
        </w:rPr>
        <w:t xml:space="preserve"> No.</w:t>
      </w:r>
      <w:r w:rsidR="00C062F8" w:rsidRPr="00C062F8">
        <w:rPr>
          <w:rFonts w:ascii="Times New Roman" w:eastAsia="Times New Roman" w:hAnsi="Times New Roman" w:cs="Times New Roman"/>
          <w:color w:val="000000"/>
          <w:sz w:val="24"/>
          <w:szCs w:val="24"/>
        </w:rPr>
        <w:t xml:space="preserve"> </w:t>
      </w:r>
      <w:r w:rsidR="00C062F8" w:rsidRPr="00961920">
        <w:rPr>
          <w:rFonts w:ascii="Times New Roman" w:eastAsia="Times New Roman" w:hAnsi="Times New Roman" w:cs="Times New Roman"/>
          <w:color w:val="000000"/>
          <w:sz w:val="24"/>
          <w:szCs w:val="24"/>
        </w:rPr>
        <w:t>12-8130-0158-CA and 14-8130-0158-CA</w:t>
      </w:r>
      <w:r w:rsidR="0039119B">
        <w:rPr>
          <w:rFonts w:ascii="Times New Roman" w:eastAsia="Times New Roman" w:hAnsi="Times New Roman" w:cs="Times New Roman"/>
          <w:color w:val="000000"/>
          <w:sz w:val="24"/>
          <w:szCs w:val="24"/>
        </w:rPr>
        <w:t xml:space="preserve"> from the USDA, APHIS</w:t>
      </w:r>
      <w:r w:rsidR="00961920" w:rsidRPr="00961920">
        <w:rPr>
          <w:rFonts w:ascii="Times New Roman" w:eastAsia="Times New Roman" w:hAnsi="Times New Roman" w:cs="Times New Roman"/>
          <w:color w:val="000000"/>
          <w:sz w:val="24"/>
          <w:szCs w:val="24"/>
        </w:rPr>
        <w:t>. It may not n</w:t>
      </w:r>
      <w:r w:rsidR="00961920">
        <w:rPr>
          <w:rFonts w:ascii="Times New Roman" w:eastAsia="Times New Roman" w:hAnsi="Times New Roman" w:cs="Times New Roman"/>
          <w:color w:val="000000"/>
          <w:sz w:val="24"/>
          <w:szCs w:val="24"/>
        </w:rPr>
        <w:t xml:space="preserve">ecessarily express </w:t>
      </w:r>
      <w:r w:rsidR="00D27062">
        <w:rPr>
          <w:rFonts w:ascii="Times New Roman" w:eastAsia="Times New Roman" w:hAnsi="Times New Roman" w:cs="Times New Roman"/>
          <w:color w:val="000000"/>
          <w:sz w:val="24"/>
          <w:szCs w:val="24"/>
        </w:rPr>
        <w:t xml:space="preserve">the views of </w:t>
      </w:r>
      <w:r w:rsidR="00961920">
        <w:rPr>
          <w:rFonts w:ascii="Times New Roman" w:eastAsia="Times New Roman" w:hAnsi="Times New Roman" w:cs="Times New Roman"/>
          <w:color w:val="000000"/>
          <w:sz w:val="24"/>
          <w:szCs w:val="24"/>
        </w:rPr>
        <w:t>APHIS</w:t>
      </w:r>
      <w:r w:rsidR="000B4773" w:rsidRPr="000B4773">
        <w:rPr>
          <w:rFonts w:ascii="Times New Roman" w:eastAsia="Times New Roman" w:hAnsi="Times New Roman" w:cs="Times New Roman"/>
          <w:color w:val="000000"/>
          <w:sz w:val="24"/>
          <w:szCs w:val="24"/>
        </w:rPr>
        <w:t>.</w:t>
      </w:r>
      <w:r w:rsidR="000B4773" w:rsidRPr="000B4773">
        <w:rPr>
          <w:rFonts w:ascii="Times New Roman" w:hAnsi="Times New Roman" w:cs="Times New Roman"/>
          <w:sz w:val="24"/>
          <w:szCs w:val="24"/>
        </w:rPr>
        <w:t xml:space="preserve"> </w:t>
      </w:r>
      <w:r w:rsidR="00BC0CC9">
        <w:rPr>
          <w:rFonts w:ascii="Times New Roman" w:hAnsi="Times New Roman" w:cs="Times New Roman"/>
          <w:sz w:val="24"/>
          <w:szCs w:val="24"/>
        </w:rPr>
        <w:t>F</w:t>
      </w:r>
      <w:r w:rsidR="000B4773" w:rsidRPr="000B4773">
        <w:rPr>
          <w:rFonts w:ascii="Times New Roman" w:eastAsia="Times New Roman" w:hAnsi="Times New Roman" w:cs="Times New Roman"/>
          <w:color w:val="000000"/>
          <w:sz w:val="24"/>
          <w:szCs w:val="24"/>
        </w:rPr>
        <w:t xml:space="preserve">unding support </w:t>
      </w:r>
      <w:r w:rsidR="00D16AD8">
        <w:rPr>
          <w:rFonts w:ascii="Times New Roman" w:eastAsia="Times New Roman" w:hAnsi="Times New Roman" w:cs="Times New Roman"/>
          <w:color w:val="000000"/>
          <w:sz w:val="24"/>
          <w:szCs w:val="24"/>
        </w:rPr>
        <w:t xml:space="preserve">for AJT </w:t>
      </w:r>
      <w:r w:rsidR="00BC0CC9">
        <w:rPr>
          <w:rFonts w:ascii="Times New Roman" w:eastAsia="Times New Roman" w:hAnsi="Times New Roman" w:cs="Times New Roman"/>
          <w:color w:val="000000"/>
          <w:sz w:val="24"/>
          <w:szCs w:val="24"/>
        </w:rPr>
        <w:t xml:space="preserve">was provided by </w:t>
      </w:r>
      <w:r w:rsidR="000B4773" w:rsidRPr="000B4773">
        <w:rPr>
          <w:rFonts w:ascii="Times New Roman" w:eastAsia="Times New Roman" w:hAnsi="Times New Roman" w:cs="Times New Roman"/>
          <w:color w:val="000000"/>
          <w:sz w:val="24"/>
          <w:szCs w:val="24"/>
        </w:rPr>
        <w:t xml:space="preserve">the RAPIDD program of the Science and Technology Directorate, Department of Homeland Security, and the Fogarty International Center, National Institutes of Health. The funders had no role in study design, data collection and analysis, decision to publish, or </w:t>
      </w:r>
      <w:r w:rsidR="000B4773" w:rsidRPr="000B4773">
        <w:rPr>
          <w:rFonts w:ascii="Times New Roman" w:eastAsia="Times New Roman" w:hAnsi="Times New Roman" w:cs="Times New Roman"/>
          <w:color w:val="000000"/>
          <w:sz w:val="24"/>
          <w:szCs w:val="24"/>
        </w:rPr>
        <w:lastRenderedPageBreak/>
        <w:t>preparation of the manuscript.</w:t>
      </w:r>
      <w:r w:rsidR="000B4773" w:rsidRPr="000B4773">
        <w:rPr>
          <w:rFonts w:ascii="Times New Roman" w:eastAsia="Calibri" w:hAnsi="Times New Roman" w:cs="Times New Roman"/>
          <w:b/>
          <w:sz w:val="24"/>
          <w:szCs w:val="24"/>
        </w:rPr>
        <w:br w:type="column"/>
      </w:r>
    </w:p>
    <w:p w14:paraId="11101413" w14:textId="77777777" w:rsidR="000B4773" w:rsidRPr="00AC7F9F" w:rsidRDefault="000B4773" w:rsidP="000B4773">
      <w:pPr>
        <w:autoSpaceDE w:val="0"/>
        <w:autoSpaceDN w:val="0"/>
        <w:adjustRightInd w:val="0"/>
        <w:spacing w:after="0" w:line="480" w:lineRule="auto"/>
        <w:jc w:val="center"/>
        <w:rPr>
          <w:rFonts w:ascii="Times New Roman" w:eastAsia="Times New Roman" w:hAnsi="Times New Roman" w:cs="Times New Roman"/>
          <w:color w:val="000000"/>
          <w:sz w:val="24"/>
          <w:szCs w:val="24"/>
        </w:rPr>
      </w:pPr>
      <w:r w:rsidRPr="00AC7F9F">
        <w:rPr>
          <w:rFonts w:ascii="Times New Roman" w:eastAsia="Calibri" w:hAnsi="Times New Roman" w:cs="Times New Roman"/>
          <w:b/>
          <w:sz w:val="24"/>
          <w:szCs w:val="24"/>
        </w:rPr>
        <w:t>References Cited</w:t>
      </w:r>
    </w:p>
    <w:p w14:paraId="5E1EA3C9" w14:textId="77777777" w:rsidR="001549C7" w:rsidRPr="00EF03E7" w:rsidRDefault="000B4773" w:rsidP="001549C7">
      <w:pPr>
        <w:pStyle w:val="Bibliography"/>
        <w:rPr>
          <w:rFonts w:ascii="Times New Roman" w:hAnsi="Times New Roman"/>
          <w:sz w:val="24"/>
        </w:rPr>
      </w:pPr>
      <w:r w:rsidRPr="00EF03E7">
        <w:rPr>
          <w:rFonts w:ascii="Times New Roman" w:hAnsi="Times New Roman"/>
        </w:rPr>
        <w:fldChar w:fldCharType="begin"/>
      </w:r>
      <w:r w:rsidR="000E3652" w:rsidRPr="00EF03E7">
        <w:rPr>
          <w:rFonts w:ascii="Times New Roman" w:hAnsi="Times New Roman"/>
        </w:rPr>
        <w:instrText xml:space="preserve"> ADDIN ZOTERO_BIBL {"custom":[]} CSL_BIBLIOGRAPHY </w:instrText>
      </w:r>
      <w:r w:rsidRPr="00EF03E7">
        <w:rPr>
          <w:rFonts w:ascii="Times New Roman" w:hAnsi="Times New Roman"/>
        </w:rPr>
        <w:fldChar w:fldCharType="separate"/>
      </w:r>
      <w:r w:rsidR="001549C7" w:rsidRPr="00EF03E7">
        <w:rPr>
          <w:rFonts w:ascii="Times New Roman" w:hAnsi="Times New Roman"/>
          <w:b/>
          <w:bCs/>
          <w:sz w:val="24"/>
        </w:rPr>
        <w:t>APHIS</w:t>
      </w:r>
      <w:r w:rsidR="001549C7" w:rsidRPr="00EF03E7">
        <w:rPr>
          <w:rFonts w:ascii="Times New Roman" w:hAnsi="Times New Roman"/>
          <w:sz w:val="24"/>
        </w:rPr>
        <w:t xml:space="preserve">. </w:t>
      </w:r>
      <w:r w:rsidR="001549C7" w:rsidRPr="00EF03E7">
        <w:rPr>
          <w:rFonts w:ascii="Times New Roman" w:hAnsi="Times New Roman"/>
          <w:b/>
          <w:bCs/>
          <w:sz w:val="24"/>
        </w:rPr>
        <w:t>1992</w:t>
      </w:r>
      <w:r w:rsidR="001549C7" w:rsidRPr="00EF03E7">
        <w:rPr>
          <w:rFonts w:ascii="Times New Roman" w:hAnsi="Times New Roman"/>
          <w:sz w:val="24"/>
        </w:rPr>
        <w:t>. Risk assessment, Mediterranean fruit fly. Planning and Risk Analysis Systems. Policy and Program Development. Animal and Plant Health Inspection Service  USDA, Washington  D.C.</w:t>
      </w:r>
    </w:p>
    <w:p w14:paraId="587E3A33"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Badii, K. B., M. K. Billah, K. Afreh Nuamah, D. Obeng Ofori, and G. Nyarko</w:t>
      </w:r>
      <w:r w:rsidRPr="00EF03E7">
        <w:rPr>
          <w:rFonts w:ascii="Times New Roman" w:hAnsi="Times New Roman"/>
          <w:sz w:val="24"/>
        </w:rPr>
        <w:t xml:space="preserve">. </w:t>
      </w:r>
      <w:r w:rsidRPr="00EF03E7">
        <w:rPr>
          <w:rFonts w:ascii="Times New Roman" w:hAnsi="Times New Roman"/>
          <w:b/>
          <w:bCs/>
          <w:sz w:val="24"/>
        </w:rPr>
        <w:t>2015</w:t>
      </w:r>
      <w:r w:rsidRPr="00EF03E7">
        <w:rPr>
          <w:rFonts w:ascii="Times New Roman" w:hAnsi="Times New Roman"/>
          <w:sz w:val="24"/>
        </w:rPr>
        <w:t>. Review of the pest status, economic impact and management of fruit-infesting flies (Diptera: Tephritidae) in Africa. Afr. J. Agric. Res. 10: 1488–1498.</w:t>
      </w:r>
    </w:p>
    <w:p w14:paraId="7D8B8AB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Bakri, A.</w:t>
      </w:r>
      <w:r w:rsidRPr="00EF03E7">
        <w:rPr>
          <w:rFonts w:ascii="Times New Roman" w:hAnsi="Times New Roman"/>
          <w:sz w:val="24"/>
        </w:rPr>
        <w:t xml:space="preserve"> </w:t>
      </w:r>
      <w:r w:rsidRPr="00EF03E7">
        <w:rPr>
          <w:rFonts w:ascii="Times New Roman" w:hAnsi="Times New Roman"/>
          <w:b/>
          <w:bCs/>
          <w:sz w:val="24"/>
        </w:rPr>
        <w:t>2013</w:t>
      </w:r>
      <w:r w:rsidRPr="00EF03E7">
        <w:rPr>
          <w:rFonts w:ascii="Times New Roman" w:hAnsi="Times New Roman"/>
          <w:sz w:val="24"/>
        </w:rPr>
        <w:t>. Geographical distribution map of the Mediterranean fruit fly Ceratitis capitata (Wiedemann).  Designed by FAO/IAEA. (https://nucleus.iaea.org/sites/naipc/twd/Picture%20Gallery/Forms/DispForm.aspx?ID=131).</w:t>
      </w:r>
    </w:p>
    <w:p w14:paraId="6D56A184"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Benedict, M. Q., R. S. Levine, W. A. Hawley, and L. P. Lounibos</w:t>
      </w:r>
      <w:r w:rsidRPr="00EF03E7">
        <w:rPr>
          <w:rFonts w:ascii="Times New Roman" w:hAnsi="Times New Roman"/>
          <w:sz w:val="24"/>
        </w:rPr>
        <w:t xml:space="preserve">. </w:t>
      </w:r>
      <w:r w:rsidRPr="00EF03E7">
        <w:rPr>
          <w:rFonts w:ascii="Times New Roman" w:hAnsi="Times New Roman"/>
          <w:b/>
          <w:bCs/>
          <w:sz w:val="24"/>
        </w:rPr>
        <w:t>2007</w:t>
      </w:r>
      <w:r w:rsidRPr="00EF03E7">
        <w:rPr>
          <w:rFonts w:ascii="Times New Roman" w:hAnsi="Times New Roman"/>
          <w:sz w:val="24"/>
        </w:rPr>
        <w:t>. Spread of the tiger: global risk of invasion by the mosquito Aedes albopictus. Vector-Borne Zoonotic Dis. 7: 76–85.</w:t>
      </w:r>
    </w:p>
    <w:p w14:paraId="2F7F46F4"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Caton, B. P., T. T. Dobbs, and C. F. Brodel</w:t>
      </w:r>
      <w:r w:rsidRPr="00EF03E7">
        <w:rPr>
          <w:rFonts w:ascii="Times New Roman" w:hAnsi="Times New Roman"/>
          <w:sz w:val="24"/>
        </w:rPr>
        <w:t xml:space="preserve">. </w:t>
      </w:r>
      <w:r w:rsidRPr="00EF03E7">
        <w:rPr>
          <w:rFonts w:ascii="Times New Roman" w:hAnsi="Times New Roman"/>
          <w:b/>
          <w:bCs/>
          <w:sz w:val="24"/>
        </w:rPr>
        <w:t>2006</w:t>
      </w:r>
      <w:r w:rsidRPr="00EF03E7">
        <w:rPr>
          <w:rFonts w:ascii="Times New Roman" w:hAnsi="Times New Roman"/>
          <w:sz w:val="24"/>
        </w:rPr>
        <w:t>. Arrivals of hitchhiking insect pests on international cargo aircraft at Miami International Airport. Biol. Invasions. 8: 765–785.</w:t>
      </w:r>
    </w:p>
    <w:p w14:paraId="40D1DE2D"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CIESIN</w:t>
      </w:r>
      <w:r w:rsidRPr="00EF03E7">
        <w:rPr>
          <w:rFonts w:ascii="Times New Roman" w:hAnsi="Times New Roman"/>
          <w:sz w:val="24"/>
        </w:rPr>
        <w:t xml:space="preserve">. </w:t>
      </w:r>
      <w:r w:rsidRPr="00EF03E7">
        <w:rPr>
          <w:rFonts w:ascii="Times New Roman" w:hAnsi="Times New Roman"/>
          <w:b/>
          <w:bCs/>
          <w:sz w:val="24"/>
        </w:rPr>
        <w:t>2014</w:t>
      </w:r>
      <w:r w:rsidRPr="00EF03E7">
        <w:rPr>
          <w:rFonts w:ascii="Times New Roman" w:hAnsi="Times New Roman"/>
          <w:sz w:val="24"/>
        </w:rPr>
        <w:t>. Gridded Population of the World, Version 4 (GPWv4), Preliminary Release 2 (2010).</w:t>
      </w:r>
    </w:p>
    <w:p w14:paraId="4E452E87"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Cross, E.</w:t>
      </w:r>
      <w:r w:rsidRPr="00EF03E7">
        <w:rPr>
          <w:rFonts w:ascii="Times New Roman" w:hAnsi="Times New Roman"/>
          <w:sz w:val="24"/>
        </w:rPr>
        <w:t xml:space="preserve"> </w:t>
      </w:r>
      <w:r w:rsidRPr="00EF03E7">
        <w:rPr>
          <w:rFonts w:ascii="Times New Roman" w:hAnsi="Times New Roman"/>
          <w:b/>
          <w:bCs/>
          <w:sz w:val="24"/>
        </w:rPr>
        <w:t>2004</w:t>
      </w:r>
      <w:r w:rsidRPr="00EF03E7">
        <w:rPr>
          <w:rFonts w:ascii="Times New Roman" w:hAnsi="Times New Roman"/>
          <w:sz w:val="24"/>
        </w:rPr>
        <w:t>. Mediterranean fruit flies attempt to sneak in—again. Cust. Bord. Prot. TODAY.</w:t>
      </w:r>
    </w:p>
    <w:p w14:paraId="4F16C423"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Dixon, A. F. G., A. Honěk, P. Keil, M. A. A. Kotela, A. L. Šizling, and V. Jarošík</w:t>
      </w:r>
      <w:r w:rsidRPr="00EF03E7">
        <w:rPr>
          <w:rFonts w:ascii="Times New Roman" w:hAnsi="Times New Roman"/>
          <w:sz w:val="24"/>
        </w:rPr>
        <w:t xml:space="preserve">. </w:t>
      </w:r>
      <w:r w:rsidRPr="00EF03E7">
        <w:rPr>
          <w:rFonts w:ascii="Times New Roman" w:hAnsi="Times New Roman"/>
          <w:b/>
          <w:bCs/>
          <w:sz w:val="24"/>
        </w:rPr>
        <w:t>2009</w:t>
      </w:r>
      <w:r w:rsidRPr="00EF03E7">
        <w:rPr>
          <w:rFonts w:ascii="Times New Roman" w:hAnsi="Times New Roman"/>
          <w:sz w:val="24"/>
        </w:rPr>
        <w:t>. Relationship between the minimum and maximum temperature thresholds for development in insects. Funct. Ecol. 23: 257–264.</w:t>
      </w:r>
    </w:p>
    <w:p w14:paraId="376F5D6A"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Dobbs, T. T., and C. F. Brodel</w:t>
      </w:r>
      <w:r w:rsidRPr="00EF03E7">
        <w:rPr>
          <w:rFonts w:ascii="Times New Roman" w:hAnsi="Times New Roman"/>
          <w:sz w:val="24"/>
        </w:rPr>
        <w:t xml:space="preserve">. </w:t>
      </w:r>
      <w:r w:rsidRPr="00EF03E7">
        <w:rPr>
          <w:rFonts w:ascii="Times New Roman" w:hAnsi="Times New Roman"/>
          <w:b/>
          <w:bCs/>
          <w:sz w:val="24"/>
        </w:rPr>
        <w:t>2004</w:t>
      </w:r>
      <w:r w:rsidRPr="00EF03E7">
        <w:rPr>
          <w:rFonts w:ascii="Times New Roman" w:hAnsi="Times New Roman"/>
          <w:sz w:val="24"/>
        </w:rPr>
        <w:t>. Cargo Aircraft as a Pathway for the Entry of Nonindigenous Pests into South Florida. Fla. Entomol. 87: 65–78.</w:t>
      </w:r>
    </w:p>
    <w:p w14:paraId="465F7829"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Drake, J. M., and D. M. Lodge</w:t>
      </w:r>
      <w:r w:rsidRPr="00EF03E7">
        <w:rPr>
          <w:rFonts w:ascii="Times New Roman" w:hAnsi="Times New Roman"/>
          <w:sz w:val="24"/>
        </w:rPr>
        <w:t xml:space="preserve">. </w:t>
      </w:r>
      <w:r w:rsidRPr="00EF03E7">
        <w:rPr>
          <w:rFonts w:ascii="Times New Roman" w:hAnsi="Times New Roman"/>
          <w:b/>
          <w:bCs/>
          <w:sz w:val="24"/>
        </w:rPr>
        <w:t>2004</w:t>
      </w:r>
      <w:r w:rsidRPr="00EF03E7">
        <w:rPr>
          <w:rFonts w:ascii="Times New Roman" w:hAnsi="Times New Roman"/>
          <w:sz w:val="24"/>
        </w:rPr>
        <w:t>. Global hot spots of biological invasions: Evaluating options for ballast–water management. Proc. R. Soc. Lond. B Biol. Sci. 271: 575.</w:t>
      </w:r>
    </w:p>
    <w:p w14:paraId="57918FC4"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Enkerlin, W., and J. Mumford</w:t>
      </w:r>
      <w:r w:rsidRPr="00EF03E7">
        <w:rPr>
          <w:rFonts w:ascii="Times New Roman" w:hAnsi="Times New Roman"/>
          <w:sz w:val="24"/>
        </w:rPr>
        <w:t xml:space="preserve">. </w:t>
      </w:r>
      <w:r w:rsidRPr="00EF03E7">
        <w:rPr>
          <w:rFonts w:ascii="Times New Roman" w:hAnsi="Times New Roman"/>
          <w:b/>
          <w:bCs/>
          <w:sz w:val="24"/>
        </w:rPr>
        <w:t>1997</w:t>
      </w:r>
      <w:r w:rsidRPr="00EF03E7">
        <w:rPr>
          <w:rFonts w:ascii="Times New Roman" w:hAnsi="Times New Roman"/>
          <w:sz w:val="24"/>
        </w:rPr>
        <w:t>. Economic Evaluation of Three Alternative Methods for Control of the Mediterranean Fruit Fly (Diptera: Tephritidae) in Israel, Palestinian Territories, and Jordan. J. Econ. Entomol. 90: 1066–1072.</w:t>
      </w:r>
    </w:p>
    <w:p w14:paraId="06452800"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EPPO</w:t>
      </w:r>
      <w:r w:rsidRPr="00EF03E7">
        <w:rPr>
          <w:rFonts w:ascii="Times New Roman" w:hAnsi="Times New Roman"/>
          <w:sz w:val="24"/>
        </w:rPr>
        <w:t xml:space="preserve">. </w:t>
      </w:r>
      <w:r w:rsidRPr="00EF03E7">
        <w:rPr>
          <w:rFonts w:ascii="Times New Roman" w:hAnsi="Times New Roman"/>
          <w:b/>
          <w:bCs/>
          <w:sz w:val="24"/>
        </w:rPr>
        <w:t>2009</w:t>
      </w:r>
      <w:r w:rsidRPr="00EF03E7">
        <w:rPr>
          <w:rFonts w:ascii="Times New Roman" w:hAnsi="Times New Roman"/>
          <w:sz w:val="24"/>
        </w:rPr>
        <w:t>. Data Sheets on Quarantine Pests: Ceratitis capitata,.</w:t>
      </w:r>
    </w:p>
    <w:p w14:paraId="261C3AA7"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Escudero-Colomar, L. A., M. Vilajeliu, and L. Batllori</w:t>
      </w:r>
      <w:r w:rsidRPr="00EF03E7">
        <w:rPr>
          <w:rFonts w:ascii="Times New Roman" w:hAnsi="Times New Roman"/>
          <w:sz w:val="24"/>
        </w:rPr>
        <w:t xml:space="preserve">. </w:t>
      </w:r>
      <w:r w:rsidRPr="00EF03E7">
        <w:rPr>
          <w:rFonts w:ascii="Times New Roman" w:hAnsi="Times New Roman"/>
          <w:b/>
          <w:bCs/>
          <w:sz w:val="24"/>
        </w:rPr>
        <w:t>2008</w:t>
      </w:r>
      <w:r w:rsidRPr="00EF03E7">
        <w:rPr>
          <w:rFonts w:ascii="Times New Roman" w:hAnsi="Times New Roman"/>
          <w:sz w:val="24"/>
        </w:rPr>
        <w:t>. Seasonality in the occurrence of the Mediterranean fruit fly [Ceratitis capitata (Wied.)] in the north</w:t>
      </w:r>
      <w:r w:rsidRPr="00EF03E7">
        <w:rPr>
          <w:rFonts w:ascii="Cambria Math" w:hAnsi="Cambria Math" w:cs="Cambria Math"/>
          <w:sz w:val="24"/>
        </w:rPr>
        <w:t>‐</w:t>
      </w:r>
      <w:r w:rsidRPr="00EF03E7">
        <w:rPr>
          <w:rFonts w:ascii="Times New Roman" w:hAnsi="Times New Roman"/>
          <w:sz w:val="24"/>
        </w:rPr>
        <w:t>east of Spain. J. Appl. Entomol. 132: 714–721.</w:t>
      </w:r>
    </w:p>
    <w:p w14:paraId="2402EA6B"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Horton, D. R., T. M. Lewis, and T. T. Dobbs</w:t>
      </w:r>
      <w:r w:rsidRPr="00EF03E7">
        <w:rPr>
          <w:rFonts w:ascii="Times New Roman" w:hAnsi="Times New Roman"/>
          <w:sz w:val="24"/>
        </w:rPr>
        <w:t xml:space="preserve">. </w:t>
      </w:r>
      <w:r w:rsidRPr="00EF03E7">
        <w:rPr>
          <w:rFonts w:ascii="Times New Roman" w:hAnsi="Times New Roman"/>
          <w:b/>
          <w:bCs/>
          <w:sz w:val="24"/>
        </w:rPr>
        <w:t>2013</w:t>
      </w:r>
      <w:r w:rsidRPr="00EF03E7">
        <w:rPr>
          <w:rFonts w:ascii="Times New Roman" w:hAnsi="Times New Roman"/>
          <w:sz w:val="24"/>
        </w:rPr>
        <w:t>. Interceptions of Anthocoridae, Lasiochilidae, and Lyctocoridae at the Miami Plant Inspection Station (Hemiptera: Heteroptera). Fla. Entomol. 96: 482–497.</w:t>
      </w:r>
    </w:p>
    <w:p w14:paraId="1EE7C4D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Huang, Z., X. Wu, A. J. Garcia, T. J. Fik, and A. J. Tatem</w:t>
      </w:r>
      <w:r w:rsidRPr="00EF03E7">
        <w:rPr>
          <w:rFonts w:ascii="Times New Roman" w:hAnsi="Times New Roman"/>
          <w:sz w:val="24"/>
        </w:rPr>
        <w:t xml:space="preserve">. </w:t>
      </w:r>
      <w:r w:rsidRPr="00EF03E7">
        <w:rPr>
          <w:rFonts w:ascii="Times New Roman" w:hAnsi="Times New Roman"/>
          <w:b/>
          <w:bCs/>
          <w:sz w:val="24"/>
        </w:rPr>
        <w:t>2013</w:t>
      </w:r>
      <w:r w:rsidRPr="00EF03E7">
        <w:rPr>
          <w:rFonts w:ascii="Times New Roman" w:hAnsi="Times New Roman"/>
          <w:sz w:val="24"/>
        </w:rPr>
        <w:t>. An Open-Access Modeled Passenger Flow Matrix for the Global Air Network in 2010. PLoS ONE. 8: e64317.</w:t>
      </w:r>
    </w:p>
    <w:p w14:paraId="3C7842C1"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lastRenderedPageBreak/>
        <w:t>Hulme, P. E.</w:t>
      </w:r>
      <w:r w:rsidRPr="00EF03E7">
        <w:rPr>
          <w:rFonts w:ascii="Times New Roman" w:hAnsi="Times New Roman"/>
          <w:sz w:val="24"/>
        </w:rPr>
        <w:t xml:space="preserve"> </w:t>
      </w:r>
      <w:r w:rsidRPr="00EF03E7">
        <w:rPr>
          <w:rFonts w:ascii="Times New Roman" w:hAnsi="Times New Roman"/>
          <w:b/>
          <w:bCs/>
          <w:sz w:val="24"/>
        </w:rPr>
        <w:t>2009</w:t>
      </w:r>
      <w:r w:rsidRPr="00EF03E7">
        <w:rPr>
          <w:rFonts w:ascii="Times New Roman" w:hAnsi="Times New Roman"/>
          <w:sz w:val="24"/>
        </w:rPr>
        <w:t>. Trade, transport and trouble: managing invasive species pathways in an era of globalization. J. Appl. Ecol. 46: 10–18.</w:t>
      </w:r>
    </w:p>
    <w:p w14:paraId="6CA5B23D"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IAEA</w:t>
      </w:r>
      <w:r w:rsidRPr="00EF03E7">
        <w:rPr>
          <w:rFonts w:ascii="Times New Roman" w:hAnsi="Times New Roman"/>
          <w:sz w:val="24"/>
        </w:rPr>
        <w:t xml:space="preserve">. </w:t>
      </w:r>
      <w:r w:rsidRPr="00EF03E7">
        <w:rPr>
          <w:rFonts w:ascii="Times New Roman" w:hAnsi="Times New Roman"/>
          <w:b/>
          <w:bCs/>
          <w:sz w:val="24"/>
        </w:rPr>
        <w:t>2013</w:t>
      </w:r>
      <w:r w:rsidRPr="00EF03E7">
        <w:rPr>
          <w:rFonts w:ascii="Times New Roman" w:hAnsi="Times New Roman"/>
          <w:sz w:val="24"/>
        </w:rPr>
        <w:t>. Tephritid Workers Database. (http://nucleus.iaea.org/sites/naipc/twd/Pages/default.aspx).</w:t>
      </w:r>
    </w:p>
    <w:p w14:paraId="2BB3BCFB"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Karsten, M., B. Jansen van Vuuren, P. Addison, and J. S. Terblanche</w:t>
      </w:r>
      <w:r w:rsidRPr="00EF03E7">
        <w:rPr>
          <w:rFonts w:ascii="Times New Roman" w:hAnsi="Times New Roman"/>
          <w:sz w:val="24"/>
        </w:rPr>
        <w:t xml:space="preserve">. </w:t>
      </w:r>
      <w:r w:rsidRPr="00EF03E7">
        <w:rPr>
          <w:rFonts w:ascii="Times New Roman" w:hAnsi="Times New Roman"/>
          <w:b/>
          <w:bCs/>
          <w:sz w:val="24"/>
        </w:rPr>
        <w:t>2015</w:t>
      </w:r>
      <w:r w:rsidRPr="00EF03E7">
        <w:rPr>
          <w:rFonts w:ascii="Times New Roman" w:hAnsi="Times New Roman"/>
          <w:sz w:val="24"/>
        </w:rPr>
        <w:t>. Deconstructing intercontinental invasion pathway hypotheses of the Mediterranean fruit fly (Ceratitis capitata) using a Bayesian inference approach: are port interceptions and quarantine protocols successfully preventing new invasions? Divers. Distrib. 21: 813–825.</w:t>
      </w:r>
    </w:p>
    <w:p w14:paraId="2965B58A"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Kirk, H., S. Dorn, and D. Mazzi</w:t>
      </w:r>
      <w:r w:rsidRPr="00EF03E7">
        <w:rPr>
          <w:rFonts w:ascii="Times New Roman" w:hAnsi="Times New Roman"/>
          <w:sz w:val="24"/>
        </w:rPr>
        <w:t xml:space="preserve">. </w:t>
      </w:r>
      <w:r w:rsidRPr="00EF03E7">
        <w:rPr>
          <w:rFonts w:ascii="Times New Roman" w:hAnsi="Times New Roman"/>
          <w:b/>
          <w:bCs/>
          <w:sz w:val="24"/>
        </w:rPr>
        <w:t>2013</w:t>
      </w:r>
      <w:r w:rsidRPr="00EF03E7">
        <w:rPr>
          <w:rFonts w:ascii="Times New Roman" w:hAnsi="Times New Roman"/>
          <w:sz w:val="24"/>
        </w:rPr>
        <w:t>. Molecular genetics and genomics generate new insights into invertebrate pest invasions. Evol. Appl. 6: 842–856.</w:t>
      </w:r>
    </w:p>
    <w:p w14:paraId="3DF22621"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Klassen, W., C. F. Brodel, and D. A. Fieselmann</w:t>
      </w:r>
      <w:r w:rsidRPr="00EF03E7">
        <w:rPr>
          <w:rFonts w:ascii="Times New Roman" w:hAnsi="Times New Roman"/>
          <w:sz w:val="24"/>
        </w:rPr>
        <w:t xml:space="preserve">. </w:t>
      </w:r>
      <w:r w:rsidRPr="00EF03E7">
        <w:rPr>
          <w:rFonts w:ascii="Times New Roman" w:hAnsi="Times New Roman"/>
          <w:b/>
          <w:bCs/>
          <w:sz w:val="24"/>
        </w:rPr>
        <w:t>2002</w:t>
      </w:r>
      <w:r w:rsidRPr="00EF03E7">
        <w:rPr>
          <w:rFonts w:ascii="Times New Roman" w:hAnsi="Times New Roman"/>
          <w:sz w:val="24"/>
        </w:rPr>
        <w:t>. Exotic pests of plants: current and future threats to horticultural production and trade in Florida and the Caribbean Basin. MICRONESICA-AGANA-. 35: 5–27.</w:t>
      </w:r>
    </w:p>
    <w:p w14:paraId="0DADA645"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Levine, J. M., and C. M. D’Antonio</w:t>
      </w:r>
      <w:r w:rsidRPr="00EF03E7">
        <w:rPr>
          <w:rFonts w:ascii="Times New Roman" w:hAnsi="Times New Roman"/>
          <w:sz w:val="24"/>
        </w:rPr>
        <w:t xml:space="preserve">. </w:t>
      </w:r>
      <w:r w:rsidRPr="00EF03E7">
        <w:rPr>
          <w:rFonts w:ascii="Times New Roman" w:hAnsi="Times New Roman"/>
          <w:b/>
          <w:bCs/>
          <w:sz w:val="24"/>
        </w:rPr>
        <w:t>2003</w:t>
      </w:r>
      <w:r w:rsidRPr="00EF03E7">
        <w:rPr>
          <w:rFonts w:ascii="Times New Roman" w:hAnsi="Times New Roman"/>
          <w:sz w:val="24"/>
        </w:rPr>
        <w:t>. Forecasting Biological Invasions with Increasing International Trade. Conserv. Biol. 17: 322–326.</w:t>
      </w:r>
    </w:p>
    <w:p w14:paraId="59D05638"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Liebhold, A. M., T. T. Work, D. G. McCullough, and J. F. Cavey</w:t>
      </w:r>
      <w:r w:rsidRPr="00EF03E7">
        <w:rPr>
          <w:rFonts w:ascii="Times New Roman" w:hAnsi="Times New Roman"/>
          <w:sz w:val="24"/>
        </w:rPr>
        <w:t xml:space="preserve">. </w:t>
      </w:r>
      <w:r w:rsidRPr="00EF03E7">
        <w:rPr>
          <w:rFonts w:ascii="Times New Roman" w:hAnsi="Times New Roman"/>
          <w:b/>
          <w:bCs/>
          <w:sz w:val="24"/>
        </w:rPr>
        <w:t>2006</w:t>
      </w:r>
      <w:r w:rsidRPr="00EF03E7">
        <w:rPr>
          <w:rFonts w:ascii="Times New Roman" w:hAnsi="Times New Roman"/>
          <w:sz w:val="24"/>
        </w:rPr>
        <w:t>. Airline baggage as a pathway for alien insect species invading the United States. Am. Entomol. 52: 48–54.</w:t>
      </w:r>
    </w:p>
    <w:p w14:paraId="2888822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Liquido, N. J., R. T. Cunningham, and S. Nakagawa</w:t>
      </w:r>
      <w:r w:rsidRPr="00EF03E7">
        <w:rPr>
          <w:rFonts w:ascii="Times New Roman" w:hAnsi="Times New Roman"/>
          <w:sz w:val="24"/>
        </w:rPr>
        <w:t xml:space="preserve">. </w:t>
      </w:r>
      <w:r w:rsidRPr="00EF03E7">
        <w:rPr>
          <w:rFonts w:ascii="Times New Roman" w:hAnsi="Times New Roman"/>
          <w:b/>
          <w:bCs/>
          <w:sz w:val="24"/>
        </w:rPr>
        <w:t>1990</w:t>
      </w:r>
      <w:r w:rsidRPr="00EF03E7">
        <w:rPr>
          <w:rFonts w:ascii="Times New Roman" w:hAnsi="Times New Roman"/>
          <w:sz w:val="24"/>
        </w:rPr>
        <w:t>. Host Plants of Mediterranean Fruit Fly (Diptera: Tephritidae) on the Island of Hawaii (1949-1985 Survey). J. Econ. Entomol. 83: 1863–1878.</w:t>
      </w:r>
    </w:p>
    <w:p w14:paraId="17F6DE67"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Lockwood, J. L., P. Cassey, and T. Blackburn</w:t>
      </w:r>
      <w:r w:rsidRPr="00EF03E7">
        <w:rPr>
          <w:rFonts w:ascii="Times New Roman" w:hAnsi="Times New Roman"/>
          <w:sz w:val="24"/>
        </w:rPr>
        <w:t xml:space="preserve">. </w:t>
      </w:r>
      <w:r w:rsidRPr="00EF03E7">
        <w:rPr>
          <w:rFonts w:ascii="Times New Roman" w:hAnsi="Times New Roman"/>
          <w:b/>
          <w:bCs/>
          <w:sz w:val="24"/>
        </w:rPr>
        <w:t>2005</w:t>
      </w:r>
      <w:r w:rsidRPr="00EF03E7">
        <w:rPr>
          <w:rFonts w:ascii="Times New Roman" w:hAnsi="Times New Roman"/>
          <w:sz w:val="24"/>
        </w:rPr>
        <w:t>. The role of propagule pressure in explaining species invasions. Trends Ecol. Evol. 20: 223–228.</w:t>
      </w:r>
    </w:p>
    <w:p w14:paraId="74BED807"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Lockwood, J. L., P. Cassey, and T. M. Blackburn</w:t>
      </w:r>
      <w:r w:rsidRPr="00EF03E7">
        <w:rPr>
          <w:rFonts w:ascii="Times New Roman" w:hAnsi="Times New Roman"/>
          <w:sz w:val="24"/>
        </w:rPr>
        <w:t xml:space="preserve">. </w:t>
      </w:r>
      <w:r w:rsidRPr="00EF03E7">
        <w:rPr>
          <w:rFonts w:ascii="Times New Roman" w:hAnsi="Times New Roman"/>
          <w:b/>
          <w:bCs/>
          <w:sz w:val="24"/>
        </w:rPr>
        <w:t>2009</w:t>
      </w:r>
      <w:r w:rsidRPr="00EF03E7">
        <w:rPr>
          <w:rFonts w:ascii="Times New Roman" w:hAnsi="Times New Roman"/>
          <w:sz w:val="24"/>
        </w:rPr>
        <w:t>. The more you introduce the more you get: the role of colonization pressure and propagule pressure in invasion ecology. Divers. Distrib. 15: 904–910.</w:t>
      </w:r>
    </w:p>
    <w:p w14:paraId="587270BD"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Lopes-da-Silva, M., M. M. Sanches, A. R. Stancioli, G. Alves, and R. Sugayama</w:t>
      </w:r>
      <w:r w:rsidRPr="00EF03E7">
        <w:rPr>
          <w:rFonts w:ascii="Times New Roman" w:hAnsi="Times New Roman"/>
          <w:sz w:val="24"/>
        </w:rPr>
        <w:t xml:space="preserve">. </w:t>
      </w:r>
      <w:r w:rsidRPr="00EF03E7">
        <w:rPr>
          <w:rFonts w:ascii="Times New Roman" w:hAnsi="Times New Roman"/>
          <w:b/>
          <w:bCs/>
          <w:sz w:val="24"/>
        </w:rPr>
        <w:t>2014</w:t>
      </w:r>
      <w:r w:rsidRPr="00EF03E7">
        <w:rPr>
          <w:rFonts w:ascii="Times New Roman" w:hAnsi="Times New Roman"/>
          <w:sz w:val="24"/>
        </w:rPr>
        <w:t>. The Role of Natural and Human-Mediated Pathways for Invasive Agricultural Pests: A Historical Analysis of Cases from Brazil. Agric. Sci. 2014.</w:t>
      </w:r>
    </w:p>
    <w:p w14:paraId="395BE797"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Lounibos, L. P.</w:t>
      </w:r>
      <w:r w:rsidRPr="00EF03E7">
        <w:rPr>
          <w:rFonts w:ascii="Times New Roman" w:hAnsi="Times New Roman"/>
          <w:sz w:val="24"/>
        </w:rPr>
        <w:t xml:space="preserve"> </w:t>
      </w:r>
      <w:r w:rsidRPr="00EF03E7">
        <w:rPr>
          <w:rFonts w:ascii="Times New Roman" w:hAnsi="Times New Roman"/>
          <w:b/>
          <w:bCs/>
          <w:sz w:val="24"/>
        </w:rPr>
        <w:t>2002</w:t>
      </w:r>
      <w:r w:rsidRPr="00EF03E7">
        <w:rPr>
          <w:rFonts w:ascii="Times New Roman" w:hAnsi="Times New Roman"/>
          <w:sz w:val="24"/>
        </w:rPr>
        <w:t>. Invasions by insect vectors of human disease. Annu. Rev. Entomol. 47: 233–266.</w:t>
      </w:r>
    </w:p>
    <w:p w14:paraId="15D05909"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Mao, L., X. Wu, Z. Huang, and A. Tatem</w:t>
      </w:r>
      <w:r w:rsidRPr="00EF03E7">
        <w:rPr>
          <w:rFonts w:ascii="Times New Roman" w:hAnsi="Times New Roman"/>
          <w:sz w:val="24"/>
        </w:rPr>
        <w:t xml:space="preserve">. </w:t>
      </w:r>
      <w:r w:rsidRPr="00EF03E7">
        <w:rPr>
          <w:rFonts w:ascii="Times New Roman" w:hAnsi="Times New Roman"/>
          <w:b/>
          <w:bCs/>
          <w:sz w:val="24"/>
        </w:rPr>
        <w:t>2015</w:t>
      </w:r>
      <w:r w:rsidRPr="00EF03E7">
        <w:rPr>
          <w:rFonts w:ascii="Times New Roman" w:hAnsi="Times New Roman"/>
          <w:sz w:val="24"/>
        </w:rPr>
        <w:t>. Modeling monthly flows of global air travel passengers: An open-access data resource. J. Transp. Geogr. 48: 52–60.</w:t>
      </w:r>
    </w:p>
    <w:p w14:paraId="74F46530"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Marcucci, E., and V. Gatta</w:t>
      </w:r>
      <w:r w:rsidRPr="00EF03E7">
        <w:rPr>
          <w:rFonts w:ascii="Times New Roman" w:hAnsi="Times New Roman"/>
          <w:sz w:val="24"/>
        </w:rPr>
        <w:t xml:space="preserve">. </w:t>
      </w:r>
      <w:r w:rsidRPr="00EF03E7">
        <w:rPr>
          <w:rFonts w:ascii="Times New Roman" w:hAnsi="Times New Roman"/>
          <w:b/>
          <w:bCs/>
          <w:sz w:val="24"/>
        </w:rPr>
        <w:t>2011</w:t>
      </w:r>
      <w:r w:rsidRPr="00EF03E7">
        <w:rPr>
          <w:rFonts w:ascii="Times New Roman" w:hAnsi="Times New Roman"/>
          <w:sz w:val="24"/>
        </w:rPr>
        <w:t>. Regional airport choice: Consumer behaviour and policy implications. J. Transp. Geogr. 19: 70–84.</w:t>
      </w:r>
    </w:p>
    <w:p w14:paraId="5EDAE81C"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McCullough, D. G., T. T. Work, J. F. Cavey, A. M. Liebhold, and D. Marshall</w:t>
      </w:r>
      <w:r w:rsidRPr="00EF03E7">
        <w:rPr>
          <w:rFonts w:ascii="Times New Roman" w:hAnsi="Times New Roman"/>
          <w:sz w:val="24"/>
        </w:rPr>
        <w:t xml:space="preserve">. </w:t>
      </w:r>
      <w:r w:rsidRPr="00EF03E7">
        <w:rPr>
          <w:rFonts w:ascii="Times New Roman" w:hAnsi="Times New Roman"/>
          <w:b/>
          <w:bCs/>
          <w:sz w:val="24"/>
        </w:rPr>
        <w:t>2006</w:t>
      </w:r>
      <w:r w:rsidRPr="00EF03E7">
        <w:rPr>
          <w:rFonts w:ascii="Times New Roman" w:hAnsi="Times New Roman"/>
          <w:sz w:val="24"/>
        </w:rPr>
        <w:t>. Interceptions of nonindigenous plant pests at US ports of entry and border crossings over a 17-year period. Biol. Invasions. 8: 611–630.</w:t>
      </w:r>
    </w:p>
    <w:p w14:paraId="0F0755D0"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Papadopoulos, N. T.</w:t>
      </w:r>
      <w:r w:rsidRPr="00EF03E7">
        <w:rPr>
          <w:rFonts w:ascii="Times New Roman" w:hAnsi="Times New Roman"/>
          <w:sz w:val="24"/>
        </w:rPr>
        <w:t xml:space="preserve"> </w:t>
      </w:r>
      <w:r w:rsidRPr="00EF03E7">
        <w:rPr>
          <w:rFonts w:ascii="Times New Roman" w:hAnsi="Times New Roman"/>
          <w:b/>
          <w:bCs/>
          <w:sz w:val="24"/>
        </w:rPr>
        <w:t>2014</w:t>
      </w:r>
      <w:r w:rsidRPr="00EF03E7">
        <w:rPr>
          <w:rFonts w:ascii="Times New Roman" w:hAnsi="Times New Roman"/>
          <w:sz w:val="24"/>
        </w:rPr>
        <w:t xml:space="preserve">. Fruit Fly Invasion: Historical, Biological, Economic Aspects and Management, pp. 219–252. </w:t>
      </w:r>
      <w:r w:rsidRPr="00EF03E7">
        <w:rPr>
          <w:rFonts w:ascii="Times New Roman" w:hAnsi="Times New Roman"/>
          <w:i/>
          <w:iCs/>
          <w:sz w:val="24"/>
        </w:rPr>
        <w:t>In</w:t>
      </w:r>
      <w:r w:rsidRPr="00EF03E7">
        <w:rPr>
          <w:rFonts w:ascii="Times New Roman" w:hAnsi="Times New Roman"/>
          <w:sz w:val="24"/>
        </w:rPr>
        <w:t xml:space="preserve"> Shelly, T., Epsky, N., Jang, E.B., Reyes-Flores, J., Vargas, R. (eds.), Trapp. Detect. Control Regul. Tephritid Fruit Flies. Springer Netherlands.</w:t>
      </w:r>
    </w:p>
    <w:p w14:paraId="2773C5A9"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lastRenderedPageBreak/>
        <w:t>Papadopoulos, N. T., B. I. Katsoyannos, and J. R. Carey</w:t>
      </w:r>
      <w:r w:rsidRPr="00EF03E7">
        <w:rPr>
          <w:rFonts w:ascii="Times New Roman" w:hAnsi="Times New Roman"/>
          <w:sz w:val="24"/>
        </w:rPr>
        <w:t xml:space="preserve">. </w:t>
      </w:r>
      <w:r w:rsidRPr="00EF03E7">
        <w:rPr>
          <w:rFonts w:ascii="Times New Roman" w:hAnsi="Times New Roman"/>
          <w:b/>
          <w:bCs/>
          <w:sz w:val="24"/>
        </w:rPr>
        <w:t>2002</w:t>
      </w:r>
      <w:r w:rsidRPr="00EF03E7">
        <w:rPr>
          <w:rFonts w:ascii="Times New Roman" w:hAnsi="Times New Roman"/>
          <w:sz w:val="24"/>
        </w:rPr>
        <w:t>. Demographic Parameters of the Mediterranean Fruit Fly (Diptera: Tephritidae) Reared in Apples. Ann. Entomol. Soc. Am. 95: 564–569.</w:t>
      </w:r>
    </w:p>
    <w:p w14:paraId="1F72A79C"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Papadopoulos, N. T., B. I. Katsoyannos, J. R. Carey, and N. A. Kouloussis</w:t>
      </w:r>
      <w:r w:rsidRPr="00EF03E7">
        <w:rPr>
          <w:rFonts w:ascii="Times New Roman" w:hAnsi="Times New Roman"/>
          <w:sz w:val="24"/>
        </w:rPr>
        <w:t xml:space="preserve">. </w:t>
      </w:r>
      <w:r w:rsidRPr="00EF03E7">
        <w:rPr>
          <w:rFonts w:ascii="Times New Roman" w:hAnsi="Times New Roman"/>
          <w:b/>
          <w:bCs/>
          <w:sz w:val="24"/>
        </w:rPr>
        <w:t>2001</w:t>
      </w:r>
      <w:r w:rsidRPr="00EF03E7">
        <w:rPr>
          <w:rFonts w:ascii="Times New Roman" w:hAnsi="Times New Roman"/>
          <w:sz w:val="24"/>
        </w:rPr>
        <w:t>. Seasonal and Annual Occurrence of the Mediterranean Fruit Fly (Diptera: Tephritidae) in Northern Greece. Ann. Entomol. Soc. Am. 94: 41–50.</w:t>
      </w:r>
    </w:p>
    <w:p w14:paraId="0C94BC87"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Papadopoulos, N. T., B. I. Katsoyannos, N. A. Kouloussis, J. Hendrichs, J. R. Carey, and R. R. Heath</w:t>
      </w:r>
      <w:r w:rsidRPr="00EF03E7">
        <w:rPr>
          <w:rFonts w:ascii="Times New Roman" w:hAnsi="Times New Roman"/>
          <w:sz w:val="24"/>
        </w:rPr>
        <w:t xml:space="preserve">. </w:t>
      </w:r>
      <w:r w:rsidRPr="00EF03E7">
        <w:rPr>
          <w:rFonts w:ascii="Times New Roman" w:hAnsi="Times New Roman"/>
          <w:b/>
          <w:bCs/>
          <w:sz w:val="24"/>
        </w:rPr>
        <w:t>2001</w:t>
      </w:r>
      <w:r w:rsidRPr="00EF03E7">
        <w:rPr>
          <w:rFonts w:ascii="Times New Roman" w:hAnsi="Times New Roman"/>
          <w:sz w:val="24"/>
        </w:rPr>
        <w:t>. Early Detection and Population Monitoring of Ceratitis capitata (Diptera: Tephritidae) in a Mixed-Fruit Orchard in Northern Greece. J. Econ. Entomol. 94: 971–978.</w:t>
      </w:r>
    </w:p>
    <w:p w14:paraId="41114B01"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Siebert, J. B., and T. Cooper</w:t>
      </w:r>
      <w:r w:rsidRPr="00EF03E7">
        <w:rPr>
          <w:rFonts w:ascii="Times New Roman" w:hAnsi="Times New Roman"/>
          <w:sz w:val="24"/>
        </w:rPr>
        <w:t xml:space="preserve">. </w:t>
      </w:r>
      <w:r w:rsidRPr="00EF03E7">
        <w:rPr>
          <w:rFonts w:ascii="Times New Roman" w:hAnsi="Times New Roman"/>
          <w:b/>
          <w:bCs/>
          <w:sz w:val="24"/>
        </w:rPr>
        <w:t>1995</w:t>
      </w:r>
      <w:r w:rsidRPr="00EF03E7">
        <w:rPr>
          <w:rFonts w:ascii="Times New Roman" w:hAnsi="Times New Roman"/>
          <w:sz w:val="24"/>
        </w:rPr>
        <w:t>. If medfly infestation triggered a trade ban: Embargo on California produce would cause revenue, job loss. Calif. Agric. 49: 7–12.</w:t>
      </w:r>
    </w:p>
    <w:p w14:paraId="4F773589"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Szyniszewska, A. M., and A. J. Tatem</w:t>
      </w:r>
      <w:r w:rsidRPr="00EF03E7">
        <w:rPr>
          <w:rFonts w:ascii="Times New Roman" w:hAnsi="Times New Roman"/>
          <w:sz w:val="24"/>
        </w:rPr>
        <w:t xml:space="preserve">. </w:t>
      </w:r>
      <w:r w:rsidRPr="00EF03E7">
        <w:rPr>
          <w:rFonts w:ascii="Times New Roman" w:hAnsi="Times New Roman"/>
          <w:b/>
          <w:bCs/>
          <w:sz w:val="24"/>
        </w:rPr>
        <w:t>2014</w:t>
      </w:r>
      <w:r w:rsidRPr="00EF03E7">
        <w:rPr>
          <w:rFonts w:ascii="Times New Roman" w:hAnsi="Times New Roman"/>
          <w:sz w:val="24"/>
        </w:rPr>
        <w:t>. Global Assessment of Seasonal Potential Distribution of Mediterranean Fruit Fly, Ceratitis capitata (Diptera: Tephritidae). PLoS ONE. 9: e111582.</w:t>
      </w:r>
    </w:p>
    <w:p w14:paraId="2B4DB03F"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Tatem, A. J.</w:t>
      </w:r>
      <w:r w:rsidRPr="00EF03E7">
        <w:rPr>
          <w:rFonts w:ascii="Times New Roman" w:hAnsi="Times New Roman"/>
          <w:sz w:val="24"/>
        </w:rPr>
        <w:t xml:space="preserve"> </w:t>
      </w:r>
      <w:r w:rsidRPr="00EF03E7">
        <w:rPr>
          <w:rFonts w:ascii="Times New Roman" w:hAnsi="Times New Roman"/>
          <w:b/>
          <w:bCs/>
          <w:sz w:val="24"/>
        </w:rPr>
        <w:t>2009</w:t>
      </w:r>
      <w:r w:rsidRPr="00EF03E7">
        <w:rPr>
          <w:rFonts w:ascii="Times New Roman" w:hAnsi="Times New Roman"/>
          <w:sz w:val="24"/>
        </w:rPr>
        <w:t>. The worldwide airline network and the dispersal of exotic species: 2007–2010. Ecography. 32: 94–102.</w:t>
      </w:r>
    </w:p>
    <w:p w14:paraId="5E6F34C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Tatem, A. J.</w:t>
      </w:r>
      <w:r w:rsidRPr="00EF03E7">
        <w:rPr>
          <w:rFonts w:ascii="Times New Roman" w:hAnsi="Times New Roman"/>
          <w:sz w:val="24"/>
        </w:rPr>
        <w:t xml:space="preserve"> </w:t>
      </w:r>
      <w:r w:rsidRPr="00EF03E7">
        <w:rPr>
          <w:rFonts w:ascii="Times New Roman" w:hAnsi="Times New Roman"/>
          <w:b/>
          <w:bCs/>
          <w:sz w:val="24"/>
        </w:rPr>
        <w:t>2014</w:t>
      </w:r>
      <w:r w:rsidRPr="00EF03E7">
        <w:rPr>
          <w:rFonts w:ascii="Times New Roman" w:hAnsi="Times New Roman"/>
          <w:sz w:val="24"/>
        </w:rPr>
        <w:t>. Mapping population and pathogen movements. Int. Health. 6: 5–11.</w:t>
      </w:r>
    </w:p>
    <w:p w14:paraId="6B49AD75"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Tatem, A. J., and S. I. Hay</w:t>
      </w:r>
      <w:r w:rsidRPr="00EF03E7">
        <w:rPr>
          <w:rFonts w:ascii="Times New Roman" w:hAnsi="Times New Roman"/>
          <w:sz w:val="24"/>
        </w:rPr>
        <w:t xml:space="preserve">. </w:t>
      </w:r>
      <w:r w:rsidRPr="00EF03E7">
        <w:rPr>
          <w:rFonts w:ascii="Times New Roman" w:hAnsi="Times New Roman"/>
          <w:b/>
          <w:bCs/>
          <w:sz w:val="24"/>
        </w:rPr>
        <w:t>2007</w:t>
      </w:r>
      <w:r w:rsidRPr="00EF03E7">
        <w:rPr>
          <w:rFonts w:ascii="Times New Roman" w:hAnsi="Times New Roman"/>
          <w:sz w:val="24"/>
        </w:rPr>
        <w:t>. Climatic similarity and biological exchange in the worldwide airline transportation network. Proc. R. Soc. B Biol. Sci. 274: 1489 –1496.</w:t>
      </w:r>
    </w:p>
    <w:p w14:paraId="04904D8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Tatem, A. J., Z. Huang, A. Das, Q. Qi, J. Roth, and Y. Qiu</w:t>
      </w:r>
      <w:r w:rsidRPr="00EF03E7">
        <w:rPr>
          <w:rFonts w:ascii="Times New Roman" w:hAnsi="Times New Roman"/>
          <w:sz w:val="24"/>
        </w:rPr>
        <w:t xml:space="preserve">. </w:t>
      </w:r>
      <w:r w:rsidRPr="00EF03E7">
        <w:rPr>
          <w:rFonts w:ascii="Times New Roman" w:hAnsi="Times New Roman"/>
          <w:b/>
          <w:bCs/>
          <w:sz w:val="24"/>
        </w:rPr>
        <w:t>2012</w:t>
      </w:r>
      <w:r w:rsidRPr="00EF03E7">
        <w:rPr>
          <w:rFonts w:ascii="Times New Roman" w:hAnsi="Times New Roman"/>
          <w:sz w:val="24"/>
        </w:rPr>
        <w:t>. Air travel and vector-borne disease movement. Parasitology. 139: 1816–1830.</w:t>
      </w:r>
    </w:p>
    <w:p w14:paraId="2EFBF15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Tatem, A. J., D. J. Rogers, and S. I. Hay</w:t>
      </w:r>
      <w:r w:rsidRPr="00EF03E7">
        <w:rPr>
          <w:rFonts w:ascii="Times New Roman" w:hAnsi="Times New Roman"/>
          <w:sz w:val="24"/>
        </w:rPr>
        <w:t xml:space="preserve">. </w:t>
      </w:r>
      <w:r w:rsidRPr="00EF03E7">
        <w:rPr>
          <w:rFonts w:ascii="Times New Roman" w:hAnsi="Times New Roman"/>
          <w:b/>
          <w:bCs/>
          <w:sz w:val="24"/>
        </w:rPr>
        <w:t>2006a</w:t>
      </w:r>
      <w:r w:rsidRPr="00EF03E7">
        <w:rPr>
          <w:rFonts w:ascii="Times New Roman" w:hAnsi="Times New Roman"/>
          <w:sz w:val="24"/>
        </w:rPr>
        <w:t>. Global transport networks and infectious disease spread. Adv. Parasitol. 62: 293–343.</w:t>
      </w:r>
    </w:p>
    <w:p w14:paraId="12676025"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Tatem, A. J., D. J. Rogers, and S. I. Hay</w:t>
      </w:r>
      <w:r w:rsidRPr="00EF03E7">
        <w:rPr>
          <w:rFonts w:ascii="Times New Roman" w:hAnsi="Times New Roman"/>
          <w:sz w:val="24"/>
        </w:rPr>
        <w:t xml:space="preserve">. </w:t>
      </w:r>
      <w:r w:rsidRPr="00EF03E7">
        <w:rPr>
          <w:rFonts w:ascii="Times New Roman" w:hAnsi="Times New Roman"/>
          <w:b/>
          <w:bCs/>
          <w:sz w:val="24"/>
        </w:rPr>
        <w:t>2006b</w:t>
      </w:r>
      <w:r w:rsidRPr="00EF03E7">
        <w:rPr>
          <w:rFonts w:ascii="Times New Roman" w:hAnsi="Times New Roman"/>
          <w:sz w:val="24"/>
        </w:rPr>
        <w:t>. Estimating the malaria risk of African mosquito movement by air travel. Malar. J. 5: 57.</w:t>
      </w:r>
    </w:p>
    <w:p w14:paraId="22E01960"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Thomas, M. C., J. B. Heppner, R. E. Woodruff, H. V. Weems, G. J. Steck, and T. R. Fasulo</w:t>
      </w:r>
      <w:r w:rsidRPr="00EF03E7">
        <w:rPr>
          <w:rFonts w:ascii="Times New Roman" w:hAnsi="Times New Roman"/>
          <w:sz w:val="24"/>
        </w:rPr>
        <w:t xml:space="preserve">. </w:t>
      </w:r>
      <w:r w:rsidRPr="00EF03E7">
        <w:rPr>
          <w:rFonts w:ascii="Times New Roman" w:hAnsi="Times New Roman"/>
          <w:b/>
          <w:bCs/>
          <w:sz w:val="24"/>
        </w:rPr>
        <w:t>2010</w:t>
      </w:r>
      <w:r w:rsidRPr="00EF03E7">
        <w:rPr>
          <w:rFonts w:ascii="Times New Roman" w:hAnsi="Times New Roman"/>
          <w:sz w:val="24"/>
        </w:rPr>
        <w:t>. Mediterranean Fruit Fly, Ceratitis capitata (Wiedemann) (Insecta: Diptera: Tephritidae). US Dep. Agric. UFIFAS Ext. Serv. Univ. Fla. IFAS Fla. M Univ. Coop. Ext. Program Boards Cty. Comm. Coop. EENY-214 IN371 Orig. Publ. 2001 DPI Entomol. Circ. 4 230 273. (https://edis.ifas.ufl.edu/in371).</w:t>
      </w:r>
    </w:p>
    <w:p w14:paraId="0A3A389E"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Tyler, T.</w:t>
      </w:r>
      <w:r w:rsidRPr="00EF03E7">
        <w:rPr>
          <w:rFonts w:ascii="Times New Roman" w:hAnsi="Times New Roman"/>
          <w:sz w:val="24"/>
        </w:rPr>
        <w:t xml:space="preserve"> </w:t>
      </w:r>
      <w:r w:rsidRPr="00EF03E7">
        <w:rPr>
          <w:rFonts w:ascii="Times New Roman" w:hAnsi="Times New Roman"/>
          <w:b/>
          <w:bCs/>
          <w:sz w:val="24"/>
        </w:rPr>
        <w:t>2014</w:t>
      </w:r>
      <w:r w:rsidRPr="00EF03E7">
        <w:rPr>
          <w:rFonts w:ascii="Times New Roman" w:hAnsi="Times New Roman"/>
          <w:sz w:val="24"/>
        </w:rPr>
        <w:t>. IATA Annual Review 2014.</w:t>
      </w:r>
    </w:p>
    <w:p w14:paraId="769AB679"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Ware, C., D. M. Bergstrom, E. Müller, and I. G. Alsos</w:t>
      </w:r>
      <w:r w:rsidRPr="00EF03E7">
        <w:rPr>
          <w:rFonts w:ascii="Times New Roman" w:hAnsi="Times New Roman"/>
          <w:sz w:val="24"/>
        </w:rPr>
        <w:t xml:space="preserve">. </w:t>
      </w:r>
      <w:r w:rsidRPr="00EF03E7">
        <w:rPr>
          <w:rFonts w:ascii="Times New Roman" w:hAnsi="Times New Roman"/>
          <w:b/>
          <w:bCs/>
          <w:sz w:val="24"/>
        </w:rPr>
        <w:t>2011</w:t>
      </w:r>
      <w:r w:rsidRPr="00EF03E7">
        <w:rPr>
          <w:rFonts w:ascii="Times New Roman" w:hAnsi="Times New Roman"/>
          <w:sz w:val="24"/>
        </w:rPr>
        <w:t>. Humans introduce viable seeds to the Arctic on footwear. Biol. Invasions. 14: 567–577.</w:t>
      </w:r>
    </w:p>
    <w:p w14:paraId="28573F30"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Westphal, M. I., M. Browne, K. MacKinnon, and I. Noble</w:t>
      </w:r>
      <w:r w:rsidRPr="00EF03E7">
        <w:rPr>
          <w:rFonts w:ascii="Times New Roman" w:hAnsi="Times New Roman"/>
          <w:sz w:val="24"/>
        </w:rPr>
        <w:t xml:space="preserve">. </w:t>
      </w:r>
      <w:r w:rsidRPr="00EF03E7">
        <w:rPr>
          <w:rFonts w:ascii="Times New Roman" w:hAnsi="Times New Roman"/>
          <w:b/>
          <w:bCs/>
          <w:sz w:val="24"/>
        </w:rPr>
        <w:t>2008</w:t>
      </w:r>
      <w:r w:rsidRPr="00EF03E7">
        <w:rPr>
          <w:rFonts w:ascii="Times New Roman" w:hAnsi="Times New Roman"/>
          <w:sz w:val="24"/>
        </w:rPr>
        <w:t>. The link between international trade and the global distribution of invasive alien species. Biol. Invasions. 10: 391–398.</w:t>
      </w:r>
    </w:p>
    <w:p w14:paraId="361FD866" w14:textId="77777777" w:rsidR="001549C7" w:rsidRPr="00EF03E7" w:rsidRDefault="001549C7" w:rsidP="001549C7">
      <w:pPr>
        <w:pStyle w:val="Bibliography"/>
        <w:rPr>
          <w:rFonts w:ascii="Times New Roman" w:hAnsi="Times New Roman"/>
          <w:sz w:val="24"/>
        </w:rPr>
      </w:pPr>
      <w:r w:rsidRPr="00EF03E7">
        <w:rPr>
          <w:rFonts w:ascii="Times New Roman" w:hAnsi="Times New Roman"/>
          <w:b/>
          <w:bCs/>
          <w:sz w:val="24"/>
        </w:rPr>
        <w:t>Work, T. T., D. G. McCullough, J. F. Cavey, and R. Komsa</w:t>
      </w:r>
      <w:r w:rsidRPr="00EF03E7">
        <w:rPr>
          <w:rFonts w:ascii="Times New Roman" w:hAnsi="Times New Roman"/>
          <w:sz w:val="24"/>
        </w:rPr>
        <w:t xml:space="preserve">. </w:t>
      </w:r>
      <w:r w:rsidRPr="00EF03E7">
        <w:rPr>
          <w:rFonts w:ascii="Times New Roman" w:hAnsi="Times New Roman"/>
          <w:b/>
          <w:bCs/>
          <w:sz w:val="24"/>
        </w:rPr>
        <w:t>2005</w:t>
      </w:r>
      <w:r w:rsidRPr="00EF03E7">
        <w:rPr>
          <w:rFonts w:ascii="Times New Roman" w:hAnsi="Times New Roman"/>
          <w:sz w:val="24"/>
        </w:rPr>
        <w:t>. Arrival rate of nonindigenous insect species into the United States through foreign trade. Biol. Invasions. 7: 323–332.</w:t>
      </w:r>
    </w:p>
    <w:p w14:paraId="0359F59D" w14:textId="650F2047" w:rsidR="000B4773" w:rsidRPr="00D109EA" w:rsidRDefault="000B4773" w:rsidP="00D109EA">
      <w:pPr>
        <w:pStyle w:val="Bibliography"/>
        <w:rPr>
          <w:rFonts w:ascii="Times New Roman" w:eastAsia="Times New Roman" w:hAnsi="Times New Roman"/>
          <w:sz w:val="24"/>
          <w:szCs w:val="24"/>
        </w:rPr>
      </w:pPr>
      <w:r w:rsidRPr="00EF03E7">
        <w:rPr>
          <w:rFonts w:ascii="Times New Roman" w:hAnsi="Times New Roman"/>
          <w:sz w:val="24"/>
          <w:szCs w:val="24"/>
        </w:rPr>
        <w:fldChar w:fldCharType="end"/>
      </w:r>
      <w:r w:rsidRPr="00EF03E7">
        <w:rPr>
          <w:rFonts w:ascii="Times New Roman" w:hAnsi="Times New Roman"/>
          <w:sz w:val="24"/>
          <w:szCs w:val="24"/>
        </w:rPr>
        <w:br w:type="page"/>
      </w:r>
      <w:proofErr w:type="gramStart"/>
      <w:r w:rsidRPr="00D109EA">
        <w:rPr>
          <w:rFonts w:ascii="Times New Roman" w:eastAsia="Times New Roman" w:hAnsi="Times New Roman"/>
          <w:b/>
          <w:sz w:val="24"/>
          <w:szCs w:val="24"/>
        </w:rPr>
        <w:lastRenderedPageBreak/>
        <w:t>Table 1.</w:t>
      </w:r>
      <w:proofErr w:type="gramEnd"/>
      <w:r w:rsidRPr="00D109EA">
        <w:rPr>
          <w:rFonts w:ascii="Times New Roman" w:eastAsia="Times New Roman" w:hAnsi="Times New Roman"/>
          <w:sz w:val="24"/>
          <w:szCs w:val="24"/>
        </w:rPr>
        <w:t xml:space="preserve"> Risk indicators for passengers arriving from all and medfly infested countries to destination airports in Florida and California during 2010</w:t>
      </w:r>
      <w:r w:rsidRPr="00D109EA">
        <w:rPr>
          <w:rFonts w:ascii="Times New Roman" w:eastAsia="Times New Roman" w:hAnsi="Times New Roman"/>
          <w:sz w:val="24"/>
          <w:szCs w:val="24"/>
          <w:lang w:val="en-GB"/>
        </w:rPr>
        <w:t>.</w:t>
      </w:r>
    </w:p>
    <w:tbl>
      <w:tblPr>
        <w:tblW w:w="9753" w:type="dxa"/>
        <w:tblLook w:val="04A0" w:firstRow="1" w:lastRow="0" w:firstColumn="1" w:lastColumn="0" w:noHBand="0" w:noVBand="1"/>
      </w:tblPr>
      <w:tblGrid>
        <w:gridCol w:w="1384"/>
        <w:gridCol w:w="770"/>
        <w:gridCol w:w="841"/>
        <w:gridCol w:w="769"/>
        <w:gridCol w:w="669"/>
        <w:gridCol w:w="85"/>
        <w:gridCol w:w="693"/>
        <w:gridCol w:w="117"/>
        <w:gridCol w:w="668"/>
        <w:gridCol w:w="135"/>
        <w:gridCol w:w="1176"/>
        <w:gridCol w:w="1176"/>
        <w:gridCol w:w="1270"/>
      </w:tblGrid>
      <w:tr w:rsidR="00A12680" w:rsidRPr="000B4773" w14:paraId="287C2E5C" w14:textId="77777777" w:rsidTr="00D109EA">
        <w:trPr>
          <w:trHeight w:val="3338"/>
        </w:trPr>
        <w:tc>
          <w:tcPr>
            <w:tcW w:w="1384" w:type="dxa"/>
            <w:vMerge w:val="restart"/>
            <w:tcBorders>
              <w:top w:val="single" w:sz="4" w:space="0" w:color="auto"/>
            </w:tcBorders>
            <w:shd w:val="clear" w:color="auto" w:fill="auto"/>
            <w:noWrap/>
            <w:vAlign w:val="bottom"/>
            <w:hideMark/>
          </w:tcPr>
          <w:p w14:paraId="2D3034B2"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IATA airport</w:t>
            </w:r>
          </w:p>
          <w:p w14:paraId="2D624E08" w14:textId="77777777" w:rsidR="00A12680" w:rsidRPr="000B4773" w:rsidRDefault="00A12680" w:rsidP="00E9426C">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code</w:t>
            </w:r>
            <w:r w:rsidRPr="000B4773">
              <w:rPr>
                <w:rFonts w:ascii="Times New Roman" w:hAnsi="Times New Roman" w:cs="Times New Roman"/>
                <w:sz w:val="24"/>
                <w:szCs w:val="24"/>
                <w:vertAlign w:val="superscript"/>
              </w:rPr>
              <w:t>1</w:t>
            </w:r>
          </w:p>
        </w:tc>
        <w:tc>
          <w:tcPr>
            <w:tcW w:w="2380" w:type="dxa"/>
            <w:gridSpan w:val="3"/>
            <w:tcBorders>
              <w:top w:val="single" w:sz="4" w:space="0" w:color="auto"/>
              <w:bottom w:val="single" w:sz="4" w:space="0" w:color="auto"/>
            </w:tcBorders>
            <w:shd w:val="clear" w:color="auto" w:fill="auto"/>
            <w:noWrap/>
            <w:vAlign w:val="bottom"/>
            <w:hideMark/>
          </w:tcPr>
          <w:p w14:paraId="2F5859AE" w14:textId="77777777" w:rsidR="00A12680" w:rsidRPr="000B4773" w:rsidRDefault="00A12680" w:rsidP="00E9426C">
            <w:pPr>
              <w:spacing w:line="480" w:lineRule="auto"/>
              <w:jc w:val="center"/>
              <w:rPr>
                <w:rFonts w:ascii="Times New Roman" w:hAnsi="Times New Roman" w:cs="Times New Roman"/>
                <w:i/>
                <w:sz w:val="24"/>
                <w:szCs w:val="24"/>
              </w:rPr>
            </w:pPr>
          </w:p>
          <w:p w14:paraId="6B753AB4" w14:textId="77777777" w:rsidR="00A12680" w:rsidRPr="000B4773" w:rsidRDefault="00A12680" w:rsidP="00E9426C">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All international arrivals</w:t>
            </w:r>
          </w:p>
          <w:p w14:paraId="0B5A0B12" w14:textId="77777777" w:rsidR="00A12680" w:rsidRPr="000B4773" w:rsidRDefault="00A12680" w:rsidP="00E9426C">
            <w:pPr>
              <w:spacing w:line="480" w:lineRule="auto"/>
              <w:jc w:val="center"/>
              <w:rPr>
                <w:rFonts w:ascii="Times New Roman" w:hAnsi="Times New Roman" w:cs="Times New Roman"/>
                <w:sz w:val="24"/>
                <w:szCs w:val="24"/>
                <w:vertAlign w:val="superscript"/>
              </w:rPr>
            </w:pPr>
            <w:r w:rsidRPr="00EE2CA5">
              <w:rPr>
                <w:rFonts w:ascii="Times New Roman" w:hAnsi="Times New Roman" w:cs="Times New Roman"/>
                <w:sz w:val="24"/>
                <w:szCs w:val="24"/>
              </w:rPr>
              <w:t>(</w:t>
            </w:r>
            <w:proofErr w:type="spellStart"/>
            <w:r w:rsidRPr="00EE2CA5">
              <w:rPr>
                <w:rFonts w:ascii="Times New Roman" w:hAnsi="Times New Roman" w:cs="Times New Roman"/>
                <w:i/>
                <w:sz w:val="24"/>
                <w:szCs w:val="24"/>
                <w:lang w:val="en-GB"/>
              </w:rPr>
              <w:t>ARI</w:t>
            </w:r>
            <w:r w:rsidRPr="00EE2CA5">
              <w:rPr>
                <w:rFonts w:ascii="Times New Roman" w:hAnsi="Times New Roman" w:cs="Times New Roman"/>
                <w:i/>
                <w:sz w:val="24"/>
                <w:szCs w:val="24"/>
                <w:vertAlign w:val="subscript"/>
                <w:lang w:val="en-GB"/>
              </w:rPr>
              <w:t>ij</w:t>
            </w:r>
            <w:proofErr w:type="spellEnd"/>
            <w:r w:rsidRPr="007A4CDA">
              <w:rPr>
                <w:rFonts w:ascii="Times New Roman" w:hAnsi="Times New Roman" w:cs="Times New Roman"/>
                <w:sz w:val="24"/>
                <w:szCs w:val="24"/>
                <w:lang w:val="en-GB"/>
              </w:rPr>
              <w:t>)</w:t>
            </w:r>
            <w:r w:rsidRPr="007A4CDA">
              <w:rPr>
                <w:rFonts w:ascii="Times New Roman" w:hAnsi="Times New Roman" w:cs="Times New Roman"/>
                <w:sz w:val="24"/>
                <w:szCs w:val="24"/>
                <w:vertAlign w:val="superscript"/>
                <w:lang w:val="en-GB"/>
              </w:rPr>
              <w:t>2</w:t>
            </w:r>
          </w:p>
        </w:tc>
        <w:tc>
          <w:tcPr>
            <w:tcW w:w="2367" w:type="dxa"/>
            <w:gridSpan w:val="6"/>
            <w:tcBorders>
              <w:top w:val="single" w:sz="4" w:space="0" w:color="auto"/>
              <w:bottom w:val="single" w:sz="4" w:space="0" w:color="auto"/>
            </w:tcBorders>
            <w:shd w:val="clear" w:color="auto" w:fill="auto"/>
            <w:noWrap/>
            <w:vAlign w:val="bottom"/>
            <w:hideMark/>
          </w:tcPr>
          <w:p w14:paraId="186778CC"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Arrivals from countries with medfly (</w:t>
            </w:r>
            <w:proofErr w:type="spellStart"/>
            <w:r w:rsidRPr="000B4773">
              <w:rPr>
                <w:rFonts w:ascii="Times New Roman" w:hAnsi="Times New Roman" w:cs="Times New Roman"/>
                <w:i/>
                <w:sz w:val="24"/>
                <w:szCs w:val="24"/>
                <w:lang w:val="en-GB"/>
              </w:rPr>
              <w:t>ARI</w:t>
            </w:r>
            <w:r w:rsidRPr="000B4773">
              <w:rPr>
                <w:rFonts w:ascii="Times New Roman" w:hAnsi="Times New Roman" w:cs="Times New Roman"/>
                <w:i/>
                <w:sz w:val="24"/>
                <w:szCs w:val="24"/>
                <w:vertAlign w:val="subscript"/>
                <w:lang w:val="en-GB"/>
              </w:rPr>
              <w:t>ij</w:t>
            </w:r>
            <w:proofErr w:type="spellEnd"/>
            <w:r w:rsidRPr="000B4773">
              <w:rPr>
                <w:rFonts w:ascii="Times New Roman" w:hAnsi="Times New Roman" w:cs="Times New Roman"/>
                <w:sz w:val="24"/>
                <w:szCs w:val="24"/>
                <w:lang w:val="en-GB"/>
              </w:rPr>
              <w:t>)</w:t>
            </w:r>
          </w:p>
        </w:tc>
        <w:tc>
          <w:tcPr>
            <w:tcW w:w="1176" w:type="dxa"/>
            <w:vMerge w:val="restart"/>
            <w:tcBorders>
              <w:top w:val="single" w:sz="4" w:space="0" w:color="auto"/>
            </w:tcBorders>
          </w:tcPr>
          <w:p w14:paraId="5491F9FB" w14:textId="77777777" w:rsidR="00A12680" w:rsidRPr="000B4773" w:rsidRDefault="00A12680" w:rsidP="00E9426C">
            <w:pPr>
              <w:spacing w:line="480" w:lineRule="auto"/>
              <w:jc w:val="center"/>
              <w:rPr>
                <w:rFonts w:ascii="Times New Roman" w:hAnsi="Times New Roman" w:cs="Times New Roman"/>
                <w:sz w:val="24"/>
                <w:szCs w:val="24"/>
              </w:rPr>
            </w:pPr>
          </w:p>
          <w:p w14:paraId="7F300425" w14:textId="77777777" w:rsidR="00A12680" w:rsidRPr="000B4773" w:rsidRDefault="00A12680" w:rsidP="00E9426C">
            <w:pPr>
              <w:spacing w:line="480" w:lineRule="auto"/>
              <w:jc w:val="center"/>
              <w:rPr>
                <w:rFonts w:ascii="Times New Roman" w:hAnsi="Times New Roman" w:cs="Times New Roman"/>
                <w:sz w:val="24"/>
                <w:szCs w:val="24"/>
              </w:rPr>
            </w:pPr>
          </w:p>
          <w:p w14:paraId="701C0A35"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Estimated annual passenger volume from all countries</w:t>
            </w:r>
            <w:r w:rsidRPr="000B4773">
              <w:rPr>
                <w:rFonts w:ascii="Times New Roman" w:hAnsi="Times New Roman" w:cs="Times New Roman"/>
                <w:sz w:val="24"/>
                <w:szCs w:val="24"/>
                <w:vertAlign w:val="superscript"/>
              </w:rPr>
              <w:t>3</w:t>
            </w:r>
          </w:p>
        </w:tc>
        <w:tc>
          <w:tcPr>
            <w:tcW w:w="1176" w:type="dxa"/>
            <w:vMerge w:val="restart"/>
            <w:tcBorders>
              <w:top w:val="single" w:sz="4" w:space="0" w:color="auto"/>
            </w:tcBorders>
            <w:shd w:val="clear" w:color="auto" w:fill="auto"/>
            <w:noWrap/>
            <w:vAlign w:val="bottom"/>
            <w:hideMark/>
          </w:tcPr>
          <w:p w14:paraId="7EC07C60"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Estimated annual passenger volume from medfly countries</w:t>
            </w:r>
          </w:p>
        </w:tc>
        <w:tc>
          <w:tcPr>
            <w:tcW w:w="1270" w:type="dxa"/>
            <w:vMerge w:val="restart"/>
            <w:tcBorders>
              <w:top w:val="single" w:sz="4" w:space="0" w:color="auto"/>
            </w:tcBorders>
            <w:shd w:val="clear" w:color="auto" w:fill="auto"/>
            <w:noWrap/>
            <w:vAlign w:val="bottom"/>
            <w:hideMark/>
          </w:tcPr>
          <w:p w14:paraId="39706915"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Arrival risk ratios</w:t>
            </w:r>
            <w:r w:rsidRPr="000B4773">
              <w:rPr>
                <w:rFonts w:ascii="Times New Roman" w:hAnsi="Times New Roman" w:cs="Times New Roman"/>
                <w:sz w:val="24"/>
                <w:szCs w:val="24"/>
                <w:vertAlign w:val="superscript"/>
              </w:rPr>
              <w:t>4</w:t>
            </w:r>
          </w:p>
        </w:tc>
      </w:tr>
      <w:tr w:rsidR="00A12680" w:rsidRPr="000B4773" w14:paraId="56A00E99" w14:textId="77777777" w:rsidTr="00D109EA">
        <w:trPr>
          <w:trHeight w:val="300"/>
        </w:trPr>
        <w:tc>
          <w:tcPr>
            <w:tcW w:w="1384" w:type="dxa"/>
            <w:vMerge/>
            <w:shd w:val="clear" w:color="auto" w:fill="auto"/>
            <w:noWrap/>
            <w:vAlign w:val="bottom"/>
            <w:hideMark/>
          </w:tcPr>
          <w:p w14:paraId="3F0B5032" w14:textId="77777777" w:rsidR="00A12680" w:rsidRPr="000B4773" w:rsidRDefault="00A12680" w:rsidP="00E9426C">
            <w:pPr>
              <w:spacing w:line="480" w:lineRule="auto"/>
              <w:jc w:val="center"/>
              <w:rPr>
                <w:rFonts w:ascii="Times New Roman" w:hAnsi="Times New Roman" w:cs="Times New Roman"/>
                <w:sz w:val="24"/>
                <w:szCs w:val="24"/>
              </w:rPr>
            </w:pPr>
          </w:p>
        </w:tc>
        <w:tc>
          <w:tcPr>
            <w:tcW w:w="770" w:type="dxa"/>
            <w:tcBorders>
              <w:top w:val="single" w:sz="4" w:space="0" w:color="auto"/>
            </w:tcBorders>
            <w:shd w:val="clear" w:color="auto" w:fill="auto"/>
            <w:noWrap/>
            <w:vAlign w:val="bottom"/>
            <w:hideMark/>
          </w:tcPr>
          <w:p w14:paraId="301060A9"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Jan - Apr</w:t>
            </w:r>
          </w:p>
        </w:tc>
        <w:tc>
          <w:tcPr>
            <w:tcW w:w="841" w:type="dxa"/>
            <w:tcBorders>
              <w:top w:val="single" w:sz="4" w:space="0" w:color="auto"/>
            </w:tcBorders>
            <w:shd w:val="clear" w:color="auto" w:fill="auto"/>
            <w:noWrap/>
            <w:vAlign w:val="bottom"/>
            <w:hideMark/>
          </w:tcPr>
          <w:p w14:paraId="7F590CB5"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May -Aug</w:t>
            </w:r>
          </w:p>
        </w:tc>
        <w:tc>
          <w:tcPr>
            <w:tcW w:w="769" w:type="dxa"/>
            <w:tcBorders>
              <w:top w:val="single" w:sz="4" w:space="0" w:color="auto"/>
            </w:tcBorders>
            <w:shd w:val="clear" w:color="auto" w:fill="auto"/>
            <w:noWrap/>
            <w:vAlign w:val="bottom"/>
            <w:hideMark/>
          </w:tcPr>
          <w:p w14:paraId="16496960"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Sep -Dec</w:t>
            </w:r>
          </w:p>
        </w:tc>
        <w:tc>
          <w:tcPr>
            <w:tcW w:w="754" w:type="dxa"/>
            <w:gridSpan w:val="2"/>
            <w:tcBorders>
              <w:top w:val="single" w:sz="4" w:space="0" w:color="auto"/>
            </w:tcBorders>
            <w:shd w:val="clear" w:color="auto" w:fill="auto"/>
            <w:noWrap/>
            <w:vAlign w:val="bottom"/>
            <w:hideMark/>
          </w:tcPr>
          <w:p w14:paraId="195C57D4"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Jan -Apr</w:t>
            </w:r>
          </w:p>
        </w:tc>
        <w:tc>
          <w:tcPr>
            <w:tcW w:w="810" w:type="dxa"/>
            <w:gridSpan w:val="2"/>
            <w:tcBorders>
              <w:top w:val="single" w:sz="4" w:space="0" w:color="auto"/>
            </w:tcBorders>
            <w:shd w:val="clear" w:color="auto" w:fill="auto"/>
            <w:noWrap/>
            <w:vAlign w:val="bottom"/>
            <w:hideMark/>
          </w:tcPr>
          <w:p w14:paraId="06A20C3A"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May -Aug</w:t>
            </w:r>
          </w:p>
        </w:tc>
        <w:tc>
          <w:tcPr>
            <w:tcW w:w="803" w:type="dxa"/>
            <w:gridSpan w:val="2"/>
            <w:tcBorders>
              <w:top w:val="single" w:sz="4" w:space="0" w:color="auto"/>
            </w:tcBorders>
            <w:shd w:val="clear" w:color="auto" w:fill="auto"/>
            <w:noWrap/>
            <w:vAlign w:val="bottom"/>
            <w:hideMark/>
          </w:tcPr>
          <w:p w14:paraId="11BBC6FE"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Sep -Dec</w:t>
            </w:r>
          </w:p>
        </w:tc>
        <w:tc>
          <w:tcPr>
            <w:tcW w:w="1176" w:type="dxa"/>
            <w:vMerge/>
          </w:tcPr>
          <w:p w14:paraId="6BCDC168" w14:textId="77777777" w:rsidR="00A12680" w:rsidRPr="000B4773" w:rsidRDefault="00A12680" w:rsidP="00E9426C">
            <w:pPr>
              <w:spacing w:line="480" w:lineRule="auto"/>
              <w:jc w:val="center"/>
              <w:rPr>
                <w:rFonts w:ascii="Times New Roman" w:hAnsi="Times New Roman" w:cs="Times New Roman"/>
                <w:sz w:val="24"/>
                <w:szCs w:val="24"/>
              </w:rPr>
            </w:pPr>
          </w:p>
        </w:tc>
        <w:tc>
          <w:tcPr>
            <w:tcW w:w="1176" w:type="dxa"/>
            <w:vMerge/>
            <w:shd w:val="clear" w:color="auto" w:fill="auto"/>
            <w:noWrap/>
            <w:vAlign w:val="bottom"/>
            <w:hideMark/>
          </w:tcPr>
          <w:p w14:paraId="4F81A964" w14:textId="77777777" w:rsidR="00A12680" w:rsidRPr="000B4773" w:rsidRDefault="00A12680" w:rsidP="00E9426C">
            <w:pPr>
              <w:spacing w:line="480" w:lineRule="auto"/>
              <w:jc w:val="center"/>
              <w:rPr>
                <w:rFonts w:ascii="Times New Roman" w:hAnsi="Times New Roman" w:cs="Times New Roman"/>
                <w:sz w:val="24"/>
                <w:szCs w:val="24"/>
              </w:rPr>
            </w:pPr>
          </w:p>
        </w:tc>
        <w:tc>
          <w:tcPr>
            <w:tcW w:w="1270" w:type="dxa"/>
            <w:vMerge/>
            <w:shd w:val="clear" w:color="auto" w:fill="auto"/>
            <w:noWrap/>
            <w:vAlign w:val="bottom"/>
            <w:hideMark/>
          </w:tcPr>
          <w:p w14:paraId="3C4C4FD9" w14:textId="77777777" w:rsidR="00A12680" w:rsidRPr="000B4773" w:rsidRDefault="00A12680" w:rsidP="00E9426C">
            <w:pPr>
              <w:spacing w:line="480" w:lineRule="auto"/>
              <w:jc w:val="center"/>
              <w:rPr>
                <w:rFonts w:ascii="Times New Roman" w:hAnsi="Times New Roman" w:cs="Times New Roman"/>
                <w:sz w:val="24"/>
                <w:szCs w:val="24"/>
              </w:rPr>
            </w:pPr>
          </w:p>
        </w:tc>
      </w:tr>
      <w:tr w:rsidR="00A12680" w:rsidRPr="000B4773" w14:paraId="5BDC71FD" w14:textId="77777777" w:rsidTr="00E9426C">
        <w:trPr>
          <w:trHeight w:val="341"/>
        </w:trPr>
        <w:tc>
          <w:tcPr>
            <w:tcW w:w="9753" w:type="dxa"/>
            <w:gridSpan w:val="13"/>
          </w:tcPr>
          <w:p w14:paraId="555CEA75" w14:textId="77777777" w:rsidR="00A12680" w:rsidRPr="000B4773" w:rsidRDefault="00A12680" w:rsidP="00E9426C">
            <w:pPr>
              <w:spacing w:after="0" w:line="240" w:lineRule="auto"/>
              <w:jc w:val="center"/>
              <w:rPr>
                <w:rFonts w:ascii="Times New Roman" w:hAnsi="Times New Roman" w:cs="Times New Roman"/>
                <w:sz w:val="24"/>
                <w:szCs w:val="24"/>
              </w:rPr>
            </w:pPr>
          </w:p>
          <w:p w14:paraId="689B7367" w14:textId="77777777" w:rsidR="00A12680" w:rsidRPr="000B4773" w:rsidRDefault="00A12680" w:rsidP="00E9426C">
            <w:pPr>
              <w:pBdr>
                <w:top w:val="single" w:sz="4" w:space="1" w:color="auto"/>
              </w:pBdr>
              <w:spacing w:after="0" w:line="240" w:lineRule="auto"/>
              <w:jc w:val="center"/>
              <w:rPr>
                <w:rFonts w:ascii="Times New Roman" w:hAnsi="Times New Roman" w:cs="Times New Roman"/>
                <w:sz w:val="24"/>
                <w:szCs w:val="24"/>
              </w:rPr>
            </w:pPr>
            <w:r w:rsidRPr="000B4773">
              <w:rPr>
                <w:rFonts w:ascii="Times New Roman" w:hAnsi="Times New Roman" w:cs="Times New Roman"/>
                <w:sz w:val="24"/>
                <w:szCs w:val="24"/>
              </w:rPr>
              <w:t>Florida</w:t>
            </w:r>
          </w:p>
          <w:p w14:paraId="2EA71BA6" w14:textId="77777777" w:rsidR="00A12680" w:rsidRPr="000B4773" w:rsidRDefault="00A12680" w:rsidP="00E9426C">
            <w:pPr>
              <w:spacing w:after="0" w:line="240" w:lineRule="auto"/>
              <w:jc w:val="center"/>
              <w:rPr>
                <w:rFonts w:ascii="Times New Roman" w:hAnsi="Times New Roman" w:cs="Times New Roman"/>
                <w:sz w:val="24"/>
                <w:szCs w:val="24"/>
              </w:rPr>
            </w:pPr>
          </w:p>
        </w:tc>
      </w:tr>
      <w:tr w:rsidR="00A12680" w:rsidRPr="000B4773" w14:paraId="618BFDDD" w14:textId="77777777" w:rsidTr="00E9426C">
        <w:trPr>
          <w:trHeight w:val="278"/>
        </w:trPr>
        <w:tc>
          <w:tcPr>
            <w:tcW w:w="1384" w:type="dxa"/>
            <w:shd w:val="clear" w:color="auto" w:fill="auto"/>
            <w:noWrap/>
            <w:vAlign w:val="bottom"/>
            <w:hideMark/>
          </w:tcPr>
          <w:p w14:paraId="330DEA13"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MIA</w:t>
            </w:r>
          </w:p>
        </w:tc>
        <w:tc>
          <w:tcPr>
            <w:tcW w:w="770" w:type="dxa"/>
            <w:shd w:val="clear" w:color="auto" w:fill="auto"/>
            <w:noWrap/>
            <w:vAlign w:val="bottom"/>
            <w:hideMark/>
          </w:tcPr>
          <w:p w14:paraId="37D9BBB6"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0.41</w:t>
            </w:r>
          </w:p>
        </w:tc>
        <w:tc>
          <w:tcPr>
            <w:tcW w:w="841" w:type="dxa"/>
            <w:shd w:val="clear" w:color="auto" w:fill="auto"/>
            <w:noWrap/>
            <w:vAlign w:val="bottom"/>
            <w:hideMark/>
          </w:tcPr>
          <w:p w14:paraId="370302AB"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0.44</w:t>
            </w:r>
          </w:p>
        </w:tc>
        <w:tc>
          <w:tcPr>
            <w:tcW w:w="769" w:type="dxa"/>
            <w:shd w:val="clear" w:color="auto" w:fill="auto"/>
            <w:noWrap/>
            <w:vAlign w:val="bottom"/>
            <w:hideMark/>
          </w:tcPr>
          <w:p w14:paraId="098A33E4"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0.38</w:t>
            </w:r>
          </w:p>
        </w:tc>
        <w:tc>
          <w:tcPr>
            <w:tcW w:w="669" w:type="dxa"/>
            <w:shd w:val="clear" w:color="auto" w:fill="auto"/>
            <w:noWrap/>
            <w:vAlign w:val="bottom"/>
            <w:hideMark/>
          </w:tcPr>
          <w:p w14:paraId="15F5562C"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0.93</w:t>
            </w:r>
          </w:p>
        </w:tc>
        <w:tc>
          <w:tcPr>
            <w:tcW w:w="778" w:type="dxa"/>
            <w:gridSpan w:val="2"/>
            <w:shd w:val="clear" w:color="auto" w:fill="auto"/>
            <w:noWrap/>
            <w:vAlign w:val="bottom"/>
            <w:hideMark/>
          </w:tcPr>
          <w:p w14:paraId="7FF78D21"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0.95</w:t>
            </w:r>
          </w:p>
        </w:tc>
        <w:tc>
          <w:tcPr>
            <w:tcW w:w="785" w:type="dxa"/>
            <w:gridSpan w:val="2"/>
            <w:shd w:val="clear" w:color="auto" w:fill="auto"/>
            <w:noWrap/>
            <w:vAlign w:val="bottom"/>
            <w:hideMark/>
          </w:tcPr>
          <w:p w14:paraId="56EE1F33"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0.84</w:t>
            </w:r>
          </w:p>
        </w:tc>
        <w:tc>
          <w:tcPr>
            <w:tcW w:w="1311" w:type="dxa"/>
            <w:gridSpan w:val="2"/>
          </w:tcPr>
          <w:p w14:paraId="082FDD3E" w14:textId="77777777" w:rsidR="00A12680" w:rsidRPr="000B4773" w:rsidRDefault="0081058B" w:rsidP="00E9426C">
            <w:pPr>
              <w:spacing w:line="480" w:lineRule="auto"/>
              <w:jc w:val="center"/>
              <w:rPr>
                <w:rFonts w:ascii="Times New Roman" w:hAnsi="Times New Roman" w:cs="Times New Roman"/>
                <w:sz w:val="24"/>
                <w:szCs w:val="24"/>
              </w:rPr>
            </w:pPr>
            <w:r>
              <w:rPr>
                <w:rFonts w:ascii="Times New Roman" w:hAnsi="Times New Roman" w:cs="Times New Roman"/>
                <w:sz w:val="24"/>
                <w:szCs w:val="24"/>
              </w:rPr>
              <w:t>20,112,118</w:t>
            </w:r>
          </w:p>
        </w:tc>
        <w:tc>
          <w:tcPr>
            <w:tcW w:w="1176" w:type="dxa"/>
            <w:shd w:val="clear" w:color="auto" w:fill="auto"/>
            <w:noWrap/>
            <w:vAlign w:val="bottom"/>
            <w:hideMark/>
          </w:tcPr>
          <w:p w14:paraId="2F4754B6"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9,050,453</w:t>
            </w:r>
          </w:p>
        </w:tc>
        <w:tc>
          <w:tcPr>
            <w:tcW w:w="1270" w:type="dxa"/>
            <w:shd w:val="clear" w:color="auto" w:fill="auto"/>
            <w:noWrap/>
            <w:vAlign w:val="bottom"/>
            <w:hideMark/>
          </w:tcPr>
          <w:p w14:paraId="5E89A501"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0.45</w:t>
            </w:r>
          </w:p>
        </w:tc>
      </w:tr>
      <w:tr w:rsidR="00A12680" w:rsidRPr="000B4773" w14:paraId="78F53AA2" w14:textId="77777777" w:rsidTr="00E9426C">
        <w:trPr>
          <w:trHeight w:val="300"/>
        </w:trPr>
        <w:tc>
          <w:tcPr>
            <w:tcW w:w="1384" w:type="dxa"/>
            <w:shd w:val="clear" w:color="auto" w:fill="auto"/>
            <w:noWrap/>
            <w:vAlign w:val="bottom"/>
            <w:hideMark/>
          </w:tcPr>
          <w:p w14:paraId="5296F3B5"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FLL</w:t>
            </w:r>
          </w:p>
        </w:tc>
        <w:tc>
          <w:tcPr>
            <w:tcW w:w="770" w:type="dxa"/>
            <w:shd w:val="clear" w:color="auto" w:fill="auto"/>
            <w:noWrap/>
            <w:vAlign w:val="bottom"/>
            <w:hideMark/>
          </w:tcPr>
          <w:p w14:paraId="04103A3A"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0.11</w:t>
            </w:r>
          </w:p>
        </w:tc>
        <w:tc>
          <w:tcPr>
            <w:tcW w:w="841" w:type="dxa"/>
            <w:shd w:val="clear" w:color="auto" w:fill="auto"/>
            <w:noWrap/>
            <w:vAlign w:val="bottom"/>
            <w:hideMark/>
          </w:tcPr>
          <w:p w14:paraId="7D9683E1"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0.11</w:t>
            </w:r>
          </w:p>
        </w:tc>
        <w:tc>
          <w:tcPr>
            <w:tcW w:w="769" w:type="dxa"/>
            <w:shd w:val="clear" w:color="auto" w:fill="auto"/>
            <w:noWrap/>
            <w:vAlign w:val="bottom"/>
            <w:hideMark/>
          </w:tcPr>
          <w:p w14:paraId="124E5384"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0.14</w:t>
            </w:r>
          </w:p>
        </w:tc>
        <w:tc>
          <w:tcPr>
            <w:tcW w:w="669" w:type="dxa"/>
            <w:shd w:val="clear" w:color="auto" w:fill="auto"/>
            <w:noWrap/>
            <w:vAlign w:val="bottom"/>
            <w:hideMark/>
          </w:tcPr>
          <w:p w14:paraId="61E69D55"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c>
          <w:tcPr>
            <w:tcW w:w="778" w:type="dxa"/>
            <w:gridSpan w:val="2"/>
            <w:shd w:val="clear" w:color="auto" w:fill="auto"/>
            <w:noWrap/>
            <w:vAlign w:val="bottom"/>
            <w:hideMark/>
          </w:tcPr>
          <w:p w14:paraId="672EB06D"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c>
          <w:tcPr>
            <w:tcW w:w="785" w:type="dxa"/>
            <w:gridSpan w:val="2"/>
            <w:shd w:val="clear" w:color="auto" w:fill="auto"/>
            <w:noWrap/>
            <w:vAlign w:val="bottom"/>
            <w:hideMark/>
          </w:tcPr>
          <w:p w14:paraId="05332AAE"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0.92</w:t>
            </w:r>
          </w:p>
        </w:tc>
        <w:tc>
          <w:tcPr>
            <w:tcW w:w="1311" w:type="dxa"/>
            <w:gridSpan w:val="2"/>
          </w:tcPr>
          <w:p w14:paraId="16F909F7" w14:textId="77777777" w:rsidR="00A12680" w:rsidRPr="000B4773" w:rsidRDefault="0081058B" w:rsidP="00E9426C">
            <w:pPr>
              <w:spacing w:line="480" w:lineRule="auto"/>
              <w:jc w:val="center"/>
              <w:rPr>
                <w:rFonts w:ascii="Times New Roman" w:hAnsi="Times New Roman" w:cs="Times New Roman"/>
                <w:sz w:val="24"/>
                <w:szCs w:val="24"/>
              </w:rPr>
            </w:pPr>
            <w:r>
              <w:rPr>
                <w:rFonts w:ascii="Times New Roman" w:hAnsi="Times New Roman" w:cs="Times New Roman"/>
                <w:sz w:val="24"/>
                <w:szCs w:val="24"/>
              </w:rPr>
              <w:t>16,293,958</w:t>
            </w:r>
          </w:p>
        </w:tc>
        <w:tc>
          <w:tcPr>
            <w:tcW w:w="1176" w:type="dxa"/>
            <w:shd w:val="clear" w:color="auto" w:fill="auto"/>
            <w:noWrap/>
            <w:vAlign w:val="bottom"/>
            <w:hideMark/>
          </w:tcPr>
          <w:p w14:paraId="6AFFF769"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1,955,275</w:t>
            </w:r>
          </w:p>
        </w:tc>
        <w:tc>
          <w:tcPr>
            <w:tcW w:w="1270" w:type="dxa"/>
            <w:shd w:val="clear" w:color="auto" w:fill="auto"/>
            <w:noWrap/>
            <w:vAlign w:val="bottom"/>
            <w:hideMark/>
          </w:tcPr>
          <w:p w14:paraId="78C35733"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0.12</w:t>
            </w:r>
          </w:p>
        </w:tc>
      </w:tr>
      <w:tr w:rsidR="00A12680" w:rsidRPr="000B4773" w14:paraId="047D9A3D" w14:textId="77777777" w:rsidTr="00E9426C">
        <w:trPr>
          <w:trHeight w:val="300"/>
        </w:trPr>
        <w:tc>
          <w:tcPr>
            <w:tcW w:w="1384" w:type="dxa"/>
            <w:shd w:val="clear" w:color="auto" w:fill="auto"/>
            <w:noWrap/>
            <w:vAlign w:val="bottom"/>
            <w:hideMark/>
          </w:tcPr>
          <w:p w14:paraId="72D74379"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MCO</w:t>
            </w:r>
          </w:p>
        </w:tc>
        <w:tc>
          <w:tcPr>
            <w:tcW w:w="770" w:type="dxa"/>
            <w:shd w:val="clear" w:color="auto" w:fill="auto"/>
            <w:noWrap/>
            <w:vAlign w:val="bottom"/>
            <w:hideMark/>
          </w:tcPr>
          <w:p w14:paraId="47446514"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0.17</w:t>
            </w:r>
          </w:p>
        </w:tc>
        <w:tc>
          <w:tcPr>
            <w:tcW w:w="841" w:type="dxa"/>
            <w:shd w:val="clear" w:color="auto" w:fill="auto"/>
            <w:noWrap/>
            <w:vAlign w:val="bottom"/>
            <w:hideMark/>
          </w:tcPr>
          <w:p w14:paraId="25E68E4D"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0.21</w:t>
            </w:r>
          </w:p>
        </w:tc>
        <w:tc>
          <w:tcPr>
            <w:tcW w:w="769" w:type="dxa"/>
            <w:shd w:val="clear" w:color="auto" w:fill="auto"/>
            <w:noWrap/>
            <w:vAlign w:val="bottom"/>
            <w:hideMark/>
          </w:tcPr>
          <w:p w14:paraId="18EDF83E"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0.19</w:t>
            </w:r>
          </w:p>
        </w:tc>
        <w:tc>
          <w:tcPr>
            <w:tcW w:w="669" w:type="dxa"/>
            <w:shd w:val="clear" w:color="auto" w:fill="auto"/>
            <w:noWrap/>
            <w:vAlign w:val="bottom"/>
            <w:hideMark/>
          </w:tcPr>
          <w:p w14:paraId="7C5914F2"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c>
          <w:tcPr>
            <w:tcW w:w="778" w:type="dxa"/>
            <w:gridSpan w:val="2"/>
            <w:shd w:val="clear" w:color="auto" w:fill="auto"/>
            <w:noWrap/>
            <w:vAlign w:val="bottom"/>
            <w:hideMark/>
          </w:tcPr>
          <w:p w14:paraId="0085917D"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0.96</w:t>
            </w:r>
          </w:p>
        </w:tc>
        <w:tc>
          <w:tcPr>
            <w:tcW w:w="785" w:type="dxa"/>
            <w:gridSpan w:val="2"/>
            <w:shd w:val="clear" w:color="auto" w:fill="auto"/>
            <w:noWrap/>
            <w:vAlign w:val="bottom"/>
            <w:hideMark/>
          </w:tcPr>
          <w:p w14:paraId="1F2B0868"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0.88</w:t>
            </w:r>
          </w:p>
        </w:tc>
        <w:tc>
          <w:tcPr>
            <w:tcW w:w="1311" w:type="dxa"/>
            <w:gridSpan w:val="2"/>
          </w:tcPr>
          <w:p w14:paraId="50EE46C3" w14:textId="77777777" w:rsidR="00A12680" w:rsidRPr="000B4773" w:rsidRDefault="0081058B" w:rsidP="00E9426C">
            <w:pPr>
              <w:spacing w:line="480" w:lineRule="auto"/>
              <w:jc w:val="center"/>
              <w:rPr>
                <w:rFonts w:ascii="Times New Roman" w:hAnsi="Times New Roman" w:cs="Times New Roman"/>
                <w:sz w:val="24"/>
                <w:szCs w:val="24"/>
              </w:rPr>
            </w:pPr>
            <w:r>
              <w:rPr>
                <w:rFonts w:ascii="Times New Roman" w:hAnsi="Times New Roman" w:cs="Times New Roman"/>
                <w:sz w:val="24"/>
                <w:szCs w:val="24"/>
              </w:rPr>
              <w:t>9,236,560</w:t>
            </w:r>
          </w:p>
        </w:tc>
        <w:tc>
          <w:tcPr>
            <w:tcW w:w="1176" w:type="dxa"/>
            <w:shd w:val="clear" w:color="auto" w:fill="auto"/>
            <w:noWrap/>
            <w:vAlign w:val="bottom"/>
            <w:hideMark/>
          </w:tcPr>
          <w:p w14:paraId="601D8908"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1,847,312</w:t>
            </w:r>
          </w:p>
        </w:tc>
        <w:tc>
          <w:tcPr>
            <w:tcW w:w="1270" w:type="dxa"/>
            <w:shd w:val="clear" w:color="auto" w:fill="auto"/>
            <w:noWrap/>
            <w:vAlign w:val="bottom"/>
            <w:hideMark/>
          </w:tcPr>
          <w:p w14:paraId="681EE680"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0.20</w:t>
            </w:r>
          </w:p>
        </w:tc>
      </w:tr>
      <w:tr w:rsidR="00A12680" w:rsidRPr="000B4773" w14:paraId="4964CBEA" w14:textId="77777777" w:rsidTr="00E9426C">
        <w:trPr>
          <w:trHeight w:val="300"/>
        </w:trPr>
        <w:tc>
          <w:tcPr>
            <w:tcW w:w="9753" w:type="dxa"/>
            <w:gridSpan w:val="13"/>
          </w:tcPr>
          <w:p w14:paraId="6192D28D" w14:textId="77777777" w:rsidR="00A12680" w:rsidRPr="000B4773" w:rsidRDefault="00A12680" w:rsidP="00E9426C">
            <w:pPr>
              <w:spacing w:after="0" w:line="240" w:lineRule="auto"/>
              <w:jc w:val="center"/>
              <w:rPr>
                <w:rFonts w:ascii="Times New Roman" w:hAnsi="Times New Roman" w:cs="Times New Roman"/>
                <w:sz w:val="24"/>
                <w:szCs w:val="24"/>
              </w:rPr>
            </w:pPr>
          </w:p>
          <w:p w14:paraId="58A4547F" w14:textId="77777777" w:rsidR="00A12680" w:rsidRPr="000B4773" w:rsidRDefault="00A12680" w:rsidP="00E9426C">
            <w:pPr>
              <w:spacing w:after="0" w:line="240" w:lineRule="auto"/>
              <w:jc w:val="center"/>
              <w:rPr>
                <w:rFonts w:ascii="Times New Roman" w:hAnsi="Times New Roman" w:cs="Times New Roman"/>
                <w:sz w:val="24"/>
                <w:szCs w:val="24"/>
              </w:rPr>
            </w:pPr>
            <w:r w:rsidRPr="000B4773">
              <w:rPr>
                <w:rFonts w:ascii="Times New Roman" w:hAnsi="Times New Roman" w:cs="Times New Roman"/>
                <w:sz w:val="24"/>
                <w:szCs w:val="24"/>
              </w:rPr>
              <w:t>California</w:t>
            </w:r>
          </w:p>
          <w:p w14:paraId="334A6DD8" w14:textId="77777777" w:rsidR="00A12680" w:rsidRPr="000B4773" w:rsidRDefault="00A12680" w:rsidP="00E9426C">
            <w:pPr>
              <w:spacing w:after="0" w:line="240" w:lineRule="auto"/>
              <w:jc w:val="center"/>
              <w:rPr>
                <w:rFonts w:ascii="Times New Roman" w:hAnsi="Times New Roman" w:cs="Times New Roman"/>
                <w:sz w:val="24"/>
                <w:szCs w:val="24"/>
              </w:rPr>
            </w:pPr>
          </w:p>
        </w:tc>
      </w:tr>
      <w:tr w:rsidR="00A12680" w:rsidRPr="000B4773" w14:paraId="3EEAA7BD" w14:textId="77777777" w:rsidTr="00E9426C">
        <w:trPr>
          <w:trHeight w:val="300"/>
        </w:trPr>
        <w:tc>
          <w:tcPr>
            <w:tcW w:w="1384" w:type="dxa"/>
            <w:shd w:val="clear" w:color="auto" w:fill="auto"/>
            <w:noWrap/>
            <w:vAlign w:val="bottom"/>
            <w:hideMark/>
          </w:tcPr>
          <w:p w14:paraId="3AEF9EAF"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LAX</w:t>
            </w:r>
          </w:p>
        </w:tc>
        <w:tc>
          <w:tcPr>
            <w:tcW w:w="770" w:type="dxa"/>
            <w:shd w:val="clear" w:color="auto" w:fill="auto"/>
            <w:noWrap/>
            <w:vAlign w:val="bottom"/>
            <w:hideMark/>
          </w:tcPr>
          <w:p w14:paraId="15A76EC7"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0.08</w:t>
            </w:r>
          </w:p>
        </w:tc>
        <w:tc>
          <w:tcPr>
            <w:tcW w:w="841" w:type="dxa"/>
            <w:shd w:val="clear" w:color="auto" w:fill="auto"/>
            <w:noWrap/>
            <w:vAlign w:val="bottom"/>
            <w:hideMark/>
          </w:tcPr>
          <w:p w14:paraId="53517B8B"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0.12</w:t>
            </w:r>
          </w:p>
        </w:tc>
        <w:tc>
          <w:tcPr>
            <w:tcW w:w="769" w:type="dxa"/>
            <w:shd w:val="clear" w:color="auto" w:fill="auto"/>
            <w:noWrap/>
            <w:vAlign w:val="bottom"/>
            <w:hideMark/>
          </w:tcPr>
          <w:p w14:paraId="77FD66A0"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0.08</w:t>
            </w:r>
          </w:p>
        </w:tc>
        <w:tc>
          <w:tcPr>
            <w:tcW w:w="669" w:type="dxa"/>
            <w:shd w:val="clear" w:color="auto" w:fill="auto"/>
            <w:noWrap/>
            <w:vAlign w:val="bottom"/>
            <w:hideMark/>
          </w:tcPr>
          <w:p w14:paraId="4F56EDE1"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0.70</w:t>
            </w:r>
          </w:p>
        </w:tc>
        <w:tc>
          <w:tcPr>
            <w:tcW w:w="778" w:type="dxa"/>
            <w:gridSpan w:val="2"/>
            <w:shd w:val="clear" w:color="auto" w:fill="auto"/>
            <w:noWrap/>
            <w:vAlign w:val="bottom"/>
            <w:hideMark/>
          </w:tcPr>
          <w:p w14:paraId="54F09DFD"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0.95</w:t>
            </w:r>
          </w:p>
        </w:tc>
        <w:tc>
          <w:tcPr>
            <w:tcW w:w="785" w:type="dxa"/>
            <w:gridSpan w:val="2"/>
            <w:shd w:val="clear" w:color="auto" w:fill="auto"/>
            <w:noWrap/>
            <w:vAlign w:val="bottom"/>
            <w:hideMark/>
          </w:tcPr>
          <w:p w14:paraId="2DE9D72A"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0.64</w:t>
            </w:r>
          </w:p>
        </w:tc>
        <w:tc>
          <w:tcPr>
            <w:tcW w:w="1311" w:type="dxa"/>
            <w:gridSpan w:val="2"/>
          </w:tcPr>
          <w:p w14:paraId="7EF04171" w14:textId="77777777" w:rsidR="00A12680" w:rsidRPr="000B4773" w:rsidRDefault="0081058B" w:rsidP="00E9426C">
            <w:pPr>
              <w:spacing w:line="480" w:lineRule="auto"/>
              <w:jc w:val="center"/>
              <w:rPr>
                <w:rFonts w:ascii="Times New Roman" w:hAnsi="Times New Roman" w:cs="Times New Roman"/>
                <w:sz w:val="24"/>
                <w:szCs w:val="24"/>
              </w:rPr>
            </w:pPr>
            <w:r>
              <w:rPr>
                <w:rFonts w:ascii="Times New Roman" w:hAnsi="Times New Roman" w:cs="Times New Roman"/>
                <w:sz w:val="24"/>
                <w:szCs w:val="24"/>
              </w:rPr>
              <w:t>67,883,825</w:t>
            </w:r>
          </w:p>
        </w:tc>
        <w:tc>
          <w:tcPr>
            <w:tcW w:w="1176" w:type="dxa"/>
            <w:shd w:val="clear" w:color="auto" w:fill="auto"/>
            <w:noWrap/>
            <w:vAlign w:val="bottom"/>
            <w:hideMark/>
          </w:tcPr>
          <w:p w14:paraId="620B8E6D"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8,146,059</w:t>
            </w:r>
          </w:p>
        </w:tc>
        <w:tc>
          <w:tcPr>
            <w:tcW w:w="1270" w:type="dxa"/>
            <w:shd w:val="clear" w:color="auto" w:fill="auto"/>
            <w:noWrap/>
            <w:vAlign w:val="bottom"/>
            <w:hideMark/>
          </w:tcPr>
          <w:p w14:paraId="7063C788"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0.12</w:t>
            </w:r>
          </w:p>
        </w:tc>
      </w:tr>
      <w:tr w:rsidR="00A12680" w:rsidRPr="000B4773" w14:paraId="10AAA291" w14:textId="77777777" w:rsidTr="00E9426C">
        <w:trPr>
          <w:trHeight w:val="300"/>
        </w:trPr>
        <w:tc>
          <w:tcPr>
            <w:tcW w:w="1384" w:type="dxa"/>
            <w:tcBorders>
              <w:bottom w:val="single" w:sz="4" w:space="0" w:color="auto"/>
            </w:tcBorders>
            <w:shd w:val="clear" w:color="auto" w:fill="auto"/>
            <w:noWrap/>
            <w:vAlign w:val="bottom"/>
            <w:hideMark/>
          </w:tcPr>
          <w:p w14:paraId="4B31D6E6"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SFO</w:t>
            </w:r>
          </w:p>
        </w:tc>
        <w:tc>
          <w:tcPr>
            <w:tcW w:w="770" w:type="dxa"/>
            <w:tcBorders>
              <w:bottom w:val="single" w:sz="4" w:space="0" w:color="auto"/>
            </w:tcBorders>
            <w:shd w:val="clear" w:color="auto" w:fill="auto"/>
            <w:noWrap/>
            <w:vAlign w:val="bottom"/>
            <w:hideMark/>
          </w:tcPr>
          <w:p w14:paraId="520E1C35"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0.02</w:t>
            </w:r>
          </w:p>
        </w:tc>
        <w:tc>
          <w:tcPr>
            <w:tcW w:w="841" w:type="dxa"/>
            <w:tcBorders>
              <w:bottom w:val="single" w:sz="4" w:space="0" w:color="auto"/>
            </w:tcBorders>
            <w:shd w:val="clear" w:color="auto" w:fill="auto"/>
            <w:noWrap/>
            <w:vAlign w:val="bottom"/>
            <w:hideMark/>
          </w:tcPr>
          <w:p w14:paraId="025CF141"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0.05</w:t>
            </w:r>
          </w:p>
        </w:tc>
        <w:tc>
          <w:tcPr>
            <w:tcW w:w="769" w:type="dxa"/>
            <w:tcBorders>
              <w:bottom w:val="single" w:sz="4" w:space="0" w:color="auto"/>
            </w:tcBorders>
            <w:shd w:val="clear" w:color="auto" w:fill="auto"/>
            <w:noWrap/>
            <w:vAlign w:val="bottom"/>
            <w:hideMark/>
          </w:tcPr>
          <w:p w14:paraId="429FEF7A"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0.02</w:t>
            </w:r>
          </w:p>
        </w:tc>
        <w:tc>
          <w:tcPr>
            <w:tcW w:w="669" w:type="dxa"/>
            <w:tcBorders>
              <w:bottom w:val="single" w:sz="4" w:space="0" w:color="auto"/>
            </w:tcBorders>
            <w:shd w:val="clear" w:color="auto" w:fill="auto"/>
            <w:noWrap/>
            <w:vAlign w:val="bottom"/>
            <w:hideMark/>
          </w:tcPr>
          <w:p w14:paraId="0CB30340"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0.47</w:t>
            </w:r>
          </w:p>
        </w:tc>
        <w:tc>
          <w:tcPr>
            <w:tcW w:w="778" w:type="dxa"/>
            <w:gridSpan w:val="2"/>
            <w:tcBorders>
              <w:bottom w:val="single" w:sz="4" w:space="0" w:color="auto"/>
            </w:tcBorders>
            <w:shd w:val="clear" w:color="auto" w:fill="auto"/>
            <w:noWrap/>
            <w:vAlign w:val="bottom"/>
            <w:hideMark/>
          </w:tcPr>
          <w:p w14:paraId="4A907641"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0.92</w:t>
            </w:r>
          </w:p>
        </w:tc>
        <w:tc>
          <w:tcPr>
            <w:tcW w:w="785" w:type="dxa"/>
            <w:gridSpan w:val="2"/>
            <w:tcBorders>
              <w:bottom w:val="single" w:sz="4" w:space="0" w:color="auto"/>
            </w:tcBorders>
            <w:shd w:val="clear" w:color="auto" w:fill="auto"/>
            <w:noWrap/>
            <w:vAlign w:val="bottom"/>
            <w:hideMark/>
          </w:tcPr>
          <w:p w14:paraId="23158ACF"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0.49</w:t>
            </w:r>
          </w:p>
        </w:tc>
        <w:tc>
          <w:tcPr>
            <w:tcW w:w="1311" w:type="dxa"/>
            <w:gridSpan w:val="2"/>
            <w:tcBorders>
              <w:bottom w:val="single" w:sz="4" w:space="0" w:color="auto"/>
            </w:tcBorders>
          </w:tcPr>
          <w:p w14:paraId="0C7AEFF5" w14:textId="77777777" w:rsidR="00A12680" w:rsidRPr="000B4773" w:rsidRDefault="0081058B" w:rsidP="00E9426C">
            <w:pPr>
              <w:spacing w:line="480" w:lineRule="auto"/>
              <w:jc w:val="center"/>
              <w:rPr>
                <w:rFonts w:ascii="Times New Roman" w:hAnsi="Times New Roman" w:cs="Times New Roman"/>
                <w:sz w:val="24"/>
                <w:szCs w:val="24"/>
              </w:rPr>
            </w:pPr>
            <w:r>
              <w:rPr>
                <w:rFonts w:ascii="Times New Roman" w:hAnsi="Times New Roman" w:cs="Times New Roman"/>
                <w:sz w:val="24"/>
                <w:szCs w:val="24"/>
              </w:rPr>
              <w:t>85,513,100</w:t>
            </w:r>
          </w:p>
        </w:tc>
        <w:tc>
          <w:tcPr>
            <w:tcW w:w="1176" w:type="dxa"/>
            <w:tcBorders>
              <w:bottom w:val="single" w:sz="4" w:space="0" w:color="auto"/>
            </w:tcBorders>
            <w:shd w:val="clear" w:color="auto" w:fill="auto"/>
            <w:noWrap/>
            <w:vAlign w:val="bottom"/>
            <w:hideMark/>
          </w:tcPr>
          <w:p w14:paraId="63544BCA"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4,275,655</w:t>
            </w:r>
          </w:p>
        </w:tc>
        <w:tc>
          <w:tcPr>
            <w:tcW w:w="1270" w:type="dxa"/>
            <w:tcBorders>
              <w:bottom w:val="single" w:sz="4" w:space="0" w:color="auto"/>
            </w:tcBorders>
            <w:shd w:val="clear" w:color="auto" w:fill="auto"/>
            <w:noWrap/>
            <w:vAlign w:val="bottom"/>
            <w:hideMark/>
          </w:tcPr>
          <w:p w14:paraId="33EC70A8" w14:textId="77777777" w:rsidR="00A12680" w:rsidRPr="000B4773" w:rsidRDefault="00A12680"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0.05</w:t>
            </w:r>
          </w:p>
        </w:tc>
      </w:tr>
    </w:tbl>
    <w:p w14:paraId="7D2B5DBA" w14:textId="77777777" w:rsidR="000B4773" w:rsidRPr="000B4773" w:rsidRDefault="000B4773" w:rsidP="000B4773">
      <w:pPr>
        <w:spacing w:after="0" w:line="480" w:lineRule="auto"/>
        <w:rPr>
          <w:rFonts w:ascii="Times New Roman" w:eastAsia="Calibri" w:hAnsi="Times New Roman" w:cs="Times New Roman"/>
          <w:sz w:val="24"/>
          <w:szCs w:val="24"/>
        </w:rPr>
      </w:pPr>
      <w:r w:rsidRPr="000B4773">
        <w:rPr>
          <w:rFonts w:ascii="Times New Roman" w:eastAsia="Calibri" w:hAnsi="Times New Roman" w:cs="Times New Roman"/>
          <w:sz w:val="24"/>
          <w:szCs w:val="24"/>
          <w:vertAlign w:val="superscript"/>
        </w:rPr>
        <w:lastRenderedPageBreak/>
        <w:t>1</w:t>
      </w:r>
      <w:r w:rsidRPr="000B4773">
        <w:rPr>
          <w:rFonts w:ascii="Times New Roman" w:eastAsia="Calibri" w:hAnsi="Times New Roman" w:cs="Times New Roman"/>
          <w:sz w:val="24"/>
          <w:szCs w:val="24"/>
        </w:rPr>
        <w:t>International Air Transport Association (IATA) airport codes: MIA (Miami), FLL (Fort Lauderdale), MCO (Orlando), LAX (Los Angeles) and SFO (San Francisco).</w:t>
      </w:r>
    </w:p>
    <w:p w14:paraId="03B7AC99" w14:textId="77777777" w:rsidR="000B4773" w:rsidRPr="000B4773" w:rsidRDefault="000B4773" w:rsidP="000B4773">
      <w:pPr>
        <w:spacing w:after="0" w:line="480" w:lineRule="auto"/>
        <w:rPr>
          <w:rFonts w:ascii="Times New Roman" w:eastAsia="Calibri" w:hAnsi="Times New Roman" w:cs="Times New Roman"/>
          <w:sz w:val="24"/>
          <w:szCs w:val="24"/>
        </w:rPr>
      </w:pPr>
      <w:r w:rsidRPr="000B4773">
        <w:rPr>
          <w:rFonts w:ascii="Times New Roman" w:eastAsia="Calibri" w:hAnsi="Times New Roman" w:cs="Times New Roman"/>
          <w:sz w:val="24"/>
          <w:szCs w:val="24"/>
          <w:vertAlign w:val="superscript"/>
        </w:rPr>
        <w:t>2</w:t>
      </w:r>
      <w:r w:rsidRPr="000B4773">
        <w:rPr>
          <w:rFonts w:ascii="Times New Roman" w:eastAsia="Calibri" w:hAnsi="Times New Roman" w:cs="Times New Roman"/>
          <w:i/>
          <w:sz w:val="24"/>
          <w:szCs w:val="24"/>
        </w:rPr>
        <w:t>ARI</w:t>
      </w:r>
      <w:r w:rsidRPr="000B4773">
        <w:rPr>
          <w:rFonts w:ascii="Times New Roman" w:eastAsia="Calibri" w:hAnsi="Times New Roman" w:cs="Times New Roman"/>
          <w:i/>
          <w:sz w:val="24"/>
          <w:szCs w:val="24"/>
          <w:vertAlign w:val="subscript"/>
        </w:rPr>
        <w:t>ij</w:t>
      </w:r>
      <w:r w:rsidRPr="000B4773">
        <w:rPr>
          <w:rFonts w:ascii="Times New Roman" w:eastAsia="Calibri" w:hAnsi="Times New Roman" w:cs="Times New Roman"/>
          <w:sz w:val="24"/>
          <w:szCs w:val="24"/>
        </w:rPr>
        <w:t xml:space="preserve"> indicates the ratio of estimated passenger number weighted by seasonal risk of medfly presence at a departing flight location divided by the estimated seasonal passenger total for all international arrivals or the international arrivals from medfly infested locations. </w:t>
      </w:r>
      <w:r w:rsidRPr="000B4773">
        <w:rPr>
          <w:rFonts w:ascii="Times New Roman" w:eastAsia="Times New Roman" w:hAnsi="Times New Roman" w:cs="Times New Roman"/>
          <w:sz w:val="24"/>
          <w:szCs w:val="24"/>
        </w:rPr>
        <w:t xml:space="preserve">Higher </w:t>
      </w:r>
      <w:proofErr w:type="spellStart"/>
      <w:r w:rsidRPr="000B4773">
        <w:rPr>
          <w:rFonts w:ascii="Times New Roman" w:eastAsia="Times New Roman" w:hAnsi="Times New Roman" w:cs="Times New Roman"/>
          <w:i/>
          <w:sz w:val="24"/>
          <w:szCs w:val="24"/>
        </w:rPr>
        <w:t>ARI</w:t>
      </w:r>
      <w:r w:rsidRPr="000B4773">
        <w:rPr>
          <w:rFonts w:ascii="Times New Roman" w:eastAsia="Times New Roman" w:hAnsi="Times New Roman" w:cs="Times New Roman"/>
          <w:i/>
          <w:sz w:val="24"/>
          <w:szCs w:val="24"/>
          <w:vertAlign w:val="subscript"/>
        </w:rPr>
        <w:t>ij</w:t>
      </w:r>
      <w:proofErr w:type="spellEnd"/>
      <w:r w:rsidRPr="000B4773">
        <w:rPr>
          <w:rFonts w:ascii="Times New Roman" w:eastAsia="Times New Roman" w:hAnsi="Times New Roman" w:cs="Times New Roman"/>
          <w:sz w:val="24"/>
          <w:szCs w:val="24"/>
        </w:rPr>
        <w:t xml:space="preserve"> scores indicate higher risk of medfly arrival relative to passenger volume.</w:t>
      </w:r>
    </w:p>
    <w:p w14:paraId="38651F28" w14:textId="29218B81" w:rsidR="000B4773" w:rsidRPr="000B4773" w:rsidRDefault="000B4773" w:rsidP="000B4773">
      <w:pPr>
        <w:spacing w:after="0" w:line="480" w:lineRule="auto"/>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rPr>
        <w:t>3</w:t>
      </w:r>
      <w:r w:rsidRPr="000B4773">
        <w:rPr>
          <w:rFonts w:ascii="Times New Roman" w:eastAsia="Calibri" w:hAnsi="Times New Roman" w:cs="Times New Roman"/>
          <w:sz w:val="24"/>
          <w:szCs w:val="24"/>
        </w:rPr>
        <w:t xml:space="preserve">Passenger volume was derived from the worldwide airline network, Vbd-air.com </w:t>
      </w:r>
      <w:r w:rsidRPr="000B4773">
        <w:rPr>
          <w:rFonts w:ascii="Times New Roman" w:eastAsia="Calibri" w:hAnsi="Times New Roman" w:cs="Times New Roman"/>
          <w:sz w:val="24"/>
          <w:szCs w:val="24"/>
        </w:rPr>
        <w:fldChar w:fldCharType="begin"/>
      </w:r>
      <w:r w:rsidR="00EB7172">
        <w:rPr>
          <w:rFonts w:ascii="Times New Roman" w:eastAsia="Calibri" w:hAnsi="Times New Roman" w:cs="Times New Roman"/>
          <w:sz w:val="24"/>
          <w:szCs w:val="24"/>
        </w:rPr>
        <w:instrText xml:space="preserve"> ADDIN ZOTERO_ITEM CSL_CITATION {"citationID":"19p53bab3j","properties":{"formattedCitation":"(Mao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Calibri" w:hAnsi="Times New Roman" w:cs="Times New Roman"/>
          <w:sz w:val="24"/>
          <w:szCs w:val="24"/>
        </w:rPr>
        <w:fldChar w:fldCharType="separate"/>
      </w:r>
      <w:r w:rsidR="00573C59" w:rsidRPr="00833347">
        <w:rPr>
          <w:rFonts w:ascii="Times New Roman" w:hAnsi="Times New Roman" w:cs="Times New Roman"/>
          <w:sz w:val="24"/>
        </w:rPr>
        <w:t>(Mao et al. 2015)</w:t>
      </w:r>
      <w:r w:rsidRPr="000B4773">
        <w:rPr>
          <w:rFonts w:ascii="Times New Roman" w:eastAsia="Calibri" w:hAnsi="Times New Roman" w:cs="Times New Roman"/>
          <w:sz w:val="24"/>
          <w:szCs w:val="24"/>
        </w:rPr>
        <w:fldChar w:fldCharType="end"/>
      </w:r>
      <w:r w:rsidRPr="000B4773">
        <w:rPr>
          <w:rFonts w:ascii="Times New Roman" w:eastAsia="Calibri" w:hAnsi="Times New Roman" w:cs="Times New Roman"/>
          <w:sz w:val="24"/>
          <w:szCs w:val="24"/>
        </w:rPr>
        <w:t>.</w:t>
      </w:r>
    </w:p>
    <w:p w14:paraId="1A691681" w14:textId="77777777" w:rsidR="004E38AD"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vertAlign w:val="superscript"/>
        </w:rPr>
        <w:t>4</w:t>
      </w:r>
      <w:r w:rsidRPr="000B4773">
        <w:rPr>
          <w:rFonts w:ascii="Times New Roman" w:hAnsi="Times New Roman" w:cs="Times New Roman"/>
          <w:sz w:val="24"/>
          <w:szCs w:val="24"/>
        </w:rPr>
        <w:t>Arrival risk ratios are the number of passengers arriving from locations where medfly was present divided by the total estimated number of international passengers arriving at a given airport.</w:t>
      </w:r>
    </w:p>
    <w:p w14:paraId="4C910597" w14:textId="77777777" w:rsidR="004E38AD" w:rsidRDefault="004E38AD">
      <w:pPr>
        <w:rPr>
          <w:rFonts w:ascii="Times New Roman" w:hAnsi="Times New Roman" w:cs="Times New Roman"/>
          <w:sz w:val="24"/>
          <w:szCs w:val="24"/>
        </w:rPr>
      </w:pPr>
      <w:r>
        <w:rPr>
          <w:rFonts w:ascii="Times New Roman" w:hAnsi="Times New Roman" w:cs="Times New Roman"/>
          <w:sz w:val="24"/>
          <w:szCs w:val="24"/>
        </w:rPr>
        <w:br w:type="page"/>
      </w:r>
    </w:p>
    <w:p w14:paraId="72904A91" w14:textId="77777777" w:rsidR="000B4773" w:rsidRDefault="000B4773" w:rsidP="000B4773">
      <w:pPr>
        <w:spacing w:after="0" w:line="480" w:lineRule="auto"/>
        <w:rPr>
          <w:rFonts w:ascii="Times New Roman" w:hAnsi="Times New Roman" w:cs="Times New Roman"/>
          <w:sz w:val="24"/>
          <w:szCs w:val="24"/>
          <w:lang w:val="en-GB"/>
        </w:rPr>
      </w:pPr>
      <w:proofErr w:type="gramStart"/>
      <w:r w:rsidRPr="000B4773">
        <w:rPr>
          <w:rFonts w:ascii="Times New Roman" w:hAnsi="Times New Roman" w:cs="Times New Roman"/>
          <w:b/>
          <w:sz w:val="24"/>
          <w:szCs w:val="24"/>
        </w:rPr>
        <w:lastRenderedPageBreak/>
        <w:t>Table 2.</w:t>
      </w:r>
      <w:proofErr w:type="gramEnd"/>
      <w:r w:rsidRPr="000B4773">
        <w:rPr>
          <w:rFonts w:ascii="Times New Roman" w:hAnsi="Times New Roman" w:cs="Times New Roman"/>
          <w:sz w:val="24"/>
          <w:szCs w:val="24"/>
        </w:rPr>
        <w:t xml:space="preserve"> </w:t>
      </w:r>
      <w:r w:rsidRPr="00415755">
        <w:rPr>
          <w:rFonts w:ascii="Times New Roman" w:hAnsi="Times New Roman" w:cs="Times New Roman"/>
          <w:sz w:val="24"/>
          <w:szCs w:val="24"/>
          <w:lang w:val="en-GB"/>
        </w:rPr>
        <w:t xml:space="preserve">Risk indicators for passengers with medfly departing from airport locations infested with medfly and arriving in Florida and California in </w:t>
      </w:r>
      <w:r w:rsidRPr="00415755">
        <w:rPr>
          <w:rFonts w:ascii="Times New Roman" w:hAnsi="Times New Roman" w:cs="Times New Roman"/>
          <w:sz w:val="24"/>
          <w:szCs w:val="24"/>
        </w:rPr>
        <w:t>2010</w:t>
      </w:r>
      <w:r w:rsidRPr="00415755">
        <w:rPr>
          <w:rFonts w:ascii="Times New Roman" w:hAnsi="Times New Roman" w:cs="Times New Roman"/>
          <w:sz w:val="24"/>
          <w:szCs w:val="24"/>
          <w:lang w:val="en-GB"/>
        </w:rPr>
        <w:t>.</w:t>
      </w:r>
    </w:p>
    <w:tbl>
      <w:tblPr>
        <w:tblW w:w="9035" w:type="dxa"/>
        <w:tblInd w:w="93" w:type="dxa"/>
        <w:tblLook w:val="04A0" w:firstRow="1" w:lastRow="0" w:firstColumn="1" w:lastColumn="0" w:noHBand="0" w:noVBand="1"/>
      </w:tblPr>
      <w:tblGrid>
        <w:gridCol w:w="1363"/>
        <w:gridCol w:w="92"/>
        <w:gridCol w:w="1128"/>
        <w:gridCol w:w="1352"/>
        <w:gridCol w:w="1264"/>
        <w:gridCol w:w="1216"/>
        <w:gridCol w:w="1550"/>
        <w:gridCol w:w="1070"/>
      </w:tblGrid>
      <w:tr w:rsidR="00A047FC" w:rsidRPr="000B4773" w14:paraId="4DB6FB8D" w14:textId="77777777" w:rsidTr="00A047FC">
        <w:trPr>
          <w:trHeight w:val="2798"/>
        </w:trPr>
        <w:tc>
          <w:tcPr>
            <w:tcW w:w="1363" w:type="dxa"/>
            <w:vMerge w:val="restart"/>
            <w:tcBorders>
              <w:top w:val="single" w:sz="4" w:space="0" w:color="auto"/>
            </w:tcBorders>
            <w:shd w:val="clear" w:color="auto" w:fill="auto"/>
            <w:noWrap/>
            <w:vAlign w:val="bottom"/>
            <w:hideMark/>
          </w:tcPr>
          <w:p w14:paraId="24899F47"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Country</w:t>
            </w:r>
          </w:p>
        </w:tc>
        <w:tc>
          <w:tcPr>
            <w:tcW w:w="1220" w:type="dxa"/>
            <w:gridSpan w:val="2"/>
            <w:vMerge w:val="restart"/>
            <w:tcBorders>
              <w:top w:val="single" w:sz="4" w:space="0" w:color="auto"/>
            </w:tcBorders>
            <w:shd w:val="clear" w:color="auto" w:fill="auto"/>
            <w:noWrap/>
            <w:vAlign w:val="bottom"/>
            <w:hideMark/>
          </w:tcPr>
          <w:p w14:paraId="4EB03159" w14:textId="77777777" w:rsidR="00A047FC" w:rsidRPr="000B4773" w:rsidRDefault="00A047FC" w:rsidP="00E9426C">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IATA airport code</w:t>
            </w:r>
            <w:r w:rsidRPr="000B4773">
              <w:rPr>
                <w:rFonts w:ascii="Times New Roman" w:hAnsi="Times New Roman" w:cs="Times New Roman"/>
                <w:sz w:val="24"/>
                <w:szCs w:val="24"/>
                <w:vertAlign w:val="superscript"/>
              </w:rPr>
              <w:t>1</w:t>
            </w:r>
          </w:p>
        </w:tc>
        <w:tc>
          <w:tcPr>
            <w:tcW w:w="3832" w:type="dxa"/>
            <w:gridSpan w:val="3"/>
            <w:tcBorders>
              <w:top w:val="single" w:sz="4" w:space="0" w:color="auto"/>
            </w:tcBorders>
            <w:shd w:val="clear" w:color="auto" w:fill="auto"/>
            <w:noWrap/>
            <w:vAlign w:val="bottom"/>
            <w:hideMark/>
          </w:tcPr>
          <w:p w14:paraId="5861F2E8" w14:textId="77777777" w:rsidR="00A047FC" w:rsidRPr="000B4773" w:rsidRDefault="00A047FC" w:rsidP="00E9426C">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Seasonal risk of medfly at a departing flight location</w:t>
            </w:r>
            <w:r w:rsidRPr="000B4773">
              <w:rPr>
                <w:rFonts w:ascii="Times New Roman" w:hAnsi="Times New Roman" w:cs="Times New Roman"/>
                <w:sz w:val="24"/>
                <w:szCs w:val="24"/>
                <w:vertAlign w:val="superscript"/>
              </w:rPr>
              <w:t>2</w:t>
            </w:r>
          </w:p>
        </w:tc>
        <w:tc>
          <w:tcPr>
            <w:tcW w:w="1550" w:type="dxa"/>
            <w:vMerge w:val="restart"/>
            <w:tcBorders>
              <w:top w:val="single" w:sz="4" w:space="0" w:color="auto"/>
            </w:tcBorders>
            <w:shd w:val="clear" w:color="auto" w:fill="auto"/>
            <w:noWrap/>
            <w:vAlign w:val="bottom"/>
            <w:hideMark/>
          </w:tcPr>
          <w:p w14:paraId="40B08460" w14:textId="77777777" w:rsidR="00A047FC" w:rsidRPr="000B4773" w:rsidRDefault="00A047FC" w:rsidP="00E9426C">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Total estimated passenger number</w:t>
            </w:r>
            <w:r w:rsidRPr="000B4773">
              <w:rPr>
                <w:rFonts w:ascii="Times New Roman" w:hAnsi="Times New Roman" w:cs="Times New Roman"/>
                <w:sz w:val="24"/>
                <w:szCs w:val="24"/>
                <w:vertAlign w:val="superscript"/>
              </w:rPr>
              <w:t>3</w:t>
            </w:r>
          </w:p>
        </w:tc>
        <w:tc>
          <w:tcPr>
            <w:tcW w:w="1070" w:type="dxa"/>
            <w:vMerge w:val="restart"/>
            <w:tcBorders>
              <w:top w:val="single" w:sz="4" w:space="0" w:color="auto"/>
            </w:tcBorders>
            <w:shd w:val="clear" w:color="auto" w:fill="auto"/>
            <w:noWrap/>
            <w:hideMark/>
          </w:tcPr>
          <w:p w14:paraId="4ED32566"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Annual</w:t>
            </w:r>
          </w:p>
          <w:p w14:paraId="154EA1A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origin</w:t>
            </w:r>
          </w:p>
          <w:p w14:paraId="049D7212"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risk</w:t>
            </w:r>
          </w:p>
          <w:p w14:paraId="272DD88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indicator</w:t>
            </w:r>
          </w:p>
          <w:p w14:paraId="24D9AC62" w14:textId="77777777" w:rsidR="00A047FC" w:rsidRPr="000B4773" w:rsidRDefault="00A047FC" w:rsidP="00E9426C">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w:t>
            </w:r>
            <w:proofErr w:type="spellStart"/>
            <w:r w:rsidRPr="000B4773">
              <w:rPr>
                <w:rFonts w:ascii="Times New Roman" w:hAnsi="Times New Roman" w:cs="Times New Roman"/>
                <w:i/>
                <w:sz w:val="24"/>
                <w:szCs w:val="24"/>
                <w:lang w:val="en-GB"/>
              </w:rPr>
              <w:t>ORI</w:t>
            </w:r>
            <w:r w:rsidRPr="000B4773">
              <w:rPr>
                <w:rFonts w:ascii="Times New Roman" w:hAnsi="Times New Roman" w:cs="Times New Roman"/>
                <w:i/>
                <w:sz w:val="24"/>
                <w:szCs w:val="24"/>
                <w:vertAlign w:val="subscript"/>
                <w:lang w:val="en-GB"/>
              </w:rPr>
              <w:t>jk</w:t>
            </w:r>
            <w:proofErr w:type="spellEnd"/>
            <w:r w:rsidRPr="000B4773">
              <w:rPr>
                <w:rFonts w:ascii="Times New Roman" w:hAnsi="Times New Roman" w:cs="Times New Roman"/>
                <w:sz w:val="24"/>
                <w:szCs w:val="24"/>
              </w:rPr>
              <w:t>)</w:t>
            </w:r>
            <w:r w:rsidRPr="000B4773">
              <w:rPr>
                <w:rFonts w:ascii="Times New Roman" w:hAnsi="Times New Roman" w:cs="Times New Roman"/>
                <w:sz w:val="24"/>
                <w:szCs w:val="24"/>
                <w:vertAlign w:val="superscript"/>
              </w:rPr>
              <w:t>4</w:t>
            </w:r>
          </w:p>
        </w:tc>
      </w:tr>
      <w:tr w:rsidR="00A047FC" w:rsidRPr="000B4773" w14:paraId="06854E16" w14:textId="77777777" w:rsidTr="00A047FC">
        <w:trPr>
          <w:trHeight w:val="1205"/>
        </w:trPr>
        <w:tc>
          <w:tcPr>
            <w:tcW w:w="1363" w:type="dxa"/>
            <w:vMerge/>
            <w:tcBorders>
              <w:bottom w:val="single" w:sz="4" w:space="0" w:color="auto"/>
            </w:tcBorders>
            <w:shd w:val="clear" w:color="auto" w:fill="auto"/>
            <w:noWrap/>
            <w:vAlign w:val="bottom"/>
          </w:tcPr>
          <w:p w14:paraId="7FDD22CA" w14:textId="77777777" w:rsidR="00A047FC" w:rsidRPr="000B4773" w:rsidRDefault="00A047FC" w:rsidP="00E9426C">
            <w:pPr>
              <w:spacing w:line="480" w:lineRule="auto"/>
              <w:jc w:val="center"/>
              <w:rPr>
                <w:rFonts w:ascii="Times New Roman" w:hAnsi="Times New Roman" w:cs="Times New Roman"/>
                <w:sz w:val="24"/>
                <w:szCs w:val="24"/>
              </w:rPr>
            </w:pPr>
          </w:p>
        </w:tc>
        <w:tc>
          <w:tcPr>
            <w:tcW w:w="1220" w:type="dxa"/>
            <w:gridSpan w:val="2"/>
            <w:vMerge/>
            <w:tcBorders>
              <w:bottom w:val="single" w:sz="4" w:space="0" w:color="auto"/>
            </w:tcBorders>
            <w:shd w:val="clear" w:color="auto" w:fill="auto"/>
            <w:noWrap/>
            <w:vAlign w:val="bottom"/>
          </w:tcPr>
          <w:p w14:paraId="618CA607" w14:textId="77777777" w:rsidR="00A047FC" w:rsidRPr="000B4773" w:rsidRDefault="00A047FC" w:rsidP="00E9426C">
            <w:pPr>
              <w:spacing w:line="480" w:lineRule="auto"/>
              <w:jc w:val="center"/>
              <w:rPr>
                <w:rFonts w:ascii="Times New Roman" w:hAnsi="Times New Roman" w:cs="Times New Roman"/>
                <w:sz w:val="24"/>
                <w:szCs w:val="24"/>
              </w:rPr>
            </w:pPr>
          </w:p>
        </w:tc>
        <w:tc>
          <w:tcPr>
            <w:tcW w:w="1352" w:type="dxa"/>
            <w:tcBorders>
              <w:bottom w:val="single" w:sz="4" w:space="0" w:color="auto"/>
            </w:tcBorders>
            <w:shd w:val="clear" w:color="auto" w:fill="auto"/>
            <w:noWrap/>
            <w:vAlign w:val="bottom"/>
          </w:tcPr>
          <w:p w14:paraId="6BCA441D"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Jan-Apr</w:t>
            </w:r>
          </w:p>
        </w:tc>
        <w:tc>
          <w:tcPr>
            <w:tcW w:w="1264" w:type="dxa"/>
            <w:tcBorders>
              <w:bottom w:val="single" w:sz="4" w:space="0" w:color="auto"/>
            </w:tcBorders>
            <w:shd w:val="clear" w:color="auto" w:fill="auto"/>
            <w:vAlign w:val="bottom"/>
          </w:tcPr>
          <w:p w14:paraId="49A40A1D"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May-Aug</w:t>
            </w:r>
          </w:p>
        </w:tc>
        <w:tc>
          <w:tcPr>
            <w:tcW w:w="1216" w:type="dxa"/>
            <w:tcBorders>
              <w:bottom w:val="single" w:sz="4" w:space="0" w:color="auto"/>
            </w:tcBorders>
            <w:shd w:val="clear" w:color="auto" w:fill="auto"/>
            <w:vAlign w:val="bottom"/>
          </w:tcPr>
          <w:p w14:paraId="3524E4DC"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Sep-Dec</w:t>
            </w:r>
          </w:p>
        </w:tc>
        <w:tc>
          <w:tcPr>
            <w:tcW w:w="1550" w:type="dxa"/>
            <w:vMerge/>
            <w:tcBorders>
              <w:bottom w:val="single" w:sz="4" w:space="0" w:color="auto"/>
            </w:tcBorders>
            <w:shd w:val="clear" w:color="auto" w:fill="auto"/>
            <w:noWrap/>
            <w:vAlign w:val="bottom"/>
          </w:tcPr>
          <w:p w14:paraId="636C9C18" w14:textId="77777777" w:rsidR="00A047FC" w:rsidRPr="000B4773" w:rsidRDefault="00A047FC" w:rsidP="00E9426C">
            <w:pPr>
              <w:spacing w:line="480" w:lineRule="auto"/>
              <w:jc w:val="center"/>
              <w:rPr>
                <w:rFonts w:ascii="Times New Roman" w:hAnsi="Times New Roman" w:cs="Times New Roman"/>
                <w:sz w:val="24"/>
                <w:szCs w:val="24"/>
              </w:rPr>
            </w:pPr>
          </w:p>
        </w:tc>
        <w:tc>
          <w:tcPr>
            <w:tcW w:w="1070" w:type="dxa"/>
            <w:vMerge/>
            <w:tcBorders>
              <w:bottom w:val="single" w:sz="4" w:space="0" w:color="auto"/>
            </w:tcBorders>
            <w:shd w:val="clear" w:color="auto" w:fill="auto"/>
            <w:noWrap/>
            <w:vAlign w:val="bottom"/>
          </w:tcPr>
          <w:p w14:paraId="58AD2C32" w14:textId="77777777" w:rsidR="00A047FC" w:rsidRPr="000B4773" w:rsidRDefault="00A047FC" w:rsidP="00E9426C">
            <w:pPr>
              <w:spacing w:line="480" w:lineRule="auto"/>
              <w:jc w:val="center"/>
              <w:rPr>
                <w:rFonts w:ascii="Times New Roman" w:hAnsi="Times New Roman" w:cs="Times New Roman"/>
                <w:i/>
                <w:sz w:val="24"/>
                <w:szCs w:val="24"/>
              </w:rPr>
            </w:pPr>
          </w:p>
        </w:tc>
      </w:tr>
      <w:tr w:rsidR="00A047FC" w:rsidRPr="000B4773" w14:paraId="24F7D45E" w14:textId="77777777" w:rsidTr="00A047FC">
        <w:trPr>
          <w:trHeight w:val="300"/>
        </w:trPr>
        <w:tc>
          <w:tcPr>
            <w:tcW w:w="9035" w:type="dxa"/>
            <w:gridSpan w:val="8"/>
            <w:tcBorders>
              <w:top w:val="single" w:sz="4" w:space="0" w:color="auto"/>
            </w:tcBorders>
            <w:shd w:val="clear" w:color="auto" w:fill="auto"/>
            <w:noWrap/>
            <w:vAlign w:val="center"/>
          </w:tcPr>
          <w:p w14:paraId="43116641" w14:textId="77777777" w:rsidR="00A047FC" w:rsidRPr="000B4773" w:rsidRDefault="00A047FC" w:rsidP="00E9426C">
            <w:pPr>
              <w:spacing w:after="0" w:line="240" w:lineRule="auto"/>
              <w:jc w:val="center"/>
              <w:rPr>
                <w:rFonts w:ascii="Times New Roman" w:hAnsi="Times New Roman" w:cs="Times New Roman"/>
                <w:sz w:val="24"/>
                <w:szCs w:val="24"/>
              </w:rPr>
            </w:pPr>
          </w:p>
          <w:p w14:paraId="0D8C914D" w14:textId="77777777" w:rsidR="00A047FC" w:rsidRPr="000B4773" w:rsidRDefault="00A047FC" w:rsidP="00E9426C">
            <w:pPr>
              <w:spacing w:after="0" w:line="240" w:lineRule="auto"/>
              <w:jc w:val="center"/>
              <w:rPr>
                <w:rFonts w:ascii="Times New Roman" w:hAnsi="Times New Roman" w:cs="Times New Roman"/>
                <w:sz w:val="24"/>
                <w:szCs w:val="24"/>
              </w:rPr>
            </w:pPr>
            <w:r w:rsidRPr="000B4773">
              <w:rPr>
                <w:rFonts w:ascii="Times New Roman" w:hAnsi="Times New Roman" w:cs="Times New Roman"/>
                <w:sz w:val="24"/>
                <w:szCs w:val="24"/>
              </w:rPr>
              <w:t>Florida</w:t>
            </w:r>
          </w:p>
          <w:p w14:paraId="64AEE799" w14:textId="77777777" w:rsidR="00A047FC" w:rsidRPr="000B4773" w:rsidRDefault="00A047FC" w:rsidP="00E9426C">
            <w:pPr>
              <w:spacing w:after="0" w:line="240" w:lineRule="auto"/>
              <w:jc w:val="center"/>
              <w:rPr>
                <w:rFonts w:ascii="Times New Roman" w:hAnsi="Times New Roman" w:cs="Times New Roman"/>
                <w:sz w:val="24"/>
                <w:szCs w:val="24"/>
              </w:rPr>
            </w:pPr>
          </w:p>
        </w:tc>
      </w:tr>
      <w:tr w:rsidR="00A047FC" w:rsidRPr="000B4773" w14:paraId="644BBCC3" w14:textId="77777777" w:rsidTr="00A047FC">
        <w:trPr>
          <w:trHeight w:val="20"/>
        </w:trPr>
        <w:tc>
          <w:tcPr>
            <w:tcW w:w="1455" w:type="dxa"/>
            <w:gridSpan w:val="2"/>
            <w:shd w:val="clear" w:color="auto" w:fill="auto"/>
            <w:noWrap/>
            <w:vAlign w:val="center"/>
            <w:hideMark/>
          </w:tcPr>
          <w:p w14:paraId="529AD052"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Colombia</w:t>
            </w:r>
          </w:p>
        </w:tc>
        <w:tc>
          <w:tcPr>
            <w:tcW w:w="1128" w:type="dxa"/>
            <w:shd w:val="clear" w:color="auto" w:fill="auto"/>
            <w:noWrap/>
            <w:vAlign w:val="center"/>
            <w:hideMark/>
          </w:tcPr>
          <w:p w14:paraId="1836C025"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BOG</w:t>
            </w:r>
          </w:p>
        </w:tc>
        <w:tc>
          <w:tcPr>
            <w:tcW w:w="1352" w:type="dxa"/>
            <w:shd w:val="clear" w:color="auto" w:fill="auto"/>
            <w:noWrap/>
            <w:vAlign w:val="center"/>
            <w:hideMark/>
          </w:tcPr>
          <w:p w14:paraId="07760391"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hideMark/>
          </w:tcPr>
          <w:p w14:paraId="55738706"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hideMark/>
          </w:tcPr>
          <w:p w14:paraId="4C0FD79B"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center"/>
            <w:hideMark/>
          </w:tcPr>
          <w:p w14:paraId="16CF3AC4"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413,039</w:t>
            </w:r>
          </w:p>
        </w:tc>
        <w:tc>
          <w:tcPr>
            <w:tcW w:w="1070" w:type="dxa"/>
            <w:shd w:val="clear" w:color="auto" w:fill="auto"/>
            <w:noWrap/>
            <w:vAlign w:val="center"/>
            <w:hideMark/>
          </w:tcPr>
          <w:p w14:paraId="270E226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A047FC" w:rsidRPr="000B4773" w14:paraId="46059760" w14:textId="77777777" w:rsidTr="00A047FC">
        <w:trPr>
          <w:trHeight w:val="20"/>
        </w:trPr>
        <w:tc>
          <w:tcPr>
            <w:tcW w:w="1455" w:type="dxa"/>
            <w:gridSpan w:val="2"/>
            <w:shd w:val="clear" w:color="auto" w:fill="auto"/>
            <w:noWrap/>
            <w:vAlign w:val="center"/>
            <w:hideMark/>
          </w:tcPr>
          <w:p w14:paraId="489566C5"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Brazil</w:t>
            </w:r>
          </w:p>
        </w:tc>
        <w:tc>
          <w:tcPr>
            <w:tcW w:w="1128" w:type="dxa"/>
            <w:shd w:val="clear" w:color="auto" w:fill="auto"/>
            <w:noWrap/>
            <w:vAlign w:val="center"/>
            <w:hideMark/>
          </w:tcPr>
          <w:p w14:paraId="26947CEB"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GRU</w:t>
            </w:r>
          </w:p>
        </w:tc>
        <w:tc>
          <w:tcPr>
            <w:tcW w:w="1352" w:type="dxa"/>
            <w:shd w:val="clear" w:color="auto" w:fill="auto"/>
            <w:noWrap/>
            <w:vAlign w:val="center"/>
          </w:tcPr>
          <w:p w14:paraId="298905A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tcPr>
          <w:p w14:paraId="08ABDAE7"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tcPr>
          <w:p w14:paraId="43F9789B"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center"/>
            <w:hideMark/>
          </w:tcPr>
          <w:p w14:paraId="54949DFC"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406,040</w:t>
            </w:r>
          </w:p>
        </w:tc>
        <w:tc>
          <w:tcPr>
            <w:tcW w:w="1070" w:type="dxa"/>
            <w:shd w:val="clear" w:color="auto" w:fill="auto"/>
            <w:noWrap/>
            <w:vAlign w:val="center"/>
            <w:hideMark/>
          </w:tcPr>
          <w:p w14:paraId="647DB7EB"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A047FC" w:rsidRPr="000B4773" w14:paraId="1CAD4244" w14:textId="77777777" w:rsidTr="00A047FC">
        <w:trPr>
          <w:trHeight w:val="20"/>
        </w:trPr>
        <w:tc>
          <w:tcPr>
            <w:tcW w:w="1455" w:type="dxa"/>
            <w:gridSpan w:val="2"/>
            <w:shd w:val="clear" w:color="auto" w:fill="auto"/>
            <w:noWrap/>
            <w:vAlign w:val="center"/>
            <w:hideMark/>
          </w:tcPr>
          <w:p w14:paraId="5F8D1205"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Panama</w:t>
            </w:r>
          </w:p>
        </w:tc>
        <w:tc>
          <w:tcPr>
            <w:tcW w:w="1128" w:type="dxa"/>
            <w:shd w:val="clear" w:color="auto" w:fill="auto"/>
            <w:noWrap/>
            <w:vAlign w:val="center"/>
            <w:hideMark/>
          </w:tcPr>
          <w:p w14:paraId="41F922FB"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PTY</w:t>
            </w:r>
          </w:p>
        </w:tc>
        <w:tc>
          <w:tcPr>
            <w:tcW w:w="1352" w:type="dxa"/>
            <w:shd w:val="clear" w:color="auto" w:fill="auto"/>
            <w:noWrap/>
            <w:vAlign w:val="center"/>
          </w:tcPr>
          <w:p w14:paraId="0DBFD6D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tcPr>
          <w:p w14:paraId="13A2DAC4"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tcPr>
          <w:p w14:paraId="69AF5C0E"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center"/>
            <w:hideMark/>
          </w:tcPr>
          <w:p w14:paraId="076B7089"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336,481</w:t>
            </w:r>
          </w:p>
        </w:tc>
        <w:tc>
          <w:tcPr>
            <w:tcW w:w="1070" w:type="dxa"/>
            <w:shd w:val="clear" w:color="auto" w:fill="auto"/>
            <w:noWrap/>
            <w:vAlign w:val="center"/>
            <w:hideMark/>
          </w:tcPr>
          <w:p w14:paraId="3FC8FD61"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A047FC" w:rsidRPr="000B4773" w14:paraId="16A8A53B" w14:textId="77777777" w:rsidTr="00A047FC">
        <w:trPr>
          <w:trHeight w:val="20"/>
        </w:trPr>
        <w:tc>
          <w:tcPr>
            <w:tcW w:w="1455" w:type="dxa"/>
            <w:gridSpan w:val="2"/>
            <w:shd w:val="clear" w:color="auto" w:fill="auto"/>
            <w:noWrap/>
            <w:vAlign w:val="center"/>
            <w:hideMark/>
          </w:tcPr>
          <w:p w14:paraId="3DD3DDE1"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Venezuela</w:t>
            </w:r>
          </w:p>
        </w:tc>
        <w:tc>
          <w:tcPr>
            <w:tcW w:w="1128" w:type="dxa"/>
            <w:shd w:val="clear" w:color="auto" w:fill="auto"/>
            <w:noWrap/>
            <w:vAlign w:val="center"/>
            <w:hideMark/>
          </w:tcPr>
          <w:p w14:paraId="03F3DCE7"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CCS</w:t>
            </w:r>
          </w:p>
        </w:tc>
        <w:tc>
          <w:tcPr>
            <w:tcW w:w="1352" w:type="dxa"/>
            <w:shd w:val="clear" w:color="auto" w:fill="auto"/>
            <w:noWrap/>
            <w:vAlign w:val="center"/>
          </w:tcPr>
          <w:p w14:paraId="3D6E4D6E"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tcPr>
          <w:p w14:paraId="4B9D41B0"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tcPr>
          <w:p w14:paraId="6AEDD6C6"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center"/>
            <w:hideMark/>
          </w:tcPr>
          <w:p w14:paraId="415561F7"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332,507</w:t>
            </w:r>
          </w:p>
        </w:tc>
        <w:tc>
          <w:tcPr>
            <w:tcW w:w="1070" w:type="dxa"/>
            <w:shd w:val="clear" w:color="auto" w:fill="auto"/>
            <w:noWrap/>
            <w:vAlign w:val="center"/>
            <w:hideMark/>
          </w:tcPr>
          <w:p w14:paraId="039C1A46"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A047FC" w:rsidRPr="000B4773" w14:paraId="2574CC11" w14:textId="77777777" w:rsidTr="00A047FC">
        <w:trPr>
          <w:trHeight w:val="20"/>
        </w:trPr>
        <w:tc>
          <w:tcPr>
            <w:tcW w:w="1455" w:type="dxa"/>
            <w:gridSpan w:val="2"/>
            <w:shd w:val="clear" w:color="auto" w:fill="auto"/>
            <w:noWrap/>
            <w:vAlign w:val="center"/>
            <w:hideMark/>
          </w:tcPr>
          <w:p w14:paraId="5ED78BF1"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Costa Rica</w:t>
            </w:r>
          </w:p>
        </w:tc>
        <w:tc>
          <w:tcPr>
            <w:tcW w:w="1128" w:type="dxa"/>
            <w:shd w:val="clear" w:color="auto" w:fill="auto"/>
            <w:noWrap/>
            <w:vAlign w:val="center"/>
            <w:hideMark/>
          </w:tcPr>
          <w:p w14:paraId="0E208FA5"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SJO</w:t>
            </w:r>
          </w:p>
        </w:tc>
        <w:tc>
          <w:tcPr>
            <w:tcW w:w="1352" w:type="dxa"/>
            <w:shd w:val="clear" w:color="auto" w:fill="auto"/>
            <w:noWrap/>
            <w:vAlign w:val="center"/>
          </w:tcPr>
          <w:p w14:paraId="1233606C"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tcPr>
          <w:p w14:paraId="5806BA8B"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hideMark/>
          </w:tcPr>
          <w:p w14:paraId="152F3FE3"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center"/>
            <w:hideMark/>
          </w:tcPr>
          <w:p w14:paraId="50B2B5B0"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301,482</w:t>
            </w:r>
          </w:p>
        </w:tc>
        <w:tc>
          <w:tcPr>
            <w:tcW w:w="1070" w:type="dxa"/>
            <w:shd w:val="clear" w:color="auto" w:fill="auto"/>
            <w:noWrap/>
            <w:vAlign w:val="center"/>
            <w:hideMark/>
          </w:tcPr>
          <w:p w14:paraId="72F1130D"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r w:rsidR="00A047FC" w:rsidRPr="000B4773" w14:paraId="05CA13CD" w14:textId="77777777" w:rsidTr="00A047FC">
        <w:trPr>
          <w:trHeight w:val="20"/>
        </w:trPr>
        <w:tc>
          <w:tcPr>
            <w:tcW w:w="1455" w:type="dxa"/>
            <w:gridSpan w:val="2"/>
            <w:shd w:val="clear" w:color="auto" w:fill="auto"/>
            <w:noWrap/>
            <w:vAlign w:val="center"/>
            <w:hideMark/>
          </w:tcPr>
          <w:p w14:paraId="0CC562D9"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Peru</w:t>
            </w:r>
          </w:p>
        </w:tc>
        <w:tc>
          <w:tcPr>
            <w:tcW w:w="1128" w:type="dxa"/>
            <w:shd w:val="clear" w:color="auto" w:fill="auto"/>
            <w:noWrap/>
            <w:vAlign w:val="center"/>
            <w:hideMark/>
          </w:tcPr>
          <w:p w14:paraId="0B6DDAEE"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LIM</w:t>
            </w:r>
          </w:p>
        </w:tc>
        <w:tc>
          <w:tcPr>
            <w:tcW w:w="1352" w:type="dxa"/>
            <w:shd w:val="clear" w:color="auto" w:fill="auto"/>
            <w:noWrap/>
            <w:vAlign w:val="center"/>
          </w:tcPr>
          <w:p w14:paraId="10748380"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tcPr>
          <w:p w14:paraId="60E59153"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hideMark/>
          </w:tcPr>
          <w:p w14:paraId="62051676"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center"/>
            <w:hideMark/>
          </w:tcPr>
          <w:p w14:paraId="783B89A0"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289,895</w:t>
            </w:r>
          </w:p>
        </w:tc>
        <w:tc>
          <w:tcPr>
            <w:tcW w:w="1070" w:type="dxa"/>
            <w:shd w:val="clear" w:color="auto" w:fill="auto"/>
            <w:noWrap/>
            <w:vAlign w:val="center"/>
            <w:hideMark/>
          </w:tcPr>
          <w:p w14:paraId="1F1BBA62"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r w:rsidR="00A047FC" w:rsidRPr="000B4773" w14:paraId="20DF1F51" w14:textId="77777777" w:rsidTr="00A047FC">
        <w:trPr>
          <w:trHeight w:val="20"/>
        </w:trPr>
        <w:tc>
          <w:tcPr>
            <w:tcW w:w="1455" w:type="dxa"/>
            <w:gridSpan w:val="2"/>
            <w:shd w:val="clear" w:color="auto" w:fill="auto"/>
            <w:noWrap/>
            <w:vAlign w:val="center"/>
            <w:hideMark/>
          </w:tcPr>
          <w:p w14:paraId="34665CEA"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Argentina</w:t>
            </w:r>
          </w:p>
        </w:tc>
        <w:tc>
          <w:tcPr>
            <w:tcW w:w="1128" w:type="dxa"/>
            <w:shd w:val="clear" w:color="auto" w:fill="auto"/>
            <w:noWrap/>
            <w:vAlign w:val="center"/>
            <w:hideMark/>
          </w:tcPr>
          <w:p w14:paraId="560754B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EZE</w:t>
            </w:r>
          </w:p>
        </w:tc>
        <w:tc>
          <w:tcPr>
            <w:tcW w:w="1352" w:type="dxa"/>
            <w:shd w:val="clear" w:color="auto" w:fill="auto"/>
            <w:noWrap/>
            <w:vAlign w:val="center"/>
          </w:tcPr>
          <w:p w14:paraId="724B181F"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tcPr>
          <w:p w14:paraId="45E95D50"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hideMark/>
          </w:tcPr>
          <w:p w14:paraId="24ADB03D"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center"/>
            <w:hideMark/>
          </w:tcPr>
          <w:p w14:paraId="364ED666"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259,388</w:t>
            </w:r>
          </w:p>
        </w:tc>
        <w:tc>
          <w:tcPr>
            <w:tcW w:w="1070" w:type="dxa"/>
            <w:shd w:val="clear" w:color="auto" w:fill="auto"/>
            <w:noWrap/>
            <w:vAlign w:val="center"/>
            <w:hideMark/>
          </w:tcPr>
          <w:p w14:paraId="0983D06A" w14:textId="77777777" w:rsidR="00A047FC" w:rsidRPr="000B4773" w:rsidRDefault="00A047FC" w:rsidP="00E9426C">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bl>
    <w:p w14:paraId="438DC750" w14:textId="5A7D9FFF" w:rsidR="00A047FC" w:rsidRDefault="00A047FC" w:rsidP="000B4773">
      <w:pPr>
        <w:spacing w:after="0" w:line="480" w:lineRule="auto"/>
        <w:rPr>
          <w:rFonts w:ascii="Times New Roman" w:hAnsi="Times New Roman" w:cs="Times New Roman"/>
          <w:sz w:val="24"/>
          <w:szCs w:val="24"/>
        </w:rPr>
      </w:pPr>
    </w:p>
    <w:tbl>
      <w:tblPr>
        <w:tblW w:w="9035" w:type="dxa"/>
        <w:tblInd w:w="93" w:type="dxa"/>
        <w:tblLook w:val="04A0" w:firstRow="1" w:lastRow="0" w:firstColumn="1" w:lastColumn="0" w:noHBand="0" w:noVBand="1"/>
      </w:tblPr>
      <w:tblGrid>
        <w:gridCol w:w="1363"/>
        <w:gridCol w:w="92"/>
        <w:gridCol w:w="1128"/>
        <w:gridCol w:w="1352"/>
        <w:gridCol w:w="1264"/>
        <w:gridCol w:w="1216"/>
        <w:gridCol w:w="1550"/>
        <w:gridCol w:w="1070"/>
      </w:tblGrid>
      <w:tr w:rsidR="00EF03E7" w:rsidRPr="000B4773" w14:paraId="5CDB5663" w14:textId="77777777" w:rsidTr="00EF03E7">
        <w:trPr>
          <w:trHeight w:val="2798"/>
        </w:trPr>
        <w:tc>
          <w:tcPr>
            <w:tcW w:w="1363" w:type="dxa"/>
            <w:vMerge w:val="restart"/>
            <w:tcBorders>
              <w:top w:val="single" w:sz="4" w:space="0" w:color="auto"/>
            </w:tcBorders>
            <w:shd w:val="clear" w:color="auto" w:fill="auto"/>
            <w:noWrap/>
            <w:vAlign w:val="bottom"/>
            <w:hideMark/>
          </w:tcPr>
          <w:p w14:paraId="5FEAE09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lastRenderedPageBreak/>
              <w:t>Country</w:t>
            </w:r>
          </w:p>
        </w:tc>
        <w:tc>
          <w:tcPr>
            <w:tcW w:w="1220" w:type="dxa"/>
            <w:gridSpan w:val="2"/>
            <w:vMerge w:val="restart"/>
            <w:tcBorders>
              <w:top w:val="single" w:sz="4" w:space="0" w:color="auto"/>
            </w:tcBorders>
            <w:shd w:val="clear" w:color="auto" w:fill="auto"/>
            <w:noWrap/>
            <w:vAlign w:val="bottom"/>
            <w:hideMark/>
          </w:tcPr>
          <w:p w14:paraId="50B66D86"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IATA airport code</w:t>
            </w:r>
            <w:r w:rsidRPr="000B4773">
              <w:rPr>
                <w:rFonts w:ascii="Times New Roman" w:hAnsi="Times New Roman" w:cs="Times New Roman"/>
                <w:sz w:val="24"/>
                <w:szCs w:val="24"/>
                <w:vertAlign w:val="superscript"/>
              </w:rPr>
              <w:t>1</w:t>
            </w:r>
          </w:p>
        </w:tc>
        <w:tc>
          <w:tcPr>
            <w:tcW w:w="3832" w:type="dxa"/>
            <w:gridSpan w:val="3"/>
            <w:tcBorders>
              <w:top w:val="single" w:sz="4" w:space="0" w:color="auto"/>
            </w:tcBorders>
            <w:shd w:val="clear" w:color="auto" w:fill="auto"/>
            <w:noWrap/>
            <w:vAlign w:val="bottom"/>
            <w:hideMark/>
          </w:tcPr>
          <w:p w14:paraId="01948CC5"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Seasonal risk of medfly at a departing flight location</w:t>
            </w:r>
            <w:r w:rsidRPr="000B4773">
              <w:rPr>
                <w:rFonts w:ascii="Times New Roman" w:hAnsi="Times New Roman" w:cs="Times New Roman"/>
                <w:sz w:val="24"/>
                <w:szCs w:val="24"/>
                <w:vertAlign w:val="superscript"/>
              </w:rPr>
              <w:t>2</w:t>
            </w:r>
          </w:p>
        </w:tc>
        <w:tc>
          <w:tcPr>
            <w:tcW w:w="1550" w:type="dxa"/>
            <w:vMerge w:val="restart"/>
            <w:tcBorders>
              <w:top w:val="single" w:sz="4" w:space="0" w:color="auto"/>
            </w:tcBorders>
            <w:shd w:val="clear" w:color="auto" w:fill="auto"/>
            <w:noWrap/>
            <w:vAlign w:val="bottom"/>
            <w:hideMark/>
          </w:tcPr>
          <w:p w14:paraId="3AE901F0"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Total estimated passenger number</w:t>
            </w:r>
            <w:r w:rsidRPr="000B4773">
              <w:rPr>
                <w:rFonts w:ascii="Times New Roman" w:hAnsi="Times New Roman" w:cs="Times New Roman"/>
                <w:sz w:val="24"/>
                <w:szCs w:val="24"/>
                <w:vertAlign w:val="superscript"/>
              </w:rPr>
              <w:t>3</w:t>
            </w:r>
          </w:p>
        </w:tc>
        <w:tc>
          <w:tcPr>
            <w:tcW w:w="1070" w:type="dxa"/>
            <w:vMerge w:val="restart"/>
            <w:tcBorders>
              <w:top w:val="single" w:sz="4" w:space="0" w:color="auto"/>
            </w:tcBorders>
            <w:shd w:val="clear" w:color="auto" w:fill="auto"/>
            <w:noWrap/>
            <w:hideMark/>
          </w:tcPr>
          <w:p w14:paraId="17FC19A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Annual</w:t>
            </w:r>
          </w:p>
          <w:p w14:paraId="3D70C2D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origin</w:t>
            </w:r>
          </w:p>
          <w:p w14:paraId="29F0255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risk</w:t>
            </w:r>
          </w:p>
          <w:p w14:paraId="7CD4ABD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indicator</w:t>
            </w:r>
          </w:p>
          <w:p w14:paraId="05D1CE13"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w:t>
            </w:r>
            <w:proofErr w:type="spellStart"/>
            <w:r w:rsidRPr="000B4773">
              <w:rPr>
                <w:rFonts w:ascii="Times New Roman" w:hAnsi="Times New Roman" w:cs="Times New Roman"/>
                <w:i/>
                <w:sz w:val="24"/>
                <w:szCs w:val="24"/>
                <w:lang w:val="en-GB"/>
              </w:rPr>
              <w:t>ORI</w:t>
            </w:r>
            <w:r w:rsidRPr="000B4773">
              <w:rPr>
                <w:rFonts w:ascii="Times New Roman" w:hAnsi="Times New Roman" w:cs="Times New Roman"/>
                <w:i/>
                <w:sz w:val="24"/>
                <w:szCs w:val="24"/>
                <w:vertAlign w:val="subscript"/>
                <w:lang w:val="en-GB"/>
              </w:rPr>
              <w:t>jk</w:t>
            </w:r>
            <w:proofErr w:type="spellEnd"/>
            <w:r w:rsidRPr="000B4773">
              <w:rPr>
                <w:rFonts w:ascii="Times New Roman" w:hAnsi="Times New Roman" w:cs="Times New Roman"/>
                <w:sz w:val="24"/>
                <w:szCs w:val="24"/>
              </w:rPr>
              <w:t>)</w:t>
            </w:r>
            <w:r w:rsidRPr="000B4773">
              <w:rPr>
                <w:rFonts w:ascii="Times New Roman" w:hAnsi="Times New Roman" w:cs="Times New Roman"/>
                <w:sz w:val="24"/>
                <w:szCs w:val="24"/>
                <w:vertAlign w:val="superscript"/>
              </w:rPr>
              <w:t>4</w:t>
            </w:r>
          </w:p>
        </w:tc>
      </w:tr>
      <w:tr w:rsidR="00EF03E7" w:rsidRPr="000B4773" w14:paraId="27AEDBC7" w14:textId="77777777" w:rsidTr="00EF03E7">
        <w:trPr>
          <w:trHeight w:val="1205"/>
        </w:trPr>
        <w:tc>
          <w:tcPr>
            <w:tcW w:w="1363" w:type="dxa"/>
            <w:vMerge/>
            <w:tcBorders>
              <w:bottom w:val="single" w:sz="4" w:space="0" w:color="auto"/>
            </w:tcBorders>
            <w:shd w:val="clear" w:color="auto" w:fill="auto"/>
            <w:noWrap/>
            <w:vAlign w:val="bottom"/>
          </w:tcPr>
          <w:p w14:paraId="658E099A" w14:textId="77777777" w:rsidR="00EF03E7" w:rsidRPr="000B4773" w:rsidRDefault="00EF03E7" w:rsidP="00EF03E7">
            <w:pPr>
              <w:spacing w:line="480" w:lineRule="auto"/>
              <w:jc w:val="center"/>
              <w:rPr>
                <w:rFonts w:ascii="Times New Roman" w:hAnsi="Times New Roman" w:cs="Times New Roman"/>
                <w:sz w:val="24"/>
                <w:szCs w:val="24"/>
              </w:rPr>
            </w:pPr>
          </w:p>
        </w:tc>
        <w:tc>
          <w:tcPr>
            <w:tcW w:w="1220" w:type="dxa"/>
            <w:gridSpan w:val="2"/>
            <w:vMerge/>
            <w:tcBorders>
              <w:bottom w:val="single" w:sz="4" w:space="0" w:color="auto"/>
            </w:tcBorders>
            <w:shd w:val="clear" w:color="auto" w:fill="auto"/>
            <w:noWrap/>
            <w:vAlign w:val="bottom"/>
          </w:tcPr>
          <w:p w14:paraId="15133988" w14:textId="77777777" w:rsidR="00EF03E7" w:rsidRPr="000B4773" w:rsidRDefault="00EF03E7" w:rsidP="00EF03E7">
            <w:pPr>
              <w:spacing w:line="480" w:lineRule="auto"/>
              <w:jc w:val="center"/>
              <w:rPr>
                <w:rFonts w:ascii="Times New Roman" w:hAnsi="Times New Roman" w:cs="Times New Roman"/>
                <w:sz w:val="24"/>
                <w:szCs w:val="24"/>
              </w:rPr>
            </w:pPr>
          </w:p>
        </w:tc>
        <w:tc>
          <w:tcPr>
            <w:tcW w:w="1352" w:type="dxa"/>
            <w:tcBorders>
              <w:bottom w:val="single" w:sz="4" w:space="0" w:color="auto"/>
            </w:tcBorders>
            <w:shd w:val="clear" w:color="auto" w:fill="auto"/>
            <w:noWrap/>
            <w:vAlign w:val="bottom"/>
          </w:tcPr>
          <w:p w14:paraId="1D92CF0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Jan-Apr</w:t>
            </w:r>
          </w:p>
        </w:tc>
        <w:tc>
          <w:tcPr>
            <w:tcW w:w="1264" w:type="dxa"/>
            <w:tcBorders>
              <w:bottom w:val="single" w:sz="4" w:space="0" w:color="auto"/>
            </w:tcBorders>
            <w:shd w:val="clear" w:color="auto" w:fill="auto"/>
            <w:vAlign w:val="bottom"/>
          </w:tcPr>
          <w:p w14:paraId="241E0BD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May-Aug</w:t>
            </w:r>
          </w:p>
        </w:tc>
        <w:tc>
          <w:tcPr>
            <w:tcW w:w="1216" w:type="dxa"/>
            <w:tcBorders>
              <w:bottom w:val="single" w:sz="4" w:space="0" w:color="auto"/>
            </w:tcBorders>
            <w:shd w:val="clear" w:color="auto" w:fill="auto"/>
            <w:vAlign w:val="bottom"/>
          </w:tcPr>
          <w:p w14:paraId="2FB973C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Sep-Dec</w:t>
            </w:r>
          </w:p>
        </w:tc>
        <w:tc>
          <w:tcPr>
            <w:tcW w:w="1550" w:type="dxa"/>
            <w:vMerge/>
            <w:tcBorders>
              <w:bottom w:val="single" w:sz="4" w:space="0" w:color="auto"/>
            </w:tcBorders>
            <w:shd w:val="clear" w:color="auto" w:fill="auto"/>
            <w:noWrap/>
            <w:vAlign w:val="bottom"/>
          </w:tcPr>
          <w:p w14:paraId="789B5B01" w14:textId="77777777" w:rsidR="00EF03E7" w:rsidRPr="000B4773" w:rsidRDefault="00EF03E7" w:rsidP="00EF03E7">
            <w:pPr>
              <w:spacing w:line="480" w:lineRule="auto"/>
              <w:jc w:val="center"/>
              <w:rPr>
                <w:rFonts w:ascii="Times New Roman" w:hAnsi="Times New Roman" w:cs="Times New Roman"/>
                <w:sz w:val="24"/>
                <w:szCs w:val="24"/>
              </w:rPr>
            </w:pPr>
          </w:p>
        </w:tc>
        <w:tc>
          <w:tcPr>
            <w:tcW w:w="1070" w:type="dxa"/>
            <w:vMerge/>
            <w:tcBorders>
              <w:bottom w:val="single" w:sz="4" w:space="0" w:color="auto"/>
            </w:tcBorders>
            <w:shd w:val="clear" w:color="auto" w:fill="auto"/>
            <w:noWrap/>
            <w:vAlign w:val="bottom"/>
          </w:tcPr>
          <w:p w14:paraId="7AFF1AAA" w14:textId="77777777" w:rsidR="00EF03E7" w:rsidRPr="000B4773" w:rsidRDefault="00EF03E7" w:rsidP="00EF03E7">
            <w:pPr>
              <w:spacing w:line="480" w:lineRule="auto"/>
              <w:jc w:val="center"/>
              <w:rPr>
                <w:rFonts w:ascii="Times New Roman" w:hAnsi="Times New Roman" w:cs="Times New Roman"/>
                <w:i/>
                <w:sz w:val="24"/>
                <w:szCs w:val="24"/>
              </w:rPr>
            </w:pPr>
          </w:p>
        </w:tc>
      </w:tr>
      <w:tr w:rsidR="00EF03E7" w:rsidRPr="000B4773" w14:paraId="5C6F44D9" w14:textId="77777777" w:rsidTr="00EF03E7">
        <w:trPr>
          <w:trHeight w:val="300"/>
        </w:trPr>
        <w:tc>
          <w:tcPr>
            <w:tcW w:w="9035" w:type="dxa"/>
            <w:gridSpan w:val="8"/>
            <w:tcBorders>
              <w:top w:val="single" w:sz="4" w:space="0" w:color="auto"/>
            </w:tcBorders>
            <w:shd w:val="clear" w:color="auto" w:fill="auto"/>
            <w:noWrap/>
            <w:vAlign w:val="center"/>
          </w:tcPr>
          <w:p w14:paraId="7A322A0C" w14:textId="77777777" w:rsidR="00EF03E7" w:rsidRPr="000B4773" w:rsidRDefault="00EF03E7" w:rsidP="00EF03E7">
            <w:pPr>
              <w:spacing w:after="0" w:line="240" w:lineRule="auto"/>
              <w:jc w:val="center"/>
              <w:rPr>
                <w:rFonts w:ascii="Times New Roman" w:hAnsi="Times New Roman" w:cs="Times New Roman"/>
                <w:sz w:val="24"/>
                <w:szCs w:val="24"/>
              </w:rPr>
            </w:pPr>
          </w:p>
          <w:p w14:paraId="6E94C5A5" w14:textId="77777777" w:rsidR="00EF03E7" w:rsidRPr="000B4773" w:rsidRDefault="00EF03E7" w:rsidP="00EF03E7">
            <w:pPr>
              <w:spacing w:after="0" w:line="240" w:lineRule="auto"/>
              <w:jc w:val="center"/>
              <w:rPr>
                <w:rFonts w:ascii="Times New Roman" w:hAnsi="Times New Roman" w:cs="Times New Roman"/>
                <w:sz w:val="24"/>
                <w:szCs w:val="24"/>
              </w:rPr>
            </w:pPr>
          </w:p>
        </w:tc>
      </w:tr>
      <w:tr w:rsidR="00EF03E7" w:rsidRPr="000B4773" w14:paraId="320EC6A4" w14:textId="77777777" w:rsidTr="00EF03E7">
        <w:trPr>
          <w:trHeight w:val="20"/>
        </w:trPr>
        <w:tc>
          <w:tcPr>
            <w:tcW w:w="1455" w:type="dxa"/>
            <w:gridSpan w:val="2"/>
            <w:shd w:val="clear" w:color="auto" w:fill="auto"/>
            <w:noWrap/>
            <w:vAlign w:val="center"/>
            <w:hideMark/>
          </w:tcPr>
          <w:p w14:paraId="3EE6660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Spain</w:t>
            </w:r>
          </w:p>
        </w:tc>
        <w:tc>
          <w:tcPr>
            <w:tcW w:w="1128" w:type="dxa"/>
            <w:shd w:val="clear" w:color="auto" w:fill="auto"/>
            <w:noWrap/>
            <w:vAlign w:val="center"/>
            <w:hideMark/>
          </w:tcPr>
          <w:p w14:paraId="27E47A5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MAD</w:t>
            </w:r>
          </w:p>
        </w:tc>
        <w:tc>
          <w:tcPr>
            <w:tcW w:w="1352" w:type="dxa"/>
            <w:shd w:val="clear" w:color="auto" w:fill="auto"/>
            <w:noWrap/>
            <w:vAlign w:val="center"/>
            <w:hideMark/>
          </w:tcPr>
          <w:p w14:paraId="033597F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64" w:type="dxa"/>
            <w:shd w:val="clear" w:color="auto" w:fill="auto"/>
            <w:noWrap/>
            <w:vAlign w:val="center"/>
            <w:hideMark/>
          </w:tcPr>
          <w:p w14:paraId="3A12F7E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16" w:type="dxa"/>
            <w:shd w:val="clear" w:color="auto" w:fill="auto"/>
            <w:noWrap/>
            <w:vAlign w:val="center"/>
            <w:hideMark/>
          </w:tcPr>
          <w:p w14:paraId="04BE373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center"/>
            <w:hideMark/>
          </w:tcPr>
          <w:p w14:paraId="1058E39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210,268</w:t>
            </w:r>
          </w:p>
        </w:tc>
        <w:tc>
          <w:tcPr>
            <w:tcW w:w="1070" w:type="dxa"/>
            <w:shd w:val="clear" w:color="auto" w:fill="auto"/>
            <w:noWrap/>
            <w:vAlign w:val="center"/>
            <w:hideMark/>
          </w:tcPr>
          <w:p w14:paraId="3D20E57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0.74</w:t>
            </w:r>
          </w:p>
        </w:tc>
      </w:tr>
      <w:tr w:rsidR="00EF03E7" w:rsidRPr="000B4773" w14:paraId="3F66493F" w14:textId="77777777" w:rsidTr="00EF03E7">
        <w:trPr>
          <w:trHeight w:val="20"/>
        </w:trPr>
        <w:tc>
          <w:tcPr>
            <w:tcW w:w="1455" w:type="dxa"/>
            <w:gridSpan w:val="2"/>
            <w:shd w:val="clear" w:color="auto" w:fill="auto"/>
            <w:noWrap/>
            <w:vAlign w:val="center"/>
            <w:hideMark/>
          </w:tcPr>
          <w:p w14:paraId="7BE749F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France</w:t>
            </w:r>
          </w:p>
        </w:tc>
        <w:tc>
          <w:tcPr>
            <w:tcW w:w="1128" w:type="dxa"/>
            <w:shd w:val="clear" w:color="auto" w:fill="auto"/>
            <w:noWrap/>
            <w:vAlign w:val="center"/>
            <w:hideMark/>
          </w:tcPr>
          <w:p w14:paraId="730D27A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CDG</w:t>
            </w:r>
          </w:p>
        </w:tc>
        <w:tc>
          <w:tcPr>
            <w:tcW w:w="1352" w:type="dxa"/>
            <w:shd w:val="clear" w:color="auto" w:fill="auto"/>
            <w:noWrap/>
            <w:vAlign w:val="center"/>
            <w:hideMark/>
          </w:tcPr>
          <w:p w14:paraId="5AB7F26F"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center"/>
            <w:hideMark/>
          </w:tcPr>
          <w:p w14:paraId="5DDC7D6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center"/>
            <w:hideMark/>
          </w:tcPr>
          <w:p w14:paraId="6EC342D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center"/>
            <w:hideMark/>
          </w:tcPr>
          <w:p w14:paraId="53E7FFF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186,429</w:t>
            </w:r>
          </w:p>
        </w:tc>
        <w:tc>
          <w:tcPr>
            <w:tcW w:w="1070" w:type="dxa"/>
            <w:shd w:val="clear" w:color="auto" w:fill="auto"/>
            <w:noWrap/>
            <w:vAlign w:val="center"/>
            <w:hideMark/>
          </w:tcPr>
          <w:p w14:paraId="0653295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0.60</w:t>
            </w:r>
          </w:p>
        </w:tc>
      </w:tr>
      <w:tr w:rsidR="00EF03E7" w:rsidRPr="000B4773" w14:paraId="439B1297" w14:textId="77777777" w:rsidTr="00EF03E7">
        <w:trPr>
          <w:trHeight w:val="300"/>
        </w:trPr>
        <w:tc>
          <w:tcPr>
            <w:tcW w:w="1455" w:type="dxa"/>
            <w:gridSpan w:val="2"/>
            <w:shd w:val="clear" w:color="auto" w:fill="auto"/>
            <w:noWrap/>
            <w:vAlign w:val="bottom"/>
            <w:hideMark/>
          </w:tcPr>
          <w:p w14:paraId="5214D0C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Guatemala</w:t>
            </w:r>
          </w:p>
        </w:tc>
        <w:tc>
          <w:tcPr>
            <w:tcW w:w="1128" w:type="dxa"/>
            <w:shd w:val="clear" w:color="auto" w:fill="auto"/>
            <w:noWrap/>
            <w:vAlign w:val="bottom"/>
            <w:hideMark/>
          </w:tcPr>
          <w:p w14:paraId="039A227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GUA</w:t>
            </w:r>
          </w:p>
        </w:tc>
        <w:tc>
          <w:tcPr>
            <w:tcW w:w="1352" w:type="dxa"/>
            <w:shd w:val="clear" w:color="auto" w:fill="auto"/>
            <w:noWrap/>
            <w:vAlign w:val="bottom"/>
            <w:hideMark/>
          </w:tcPr>
          <w:p w14:paraId="4B27C26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hideMark/>
          </w:tcPr>
          <w:p w14:paraId="4F58FD1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23F182B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hideMark/>
          </w:tcPr>
          <w:p w14:paraId="033084E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177,542</w:t>
            </w:r>
          </w:p>
        </w:tc>
        <w:tc>
          <w:tcPr>
            <w:tcW w:w="1070" w:type="dxa"/>
            <w:shd w:val="clear" w:color="auto" w:fill="auto"/>
            <w:noWrap/>
            <w:vAlign w:val="bottom"/>
            <w:hideMark/>
          </w:tcPr>
          <w:p w14:paraId="7766F39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r w:rsidR="00EF03E7" w:rsidRPr="000B4773" w14:paraId="2A1E0429" w14:textId="77777777" w:rsidTr="00EF03E7">
        <w:trPr>
          <w:trHeight w:val="300"/>
        </w:trPr>
        <w:tc>
          <w:tcPr>
            <w:tcW w:w="1455" w:type="dxa"/>
            <w:gridSpan w:val="2"/>
            <w:shd w:val="clear" w:color="auto" w:fill="auto"/>
            <w:noWrap/>
            <w:vAlign w:val="bottom"/>
            <w:hideMark/>
          </w:tcPr>
          <w:p w14:paraId="2F2500A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Ecuador</w:t>
            </w:r>
          </w:p>
        </w:tc>
        <w:tc>
          <w:tcPr>
            <w:tcW w:w="1128" w:type="dxa"/>
            <w:shd w:val="clear" w:color="auto" w:fill="auto"/>
            <w:noWrap/>
            <w:vAlign w:val="bottom"/>
            <w:hideMark/>
          </w:tcPr>
          <w:p w14:paraId="3996B95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UIO</w:t>
            </w:r>
          </w:p>
        </w:tc>
        <w:tc>
          <w:tcPr>
            <w:tcW w:w="1352" w:type="dxa"/>
            <w:shd w:val="clear" w:color="auto" w:fill="auto"/>
            <w:noWrap/>
            <w:vAlign w:val="bottom"/>
            <w:hideMark/>
          </w:tcPr>
          <w:p w14:paraId="6650508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hideMark/>
          </w:tcPr>
          <w:p w14:paraId="322E7821"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3BC3541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bottom"/>
            <w:hideMark/>
          </w:tcPr>
          <w:p w14:paraId="4F7DE8D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166,530</w:t>
            </w:r>
          </w:p>
        </w:tc>
        <w:tc>
          <w:tcPr>
            <w:tcW w:w="1070" w:type="dxa"/>
            <w:shd w:val="clear" w:color="auto" w:fill="auto"/>
            <w:noWrap/>
            <w:vAlign w:val="bottom"/>
            <w:hideMark/>
          </w:tcPr>
          <w:p w14:paraId="2C5A954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EF03E7" w:rsidRPr="000B4773" w14:paraId="272B5FBC" w14:textId="77777777" w:rsidTr="00EF03E7">
        <w:trPr>
          <w:trHeight w:val="300"/>
        </w:trPr>
        <w:tc>
          <w:tcPr>
            <w:tcW w:w="1455" w:type="dxa"/>
            <w:gridSpan w:val="2"/>
            <w:shd w:val="clear" w:color="auto" w:fill="auto"/>
            <w:noWrap/>
            <w:vAlign w:val="bottom"/>
            <w:hideMark/>
          </w:tcPr>
          <w:p w14:paraId="5C926F4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Colombia</w:t>
            </w:r>
          </w:p>
        </w:tc>
        <w:tc>
          <w:tcPr>
            <w:tcW w:w="1128" w:type="dxa"/>
            <w:shd w:val="clear" w:color="auto" w:fill="auto"/>
            <w:noWrap/>
            <w:vAlign w:val="bottom"/>
            <w:hideMark/>
          </w:tcPr>
          <w:p w14:paraId="78C42DE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MDE</w:t>
            </w:r>
          </w:p>
        </w:tc>
        <w:tc>
          <w:tcPr>
            <w:tcW w:w="1352" w:type="dxa"/>
            <w:shd w:val="clear" w:color="auto" w:fill="auto"/>
            <w:noWrap/>
            <w:vAlign w:val="bottom"/>
            <w:hideMark/>
          </w:tcPr>
          <w:p w14:paraId="1922678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hideMark/>
          </w:tcPr>
          <w:p w14:paraId="57E9F00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16" w:type="dxa"/>
            <w:shd w:val="clear" w:color="auto" w:fill="auto"/>
            <w:noWrap/>
            <w:vAlign w:val="bottom"/>
            <w:hideMark/>
          </w:tcPr>
          <w:p w14:paraId="44A9CB1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hideMark/>
          </w:tcPr>
          <w:p w14:paraId="40E0A13F"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154,854</w:t>
            </w:r>
          </w:p>
        </w:tc>
        <w:tc>
          <w:tcPr>
            <w:tcW w:w="1070" w:type="dxa"/>
            <w:shd w:val="clear" w:color="auto" w:fill="auto"/>
            <w:noWrap/>
            <w:vAlign w:val="bottom"/>
            <w:hideMark/>
          </w:tcPr>
          <w:p w14:paraId="0496C5B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0.73</w:t>
            </w:r>
          </w:p>
        </w:tc>
      </w:tr>
      <w:tr w:rsidR="00EF03E7" w:rsidRPr="000B4773" w14:paraId="74A3B9A8" w14:textId="77777777" w:rsidTr="00EF03E7">
        <w:trPr>
          <w:trHeight w:val="300"/>
        </w:trPr>
        <w:tc>
          <w:tcPr>
            <w:tcW w:w="1455" w:type="dxa"/>
            <w:gridSpan w:val="2"/>
            <w:shd w:val="clear" w:color="auto" w:fill="auto"/>
            <w:noWrap/>
            <w:vAlign w:val="bottom"/>
            <w:hideMark/>
          </w:tcPr>
          <w:p w14:paraId="460484D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Nicaragua</w:t>
            </w:r>
          </w:p>
        </w:tc>
        <w:tc>
          <w:tcPr>
            <w:tcW w:w="1128" w:type="dxa"/>
            <w:shd w:val="clear" w:color="auto" w:fill="auto"/>
            <w:noWrap/>
            <w:vAlign w:val="bottom"/>
            <w:hideMark/>
          </w:tcPr>
          <w:p w14:paraId="3669FCC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MGA</w:t>
            </w:r>
          </w:p>
        </w:tc>
        <w:tc>
          <w:tcPr>
            <w:tcW w:w="1352" w:type="dxa"/>
            <w:shd w:val="clear" w:color="auto" w:fill="auto"/>
            <w:noWrap/>
            <w:vAlign w:val="bottom"/>
            <w:hideMark/>
          </w:tcPr>
          <w:p w14:paraId="1B127C9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hideMark/>
          </w:tcPr>
          <w:p w14:paraId="2F4265B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2145653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hideMark/>
          </w:tcPr>
          <w:p w14:paraId="7E49B8B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154,013</w:t>
            </w:r>
          </w:p>
        </w:tc>
        <w:tc>
          <w:tcPr>
            <w:tcW w:w="1070" w:type="dxa"/>
            <w:shd w:val="clear" w:color="auto" w:fill="auto"/>
            <w:noWrap/>
            <w:vAlign w:val="bottom"/>
            <w:hideMark/>
          </w:tcPr>
          <w:p w14:paraId="6D4113D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r w:rsidR="00EF03E7" w:rsidRPr="000B4773" w14:paraId="3030B1B7" w14:textId="77777777" w:rsidTr="00EF03E7">
        <w:trPr>
          <w:trHeight w:val="300"/>
        </w:trPr>
        <w:tc>
          <w:tcPr>
            <w:tcW w:w="1455" w:type="dxa"/>
            <w:gridSpan w:val="2"/>
            <w:shd w:val="clear" w:color="auto" w:fill="auto"/>
            <w:noWrap/>
            <w:vAlign w:val="bottom"/>
            <w:hideMark/>
          </w:tcPr>
          <w:p w14:paraId="4816610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Brazil</w:t>
            </w:r>
          </w:p>
        </w:tc>
        <w:tc>
          <w:tcPr>
            <w:tcW w:w="1128" w:type="dxa"/>
            <w:shd w:val="clear" w:color="auto" w:fill="auto"/>
            <w:noWrap/>
            <w:vAlign w:val="bottom"/>
            <w:hideMark/>
          </w:tcPr>
          <w:p w14:paraId="1D956B9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GIG</w:t>
            </w:r>
          </w:p>
        </w:tc>
        <w:tc>
          <w:tcPr>
            <w:tcW w:w="1352" w:type="dxa"/>
            <w:shd w:val="clear" w:color="auto" w:fill="auto"/>
            <w:noWrap/>
            <w:vAlign w:val="bottom"/>
            <w:hideMark/>
          </w:tcPr>
          <w:p w14:paraId="084E3B9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hideMark/>
          </w:tcPr>
          <w:p w14:paraId="3C516D6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1ADF7FF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bottom"/>
            <w:hideMark/>
          </w:tcPr>
          <w:p w14:paraId="0B3D9F6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140,064</w:t>
            </w:r>
          </w:p>
        </w:tc>
        <w:tc>
          <w:tcPr>
            <w:tcW w:w="1070" w:type="dxa"/>
            <w:shd w:val="clear" w:color="auto" w:fill="auto"/>
            <w:noWrap/>
            <w:vAlign w:val="bottom"/>
            <w:hideMark/>
          </w:tcPr>
          <w:p w14:paraId="5619A08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EF03E7" w:rsidRPr="000B4773" w14:paraId="361C31BE" w14:textId="77777777" w:rsidTr="00EF03E7">
        <w:trPr>
          <w:trHeight w:val="300"/>
        </w:trPr>
        <w:tc>
          <w:tcPr>
            <w:tcW w:w="1455" w:type="dxa"/>
            <w:gridSpan w:val="2"/>
            <w:shd w:val="clear" w:color="auto" w:fill="auto"/>
            <w:noWrap/>
            <w:vAlign w:val="bottom"/>
            <w:hideMark/>
          </w:tcPr>
          <w:p w14:paraId="571E7C51"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Honduras</w:t>
            </w:r>
          </w:p>
        </w:tc>
        <w:tc>
          <w:tcPr>
            <w:tcW w:w="1128" w:type="dxa"/>
            <w:shd w:val="clear" w:color="auto" w:fill="auto"/>
            <w:noWrap/>
            <w:vAlign w:val="bottom"/>
            <w:hideMark/>
          </w:tcPr>
          <w:p w14:paraId="47940A2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SAP</w:t>
            </w:r>
          </w:p>
        </w:tc>
        <w:tc>
          <w:tcPr>
            <w:tcW w:w="1352" w:type="dxa"/>
            <w:shd w:val="clear" w:color="auto" w:fill="auto"/>
            <w:noWrap/>
            <w:vAlign w:val="bottom"/>
            <w:hideMark/>
          </w:tcPr>
          <w:p w14:paraId="1556C5D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hideMark/>
          </w:tcPr>
          <w:p w14:paraId="3CEFFDF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5DEE4C5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hideMark/>
          </w:tcPr>
          <w:p w14:paraId="19F453A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136,945</w:t>
            </w:r>
          </w:p>
        </w:tc>
        <w:tc>
          <w:tcPr>
            <w:tcW w:w="1070" w:type="dxa"/>
            <w:shd w:val="clear" w:color="auto" w:fill="auto"/>
            <w:noWrap/>
            <w:vAlign w:val="bottom"/>
            <w:hideMark/>
          </w:tcPr>
          <w:p w14:paraId="4D399BD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0.86</w:t>
            </w:r>
          </w:p>
        </w:tc>
      </w:tr>
    </w:tbl>
    <w:p w14:paraId="206FDFC4" w14:textId="77777777" w:rsidR="00EF03E7" w:rsidRPr="000B4773" w:rsidRDefault="00EF03E7" w:rsidP="000B4773">
      <w:pPr>
        <w:spacing w:after="0" w:line="480" w:lineRule="auto"/>
        <w:rPr>
          <w:rFonts w:ascii="Times New Roman" w:hAnsi="Times New Roman" w:cs="Times New Roman"/>
          <w:sz w:val="24"/>
          <w:szCs w:val="24"/>
        </w:rPr>
      </w:pPr>
    </w:p>
    <w:tbl>
      <w:tblPr>
        <w:tblW w:w="9035" w:type="dxa"/>
        <w:tblInd w:w="93" w:type="dxa"/>
        <w:tblLook w:val="04A0" w:firstRow="1" w:lastRow="0" w:firstColumn="1" w:lastColumn="0" w:noHBand="0" w:noVBand="1"/>
      </w:tblPr>
      <w:tblGrid>
        <w:gridCol w:w="1363"/>
        <w:gridCol w:w="1220"/>
        <w:gridCol w:w="1352"/>
        <w:gridCol w:w="1264"/>
        <w:gridCol w:w="1216"/>
        <w:gridCol w:w="1550"/>
        <w:gridCol w:w="1070"/>
      </w:tblGrid>
      <w:tr w:rsidR="00EF03E7" w:rsidRPr="000B4773" w14:paraId="0B204999" w14:textId="77777777" w:rsidTr="00EF03E7">
        <w:trPr>
          <w:trHeight w:val="2798"/>
        </w:trPr>
        <w:tc>
          <w:tcPr>
            <w:tcW w:w="1363" w:type="dxa"/>
            <w:vMerge w:val="restart"/>
            <w:tcBorders>
              <w:top w:val="single" w:sz="4" w:space="0" w:color="auto"/>
            </w:tcBorders>
            <w:shd w:val="clear" w:color="auto" w:fill="auto"/>
            <w:noWrap/>
            <w:vAlign w:val="bottom"/>
            <w:hideMark/>
          </w:tcPr>
          <w:p w14:paraId="022AAAC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lastRenderedPageBreak/>
              <w:t>Country</w:t>
            </w:r>
          </w:p>
        </w:tc>
        <w:tc>
          <w:tcPr>
            <w:tcW w:w="1220" w:type="dxa"/>
            <w:vMerge w:val="restart"/>
            <w:tcBorders>
              <w:top w:val="single" w:sz="4" w:space="0" w:color="auto"/>
            </w:tcBorders>
            <w:shd w:val="clear" w:color="auto" w:fill="auto"/>
            <w:noWrap/>
            <w:vAlign w:val="bottom"/>
            <w:hideMark/>
          </w:tcPr>
          <w:p w14:paraId="39E58482"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IATA airport code</w:t>
            </w:r>
            <w:r w:rsidRPr="000B4773">
              <w:rPr>
                <w:rFonts w:ascii="Times New Roman" w:hAnsi="Times New Roman" w:cs="Times New Roman"/>
                <w:sz w:val="24"/>
                <w:szCs w:val="24"/>
                <w:vertAlign w:val="superscript"/>
              </w:rPr>
              <w:t>1</w:t>
            </w:r>
          </w:p>
        </w:tc>
        <w:tc>
          <w:tcPr>
            <w:tcW w:w="3832" w:type="dxa"/>
            <w:gridSpan w:val="3"/>
            <w:tcBorders>
              <w:top w:val="single" w:sz="4" w:space="0" w:color="auto"/>
            </w:tcBorders>
            <w:shd w:val="clear" w:color="auto" w:fill="auto"/>
            <w:noWrap/>
            <w:vAlign w:val="bottom"/>
            <w:hideMark/>
          </w:tcPr>
          <w:p w14:paraId="35193344"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Seasonal risk of medfly at a departing flight location</w:t>
            </w:r>
            <w:r w:rsidRPr="000B4773">
              <w:rPr>
                <w:rFonts w:ascii="Times New Roman" w:hAnsi="Times New Roman" w:cs="Times New Roman"/>
                <w:sz w:val="24"/>
                <w:szCs w:val="24"/>
                <w:vertAlign w:val="superscript"/>
              </w:rPr>
              <w:t>2</w:t>
            </w:r>
          </w:p>
        </w:tc>
        <w:tc>
          <w:tcPr>
            <w:tcW w:w="1550" w:type="dxa"/>
            <w:vMerge w:val="restart"/>
            <w:tcBorders>
              <w:top w:val="single" w:sz="4" w:space="0" w:color="auto"/>
            </w:tcBorders>
            <w:shd w:val="clear" w:color="auto" w:fill="auto"/>
            <w:noWrap/>
            <w:vAlign w:val="bottom"/>
            <w:hideMark/>
          </w:tcPr>
          <w:p w14:paraId="22D07F7D"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Total estimated passenger number</w:t>
            </w:r>
            <w:r w:rsidRPr="000B4773">
              <w:rPr>
                <w:rFonts w:ascii="Times New Roman" w:hAnsi="Times New Roman" w:cs="Times New Roman"/>
                <w:sz w:val="24"/>
                <w:szCs w:val="24"/>
                <w:vertAlign w:val="superscript"/>
              </w:rPr>
              <w:t>3</w:t>
            </w:r>
          </w:p>
        </w:tc>
        <w:tc>
          <w:tcPr>
            <w:tcW w:w="1070" w:type="dxa"/>
            <w:vMerge w:val="restart"/>
            <w:tcBorders>
              <w:top w:val="single" w:sz="4" w:space="0" w:color="auto"/>
            </w:tcBorders>
            <w:shd w:val="clear" w:color="auto" w:fill="auto"/>
            <w:noWrap/>
            <w:hideMark/>
          </w:tcPr>
          <w:p w14:paraId="33B7925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Annual</w:t>
            </w:r>
          </w:p>
          <w:p w14:paraId="2475C25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origin</w:t>
            </w:r>
          </w:p>
          <w:p w14:paraId="54AE2A7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risk</w:t>
            </w:r>
          </w:p>
          <w:p w14:paraId="389F4E4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indicator</w:t>
            </w:r>
          </w:p>
          <w:p w14:paraId="5289CA3C"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w:t>
            </w:r>
            <w:proofErr w:type="spellStart"/>
            <w:r w:rsidRPr="000B4773">
              <w:rPr>
                <w:rFonts w:ascii="Times New Roman" w:hAnsi="Times New Roman" w:cs="Times New Roman"/>
                <w:i/>
                <w:sz w:val="24"/>
                <w:szCs w:val="24"/>
                <w:lang w:val="en-GB"/>
              </w:rPr>
              <w:t>ORI</w:t>
            </w:r>
            <w:r w:rsidRPr="000B4773">
              <w:rPr>
                <w:rFonts w:ascii="Times New Roman" w:hAnsi="Times New Roman" w:cs="Times New Roman"/>
                <w:i/>
                <w:sz w:val="24"/>
                <w:szCs w:val="24"/>
                <w:vertAlign w:val="subscript"/>
                <w:lang w:val="en-GB"/>
              </w:rPr>
              <w:t>jk</w:t>
            </w:r>
            <w:proofErr w:type="spellEnd"/>
            <w:r w:rsidRPr="000B4773">
              <w:rPr>
                <w:rFonts w:ascii="Times New Roman" w:hAnsi="Times New Roman" w:cs="Times New Roman"/>
                <w:sz w:val="24"/>
                <w:szCs w:val="24"/>
              </w:rPr>
              <w:t>)</w:t>
            </w:r>
            <w:r w:rsidRPr="000B4773">
              <w:rPr>
                <w:rFonts w:ascii="Times New Roman" w:hAnsi="Times New Roman" w:cs="Times New Roman"/>
                <w:sz w:val="24"/>
                <w:szCs w:val="24"/>
                <w:vertAlign w:val="superscript"/>
              </w:rPr>
              <w:t>4</w:t>
            </w:r>
          </w:p>
        </w:tc>
      </w:tr>
      <w:tr w:rsidR="00EF03E7" w:rsidRPr="000B4773" w14:paraId="28FC8E73" w14:textId="77777777" w:rsidTr="00EF03E7">
        <w:trPr>
          <w:trHeight w:val="1205"/>
        </w:trPr>
        <w:tc>
          <w:tcPr>
            <w:tcW w:w="1363" w:type="dxa"/>
            <w:vMerge/>
            <w:tcBorders>
              <w:bottom w:val="single" w:sz="4" w:space="0" w:color="auto"/>
            </w:tcBorders>
            <w:shd w:val="clear" w:color="auto" w:fill="auto"/>
            <w:noWrap/>
            <w:vAlign w:val="bottom"/>
          </w:tcPr>
          <w:p w14:paraId="70B43856" w14:textId="77777777" w:rsidR="00EF03E7" w:rsidRPr="000B4773" w:rsidRDefault="00EF03E7" w:rsidP="00EF03E7">
            <w:pPr>
              <w:spacing w:line="480" w:lineRule="auto"/>
              <w:jc w:val="center"/>
              <w:rPr>
                <w:rFonts w:ascii="Times New Roman" w:hAnsi="Times New Roman" w:cs="Times New Roman"/>
                <w:sz w:val="24"/>
                <w:szCs w:val="24"/>
              </w:rPr>
            </w:pPr>
          </w:p>
        </w:tc>
        <w:tc>
          <w:tcPr>
            <w:tcW w:w="1220" w:type="dxa"/>
            <w:vMerge/>
            <w:tcBorders>
              <w:bottom w:val="single" w:sz="4" w:space="0" w:color="auto"/>
            </w:tcBorders>
            <w:shd w:val="clear" w:color="auto" w:fill="auto"/>
            <w:noWrap/>
            <w:vAlign w:val="bottom"/>
          </w:tcPr>
          <w:p w14:paraId="4CE23F91" w14:textId="77777777" w:rsidR="00EF03E7" w:rsidRPr="000B4773" w:rsidRDefault="00EF03E7" w:rsidP="00EF03E7">
            <w:pPr>
              <w:spacing w:line="480" w:lineRule="auto"/>
              <w:jc w:val="center"/>
              <w:rPr>
                <w:rFonts w:ascii="Times New Roman" w:hAnsi="Times New Roman" w:cs="Times New Roman"/>
                <w:sz w:val="24"/>
                <w:szCs w:val="24"/>
              </w:rPr>
            </w:pPr>
          </w:p>
        </w:tc>
        <w:tc>
          <w:tcPr>
            <w:tcW w:w="1352" w:type="dxa"/>
            <w:tcBorders>
              <w:bottom w:val="single" w:sz="4" w:space="0" w:color="auto"/>
            </w:tcBorders>
            <w:shd w:val="clear" w:color="auto" w:fill="auto"/>
            <w:noWrap/>
            <w:vAlign w:val="bottom"/>
          </w:tcPr>
          <w:p w14:paraId="1EAD6F2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Jan-Apr</w:t>
            </w:r>
          </w:p>
        </w:tc>
        <w:tc>
          <w:tcPr>
            <w:tcW w:w="1264" w:type="dxa"/>
            <w:tcBorders>
              <w:bottom w:val="single" w:sz="4" w:space="0" w:color="auto"/>
            </w:tcBorders>
            <w:shd w:val="clear" w:color="auto" w:fill="auto"/>
            <w:vAlign w:val="bottom"/>
          </w:tcPr>
          <w:p w14:paraId="7E8CE31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May-Aug</w:t>
            </w:r>
          </w:p>
        </w:tc>
        <w:tc>
          <w:tcPr>
            <w:tcW w:w="1216" w:type="dxa"/>
            <w:tcBorders>
              <w:bottom w:val="single" w:sz="4" w:space="0" w:color="auto"/>
            </w:tcBorders>
            <w:shd w:val="clear" w:color="auto" w:fill="auto"/>
            <w:vAlign w:val="bottom"/>
          </w:tcPr>
          <w:p w14:paraId="7DF183C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Sep-Dec</w:t>
            </w:r>
          </w:p>
        </w:tc>
        <w:tc>
          <w:tcPr>
            <w:tcW w:w="1550" w:type="dxa"/>
            <w:vMerge/>
            <w:tcBorders>
              <w:bottom w:val="single" w:sz="4" w:space="0" w:color="auto"/>
            </w:tcBorders>
            <w:shd w:val="clear" w:color="auto" w:fill="auto"/>
            <w:noWrap/>
            <w:vAlign w:val="bottom"/>
          </w:tcPr>
          <w:p w14:paraId="35589A8B" w14:textId="77777777" w:rsidR="00EF03E7" w:rsidRPr="000B4773" w:rsidRDefault="00EF03E7" w:rsidP="00EF03E7">
            <w:pPr>
              <w:spacing w:line="480" w:lineRule="auto"/>
              <w:jc w:val="center"/>
              <w:rPr>
                <w:rFonts w:ascii="Times New Roman" w:hAnsi="Times New Roman" w:cs="Times New Roman"/>
                <w:sz w:val="24"/>
                <w:szCs w:val="24"/>
              </w:rPr>
            </w:pPr>
          </w:p>
        </w:tc>
        <w:tc>
          <w:tcPr>
            <w:tcW w:w="1070" w:type="dxa"/>
            <w:vMerge/>
            <w:tcBorders>
              <w:bottom w:val="single" w:sz="4" w:space="0" w:color="auto"/>
            </w:tcBorders>
            <w:shd w:val="clear" w:color="auto" w:fill="auto"/>
            <w:noWrap/>
            <w:vAlign w:val="bottom"/>
          </w:tcPr>
          <w:p w14:paraId="232DA415" w14:textId="77777777" w:rsidR="00EF03E7" w:rsidRPr="000B4773" w:rsidRDefault="00EF03E7" w:rsidP="00EF03E7">
            <w:pPr>
              <w:spacing w:line="480" w:lineRule="auto"/>
              <w:jc w:val="center"/>
              <w:rPr>
                <w:rFonts w:ascii="Times New Roman" w:hAnsi="Times New Roman" w:cs="Times New Roman"/>
                <w:i/>
                <w:sz w:val="24"/>
                <w:szCs w:val="24"/>
              </w:rPr>
            </w:pPr>
          </w:p>
        </w:tc>
      </w:tr>
      <w:tr w:rsidR="00EF03E7" w:rsidRPr="000B4773" w14:paraId="6712BD0E" w14:textId="77777777" w:rsidTr="00EF03E7">
        <w:trPr>
          <w:trHeight w:val="300"/>
        </w:trPr>
        <w:tc>
          <w:tcPr>
            <w:tcW w:w="9035" w:type="dxa"/>
            <w:gridSpan w:val="7"/>
            <w:shd w:val="clear" w:color="auto" w:fill="auto"/>
            <w:noWrap/>
            <w:vAlign w:val="bottom"/>
          </w:tcPr>
          <w:p w14:paraId="7ED1E3A1" w14:textId="77777777" w:rsidR="00EF03E7" w:rsidRPr="000B4773" w:rsidRDefault="00EF03E7" w:rsidP="00EF03E7">
            <w:pPr>
              <w:spacing w:after="0" w:line="240" w:lineRule="auto"/>
              <w:jc w:val="center"/>
              <w:rPr>
                <w:rFonts w:ascii="Times New Roman" w:hAnsi="Times New Roman" w:cs="Times New Roman"/>
                <w:sz w:val="24"/>
                <w:szCs w:val="24"/>
              </w:rPr>
            </w:pPr>
          </w:p>
          <w:p w14:paraId="55168E8C" w14:textId="77777777" w:rsidR="00EF03E7" w:rsidRPr="000B4773" w:rsidRDefault="00EF03E7" w:rsidP="00EF03E7">
            <w:pPr>
              <w:spacing w:after="0" w:line="240" w:lineRule="auto"/>
              <w:jc w:val="center"/>
              <w:rPr>
                <w:rFonts w:ascii="Times New Roman" w:hAnsi="Times New Roman" w:cs="Times New Roman"/>
                <w:sz w:val="24"/>
                <w:szCs w:val="24"/>
              </w:rPr>
            </w:pPr>
            <w:r w:rsidRPr="000B4773">
              <w:rPr>
                <w:rFonts w:ascii="Times New Roman" w:hAnsi="Times New Roman" w:cs="Times New Roman"/>
                <w:sz w:val="24"/>
                <w:szCs w:val="24"/>
              </w:rPr>
              <w:t>California</w:t>
            </w:r>
          </w:p>
          <w:p w14:paraId="5D6782D3" w14:textId="77777777" w:rsidR="00EF03E7" w:rsidRPr="000B4773" w:rsidRDefault="00EF03E7" w:rsidP="00EF03E7">
            <w:pPr>
              <w:spacing w:after="0" w:line="240" w:lineRule="auto"/>
              <w:jc w:val="center"/>
              <w:rPr>
                <w:rFonts w:ascii="Times New Roman" w:hAnsi="Times New Roman" w:cs="Times New Roman"/>
                <w:sz w:val="24"/>
                <w:szCs w:val="24"/>
              </w:rPr>
            </w:pPr>
          </w:p>
        </w:tc>
      </w:tr>
      <w:tr w:rsidR="00EF03E7" w:rsidRPr="000B4773" w14:paraId="4900BE87" w14:textId="77777777" w:rsidTr="00EF03E7">
        <w:trPr>
          <w:trHeight w:val="300"/>
        </w:trPr>
        <w:tc>
          <w:tcPr>
            <w:tcW w:w="1363" w:type="dxa"/>
            <w:shd w:val="clear" w:color="auto" w:fill="auto"/>
            <w:noWrap/>
            <w:vAlign w:val="bottom"/>
          </w:tcPr>
          <w:p w14:paraId="54EBAB3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France</w:t>
            </w:r>
          </w:p>
        </w:tc>
        <w:tc>
          <w:tcPr>
            <w:tcW w:w="1220" w:type="dxa"/>
            <w:shd w:val="clear" w:color="auto" w:fill="auto"/>
            <w:noWrap/>
            <w:vAlign w:val="bottom"/>
          </w:tcPr>
          <w:p w14:paraId="70140A6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CDG</w:t>
            </w:r>
          </w:p>
        </w:tc>
        <w:tc>
          <w:tcPr>
            <w:tcW w:w="1352" w:type="dxa"/>
            <w:shd w:val="clear" w:color="auto" w:fill="auto"/>
            <w:noWrap/>
            <w:vAlign w:val="bottom"/>
          </w:tcPr>
          <w:p w14:paraId="4BDF54A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0.2</w:t>
            </w:r>
          </w:p>
        </w:tc>
        <w:tc>
          <w:tcPr>
            <w:tcW w:w="1264" w:type="dxa"/>
            <w:shd w:val="clear" w:color="auto" w:fill="auto"/>
            <w:noWrap/>
            <w:vAlign w:val="bottom"/>
          </w:tcPr>
          <w:p w14:paraId="51BF58A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34B9755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tcPr>
          <w:p w14:paraId="49D7163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401,918</w:t>
            </w:r>
          </w:p>
        </w:tc>
        <w:tc>
          <w:tcPr>
            <w:tcW w:w="1070" w:type="dxa"/>
            <w:shd w:val="clear" w:color="auto" w:fill="auto"/>
            <w:noWrap/>
            <w:vAlign w:val="bottom"/>
          </w:tcPr>
          <w:p w14:paraId="5B7C421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0.66</w:t>
            </w:r>
          </w:p>
        </w:tc>
      </w:tr>
      <w:tr w:rsidR="00EF03E7" w:rsidRPr="000B4773" w14:paraId="41675179" w14:textId="77777777" w:rsidTr="00EF03E7">
        <w:trPr>
          <w:trHeight w:val="300"/>
        </w:trPr>
        <w:tc>
          <w:tcPr>
            <w:tcW w:w="1363" w:type="dxa"/>
            <w:shd w:val="clear" w:color="auto" w:fill="auto"/>
            <w:noWrap/>
            <w:vAlign w:val="bottom"/>
          </w:tcPr>
          <w:p w14:paraId="3C9A2E2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El Salvador</w:t>
            </w:r>
          </w:p>
        </w:tc>
        <w:tc>
          <w:tcPr>
            <w:tcW w:w="1220" w:type="dxa"/>
            <w:shd w:val="clear" w:color="auto" w:fill="auto"/>
            <w:noWrap/>
            <w:vAlign w:val="bottom"/>
          </w:tcPr>
          <w:p w14:paraId="01E8E08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SAL</w:t>
            </w:r>
          </w:p>
        </w:tc>
        <w:tc>
          <w:tcPr>
            <w:tcW w:w="1352" w:type="dxa"/>
            <w:shd w:val="clear" w:color="auto" w:fill="auto"/>
            <w:noWrap/>
            <w:vAlign w:val="bottom"/>
          </w:tcPr>
          <w:p w14:paraId="5DFAD03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tcPr>
          <w:p w14:paraId="7A12D62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3FAD7C0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tcPr>
          <w:p w14:paraId="7D7C738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217,318</w:t>
            </w:r>
          </w:p>
        </w:tc>
        <w:tc>
          <w:tcPr>
            <w:tcW w:w="1070" w:type="dxa"/>
            <w:shd w:val="clear" w:color="auto" w:fill="auto"/>
            <w:noWrap/>
            <w:vAlign w:val="bottom"/>
          </w:tcPr>
          <w:p w14:paraId="2A6A0C51"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r w:rsidR="00EF03E7" w:rsidRPr="000B4773" w14:paraId="2241ED38" w14:textId="77777777" w:rsidTr="00EF03E7">
        <w:trPr>
          <w:trHeight w:val="300"/>
        </w:trPr>
        <w:tc>
          <w:tcPr>
            <w:tcW w:w="1363" w:type="dxa"/>
            <w:shd w:val="clear" w:color="auto" w:fill="auto"/>
            <w:noWrap/>
            <w:vAlign w:val="bottom"/>
          </w:tcPr>
          <w:p w14:paraId="33AD64D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Peru</w:t>
            </w:r>
          </w:p>
        </w:tc>
        <w:tc>
          <w:tcPr>
            <w:tcW w:w="1220" w:type="dxa"/>
            <w:shd w:val="clear" w:color="auto" w:fill="auto"/>
            <w:noWrap/>
            <w:vAlign w:val="bottom"/>
          </w:tcPr>
          <w:p w14:paraId="1E01D2A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LIM</w:t>
            </w:r>
          </w:p>
        </w:tc>
        <w:tc>
          <w:tcPr>
            <w:tcW w:w="1352" w:type="dxa"/>
            <w:shd w:val="clear" w:color="auto" w:fill="auto"/>
            <w:noWrap/>
            <w:vAlign w:val="bottom"/>
          </w:tcPr>
          <w:p w14:paraId="46FA84D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tcPr>
          <w:p w14:paraId="13C70CD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56445AB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tcPr>
          <w:p w14:paraId="1757EFD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112,141</w:t>
            </w:r>
          </w:p>
        </w:tc>
        <w:tc>
          <w:tcPr>
            <w:tcW w:w="1070" w:type="dxa"/>
            <w:shd w:val="clear" w:color="auto" w:fill="auto"/>
            <w:noWrap/>
            <w:vAlign w:val="bottom"/>
          </w:tcPr>
          <w:p w14:paraId="23983BF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0.86</w:t>
            </w:r>
          </w:p>
        </w:tc>
      </w:tr>
      <w:tr w:rsidR="00EF03E7" w:rsidRPr="000B4773" w14:paraId="450D5E71" w14:textId="77777777" w:rsidTr="00EF03E7">
        <w:trPr>
          <w:trHeight w:val="300"/>
        </w:trPr>
        <w:tc>
          <w:tcPr>
            <w:tcW w:w="1363" w:type="dxa"/>
            <w:shd w:val="clear" w:color="auto" w:fill="auto"/>
            <w:noWrap/>
            <w:vAlign w:val="bottom"/>
          </w:tcPr>
          <w:p w14:paraId="5636396F"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Switzerland</w:t>
            </w:r>
          </w:p>
        </w:tc>
        <w:tc>
          <w:tcPr>
            <w:tcW w:w="1220" w:type="dxa"/>
            <w:shd w:val="clear" w:color="auto" w:fill="auto"/>
            <w:noWrap/>
            <w:vAlign w:val="bottom"/>
          </w:tcPr>
          <w:p w14:paraId="79464B1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ZRH</w:t>
            </w:r>
          </w:p>
        </w:tc>
        <w:tc>
          <w:tcPr>
            <w:tcW w:w="1352" w:type="dxa"/>
            <w:shd w:val="clear" w:color="auto" w:fill="auto"/>
            <w:noWrap/>
            <w:vAlign w:val="bottom"/>
          </w:tcPr>
          <w:p w14:paraId="18BB7D3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0.2</w:t>
            </w:r>
          </w:p>
        </w:tc>
        <w:tc>
          <w:tcPr>
            <w:tcW w:w="1264" w:type="dxa"/>
            <w:shd w:val="clear" w:color="auto" w:fill="auto"/>
            <w:noWrap/>
            <w:vAlign w:val="bottom"/>
          </w:tcPr>
          <w:p w14:paraId="6BBE470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16" w:type="dxa"/>
            <w:shd w:val="clear" w:color="auto" w:fill="auto"/>
            <w:noWrap/>
            <w:vAlign w:val="bottom"/>
          </w:tcPr>
          <w:p w14:paraId="7DB7679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0.2</w:t>
            </w:r>
          </w:p>
        </w:tc>
        <w:tc>
          <w:tcPr>
            <w:tcW w:w="1550" w:type="dxa"/>
            <w:shd w:val="clear" w:color="auto" w:fill="auto"/>
            <w:noWrap/>
            <w:vAlign w:val="bottom"/>
          </w:tcPr>
          <w:p w14:paraId="000D6DD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103,667</w:t>
            </w:r>
          </w:p>
        </w:tc>
        <w:tc>
          <w:tcPr>
            <w:tcW w:w="1070" w:type="dxa"/>
            <w:shd w:val="clear" w:color="auto" w:fill="auto"/>
            <w:noWrap/>
            <w:vAlign w:val="bottom"/>
          </w:tcPr>
          <w:p w14:paraId="1E3A7E5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0.35</w:t>
            </w:r>
          </w:p>
        </w:tc>
      </w:tr>
      <w:tr w:rsidR="00EF03E7" w:rsidRPr="000B4773" w14:paraId="3322E980" w14:textId="77777777" w:rsidTr="00EF03E7">
        <w:trPr>
          <w:trHeight w:val="300"/>
        </w:trPr>
        <w:tc>
          <w:tcPr>
            <w:tcW w:w="1363" w:type="dxa"/>
            <w:shd w:val="clear" w:color="auto" w:fill="auto"/>
            <w:noWrap/>
            <w:vAlign w:val="bottom"/>
          </w:tcPr>
          <w:p w14:paraId="2CECFB2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Guatemala</w:t>
            </w:r>
          </w:p>
        </w:tc>
        <w:tc>
          <w:tcPr>
            <w:tcW w:w="1220" w:type="dxa"/>
            <w:shd w:val="clear" w:color="auto" w:fill="auto"/>
            <w:noWrap/>
            <w:vAlign w:val="bottom"/>
          </w:tcPr>
          <w:p w14:paraId="1A6CDD4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GUA</w:t>
            </w:r>
          </w:p>
        </w:tc>
        <w:tc>
          <w:tcPr>
            <w:tcW w:w="1352" w:type="dxa"/>
            <w:shd w:val="clear" w:color="auto" w:fill="auto"/>
            <w:noWrap/>
            <w:vAlign w:val="bottom"/>
          </w:tcPr>
          <w:p w14:paraId="5D7247F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tcPr>
          <w:p w14:paraId="043F675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0F6B0B5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tcPr>
          <w:p w14:paraId="189F6ABE"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98,120</w:t>
            </w:r>
          </w:p>
        </w:tc>
        <w:tc>
          <w:tcPr>
            <w:tcW w:w="1070" w:type="dxa"/>
            <w:shd w:val="clear" w:color="auto" w:fill="auto"/>
            <w:noWrap/>
            <w:vAlign w:val="bottom"/>
          </w:tcPr>
          <w:p w14:paraId="36CEB5D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r w:rsidR="00EF03E7" w:rsidRPr="000B4773" w14:paraId="48EAA723" w14:textId="77777777" w:rsidTr="00EF03E7">
        <w:trPr>
          <w:trHeight w:val="300"/>
        </w:trPr>
        <w:tc>
          <w:tcPr>
            <w:tcW w:w="1363" w:type="dxa"/>
            <w:shd w:val="clear" w:color="auto" w:fill="auto"/>
            <w:noWrap/>
            <w:vAlign w:val="bottom"/>
          </w:tcPr>
          <w:p w14:paraId="5D6498A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Brazil</w:t>
            </w:r>
          </w:p>
        </w:tc>
        <w:tc>
          <w:tcPr>
            <w:tcW w:w="1220" w:type="dxa"/>
            <w:shd w:val="clear" w:color="auto" w:fill="auto"/>
            <w:noWrap/>
            <w:vAlign w:val="bottom"/>
          </w:tcPr>
          <w:p w14:paraId="774157F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GRU</w:t>
            </w:r>
          </w:p>
        </w:tc>
        <w:tc>
          <w:tcPr>
            <w:tcW w:w="1352" w:type="dxa"/>
            <w:shd w:val="clear" w:color="auto" w:fill="auto"/>
            <w:noWrap/>
            <w:vAlign w:val="bottom"/>
          </w:tcPr>
          <w:p w14:paraId="20D8B75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tcPr>
          <w:p w14:paraId="34FF1E6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3A3E81C1"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bottom"/>
          </w:tcPr>
          <w:p w14:paraId="0B049A4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54,449</w:t>
            </w:r>
          </w:p>
        </w:tc>
        <w:tc>
          <w:tcPr>
            <w:tcW w:w="1070" w:type="dxa"/>
            <w:shd w:val="clear" w:color="auto" w:fill="auto"/>
            <w:noWrap/>
            <w:vAlign w:val="bottom"/>
          </w:tcPr>
          <w:p w14:paraId="4A9ECB5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EF03E7" w:rsidRPr="000B4773" w14:paraId="7A39AB2E" w14:textId="77777777" w:rsidTr="00EF03E7">
        <w:trPr>
          <w:trHeight w:val="300"/>
        </w:trPr>
        <w:tc>
          <w:tcPr>
            <w:tcW w:w="1363" w:type="dxa"/>
            <w:shd w:val="clear" w:color="auto" w:fill="auto"/>
            <w:noWrap/>
            <w:vAlign w:val="bottom"/>
          </w:tcPr>
          <w:p w14:paraId="6D1AB2D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Israel</w:t>
            </w:r>
          </w:p>
        </w:tc>
        <w:tc>
          <w:tcPr>
            <w:tcW w:w="1220" w:type="dxa"/>
            <w:shd w:val="clear" w:color="auto" w:fill="auto"/>
            <w:noWrap/>
            <w:vAlign w:val="bottom"/>
          </w:tcPr>
          <w:p w14:paraId="344BED1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TLV</w:t>
            </w:r>
          </w:p>
        </w:tc>
        <w:tc>
          <w:tcPr>
            <w:tcW w:w="1352" w:type="dxa"/>
            <w:shd w:val="clear" w:color="auto" w:fill="auto"/>
            <w:noWrap/>
            <w:vAlign w:val="bottom"/>
          </w:tcPr>
          <w:p w14:paraId="5FD3AFD2"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64" w:type="dxa"/>
            <w:shd w:val="clear" w:color="auto" w:fill="auto"/>
            <w:noWrap/>
            <w:vAlign w:val="bottom"/>
          </w:tcPr>
          <w:p w14:paraId="570D000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16" w:type="dxa"/>
            <w:shd w:val="clear" w:color="auto" w:fill="auto"/>
            <w:noWrap/>
            <w:vAlign w:val="bottom"/>
          </w:tcPr>
          <w:p w14:paraId="28C6E63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shd w:val="clear" w:color="auto" w:fill="auto"/>
            <w:noWrap/>
            <w:vAlign w:val="bottom"/>
          </w:tcPr>
          <w:p w14:paraId="717B4F8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49,245</w:t>
            </w:r>
          </w:p>
        </w:tc>
        <w:tc>
          <w:tcPr>
            <w:tcW w:w="1070" w:type="dxa"/>
            <w:shd w:val="clear" w:color="auto" w:fill="auto"/>
            <w:noWrap/>
            <w:vAlign w:val="bottom"/>
          </w:tcPr>
          <w:p w14:paraId="22A6F60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0.60</w:t>
            </w:r>
          </w:p>
        </w:tc>
      </w:tr>
      <w:tr w:rsidR="00EF03E7" w:rsidRPr="000B4773" w14:paraId="49DF68EF" w14:textId="77777777" w:rsidTr="00EF03E7">
        <w:trPr>
          <w:trHeight w:val="300"/>
        </w:trPr>
        <w:tc>
          <w:tcPr>
            <w:tcW w:w="1363" w:type="dxa"/>
            <w:shd w:val="clear" w:color="auto" w:fill="auto"/>
            <w:noWrap/>
            <w:vAlign w:val="bottom"/>
          </w:tcPr>
          <w:p w14:paraId="116903D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Panama</w:t>
            </w:r>
          </w:p>
        </w:tc>
        <w:tc>
          <w:tcPr>
            <w:tcW w:w="1220" w:type="dxa"/>
            <w:shd w:val="clear" w:color="auto" w:fill="auto"/>
            <w:noWrap/>
            <w:vAlign w:val="bottom"/>
          </w:tcPr>
          <w:p w14:paraId="04C519F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PTY</w:t>
            </w:r>
          </w:p>
        </w:tc>
        <w:tc>
          <w:tcPr>
            <w:tcW w:w="1352" w:type="dxa"/>
            <w:shd w:val="clear" w:color="auto" w:fill="auto"/>
            <w:noWrap/>
            <w:vAlign w:val="bottom"/>
          </w:tcPr>
          <w:p w14:paraId="1881B77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tcPr>
          <w:p w14:paraId="4367A2C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79DB6FC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bottom"/>
          </w:tcPr>
          <w:p w14:paraId="725BD87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46,234</w:t>
            </w:r>
          </w:p>
        </w:tc>
        <w:tc>
          <w:tcPr>
            <w:tcW w:w="1070" w:type="dxa"/>
            <w:shd w:val="clear" w:color="auto" w:fill="auto"/>
            <w:noWrap/>
            <w:vAlign w:val="bottom"/>
          </w:tcPr>
          <w:p w14:paraId="488C4FD5"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EF03E7" w:rsidRPr="000B4773" w14:paraId="0C083B22" w14:textId="77777777" w:rsidTr="00EF03E7">
        <w:trPr>
          <w:trHeight w:val="300"/>
        </w:trPr>
        <w:tc>
          <w:tcPr>
            <w:tcW w:w="1363" w:type="dxa"/>
            <w:shd w:val="clear" w:color="auto" w:fill="auto"/>
            <w:noWrap/>
            <w:vAlign w:val="bottom"/>
          </w:tcPr>
          <w:p w14:paraId="1AC96867"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Colombia</w:t>
            </w:r>
          </w:p>
        </w:tc>
        <w:tc>
          <w:tcPr>
            <w:tcW w:w="1220" w:type="dxa"/>
            <w:shd w:val="clear" w:color="auto" w:fill="auto"/>
            <w:noWrap/>
            <w:vAlign w:val="bottom"/>
          </w:tcPr>
          <w:p w14:paraId="3BB6E72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BOG</w:t>
            </w:r>
          </w:p>
        </w:tc>
        <w:tc>
          <w:tcPr>
            <w:tcW w:w="1352" w:type="dxa"/>
            <w:shd w:val="clear" w:color="auto" w:fill="auto"/>
            <w:noWrap/>
            <w:vAlign w:val="bottom"/>
          </w:tcPr>
          <w:p w14:paraId="72CE6B5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shd w:val="clear" w:color="auto" w:fill="auto"/>
            <w:noWrap/>
            <w:vAlign w:val="bottom"/>
          </w:tcPr>
          <w:p w14:paraId="73F85D2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1A1A100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bottom"/>
          </w:tcPr>
          <w:p w14:paraId="74E5062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30,083</w:t>
            </w:r>
          </w:p>
        </w:tc>
        <w:tc>
          <w:tcPr>
            <w:tcW w:w="1070" w:type="dxa"/>
            <w:shd w:val="clear" w:color="auto" w:fill="auto"/>
            <w:noWrap/>
            <w:vAlign w:val="bottom"/>
          </w:tcPr>
          <w:p w14:paraId="1129CF7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EF03E7" w:rsidRPr="000B4773" w14:paraId="716CD51F" w14:textId="77777777" w:rsidTr="00EF03E7">
        <w:trPr>
          <w:trHeight w:val="2798"/>
        </w:trPr>
        <w:tc>
          <w:tcPr>
            <w:tcW w:w="1363" w:type="dxa"/>
            <w:vMerge w:val="restart"/>
            <w:tcBorders>
              <w:top w:val="single" w:sz="4" w:space="0" w:color="auto"/>
            </w:tcBorders>
            <w:shd w:val="clear" w:color="auto" w:fill="auto"/>
            <w:noWrap/>
            <w:vAlign w:val="bottom"/>
            <w:hideMark/>
          </w:tcPr>
          <w:p w14:paraId="79F56CD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lastRenderedPageBreak/>
              <w:t>Country</w:t>
            </w:r>
          </w:p>
        </w:tc>
        <w:tc>
          <w:tcPr>
            <w:tcW w:w="1220" w:type="dxa"/>
            <w:vMerge w:val="restart"/>
            <w:tcBorders>
              <w:top w:val="single" w:sz="4" w:space="0" w:color="auto"/>
            </w:tcBorders>
            <w:shd w:val="clear" w:color="auto" w:fill="auto"/>
            <w:noWrap/>
            <w:vAlign w:val="bottom"/>
            <w:hideMark/>
          </w:tcPr>
          <w:p w14:paraId="575CF3E1"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IATA airport code</w:t>
            </w:r>
            <w:r w:rsidRPr="000B4773">
              <w:rPr>
                <w:rFonts w:ascii="Times New Roman" w:hAnsi="Times New Roman" w:cs="Times New Roman"/>
                <w:sz w:val="24"/>
                <w:szCs w:val="24"/>
                <w:vertAlign w:val="superscript"/>
              </w:rPr>
              <w:t>1</w:t>
            </w:r>
          </w:p>
        </w:tc>
        <w:tc>
          <w:tcPr>
            <w:tcW w:w="3832" w:type="dxa"/>
            <w:gridSpan w:val="3"/>
            <w:tcBorders>
              <w:top w:val="single" w:sz="4" w:space="0" w:color="auto"/>
            </w:tcBorders>
            <w:shd w:val="clear" w:color="auto" w:fill="auto"/>
            <w:noWrap/>
            <w:vAlign w:val="bottom"/>
            <w:hideMark/>
          </w:tcPr>
          <w:p w14:paraId="2404EA1D"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Seasonal risk of medfly at a departing flight location</w:t>
            </w:r>
            <w:r w:rsidRPr="000B4773">
              <w:rPr>
                <w:rFonts w:ascii="Times New Roman" w:hAnsi="Times New Roman" w:cs="Times New Roman"/>
                <w:sz w:val="24"/>
                <w:szCs w:val="24"/>
                <w:vertAlign w:val="superscript"/>
              </w:rPr>
              <w:t>2</w:t>
            </w:r>
          </w:p>
        </w:tc>
        <w:tc>
          <w:tcPr>
            <w:tcW w:w="1550" w:type="dxa"/>
            <w:vMerge w:val="restart"/>
            <w:tcBorders>
              <w:top w:val="single" w:sz="4" w:space="0" w:color="auto"/>
            </w:tcBorders>
            <w:shd w:val="clear" w:color="auto" w:fill="auto"/>
            <w:noWrap/>
            <w:vAlign w:val="bottom"/>
            <w:hideMark/>
          </w:tcPr>
          <w:p w14:paraId="6B96192C"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Total estimated passenger number</w:t>
            </w:r>
            <w:r w:rsidRPr="000B4773">
              <w:rPr>
                <w:rFonts w:ascii="Times New Roman" w:hAnsi="Times New Roman" w:cs="Times New Roman"/>
                <w:sz w:val="24"/>
                <w:szCs w:val="24"/>
                <w:vertAlign w:val="superscript"/>
              </w:rPr>
              <w:t>3</w:t>
            </w:r>
          </w:p>
        </w:tc>
        <w:tc>
          <w:tcPr>
            <w:tcW w:w="1070" w:type="dxa"/>
            <w:vMerge w:val="restart"/>
            <w:tcBorders>
              <w:top w:val="single" w:sz="4" w:space="0" w:color="auto"/>
            </w:tcBorders>
            <w:shd w:val="clear" w:color="auto" w:fill="auto"/>
            <w:noWrap/>
            <w:hideMark/>
          </w:tcPr>
          <w:p w14:paraId="7850A77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Annual</w:t>
            </w:r>
          </w:p>
          <w:p w14:paraId="4936660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origin</w:t>
            </w:r>
          </w:p>
          <w:p w14:paraId="46F467D1"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risk</w:t>
            </w:r>
          </w:p>
          <w:p w14:paraId="293F97E4"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indicator</w:t>
            </w:r>
          </w:p>
          <w:p w14:paraId="07B2CCF0"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w:t>
            </w:r>
            <w:proofErr w:type="spellStart"/>
            <w:r w:rsidRPr="000B4773">
              <w:rPr>
                <w:rFonts w:ascii="Times New Roman" w:hAnsi="Times New Roman" w:cs="Times New Roman"/>
                <w:i/>
                <w:sz w:val="24"/>
                <w:szCs w:val="24"/>
                <w:lang w:val="en-GB"/>
              </w:rPr>
              <w:t>ORI</w:t>
            </w:r>
            <w:r w:rsidRPr="000B4773">
              <w:rPr>
                <w:rFonts w:ascii="Times New Roman" w:hAnsi="Times New Roman" w:cs="Times New Roman"/>
                <w:i/>
                <w:sz w:val="24"/>
                <w:szCs w:val="24"/>
                <w:vertAlign w:val="subscript"/>
                <w:lang w:val="en-GB"/>
              </w:rPr>
              <w:t>jk</w:t>
            </w:r>
            <w:proofErr w:type="spellEnd"/>
            <w:r w:rsidRPr="000B4773">
              <w:rPr>
                <w:rFonts w:ascii="Times New Roman" w:hAnsi="Times New Roman" w:cs="Times New Roman"/>
                <w:sz w:val="24"/>
                <w:szCs w:val="24"/>
              </w:rPr>
              <w:t>)</w:t>
            </w:r>
            <w:r w:rsidRPr="000B4773">
              <w:rPr>
                <w:rFonts w:ascii="Times New Roman" w:hAnsi="Times New Roman" w:cs="Times New Roman"/>
                <w:sz w:val="24"/>
                <w:szCs w:val="24"/>
                <w:vertAlign w:val="superscript"/>
              </w:rPr>
              <w:t>4</w:t>
            </w:r>
          </w:p>
        </w:tc>
      </w:tr>
      <w:tr w:rsidR="00EF03E7" w:rsidRPr="000B4773" w14:paraId="53B16761" w14:textId="77777777" w:rsidTr="00EF03E7">
        <w:trPr>
          <w:trHeight w:val="1205"/>
        </w:trPr>
        <w:tc>
          <w:tcPr>
            <w:tcW w:w="1363" w:type="dxa"/>
            <w:vMerge/>
            <w:tcBorders>
              <w:bottom w:val="single" w:sz="4" w:space="0" w:color="auto"/>
            </w:tcBorders>
            <w:shd w:val="clear" w:color="auto" w:fill="auto"/>
            <w:noWrap/>
            <w:vAlign w:val="bottom"/>
          </w:tcPr>
          <w:p w14:paraId="77390077" w14:textId="77777777" w:rsidR="00EF03E7" w:rsidRPr="000B4773" w:rsidRDefault="00EF03E7" w:rsidP="00EF03E7">
            <w:pPr>
              <w:spacing w:line="480" w:lineRule="auto"/>
              <w:jc w:val="center"/>
              <w:rPr>
                <w:rFonts w:ascii="Times New Roman" w:hAnsi="Times New Roman" w:cs="Times New Roman"/>
                <w:sz w:val="24"/>
                <w:szCs w:val="24"/>
              </w:rPr>
            </w:pPr>
          </w:p>
        </w:tc>
        <w:tc>
          <w:tcPr>
            <w:tcW w:w="1220" w:type="dxa"/>
            <w:vMerge/>
            <w:tcBorders>
              <w:bottom w:val="single" w:sz="4" w:space="0" w:color="auto"/>
            </w:tcBorders>
            <w:shd w:val="clear" w:color="auto" w:fill="auto"/>
            <w:noWrap/>
            <w:vAlign w:val="bottom"/>
          </w:tcPr>
          <w:p w14:paraId="60D3DF52" w14:textId="77777777" w:rsidR="00EF03E7" w:rsidRPr="000B4773" w:rsidRDefault="00EF03E7" w:rsidP="00EF03E7">
            <w:pPr>
              <w:spacing w:line="480" w:lineRule="auto"/>
              <w:jc w:val="center"/>
              <w:rPr>
                <w:rFonts w:ascii="Times New Roman" w:hAnsi="Times New Roman" w:cs="Times New Roman"/>
                <w:sz w:val="24"/>
                <w:szCs w:val="24"/>
              </w:rPr>
            </w:pPr>
          </w:p>
        </w:tc>
        <w:tc>
          <w:tcPr>
            <w:tcW w:w="1352" w:type="dxa"/>
            <w:tcBorders>
              <w:bottom w:val="single" w:sz="4" w:space="0" w:color="auto"/>
            </w:tcBorders>
            <w:shd w:val="clear" w:color="auto" w:fill="auto"/>
            <w:noWrap/>
            <w:vAlign w:val="bottom"/>
          </w:tcPr>
          <w:p w14:paraId="3B2B4400"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Jan-Apr</w:t>
            </w:r>
          </w:p>
        </w:tc>
        <w:tc>
          <w:tcPr>
            <w:tcW w:w="1264" w:type="dxa"/>
            <w:tcBorders>
              <w:bottom w:val="single" w:sz="4" w:space="0" w:color="auto"/>
            </w:tcBorders>
            <w:shd w:val="clear" w:color="auto" w:fill="auto"/>
            <w:vAlign w:val="bottom"/>
          </w:tcPr>
          <w:p w14:paraId="05DC8D7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May-Aug</w:t>
            </w:r>
          </w:p>
        </w:tc>
        <w:tc>
          <w:tcPr>
            <w:tcW w:w="1216" w:type="dxa"/>
            <w:tcBorders>
              <w:bottom w:val="single" w:sz="4" w:space="0" w:color="auto"/>
            </w:tcBorders>
            <w:shd w:val="clear" w:color="auto" w:fill="auto"/>
            <w:vAlign w:val="bottom"/>
          </w:tcPr>
          <w:p w14:paraId="792BE36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Sep-Dec</w:t>
            </w:r>
          </w:p>
        </w:tc>
        <w:tc>
          <w:tcPr>
            <w:tcW w:w="1550" w:type="dxa"/>
            <w:vMerge/>
            <w:tcBorders>
              <w:bottom w:val="single" w:sz="4" w:space="0" w:color="auto"/>
            </w:tcBorders>
            <w:shd w:val="clear" w:color="auto" w:fill="auto"/>
            <w:noWrap/>
            <w:vAlign w:val="bottom"/>
          </w:tcPr>
          <w:p w14:paraId="23C0943B" w14:textId="77777777" w:rsidR="00EF03E7" w:rsidRPr="000B4773" w:rsidRDefault="00EF03E7" w:rsidP="00EF03E7">
            <w:pPr>
              <w:spacing w:line="480" w:lineRule="auto"/>
              <w:jc w:val="center"/>
              <w:rPr>
                <w:rFonts w:ascii="Times New Roman" w:hAnsi="Times New Roman" w:cs="Times New Roman"/>
                <w:sz w:val="24"/>
                <w:szCs w:val="24"/>
              </w:rPr>
            </w:pPr>
          </w:p>
        </w:tc>
        <w:tc>
          <w:tcPr>
            <w:tcW w:w="1070" w:type="dxa"/>
            <w:vMerge/>
            <w:tcBorders>
              <w:bottom w:val="single" w:sz="4" w:space="0" w:color="auto"/>
            </w:tcBorders>
            <w:shd w:val="clear" w:color="auto" w:fill="auto"/>
            <w:noWrap/>
            <w:vAlign w:val="bottom"/>
          </w:tcPr>
          <w:p w14:paraId="2E0367C9" w14:textId="77777777" w:rsidR="00EF03E7" w:rsidRPr="000B4773" w:rsidRDefault="00EF03E7" w:rsidP="00EF03E7">
            <w:pPr>
              <w:spacing w:line="480" w:lineRule="auto"/>
              <w:jc w:val="center"/>
              <w:rPr>
                <w:rFonts w:ascii="Times New Roman" w:hAnsi="Times New Roman" w:cs="Times New Roman"/>
                <w:i/>
                <w:sz w:val="24"/>
                <w:szCs w:val="24"/>
              </w:rPr>
            </w:pPr>
          </w:p>
        </w:tc>
      </w:tr>
      <w:tr w:rsidR="00EF03E7" w:rsidRPr="000B4773" w14:paraId="44E4746D" w14:textId="77777777" w:rsidTr="00EF03E7">
        <w:trPr>
          <w:trHeight w:val="300"/>
        </w:trPr>
        <w:tc>
          <w:tcPr>
            <w:tcW w:w="1363" w:type="dxa"/>
            <w:shd w:val="clear" w:color="auto" w:fill="auto"/>
            <w:noWrap/>
            <w:vAlign w:val="bottom"/>
          </w:tcPr>
          <w:p w14:paraId="44F4A726"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Italy</w:t>
            </w:r>
          </w:p>
        </w:tc>
        <w:tc>
          <w:tcPr>
            <w:tcW w:w="1220" w:type="dxa"/>
            <w:shd w:val="clear" w:color="auto" w:fill="auto"/>
            <w:noWrap/>
            <w:vAlign w:val="bottom"/>
          </w:tcPr>
          <w:p w14:paraId="78BD2E2C"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FCO</w:t>
            </w:r>
          </w:p>
        </w:tc>
        <w:tc>
          <w:tcPr>
            <w:tcW w:w="1352" w:type="dxa"/>
            <w:shd w:val="clear" w:color="auto" w:fill="auto"/>
            <w:noWrap/>
            <w:vAlign w:val="bottom"/>
          </w:tcPr>
          <w:p w14:paraId="0CA1583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264" w:type="dxa"/>
            <w:shd w:val="clear" w:color="auto" w:fill="auto"/>
            <w:noWrap/>
            <w:vAlign w:val="bottom"/>
          </w:tcPr>
          <w:p w14:paraId="24C287D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tcPr>
          <w:p w14:paraId="55E2ADC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550" w:type="dxa"/>
            <w:shd w:val="clear" w:color="auto" w:fill="auto"/>
            <w:noWrap/>
            <w:vAlign w:val="bottom"/>
          </w:tcPr>
          <w:p w14:paraId="7431A79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25,388</w:t>
            </w:r>
          </w:p>
        </w:tc>
        <w:tc>
          <w:tcPr>
            <w:tcW w:w="1070" w:type="dxa"/>
            <w:shd w:val="clear" w:color="auto" w:fill="auto"/>
            <w:noWrap/>
            <w:vAlign w:val="bottom"/>
          </w:tcPr>
          <w:p w14:paraId="2FF77F89"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1.00</w:t>
            </w:r>
          </w:p>
        </w:tc>
      </w:tr>
      <w:tr w:rsidR="00EF03E7" w:rsidRPr="000B4773" w14:paraId="017FE635" w14:textId="77777777" w:rsidTr="00EF03E7">
        <w:trPr>
          <w:trHeight w:val="300"/>
        </w:trPr>
        <w:tc>
          <w:tcPr>
            <w:tcW w:w="1363" w:type="dxa"/>
            <w:tcBorders>
              <w:bottom w:val="single" w:sz="4" w:space="0" w:color="auto"/>
            </w:tcBorders>
            <w:shd w:val="clear" w:color="auto" w:fill="auto"/>
            <w:noWrap/>
            <w:vAlign w:val="bottom"/>
          </w:tcPr>
          <w:p w14:paraId="0B534248"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Costa Rica</w:t>
            </w:r>
          </w:p>
        </w:tc>
        <w:tc>
          <w:tcPr>
            <w:tcW w:w="1220" w:type="dxa"/>
            <w:tcBorders>
              <w:bottom w:val="single" w:sz="4" w:space="0" w:color="auto"/>
            </w:tcBorders>
            <w:shd w:val="clear" w:color="auto" w:fill="auto"/>
            <w:noWrap/>
            <w:vAlign w:val="bottom"/>
          </w:tcPr>
          <w:p w14:paraId="14227EF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SJO</w:t>
            </w:r>
          </w:p>
        </w:tc>
        <w:tc>
          <w:tcPr>
            <w:tcW w:w="1352" w:type="dxa"/>
            <w:tcBorders>
              <w:bottom w:val="single" w:sz="4" w:space="0" w:color="auto"/>
            </w:tcBorders>
            <w:shd w:val="clear" w:color="auto" w:fill="auto"/>
            <w:noWrap/>
            <w:vAlign w:val="bottom"/>
          </w:tcPr>
          <w:p w14:paraId="0A6E06DA"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64" w:type="dxa"/>
            <w:tcBorders>
              <w:bottom w:val="single" w:sz="4" w:space="0" w:color="auto"/>
            </w:tcBorders>
            <w:shd w:val="clear" w:color="auto" w:fill="auto"/>
            <w:noWrap/>
            <w:vAlign w:val="bottom"/>
          </w:tcPr>
          <w:p w14:paraId="3A099E5B"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tcBorders>
              <w:bottom w:val="single" w:sz="4" w:space="0" w:color="auto"/>
            </w:tcBorders>
            <w:shd w:val="clear" w:color="auto" w:fill="auto"/>
            <w:noWrap/>
            <w:vAlign w:val="bottom"/>
          </w:tcPr>
          <w:p w14:paraId="1E0CD5A3"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0.6</w:t>
            </w:r>
          </w:p>
        </w:tc>
        <w:tc>
          <w:tcPr>
            <w:tcW w:w="1550" w:type="dxa"/>
            <w:tcBorders>
              <w:bottom w:val="single" w:sz="4" w:space="0" w:color="auto"/>
            </w:tcBorders>
            <w:shd w:val="clear" w:color="auto" w:fill="auto"/>
            <w:noWrap/>
            <w:vAlign w:val="bottom"/>
          </w:tcPr>
          <w:p w14:paraId="6D6C9A1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21,836</w:t>
            </w:r>
          </w:p>
        </w:tc>
        <w:tc>
          <w:tcPr>
            <w:tcW w:w="1070" w:type="dxa"/>
            <w:tcBorders>
              <w:bottom w:val="single" w:sz="4" w:space="0" w:color="auto"/>
            </w:tcBorders>
            <w:shd w:val="clear" w:color="auto" w:fill="auto"/>
            <w:noWrap/>
            <w:vAlign w:val="bottom"/>
          </w:tcPr>
          <w:p w14:paraId="7A614ACF"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0.87</w:t>
            </w:r>
          </w:p>
        </w:tc>
      </w:tr>
    </w:tbl>
    <w:p w14:paraId="31241205" w14:textId="77777777" w:rsidR="000B4773" w:rsidRPr="000B4773" w:rsidRDefault="000B4773" w:rsidP="000B4773">
      <w:pPr>
        <w:spacing w:after="0" w:line="480" w:lineRule="auto"/>
        <w:rPr>
          <w:rFonts w:ascii="Times New Roman" w:hAnsi="Times New Roman" w:cs="Times New Roman"/>
          <w:sz w:val="24"/>
          <w:szCs w:val="24"/>
        </w:rPr>
      </w:pPr>
      <w:r w:rsidRPr="000B4773">
        <w:rPr>
          <w:rFonts w:ascii="Times New Roman" w:hAnsi="Times New Roman" w:cs="Times New Roman"/>
          <w:sz w:val="24"/>
          <w:szCs w:val="24"/>
          <w:vertAlign w:val="superscript"/>
        </w:rPr>
        <w:t>1</w:t>
      </w:r>
      <w:r w:rsidRPr="000B4773">
        <w:rPr>
          <w:rFonts w:ascii="Times New Roman" w:hAnsi="Times New Roman" w:cs="Times New Roman"/>
          <w:sz w:val="24"/>
          <w:szCs w:val="24"/>
        </w:rPr>
        <w:t>International Air Transport Association (IATA) airport codes for departure airports with the most passengers arriving at Florida and California in 2010</w:t>
      </w:r>
      <w:r w:rsidR="00331FA7">
        <w:rPr>
          <w:rFonts w:ascii="Times New Roman" w:hAnsi="Times New Roman" w:cs="Times New Roman"/>
          <w:sz w:val="24"/>
          <w:szCs w:val="24"/>
        </w:rPr>
        <w:t>.</w:t>
      </w:r>
    </w:p>
    <w:p w14:paraId="4FD40802" w14:textId="2DD18F23" w:rsidR="000B4773" w:rsidRPr="000B4773" w:rsidRDefault="000B4773" w:rsidP="000B4773">
      <w:pPr>
        <w:spacing w:after="0" w:line="480" w:lineRule="auto"/>
        <w:rPr>
          <w:rFonts w:ascii="Times New Roman" w:hAnsi="Times New Roman" w:cs="Times New Roman"/>
          <w:sz w:val="24"/>
          <w:szCs w:val="24"/>
        </w:rPr>
      </w:pPr>
      <w:r w:rsidRPr="000B4773">
        <w:rPr>
          <w:rFonts w:ascii="Times New Roman" w:hAnsi="Times New Roman" w:cs="Times New Roman"/>
          <w:sz w:val="24"/>
          <w:szCs w:val="24"/>
          <w:vertAlign w:val="superscript"/>
        </w:rPr>
        <w:t>2</w:t>
      </w:r>
      <w:r w:rsidRPr="000B4773">
        <w:rPr>
          <w:rFonts w:ascii="Times New Roman" w:hAnsi="Times New Roman" w:cs="Times New Roman"/>
          <w:sz w:val="24"/>
          <w:szCs w:val="24"/>
        </w:rPr>
        <w:t xml:space="preserve">Seasonal risk of medfly presence at a departing flight location was derived from the medfly environmental suitability model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{"citationID":"2lr7a9llqu","properties":{"formattedCitation":"(Szyniszewska and Tatem 2014)","plainCitation":"(Szyniszewska and Tatem 2014)"},"citationItems":[{"id":733,"uris":["http://zotero.org/users/409284/items/P2F32TQI"],"uri":["http://zotero.org/users/409284/items/P2F32TQI"],"itemData":{"id":733,"type":"article-journal","title":"Global Assessment of Seasonal Potential Distribution of Mediterranean Fruit Fly, Ceratitis capitata (Diptera: Tephritidae)","container-title":"PLoS ONE","page":"e111582","volume":"9","issue":"11","source":"PLoS Journals","abstract":"The Mediterranean fruit fly (Medfly) is one of the world's most economically damaging pests. It displays highly seasonal population dynamics, and the environmental conditions suitable for its abundance are not constant throughout the year in most places. An extensive literature search was performed to obtain the most comprehensive data on the historical and contemporary spatio-temporal occurrence of the pest globally. The database constructed contained 2328 unique geo-located entries on Medfly detection sites from 43 countries and nearly 500 unique localities, as well as information on hosts, life stages and capture method. Of these, 125 localities had information on the month when Medfly was recorded and these data were complemented by additional material found in comprehensive databases available online. Records from 1980 until present were used for medfly environmental niche modeling. Maximum Entropy Algorithm (MaxEnt) and a set of seasonally varying environmental covariates were used to predict the fundamental niche of the Medfly on a global scale. Three seasonal maps were also produced: January-April, May-August and September-December. Models performed significantly better than random achieving high accuracy scores, indicating a good discrimination of suitable versus unsuitable areas for the presence of the species.","DOI":"10.1371/journal.pone.0111582","shortTitle":"Global Assessment of Seasonal Potential Distribution of Mediterranean Fruit Fly, Ceratitis capitata (Diptera","journalAbbreviation":"PLoS ONE","author":[{"family":"Szyniszewska","given":"Anna M."},{"family":"Tatem","given":"Andrew J."}],"issued":{"date-parts":[["2014",11,6]]}}}],"schema":"https://github.com/citation-style-language/schema/raw/master/csl-citation.json"} </w:instrText>
      </w:r>
      <w:r w:rsidRPr="000B4773">
        <w:rPr>
          <w:rFonts w:ascii="Times New Roman" w:hAnsi="Times New Roman" w:cs="Times New Roman"/>
          <w:sz w:val="24"/>
          <w:szCs w:val="24"/>
        </w:rPr>
        <w:fldChar w:fldCharType="separate"/>
      </w:r>
      <w:r w:rsidR="00573C59" w:rsidRPr="00833347">
        <w:rPr>
          <w:rFonts w:ascii="Times New Roman" w:hAnsi="Times New Roman" w:cs="Times New Roman"/>
          <w:sz w:val="24"/>
        </w:rPr>
        <w:t>(Szyniszewska and Tatem 2014)</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Based on the predicted values </w:t>
      </w:r>
      <w:r w:rsidR="00C86588">
        <w:rPr>
          <w:rFonts w:ascii="Times New Roman" w:hAnsi="Times New Roman" w:cs="Times New Roman"/>
          <w:sz w:val="24"/>
          <w:szCs w:val="24"/>
        </w:rPr>
        <w:t xml:space="preserve">for a </w:t>
      </w:r>
      <w:r w:rsidRPr="000B4773">
        <w:rPr>
          <w:rFonts w:ascii="Times New Roman" w:hAnsi="Times New Roman" w:cs="Times New Roman"/>
          <w:sz w:val="24"/>
          <w:szCs w:val="24"/>
        </w:rPr>
        <w:t>200k buffer surrounding the airport of origin, the risk was classified as high (1</w:t>
      </w:r>
      <w:r w:rsidR="002E3DA0">
        <w:rPr>
          <w:rFonts w:ascii="Times New Roman" w:hAnsi="Times New Roman" w:cs="Times New Roman"/>
          <w:sz w:val="24"/>
          <w:szCs w:val="24"/>
        </w:rPr>
        <w:t>.0), medium (0.6) or low (0.2).</w:t>
      </w:r>
    </w:p>
    <w:p w14:paraId="1444056D" w14:textId="3B6FF32B" w:rsidR="000B4773" w:rsidRPr="000B4773" w:rsidRDefault="000B4773" w:rsidP="000B4773">
      <w:pPr>
        <w:spacing w:after="0" w:line="480" w:lineRule="auto"/>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rPr>
        <w:t>3</w:t>
      </w:r>
      <w:r w:rsidRPr="000B4773">
        <w:rPr>
          <w:rFonts w:ascii="Times New Roman" w:eastAsia="Calibri" w:hAnsi="Times New Roman" w:cs="Times New Roman"/>
          <w:sz w:val="24"/>
          <w:szCs w:val="24"/>
        </w:rPr>
        <w:t xml:space="preserve">Number of passengers arriving on direct flights from all international origin locations to Florida and California derived from the monthly global passenger flow matrix (Vbd-air.com) </w:t>
      </w:r>
      <w:r w:rsidRPr="000B4773">
        <w:rPr>
          <w:rFonts w:ascii="Times New Roman" w:eastAsia="Calibri" w:hAnsi="Times New Roman" w:cs="Times New Roman"/>
          <w:sz w:val="24"/>
          <w:szCs w:val="24"/>
        </w:rPr>
        <w:fldChar w:fldCharType="begin"/>
      </w:r>
      <w:r w:rsidR="00EB7172">
        <w:rPr>
          <w:rFonts w:ascii="Times New Roman" w:eastAsia="Calibri" w:hAnsi="Times New Roman" w:cs="Times New Roman"/>
          <w:sz w:val="24"/>
          <w:szCs w:val="24"/>
        </w:rPr>
        <w:instrText xml:space="preserve"> ADDIN ZOTERO_ITEM CSL_CITATION {"citationID":"ifhoGbeF","properties":{"formattedCitation":"(Mao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Calibri" w:hAnsi="Times New Roman" w:cs="Times New Roman"/>
          <w:sz w:val="24"/>
          <w:szCs w:val="24"/>
        </w:rPr>
        <w:fldChar w:fldCharType="separate"/>
      </w:r>
      <w:r w:rsidR="00573C59" w:rsidRPr="00833347">
        <w:rPr>
          <w:rFonts w:ascii="Times New Roman" w:hAnsi="Times New Roman" w:cs="Times New Roman"/>
          <w:sz w:val="24"/>
        </w:rPr>
        <w:t>(Mao et al. 2015)</w:t>
      </w:r>
      <w:r w:rsidRPr="000B4773">
        <w:rPr>
          <w:rFonts w:ascii="Times New Roman" w:eastAsia="Calibri" w:hAnsi="Times New Roman" w:cs="Times New Roman"/>
          <w:sz w:val="24"/>
          <w:szCs w:val="24"/>
        </w:rPr>
        <w:fldChar w:fldCharType="end"/>
      </w:r>
      <w:r w:rsidRPr="000B4773">
        <w:rPr>
          <w:rFonts w:ascii="Times New Roman" w:eastAsia="Calibri" w:hAnsi="Times New Roman" w:cs="Times New Roman"/>
          <w:sz w:val="24"/>
          <w:szCs w:val="24"/>
        </w:rPr>
        <w:t xml:space="preserve">. </w:t>
      </w:r>
    </w:p>
    <w:p w14:paraId="1090F221" w14:textId="77777777" w:rsidR="000B4773" w:rsidRPr="000B4773" w:rsidRDefault="000B4773" w:rsidP="000B4773">
      <w:pPr>
        <w:spacing w:after="0" w:line="480" w:lineRule="auto"/>
        <w:rPr>
          <w:rFonts w:ascii="Times New Roman" w:hAnsi="Times New Roman" w:cs="Times New Roman"/>
          <w:sz w:val="24"/>
          <w:szCs w:val="24"/>
        </w:rPr>
      </w:pPr>
      <w:r w:rsidRPr="000B4773">
        <w:rPr>
          <w:rFonts w:ascii="Times New Roman" w:eastAsia="Calibri" w:hAnsi="Times New Roman" w:cs="Times New Roman"/>
          <w:sz w:val="24"/>
          <w:szCs w:val="24"/>
          <w:vertAlign w:val="superscript"/>
        </w:rPr>
        <w:t>4</w:t>
      </w:r>
      <w:r w:rsidRPr="000B4773">
        <w:rPr>
          <w:rFonts w:ascii="Times New Roman" w:hAnsi="Times New Roman" w:cs="Times New Roman"/>
          <w:i/>
          <w:sz w:val="24"/>
          <w:szCs w:val="24"/>
        </w:rPr>
        <w:t>ORI</w:t>
      </w:r>
      <w:r w:rsidRPr="000B4773">
        <w:rPr>
          <w:rFonts w:ascii="Times New Roman" w:hAnsi="Times New Roman" w:cs="Times New Roman"/>
          <w:i/>
          <w:sz w:val="24"/>
          <w:szCs w:val="24"/>
          <w:vertAlign w:val="subscript"/>
        </w:rPr>
        <w:t>jk</w:t>
      </w:r>
      <w:r w:rsidRPr="000B4773">
        <w:rPr>
          <w:rFonts w:ascii="Times New Roman" w:hAnsi="Times New Roman" w:cs="Times New Roman"/>
          <w:sz w:val="24"/>
          <w:szCs w:val="24"/>
        </w:rPr>
        <w:t xml:space="preserve"> represents the ratio of estimated passenger number arriving from a given airport weighted by seasonal risk of medfly presence at a </w:t>
      </w:r>
      <w:r w:rsidRPr="000B4773">
        <w:rPr>
          <w:rFonts w:ascii="Times New Roman" w:eastAsia="Calibri" w:hAnsi="Times New Roman" w:cs="Times New Roman"/>
          <w:sz w:val="24"/>
          <w:szCs w:val="24"/>
        </w:rPr>
        <w:t>departing flight location</w:t>
      </w:r>
      <w:r w:rsidRPr="000B4773">
        <w:rPr>
          <w:rFonts w:ascii="Times New Roman" w:hAnsi="Times New Roman" w:cs="Times New Roman"/>
          <w:sz w:val="24"/>
          <w:szCs w:val="24"/>
        </w:rPr>
        <w:t xml:space="preserve"> divided by the total estimated </w:t>
      </w:r>
      <w:r w:rsidRPr="000B4773">
        <w:rPr>
          <w:rFonts w:ascii="Times New Roman" w:hAnsi="Times New Roman" w:cs="Times New Roman"/>
          <w:sz w:val="24"/>
          <w:szCs w:val="24"/>
        </w:rPr>
        <w:lastRenderedPageBreak/>
        <w:t xml:space="preserve">passenger number arriving from that location. Higher </w:t>
      </w:r>
      <w:proofErr w:type="spellStart"/>
      <w:r w:rsidRPr="000B4773">
        <w:rPr>
          <w:rFonts w:ascii="Times New Roman" w:hAnsi="Times New Roman" w:cs="Times New Roman"/>
          <w:i/>
          <w:sz w:val="24"/>
          <w:szCs w:val="24"/>
        </w:rPr>
        <w:t>ORI</w:t>
      </w:r>
      <w:r w:rsidRPr="000B4773">
        <w:rPr>
          <w:rFonts w:ascii="Times New Roman" w:hAnsi="Times New Roman" w:cs="Times New Roman"/>
          <w:i/>
          <w:sz w:val="24"/>
          <w:szCs w:val="24"/>
          <w:vertAlign w:val="subscript"/>
        </w:rPr>
        <w:t>jk</w:t>
      </w:r>
      <w:proofErr w:type="spellEnd"/>
      <w:r w:rsidRPr="000B4773">
        <w:rPr>
          <w:rFonts w:ascii="Times New Roman" w:hAnsi="Times New Roman" w:cs="Times New Roman"/>
          <w:sz w:val="24"/>
          <w:szCs w:val="24"/>
        </w:rPr>
        <w:t xml:space="preserve"> scores indicate greater annual risk of medfly arrival relative to total estimated passenger number.</w:t>
      </w:r>
    </w:p>
    <w:p w14:paraId="23A59310" w14:textId="77777777" w:rsidR="000B4773" w:rsidRPr="000B4773" w:rsidRDefault="000B4773" w:rsidP="000B4773">
      <w:pPr>
        <w:rPr>
          <w:rFonts w:ascii="Times New Roman" w:hAnsi="Times New Roman" w:cs="Times New Roman"/>
          <w:sz w:val="24"/>
          <w:szCs w:val="24"/>
        </w:rPr>
      </w:pPr>
      <w:r w:rsidRPr="000B4773">
        <w:rPr>
          <w:rFonts w:ascii="Times New Roman" w:hAnsi="Times New Roman" w:cs="Times New Roman"/>
          <w:sz w:val="24"/>
          <w:szCs w:val="24"/>
        </w:rPr>
        <w:br w:type="page"/>
      </w:r>
    </w:p>
    <w:p w14:paraId="220793B2" w14:textId="77777777" w:rsidR="000B4773" w:rsidRPr="000B4773" w:rsidRDefault="000B4773" w:rsidP="000B4773">
      <w:pPr>
        <w:spacing w:after="0" w:line="480" w:lineRule="auto"/>
        <w:rPr>
          <w:rFonts w:ascii="Times New Roman" w:eastAsia="Times New Roman" w:hAnsi="Times New Roman" w:cs="Times New Roman"/>
          <w:b/>
          <w:noProof/>
          <w:sz w:val="24"/>
          <w:szCs w:val="24"/>
          <w:lang w:val="en-GB"/>
        </w:rPr>
      </w:pPr>
      <w:proofErr w:type="gramStart"/>
      <w:r w:rsidRPr="000B4773">
        <w:rPr>
          <w:rFonts w:ascii="Times New Roman" w:hAnsi="Times New Roman" w:cs="Times New Roman"/>
          <w:b/>
          <w:sz w:val="24"/>
          <w:szCs w:val="24"/>
        </w:rPr>
        <w:lastRenderedPageBreak/>
        <w:t>Table 3.</w:t>
      </w:r>
      <w:proofErr w:type="gramEnd"/>
      <w:r w:rsidRPr="000B4773">
        <w:rPr>
          <w:rFonts w:ascii="Times New Roman" w:hAnsi="Times New Roman" w:cs="Times New Roman"/>
          <w:sz w:val="24"/>
          <w:szCs w:val="24"/>
        </w:rPr>
        <w:t xml:space="preserve"> </w:t>
      </w:r>
      <w:r w:rsidRPr="00415755">
        <w:rPr>
          <w:rFonts w:ascii="Times New Roman" w:hAnsi="Times New Roman" w:cs="Times New Roman"/>
          <w:sz w:val="24"/>
          <w:szCs w:val="24"/>
        </w:rPr>
        <w:t>R</w:t>
      </w:r>
      <w:r w:rsidRPr="00415755">
        <w:rPr>
          <w:rFonts w:ascii="Times New Roman" w:eastAsia="Times New Roman" w:hAnsi="Times New Roman" w:cs="Times New Roman"/>
          <w:noProof/>
          <w:sz w:val="24"/>
          <w:szCs w:val="24"/>
          <w:lang w:val="en-GB"/>
        </w:rPr>
        <w:t>isk indicators for passengers with medfly departing from airport locations infested with medfly and arriving at specific airports in Florida and California in 2010.</w:t>
      </w:r>
    </w:p>
    <w:tbl>
      <w:tblPr>
        <w:tblW w:w="11616" w:type="dxa"/>
        <w:jc w:val="center"/>
        <w:tblBorders>
          <w:bottom w:val="single" w:sz="4" w:space="0" w:color="auto"/>
        </w:tblBorders>
        <w:tblLook w:val="04A0" w:firstRow="1" w:lastRow="0" w:firstColumn="1" w:lastColumn="0" w:noHBand="0" w:noVBand="1"/>
      </w:tblPr>
      <w:tblGrid>
        <w:gridCol w:w="1508"/>
        <w:gridCol w:w="1405"/>
        <w:gridCol w:w="1115"/>
        <w:gridCol w:w="33"/>
        <w:gridCol w:w="1216"/>
        <w:gridCol w:w="1216"/>
        <w:gridCol w:w="996"/>
        <w:gridCol w:w="1052"/>
        <w:gridCol w:w="996"/>
        <w:gridCol w:w="996"/>
        <w:gridCol w:w="1083"/>
      </w:tblGrid>
      <w:tr w:rsidR="000B4773" w:rsidRPr="000B4773" w14:paraId="5EB76099" w14:textId="77777777" w:rsidTr="00EF03E7">
        <w:trPr>
          <w:trHeight w:val="300"/>
          <w:jc w:val="center"/>
        </w:trPr>
        <w:tc>
          <w:tcPr>
            <w:tcW w:w="2913" w:type="dxa"/>
            <w:gridSpan w:val="2"/>
            <w:tcBorders>
              <w:top w:val="single" w:sz="4" w:space="0" w:color="auto"/>
              <w:bottom w:val="nil"/>
            </w:tcBorders>
            <w:shd w:val="clear" w:color="auto" w:fill="auto"/>
            <w:noWrap/>
            <w:vAlign w:val="center"/>
            <w:hideMark/>
          </w:tcPr>
          <w:p w14:paraId="17B9E710" w14:textId="77777777" w:rsidR="000B4773" w:rsidRPr="000B4773" w:rsidRDefault="000B4773" w:rsidP="000B4773">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IATA airport code</w:t>
            </w:r>
            <w:r w:rsidRPr="000B4773">
              <w:rPr>
                <w:rFonts w:ascii="Times New Roman" w:hAnsi="Times New Roman" w:cs="Times New Roman"/>
                <w:sz w:val="24"/>
                <w:szCs w:val="24"/>
                <w:vertAlign w:val="superscript"/>
              </w:rPr>
              <w:t>1</w:t>
            </w:r>
          </w:p>
        </w:tc>
        <w:tc>
          <w:tcPr>
            <w:tcW w:w="3580" w:type="dxa"/>
            <w:gridSpan w:val="4"/>
            <w:tcBorders>
              <w:top w:val="single" w:sz="4" w:space="0" w:color="auto"/>
              <w:bottom w:val="nil"/>
            </w:tcBorders>
            <w:shd w:val="clear" w:color="auto" w:fill="auto"/>
            <w:noWrap/>
            <w:vAlign w:val="bottom"/>
            <w:hideMark/>
          </w:tcPr>
          <w:p w14:paraId="51E20AA8" w14:textId="77777777" w:rsidR="000B4773" w:rsidRPr="000B4773" w:rsidRDefault="000B4773" w:rsidP="000B4773">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Seasonal risk of medfly at a departing flight location</w:t>
            </w:r>
            <w:r w:rsidRPr="000B4773">
              <w:rPr>
                <w:rFonts w:ascii="Times New Roman" w:hAnsi="Times New Roman" w:cs="Times New Roman"/>
                <w:sz w:val="24"/>
                <w:szCs w:val="24"/>
                <w:vertAlign w:val="superscript"/>
              </w:rPr>
              <w:t>2</w:t>
            </w:r>
          </w:p>
        </w:tc>
        <w:tc>
          <w:tcPr>
            <w:tcW w:w="4040" w:type="dxa"/>
            <w:gridSpan w:val="4"/>
            <w:tcBorders>
              <w:top w:val="single" w:sz="4" w:space="0" w:color="auto"/>
              <w:bottom w:val="nil"/>
            </w:tcBorders>
            <w:shd w:val="clear" w:color="auto" w:fill="auto"/>
            <w:noWrap/>
            <w:vAlign w:val="bottom"/>
            <w:hideMark/>
          </w:tcPr>
          <w:p w14:paraId="67BFB18F" w14:textId="77777777" w:rsidR="000B4773" w:rsidRPr="000B4773" w:rsidRDefault="000B4773" w:rsidP="000B4773">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Estimated number of passengers</w:t>
            </w:r>
            <w:r w:rsidRPr="000B4773">
              <w:rPr>
                <w:rFonts w:ascii="Times New Roman" w:hAnsi="Times New Roman" w:cs="Times New Roman"/>
                <w:sz w:val="24"/>
                <w:szCs w:val="24"/>
                <w:vertAlign w:val="superscript"/>
              </w:rPr>
              <w:t>3</w:t>
            </w:r>
          </w:p>
        </w:tc>
        <w:tc>
          <w:tcPr>
            <w:tcW w:w="1083" w:type="dxa"/>
            <w:vMerge w:val="restart"/>
            <w:tcBorders>
              <w:top w:val="single" w:sz="4" w:space="0" w:color="auto"/>
              <w:bottom w:val="nil"/>
            </w:tcBorders>
            <w:shd w:val="clear" w:color="auto" w:fill="auto"/>
            <w:noWrap/>
            <w:vAlign w:val="bottom"/>
            <w:hideMark/>
          </w:tcPr>
          <w:p w14:paraId="400BB5AF"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Annual</w:t>
            </w:r>
          </w:p>
          <w:p w14:paraId="1C45C248"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Risk</w:t>
            </w:r>
          </w:p>
          <w:p w14:paraId="3B3B177A" w14:textId="77777777" w:rsidR="000B4773" w:rsidRPr="000B4773" w:rsidRDefault="000B4773" w:rsidP="000B4773">
            <w:pPr>
              <w:spacing w:after="0" w:line="480" w:lineRule="auto"/>
              <w:jc w:val="center"/>
              <w:rPr>
                <w:rFonts w:ascii="Times New Roman" w:hAnsi="Times New Roman" w:cs="Times New Roman"/>
                <w:i/>
                <w:sz w:val="24"/>
                <w:szCs w:val="24"/>
              </w:rPr>
            </w:pPr>
            <w:r w:rsidRPr="000B4773">
              <w:rPr>
                <w:rFonts w:ascii="Times New Roman" w:hAnsi="Times New Roman" w:cs="Times New Roman"/>
                <w:sz w:val="24"/>
                <w:szCs w:val="24"/>
              </w:rPr>
              <w:t>Indicator</w:t>
            </w:r>
          </w:p>
          <w:p w14:paraId="65007C8F" w14:textId="7BCEB6AB"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i/>
                <w:sz w:val="24"/>
                <w:szCs w:val="24"/>
              </w:rPr>
              <w:t>AOR</w:t>
            </w:r>
            <w:r w:rsidR="00866882">
              <w:rPr>
                <w:rFonts w:ascii="Times New Roman" w:hAnsi="Times New Roman" w:cs="Times New Roman"/>
                <w:i/>
                <w:sz w:val="24"/>
                <w:szCs w:val="24"/>
              </w:rPr>
              <w:t>I</w:t>
            </w:r>
            <w:r w:rsidRPr="000B4773">
              <w:rPr>
                <w:rFonts w:ascii="Times New Roman" w:hAnsi="Times New Roman" w:cs="Times New Roman"/>
                <w:i/>
                <w:sz w:val="24"/>
                <w:szCs w:val="24"/>
                <w:vertAlign w:val="subscript"/>
              </w:rPr>
              <w:t>ijk</w:t>
            </w:r>
            <w:r w:rsidRPr="000B4773">
              <w:rPr>
                <w:rFonts w:ascii="Times New Roman" w:hAnsi="Times New Roman" w:cs="Times New Roman"/>
                <w:sz w:val="24"/>
                <w:szCs w:val="24"/>
                <w:vertAlign w:val="superscript"/>
              </w:rPr>
              <w:t>4</w:t>
            </w:r>
          </w:p>
        </w:tc>
      </w:tr>
      <w:tr w:rsidR="000B4773" w:rsidRPr="000B4773" w14:paraId="06473652" w14:textId="77777777" w:rsidTr="00EF03E7">
        <w:trPr>
          <w:trHeight w:val="300"/>
          <w:jc w:val="center"/>
        </w:trPr>
        <w:tc>
          <w:tcPr>
            <w:tcW w:w="1508" w:type="dxa"/>
            <w:tcBorders>
              <w:top w:val="nil"/>
            </w:tcBorders>
            <w:shd w:val="clear" w:color="auto" w:fill="auto"/>
            <w:noWrap/>
            <w:vAlign w:val="bottom"/>
            <w:hideMark/>
          </w:tcPr>
          <w:p w14:paraId="3C01C7F1" w14:textId="77777777" w:rsidR="000B4773" w:rsidRPr="000B4773" w:rsidRDefault="000B4773" w:rsidP="000B4773">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Origin</w:t>
            </w:r>
          </w:p>
        </w:tc>
        <w:tc>
          <w:tcPr>
            <w:tcW w:w="1405" w:type="dxa"/>
            <w:tcBorders>
              <w:top w:val="nil"/>
            </w:tcBorders>
            <w:shd w:val="clear" w:color="auto" w:fill="auto"/>
            <w:noWrap/>
            <w:vAlign w:val="bottom"/>
            <w:hideMark/>
          </w:tcPr>
          <w:p w14:paraId="2B6033C8" w14:textId="77777777" w:rsidR="000B4773" w:rsidRPr="000B4773" w:rsidRDefault="000B4773" w:rsidP="000B4773">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Destination</w:t>
            </w:r>
          </w:p>
        </w:tc>
        <w:tc>
          <w:tcPr>
            <w:tcW w:w="1115" w:type="dxa"/>
            <w:tcBorders>
              <w:top w:val="nil"/>
            </w:tcBorders>
            <w:shd w:val="clear" w:color="auto" w:fill="auto"/>
            <w:noWrap/>
            <w:vAlign w:val="bottom"/>
            <w:hideMark/>
          </w:tcPr>
          <w:p w14:paraId="24AF4138"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Jan-</w:t>
            </w:r>
          </w:p>
          <w:p w14:paraId="7265D8B5"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Apr</w:t>
            </w:r>
          </w:p>
        </w:tc>
        <w:tc>
          <w:tcPr>
            <w:tcW w:w="1249" w:type="dxa"/>
            <w:gridSpan w:val="2"/>
            <w:tcBorders>
              <w:top w:val="nil"/>
            </w:tcBorders>
            <w:shd w:val="clear" w:color="auto" w:fill="auto"/>
            <w:noWrap/>
            <w:vAlign w:val="bottom"/>
            <w:hideMark/>
          </w:tcPr>
          <w:p w14:paraId="48379003"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May-</w:t>
            </w:r>
          </w:p>
          <w:p w14:paraId="169CB176"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Aug</w:t>
            </w:r>
          </w:p>
        </w:tc>
        <w:tc>
          <w:tcPr>
            <w:tcW w:w="1216" w:type="dxa"/>
            <w:tcBorders>
              <w:top w:val="nil"/>
            </w:tcBorders>
            <w:shd w:val="clear" w:color="auto" w:fill="auto"/>
            <w:noWrap/>
            <w:vAlign w:val="bottom"/>
            <w:hideMark/>
          </w:tcPr>
          <w:p w14:paraId="1450C4B3"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Sep-</w:t>
            </w:r>
          </w:p>
          <w:p w14:paraId="7996CFC8"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Dec</w:t>
            </w:r>
          </w:p>
        </w:tc>
        <w:tc>
          <w:tcPr>
            <w:tcW w:w="996" w:type="dxa"/>
            <w:tcBorders>
              <w:top w:val="nil"/>
            </w:tcBorders>
            <w:shd w:val="clear" w:color="auto" w:fill="auto"/>
            <w:noWrap/>
            <w:vAlign w:val="bottom"/>
            <w:hideMark/>
          </w:tcPr>
          <w:p w14:paraId="29AE13CF"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Jan-</w:t>
            </w:r>
          </w:p>
          <w:p w14:paraId="163AB243"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Apr</w:t>
            </w:r>
          </w:p>
        </w:tc>
        <w:tc>
          <w:tcPr>
            <w:tcW w:w="1052" w:type="dxa"/>
            <w:tcBorders>
              <w:top w:val="nil"/>
            </w:tcBorders>
            <w:shd w:val="clear" w:color="auto" w:fill="auto"/>
            <w:noWrap/>
            <w:vAlign w:val="bottom"/>
            <w:hideMark/>
          </w:tcPr>
          <w:p w14:paraId="64D56172"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May-Aug</w:t>
            </w:r>
          </w:p>
        </w:tc>
        <w:tc>
          <w:tcPr>
            <w:tcW w:w="996" w:type="dxa"/>
            <w:tcBorders>
              <w:top w:val="nil"/>
            </w:tcBorders>
            <w:shd w:val="clear" w:color="auto" w:fill="auto"/>
            <w:noWrap/>
            <w:vAlign w:val="bottom"/>
            <w:hideMark/>
          </w:tcPr>
          <w:p w14:paraId="69083997"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Sep-Dec</w:t>
            </w:r>
          </w:p>
        </w:tc>
        <w:tc>
          <w:tcPr>
            <w:tcW w:w="996" w:type="dxa"/>
            <w:tcBorders>
              <w:top w:val="nil"/>
            </w:tcBorders>
            <w:shd w:val="clear" w:color="auto" w:fill="auto"/>
            <w:noWrap/>
            <w:vAlign w:val="bottom"/>
            <w:hideMark/>
          </w:tcPr>
          <w:p w14:paraId="7B963443" w14:textId="77777777" w:rsidR="000B4773" w:rsidRPr="000B4773" w:rsidRDefault="000B4773" w:rsidP="000B4773">
            <w:pPr>
              <w:spacing w:line="480" w:lineRule="auto"/>
              <w:jc w:val="center"/>
              <w:rPr>
                <w:rFonts w:ascii="Times New Roman" w:hAnsi="Times New Roman" w:cs="Times New Roman"/>
                <w:sz w:val="24"/>
                <w:szCs w:val="24"/>
              </w:rPr>
            </w:pPr>
          </w:p>
          <w:p w14:paraId="4C5FE972" w14:textId="77777777" w:rsidR="000B4773" w:rsidRPr="000B4773" w:rsidRDefault="000B4773" w:rsidP="000B4773">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Total</w:t>
            </w:r>
          </w:p>
        </w:tc>
        <w:tc>
          <w:tcPr>
            <w:tcW w:w="1083" w:type="dxa"/>
            <w:vMerge/>
            <w:tcBorders>
              <w:top w:val="nil"/>
            </w:tcBorders>
            <w:shd w:val="clear" w:color="auto" w:fill="auto"/>
            <w:noWrap/>
            <w:vAlign w:val="bottom"/>
            <w:hideMark/>
          </w:tcPr>
          <w:p w14:paraId="168BA50A" w14:textId="77777777" w:rsidR="000B4773" w:rsidRPr="000B4773" w:rsidRDefault="000B4773" w:rsidP="000B4773">
            <w:pPr>
              <w:spacing w:line="480" w:lineRule="auto"/>
              <w:jc w:val="center"/>
              <w:rPr>
                <w:rFonts w:ascii="Times New Roman" w:hAnsi="Times New Roman" w:cs="Times New Roman"/>
                <w:i/>
                <w:sz w:val="24"/>
                <w:szCs w:val="24"/>
                <w:vertAlign w:val="superscript"/>
              </w:rPr>
            </w:pPr>
          </w:p>
        </w:tc>
      </w:tr>
      <w:tr w:rsidR="000B4773" w:rsidRPr="000B4773" w14:paraId="5C1C7C4C" w14:textId="77777777" w:rsidTr="00EF03E7">
        <w:trPr>
          <w:trHeight w:val="300"/>
          <w:jc w:val="center"/>
        </w:trPr>
        <w:tc>
          <w:tcPr>
            <w:tcW w:w="11616" w:type="dxa"/>
            <w:gridSpan w:val="11"/>
            <w:shd w:val="clear" w:color="auto" w:fill="auto"/>
            <w:noWrap/>
            <w:vAlign w:val="center"/>
            <w:hideMark/>
          </w:tcPr>
          <w:p w14:paraId="74FB986A" w14:textId="77777777" w:rsidR="000B4773" w:rsidRPr="000B4773" w:rsidRDefault="000B4773" w:rsidP="000B4773">
            <w:pPr>
              <w:spacing w:after="0" w:line="240" w:lineRule="auto"/>
              <w:jc w:val="center"/>
              <w:rPr>
                <w:rFonts w:ascii="Times New Roman" w:hAnsi="Times New Roman" w:cs="Times New Roman"/>
                <w:sz w:val="24"/>
                <w:szCs w:val="24"/>
              </w:rPr>
            </w:pPr>
          </w:p>
          <w:p w14:paraId="73131649" w14:textId="77777777" w:rsidR="000B4773" w:rsidRPr="000B4773" w:rsidRDefault="000B4773" w:rsidP="00A047FC">
            <w:pPr>
              <w:pBdr>
                <w:top w:val="single" w:sz="4" w:space="1" w:color="auto"/>
              </w:pBdr>
              <w:spacing w:after="0" w:line="240" w:lineRule="auto"/>
              <w:jc w:val="center"/>
              <w:rPr>
                <w:rFonts w:ascii="Times New Roman" w:hAnsi="Times New Roman" w:cs="Times New Roman"/>
                <w:sz w:val="24"/>
                <w:szCs w:val="24"/>
              </w:rPr>
            </w:pPr>
            <w:r w:rsidRPr="000B4773">
              <w:rPr>
                <w:rFonts w:ascii="Times New Roman" w:hAnsi="Times New Roman" w:cs="Times New Roman"/>
                <w:sz w:val="24"/>
                <w:szCs w:val="24"/>
              </w:rPr>
              <w:t>Florida</w:t>
            </w:r>
          </w:p>
          <w:p w14:paraId="3E4AF16B" w14:textId="77777777" w:rsidR="000B4773" w:rsidRPr="000B4773" w:rsidRDefault="000B4773" w:rsidP="000B4773">
            <w:pPr>
              <w:spacing w:after="0" w:line="240" w:lineRule="auto"/>
              <w:jc w:val="center"/>
              <w:rPr>
                <w:rFonts w:ascii="Times New Roman" w:hAnsi="Times New Roman" w:cs="Times New Roman"/>
                <w:sz w:val="24"/>
                <w:szCs w:val="24"/>
              </w:rPr>
            </w:pPr>
          </w:p>
        </w:tc>
      </w:tr>
      <w:tr w:rsidR="000B4773" w:rsidRPr="000B4773" w14:paraId="45EC67A9" w14:textId="77777777" w:rsidTr="00493A0B">
        <w:trPr>
          <w:trHeight w:val="752"/>
          <w:jc w:val="center"/>
        </w:trPr>
        <w:tc>
          <w:tcPr>
            <w:tcW w:w="1508" w:type="dxa"/>
            <w:shd w:val="clear" w:color="auto" w:fill="auto"/>
            <w:noWrap/>
            <w:vAlign w:val="bottom"/>
          </w:tcPr>
          <w:p w14:paraId="4BD9551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GRU</w:t>
            </w:r>
          </w:p>
        </w:tc>
        <w:tc>
          <w:tcPr>
            <w:tcW w:w="1405" w:type="dxa"/>
            <w:shd w:val="clear" w:color="auto" w:fill="auto"/>
            <w:noWrap/>
          </w:tcPr>
          <w:p w14:paraId="6BA11E67" w14:textId="77777777" w:rsidR="000B4773" w:rsidRPr="000B4773" w:rsidRDefault="000B4773" w:rsidP="000B4773">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MIA</w:t>
            </w:r>
          </w:p>
        </w:tc>
        <w:tc>
          <w:tcPr>
            <w:tcW w:w="1148" w:type="dxa"/>
            <w:gridSpan w:val="2"/>
            <w:shd w:val="clear" w:color="auto" w:fill="auto"/>
            <w:noWrap/>
            <w:vAlign w:val="bottom"/>
            <w:hideMark/>
          </w:tcPr>
          <w:p w14:paraId="1F183C39"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7FCB1245"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2C88F0C8"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shd w:val="clear" w:color="auto" w:fill="auto"/>
            <w:noWrap/>
            <w:vAlign w:val="bottom"/>
            <w:hideMark/>
          </w:tcPr>
          <w:p w14:paraId="1C89EB1F"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111,695</w:t>
            </w:r>
          </w:p>
        </w:tc>
        <w:tc>
          <w:tcPr>
            <w:tcW w:w="1052" w:type="dxa"/>
            <w:shd w:val="clear" w:color="auto" w:fill="auto"/>
            <w:noWrap/>
            <w:vAlign w:val="bottom"/>
            <w:hideMark/>
          </w:tcPr>
          <w:p w14:paraId="720DBC28"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114,978</w:t>
            </w:r>
          </w:p>
        </w:tc>
        <w:tc>
          <w:tcPr>
            <w:tcW w:w="996" w:type="dxa"/>
            <w:shd w:val="clear" w:color="auto" w:fill="auto"/>
            <w:noWrap/>
            <w:vAlign w:val="bottom"/>
            <w:hideMark/>
          </w:tcPr>
          <w:p w14:paraId="13F837B4"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114,051</w:t>
            </w:r>
          </w:p>
        </w:tc>
        <w:tc>
          <w:tcPr>
            <w:tcW w:w="996" w:type="dxa"/>
            <w:shd w:val="clear" w:color="auto" w:fill="auto"/>
            <w:noWrap/>
            <w:vAlign w:val="bottom"/>
            <w:hideMark/>
          </w:tcPr>
          <w:p w14:paraId="347DC0E5"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340,724</w:t>
            </w:r>
          </w:p>
        </w:tc>
        <w:tc>
          <w:tcPr>
            <w:tcW w:w="1083" w:type="dxa"/>
            <w:shd w:val="clear" w:color="auto" w:fill="auto"/>
            <w:noWrap/>
            <w:vAlign w:val="bottom"/>
            <w:hideMark/>
          </w:tcPr>
          <w:p w14:paraId="575DD62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r w:rsidR="002E3DA0">
              <w:rPr>
                <w:rFonts w:ascii="Times New Roman" w:hAnsi="Times New Roman" w:cs="Times New Roman"/>
                <w:sz w:val="24"/>
                <w:szCs w:val="24"/>
              </w:rPr>
              <w:t>.00</w:t>
            </w:r>
          </w:p>
        </w:tc>
      </w:tr>
      <w:tr w:rsidR="000B4773" w:rsidRPr="000B4773" w14:paraId="43056251" w14:textId="77777777" w:rsidTr="00493A0B">
        <w:trPr>
          <w:trHeight w:val="752"/>
          <w:jc w:val="center"/>
        </w:trPr>
        <w:tc>
          <w:tcPr>
            <w:tcW w:w="1508" w:type="dxa"/>
            <w:shd w:val="clear" w:color="auto" w:fill="auto"/>
            <w:noWrap/>
            <w:vAlign w:val="center"/>
          </w:tcPr>
          <w:p w14:paraId="195196A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CCS</w:t>
            </w:r>
          </w:p>
        </w:tc>
        <w:tc>
          <w:tcPr>
            <w:tcW w:w="1405" w:type="dxa"/>
            <w:shd w:val="clear" w:color="auto" w:fill="auto"/>
            <w:noWrap/>
          </w:tcPr>
          <w:p w14:paraId="6A0DAA2F" w14:textId="77777777" w:rsidR="000B4773" w:rsidRPr="000B4773" w:rsidRDefault="000B4773" w:rsidP="00493A0B">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MIA</w:t>
            </w:r>
          </w:p>
        </w:tc>
        <w:tc>
          <w:tcPr>
            <w:tcW w:w="1148" w:type="dxa"/>
            <w:gridSpan w:val="2"/>
            <w:shd w:val="clear" w:color="auto" w:fill="auto"/>
            <w:noWrap/>
            <w:vAlign w:val="bottom"/>
            <w:hideMark/>
          </w:tcPr>
          <w:p w14:paraId="2946B048"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17E58084"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5A8010EF"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shd w:val="clear" w:color="auto" w:fill="auto"/>
            <w:noWrap/>
            <w:vAlign w:val="bottom"/>
            <w:hideMark/>
          </w:tcPr>
          <w:p w14:paraId="7E16778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110,849</w:t>
            </w:r>
          </w:p>
        </w:tc>
        <w:tc>
          <w:tcPr>
            <w:tcW w:w="1052" w:type="dxa"/>
            <w:shd w:val="clear" w:color="auto" w:fill="auto"/>
            <w:noWrap/>
            <w:vAlign w:val="bottom"/>
            <w:hideMark/>
          </w:tcPr>
          <w:p w14:paraId="3EF3E2DD"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111,948</w:t>
            </w:r>
          </w:p>
        </w:tc>
        <w:tc>
          <w:tcPr>
            <w:tcW w:w="996" w:type="dxa"/>
            <w:shd w:val="clear" w:color="auto" w:fill="auto"/>
            <w:noWrap/>
            <w:vAlign w:val="bottom"/>
            <w:hideMark/>
          </w:tcPr>
          <w:p w14:paraId="2D52FEF2"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109,710</w:t>
            </w:r>
          </w:p>
        </w:tc>
        <w:tc>
          <w:tcPr>
            <w:tcW w:w="996" w:type="dxa"/>
            <w:shd w:val="clear" w:color="auto" w:fill="auto"/>
            <w:noWrap/>
            <w:vAlign w:val="bottom"/>
            <w:hideMark/>
          </w:tcPr>
          <w:p w14:paraId="640B486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332,507</w:t>
            </w:r>
          </w:p>
        </w:tc>
        <w:tc>
          <w:tcPr>
            <w:tcW w:w="1083" w:type="dxa"/>
            <w:shd w:val="clear" w:color="auto" w:fill="auto"/>
            <w:noWrap/>
            <w:vAlign w:val="bottom"/>
            <w:hideMark/>
          </w:tcPr>
          <w:p w14:paraId="1FE583FE"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r w:rsidR="002E3DA0">
              <w:rPr>
                <w:rFonts w:ascii="Times New Roman" w:hAnsi="Times New Roman" w:cs="Times New Roman"/>
                <w:sz w:val="24"/>
                <w:szCs w:val="24"/>
              </w:rPr>
              <w:t>.00</w:t>
            </w:r>
          </w:p>
        </w:tc>
      </w:tr>
      <w:tr w:rsidR="000B4773" w:rsidRPr="000B4773" w14:paraId="7C3B9D38" w14:textId="77777777" w:rsidTr="00493A0B">
        <w:trPr>
          <w:trHeight w:val="752"/>
          <w:jc w:val="center"/>
        </w:trPr>
        <w:tc>
          <w:tcPr>
            <w:tcW w:w="1508" w:type="dxa"/>
            <w:shd w:val="clear" w:color="auto" w:fill="auto"/>
            <w:noWrap/>
            <w:vAlign w:val="center"/>
          </w:tcPr>
          <w:p w14:paraId="40999C5C"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LIM</w:t>
            </w:r>
          </w:p>
        </w:tc>
        <w:tc>
          <w:tcPr>
            <w:tcW w:w="1405" w:type="dxa"/>
            <w:shd w:val="clear" w:color="auto" w:fill="auto"/>
            <w:noWrap/>
          </w:tcPr>
          <w:p w14:paraId="60105494" w14:textId="77777777" w:rsidR="000B4773" w:rsidRPr="000B4773" w:rsidRDefault="000B4773" w:rsidP="00493A0B">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MIA</w:t>
            </w:r>
          </w:p>
        </w:tc>
        <w:tc>
          <w:tcPr>
            <w:tcW w:w="1148" w:type="dxa"/>
            <w:gridSpan w:val="2"/>
            <w:shd w:val="clear" w:color="auto" w:fill="auto"/>
            <w:noWrap/>
            <w:vAlign w:val="center"/>
            <w:hideMark/>
          </w:tcPr>
          <w:p w14:paraId="6D89A5D4" w14:textId="77777777" w:rsidR="000B4773" w:rsidRPr="000B4773" w:rsidRDefault="000B4773" w:rsidP="00493A0B">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54AB9DB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56CE5E4E"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4604B498"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84,997</w:t>
            </w:r>
          </w:p>
        </w:tc>
        <w:tc>
          <w:tcPr>
            <w:tcW w:w="1052" w:type="dxa"/>
            <w:shd w:val="clear" w:color="auto" w:fill="auto"/>
            <w:noWrap/>
            <w:vAlign w:val="bottom"/>
            <w:hideMark/>
          </w:tcPr>
          <w:p w14:paraId="3D911864"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97,832</w:t>
            </w:r>
          </w:p>
        </w:tc>
        <w:tc>
          <w:tcPr>
            <w:tcW w:w="996" w:type="dxa"/>
            <w:shd w:val="clear" w:color="auto" w:fill="auto"/>
            <w:noWrap/>
            <w:vAlign w:val="bottom"/>
            <w:hideMark/>
          </w:tcPr>
          <w:p w14:paraId="026180C2"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56,062</w:t>
            </w:r>
          </w:p>
        </w:tc>
        <w:tc>
          <w:tcPr>
            <w:tcW w:w="996" w:type="dxa"/>
            <w:shd w:val="clear" w:color="auto" w:fill="auto"/>
            <w:noWrap/>
            <w:vAlign w:val="bottom"/>
            <w:hideMark/>
          </w:tcPr>
          <w:p w14:paraId="71955071"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276,265</w:t>
            </w:r>
          </w:p>
        </w:tc>
        <w:tc>
          <w:tcPr>
            <w:tcW w:w="1083" w:type="dxa"/>
            <w:shd w:val="clear" w:color="auto" w:fill="auto"/>
            <w:noWrap/>
            <w:vAlign w:val="bottom"/>
            <w:hideMark/>
          </w:tcPr>
          <w:p w14:paraId="083BE13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0.86</w:t>
            </w:r>
          </w:p>
        </w:tc>
      </w:tr>
      <w:tr w:rsidR="000B4773" w:rsidRPr="000B4773" w14:paraId="069D8571" w14:textId="77777777" w:rsidTr="00493A0B">
        <w:trPr>
          <w:trHeight w:val="752"/>
          <w:jc w:val="center"/>
        </w:trPr>
        <w:tc>
          <w:tcPr>
            <w:tcW w:w="1508" w:type="dxa"/>
            <w:shd w:val="clear" w:color="auto" w:fill="auto"/>
            <w:noWrap/>
            <w:vAlign w:val="center"/>
          </w:tcPr>
          <w:p w14:paraId="160B6DEC"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EZE</w:t>
            </w:r>
          </w:p>
        </w:tc>
        <w:tc>
          <w:tcPr>
            <w:tcW w:w="1405" w:type="dxa"/>
            <w:shd w:val="clear" w:color="auto" w:fill="auto"/>
            <w:noWrap/>
          </w:tcPr>
          <w:p w14:paraId="4F84C4E2" w14:textId="77777777" w:rsidR="000B4773" w:rsidRPr="000B4773" w:rsidRDefault="000B4773" w:rsidP="00493A0B">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MIA</w:t>
            </w:r>
          </w:p>
        </w:tc>
        <w:tc>
          <w:tcPr>
            <w:tcW w:w="1148" w:type="dxa"/>
            <w:gridSpan w:val="2"/>
            <w:shd w:val="clear" w:color="auto" w:fill="auto"/>
            <w:noWrap/>
            <w:vAlign w:val="bottom"/>
            <w:hideMark/>
          </w:tcPr>
          <w:p w14:paraId="3381FD4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1CDD505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716046D6"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shd w:val="clear" w:color="auto" w:fill="auto"/>
            <w:noWrap/>
            <w:vAlign w:val="bottom"/>
            <w:hideMark/>
          </w:tcPr>
          <w:p w14:paraId="158A7E26"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88,575</w:t>
            </w:r>
          </w:p>
        </w:tc>
        <w:tc>
          <w:tcPr>
            <w:tcW w:w="1052" w:type="dxa"/>
            <w:shd w:val="clear" w:color="auto" w:fill="auto"/>
            <w:noWrap/>
            <w:vAlign w:val="bottom"/>
            <w:hideMark/>
          </w:tcPr>
          <w:p w14:paraId="7D163BC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99,461</w:t>
            </w:r>
          </w:p>
        </w:tc>
        <w:tc>
          <w:tcPr>
            <w:tcW w:w="996" w:type="dxa"/>
            <w:shd w:val="clear" w:color="auto" w:fill="auto"/>
            <w:noWrap/>
            <w:vAlign w:val="bottom"/>
            <w:hideMark/>
          </w:tcPr>
          <w:p w14:paraId="58FF9E6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71,352</w:t>
            </w:r>
          </w:p>
        </w:tc>
        <w:tc>
          <w:tcPr>
            <w:tcW w:w="996" w:type="dxa"/>
            <w:shd w:val="clear" w:color="auto" w:fill="auto"/>
            <w:noWrap/>
            <w:vAlign w:val="bottom"/>
            <w:hideMark/>
          </w:tcPr>
          <w:p w14:paraId="616BB08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259,388</w:t>
            </w:r>
          </w:p>
        </w:tc>
        <w:tc>
          <w:tcPr>
            <w:tcW w:w="1083" w:type="dxa"/>
            <w:shd w:val="clear" w:color="auto" w:fill="auto"/>
            <w:noWrap/>
            <w:vAlign w:val="bottom"/>
            <w:hideMark/>
          </w:tcPr>
          <w:p w14:paraId="7B5F005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r w:rsidR="002E3DA0">
              <w:rPr>
                <w:rFonts w:ascii="Times New Roman" w:hAnsi="Times New Roman" w:cs="Times New Roman"/>
                <w:sz w:val="24"/>
                <w:szCs w:val="24"/>
              </w:rPr>
              <w:t>.00</w:t>
            </w:r>
          </w:p>
        </w:tc>
      </w:tr>
      <w:tr w:rsidR="000B4773" w:rsidRPr="000B4773" w14:paraId="12E4E4AD" w14:textId="77777777" w:rsidTr="00493A0B">
        <w:trPr>
          <w:trHeight w:val="752"/>
          <w:jc w:val="center"/>
        </w:trPr>
        <w:tc>
          <w:tcPr>
            <w:tcW w:w="1508" w:type="dxa"/>
            <w:shd w:val="clear" w:color="auto" w:fill="auto"/>
            <w:noWrap/>
            <w:vAlign w:val="center"/>
          </w:tcPr>
          <w:p w14:paraId="6415068E"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BOG</w:t>
            </w:r>
          </w:p>
        </w:tc>
        <w:tc>
          <w:tcPr>
            <w:tcW w:w="1405" w:type="dxa"/>
            <w:shd w:val="clear" w:color="auto" w:fill="auto"/>
            <w:noWrap/>
          </w:tcPr>
          <w:p w14:paraId="15A972DE" w14:textId="77777777" w:rsidR="000B4773" w:rsidRPr="000B4773" w:rsidRDefault="000B4773" w:rsidP="00493A0B">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MIA</w:t>
            </w:r>
          </w:p>
        </w:tc>
        <w:tc>
          <w:tcPr>
            <w:tcW w:w="1148" w:type="dxa"/>
            <w:gridSpan w:val="2"/>
            <w:shd w:val="clear" w:color="auto" w:fill="auto"/>
            <w:noWrap/>
            <w:vAlign w:val="bottom"/>
            <w:hideMark/>
          </w:tcPr>
          <w:p w14:paraId="20A87D1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7AD408BC"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336020A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shd w:val="clear" w:color="auto" w:fill="auto"/>
            <w:noWrap/>
            <w:vAlign w:val="bottom"/>
            <w:hideMark/>
          </w:tcPr>
          <w:p w14:paraId="09D0EF4D"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82,020</w:t>
            </w:r>
          </w:p>
        </w:tc>
        <w:tc>
          <w:tcPr>
            <w:tcW w:w="1052" w:type="dxa"/>
            <w:shd w:val="clear" w:color="auto" w:fill="auto"/>
            <w:noWrap/>
            <w:vAlign w:val="bottom"/>
            <w:hideMark/>
          </w:tcPr>
          <w:p w14:paraId="2F790789"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84,996</w:t>
            </w:r>
          </w:p>
        </w:tc>
        <w:tc>
          <w:tcPr>
            <w:tcW w:w="996" w:type="dxa"/>
            <w:shd w:val="clear" w:color="auto" w:fill="auto"/>
            <w:noWrap/>
            <w:vAlign w:val="bottom"/>
            <w:hideMark/>
          </w:tcPr>
          <w:p w14:paraId="5122CCD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85,961</w:t>
            </w:r>
          </w:p>
        </w:tc>
        <w:tc>
          <w:tcPr>
            <w:tcW w:w="996" w:type="dxa"/>
            <w:shd w:val="clear" w:color="auto" w:fill="auto"/>
            <w:noWrap/>
            <w:vAlign w:val="bottom"/>
            <w:hideMark/>
          </w:tcPr>
          <w:p w14:paraId="3F19252E"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252,977</w:t>
            </w:r>
          </w:p>
        </w:tc>
        <w:tc>
          <w:tcPr>
            <w:tcW w:w="1083" w:type="dxa"/>
            <w:shd w:val="clear" w:color="auto" w:fill="auto"/>
            <w:noWrap/>
            <w:vAlign w:val="bottom"/>
            <w:hideMark/>
          </w:tcPr>
          <w:p w14:paraId="42B41DB8"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r w:rsidR="002E3DA0">
              <w:rPr>
                <w:rFonts w:ascii="Times New Roman" w:hAnsi="Times New Roman" w:cs="Times New Roman"/>
                <w:sz w:val="24"/>
                <w:szCs w:val="24"/>
              </w:rPr>
              <w:t>.00</w:t>
            </w:r>
          </w:p>
        </w:tc>
      </w:tr>
      <w:tr w:rsidR="000B4773" w:rsidRPr="000B4773" w14:paraId="2BF02701" w14:textId="77777777" w:rsidTr="00493A0B">
        <w:trPr>
          <w:trHeight w:val="752"/>
          <w:jc w:val="center"/>
        </w:trPr>
        <w:tc>
          <w:tcPr>
            <w:tcW w:w="1508" w:type="dxa"/>
            <w:shd w:val="clear" w:color="auto" w:fill="auto"/>
            <w:noWrap/>
            <w:vAlign w:val="bottom"/>
          </w:tcPr>
          <w:p w14:paraId="7225899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BOG</w:t>
            </w:r>
          </w:p>
        </w:tc>
        <w:tc>
          <w:tcPr>
            <w:tcW w:w="1405" w:type="dxa"/>
            <w:shd w:val="clear" w:color="auto" w:fill="auto"/>
            <w:noWrap/>
          </w:tcPr>
          <w:p w14:paraId="251CC119" w14:textId="77777777" w:rsidR="000B4773" w:rsidRPr="000B4773" w:rsidRDefault="000B4773" w:rsidP="000B4773">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FLL</w:t>
            </w:r>
          </w:p>
        </w:tc>
        <w:tc>
          <w:tcPr>
            <w:tcW w:w="1148" w:type="dxa"/>
            <w:gridSpan w:val="2"/>
            <w:shd w:val="clear" w:color="auto" w:fill="auto"/>
            <w:noWrap/>
            <w:vAlign w:val="bottom"/>
            <w:hideMark/>
          </w:tcPr>
          <w:p w14:paraId="5B28A22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40E1128C"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15916C0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shd w:val="clear" w:color="auto" w:fill="auto"/>
            <w:noWrap/>
            <w:vAlign w:val="bottom"/>
            <w:hideMark/>
          </w:tcPr>
          <w:p w14:paraId="06EA73AF"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39,061</w:t>
            </w:r>
          </w:p>
        </w:tc>
        <w:tc>
          <w:tcPr>
            <w:tcW w:w="1052" w:type="dxa"/>
            <w:shd w:val="clear" w:color="auto" w:fill="auto"/>
            <w:noWrap/>
            <w:vAlign w:val="bottom"/>
            <w:hideMark/>
          </w:tcPr>
          <w:p w14:paraId="6B64AEF4"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41,823</w:t>
            </w:r>
          </w:p>
        </w:tc>
        <w:tc>
          <w:tcPr>
            <w:tcW w:w="996" w:type="dxa"/>
            <w:shd w:val="clear" w:color="auto" w:fill="auto"/>
            <w:noWrap/>
            <w:vAlign w:val="bottom"/>
            <w:hideMark/>
          </w:tcPr>
          <w:p w14:paraId="1098B131"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37,168</w:t>
            </w:r>
          </w:p>
        </w:tc>
        <w:tc>
          <w:tcPr>
            <w:tcW w:w="996" w:type="dxa"/>
            <w:shd w:val="clear" w:color="auto" w:fill="auto"/>
            <w:noWrap/>
            <w:vAlign w:val="bottom"/>
            <w:hideMark/>
          </w:tcPr>
          <w:p w14:paraId="4CD263A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118,052</w:t>
            </w:r>
          </w:p>
        </w:tc>
        <w:tc>
          <w:tcPr>
            <w:tcW w:w="1083" w:type="dxa"/>
            <w:shd w:val="clear" w:color="auto" w:fill="auto"/>
            <w:noWrap/>
            <w:vAlign w:val="bottom"/>
            <w:hideMark/>
          </w:tcPr>
          <w:p w14:paraId="3E4659CF"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r w:rsidR="002E3DA0">
              <w:rPr>
                <w:rFonts w:ascii="Times New Roman" w:hAnsi="Times New Roman" w:cs="Times New Roman"/>
                <w:sz w:val="24"/>
                <w:szCs w:val="24"/>
              </w:rPr>
              <w:t>.00</w:t>
            </w:r>
          </w:p>
        </w:tc>
      </w:tr>
      <w:tr w:rsidR="000B4773" w:rsidRPr="000B4773" w14:paraId="349081B1" w14:textId="77777777" w:rsidTr="00493A0B">
        <w:trPr>
          <w:trHeight w:val="752"/>
          <w:jc w:val="center"/>
        </w:trPr>
        <w:tc>
          <w:tcPr>
            <w:tcW w:w="1508" w:type="dxa"/>
            <w:shd w:val="clear" w:color="auto" w:fill="auto"/>
            <w:noWrap/>
            <w:vAlign w:val="bottom"/>
          </w:tcPr>
          <w:p w14:paraId="37150BCF"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SJO</w:t>
            </w:r>
          </w:p>
        </w:tc>
        <w:tc>
          <w:tcPr>
            <w:tcW w:w="1405" w:type="dxa"/>
            <w:shd w:val="clear" w:color="auto" w:fill="auto"/>
            <w:noWrap/>
          </w:tcPr>
          <w:p w14:paraId="3D72D1C0" w14:textId="77777777" w:rsidR="000B4773" w:rsidRPr="000B4773" w:rsidRDefault="000B4773" w:rsidP="000B4773">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FLL</w:t>
            </w:r>
          </w:p>
        </w:tc>
        <w:tc>
          <w:tcPr>
            <w:tcW w:w="1148" w:type="dxa"/>
            <w:gridSpan w:val="2"/>
            <w:shd w:val="clear" w:color="auto" w:fill="auto"/>
            <w:noWrap/>
            <w:vAlign w:val="bottom"/>
            <w:hideMark/>
          </w:tcPr>
          <w:p w14:paraId="78E58C8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194C6EA9"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243E009E"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79AA823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18,393</w:t>
            </w:r>
          </w:p>
        </w:tc>
        <w:tc>
          <w:tcPr>
            <w:tcW w:w="1052" w:type="dxa"/>
            <w:shd w:val="clear" w:color="auto" w:fill="auto"/>
            <w:noWrap/>
            <w:vAlign w:val="bottom"/>
            <w:hideMark/>
          </w:tcPr>
          <w:p w14:paraId="1D52698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19,572</w:t>
            </w:r>
          </w:p>
        </w:tc>
        <w:tc>
          <w:tcPr>
            <w:tcW w:w="996" w:type="dxa"/>
            <w:shd w:val="clear" w:color="auto" w:fill="auto"/>
            <w:noWrap/>
            <w:vAlign w:val="bottom"/>
            <w:hideMark/>
          </w:tcPr>
          <w:p w14:paraId="7DA60E2A"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5,849</w:t>
            </w:r>
          </w:p>
        </w:tc>
        <w:tc>
          <w:tcPr>
            <w:tcW w:w="996" w:type="dxa"/>
            <w:shd w:val="clear" w:color="auto" w:fill="auto"/>
            <w:noWrap/>
            <w:vAlign w:val="bottom"/>
            <w:hideMark/>
          </w:tcPr>
          <w:p w14:paraId="667A6A1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47,714</w:t>
            </w:r>
          </w:p>
        </w:tc>
        <w:tc>
          <w:tcPr>
            <w:tcW w:w="1083" w:type="dxa"/>
            <w:shd w:val="clear" w:color="auto" w:fill="auto"/>
            <w:noWrap/>
            <w:vAlign w:val="bottom"/>
            <w:hideMark/>
          </w:tcPr>
          <w:p w14:paraId="01444ED2"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0.92</w:t>
            </w:r>
          </w:p>
        </w:tc>
      </w:tr>
      <w:tr w:rsidR="000B4773" w:rsidRPr="000B4773" w14:paraId="5BF079AD" w14:textId="77777777" w:rsidTr="00493A0B">
        <w:trPr>
          <w:trHeight w:val="752"/>
          <w:jc w:val="center"/>
        </w:trPr>
        <w:tc>
          <w:tcPr>
            <w:tcW w:w="1508" w:type="dxa"/>
            <w:tcBorders>
              <w:bottom w:val="nil"/>
            </w:tcBorders>
            <w:shd w:val="clear" w:color="auto" w:fill="auto"/>
            <w:noWrap/>
            <w:vAlign w:val="bottom"/>
          </w:tcPr>
          <w:p w14:paraId="26CC2E02"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MDE</w:t>
            </w:r>
          </w:p>
        </w:tc>
        <w:tc>
          <w:tcPr>
            <w:tcW w:w="1405" w:type="dxa"/>
            <w:tcBorders>
              <w:bottom w:val="nil"/>
            </w:tcBorders>
            <w:shd w:val="clear" w:color="auto" w:fill="auto"/>
            <w:noWrap/>
          </w:tcPr>
          <w:p w14:paraId="020DC561" w14:textId="77777777" w:rsidR="000B4773" w:rsidRPr="000B4773" w:rsidRDefault="000B4773" w:rsidP="000B4773">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FLL</w:t>
            </w:r>
          </w:p>
        </w:tc>
        <w:tc>
          <w:tcPr>
            <w:tcW w:w="1148" w:type="dxa"/>
            <w:gridSpan w:val="2"/>
            <w:tcBorders>
              <w:bottom w:val="nil"/>
            </w:tcBorders>
            <w:shd w:val="clear" w:color="auto" w:fill="auto"/>
            <w:noWrap/>
            <w:vAlign w:val="bottom"/>
            <w:hideMark/>
          </w:tcPr>
          <w:p w14:paraId="6559D05F"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tcBorders>
              <w:bottom w:val="nil"/>
            </w:tcBorders>
            <w:shd w:val="clear" w:color="auto" w:fill="auto"/>
            <w:noWrap/>
            <w:vAlign w:val="bottom"/>
            <w:hideMark/>
          </w:tcPr>
          <w:p w14:paraId="419BC29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1216" w:type="dxa"/>
            <w:tcBorders>
              <w:bottom w:val="nil"/>
            </w:tcBorders>
            <w:shd w:val="clear" w:color="auto" w:fill="auto"/>
            <w:noWrap/>
            <w:vAlign w:val="bottom"/>
            <w:hideMark/>
          </w:tcPr>
          <w:p w14:paraId="0F83F2A5"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tcBorders>
              <w:bottom w:val="nil"/>
            </w:tcBorders>
            <w:shd w:val="clear" w:color="auto" w:fill="auto"/>
            <w:noWrap/>
            <w:vAlign w:val="bottom"/>
            <w:hideMark/>
          </w:tcPr>
          <w:p w14:paraId="54005FBC"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12,376</w:t>
            </w:r>
          </w:p>
        </w:tc>
        <w:tc>
          <w:tcPr>
            <w:tcW w:w="1052" w:type="dxa"/>
            <w:tcBorders>
              <w:bottom w:val="nil"/>
            </w:tcBorders>
            <w:shd w:val="clear" w:color="auto" w:fill="auto"/>
            <w:noWrap/>
            <w:vAlign w:val="bottom"/>
            <w:hideMark/>
          </w:tcPr>
          <w:p w14:paraId="2D65873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7,808</w:t>
            </w:r>
          </w:p>
        </w:tc>
        <w:tc>
          <w:tcPr>
            <w:tcW w:w="996" w:type="dxa"/>
            <w:tcBorders>
              <w:bottom w:val="nil"/>
            </w:tcBorders>
            <w:shd w:val="clear" w:color="auto" w:fill="auto"/>
            <w:noWrap/>
            <w:vAlign w:val="bottom"/>
            <w:hideMark/>
          </w:tcPr>
          <w:p w14:paraId="2B0018C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5,570</w:t>
            </w:r>
          </w:p>
        </w:tc>
        <w:tc>
          <w:tcPr>
            <w:tcW w:w="996" w:type="dxa"/>
            <w:tcBorders>
              <w:bottom w:val="nil"/>
            </w:tcBorders>
            <w:shd w:val="clear" w:color="auto" w:fill="auto"/>
            <w:noWrap/>
            <w:vAlign w:val="bottom"/>
            <w:hideMark/>
          </w:tcPr>
          <w:p w14:paraId="3DC24F3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34,672</w:t>
            </w:r>
          </w:p>
        </w:tc>
        <w:tc>
          <w:tcPr>
            <w:tcW w:w="1083" w:type="dxa"/>
            <w:tcBorders>
              <w:bottom w:val="nil"/>
            </w:tcBorders>
            <w:shd w:val="clear" w:color="auto" w:fill="auto"/>
            <w:noWrap/>
            <w:vAlign w:val="bottom"/>
            <w:hideMark/>
          </w:tcPr>
          <w:p w14:paraId="62651C0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0.74</w:t>
            </w:r>
          </w:p>
        </w:tc>
      </w:tr>
      <w:tr w:rsidR="000B4773" w:rsidRPr="000B4773" w14:paraId="1FE264F3" w14:textId="77777777" w:rsidTr="00493A0B">
        <w:trPr>
          <w:trHeight w:val="752"/>
          <w:jc w:val="center"/>
        </w:trPr>
        <w:tc>
          <w:tcPr>
            <w:tcW w:w="1508" w:type="dxa"/>
            <w:tcBorders>
              <w:bottom w:val="single" w:sz="4" w:space="0" w:color="auto"/>
            </w:tcBorders>
            <w:shd w:val="clear" w:color="auto" w:fill="auto"/>
            <w:noWrap/>
            <w:vAlign w:val="bottom"/>
          </w:tcPr>
          <w:p w14:paraId="3378D2D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PTY</w:t>
            </w:r>
          </w:p>
        </w:tc>
        <w:tc>
          <w:tcPr>
            <w:tcW w:w="1405" w:type="dxa"/>
            <w:tcBorders>
              <w:bottom w:val="single" w:sz="4" w:space="0" w:color="auto"/>
            </w:tcBorders>
            <w:shd w:val="clear" w:color="auto" w:fill="auto"/>
            <w:noWrap/>
          </w:tcPr>
          <w:p w14:paraId="3D3D58A6" w14:textId="77777777" w:rsidR="000B4773" w:rsidRPr="000B4773" w:rsidRDefault="000B4773" w:rsidP="000B4773">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MCO</w:t>
            </w:r>
          </w:p>
        </w:tc>
        <w:tc>
          <w:tcPr>
            <w:tcW w:w="1148" w:type="dxa"/>
            <w:gridSpan w:val="2"/>
            <w:tcBorders>
              <w:bottom w:val="single" w:sz="4" w:space="0" w:color="auto"/>
            </w:tcBorders>
            <w:shd w:val="clear" w:color="auto" w:fill="auto"/>
            <w:noWrap/>
            <w:vAlign w:val="bottom"/>
            <w:hideMark/>
          </w:tcPr>
          <w:p w14:paraId="757EAA46"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tcBorders>
              <w:bottom w:val="single" w:sz="4" w:space="0" w:color="auto"/>
            </w:tcBorders>
            <w:shd w:val="clear" w:color="auto" w:fill="auto"/>
            <w:noWrap/>
            <w:vAlign w:val="bottom"/>
            <w:hideMark/>
          </w:tcPr>
          <w:p w14:paraId="175734B2"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tcBorders>
              <w:bottom w:val="single" w:sz="4" w:space="0" w:color="auto"/>
            </w:tcBorders>
            <w:shd w:val="clear" w:color="auto" w:fill="auto"/>
            <w:noWrap/>
            <w:vAlign w:val="bottom"/>
            <w:hideMark/>
          </w:tcPr>
          <w:p w14:paraId="078D4E7C"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tcBorders>
              <w:bottom w:val="single" w:sz="4" w:space="0" w:color="auto"/>
            </w:tcBorders>
            <w:shd w:val="clear" w:color="auto" w:fill="auto"/>
            <w:noWrap/>
            <w:vAlign w:val="bottom"/>
            <w:hideMark/>
          </w:tcPr>
          <w:p w14:paraId="530898E7"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28,171</w:t>
            </w:r>
          </w:p>
        </w:tc>
        <w:tc>
          <w:tcPr>
            <w:tcW w:w="1052" w:type="dxa"/>
            <w:tcBorders>
              <w:bottom w:val="single" w:sz="4" w:space="0" w:color="auto"/>
            </w:tcBorders>
            <w:shd w:val="clear" w:color="auto" w:fill="auto"/>
            <w:noWrap/>
            <w:vAlign w:val="bottom"/>
            <w:hideMark/>
          </w:tcPr>
          <w:p w14:paraId="0BDEB60E"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28,922</w:t>
            </w:r>
          </w:p>
        </w:tc>
        <w:tc>
          <w:tcPr>
            <w:tcW w:w="996" w:type="dxa"/>
            <w:tcBorders>
              <w:bottom w:val="single" w:sz="4" w:space="0" w:color="auto"/>
            </w:tcBorders>
            <w:shd w:val="clear" w:color="auto" w:fill="auto"/>
            <w:noWrap/>
            <w:vAlign w:val="bottom"/>
            <w:hideMark/>
          </w:tcPr>
          <w:p w14:paraId="79FAEC48"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29,402</w:t>
            </w:r>
          </w:p>
        </w:tc>
        <w:tc>
          <w:tcPr>
            <w:tcW w:w="996" w:type="dxa"/>
            <w:tcBorders>
              <w:bottom w:val="single" w:sz="4" w:space="0" w:color="auto"/>
            </w:tcBorders>
            <w:shd w:val="clear" w:color="auto" w:fill="auto"/>
            <w:noWrap/>
            <w:vAlign w:val="bottom"/>
            <w:hideMark/>
          </w:tcPr>
          <w:p w14:paraId="2A478503"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86,495</w:t>
            </w:r>
          </w:p>
        </w:tc>
        <w:tc>
          <w:tcPr>
            <w:tcW w:w="1083" w:type="dxa"/>
            <w:tcBorders>
              <w:bottom w:val="single" w:sz="4" w:space="0" w:color="auto"/>
            </w:tcBorders>
            <w:shd w:val="clear" w:color="auto" w:fill="auto"/>
            <w:noWrap/>
            <w:vAlign w:val="bottom"/>
            <w:hideMark/>
          </w:tcPr>
          <w:p w14:paraId="14C68B80" w14:textId="77777777"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r w:rsidR="002E3DA0">
              <w:rPr>
                <w:rFonts w:ascii="Times New Roman" w:hAnsi="Times New Roman" w:cs="Times New Roman"/>
                <w:sz w:val="24"/>
                <w:szCs w:val="24"/>
              </w:rPr>
              <w:t>.00</w:t>
            </w:r>
          </w:p>
        </w:tc>
      </w:tr>
      <w:tr w:rsidR="00EF03E7" w:rsidRPr="000B4773" w14:paraId="3DA183E3" w14:textId="77777777" w:rsidTr="00EF03E7">
        <w:trPr>
          <w:trHeight w:val="300"/>
          <w:jc w:val="center"/>
        </w:trPr>
        <w:tc>
          <w:tcPr>
            <w:tcW w:w="2913" w:type="dxa"/>
            <w:gridSpan w:val="2"/>
            <w:tcBorders>
              <w:top w:val="single" w:sz="4" w:space="0" w:color="auto"/>
              <w:bottom w:val="nil"/>
            </w:tcBorders>
            <w:shd w:val="clear" w:color="auto" w:fill="auto"/>
            <w:noWrap/>
            <w:vAlign w:val="center"/>
            <w:hideMark/>
          </w:tcPr>
          <w:p w14:paraId="36736915" w14:textId="77777777" w:rsidR="00EF03E7" w:rsidRPr="000B4773" w:rsidRDefault="00EF03E7" w:rsidP="00EF03E7">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IATA airport code</w:t>
            </w:r>
            <w:r w:rsidRPr="000B4773">
              <w:rPr>
                <w:rFonts w:ascii="Times New Roman" w:hAnsi="Times New Roman" w:cs="Times New Roman"/>
                <w:sz w:val="24"/>
                <w:szCs w:val="24"/>
                <w:vertAlign w:val="superscript"/>
              </w:rPr>
              <w:t>1</w:t>
            </w:r>
          </w:p>
        </w:tc>
        <w:tc>
          <w:tcPr>
            <w:tcW w:w="3580" w:type="dxa"/>
            <w:gridSpan w:val="4"/>
            <w:tcBorders>
              <w:top w:val="single" w:sz="4" w:space="0" w:color="auto"/>
              <w:bottom w:val="nil"/>
            </w:tcBorders>
            <w:shd w:val="clear" w:color="auto" w:fill="auto"/>
            <w:noWrap/>
            <w:vAlign w:val="bottom"/>
            <w:hideMark/>
          </w:tcPr>
          <w:p w14:paraId="04931ABB" w14:textId="77777777" w:rsidR="00EF03E7" w:rsidRPr="000B4773" w:rsidRDefault="00EF03E7" w:rsidP="00EF03E7">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t xml:space="preserve">Seasonal risk of medfly at a </w:t>
            </w:r>
            <w:r w:rsidRPr="000B4773">
              <w:rPr>
                <w:rFonts w:ascii="Times New Roman" w:hAnsi="Times New Roman" w:cs="Times New Roman"/>
                <w:sz w:val="24"/>
                <w:szCs w:val="24"/>
              </w:rPr>
              <w:lastRenderedPageBreak/>
              <w:t>departing flight location</w:t>
            </w:r>
            <w:r w:rsidRPr="000B4773">
              <w:rPr>
                <w:rFonts w:ascii="Times New Roman" w:hAnsi="Times New Roman" w:cs="Times New Roman"/>
                <w:sz w:val="24"/>
                <w:szCs w:val="24"/>
                <w:vertAlign w:val="superscript"/>
              </w:rPr>
              <w:t>2</w:t>
            </w:r>
          </w:p>
        </w:tc>
        <w:tc>
          <w:tcPr>
            <w:tcW w:w="4040" w:type="dxa"/>
            <w:gridSpan w:val="4"/>
            <w:tcBorders>
              <w:top w:val="single" w:sz="4" w:space="0" w:color="auto"/>
              <w:bottom w:val="nil"/>
            </w:tcBorders>
            <w:shd w:val="clear" w:color="auto" w:fill="auto"/>
            <w:noWrap/>
            <w:vAlign w:val="bottom"/>
            <w:hideMark/>
          </w:tcPr>
          <w:p w14:paraId="1A753215" w14:textId="77777777" w:rsidR="00EF03E7" w:rsidRPr="000B4773" w:rsidRDefault="00EF03E7" w:rsidP="00EF03E7">
            <w:pPr>
              <w:spacing w:after="0"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lastRenderedPageBreak/>
              <w:t>Estimated number of passengers</w:t>
            </w:r>
            <w:r w:rsidRPr="000B4773">
              <w:rPr>
                <w:rFonts w:ascii="Times New Roman" w:hAnsi="Times New Roman" w:cs="Times New Roman"/>
                <w:sz w:val="24"/>
                <w:szCs w:val="24"/>
                <w:vertAlign w:val="superscript"/>
              </w:rPr>
              <w:t>3</w:t>
            </w:r>
          </w:p>
        </w:tc>
        <w:tc>
          <w:tcPr>
            <w:tcW w:w="1083" w:type="dxa"/>
            <w:vMerge w:val="restart"/>
            <w:tcBorders>
              <w:top w:val="single" w:sz="4" w:space="0" w:color="auto"/>
              <w:bottom w:val="nil"/>
            </w:tcBorders>
            <w:shd w:val="clear" w:color="auto" w:fill="auto"/>
            <w:noWrap/>
            <w:vAlign w:val="bottom"/>
            <w:hideMark/>
          </w:tcPr>
          <w:p w14:paraId="1D0F014F"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Annual</w:t>
            </w:r>
          </w:p>
          <w:p w14:paraId="63B1F795"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lastRenderedPageBreak/>
              <w:t>Risk</w:t>
            </w:r>
          </w:p>
          <w:p w14:paraId="3D73FEB3" w14:textId="77777777" w:rsidR="00EF03E7" w:rsidRPr="000B4773" w:rsidRDefault="00EF03E7" w:rsidP="00EF03E7">
            <w:pPr>
              <w:spacing w:after="0" w:line="480" w:lineRule="auto"/>
              <w:jc w:val="center"/>
              <w:rPr>
                <w:rFonts w:ascii="Times New Roman" w:hAnsi="Times New Roman" w:cs="Times New Roman"/>
                <w:i/>
                <w:sz w:val="24"/>
                <w:szCs w:val="24"/>
              </w:rPr>
            </w:pPr>
            <w:r w:rsidRPr="000B4773">
              <w:rPr>
                <w:rFonts w:ascii="Times New Roman" w:hAnsi="Times New Roman" w:cs="Times New Roman"/>
                <w:sz w:val="24"/>
                <w:szCs w:val="24"/>
              </w:rPr>
              <w:t>Indicator</w:t>
            </w:r>
          </w:p>
          <w:p w14:paraId="25FEDE43"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i/>
                <w:sz w:val="24"/>
                <w:szCs w:val="24"/>
              </w:rPr>
              <w:t>AOR</w:t>
            </w:r>
            <w:r>
              <w:rPr>
                <w:rFonts w:ascii="Times New Roman" w:hAnsi="Times New Roman" w:cs="Times New Roman"/>
                <w:i/>
                <w:sz w:val="24"/>
                <w:szCs w:val="24"/>
              </w:rPr>
              <w:t>I</w:t>
            </w:r>
            <w:r w:rsidRPr="000B4773">
              <w:rPr>
                <w:rFonts w:ascii="Times New Roman" w:hAnsi="Times New Roman" w:cs="Times New Roman"/>
                <w:i/>
                <w:sz w:val="24"/>
                <w:szCs w:val="24"/>
                <w:vertAlign w:val="subscript"/>
              </w:rPr>
              <w:t>ijk</w:t>
            </w:r>
            <w:r w:rsidRPr="000B4773">
              <w:rPr>
                <w:rFonts w:ascii="Times New Roman" w:hAnsi="Times New Roman" w:cs="Times New Roman"/>
                <w:sz w:val="24"/>
                <w:szCs w:val="24"/>
                <w:vertAlign w:val="superscript"/>
              </w:rPr>
              <w:t>4</w:t>
            </w:r>
          </w:p>
        </w:tc>
      </w:tr>
      <w:tr w:rsidR="00EF03E7" w:rsidRPr="000B4773" w14:paraId="2C605549" w14:textId="77777777" w:rsidTr="00EF03E7">
        <w:trPr>
          <w:trHeight w:val="300"/>
          <w:jc w:val="center"/>
        </w:trPr>
        <w:tc>
          <w:tcPr>
            <w:tcW w:w="1508" w:type="dxa"/>
            <w:tcBorders>
              <w:top w:val="nil"/>
            </w:tcBorders>
            <w:shd w:val="clear" w:color="auto" w:fill="auto"/>
            <w:noWrap/>
            <w:vAlign w:val="bottom"/>
            <w:hideMark/>
          </w:tcPr>
          <w:p w14:paraId="784D633E" w14:textId="77777777" w:rsidR="00EF03E7" w:rsidRPr="000B4773" w:rsidRDefault="00EF03E7" w:rsidP="00EF03E7">
            <w:pPr>
              <w:spacing w:line="480" w:lineRule="auto"/>
              <w:jc w:val="center"/>
              <w:rPr>
                <w:rFonts w:ascii="Times New Roman" w:hAnsi="Times New Roman" w:cs="Times New Roman"/>
                <w:sz w:val="24"/>
                <w:szCs w:val="24"/>
                <w:vertAlign w:val="superscript"/>
              </w:rPr>
            </w:pPr>
            <w:r w:rsidRPr="000B4773">
              <w:rPr>
                <w:rFonts w:ascii="Times New Roman" w:hAnsi="Times New Roman" w:cs="Times New Roman"/>
                <w:sz w:val="24"/>
                <w:szCs w:val="24"/>
              </w:rPr>
              <w:lastRenderedPageBreak/>
              <w:t>Origin</w:t>
            </w:r>
          </w:p>
        </w:tc>
        <w:tc>
          <w:tcPr>
            <w:tcW w:w="1405" w:type="dxa"/>
            <w:tcBorders>
              <w:top w:val="nil"/>
            </w:tcBorders>
            <w:shd w:val="clear" w:color="auto" w:fill="auto"/>
            <w:noWrap/>
            <w:vAlign w:val="bottom"/>
            <w:hideMark/>
          </w:tcPr>
          <w:p w14:paraId="4BE5422D" w14:textId="77777777" w:rsidR="00EF03E7" w:rsidRPr="000B4773" w:rsidRDefault="00EF03E7" w:rsidP="00EF03E7">
            <w:pPr>
              <w:spacing w:line="480" w:lineRule="auto"/>
              <w:jc w:val="center"/>
              <w:rPr>
                <w:rFonts w:ascii="Times New Roman" w:hAnsi="Times New Roman" w:cs="Times New Roman"/>
                <w:sz w:val="24"/>
                <w:szCs w:val="24"/>
              </w:rPr>
            </w:pPr>
            <w:r w:rsidRPr="000B4773">
              <w:rPr>
                <w:rFonts w:ascii="Times New Roman" w:hAnsi="Times New Roman" w:cs="Times New Roman"/>
                <w:sz w:val="24"/>
                <w:szCs w:val="24"/>
              </w:rPr>
              <w:t>Destination</w:t>
            </w:r>
          </w:p>
        </w:tc>
        <w:tc>
          <w:tcPr>
            <w:tcW w:w="1115" w:type="dxa"/>
            <w:tcBorders>
              <w:top w:val="nil"/>
            </w:tcBorders>
            <w:shd w:val="clear" w:color="auto" w:fill="auto"/>
            <w:noWrap/>
            <w:vAlign w:val="bottom"/>
            <w:hideMark/>
          </w:tcPr>
          <w:p w14:paraId="35288D8B"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Jan-</w:t>
            </w:r>
          </w:p>
          <w:p w14:paraId="6FCAD520"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Apr</w:t>
            </w:r>
          </w:p>
        </w:tc>
        <w:tc>
          <w:tcPr>
            <w:tcW w:w="1249" w:type="dxa"/>
            <w:gridSpan w:val="2"/>
            <w:tcBorders>
              <w:top w:val="nil"/>
            </w:tcBorders>
            <w:shd w:val="clear" w:color="auto" w:fill="auto"/>
            <w:noWrap/>
            <w:vAlign w:val="bottom"/>
            <w:hideMark/>
          </w:tcPr>
          <w:p w14:paraId="535F1F57"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May-</w:t>
            </w:r>
          </w:p>
          <w:p w14:paraId="03422A0C"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Aug</w:t>
            </w:r>
          </w:p>
        </w:tc>
        <w:tc>
          <w:tcPr>
            <w:tcW w:w="1216" w:type="dxa"/>
            <w:tcBorders>
              <w:top w:val="nil"/>
            </w:tcBorders>
            <w:shd w:val="clear" w:color="auto" w:fill="auto"/>
            <w:noWrap/>
            <w:vAlign w:val="bottom"/>
            <w:hideMark/>
          </w:tcPr>
          <w:p w14:paraId="1C53AEE1"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Sep-</w:t>
            </w:r>
          </w:p>
          <w:p w14:paraId="5168C123"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Dec</w:t>
            </w:r>
          </w:p>
        </w:tc>
        <w:tc>
          <w:tcPr>
            <w:tcW w:w="996" w:type="dxa"/>
            <w:tcBorders>
              <w:top w:val="nil"/>
            </w:tcBorders>
            <w:shd w:val="clear" w:color="auto" w:fill="auto"/>
            <w:noWrap/>
            <w:vAlign w:val="bottom"/>
            <w:hideMark/>
          </w:tcPr>
          <w:p w14:paraId="3AC62C90"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Jan-</w:t>
            </w:r>
          </w:p>
          <w:p w14:paraId="5FA869C6"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Apr</w:t>
            </w:r>
          </w:p>
        </w:tc>
        <w:tc>
          <w:tcPr>
            <w:tcW w:w="1052" w:type="dxa"/>
            <w:tcBorders>
              <w:top w:val="nil"/>
            </w:tcBorders>
            <w:shd w:val="clear" w:color="auto" w:fill="auto"/>
            <w:noWrap/>
            <w:vAlign w:val="bottom"/>
            <w:hideMark/>
          </w:tcPr>
          <w:p w14:paraId="5AEECC7C"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May-Aug</w:t>
            </w:r>
          </w:p>
        </w:tc>
        <w:tc>
          <w:tcPr>
            <w:tcW w:w="996" w:type="dxa"/>
            <w:tcBorders>
              <w:top w:val="nil"/>
            </w:tcBorders>
            <w:shd w:val="clear" w:color="auto" w:fill="auto"/>
            <w:noWrap/>
            <w:vAlign w:val="bottom"/>
            <w:hideMark/>
          </w:tcPr>
          <w:p w14:paraId="16279F0B"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Sep-Dec</w:t>
            </w:r>
          </w:p>
        </w:tc>
        <w:tc>
          <w:tcPr>
            <w:tcW w:w="996" w:type="dxa"/>
            <w:tcBorders>
              <w:top w:val="nil"/>
            </w:tcBorders>
            <w:shd w:val="clear" w:color="auto" w:fill="auto"/>
            <w:noWrap/>
            <w:vAlign w:val="bottom"/>
            <w:hideMark/>
          </w:tcPr>
          <w:p w14:paraId="090D355A" w14:textId="77777777" w:rsidR="00EF03E7" w:rsidRPr="000B4773" w:rsidRDefault="00EF03E7" w:rsidP="00EF03E7">
            <w:pPr>
              <w:spacing w:line="480" w:lineRule="auto"/>
              <w:jc w:val="center"/>
              <w:rPr>
                <w:rFonts w:ascii="Times New Roman" w:hAnsi="Times New Roman" w:cs="Times New Roman"/>
                <w:sz w:val="24"/>
                <w:szCs w:val="24"/>
              </w:rPr>
            </w:pPr>
          </w:p>
          <w:p w14:paraId="5AC474B1" w14:textId="77777777" w:rsidR="00EF03E7" w:rsidRPr="000B4773" w:rsidRDefault="00EF03E7" w:rsidP="00EF03E7">
            <w:pPr>
              <w:spacing w:after="0" w:line="480" w:lineRule="auto"/>
              <w:jc w:val="center"/>
              <w:rPr>
                <w:rFonts w:ascii="Times New Roman" w:hAnsi="Times New Roman" w:cs="Times New Roman"/>
                <w:sz w:val="24"/>
                <w:szCs w:val="24"/>
              </w:rPr>
            </w:pPr>
            <w:r w:rsidRPr="000B4773">
              <w:rPr>
                <w:rFonts w:ascii="Times New Roman" w:hAnsi="Times New Roman" w:cs="Times New Roman"/>
                <w:sz w:val="24"/>
                <w:szCs w:val="24"/>
              </w:rPr>
              <w:t>Total</w:t>
            </w:r>
          </w:p>
        </w:tc>
        <w:tc>
          <w:tcPr>
            <w:tcW w:w="1083" w:type="dxa"/>
            <w:vMerge/>
            <w:tcBorders>
              <w:top w:val="nil"/>
            </w:tcBorders>
            <w:shd w:val="clear" w:color="auto" w:fill="auto"/>
            <w:noWrap/>
            <w:vAlign w:val="bottom"/>
            <w:hideMark/>
          </w:tcPr>
          <w:p w14:paraId="3DBD9094" w14:textId="77777777" w:rsidR="00EF03E7" w:rsidRPr="000B4773" w:rsidRDefault="00EF03E7" w:rsidP="00EF03E7">
            <w:pPr>
              <w:spacing w:line="480" w:lineRule="auto"/>
              <w:jc w:val="center"/>
              <w:rPr>
                <w:rFonts w:ascii="Times New Roman" w:hAnsi="Times New Roman" w:cs="Times New Roman"/>
                <w:i/>
                <w:sz w:val="24"/>
                <w:szCs w:val="24"/>
                <w:vertAlign w:val="superscript"/>
              </w:rPr>
            </w:pPr>
          </w:p>
        </w:tc>
      </w:tr>
      <w:tr w:rsidR="00EF03E7" w:rsidRPr="000B4773" w14:paraId="19A11CCE" w14:textId="77777777" w:rsidTr="00EF03E7">
        <w:trPr>
          <w:trHeight w:val="300"/>
          <w:jc w:val="center"/>
        </w:trPr>
        <w:tc>
          <w:tcPr>
            <w:tcW w:w="11616" w:type="dxa"/>
            <w:gridSpan w:val="11"/>
            <w:shd w:val="clear" w:color="auto" w:fill="auto"/>
            <w:noWrap/>
            <w:vAlign w:val="center"/>
            <w:hideMark/>
          </w:tcPr>
          <w:p w14:paraId="06B48AFE" w14:textId="77777777" w:rsidR="00EF03E7" w:rsidRPr="000B4773" w:rsidRDefault="00EF03E7" w:rsidP="00EF03E7">
            <w:pPr>
              <w:spacing w:after="0" w:line="240" w:lineRule="auto"/>
              <w:jc w:val="center"/>
              <w:rPr>
                <w:rFonts w:ascii="Times New Roman" w:hAnsi="Times New Roman" w:cs="Times New Roman"/>
                <w:sz w:val="24"/>
                <w:szCs w:val="24"/>
              </w:rPr>
            </w:pPr>
          </w:p>
          <w:p w14:paraId="0B035358" w14:textId="77777777" w:rsidR="00EF03E7" w:rsidRPr="000B4773" w:rsidRDefault="00EF03E7" w:rsidP="00EF03E7">
            <w:pPr>
              <w:pBdr>
                <w:top w:val="single" w:sz="4" w:space="1" w:color="auto"/>
              </w:pBdr>
              <w:spacing w:after="0" w:line="240" w:lineRule="auto"/>
              <w:jc w:val="center"/>
              <w:rPr>
                <w:rFonts w:ascii="Times New Roman" w:hAnsi="Times New Roman" w:cs="Times New Roman"/>
                <w:sz w:val="24"/>
                <w:szCs w:val="24"/>
              </w:rPr>
            </w:pPr>
          </w:p>
        </w:tc>
      </w:tr>
      <w:tr w:rsidR="00EF03E7" w:rsidRPr="000B4773" w14:paraId="62DDDFA2" w14:textId="77777777" w:rsidTr="00EF03E7">
        <w:trPr>
          <w:trHeight w:val="300"/>
          <w:jc w:val="center"/>
        </w:trPr>
        <w:tc>
          <w:tcPr>
            <w:tcW w:w="1508" w:type="dxa"/>
            <w:tcBorders>
              <w:top w:val="nil"/>
            </w:tcBorders>
            <w:shd w:val="clear" w:color="auto" w:fill="auto"/>
            <w:noWrap/>
            <w:vAlign w:val="bottom"/>
          </w:tcPr>
          <w:p w14:paraId="670DD00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GRU</w:t>
            </w:r>
          </w:p>
        </w:tc>
        <w:tc>
          <w:tcPr>
            <w:tcW w:w="1405" w:type="dxa"/>
            <w:tcBorders>
              <w:top w:val="nil"/>
            </w:tcBorders>
            <w:shd w:val="clear" w:color="auto" w:fill="auto"/>
            <w:noWrap/>
          </w:tcPr>
          <w:p w14:paraId="17F2AAFC"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MCO</w:t>
            </w:r>
          </w:p>
        </w:tc>
        <w:tc>
          <w:tcPr>
            <w:tcW w:w="1148" w:type="dxa"/>
            <w:gridSpan w:val="2"/>
            <w:tcBorders>
              <w:top w:val="nil"/>
            </w:tcBorders>
            <w:shd w:val="clear" w:color="auto" w:fill="auto"/>
            <w:noWrap/>
            <w:vAlign w:val="bottom"/>
            <w:hideMark/>
          </w:tcPr>
          <w:p w14:paraId="5396447C"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tcBorders>
              <w:top w:val="nil"/>
            </w:tcBorders>
            <w:shd w:val="clear" w:color="auto" w:fill="auto"/>
            <w:noWrap/>
            <w:vAlign w:val="bottom"/>
            <w:hideMark/>
          </w:tcPr>
          <w:p w14:paraId="46CE391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tcBorders>
              <w:top w:val="nil"/>
            </w:tcBorders>
            <w:shd w:val="clear" w:color="auto" w:fill="auto"/>
            <w:noWrap/>
            <w:vAlign w:val="bottom"/>
            <w:hideMark/>
          </w:tcPr>
          <w:p w14:paraId="707009DB"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tcBorders>
              <w:top w:val="nil"/>
            </w:tcBorders>
            <w:shd w:val="clear" w:color="auto" w:fill="auto"/>
            <w:noWrap/>
            <w:vAlign w:val="bottom"/>
            <w:hideMark/>
          </w:tcPr>
          <w:p w14:paraId="1536F7B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20,483</w:t>
            </w:r>
          </w:p>
        </w:tc>
        <w:tc>
          <w:tcPr>
            <w:tcW w:w="1052" w:type="dxa"/>
            <w:tcBorders>
              <w:top w:val="nil"/>
            </w:tcBorders>
            <w:shd w:val="clear" w:color="auto" w:fill="auto"/>
            <w:noWrap/>
            <w:vAlign w:val="bottom"/>
            <w:hideMark/>
          </w:tcPr>
          <w:p w14:paraId="78CAFE20"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22,690</w:t>
            </w:r>
          </w:p>
        </w:tc>
        <w:tc>
          <w:tcPr>
            <w:tcW w:w="996" w:type="dxa"/>
            <w:tcBorders>
              <w:top w:val="nil"/>
            </w:tcBorders>
            <w:shd w:val="clear" w:color="auto" w:fill="auto"/>
            <w:noWrap/>
            <w:vAlign w:val="bottom"/>
            <w:hideMark/>
          </w:tcPr>
          <w:p w14:paraId="1E84041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21,982</w:t>
            </w:r>
          </w:p>
        </w:tc>
        <w:tc>
          <w:tcPr>
            <w:tcW w:w="996" w:type="dxa"/>
            <w:tcBorders>
              <w:top w:val="nil"/>
            </w:tcBorders>
            <w:shd w:val="clear" w:color="auto" w:fill="auto"/>
            <w:noWrap/>
            <w:vAlign w:val="bottom"/>
            <w:hideMark/>
          </w:tcPr>
          <w:p w14:paraId="499EBB5B"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65,155</w:t>
            </w:r>
          </w:p>
        </w:tc>
        <w:tc>
          <w:tcPr>
            <w:tcW w:w="1083" w:type="dxa"/>
            <w:tcBorders>
              <w:top w:val="nil"/>
            </w:tcBorders>
            <w:shd w:val="clear" w:color="auto" w:fill="auto"/>
            <w:noWrap/>
            <w:vAlign w:val="bottom"/>
            <w:hideMark/>
          </w:tcPr>
          <w:p w14:paraId="69865E55"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p>
        </w:tc>
      </w:tr>
      <w:tr w:rsidR="00EF03E7" w:rsidRPr="000B4773" w14:paraId="0E5CAD98" w14:textId="77777777" w:rsidTr="00EF03E7">
        <w:trPr>
          <w:trHeight w:val="300"/>
          <w:jc w:val="center"/>
        </w:trPr>
        <w:tc>
          <w:tcPr>
            <w:tcW w:w="1508" w:type="dxa"/>
            <w:shd w:val="clear" w:color="auto" w:fill="auto"/>
            <w:noWrap/>
            <w:vAlign w:val="bottom"/>
          </w:tcPr>
          <w:p w14:paraId="74D9343F"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BOG</w:t>
            </w:r>
          </w:p>
        </w:tc>
        <w:tc>
          <w:tcPr>
            <w:tcW w:w="1405" w:type="dxa"/>
            <w:shd w:val="clear" w:color="auto" w:fill="auto"/>
            <w:noWrap/>
          </w:tcPr>
          <w:p w14:paraId="4BB65264"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MCO</w:t>
            </w:r>
          </w:p>
        </w:tc>
        <w:tc>
          <w:tcPr>
            <w:tcW w:w="1148" w:type="dxa"/>
            <w:gridSpan w:val="2"/>
            <w:shd w:val="clear" w:color="auto" w:fill="auto"/>
            <w:noWrap/>
            <w:vAlign w:val="bottom"/>
            <w:hideMark/>
          </w:tcPr>
          <w:p w14:paraId="2C83A9C2"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521452BD"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70B6FFA3"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996" w:type="dxa"/>
            <w:shd w:val="clear" w:color="auto" w:fill="auto"/>
            <w:noWrap/>
            <w:vAlign w:val="bottom"/>
            <w:hideMark/>
          </w:tcPr>
          <w:p w14:paraId="377A0E65"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14,022</w:t>
            </w:r>
          </w:p>
        </w:tc>
        <w:tc>
          <w:tcPr>
            <w:tcW w:w="1052" w:type="dxa"/>
            <w:shd w:val="clear" w:color="auto" w:fill="auto"/>
            <w:noWrap/>
            <w:vAlign w:val="bottom"/>
            <w:hideMark/>
          </w:tcPr>
          <w:p w14:paraId="60870E0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14,863</w:t>
            </w:r>
          </w:p>
        </w:tc>
        <w:tc>
          <w:tcPr>
            <w:tcW w:w="996" w:type="dxa"/>
            <w:shd w:val="clear" w:color="auto" w:fill="auto"/>
            <w:noWrap/>
            <w:vAlign w:val="bottom"/>
            <w:hideMark/>
          </w:tcPr>
          <w:p w14:paraId="383244D7"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13,125</w:t>
            </w:r>
          </w:p>
        </w:tc>
        <w:tc>
          <w:tcPr>
            <w:tcW w:w="996" w:type="dxa"/>
            <w:shd w:val="clear" w:color="auto" w:fill="auto"/>
            <w:noWrap/>
            <w:vAlign w:val="bottom"/>
            <w:hideMark/>
          </w:tcPr>
          <w:p w14:paraId="7B87B036"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42,010</w:t>
            </w:r>
          </w:p>
        </w:tc>
        <w:tc>
          <w:tcPr>
            <w:tcW w:w="1083" w:type="dxa"/>
            <w:shd w:val="clear" w:color="auto" w:fill="auto"/>
            <w:noWrap/>
            <w:vAlign w:val="bottom"/>
            <w:hideMark/>
          </w:tcPr>
          <w:p w14:paraId="1F800C1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w:t>
            </w:r>
          </w:p>
        </w:tc>
      </w:tr>
      <w:tr w:rsidR="00EF03E7" w:rsidRPr="000B4773" w14:paraId="4E225016" w14:textId="77777777" w:rsidTr="00EF03E7">
        <w:trPr>
          <w:trHeight w:val="300"/>
          <w:jc w:val="center"/>
        </w:trPr>
        <w:tc>
          <w:tcPr>
            <w:tcW w:w="11616" w:type="dxa"/>
            <w:gridSpan w:val="11"/>
            <w:shd w:val="clear" w:color="auto" w:fill="auto"/>
            <w:noWrap/>
            <w:vAlign w:val="bottom"/>
            <w:hideMark/>
          </w:tcPr>
          <w:p w14:paraId="147C4E87" w14:textId="77777777" w:rsidR="00EF03E7" w:rsidRPr="000B4773" w:rsidRDefault="00EF03E7" w:rsidP="00EF03E7">
            <w:pPr>
              <w:spacing w:after="0" w:line="240" w:lineRule="auto"/>
              <w:jc w:val="center"/>
              <w:rPr>
                <w:rFonts w:ascii="Times New Roman" w:hAnsi="Times New Roman" w:cs="Times New Roman"/>
                <w:sz w:val="24"/>
                <w:szCs w:val="24"/>
              </w:rPr>
            </w:pPr>
          </w:p>
          <w:p w14:paraId="7FDD4E41" w14:textId="77777777" w:rsidR="00EF03E7" w:rsidRPr="000B4773" w:rsidRDefault="00EF03E7" w:rsidP="00EF03E7">
            <w:pPr>
              <w:spacing w:after="0" w:line="240" w:lineRule="auto"/>
              <w:jc w:val="center"/>
              <w:rPr>
                <w:rFonts w:ascii="Times New Roman" w:hAnsi="Times New Roman" w:cs="Times New Roman"/>
                <w:sz w:val="24"/>
                <w:szCs w:val="24"/>
              </w:rPr>
            </w:pPr>
            <w:r w:rsidRPr="000B4773">
              <w:rPr>
                <w:rFonts w:ascii="Times New Roman" w:hAnsi="Times New Roman" w:cs="Times New Roman"/>
                <w:sz w:val="24"/>
                <w:szCs w:val="24"/>
              </w:rPr>
              <w:t>California</w:t>
            </w:r>
          </w:p>
          <w:p w14:paraId="6810232C" w14:textId="77777777" w:rsidR="00EF03E7" w:rsidRPr="000B4773" w:rsidRDefault="00EF03E7" w:rsidP="00EF03E7">
            <w:pPr>
              <w:spacing w:after="0" w:line="240" w:lineRule="auto"/>
              <w:jc w:val="center"/>
              <w:rPr>
                <w:rFonts w:ascii="Times New Roman" w:hAnsi="Times New Roman" w:cs="Times New Roman"/>
                <w:sz w:val="24"/>
                <w:szCs w:val="24"/>
              </w:rPr>
            </w:pPr>
          </w:p>
        </w:tc>
      </w:tr>
      <w:tr w:rsidR="00EF03E7" w:rsidRPr="000B4773" w14:paraId="3B20B08F" w14:textId="77777777" w:rsidTr="00EF03E7">
        <w:trPr>
          <w:trHeight w:val="300"/>
          <w:jc w:val="center"/>
        </w:trPr>
        <w:tc>
          <w:tcPr>
            <w:tcW w:w="1508" w:type="dxa"/>
            <w:shd w:val="clear" w:color="auto" w:fill="auto"/>
            <w:noWrap/>
            <w:vAlign w:val="bottom"/>
          </w:tcPr>
          <w:p w14:paraId="1567348F"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CDG</w:t>
            </w:r>
          </w:p>
        </w:tc>
        <w:tc>
          <w:tcPr>
            <w:tcW w:w="1405" w:type="dxa"/>
            <w:shd w:val="clear" w:color="auto" w:fill="auto"/>
            <w:noWrap/>
          </w:tcPr>
          <w:p w14:paraId="33582040"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LAX</w:t>
            </w:r>
          </w:p>
        </w:tc>
        <w:tc>
          <w:tcPr>
            <w:tcW w:w="1115" w:type="dxa"/>
            <w:shd w:val="clear" w:color="auto" w:fill="auto"/>
            <w:noWrap/>
            <w:vAlign w:val="bottom"/>
            <w:hideMark/>
          </w:tcPr>
          <w:p w14:paraId="56DA09F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0.2</w:t>
            </w:r>
          </w:p>
        </w:tc>
        <w:tc>
          <w:tcPr>
            <w:tcW w:w="1249" w:type="dxa"/>
            <w:gridSpan w:val="2"/>
            <w:shd w:val="clear" w:color="auto" w:fill="auto"/>
            <w:noWrap/>
            <w:vAlign w:val="bottom"/>
            <w:hideMark/>
          </w:tcPr>
          <w:p w14:paraId="05BD5D5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4CB1A752"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566CC5C9"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14,845</w:t>
            </w:r>
          </w:p>
        </w:tc>
        <w:tc>
          <w:tcPr>
            <w:tcW w:w="1052" w:type="dxa"/>
            <w:shd w:val="clear" w:color="auto" w:fill="auto"/>
            <w:noWrap/>
            <w:vAlign w:val="bottom"/>
            <w:hideMark/>
          </w:tcPr>
          <w:p w14:paraId="25EC976C"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114,555</w:t>
            </w:r>
          </w:p>
        </w:tc>
        <w:tc>
          <w:tcPr>
            <w:tcW w:w="996" w:type="dxa"/>
            <w:shd w:val="clear" w:color="auto" w:fill="auto"/>
            <w:noWrap/>
            <w:vAlign w:val="bottom"/>
            <w:hideMark/>
          </w:tcPr>
          <w:p w14:paraId="0079D73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60,519</w:t>
            </w:r>
          </w:p>
        </w:tc>
        <w:tc>
          <w:tcPr>
            <w:tcW w:w="996" w:type="dxa"/>
            <w:shd w:val="clear" w:color="auto" w:fill="auto"/>
            <w:noWrap/>
            <w:vAlign w:val="bottom"/>
            <w:hideMark/>
          </w:tcPr>
          <w:p w14:paraId="5D4114D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289,648</w:t>
            </w:r>
          </w:p>
        </w:tc>
        <w:tc>
          <w:tcPr>
            <w:tcW w:w="1083" w:type="dxa"/>
            <w:shd w:val="clear" w:color="auto" w:fill="auto"/>
            <w:noWrap/>
            <w:vAlign w:val="bottom"/>
            <w:hideMark/>
          </w:tcPr>
          <w:p w14:paraId="24C8819A"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0.66</w:t>
            </w:r>
          </w:p>
        </w:tc>
      </w:tr>
      <w:tr w:rsidR="00EF03E7" w:rsidRPr="000B4773" w14:paraId="767B3A72" w14:textId="77777777" w:rsidTr="00EF03E7">
        <w:trPr>
          <w:trHeight w:val="300"/>
          <w:jc w:val="center"/>
        </w:trPr>
        <w:tc>
          <w:tcPr>
            <w:tcW w:w="1508" w:type="dxa"/>
            <w:shd w:val="clear" w:color="auto" w:fill="auto"/>
            <w:noWrap/>
            <w:vAlign w:val="bottom"/>
          </w:tcPr>
          <w:p w14:paraId="70223FF4"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SAL</w:t>
            </w:r>
          </w:p>
        </w:tc>
        <w:tc>
          <w:tcPr>
            <w:tcW w:w="1405" w:type="dxa"/>
            <w:shd w:val="clear" w:color="auto" w:fill="auto"/>
            <w:noWrap/>
          </w:tcPr>
          <w:p w14:paraId="6CFC63F5"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LAX</w:t>
            </w:r>
          </w:p>
        </w:tc>
        <w:tc>
          <w:tcPr>
            <w:tcW w:w="1115" w:type="dxa"/>
            <w:shd w:val="clear" w:color="auto" w:fill="auto"/>
            <w:noWrap/>
            <w:vAlign w:val="bottom"/>
            <w:hideMark/>
          </w:tcPr>
          <w:p w14:paraId="299392A2"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49" w:type="dxa"/>
            <w:gridSpan w:val="2"/>
            <w:shd w:val="clear" w:color="auto" w:fill="auto"/>
            <w:noWrap/>
            <w:vAlign w:val="bottom"/>
            <w:hideMark/>
          </w:tcPr>
          <w:p w14:paraId="1D6D289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7FBB1D97"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486B29E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50,374</w:t>
            </w:r>
          </w:p>
        </w:tc>
        <w:tc>
          <w:tcPr>
            <w:tcW w:w="1052" w:type="dxa"/>
            <w:shd w:val="clear" w:color="auto" w:fill="auto"/>
            <w:noWrap/>
            <w:vAlign w:val="bottom"/>
            <w:hideMark/>
          </w:tcPr>
          <w:p w14:paraId="52339374"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64,136</w:t>
            </w:r>
          </w:p>
        </w:tc>
        <w:tc>
          <w:tcPr>
            <w:tcW w:w="996" w:type="dxa"/>
            <w:shd w:val="clear" w:color="auto" w:fill="auto"/>
            <w:noWrap/>
            <w:vAlign w:val="bottom"/>
            <w:hideMark/>
          </w:tcPr>
          <w:p w14:paraId="1FACB1B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32,617</w:t>
            </w:r>
          </w:p>
        </w:tc>
        <w:tc>
          <w:tcPr>
            <w:tcW w:w="996" w:type="dxa"/>
            <w:shd w:val="clear" w:color="auto" w:fill="auto"/>
            <w:noWrap/>
            <w:vAlign w:val="bottom"/>
            <w:hideMark/>
          </w:tcPr>
          <w:p w14:paraId="3F2B8F6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168,872</w:t>
            </w:r>
          </w:p>
        </w:tc>
        <w:tc>
          <w:tcPr>
            <w:tcW w:w="1083" w:type="dxa"/>
            <w:shd w:val="clear" w:color="auto" w:fill="auto"/>
            <w:noWrap/>
            <w:vAlign w:val="bottom"/>
            <w:hideMark/>
          </w:tcPr>
          <w:p w14:paraId="05284F6A"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0.87</w:t>
            </w:r>
          </w:p>
        </w:tc>
      </w:tr>
      <w:tr w:rsidR="00EF03E7" w:rsidRPr="000B4773" w14:paraId="66FD9A54" w14:textId="77777777" w:rsidTr="00EF03E7">
        <w:trPr>
          <w:trHeight w:val="300"/>
          <w:jc w:val="center"/>
        </w:trPr>
        <w:tc>
          <w:tcPr>
            <w:tcW w:w="1508" w:type="dxa"/>
            <w:shd w:val="clear" w:color="auto" w:fill="auto"/>
            <w:noWrap/>
            <w:vAlign w:val="bottom"/>
          </w:tcPr>
          <w:p w14:paraId="707E164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LIM</w:t>
            </w:r>
          </w:p>
        </w:tc>
        <w:tc>
          <w:tcPr>
            <w:tcW w:w="1405" w:type="dxa"/>
            <w:shd w:val="clear" w:color="auto" w:fill="auto"/>
            <w:noWrap/>
          </w:tcPr>
          <w:p w14:paraId="302AA7F2"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LAX</w:t>
            </w:r>
          </w:p>
        </w:tc>
        <w:tc>
          <w:tcPr>
            <w:tcW w:w="1115" w:type="dxa"/>
            <w:shd w:val="clear" w:color="auto" w:fill="auto"/>
            <w:noWrap/>
            <w:vAlign w:val="bottom"/>
            <w:hideMark/>
          </w:tcPr>
          <w:p w14:paraId="6F79C142"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49" w:type="dxa"/>
            <w:gridSpan w:val="2"/>
            <w:shd w:val="clear" w:color="auto" w:fill="auto"/>
            <w:noWrap/>
            <w:vAlign w:val="bottom"/>
            <w:hideMark/>
          </w:tcPr>
          <w:p w14:paraId="2CF7F2B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3F274C7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61AE5AD5"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35,331</w:t>
            </w:r>
          </w:p>
        </w:tc>
        <w:tc>
          <w:tcPr>
            <w:tcW w:w="1052" w:type="dxa"/>
            <w:shd w:val="clear" w:color="auto" w:fill="auto"/>
            <w:noWrap/>
            <w:vAlign w:val="bottom"/>
            <w:hideMark/>
          </w:tcPr>
          <w:p w14:paraId="78DF8E25"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38,023</w:t>
            </w:r>
          </w:p>
        </w:tc>
        <w:tc>
          <w:tcPr>
            <w:tcW w:w="996" w:type="dxa"/>
            <w:shd w:val="clear" w:color="auto" w:fill="auto"/>
            <w:noWrap/>
            <w:vAlign w:val="bottom"/>
            <w:hideMark/>
          </w:tcPr>
          <w:p w14:paraId="335D097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23,272</w:t>
            </w:r>
          </w:p>
        </w:tc>
        <w:tc>
          <w:tcPr>
            <w:tcW w:w="996" w:type="dxa"/>
            <w:shd w:val="clear" w:color="auto" w:fill="auto"/>
            <w:noWrap/>
            <w:vAlign w:val="bottom"/>
            <w:hideMark/>
          </w:tcPr>
          <w:p w14:paraId="13401263"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112,141</w:t>
            </w:r>
          </w:p>
        </w:tc>
        <w:tc>
          <w:tcPr>
            <w:tcW w:w="1083" w:type="dxa"/>
            <w:shd w:val="clear" w:color="auto" w:fill="auto"/>
            <w:noWrap/>
            <w:vAlign w:val="bottom"/>
            <w:hideMark/>
          </w:tcPr>
          <w:p w14:paraId="1C0E2DB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0.86</w:t>
            </w:r>
          </w:p>
        </w:tc>
      </w:tr>
      <w:tr w:rsidR="00EF03E7" w:rsidRPr="000B4773" w14:paraId="064B6D0E" w14:textId="77777777" w:rsidTr="00EF03E7">
        <w:trPr>
          <w:trHeight w:val="300"/>
          <w:jc w:val="center"/>
        </w:trPr>
        <w:tc>
          <w:tcPr>
            <w:tcW w:w="1508" w:type="dxa"/>
            <w:shd w:val="clear" w:color="auto" w:fill="auto"/>
            <w:noWrap/>
            <w:vAlign w:val="bottom"/>
          </w:tcPr>
          <w:p w14:paraId="2A166D39"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CDG</w:t>
            </w:r>
          </w:p>
        </w:tc>
        <w:tc>
          <w:tcPr>
            <w:tcW w:w="1405" w:type="dxa"/>
            <w:shd w:val="clear" w:color="auto" w:fill="auto"/>
            <w:noWrap/>
          </w:tcPr>
          <w:p w14:paraId="3968DBFB"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SFO</w:t>
            </w:r>
          </w:p>
        </w:tc>
        <w:tc>
          <w:tcPr>
            <w:tcW w:w="1115" w:type="dxa"/>
            <w:shd w:val="clear" w:color="auto" w:fill="auto"/>
            <w:noWrap/>
            <w:vAlign w:val="bottom"/>
            <w:hideMark/>
          </w:tcPr>
          <w:p w14:paraId="06CBEF79"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0.2</w:t>
            </w:r>
          </w:p>
        </w:tc>
        <w:tc>
          <w:tcPr>
            <w:tcW w:w="1249" w:type="dxa"/>
            <w:gridSpan w:val="2"/>
            <w:shd w:val="clear" w:color="auto" w:fill="auto"/>
            <w:noWrap/>
            <w:vAlign w:val="bottom"/>
            <w:hideMark/>
          </w:tcPr>
          <w:p w14:paraId="58AEACC7"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4027347F"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3B15BCAF"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5,674</w:t>
            </w:r>
          </w:p>
        </w:tc>
        <w:tc>
          <w:tcPr>
            <w:tcW w:w="1052" w:type="dxa"/>
            <w:shd w:val="clear" w:color="auto" w:fill="auto"/>
            <w:noWrap/>
            <w:vAlign w:val="bottom"/>
            <w:hideMark/>
          </w:tcPr>
          <w:p w14:paraId="4BF46987"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49,061</w:t>
            </w:r>
          </w:p>
        </w:tc>
        <w:tc>
          <w:tcPr>
            <w:tcW w:w="996" w:type="dxa"/>
            <w:shd w:val="clear" w:color="auto" w:fill="auto"/>
            <w:noWrap/>
            <w:vAlign w:val="bottom"/>
            <w:hideMark/>
          </w:tcPr>
          <w:p w14:paraId="7A8145B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20,902</w:t>
            </w:r>
          </w:p>
        </w:tc>
        <w:tc>
          <w:tcPr>
            <w:tcW w:w="996" w:type="dxa"/>
            <w:shd w:val="clear" w:color="auto" w:fill="auto"/>
            <w:noWrap/>
            <w:vAlign w:val="bottom"/>
            <w:hideMark/>
          </w:tcPr>
          <w:p w14:paraId="4C5C9057"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112,270</w:t>
            </w:r>
          </w:p>
        </w:tc>
        <w:tc>
          <w:tcPr>
            <w:tcW w:w="1083" w:type="dxa"/>
            <w:shd w:val="clear" w:color="auto" w:fill="auto"/>
            <w:noWrap/>
            <w:vAlign w:val="bottom"/>
            <w:hideMark/>
          </w:tcPr>
          <w:p w14:paraId="161A340C"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0.67</w:t>
            </w:r>
          </w:p>
        </w:tc>
      </w:tr>
      <w:tr w:rsidR="00EF03E7" w:rsidRPr="000B4773" w14:paraId="17CC954F" w14:textId="77777777" w:rsidTr="00EF03E7">
        <w:trPr>
          <w:trHeight w:val="300"/>
          <w:jc w:val="center"/>
        </w:trPr>
        <w:tc>
          <w:tcPr>
            <w:tcW w:w="1508" w:type="dxa"/>
            <w:shd w:val="clear" w:color="auto" w:fill="auto"/>
            <w:noWrap/>
            <w:vAlign w:val="bottom"/>
          </w:tcPr>
          <w:p w14:paraId="16A36A83"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SAL</w:t>
            </w:r>
          </w:p>
        </w:tc>
        <w:tc>
          <w:tcPr>
            <w:tcW w:w="1405" w:type="dxa"/>
            <w:shd w:val="clear" w:color="auto" w:fill="auto"/>
            <w:noWrap/>
          </w:tcPr>
          <w:p w14:paraId="1639CE74"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SFO</w:t>
            </w:r>
          </w:p>
        </w:tc>
        <w:tc>
          <w:tcPr>
            <w:tcW w:w="1115" w:type="dxa"/>
            <w:shd w:val="clear" w:color="auto" w:fill="auto"/>
            <w:noWrap/>
            <w:vAlign w:val="bottom"/>
            <w:hideMark/>
          </w:tcPr>
          <w:p w14:paraId="42B1E7B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49" w:type="dxa"/>
            <w:gridSpan w:val="2"/>
            <w:shd w:val="clear" w:color="auto" w:fill="auto"/>
            <w:noWrap/>
            <w:vAlign w:val="bottom"/>
            <w:hideMark/>
          </w:tcPr>
          <w:p w14:paraId="3E1364CC"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1.0</w:t>
            </w:r>
          </w:p>
        </w:tc>
        <w:tc>
          <w:tcPr>
            <w:tcW w:w="1216" w:type="dxa"/>
            <w:shd w:val="clear" w:color="auto" w:fill="auto"/>
            <w:noWrap/>
            <w:vAlign w:val="bottom"/>
            <w:hideMark/>
          </w:tcPr>
          <w:p w14:paraId="090EAF9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996" w:type="dxa"/>
            <w:shd w:val="clear" w:color="auto" w:fill="auto"/>
            <w:noWrap/>
            <w:vAlign w:val="bottom"/>
            <w:hideMark/>
          </w:tcPr>
          <w:p w14:paraId="1373FB25"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14,271</w:t>
            </w:r>
          </w:p>
        </w:tc>
        <w:tc>
          <w:tcPr>
            <w:tcW w:w="1052" w:type="dxa"/>
            <w:shd w:val="clear" w:color="auto" w:fill="auto"/>
            <w:noWrap/>
            <w:vAlign w:val="bottom"/>
            <w:hideMark/>
          </w:tcPr>
          <w:p w14:paraId="63767D80"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19,474</w:t>
            </w:r>
          </w:p>
        </w:tc>
        <w:tc>
          <w:tcPr>
            <w:tcW w:w="996" w:type="dxa"/>
            <w:shd w:val="clear" w:color="auto" w:fill="auto"/>
            <w:noWrap/>
            <w:vAlign w:val="bottom"/>
            <w:hideMark/>
          </w:tcPr>
          <w:p w14:paraId="53B98724"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8,820</w:t>
            </w:r>
          </w:p>
        </w:tc>
        <w:tc>
          <w:tcPr>
            <w:tcW w:w="996" w:type="dxa"/>
            <w:shd w:val="clear" w:color="auto" w:fill="auto"/>
            <w:noWrap/>
            <w:vAlign w:val="bottom"/>
            <w:hideMark/>
          </w:tcPr>
          <w:p w14:paraId="0F8262A6"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48,446</w:t>
            </w:r>
          </w:p>
        </w:tc>
        <w:tc>
          <w:tcPr>
            <w:tcW w:w="1083" w:type="dxa"/>
            <w:shd w:val="clear" w:color="auto" w:fill="auto"/>
            <w:noWrap/>
            <w:vAlign w:val="bottom"/>
            <w:hideMark/>
          </w:tcPr>
          <w:p w14:paraId="180F235E"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0.88</w:t>
            </w:r>
          </w:p>
        </w:tc>
      </w:tr>
      <w:tr w:rsidR="00EF03E7" w:rsidRPr="000B4773" w14:paraId="23ABF60C" w14:textId="77777777" w:rsidTr="00EF03E7">
        <w:trPr>
          <w:trHeight w:val="300"/>
          <w:jc w:val="center"/>
        </w:trPr>
        <w:tc>
          <w:tcPr>
            <w:tcW w:w="1508" w:type="dxa"/>
            <w:shd w:val="clear" w:color="auto" w:fill="auto"/>
            <w:noWrap/>
            <w:vAlign w:val="bottom"/>
          </w:tcPr>
          <w:p w14:paraId="1E88A81B"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ZRH</w:t>
            </w:r>
          </w:p>
        </w:tc>
        <w:tc>
          <w:tcPr>
            <w:tcW w:w="1405" w:type="dxa"/>
            <w:shd w:val="clear" w:color="auto" w:fill="auto"/>
            <w:noWrap/>
          </w:tcPr>
          <w:p w14:paraId="7BA5D452" w14:textId="77777777" w:rsidR="00EF03E7" w:rsidRPr="000B4773" w:rsidRDefault="00EF03E7" w:rsidP="00EF03E7">
            <w:pPr>
              <w:spacing w:after="0" w:line="480" w:lineRule="auto"/>
              <w:ind w:left="720" w:hanging="720"/>
              <w:rPr>
                <w:rFonts w:ascii="Times New Roman" w:eastAsia="Calibri" w:hAnsi="Times New Roman" w:cs="Times New Roman"/>
                <w:sz w:val="24"/>
                <w:szCs w:val="24"/>
              </w:rPr>
            </w:pPr>
            <w:r w:rsidRPr="000B4773">
              <w:rPr>
                <w:rFonts w:ascii="Times New Roman" w:eastAsia="Calibri" w:hAnsi="Times New Roman" w:cs="Times New Roman"/>
                <w:sz w:val="24"/>
                <w:szCs w:val="24"/>
              </w:rPr>
              <w:t>SFO</w:t>
            </w:r>
          </w:p>
        </w:tc>
        <w:tc>
          <w:tcPr>
            <w:tcW w:w="1115" w:type="dxa"/>
            <w:shd w:val="clear" w:color="auto" w:fill="auto"/>
            <w:noWrap/>
            <w:vAlign w:val="bottom"/>
            <w:hideMark/>
          </w:tcPr>
          <w:p w14:paraId="23CF36B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0.2</w:t>
            </w:r>
          </w:p>
        </w:tc>
        <w:tc>
          <w:tcPr>
            <w:tcW w:w="1249" w:type="dxa"/>
            <w:gridSpan w:val="2"/>
            <w:shd w:val="clear" w:color="auto" w:fill="auto"/>
            <w:noWrap/>
            <w:vAlign w:val="bottom"/>
            <w:hideMark/>
          </w:tcPr>
          <w:p w14:paraId="5F71E32A"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0.6</w:t>
            </w:r>
          </w:p>
        </w:tc>
        <w:tc>
          <w:tcPr>
            <w:tcW w:w="1216" w:type="dxa"/>
            <w:shd w:val="clear" w:color="auto" w:fill="auto"/>
            <w:noWrap/>
            <w:vAlign w:val="bottom"/>
            <w:hideMark/>
          </w:tcPr>
          <w:p w14:paraId="2F24AB4F"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0.2</w:t>
            </w:r>
          </w:p>
        </w:tc>
        <w:tc>
          <w:tcPr>
            <w:tcW w:w="996" w:type="dxa"/>
            <w:shd w:val="clear" w:color="auto" w:fill="auto"/>
            <w:noWrap/>
            <w:vAlign w:val="bottom"/>
            <w:hideMark/>
          </w:tcPr>
          <w:p w14:paraId="2CCCC281"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w:t>
            </w:r>
          </w:p>
        </w:tc>
        <w:tc>
          <w:tcPr>
            <w:tcW w:w="1052" w:type="dxa"/>
            <w:shd w:val="clear" w:color="auto" w:fill="auto"/>
            <w:noWrap/>
            <w:vAlign w:val="bottom"/>
            <w:hideMark/>
          </w:tcPr>
          <w:p w14:paraId="464E894F"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9,603</w:t>
            </w:r>
          </w:p>
        </w:tc>
        <w:tc>
          <w:tcPr>
            <w:tcW w:w="996" w:type="dxa"/>
            <w:shd w:val="clear" w:color="auto" w:fill="auto"/>
            <w:noWrap/>
            <w:vAlign w:val="bottom"/>
            <w:hideMark/>
          </w:tcPr>
          <w:p w14:paraId="4DF66940"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3,945</w:t>
            </w:r>
          </w:p>
        </w:tc>
        <w:tc>
          <w:tcPr>
            <w:tcW w:w="996" w:type="dxa"/>
            <w:shd w:val="clear" w:color="auto" w:fill="auto"/>
            <w:noWrap/>
            <w:vAlign w:val="bottom"/>
            <w:hideMark/>
          </w:tcPr>
          <w:p w14:paraId="01309605"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35,733</w:t>
            </w:r>
          </w:p>
        </w:tc>
        <w:tc>
          <w:tcPr>
            <w:tcW w:w="1083" w:type="dxa"/>
            <w:shd w:val="clear" w:color="auto" w:fill="auto"/>
            <w:noWrap/>
            <w:vAlign w:val="bottom"/>
            <w:hideMark/>
          </w:tcPr>
          <w:p w14:paraId="3FF7E228" w14:textId="77777777" w:rsidR="00EF03E7" w:rsidRPr="000B4773" w:rsidRDefault="00EF03E7" w:rsidP="00EF03E7">
            <w:pPr>
              <w:spacing w:line="480" w:lineRule="auto"/>
              <w:rPr>
                <w:rFonts w:ascii="Times New Roman" w:hAnsi="Times New Roman" w:cs="Times New Roman"/>
                <w:sz w:val="24"/>
                <w:szCs w:val="24"/>
              </w:rPr>
            </w:pPr>
            <w:r w:rsidRPr="000B4773">
              <w:rPr>
                <w:rFonts w:ascii="Times New Roman" w:hAnsi="Times New Roman" w:cs="Times New Roman"/>
                <w:sz w:val="24"/>
                <w:szCs w:val="24"/>
              </w:rPr>
              <w:t>0.38</w:t>
            </w:r>
          </w:p>
        </w:tc>
      </w:tr>
    </w:tbl>
    <w:p w14:paraId="5DE9A55D" w14:textId="21D05274" w:rsidR="000B4773" w:rsidRPr="000B4773" w:rsidRDefault="000B4773" w:rsidP="000B4773">
      <w:pPr>
        <w:spacing w:line="480" w:lineRule="auto"/>
        <w:rPr>
          <w:rFonts w:ascii="Times New Roman" w:hAnsi="Times New Roman" w:cs="Times New Roman"/>
          <w:sz w:val="24"/>
          <w:szCs w:val="24"/>
        </w:rPr>
      </w:pPr>
      <w:r w:rsidRPr="000B4773">
        <w:rPr>
          <w:rFonts w:ascii="Times New Roman" w:hAnsi="Times New Roman" w:cs="Times New Roman"/>
          <w:sz w:val="24"/>
          <w:szCs w:val="24"/>
          <w:vertAlign w:val="superscript"/>
        </w:rPr>
        <w:t>1</w:t>
      </w:r>
      <w:r w:rsidRPr="000B4773">
        <w:rPr>
          <w:rFonts w:ascii="Times New Roman" w:hAnsi="Times New Roman" w:cs="Times New Roman"/>
          <w:sz w:val="24"/>
          <w:szCs w:val="24"/>
        </w:rPr>
        <w:t>International Air Transport Association (IATA) airport codes</w:t>
      </w:r>
      <w:r w:rsidRPr="000B4773">
        <w:rPr>
          <w:rFonts w:ascii="Times New Roman" w:hAnsi="Times New Roman" w:cs="Times New Roman"/>
          <w:sz w:val="24"/>
          <w:szCs w:val="24"/>
          <w:lang w:val="en-GB"/>
        </w:rPr>
        <w:t xml:space="preserve">: GRU (Brazil), </w:t>
      </w:r>
      <w:r w:rsidRPr="000B4773">
        <w:rPr>
          <w:rFonts w:ascii="Times New Roman" w:hAnsi="Times New Roman" w:cs="Times New Roman"/>
          <w:sz w:val="24"/>
          <w:szCs w:val="24"/>
        </w:rPr>
        <w:t>CCS (Venezuela), LIM (Peru),</w:t>
      </w:r>
      <w:r w:rsidRPr="000B4773">
        <w:rPr>
          <w:rFonts w:ascii="Times New Roman" w:hAnsi="Times New Roman" w:cs="Times New Roman"/>
          <w:sz w:val="24"/>
          <w:szCs w:val="24"/>
          <w:lang w:val="en-GB"/>
        </w:rPr>
        <w:t xml:space="preserve"> </w:t>
      </w:r>
      <w:r w:rsidRPr="000B4773">
        <w:rPr>
          <w:rFonts w:ascii="Times New Roman" w:hAnsi="Times New Roman" w:cs="Times New Roman"/>
          <w:sz w:val="24"/>
          <w:szCs w:val="24"/>
        </w:rPr>
        <w:t xml:space="preserve">EZE (Argentina), BOG (Colombia), SJO (Costa Rica), MDE (Colombia), PTY (Panama), CDG (France), SAL (El Salvador), ZRH (Switzerland), MIA (Miami), FLL (Fort Lauderdale), MCO (Orlando), LAX (Los Angeles) and SFO (San Francisco). Origin-destination </w:t>
      </w:r>
      <w:r w:rsidRPr="000B4773">
        <w:rPr>
          <w:rFonts w:ascii="Times New Roman" w:hAnsi="Times New Roman" w:cs="Times New Roman"/>
          <w:sz w:val="24"/>
          <w:szCs w:val="24"/>
        </w:rPr>
        <w:lastRenderedPageBreak/>
        <w:t xml:space="preserve">airports were selected based on the highest </w:t>
      </w:r>
      <w:r w:rsidRPr="000B4773">
        <w:rPr>
          <w:rFonts w:ascii="Times New Roman" w:hAnsi="Times New Roman" w:cs="Times New Roman"/>
          <w:sz w:val="24"/>
          <w:szCs w:val="24"/>
          <w:lang w:val="en-GB"/>
        </w:rPr>
        <w:t>number of passenger</w:t>
      </w:r>
      <w:r w:rsidR="00C86588">
        <w:rPr>
          <w:rFonts w:ascii="Times New Roman" w:hAnsi="Times New Roman" w:cs="Times New Roman"/>
          <w:sz w:val="24"/>
          <w:szCs w:val="24"/>
          <w:lang w:val="en-GB"/>
        </w:rPr>
        <w:t>s</w:t>
      </w:r>
      <w:r w:rsidRPr="000B4773">
        <w:rPr>
          <w:rFonts w:ascii="Times New Roman" w:hAnsi="Times New Roman" w:cs="Times New Roman"/>
          <w:sz w:val="24"/>
          <w:szCs w:val="24"/>
          <w:lang w:val="en-GB"/>
        </w:rPr>
        <w:t xml:space="preserve"> arriving to Florida and California.</w:t>
      </w:r>
    </w:p>
    <w:p w14:paraId="6779C3FD" w14:textId="770BF7D1" w:rsidR="000B4773" w:rsidRPr="000B4773" w:rsidRDefault="000B4773" w:rsidP="000B4773">
      <w:pPr>
        <w:spacing w:after="0" w:line="480" w:lineRule="auto"/>
        <w:rPr>
          <w:rFonts w:ascii="Times New Roman" w:hAnsi="Times New Roman" w:cs="Times New Roman"/>
          <w:sz w:val="24"/>
          <w:szCs w:val="24"/>
        </w:rPr>
      </w:pPr>
      <w:r w:rsidRPr="000B4773">
        <w:rPr>
          <w:rFonts w:ascii="Times New Roman" w:hAnsi="Times New Roman" w:cs="Times New Roman"/>
          <w:sz w:val="24"/>
          <w:szCs w:val="24"/>
          <w:vertAlign w:val="superscript"/>
        </w:rPr>
        <w:t>2</w:t>
      </w:r>
      <w:r w:rsidRPr="000B4773">
        <w:rPr>
          <w:rFonts w:ascii="Times New Roman" w:hAnsi="Times New Roman" w:cs="Times New Roman"/>
          <w:sz w:val="24"/>
          <w:szCs w:val="24"/>
        </w:rPr>
        <w:t>Seasonal risk of medfly presence at a departing flight location was derived from the medfly environmental suitability model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{"citationID":"ShQ6jKdn","properties":{"formattedCitation":"(Szyniszewska and Tatem 2014)","plainCitation":"(Szyniszewska and Tatem 2014)"},"citationItems":[{"id":733,"uris":["http://zotero.org/users/409284/items/P2F32TQI"],"uri":["http://zotero.org/users/409284/items/P2F32TQI"],"itemData":{"id":733,"type":"article-journal","title":"Global Assessment of Seasonal Potential Distribution of Mediterranean Fruit Fly, Ceratitis capitata (Diptera: Tephritidae)","container-title":"PLoS ONE","page":"e111582","volume":"9","issue":"11","source":"PLoS Journals","abstract":"The Mediterranean fruit fly (Medfly) is one of the world's most economically damaging pests. It displays highly seasonal population dynamics, and the environmental conditions suitable for its abundance are not constant throughout the year in most places. An extensive literature search was performed to obtain the most comprehensive data on the historical and contemporary spatio-temporal occurrence of the pest globally. The database constructed contained 2328 unique geo-located entries on Medfly detection sites from 43 countries and nearly 500 unique localities, as well as information on hosts, life stages and capture method. Of these, 125 localities had information on the month when Medfly was recorded and these data were complemented by additional material found in comprehensive databases available online. Records from 1980 until present were used for medfly environmental niche modeling. Maximum Entropy Algorithm (MaxEnt) and a set of seasonally varying environmental covariates were used to predict the fundamental niche of the Medfly on a global scale. Three seasonal maps were also produced: January-April, May-August and September-December. Models performed significantly better than random achieving high accuracy scores, indicating a good discrimination of suitable versus unsuitable areas for the presence of the species.","DOI":"10.1371/journal.pone.0111582","shortTitle":"Global Assessment of Seasonal Potential Distribution of Mediterranean Fruit Fly, Ceratitis capitata (Diptera","journalAbbreviation":"PLoS ONE","author":[{"family":"Szyniszewska","given":"Anna M."},{"family":"Tatem","given":"Andrew J."}],"issued":{"date-parts":[["2014",11,6]]}}}],"schema":"https://github.com/citation-style-language/schema/raw/master/csl-citation.json"} </w:instrText>
      </w:r>
      <w:r w:rsidRPr="000B4773">
        <w:rPr>
          <w:rFonts w:ascii="Times New Roman" w:hAnsi="Times New Roman" w:cs="Times New Roman"/>
          <w:sz w:val="24"/>
          <w:szCs w:val="24"/>
        </w:rPr>
        <w:fldChar w:fldCharType="separate"/>
      </w:r>
      <w:r w:rsidR="00573C59" w:rsidRPr="00833347">
        <w:rPr>
          <w:rFonts w:ascii="Times New Roman" w:hAnsi="Times New Roman" w:cs="Times New Roman"/>
          <w:sz w:val="24"/>
        </w:rPr>
        <w:t>(Szyniszewska and Tatem 2014)</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xml:space="preserve">. Based on the predicted values </w:t>
      </w:r>
      <w:r w:rsidR="00C86588">
        <w:rPr>
          <w:rFonts w:ascii="Times New Roman" w:hAnsi="Times New Roman" w:cs="Times New Roman"/>
          <w:sz w:val="24"/>
          <w:szCs w:val="24"/>
        </w:rPr>
        <w:t>for a</w:t>
      </w:r>
      <w:r w:rsidRPr="000B4773">
        <w:rPr>
          <w:rFonts w:ascii="Times New Roman" w:hAnsi="Times New Roman" w:cs="Times New Roman"/>
          <w:sz w:val="24"/>
          <w:szCs w:val="24"/>
        </w:rPr>
        <w:t xml:space="preserve"> 200k buffer surrounding the airport of origin, the risk was classified as high (1</w:t>
      </w:r>
      <w:r w:rsidR="002E3DA0">
        <w:rPr>
          <w:rFonts w:ascii="Times New Roman" w:hAnsi="Times New Roman" w:cs="Times New Roman"/>
          <w:sz w:val="24"/>
          <w:szCs w:val="24"/>
        </w:rPr>
        <w:t>.0), medium (0.6) or low (0.2).</w:t>
      </w:r>
    </w:p>
    <w:p w14:paraId="4560ADA2" w14:textId="05232CC1" w:rsidR="000B4773" w:rsidRPr="000B4773" w:rsidRDefault="000B4773" w:rsidP="000B4773">
      <w:pPr>
        <w:spacing w:after="0" w:line="480" w:lineRule="auto"/>
        <w:rPr>
          <w:rFonts w:ascii="Times New Roman" w:eastAsia="Calibri" w:hAnsi="Times New Roman" w:cs="Times New Roman"/>
          <w:sz w:val="24"/>
          <w:szCs w:val="24"/>
          <w:lang w:val="en-GB"/>
        </w:rPr>
      </w:pPr>
      <w:r w:rsidRPr="000B4773">
        <w:rPr>
          <w:rFonts w:ascii="Times New Roman" w:eastAsia="Calibri" w:hAnsi="Times New Roman" w:cs="Times New Roman"/>
          <w:sz w:val="24"/>
          <w:szCs w:val="24"/>
          <w:vertAlign w:val="superscript"/>
        </w:rPr>
        <w:t>3</w:t>
      </w:r>
      <w:r w:rsidRPr="000B4773">
        <w:rPr>
          <w:rFonts w:ascii="Times New Roman" w:eastAsia="Calibri" w:hAnsi="Times New Roman" w:cs="Times New Roman"/>
          <w:sz w:val="24"/>
          <w:szCs w:val="24"/>
        </w:rPr>
        <w:t xml:space="preserve">Number of passengers arriving based on a given pair of origin-destination airports derived from the monthly passenger flow matrix (Vbd-air.com) </w:t>
      </w:r>
      <w:r w:rsidRPr="000B4773">
        <w:rPr>
          <w:rFonts w:ascii="Times New Roman" w:eastAsia="Calibri" w:hAnsi="Times New Roman" w:cs="Times New Roman"/>
          <w:sz w:val="24"/>
          <w:szCs w:val="24"/>
        </w:rPr>
        <w:fldChar w:fldCharType="begin"/>
      </w:r>
      <w:r w:rsidR="00EB7172">
        <w:rPr>
          <w:rFonts w:ascii="Times New Roman" w:eastAsia="Calibri" w:hAnsi="Times New Roman" w:cs="Times New Roman"/>
          <w:sz w:val="24"/>
          <w:szCs w:val="24"/>
        </w:rPr>
        <w:instrText xml:space="preserve"> ADDIN ZOTERO_ITEM CSL_CITATION {"citationID":"zN0uKsWZ","properties":{"formattedCitation":"(Mao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Calibri" w:hAnsi="Times New Roman" w:cs="Times New Roman"/>
          <w:sz w:val="24"/>
          <w:szCs w:val="24"/>
        </w:rPr>
        <w:fldChar w:fldCharType="separate"/>
      </w:r>
      <w:r w:rsidR="00573C59" w:rsidRPr="00833347">
        <w:rPr>
          <w:rFonts w:ascii="Times New Roman" w:hAnsi="Times New Roman" w:cs="Times New Roman"/>
          <w:sz w:val="24"/>
        </w:rPr>
        <w:t>(Mao et al. 2015)</w:t>
      </w:r>
      <w:r w:rsidRPr="000B4773">
        <w:rPr>
          <w:rFonts w:ascii="Times New Roman" w:eastAsia="Calibri" w:hAnsi="Times New Roman" w:cs="Times New Roman"/>
          <w:sz w:val="24"/>
          <w:szCs w:val="24"/>
        </w:rPr>
        <w:fldChar w:fldCharType="end"/>
      </w:r>
      <w:r w:rsidRPr="000B4773">
        <w:rPr>
          <w:rFonts w:ascii="Times New Roman" w:eastAsia="Calibri" w:hAnsi="Times New Roman" w:cs="Times New Roman"/>
          <w:sz w:val="24"/>
          <w:szCs w:val="24"/>
        </w:rPr>
        <w:t xml:space="preserve">. </w:t>
      </w:r>
    </w:p>
    <w:p w14:paraId="28F1E8D5" w14:textId="77777777" w:rsidR="000B4773" w:rsidRPr="000B4773" w:rsidRDefault="000B4773" w:rsidP="000B4773">
      <w:pPr>
        <w:autoSpaceDE w:val="0"/>
        <w:autoSpaceDN w:val="0"/>
        <w:adjustRightInd w:val="0"/>
        <w:spacing w:after="0" w:line="480" w:lineRule="auto"/>
        <w:rPr>
          <w:rFonts w:ascii="Times New Roman" w:eastAsia="Calibri" w:hAnsi="Times New Roman" w:cs="Times New Roman"/>
          <w:sz w:val="24"/>
          <w:szCs w:val="24"/>
        </w:rPr>
      </w:pPr>
      <w:r w:rsidRPr="000B4773">
        <w:rPr>
          <w:rFonts w:ascii="Times New Roman" w:eastAsia="Calibri" w:hAnsi="Times New Roman" w:cs="Times New Roman"/>
          <w:sz w:val="24"/>
          <w:szCs w:val="24"/>
          <w:vertAlign w:val="superscript"/>
        </w:rPr>
        <w:t>3</w:t>
      </w:r>
      <w:proofErr w:type="spellStart"/>
      <w:r w:rsidRPr="000B4773">
        <w:rPr>
          <w:rFonts w:ascii="Times New Roman" w:eastAsia="Calibri" w:hAnsi="Times New Roman" w:cs="Times New Roman"/>
          <w:i/>
          <w:sz w:val="24"/>
          <w:szCs w:val="24"/>
          <w:lang w:val="en-GB"/>
        </w:rPr>
        <w:t>AORI</w:t>
      </w:r>
      <w:r w:rsidRPr="000B4773">
        <w:rPr>
          <w:rFonts w:ascii="Times New Roman" w:eastAsia="Calibri" w:hAnsi="Times New Roman" w:cs="Times New Roman"/>
          <w:i/>
          <w:sz w:val="24"/>
          <w:szCs w:val="24"/>
          <w:vertAlign w:val="subscript"/>
          <w:lang w:val="en-GB"/>
        </w:rPr>
        <w:t>ijk</w:t>
      </w:r>
      <w:proofErr w:type="spellEnd"/>
      <w:r w:rsidRPr="000B4773">
        <w:rPr>
          <w:rFonts w:ascii="Times New Roman" w:eastAsia="Calibri" w:hAnsi="Times New Roman" w:cs="Times New Roman"/>
          <w:sz w:val="24"/>
          <w:szCs w:val="24"/>
          <w:lang w:val="en-GB"/>
        </w:rPr>
        <w:t xml:space="preserve"> </w:t>
      </w:r>
      <w:r w:rsidRPr="000B4773">
        <w:rPr>
          <w:rFonts w:ascii="Times New Roman" w:eastAsia="Calibri" w:hAnsi="Times New Roman" w:cs="Times New Roman"/>
          <w:sz w:val="24"/>
          <w:szCs w:val="24"/>
        </w:rPr>
        <w:t xml:space="preserve">calculations were based on the number of passengers per season on the origin-destination route weighted by the relative risk of seasonal medfly presence at the origin location. Higher </w:t>
      </w:r>
      <w:proofErr w:type="spellStart"/>
      <w:r w:rsidRPr="000B4773">
        <w:rPr>
          <w:rFonts w:ascii="Times New Roman" w:eastAsia="Calibri" w:hAnsi="Times New Roman" w:cs="Times New Roman"/>
          <w:i/>
          <w:sz w:val="24"/>
          <w:szCs w:val="24"/>
          <w:lang w:val="en-GB"/>
        </w:rPr>
        <w:t>AORI</w:t>
      </w:r>
      <w:r w:rsidRPr="000B4773">
        <w:rPr>
          <w:rFonts w:ascii="Times New Roman" w:eastAsia="Calibri" w:hAnsi="Times New Roman" w:cs="Times New Roman"/>
          <w:i/>
          <w:sz w:val="24"/>
          <w:szCs w:val="24"/>
          <w:vertAlign w:val="subscript"/>
          <w:lang w:val="en-GB"/>
        </w:rPr>
        <w:t>ijk</w:t>
      </w:r>
      <w:proofErr w:type="spellEnd"/>
      <w:r w:rsidRPr="000B4773">
        <w:rPr>
          <w:rFonts w:ascii="Times New Roman" w:eastAsia="Calibri" w:hAnsi="Times New Roman" w:cs="Times New Roman"/>
          <w:sz w:val="24"/>
          <w:szCs w:val="24"/>
        </w:rPr>
        <w:t xml:space="preserve"> scores indicate higher risk of medfly arrival.</w:t>
      </w:r>
    </w:p>
    <w:p w14:paraId="637E0A12" w14:textId="77777777" w:rsidR="000B4773" w:rsidRPr="000B4773" w:rsidRDefault="000B4773" w:rsidP="000B4773">
      <w:pPr>
        <w:rPr>
          <w:rFonts w:ascii="Times New Roman" w:eastAsia="Calibri" w:hAnsi="Times New Roman" w:cs="Times New Roman"/>
          <w:sz w:val="24"/>
          <w:szCs w:val="24"/>
        </w:rPr>
      </w:pPr>
      <w:r w:rsidRPr="000B4773">
        <w:rPr>
          <w:rFonts w:ascii="Times New Roman" w:hAnsi="Times New Roman" w:cs="Times New Roman"/>
          <w:sz w:val="24"/>
          <w:szCs w:val="24"/>
        </w:rPr>
        <w:br w:type="page"/>
      </w:r>
    </w:p>
    <w:p w14:paraId="75553472" w14:textId="77777777" w:rsidR="000B4773" w:rsidRPr="000B4773" w:rsidRDefault="000B4773" w:rsidP="000B4773">
      <w:pPr>
        <w:spacing w:line="480" w:lineRule="auto"/>
        <w:jc w:val="center"/>
        <w:rPr>
          <w:rFonts w:ascii="Times New Roman" w:hAnsi="Times New Roman" w:cs="Times New Roman"/>
          <w:b/>
          <w:sz w:val="24"/>
          <w:szCs w:val="24"/>
        </w:rPr>
      </w:pPr>
      <w:r w:rsidRPr="000B4773">
        <w:rPr>
          <w:rFonts w:ascii="Times New Roman" w:hAnsi="Times New Roman" w:cs="Times New Roman"/>
          <w:b/>
          <w:sz w:val="24"/>
          <w:szCs w:val="24"/>
        </w:rPr>
        <w:lastRenderedPageBreak/>
        <w:t>Figure Captions</w:t>
      </w:r>
    </w:p>
    <w:p w14:paraId="60C9E66F" w14:textId="177C9C94" w:rsidR="000B4773" w:rsidRPr="000B4773" w:rsidRDefault="000B4773" w:rsidP="000B4773">
      <w:pPr>
        <w:spacing w:after="0" w:line="480" w:lineRule="auto"/>
        <w:rPr>
          <w:rFonts w:ascii="Times New Roman" w:hAnsi="Times New Roman" w:cs="Times New Roman"/>
          <w:sz w:val="24"/>
          <w:szCs w:val="24"/>
        </w:rPr>
      </w:pPr>
      <w:proofErr w:type="gramStart"/>
      <w:r w:rsidRPr="000B4773">
        <w:rPr>
          <w:rFonts w:ascii="Times New Roman" w:hAnsi="Times New Roman" w:cs="Times New Roman"/>
          <w:b/>
          <w:sz w:val="24"/>
          <w:szCs w:val="24"/>
        </w:rPr>
        <w:t>Fig. 1.</w:t>
      </w:r>
      <w:proofErr w:type="gramEnd"/>
      <w:r w:rsidRPr="000B4773">
        <w:rPr>
          <w:rFonts w:ascii="Times New Roman" w:hAnsi="Times New Roman" w:cs="Times New Roman"/>
          <w:sz w:val="24"/>
          <w:szCs w:val="24"/>
        </w:rPr>
        <w:t xml:space="preserve">  </w:t>
      </w:r>
      <w:r w:rsidR="002A135D">
        <w:rPr>
          <w:rFonts w:ascii="Times New Roman" w:hAnsi="Times New Roman" w:cs="Times New Roman"/>
          <w:sz w:val="24"/>
          <w:szCs w:val="24"/>
        </w:rPr>
        <w:t>C</w:t>
      </w:r>
      <w:r w:rsidR="004A7E68" w:rsidRPr="000B4773">
        <w:rPr>
          <w:rFonts w:ascii="Times New Roman" w:hAnsi="Times New Roman" w:cs="Times New Roman"/>
          <w:sz w:val="24"/>
          <w:szCs w:val="24"/>
        </w:rPr>
        <w:t xml:space="preserve">ountries </w:t>
      </w:r>
      <w:r w:rsidRPr="000B4773">
        <w:rPr>
          <w:rFonts w:ascii="Times New Roman" w:hAnsi="Times New Roman" w:cs="Times New Roman"/>
          <w:sz w:val="24"/>
          <w:szCs w:val="24"/>
        </w:rPr>
        <w:t xml:space="preserve">with the </w:t>
      </w:r>
      <w:r w:rsidR="00833347">
        <w:rPr>
          <w:rFonts w:ascii="Times New Roman" w:hAnsi="Times New Roman" w:cs="Times New Roman"/>
          <w:sz w:val="24"/>
          <w:szCs w:val="24"/>
        </w:rPr>
        <w:t>greatest</w:t>
      </w:r>
      <w:r w:rsidRPr="000B4773">
        <w:rPr>
          <w:rFonts w:ascii="Times New Roman" w:hAnsi="Times New Roman" w:cs="Times New Roman"/>
          <w:sz w:val="24"/>
          <w:szCs w:val="24"/>
        </w:rPr>
        <w:t xml:space="preserve"> number of passenger arrivals at international airports in Florida and California</w:t>
      </w:r>
      <w:r w:rsidR="002A135D">
        <w:rPr>
          <w:rFonts w:ascii="Times New Roman" w:hAnsi="Times New Roman" w:cs="Times New Roman"/>
          <w:sz w:val="24"/>
          <w:szCs w:val="24"/>
        </w:rPr>
        <w:t>,</w:t>
      </w:r>
      <w:r w:rsidR="002A135D" w:rsidRPr="002A135D">
        <w:rPr>
          <w:rFonts w:ascii="Times New Roman" w:hAnsi="Times New Roman" w:cs="Times New Roman"/>
          <w:sz w:val="24"/>
          <w:szCs w:val="24"/>
        </w:rPr>
        <w:t xml:space="preserve"> </w:t>
      </w:r>
      <w:r w:rsidR="002A135D">
        <w:rPr>
          <w:rFonts w:ascii="Times New Roman" w:hAnsi="Times New Roman" w:cs="Times New Roman"/>
          <w:sz w:val="24"/>
          <w:szCs w:val="24"/>
        </w:rPr>
        <w:t>respectively,</w:t>
      </w:r>
      <w:r w:rsidRPr="000B4773">
        <w:rPr>
          <w:rFonts w:ascii="Times New Roman" w:hAnsi="Times New Roman" w:cs="Times New Roman"/>
          <w:sz w:val="24"/>
          <w:szCs w:val="24"/>
        </w:rPr>
        <w:t xml:space="preserve"> during 2010</w:t>
      </w:r>
      <w:r w:rsidR="002A135D">
        <w:rPr>
          <w:rFonts w:ascii="Times New Roman" w:hAnsi="Times New Roman" w:cs="Times New Roman"/>
          <w:sz w:val="24"/>
          <w:szCs w:val="24"/>
        </w:rPr>
        <w:t xml:space="preserve"> that </w:t>
      </w:r>
      <w:r w:rsidR="00CF566E">
        <w:rPr>
          <w:rFonts w:ascii="Times New Roman" w:hAnsi="Times New Roman" w:cs="Times New Roman"/>
          <w:sz w:val="24"/>
          <w:szCs w:val="24"/>
        </w:rPr>
        <w:t>account</w:t>
      </w:r>
      <w:r w:rsidR="002A135D">
        <w:rPr>
          <w:rFonts w:ascii="Times New Roman" w:hAnsi="Times New Roman" w:cs="Times New Roman"/>
          <w:sz w:val="24"/>
          <w:szCs w:val="24"/>
        </w:rPr>
        <w:t>ed</w:t>
      </w:r>
      <w:r w:rsidR="00CF566E">
        <w:rPr>
          <w:rFonts w:ascii="Times New Roman" w:hAnsi="Times New Roman" w:cs="Times New Roman"/>
          <w:sz w:val="24"/>
          <w:szCs w:val="24"/>
        </w:rPr>
        <w:t xml:space="preserve"> for 70</w:t>
      </w:r>
      <w:r w:rsidR="00833347">
        <w:rPr>
          <w:rFonts w:ascii="Times New Roman" w:hAnsi="Times New Roman" w:cs="Times New Roman"/>
          <w:sz w:val="24"/>
          <w:szCs w:val="24"/>
        </w:rPr>
        <w:t>%</w:t>
      </w:r>
      <w:r w:rsidR="00CF566E">
        <w:rPr>
          <w:rFonts w:ascii="Times New Roman" w:hAnsi="Times New Roman" w:cs="Times New Roman"/>
          <w:sz w:val="24"/>
          <w:szCs w:val="24"/>
        </w:rPr>
        <w:t xml:space="preserve"> and 90% of the total incoming passenger volume </w:t>
      </w:r>
      <w:r w:rsidRPr="000B4773">
        <w:rPr>
          <w:rFonts w:ascii="Times New Roman" w:hAnsi="Times New Roman" w:cs="Times New Roman"/>
          <w:sz w:val="24"/>
          <w:szCs w:val="24"/>
        </w:rPr>
        <w:t xml:space="preserve">according to the global passenger flow matrix </w:t>
      </w:r>
      <w:r w:rsidRPr="000B4773">
        <w:rPr>
          <w:rFonts w:ascii="Times New Roman" w:hAnsi="Times New Roman" w:cs="Times New Roman"/>
          <w:sz w:val="24"/>
          <w:szCs w:val="24"/>
        </w:rPr>
        <w:fldChar w:fldCharType="begin"/>
      </w:r>
      <w:r w:rsidR="00EB7172">
        <w:rPr>
          <w:rFonts w:ascii="Times New Roman" w:hAnsi="Times New Roman" w:cs="Times New Roman"/>
          <w:sz w:val="24"/>
          <w:szCs w:val="24"/>
        </w:rPr>
        <w:instrText xml:space="preserve"> ADDIN ZOTERO_ITEM CSL_CITATION {"citationID":"221to8es5g","properties":{"formattedCitation":"(Mao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hAnsi="Times New Roman" w:cs="Times New Roman"/>
          <w:sz w:val="24"/>
          <w:szCs w:val="24"/>
        </w:rPr>
        <w:fldChar w:fldCharType="separate"/>
      </w:r>
      <w:r w:rsidR="00573C59" w:rsidRPr="00833347">
        <w:rPr>
          <w:rFonts w:ascii="Times New Roman" w:hAnsi="Times New Roman" w:cs="Times New Roman"/>
          <w:sz w:val="24"/>
        </w:rPr>
        <w:t>(Mao et al. 2015)</w:t>
      </w:r>
      <w:r w:rsidRPr="000B4773">
        <w:rPr>
          <w:rFonts w:ascii="Times New Roman" w:hAnsi="Times New Roman" w:cs="Times New Roman"/>
          <w:sz w:val="24"/>
          <w:szCs w:val="24"/>
        </w:rPr>
        <w:fldChar w:fldCharType="end"/>
      </w:r>
      <w:r w:rsidRPr="000B4773">
        <w:rPr>
          <w:rFonts w:ascii="Times New Roman" w:hAnsi="Times New Roman" w:cs="Times New Roman"/>
          <w:sz w:val="24"/>
          <w:szCs w:val="24"/>
        </w:rPr>
        <w:t>. Medfly is reported to be present in countries marked with an asterisk. Airport codes: MIA (Miami), FLL (Fort Lauderdale), MCO (Orlando), LAX (Los Angeles), and SFO (San Francisco).</w:t>
      </w:r>
    </w:p>
    <w:p w14:paraId="3C9A1541" w14:textId="77777777" w:rsidR="000B4773" w:rsidRPr="000B4773" w:rsidRDefault="000B4773" w:rsidP="000B4773">
      <w:pPr>
        <w:spacing w:after="0" w:line="480" w:lineRule="auto"/>
        <w:rPr>
          <w:rFonts w:ascii="Times New Roman" w:hAnsi="Times New Roman" w:cs="Times New Roman"/>
          <w:sz w:val="24"/>
          <w:szCs w:val="24"/>
        </w:rPr>
      </w:pPr>
    </w:p>
    <w:p w14:paraId="7E2E2BC9" w14:textId="0520D806" w:rsidR="000B4773" w:rsidRPr="000B4773" w:rsidRDefault="000B4773" w:rsidP="000B4773">
      <w:pPr>
        <w:spacing w:after="0" w:line="480" w:lineRule="auto"/>
        <w:rPr>
          <w:rFonts w:ascii="Times New Roman" w:eastAsia="Times New Roman" w:hAnsi="Times New Roman" w:cs="Times New Roman"/>
          <w:noProof/>
          <w:sz w:val="24"/>
          <w:szCs w:val="24"/>
        </w:rPr>
      </w:pPr>
      <w:proofErr w:type="gramStart"/>
      <w:r w:rsidRPr="000B4773">
        <w:rPr>
          <w:rFonts w:ascii="Times New Roman" w:eastAsia="Calibri" w:hAnsi="Times New Roman" w:cs="Times New Roman"/>
          <w:b/>
          <w:sz w:val="24"/>
          <w:szCs w:val="24"/>
        </w:rPr>
        <w:t>Fig. 2.</w:t>
      </w:r>
      <w:proofErr w:type="gramEnd"/>
      <w:r w:rsidRPr="000B4773">
        <w:rPr>
          <w:rFonts w:ascii="Times New Roman" w:eastAsia="Calibri" w:hAnsi="Times New Roman" w:cs="Times New Roman"/>
          <w:sz w:val="24"/>
          <w:szCs w:val="24"/>
        </w:rPr>
        <w:t xml:space="preserve"> Three panel map illustrating the seasonal volume of passenger flow to Florida</w:t>
      </w:r>
      <w:r w:rsidR="004E38AD">
        <w:rPr>
          <w:rFonts w:ascii="Times New Roman" w:eastAsia="Calibri" w:hAnsi="Times New Roman" w:cs="Times New Roman"/>
          <w:sz w:val="24"/>
          <w:szCs w:val="24"/>
        </w:rPr>
        <w:t xml:space="preserve"> </w:t>
      </w:r>
      <w:r w:rsidRPr="000B4773">
        <w:rPr>
          <w:rFonts w:ascii="Times New Roman" w:eastAsia="Calibri" w:hAnsi="Times New Roman" w:cs="Times New Roman"/>
          <w:sz w:val="24"/>
          <w:szCs w:val="24"/>
        </w:rPr>
        <w:t xml:space="preserve">during 2010. The predicted passenger volume was obtained from vbd-air.com </w:t>
      </w:r>
      <w:r w:rsidRPr="000B4773">
        <w:rPr>
          <w:rFonts w:ascii="Times New Roman" w:eastAsia="Calibri" w:hAnsi="Times New Roman" w:cs="Times New Roman"/>
          <w:sz w:val="24"/>
          <w:szCs w:val="24"/>
        </w:rPr>
        <w:fldChar w:fldCharType="begin"/>
      </w:r>
      <w:r w:rsidR="00EB7172">
        <w:rPr>
          <w:rFonts w:ascii="Times New Roman" w:eastAsia="Calibri" w:hAnsi="Times New Roman" w:cs="Times New Roman"/>
          <w:sz w:val="24"/>
          <w:szCs w:val="24"/>
        </w:rPr>
        <w:instrText xml:space="preserve"> ADDIN ZOTERO_ITEM CSL_CITATION {"citationID":"fc9kvt5cp","properties":{"formattedCitation":"(Mao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Calibri" w:hAnsi="Times New Roman" w:cs="Times New Roman"/>
          <w:sz w:val="24"/>
          <w:szCs w:val="24"/>
        </w:rPr>
        <w:fldChar w:fldCharType="separate"/>
      </w:r>
      <w:r w:rsidR="00573C59" w:rsidRPr="00833347">
        <w:rPr>
          <w:rFonts w:ascii="Times New Roman" w:hAnsi="Times New Roman" w:cs="Times New Roman"/>
          <w:sz w:val="24"/>
        </w:rPr>
        <w:t>(Mao et al. 2015)</w:t>
      </w:r>
      <w:r w:rsidRPr="000B4773">
        <w:rPr>
          <w:rFonts w:ascii="Times New Roman" w:eastAsia="Calibri" w:hAnsi="Times New Roman" w:cs="Times New Roman"/>
          <w:sz w:val="24"/>
          <w:szCs w:val="24"/>
        </w:rPr>
        <w:fldChar w:fldCharType="end"/>
      </w:r>
      <w:r w:rsidRPr="000B4773">
        <w:rPr>
          <w:rFonts w:ascii="Times New Roman" w:eastAsia="Calibri" w:hAnsi="Times New Roman" w:cs="Times New Roman"/>
          <w:sz w:val="24"/>
          <w:szCs w:val="24"/>
        </w:rPr>
        <w:t xml:space="preserve"> and adjusted for </w:t>
      </w:r>
      <w:r w:rsidRPr="000B4773">
        <w:rPr>
          <w:rFonts w:ascii="Times New Roman" w:eastAsia="Calibri" w:hAnsi="Times New Roman" w:cs="Times New Roman"/>
          <w:sz w:val="24"/>
          <w:szCs w:val="24"/>
          <w:lang w:val="en-GB"/>
        </w:rPr>
        <w:t>risk of medfly occurrence</w:t>
      </w:r>
      <w:r w:rsidRPr="000B4773">
        <w:rPr>
          <w:rFonts w:ascii="Times New Roman" w:eastAsia="Calibri" w:hAnsi="Times New Roman" w:cs="Times New Roman"/>
          <w:sz w:val="24"/>
          <w:szCs w:val="24"/>
        </w:rPr>
        <w:t xml:space="preserve">. </w:t>
      </w:r>
      <w:r w:rsidRPr="000B4773">
        <w:rPr>
          <w:rFonts w:ascii="Times New Roman" w:eastAsia="Times New Roman" w:hAnsi="Times New Roman" w:cs="Times New Roman"/>
          <w:noProof/>
          <w:sz w:val="24"/>
          <w:szCs w:val="24"/>
        </w:rPr>
        <w:t xml:space="preserve">Medfly presence or absence was classified according to the European and Mediterranean Plant Protection Organization and International Atomic Energy Agency </w:t>
      </w:r>
      <w:r w:rsidRPr="000B4773">
        <w:rPr>
          <w:rFonts w:ascii="Times New Roman" w:eastAsia="Times New Roman" w:hAnsi="Times New Roman" w:cs="Times New Roman"/>
          <w:noProof/>
          <w:sz w:val="24"/>
          <w:szCs w:val="24"/>
        </w:rPr>
        <w:fldChar w:fldCharType="begin"/>
      </w:r>
      <w:r w:rsidR="001549C7">
        <w:rPr>
          <w:rFonts w:ascii="Times New Roman" w:eastAsia="Times New Roman" w:hAnsi="Times New Roman" w:cs="Times New Roman"/>
          <w:noProof/>
          <w:sz w:val="24"/>
          <w:szCs w:val="24"/>
        </w:rPr>
        <w:instrText xml:space="preserve"> ADDIN ZOTERO_ITEM CSL_CITATION {"citationID":"4kt5iem39","properties":{"formattedCitation":"(EPPO 2009, IAEA 2013)","plainCitation":"(EPPO 2009, IAEA 2013)"},"citationItems":[{"id":977,"uris":["http://zotero.org/users/409284/items/V7D2UBJQ"],"uri":["http://zotero.org/users/409284/items/V7D2UBJQ"],"itemData":{"id":977,"type":"article","title":"Data Sheets on Quarantine Pests: Ceratitis capitata,","URL":"http://www.eppo.int/QUARANTINE/insects/Ceratitis_capitata/CERTCA_ds.pdf","call-number":"0000","author":[{"family":"EPPO","given":""}],"issued":{"date-parts":[["2009"]]}}},{"id":550,"uris":["http://zotero.org/users/409284/items/GZCPUMJD"],"uri":["http://zotero.org/users/409284/items/GZCPUMJD"],"itemData":{"id":550,"type":"webpage","title":"Tephritid Workers Database","URL":"http://nucleus.iaea.org/sites/naipc/twd/Pages/default.aspx","author":[{"family":"IAEA","given":""}],"issued":{"date-parts":[["2013"]]}}}],"schema":"https://github.com/citation-style-language/schema/raw/master/csl-citation.json"} </w:instrText>
      </w:r>
      <w:r w:rsidRPr="000B4773">
        <w:rPr>
          <w:rFonts w:ascii="Times New Roman" w:eastAsia="Times New Roman" w:hAnsi="Times New Roman" w:cs="Times New Roman"/>
          <w:noProof/>
          <w:sz w:val="24"/>
          <w:szCs w:val="24"/>
        </w:rPr>
        <w:fldChar w:fldCharType="separate"/>
      </w:r>
      <w:r w:rsidR="00573C59" w:rsidRPr="00833347">
        <w:rPr>
          <w:rFonts w:ascii="Times New Roman" w:hAnsi="Times New Roman" w:cs="Times New Roman"/>
          <w:sz w:val="24"/>
        </w:rPr>
        <w:t>(EPPO 2009, IAEA 2013)</w:t>
      </w:r>
      <w:r w:rsidRPr="000B4773">
        <w:rPr>
          <w:rFonts w:ascii="Times New Roman" w:eastAsia="Times New Roman" w:hAnsi="Times New Roman" w:cs="Times New Roman"/>
          <w:noProof/>
          <w:sz w:val="24"/>
          <w:szCs w:val="24"/>
        </w:rPr>
        <w:fldChar w:fldCharType="end"/>
      </w:r>
      <w:r w:rsidRPr="000B4773">
        <w:rPr>
          <w:rFonts w:ascii="Times New Roman" w:eastAsia="Times New Roman" w:hAnsi="Times New Roman" w:cs="Times New Roman"/>
          <w:noProof/>
          <w:sz w:val="24"/>
          <w:szCs w:val="24"/>
        </w:rPr>
        <w:t>.</w:t>
      </w:r>
    </w:p>
    <w:p w14:paraId="4C52C1AB" w14:textId="77777777" w:rsidR="000B4773" w:rsidRPr="000B4773" w:rsidRDefault="000B4773" w:rsidP="000B4773">
      <w:pPr>
        <w:spacing w:after="0" w:line="480" w:lineRule="auto"/>
        <w:rPr>
          <w:rFonts w:ascii="Times New Roman" w:hAnsi="Times New Roman" w:cs="Times New Roman"/>
          <w:sz w:val="24"/>
          <w:szCs w:val="24"/>
        </w:rPr>
      </w:pPr>
    </w:p>
    <w:p w14:paraId="1DDC9C82" w14:textId="33E4FDF6" w:rsidR="000B4773" w:rsidRPr="000B4773" w:rsidRDefault="000B4773" w:rsidP="000B4773">
      <w:pPr>
        <w:spacing w:after="0" w:line="480" w:lineRule="auto"/>
        <w:rPr>
          <w:rFonts w:ascii="Times New Roman" w:eastAsia="Times New Roman" w:hAnsi="Times New Roman" w:cs="Times New Roman"/>
          <w:noProof/>
          <w:sz w:val="24"/>
          <w:szCs w:val="24"/>
        </w:rPr>
      </w:pPr>
      <w:proofErr w:type="gramStart"/>
      <w:r w:rsidRPr="000B4773">
        <w:rPr>
          <w:rFonts w:ascii="Times New Roman" w:eastAsia="Calibri" w:hAnsi="Times New Roman" w:cs="Times New Roman"/>
          <w:b/>
          <w:sz w:val="24"/>
          <w:szCs w:val="24"/>
        </w:rPr>
        <w:t>Fig. 3.</w:t>
      </w:r>
      <w:proofErr w:type="gramEnd"/>
      <w:r w:rsidRPr="000B4773">
        <w:rPr>
          <w:rFonts w:ascii="Times New Roman" w:eastAsia="Calibri" w:hAnsi="Times New Roman" w:cs="Times New Roman"/>
          <w:sz w:val="24"/>
          <w:szCs w:val="24"/>
        </w:rPr>
        <w:t xml:space="preserve"> Three panel map illustrating the seasonal volume of passenger flow to California</w:t>
      </w:r>
      <w:r w:rsidR="004E38AD">
        <w:rPr>
          <w:rFonts w:ascii="Times New Roman" w:eastAsia="Calibri" w:hAnsi="Times New Roman" w:cs="Times New Roman"/>
          <w:sz w:val="24"/>
          <w:szCs w:val="24"/>
        </w:rPr>
        <w:t xml:space="preserve"> </w:t>
      </w:r>
      <w:r w:rsidRPr="000B4773">
        <w:rPr>
          <w:rFonts w:ascii="Times New Roman" w:eastAsia="Calibri" w:hAnsi="Times New Roman" w:cs="Times New Roman"/>
          <w:sz w:val="24"/>
          <w:szCs w:val="24"/>
        </w:rPr>
        <w:t xml:space="preserve">during 2010. The predicted passenger volume was obtained from vbd-air.com </w:t>
      </w:r>
      <w:r w:rsidRPr="000B4773">
        <w:rPr>
          <w:rFonts w:ascii="Times New Roman" w:eastAsia="Calibri" w:hAnsi="Times New Roman" w:cs="Times New Roman"/>
          <w:sz w:val="24"/>
          <w:szCs w:val="24"/>
        </w:rPr>
        <w:fldChar w:fldCharType="begin"/>
      </w:r>
      <w:r w:rsidR="00EB7172">
        <w:rPr>
          <w:rFonts w:ascii="Times New Roman" w:eastAsia="Calibri" w:hAnsi="Times New Roman" w:cs="Times New Roman"/>
          <w:sz w:val="24"/>
          <w:szCs w:val="24"/>
        </w:rPr>
        <w:instrText xml:space="preserve"> ADDIN ZOTERO_ITEM CSL_CITATION {"citationID":"1ckih7fnsf","properties":{"formattedCitation":"(Mao et al. 2015)","plainCitation":"(Mao et al. 2015)"},"citationItems":[{"id":833,"uris":["http://zotero.org/users/409284/items/S89FRJN2"],"uri":["http://zotero.org/users/409284/items/S89FRJN2"],"itemData":{"id":833,"type":"article-journal","title":"Modeling monthly flows of global air travel passengers: An open-access data resource","container-title":"Journal of Transport Geography","page":"52-60","volume":"48","DOI":"10.1016/j.jtrangeo.2015.08.017","ISSN":"0966-6923","shortTitle":"Modeling monthly flows of global air travel passengers","author":[{"family":"Mao","given":"Liang"},{"family":"Wu","given":"Xiao"},{"family":"Huang","given":"Zhuojie"},{"family":"Tatem","given":"Andrew"}],"issued":{"date-parts":[["2015"]]}}}],"schema":"https://github.com/citation-style-language/schema/raw/master/csl-citation.json"} </w:instrText>
      </w:r>
      <w:r w:rsidRPr="000B4773">
        <w:rPr>
          <w:rFonts w:ascii="Times New Roman" w:eastAsia="Calibri" w:hAnsi="Times New Roman" w:cs="Times New Roman"/>
          <w:sz w:val="24"/>
          <w:szCs w:val="24"/>
        </w:rPr>
        <w:fldChar w:fldCharType="separate"/>
      </w:r>
      <w:r w:rsidR="00573C59" w:rsidRPr="00833347">
        <w:rPr>
          <w:rFonts w:ascii="Times New Roman" w:hAnsi="Times New Roman" w:cs="Times New Roman"/>
          <w:sz w:val="24"/>
        </w:rPr>
        <w:t>(Mao et al. 2015)</w:t>
      </w:r>
      <w:r w:rsidRPr="000B4773">
        <w:rPr>
          <w:rFonts w:ascii="Times New Roman" w:eastAsia="Calibri" w:hAnsi="Times New Roman" w:cs="Times New Roman"/>
          <w:sz w:val="24"/>
          <w:szCs w:val="24"/>
        </w:rPr>
        <w:fldChar w:fldCharType="end"/>
      </w:r>
      <w:r w:rsidRPr="000B4773">
        <w:rPr>
          <w:rFonts w:ascii="Times New Roman" w:eastAsia="Calibri" w:hAnsi="Times New Roman" w:cs="Times New Roman"/>
          <w:sz w:val="24"/>
          <w:szCs w:val="24"/>
        </w:rPr>
        <w:t xml:space="preserve"> and adjusted for </w:t>
      </w:r>
      <w:r w:rsidRPr="000B4773">
        <w:rPr>
          <w:rFonts w:ascii="Times New Roman" w:eastAsia="Calibri" w:hAnsi="Times New Roman" w:cs="Times New Roman"/>
          <w:sz w:val="24"/>
          <w:szCs w:val="24"/>
          <w:lang w:val="en-GB"/>
        </w:rPr>
        <w:t>risk of medfly occurrence</w:t>
      </w:r>
      <w:r w:rsidRPr="000B4773">
        <w:rPr>
          <w:rFonts w:ascii="Times New Roman" w:eastAsia="Calibri" w:hAnsi="Times New Roman" w:cs="Times New Roman"/>
          <w:sz w:val="24"/>
          <w:szCs w:val="24"/>
        </w:rPr>
        <w:t xml:space="preserve">.  </w:t>
      </w:r>
      <w:r w:rsidRPr="000B4773">
        <w:rPr>
          <w:rFonts w:ascii="Times New Roman" w:eastAsia="Times New Roman" w:hAnsi="Times New Roman" w:cs="Times New Roman"/>
          <w:noProof/>
          <w:sz w:val="24"/>
          <w:szCs w:val="24"/>
        </w:rPr>
        <w:t xml:space="preserve">Medfly presence or absence was classified according to the European and Mediterranean Plant Protection Organization and International Atomic Energy Agency </w:t>
      </w:r>
      <w:r w:rsidRPr="000B4773">
        <w:rPr>
          <w:rFonts w:ascii="Times New Roman" w:eastAsia="Times New Roman" w:hAnsi="Times New Roman" w:cs="Times New Roman"/>
          <w:noProof/>
          <w:sz w:val="24"/>
          <w:szCs w:val="24"/>
        </w:rPr>
        <w:fldChar w:fldCharType="begin"/>
      </w:r>
      <w:r w:rsidR="001549C7">
        <w:rPr>
          <w:rFonts w:ascii="Times New Roman" w:eastAsia="Times New Roman" w:hAnsi="Times New Roman" w:cs="Times New Roman"/>
          <w:noProof/>
          <w:sz w:val="24"/>
          <w:szCs w:val="24"/>
        </w:rPr>
        <w:instrText xml:space="preserve"> ADDIN ZOTERO_ITEM CSL_CITATION {"citationID":"8lYejANw","properties":{"formattedCitation":"(EPPO 2009, IAEA 2013)","plainCitation":"(EPPO 2009, IAEA 2013)"},"citationItems":[{"id":977,"uris":["http://zotero.org/users/409284/items/V7D2UBJQ"],"uri":["http://zotero.org/users/409284/items/V7D2UBJQ"],"itemData":{"id":977,"type":"article","title":"Data Sheets on Quarantine Pests: Ceratitis capitata,","URL":"http://www.eppo.int/QUARANTINE/insects/Ceratitis_capitata/CERTCA_ds.pdf","call-number":"0000","author":[{"family":"EPPO","given":""}],"issued":{"date-parts":[["2009"]]}}},{"id":550,"uris":["http://zotero.org/users/409284/items/GZCPUMJD"],"uri":["http://zotero.org/users/409284/items/GZCPUMJD"],"itemData":{"id":550,"type":"webpage","title":"Tephritid Workers Database","URL":"http://nucleus.iaea.org/sites/naipc/twd/Pages/default.aspx","author":[{"family":"IAEA","given":""}],"issued":{"date-parts":[["2013"]]}}}],"schema":"https://github.com/citation-style-language/schema/raw/master/csl-citation.json"} </w:instrText>
      </w:r>
      <w:r w:rsidRPr="000B4773">
        <w:rPr>
          <w:rFonts w:ascii="Times New Roman" w:eastAsia="Times New Roman" w:hAnsi="Times New Roman" w:cs="Times New Roman"/>
          <w:noProof/>
          <w:sz w:val="24"/>
          <w:szCs w:val="24"/>
        </w:rPr>
        <w:fldChar w:fldCharType="separate"/>
      </w:r>
      <w:r w:rsidR="00573C59" w:rsidRPr="00833347">
        <w:rPr>
          <w:rFonts w:ascii="Times New Roman" w:hAnsi="Times New Roman" w:cs="Times New Roman"/>
          <w:sz w:val="24"/>
        </w:rPr>
        <w:t>(EPPO 2009, IAEA 2013)</w:t>
      </w:r>
      <w:r w:rsidRPr="000B4773">
        <w:rPr>
          <w:rFonts w:ascii="Times New Roman" w:eastAsia="Times New Roman" w:hAnsi="Times New Roman" w:cs="Times New Roman"/>
          <w:noProof/>
          <w:sz w:val="24"/>
          <w:szCs w:val="24"/>
        </w:rPr>
        <w:fldChar w:fldCharType="end"/>
      </w:r>
      <w:r w:rsidRPr="000B4773">
        <w:rPr>
          <w:rFonts w:ascii="Times New Roman" w:eastAsia="Times New Roman" w:hAnsi="Times New Roman" w:cs="Times New Roman"/>
          <w:noProof/>
          <w:sz w:val="24"/>
          <w:szCs w:val="24"/>
        </w:rPr>
        <w:t>.</w:t>
      </w:r>
    </w:p>
    <w:p w14:paraId="336CE378" w14:textId="77777777" w:rsidR="000B4773" w:rsidRPr="000B4773" w:rsidRDefault="000B4773" w:rsidP="000B4773">
      <w:pPr>
        <w:rPr>
          <w:rFonts w:ascii="Times New Roman" w:hAnsi="Times New Roman" w:cs="Times New Roman"/>
          <w:sz w:val="24"/>
          <w:szCs w:val="24"/>
        </w:rPr>
      </w:pPr>
      <w:r w:rsidRPr="000B4773">
        <w:rPr>
          <w:rFonts w:ascii="Times New Roman" w:hAnsi="Times New Roman" w:cs="Times New Roman"/>
          <w:sz w:val="24"/>
          <w:szCs w:val="24"/>
        </w:rPr>
        <w:br w:type="page"/>
      </w:r>
    </w:p>
    <w:p w14:paraId="735F4DEE" w14:textId="77777777" w:rsidR="000B4773" w:rsidRPr="000B4773" w:rsidRDefault="000B4773" w:rsidP="000B4773">
      <w:pPr>
        <w:spacing w:after="0" w:line="480" w:lineRule="auto"/>
        <w:ind w:left="360"/>
        <w:contextualSpacing/>
        <w:rPr>
          <w:rFonts w:ascii="Calibri" w:eastAsia="Calibri" w:hAnsi="Calibri" w:cs="Times New Roman"/>
          <w:noProof/>
        </w:rPr>
      </w:pPr>
      <w:proofErr w:type="gramStart"/>
      <w:r w:rsidRPr="000B4773">
        <w:rPr>
          <w:rFonts w:ascii="Times New Roman" w:eastAsia="Calibri" w:hAnsi="Times New Roman" w:cs="Times New Roman"/>
          <w:sz w:val="24"/>
          <w:szCs w:val="24"/>
        </w:rPr>
        <w:lastRenderedPageBreak/>
        <w:t>Fig. 1.</w:t>
      </w:r>
      <w:proofErr w:type="gramEnd"/>
    </w:p>
    <w:p w14:paraId="2A3D8D69" w14:textId="77777777" w:rsidR="000B4773" w:rsidRPr="000B4773" w:rsidRDefault="000B4773" w:rsidP="000B4773">
      <w:pPr>
        <w:spacing w:line="240" w:lineRule="auto"/>
        <w:rPr>
          <w:rFonts w:ascii="Times New Roman" w:eastAsia="Calibri" w:hAnsi="Times New Roman" w:cs="Times New Roman"/>
          <w:noProof/>
          <w:sz w:val="24"/>
          <w:szCs w:val="24"/>
        </w:rPr>
      </w:pPr>
      <w:r w:rsidRPr="000B4773">
        <w:rPr>
          <w:rFonts w:ascii="Times New Roman" w:hAnsi="Times New Roman" w:cs="Times New Roman"/>
          <w:noProof/>
          <w:sz w:val="24"/>
          <w:szCs w:val="24"/>
        </w:rPr>
        <w:drawing>
          <wp:inline distT="0" distB="0" distL="0" distR="0" wp14:anchorId="1BD99836" wp14:editId="05B104F8">
            <wp:extent cx="3019425" cy="39909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B4773">
        <w:rPr>
          <w:rFonts w:ascii="Times New Roman" w:hAnsi="Times New Roman" w:cs="Times New Roman"/>
          <w:noProof/>
          <w:sz w:val="24"/>
          <w:szCs w:val="24"/>
        </w:rPr>
        <w:drawing>
          <wp:inline distT="0" distB="0" distL="0" distR="0" wp14:anchorId="73185E28" wp14:editId="08E109FD">
            <wp:extent cx="2867025" cy="3886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66C8FE" w14:textId="77777777" w:rsidR="000B4773" w:rsidRPr="000B4773" w:rsidRDefault="000B4773" w:rsidP="000B4773">
      <w:pPr>
        <w:rPr>
          <w:rFonts w:ascii="Times New Roman" w:eastAsia="Calibri" w:hAnsi="Times New Roman" w:cs="Times New Roman"/>
          <w:noProof/>
          <w:sz w:val="24"/>
          <w:szCs w:val="24"/>
        </w:rPr>
      </w:pPr>
      <w:r w:rsidRPr="000B4773">
        <w:rPr>
          <w:rFonts w:ascii="Times New Roman" w:eastAsia="Calibri" w:hAnsi="Times New Roman" w:cs="Times New Roman"/>
          <w:noProof/>
          <w:sz w:val="24"/>
          <w:szCs w:val="24"/>
        </w:rPr>
        <w:br w:type="page"/>
      </w:r>
    </w:p>
    <w:p w14:paraId="69AA4920" w14:textId="77777777" w:rsidR="007C1F53" w:rsidRDefault="000B4773" w:rsidP="000B4773">
      <w:pPr>
        <w:rPr>
          <w:rFonts w:ascii="Times New Roman" w:hAnsi="Times New Roman" w:cs="Times New Roman"/>
          <w:noProof/>
          <w:sz w:val="24"/>
          <w:szCs w:val="24"/>
        </w:rPr>
      </w:pPr>
      <w:r w:rsidRPr="000B4773">
        <w:rPr>
          <w:rFonts w:ascii="Times New Roman" w:hAnsi="Times New Roman" w:cs="Times New Roman"/>
          <w:noProof/>
          <w:sz w:val="24"/>
          <w:szCs w:val="24"/>
        </w:rPr>
        <w:lastRenderedPageBreak/>
        <w:t>Fig. 2</w:t>
      </w:r>
    </w:p>
    <w:p w14:paraId="3760057B" w14:textId="335547A5" w:rsidR="000B4773" w:rsidRPr="000B4773" w:rsidRDefault="007C1F53" w:rsidP="000B477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0B0C1A" wp14:editId="060F1DB1">
            <wp:extent cx="5021580" cy="7086600"/>
            <wp:effectExtent l="0" t="0" r="7620" b="0"/>
            <wp:docPr id="3" name="Picture 3" descr="D:\Google Drive\Medfly\Paper2\Map\Figure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Medfly\Paper2\Map\FigureFL.tif"/>
                    <pic:cNvPicPr>
                      <a:picLocks noChangeAspect="1" noChangeArrowheads="1"/>
                    </pic:cNvPicPr>
                  </pic:nvPicPr>
                  <pic:blipFill rotWithShape="1">
                    <a:blip r:embed="rId18">
                      <a:extLst>
                        <a:ext uri="{28A0092B-C50C-407E-A947-70E740481C1C}">
                          <a14:useLocalDpi xmlns:a14="http://schemas.microsoft.com/office/drawing/2010/main" val="0"/>
                        </a:ext>
                      </a:extLst>
                    </a:blip>
                    <a:srcRect l="5520" t="1984" r="9884" b="5754"/>
                    <a:stretch/>
                  </pic:blipFill>
                  <pic:spPr bwMode="auto">
                    <a:xfrm>
                      <a:off x="0" y="0"/>
                      <a:ext cx="5021580" cy="7086600"/>
                    </a:xfrm>
                    <a:prstGeom prst="rect">
                      <a:avLst/>
                    </a:prstGeom>
                    <a:noFill/>
                    <a:ln>
                      <a:noFill/>
                    </a:ln>
                    <a:extLst>
                      <a:ext uri="{53640926-AAD7-44D8-BBD7-CCE9431645EC}">
                        <a14:shadowObscured xmlns:a14="http://schemas.microsoft.com/office/drawing/2010/main"/>
                      </a:ext>
                    </a:extLst>
                  </pic:spPr>
                </pic:pic>
              </a:graphicData>
            </a:graphic>
          </wp:inline>
        </w:drawing>
      </w:r>
    </w:p>
    <w:p w14:paraId="49F3FAA7" w14:textId="77777777" w:rsidR="007C1F53" w:rsidRDefault="000B4773">
      <w:pPr>
        <w:rPr>
          <w:rFonts w:ascii="Times New Roman" w:hAnsi="Times New Roman" w:cs="Times New Roman"/>
          <w:noProof/>
          <w:sz w:val="24"/>
          <w:szCs w:val="24"/>
        </w:rPr>
      </w:pPr>
      <w:r w:rsidRPr="000B4773">
        <w:rPr>
          <w:rFonts w:ascii="Times New Roman" w:hAnsi="Times New Roman" w:cs="Times New Roman"/>
          <w:noProof/>
          <w:sz w:val="24"/>
          <w:szCs w:val="24"/>
        </w:rPr>
        <w:lastRenderedPageBreak/>
        <w:t>Fig. 3.</w:t>
      </w:r>
    </w:p>
    <w:p w14:paraId="32C76F4D" w14:textId="5E71AC83" w:rsidR="00065BB1" w:rsidRDefault="007C1F53">
      <w:r>
        <w:rPr>
          <w:rFonts w:ascii="Times New Roman" w:hAnsi="Times New Roman" w:cs="Times New Roman"/>
          <w:noProof/>
          <w:sz w:val="24"/>
          <w:szCs w:val="24"/>
        </w:rPr>
        <w:drawing>
          <wp:inline distT="0" distB="0" distL="0" distR="0" wp14:anchorId="6277903D" wp14:editId="5BA85529">
            <wp:extent cx="4762500" cy="7048500"/>
            <wp:effectExtent l="0" t="0" r="0" b="0"/>
            <wp:docPr id="4" name="Picture 4" descr="D:\Google Drive\Medfly\Paper2\Map\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Medfly\Paper2\Map\Figure2.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7318" t="1687" r="12452" b="6547"/>
                    <a:stretch/>
                  </pic:blipFill>
                  <pic:spPr bwMode="auto">
                    <a:xfrm>
                      <a:off x="0" y="0"/>
                      <a:ext cx="4762500" cy="7048500"/>
                    </a:xfrm>
                    <a:prstGeom prst="rect">
                      <a:avLst/>
                    </a:prstGeom>
                    <a:noFill/>
                    <a:ln>
                      <a:noFill/>
                    </a:ln>
                    <a:extLst>
                      <a:ext uri="{53640926-AAD7-44D8-BBD7-CCE9431645EC}">
                        <a14:shadowObscured xmlns:a14="http://schemas.microsoft.com/office/drawing/2010/main"/>
                      </a:ext>
                    </a:extLst>
                  </pic:spPr>
                </pic:pic>
              </a:graphicData>
            </a:graphic>
          </wp:inline>
        </w:drawing>
      </w:r>
    </w:p>
    <w:sectPr w:rsidR="00065BB1" w:rsidSect="00065BB1">
      <w:footerReference w:type="default" r:id="rId20"/>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A705B" w14:textId="77777777" w:rsidR="00133640" w:rsidRDefault="00133640">
      <w:pPr>
        <w:spacing w:after="0" w:line="240" w:lineRule="auto"/>
      </w:pPr>
      <w:r>
        <w:separator/>
      </w:r>
    </w:p>
  </w:endnote>
  <w:endnote w:type="continuationSeparator" w:id="0">
    <w:p w14:paraId="6CBE6AA4" w14:textId="77777777" w:rsidR="00133640" w:rsidRDefault="00133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F2CC4" w14:textId="77777777" w:rsidR="00EF03E7" w:rsidRDefault="00EF03E7">
    <w:pPr>
      <w:pStyle w:val="Footer"/>
    </w:pPr>
  </w:p>
  <w:p w14:paraId="68C50769" w14:textId="77777777" w:rsidR="00EF03E7" w:rsidRDefault="00EF03E7"/>
  <w:p w14:paraId="69BA276D" w14:textId="77777777" w:rsidR="00EF03E7" w:rsidRDefault="00EF03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9D975" w14:textId="77777777" w:rsidR="00133640" w:rsidRDefault="00133640">
      <w:pPr>
        <w:spacing w:after="0" w:line="240" w:lineRule="auto"/>
      </w:pPr>
      <w:r>
        <w:separator/>
      </w:r>
    </w:p>
  </w:footnote>
  <w:footnote w:type="continuationSeparator" w:id="0">
    <w:p w14:paraId="28ABE1F3" w14:textId="77777777" w:rsidR="00133640" w:rsidRDefault="001336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828024"/>
      <w:docPartObj>
        <w:docPartGallery w:val="Page Numbers (Top of Page)"/>
        <w:docPartUnique/>
      </w:docPartObj>
    </w:sdtPr>
    <w:sdtEndPr>
      <w:rPr>
        <w:rFonts w:ascii="Times New Roman" w:hAnsi="Times New Roman"/>
        <w:noProof/>
        <w:sz w:val="24"/>
        <w:szCs w:val="24"/>
      </w:rPr>
    </w:sdtEndPr>
    <w:sdtContent>
      <w:p w14:paraId="4430324F" w14:textId="4D47CE12" w:rsidR="00EF03E7" w:rsidRPr="00F304CF" w:rsidRDefault="00EF03E7">
        <w:pPr>
          <w:pStyle w:val="Header"/>
          <w:jc w:val="right"/>
          <w:rPr>
            <w:rFonts w:ascii="Times New Roman" w:hAnsi="Times New Roman"/>
            <w:sz w:val="24"/>
            <w:szCs w:val="24"/>
          </w:rPr>
        </w:pPr>
        <w:r w:rsidRPr="00F304CF">
          <w:rPr>
            <w:rFonts w:ascii="Times New Roman" w:hAnsi="Times New Roman"/>
            <w:sz w:val="24"/>
            <w:szCs w:val="24"/>
          </w:rPr>
          <w:fldChar w:fldCharType="begin"/>
        </w:r>
        <w:r w:rsidRPr="00F304CF">
          <w:rPr>
            <w:rFonts w:ascii="Times New Roman" w:hAnsi="Times New Roman"/>
            <w:sz w:val="24"/>
            <w:szCs w:val="24"/>
          </w:rPr>
          <w:instrText xml:space="preserve"> PAGE   \* MERGEFORMAT </w:instrText>
        </w:r>
        <w:r w:rsidRPr="00F304CF">
          <w:rPr>
            <w:rFonts w:ascii="Times New Roman" w:hAnsi="Times New Roman"/>
            <w:sz w:val="24"/>
            <w:szCs w:val="24"/>
          </w:rPr>
          <w:fldChar w:fldCharType="separate"/>
        </w:r>
        <w:r w:rsidR="00F31481">
          <w:rPr>
            <w:rFonts w:ascii="Times New Roman" w:hAnsi="Times New Roman"/>
            <w:noProof/>
            <w:sz w:val="24"/>
            <w:szCs w:val="24"/>
          </w:rPr>
          <w:t>1</w:t>
        </w:r>
        <w:r w:rsidRPr="00F304CF">
          <w:rPr>
            <w:rFonts w:ascii="Times New Roman" w:hAnsi="Times New Roman"/>
            <w:noProof/>
            <w:sz w:val="24"/>
            <w:szCs w:val="24"/>
          </w:rPr>
          <w:fldChar w:fldCharType="end"/>
        </w:r>
      </w:p>
    </w:sdtContent>
  </w:sdt>
  <w:p w14:paraId="0806E315" w14:textId="77777777" w:rsidR="00EF03E7" w:rsidRDefault="00EF03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D2E11"/>
    <w:multiLevelType w:val="hybridMultilevel"/>
    <w:tmpl w:val="16FADE8C"/>
    <w:lvl w:ilvl="0" w:tplc="4C6420B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269F5"/>
    <w:multiLevelType w:val="hybridMultilevel"/>
    <w:tmpl w:val="74DE0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2C5CD3"/>
    <w:multiLevelType w:val="multilevel"/>
    <w:tmpl w:val="9E00D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10D236C"/>
    <w:multiLevelType w:val="multilevel"/>
    <w:tmpl w:val="2A0802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62040026"/>
    <w:multiLevelType w:val="hybridMultilevel"/>
    <w:tmpl w:val="E78C8600"/>
    <w:lvl w:ilvl="0" w:tplc="2ED4C1F2">
      <w:numFmt w:val="bullet"/>
      <w:lvlText w:val="-"/>
      <w:lvlJc w:val="left"/>
      <w:pPr>
        <w:ind w:left="720" w:hanging="360"/>
      </w:pPr>
      <w:rPr>
        <w:rFonts w:ascii="Calibri" w:eastAsia="Calibri" w:hAnsi="Calibri" w:cs="Times New Roman"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AF47EE"/>
    <w:multiLevelType w:val="hybridMultilevel"/>
    <w:tmpl w:val="8ECA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8D01C2"/>
    <w:multiLevelType w:val="hybridMultilevel"/>
    <w:tmpl w:val="DF1A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773"/>
    <w:rsid w:val="000111EF"/>
    <w:rsid w:val="00017E97"/>
    <w:rsid w:val="00022A8C"/>
    <w:rsid w:val="00031B33"/>
    <w:rsid w:val="000425B9"/>
    <w:rsid w:val="00065BB1"/>
    <w:rsid w:val="000870A1"/>
    <w:rsid w:val="000A5446"/>
    <w:rsid w:val="000B3698"/>
    <w:rsid w:val="000B4773"/>
    <w:rsid w:val="000C2685"/>
    <w:rsid w:val="000C2B89"/>
    <w:rsid w:val="000D5200"/>
    <w:rsid w:val="000E3652"/>
    <w:rsid w:val="000F15F0"/>
    <w:rsid w:val="00106130"/>
    <w:rsid w:val="00106E67"/>
    <w:rsid w:val="001162C1"/>
    <w:rsid w:val="0012055D"/>
    <w:rsid w:val="00121A1F"/>
    <w:rsid w:val="00124996"/>
    <w:rsid w:val="00126636"/>
    <w:rsid w:val="00133640"/>
    <w:rsid w:val="0014702E"/>
    <w:rsid w:val="001549C7"/>
    <w:rsid w:val="001624A6"/>
    <w:rsid w:val="00164D47"/>
    <w:rsid w:val="0016587D"/>
    <w:rsid w:val="00175016"/>
    <w:rsid w:val="001F2F5A"/>
    <w:rsid w:val="001F3619"/>
    <w:rsid w:val="001F7E63"/>
    <w:rsid w:val="0020778A"/>
    <w:rsid w:val="002168E8"/>
    <w:rsid w:val="002172E8"/>
    <w:rsid w:val="00221666"/>
    <w:rsid w:val="00230D89"/>
    <w:rsid w:val="002338D2"/>
    <w:rsid w:val="00233E61"/>
    <w:rsid w:val="00237243"/>
    <w:rsid w:val="002412B2"/>
    <w:rsid w:val="00242128"/>
    <w:rsid w:val="00251674"/>
    <w:rsid w:val="002651A1"/>
    <w:rsid w:val="002670D4"/>
    <w:rsid w:val="0027048A"/>
    <w:rsid w:val="0027162A"/>
    <w:rsid w:val="00280561"/>
    <w:rsid w:val="00280894"/>
    <w:rsid w:val="00294157"/>
    <w:rsid w:val="0029505C"/>
    <w:rsid w:val="002A135D"/>
    <w:rsid w:val="002B2941"/>
    <w:rsid w:val="002B6BD5"/>
    <w:rsid w:val="002C4D70"/>
    <w:rsid w:val="002D2578"/>
    <w:rsid w:val="002E158A"/>
    <w:rsid w:val="002E3DA0"/>
    <w:rsid w:val="002F1C24"/>
    <w:rsid w:val="002F6883"/>
    <w:rsid w:val="00302B4C"/>
    <w:rsid w:val="0031129A"/>
    <w:rsid w:val="00331FA7"/>
    <w:rsid w:val="00353014"/>
    <w:rsid w:val="00356021"/>
    <w:rsid w:val="0035797C"/>
    <w:rsid w:val="00361DCC"/>
    <w:rsid w:val="0037596C"/>
    <w:rsid w:val="0039119B"/>
    <w:rsid w:val="003A4741"/>
    <w:rsid w:val="003A6E52"/>
    <w:rsid w:val="003B62DF"/>
    <w:rsid w:val="003C728C"/>
    <w:rsid w:val="00410F73"/>
    <w:rsid w:val="00415755"/>
    <w:rsid w:val="00432090"/>
    <w:rsid w:val="00443591"/>
    <w:rsid w:val="00477ABE"/>
    <w:rsid w:val="00485864"/>
    <w:rsid w:val="00493A0B"/>
    <w:rsid w:val="004A7E68"/>
    <w:rsid w:val="004B3CD9"/>
    <w:rsid w:val="004E0D50"/>
    <w:rsid w:val="004E38AD"/>
    <w:rsid w:val="004F2A3F"/>
    <w:rsid w:val="004F6418"/>
    <w:rsid w:val="00500A80"/>
    <w:rsid w:val="0050417F"/>
    <w:rsid w:val="00507432"/>
    <w:rsid w:val="00511D37"/>
    <w:rsid w:val="00515F20"/>
    <w:rsid w:val="0052381D"/>
    <w:rsid w:val="005266ED"/>
    <w:rsid w:val="00526E2E"/>
    <w:rsid w:val="005372CD"/>
    <w:rsid w:val="00557301"/>
    <w:rsid w:val="00560CF0"/>
    <w:rsid w:val="00562209"/>
    <w:rsid w:val="00573C59"/>
    <w:rsid w:val="0058478D"/>
    <w:rsid w:val="005A4377"/>
    <w:rsid w:val="005B2D9D"/>
    <w:rsid w:val="005B35A8"/>
    <w:rsid w:val="005C3831"/>
    <w:rsid w:val="005D1648"/>
    <w:rsid w:val="005D3654"/>
    <w:rsid w:val="005D7131"/>
    <w:rsid w:val="005D7D0A"/>
    <w:rsid w:val="005E3304"/>
    <w:rsid w:val="005E6ACF"/>
    <w:rsid w:val="006013DE"/>
    <w:rsid w:val="0060178A"/>
    <w:rsid w:val="00621552"/>
    <w:rsid w:val="0062213A"/>
    <w:rsid w:val="006227DB"/>
    <w:rsid w:val="00624563"/>
    <w:rsid w:val="00636AAA"/>
    <w:rsid w:val="00636C7F"/>
    <w:rsid w:val="006557F4"/>
    <w:rsid w:val="0066413E"/>
    <w:rsid w:val="0069042C"/>
    <w:rsid w:val="006A015A"/>
    <w:rsid w:val="006B5864"/>
    <w:rsid w:val="006C2732"/>
    <w:rsid w:val="006C3E10"/>
    <w:rsid w:val="006C54EE"/>
    <w:rsid w:val="006F079A"/>
    <w:rsid w:val="006F2949"/>
    <w:rsid w:val="006F75F9"/>
    <w:rsid w:val="00706118"/>
    <w:rsid w:val="00722818"/>
    <w:rsid w:val="00740D79"/>
    <w:rsid w:val="00741FFD"/>
    <w:rsid w:val="00754973"/>
    <w:rsid w:val="00755099"/>
    <w:rsid w:val="00755A78"/>
    <w:rsid w:val="00756467"/>
    <w:rsid w:val="00757A36"/>
    <w:rsid w:val="007A48A8"/>
    <w:rsid w:val="007A4CDA"/>
    <w:rsid w:val="007B4AD9"/>
    <w:rsid w:val="007C1F53"/>
    <w:rsid w:val="007D3254"/>
    <w:rsid w:val="007E1E21"/>
    <w:rsid w:val="007F06B2"/>
    <w:rsid w:val="0081058B"/>
    <w:rsid w:val="00811323"/>
    <w:rsid w:val="008145EF"/>
    <w:rsid w:val="008327ED"/>
    <w:rsid w:val="00833347"/>
    <w:rsid w:val="00855545"/>
    <w:rsid w:val="00866882"/>
    <w:rsid w:val="00867BBB"/>
    <w:rsid w:val="008A49C1"/>
    <w:rsid w:val="008A5473"/>
    <w:rsid w:val="008A7B63"/>
    <w:rsid w:val="008B03F7"/>
    <w:rsid w:val="008C08B6"/>
    <w:rsid w:val="008C0B53"/>
    <w:rsid w:val="008C46E4"/>
    <w:rsid w:val="008C4A80"/>
    <w:rsid w:val="008C6EDD"/>
    <w:rsid w:val="009073C1"/>
    <w:rsid w:val="00912683"/>
    <w:rsid w:val="00941F15"/>
    <w:rsid w:val="00947BBA"/>
    <w:rsid w:val="00961920"/>
    <w:rsid w:val="0096489C"/>
    <w:rsid w:val="0097020B"/>
    <w:rsid w:val="009952B9"/>
    <w:rsid w:val="00996505"/>
    <w:rsid w:val="009C623F"/>
    <w:rsid w:val="009D1B41"/>
    <w:rsid w:val="009F3A35"/>
    <w:rsid w:val="00A047FC"/>
    <w:rsid w:val="00A12680"/>
    <w:rsid w:val="00A141E5"/>
    <w:rsid w:val="00A2193E"/>
    <w:rsid w:val="00A2765A"/>
    <w:rsid w:val="00A31C3D"/>
    <w:rsid w:val="00A400F3"/>
    <w:rsid w:val="00A44E76"/>
    <w:rsid w:val="00A637B7"/>
    <w:rsid w:val="00A645C0"/>
    <w:rsid w:val="00A65C41"/>
    <w:rsid w:val="00A71193"/>
    <w:rsid w:val="00A72EA6"/>
    <w:rsid w:val="00A742B8"/>
    <w:rsid w:val="00A83285"/>
    <w:rsid w:val="00A86895"/>
    <w:rsid w:val="00A87322"/>
    <w:rsid w:val="00A92A36"/>
    <w:rsid w:val="00A97BD0"/>
    <w:rsid w:val="00AA0644"/>
    <w:rsid w:val="00AB3900"/>
    <w:rsid w:val="00AC7F9F"/>
    <w:rsid w:val="00AD535F"/>
    <w:rsid w:val="00AF4C26"/>
    <w:rsid w:val="00B34A3D"/>
    <w:rsid w:val="00B479B7"/>
    <w:rsid w:val="00B66D5A"/>
    <w:rsid w:val="00B80C9F"/>
    <w:rsid w:val="00B85AB3"/>
    <w:rsid w:val="00B92395"/>
    <w:rsid w:val="00BC0CC9"/>
    <w:rsid w:val="00BC692B"/>
    <w:rsid w:val="00BD5376"/>
    <w:rsid w:val="00BE4CD7"/>
    <w:rsid w:val="00C062F8"/>
    <w:rsid w:val="00C151E8"/>
    <w:rsid w:val="00C32823"/>
    <w:rsid w:val="00C36519"/>
    <w:rsid w:val="00C37029"/>
    <w:rsid w:val="00C40A00"/>
    <w:rsid w:val="00C479B9"/>
    <w:rsid w:val="00C51864"/>
    <w:rsid w:val="00C5200C"/>
    <w:rsid w:val="00C60BF0"/>
    <w:rsid w:val="00C74E0C"/>
    <w:rsid w:val="00C74FEA"/>
    <w:rsid w:val="00C769D5"/>
    <w:rsid w:val="00C86588"/>
    <w:rsid w:val="00C91F76"/>
    <w:rsid w:val="00C96056"/>
    <w:rsid w:val="00CA6F62"/>
    <w:rsid w:val="00CA76D3"/>
    <w:rsid w:val="00CB0DE5"/>
    <w:rsid w:val="00CB1341"/>
    <w:rsid w:val="00CC5118"/>
    <w:rsid w:val="00CD109C"/>
    <w:rsid w:val="00CE5830"/>
    <w:rsid w:val="00CF566E"/>
    <w:rsid w:val="00D109EA"/>
    <w:rsid w:val="00D15BD2"/>
    <w:rsid w:val="00D16AD8"/>
    <w:rsid w:val="00D27062"/>
    <w:rsid w:val="00D302EE"/>
    <w:rsid w:val="00D40C75"/>
    <w:rsid w:val="00D41C26"/>
    <w:rsid w:val="00D44F46"/>
    <w:rsid w:val="00D54378"/>
    <w:rsid w:val="00D55535"/>
    <w:rsid w:val="00D623E9"/>
    <w:rsid w:val="00D637C8"/>
    <w:rsid w:val="00D71CFF"/>
    <w:rsid w:val="00D76D19"/>
    <w:rsid w:val="00D865D9"/>
    <w:rsid w:val="00D94875"/>
    <w:rsid w:val="00DA199E"/>
    <w:rsid w:val="00DB2D60"/>
    <w:rsid w:val="00DB2F25"/>
    <w:rsid w:val="00DD0C36"/>
    <w:rsid w:val="00DE0FE7"/>
    <w:rsid w:val="00DF3AD1"/>
    <w:rsid w:val="00E07F9E"/>
    <w:rsid w:val="00E1600E"/>
    <w:rsid w:val="00E17644"/>
    <w:rsid w:val="00E33719"/>
    <w:rsid w:val="00E658C8"/>
    <w:rsid w:val="00E9426C"/>
    <w:rsid w:val="00EA176E"/>
    <w:rsid w:val="00EB6588"/>
    <w:rsid w:val="00EB7172"/>
    <w:rsid w:val="00EC0388"/>
    <w:rsid w:val="00EE0F66"/>
    <w:rsid w:val="00EE2CA5"/>
    <w:rsid w:val="00EF03E7"/>
    <w:rsid w:val="00F07F1D"/>
    <w:rsid w:val="00F20B05"/>
    <w:rsid w:val="00F31481"/>
    <w:rsid w:val="00F47049"/>
    <w:rsid w:val="00F52CCA"/>
    <w:rsid w:val="00F5306F"/>
    <w:rsid w:val="00F547B5"/>
    <w:rsid w:val="00F67158"/>
    <w:rsid w:val="00F72C02"/>
    <w:rsid w:val="00F82D1C"/>
    <w:rsid w:val="00F84922"/>
    <w:rsid w:val="00F93B7D"/>
    <w:rsid w:val="00FB706E"/>
    <w:rsid w:val="00FC5062"/>
    <w:rsid w:val="00FC7701"/>
    <w:rsid w:val="00FC7731"/>
    <w:rsid w:val="00FD5521"/>
    <w:rsid w:val="00FD710B"/>
    <w:rsid w:val="00FE08D9"/>
    <w:rsid w:val="00FE1C98"/>
    <w:rsid w:val="00FF6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0B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B4773"/>
  </w:style>
  <w:style w:type="numbering" w:customStyle="1" w:styleId="NoList11">
    <w:name w:val="No List11"/>
    <w:next w:val="NoList"/>
    <w:uiPriority w:val="99"/>
    <w:semiHidden/>
    <w:unhideWhenUsed/>
    <w:rsid w:val="000B4773"/>
  </w:style>
  <w:style w:type="paragraph" w:styleId="Bibliography">
    <w:name w:val="Bibliography"/>
    <w:basedOn w:val="Normal"/>
    <w:next w:val="Normal"/>
    <w:uiPriority w:val="37"/>
    <w:unhideWhenUsed/>
    <w:rsid w:val="000B4773"/>
    <w:pPr>
      <w:spacing w:after="0" w:line="240" w:lineRule="auto"/>
      <w:ind w:left="720" w:hanging="720"/>
    </w:pPr>
    <w:rPr>
      <w:rFonts w:ascii="Calibri" w:eastAsia="Calibri" w:hAnsi="Calibri" w:cs="Times New Roman"/>
    </w:rPr>
  </w:style>
  <w:style w:type="paragraph" w:styleId="BalloonText">
    <w:name w:val="Balloon Text"/>
    <w:basedOn w:val="Normal"/>
    <w:link w:val="BalloonTextChar"/>
    <w:uiPriority w:val="99"/>
    <w:semiHidden/>
    <w:unhideWhenUsed/>
    <w:rsid w:val="000B477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B4773"/>
    <w:rPr>
      <w:rFonts w:ascii="Tahoma" w:eastAsia="Calibri" w:hAnsi="Tahoma" w:cs="Tahoma"/>
      <w:sz w:val="16"/>
      <w:szCs w:val="16"/>
    </w:rPr>
  </w:style>
  <w:style w:type="table" w:styleId="TableGrid">
    <w:name w:val="Table Grid"/>
    <w:basedOn w:val="TableNormal"/>
    <w:uiPriority w:val="59"/>
    <w:rsid w:val="000B47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B477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0B477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Spacing">
    <w:name w:val="No Spacing"/>
    <w:uiPriority w:val="1"/>
    <w:qFormat/>
    <w:rsid w:val="000B4773"/>
    <w:pPr>
      <w:spacing w:after="0" w:line="240" w:lineRule="auto"/>
    </w:pPr>
    <w:rPr>
      <w:rFonts w:ascii="Calibri" w:eastAsia="Calibri" w:hAnsi="Calibri" w:cs="Times New Roman"/>
    </w:rPr>
  </w:style>
  <w:style w:type="paragraph" w:styleId="NormalWeb">
    <w:name w:val="Normal (Web)"/>
    <w:basedOn w:val="Normal"/>
    <w:uiPriority w:val="99"/>
    <w:unhideWhenUsed/>
    <w:rsid w:val="000B477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4773"/>
    <w:pPr>
      <w:ind w:left="720"/>
      <w:contextualSpacing/>
    </w:pPr>
    <w:rPr>
      <w:rFonts w:ascii="Calibri" w:eastAsia="Calibri" w:hAnsi="Calibri" w:cs="Times New Roman"/>
    </w:rPr>
  </w:style>
  <w:style w:type="paragraph" w:customStyle="1" w:styleId="Figure-Paper">
    <w:name w:val="Figure-Paper"/>
    <w:basedOn w:val="Normal"/>
    <w:link w:val="Figure-PaperChar"/>
    <w:qFormat/>
    <w:rsid w:val="000B4773"/>
    <w:pPr>
      <w:spacing w:after="0" w:line="240" w:lineRule="auto"/>
      <w:ind w:left="360" w:hanging="360"/>
    </w:pPr>
    <w:rPr>
      <w:rFonts w:ascii="Calibri" w:eastAsia="Times New Roman" w:hAnsi="Calibri" w:cs="Calibri"/>
      <w:sz w:val="24"/>
      <w:szCs w:val="24"/>
    </w:rPr>
  </w:style>
  <w:style w:type="paragraph" w:customStyle="1" w:styleId="Subtitle-Paper">
    <w:name w:val="Subtitle-Paper"/>
    <w:basedOn w:val="Normal"/>
    <w:link w:val="Subtitle-PaperChar"/>
    <w:qFormat/>
    <w:rsid w:val="000B4773"/>
    <w:pPr>
      <w:spacing w:after="0" w:line="240" w:lineRule="auto"/>
    </w:pPr>
    <w:rPr>
      <w:rFonts w:ascii="Calibri" w:eastAsia="Times New Roman" w:hAnsi="Calibri" w:cs="Calibri"/>
      <w:b/>
      <w:sz w:val="24"/>
      <w:szCs w:val="24"/>
    </w:rPr>
  </w:style>
  <w:style w:type="character" w:customStyle="1" w:styleId="Figure-PaperChar">
    <w:name w:val="Figure-Paper Char"/>
    <w:link w:val="Figure-Paper"/>
    <w:rsid w:val="000B4773"/>
    <w:rPr>
      <w:rFonts w:ascii="Calibri" w:eastAsia="Times New Roman" w:hAnsi="Calibri" w:cs="Calibri"/>
      <w:sz w:val="24"/>
      <w:szCs w:val="24"/>
    </w:rPr>
  </w:style>
  <w:style w:type="character" w:customStyle="1" w:styleId="Subtitle-PaperChar">
    <w:name w:val="Subtitle-Paper Char"/>
    <w:link w:val="Subtitle-Paper"/>
    <w:rsid w:val="000B4773"/>
    <w:rPr>
      <w:rFonts w:ascii="Calibri" w:eastAsia="Times New Roman" w:hAnsi="Calibri" w:cs="Calibri"/>
      <w:b/>
      <w:sz w:val="24"/>
      <w:szCs w:val="24"/>
    </w:rPr>
  </w:style>
  <w:style w:type="character" w:styleId="BookTitle">
    <w:name w:val="Book Title"/>
    <w:uiPriority w:val="33"/>
    <w:qFormat/>
    <w:rsid w:val="000B4773"/>
    <w:rPr>
      <w:b/>
      <w:bCs/>
      <w:smallCaps/>
      <w:spacing w:val="5"/>
    </w:rPr>
  </w:style>
  <w:style w:type="character" w:styleId="CommentReference">
    <w:name w:val="annotation reference"/>
    <w:uiPriority w:val="99"/>
    <w:semiHidden/>
    <w:unhideWhenUsed/>
    <w:rsid w:val="000B4773"/>
    <w:rPr>
      <w:sz w:val="16"/>
      <w:szCs w:val="16"/>
    </w:rPr>
  </w:style>
  <w:style w:type="paragraph" w:styleId="CommentText">
    <w:name w:val="annotation text"/>
    <w:basedOn w:val="Normal"/>
    <w:link w:val="CommentTextChar"/>
    <w:uiPriority w:val="99"/>
    <w:unhideWhenUsed/>
    <w:rsid w:val="000B477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B47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4773"/>
    <w:rPr>
      <w:b/>
      <w:bCs/>
    </w:rPr>
  </w:style>
  <w:style w:type="character" w:customStyle="1" w:styleId="CommentSubjectChar">
    <w:name w:val="Comment Subject Char"/>
    <w:basedOn w:val="CommentTextChar"/>
    <w:link w:val="CommentSubject"/>
    <w:uiPriority w:val="99"/>
    <w:semiHidden/>
    <w:rsid w:val="000B4773"/>
    <w:rPr>
      <w:rFonts w:ascii="Calibri" w:eastAsia="Calibri" w:hAnsi="Calibri" w:cs="Times New Roman"/>
      <w:b/>
      <w:bCs/>
      <w:sz w:val="20"/>
      <w:szCs w:val="20"/>
    </w:rPr>
  </w:style>
  <w:style w:type="paragraph" w:styleId="FootnoteText">
    <w:name w:val="footnote text"/>
    <w:basedOn w:val="Normal"/>
    <w:link w:val="FootnoteTextChar"/>
    <w:uiPriority w:val="99"/>
    <w:semiHidden/>
    <w:unhideWhenUsed/>
    <w:rsid w:val="000B477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B4773"/>
    <w:rPr>
      <w:rFonts w:ascii="Calibri" w:eastAsia="Calibri" w:hAnsi="Calibri" w:cs="Times New Roman"/>
      <w:sz w:val="20"/>
      <w:szCs w:val="20"/>
    </w:rPr>
  </w:style>
  <w:style w:type="character" w:styleId="FootnoteReference">
    <w:name w:val="footnote reference"/>
    <w:uiPriority w:val="99"/>
    <w:semiHidden/>
    <w:unhideWhenUsed/>
    <w:rsid w:val="000B4773"/>
    <w:rPr>
      <w:vertAlign w:val="superscript"/>
    </w:rPr>
  </w:style>
  <w:style w:type="character" w:styleId="Hyperlink">
    <w:name w:val="Hyperlink"/>
    <w:uiPriority w:val="99"/>
    <w:unhideWhenUsed/>
    <w:rsid w:val="000B4773"/>
    <w:rPr>
      <w:color w:val="0000FF"/>
      <w:u w:val="single"/>
    </w:rPr>
  </w:style>
  <w:style w:type="character" w:customStyle="1" w:styleId="st">
    <w:name w:val="st"/>
    <w:rsid w:val="000B4773"/>
  </w:style>
  <w:style w:type="character" w:styleId="Emphasis">
    <w:name w:val="Emphasis"/>
    <w:uiPriority w:val="20"/>
    <w:qFormat/>
    <w:rsid w:val="000B4773"/>
    <w:rPr>
      <w:i/>
      <w:iCs/>
    </w:rPr>
  </w:style>
  <w:style w:type="character" w:customStyle="1" w:styleId="apple-converted-space">
    <w:name w:val="apple-converted-space"/>
    <w:rsid w:val="000B4773"/>
  </w:style>
  <w:style w:type="paragraph" w:styleId="Header">
    <w:name w:val="header"/>
    <w:basedOn w:val="Normal"/>
    <w:link w:val="HeaderChar"/>
    <w:uiPriority w:val="99"/>
    <w:unhideWhenUsed/>
    <w:rsid w:val="000B4773"/>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0B4773"/>
    <w:rPr>
      <w:rFonts w:ascii="Calibri" w:eastAsia="Calibri" w:hAnsi="Calibri" w:cs="Times New Roman"/>
    </w:rPr>
  </w:style>
  <w:style w:type="paragraph" w:styleId="Footer">
    <w:name w:val="footer"/>
    <w:basedOn w:val="Normal"/>
    <w:link w:val="FooterChar"/>
    <w:uiPriority w:val="99"/>
    <w:unhideWhenUsed/>
    <w:rsid w:val="000B4773"/>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0B4773"/>
    <w:rPr>
      <w:rFonts w:ascii="Calibri" w:eastAsia="Calibri" w:hAnsi="Calibri" w:cs="Times New Roman"/>
    </w:rPr>
  </w:style>
  <w:style w:type="character" w:styleId="LineNumber">
    <w:name w:val="line number"/>
    <w:basedOn w:val="DefaultParagraphFont"/>
    <w:uiPriority w:val="99"/>
    <w:semiHidden/>
    <w:unhideWhenUsed/>
    <w:rsid w:val="000B4773"/>
  </w:style>
  <w:style w:type="paragraph" w:customStyle="1" w:styleId="014FigureCaption">
    <w:name w:val="014 Figure Caption"/>
    <w:basedOn w:val="Normal"/>
    <w:next w:val="Normal"/>
    <w:rsid w:val="000B4773"/>
    <w:pPr>
      <w:spacing w:after="240" w:line="240" w:lineRule="auto"/>
      <w:ind w:left="1080" w:hanging="1080"/>
    </w:pPr>
    <w:rPr>
      <w:rFonts w:ascii="Arial" w:eastAsia="Times New Roman" w:hAnsi="Arial" w:cs="Times New Roman"/>
      <w:sz w:val="24"/>
      <w:szCs w:val="24"/>
    </w:rPr>
  </w:style>
  <w:style w:type="paragraph" w:customStyle="1" w:styleId="000CHAPTERNUMBER">
    <w:name w:val="000 CHAPTER NUMBER"/>
    <w:basedOn w:val="Normal"/>
    <w:next w:val="Normal"/>
    <w:rsid w:val="000B4773"/>
    <w:pPr>
      <w:spacing w:after="0" w:line="240" w:lineRule="auto"/>
      <w:jc w:val="center"/>
    </w:pPr>
    <w:rPr>
      <w:rFonts w:ascii="Arial" w:eastAsia="Times New Roman" w:hAnsi="Arial" w:cs="Times New Roman"/>
      <w:caps/>
      <w:sz w:val="24"/>
      <w:szCs w:val="24"/>
    </w:rPr>
  </w:style>
  <w:style w:type="paragraph" w:customStyle="1" w:styleId="013TableCaption">
    <w:name w:val="013 Table Caption"/>
    <w:basedOn w:val="Normal"/>
    <w:next w:val="Normal"/>
    <w:rsid w:val="000B4773"/>
    <w:pPr>
      <w:keepNext/>
      <w:spacing w:after="0" w:line="240" w:lineRule="auto"/>
      <w:ind w:left="1080" w:hanging="1080"/>
    </w:pPr>
    <w:rPr>
      <w:rFonts w:ascii="Arial" w:eastAsia="Times New Roman" w:hAnsi="Arial" w:cs="Times New Roman"/>
      <w:sz w:val="24"/>
      <w:szCs w:val="24"/>
    </w:rPr>
  </w:style>
  <w:style w:type="character" w:styleId="FollowedHyperlink">
    <w:name w:val="FollowedHyperlink"/>
    <w:basedOn w:val="DefaultParagraphFont"/>
    <w:uiPriority w:val="99"/>
    <w:semiHidden/>
    <w:unhideWhenUsed/>
    <w:rsid w:val="000B4773"/>
    <w:rPr>
      <w:color w:val="800080" w:themeColor="followedHyperlink"/>
      <w:u w:val="single"/>
    </w:rPr>
  </w:style>
  <w:style w:type="table" w:customStyle="1" w:styleId="TableGrid1">
    <w:name w:val="Table Grid1"/>
    <w:basedOn w:val="TableNormal"/>
    <w:next w:val="TableGrid"/>
    <w:uiPriority w:val="59"/>
    <w:rsid w:val="000B477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4773"/>
    <w:rPr>
      <w:color w:val="808080"/>
    </w:rPr>
  </w:style>
  <w:style w:type="paragraph" w:styleId="Revision">
    <w:name w:val="Revision"/>
    <w:hidden/>
    <w:uiPriority w:val="99"/>
    <w:semiHidden/>
    <w:rsid w:val="000B4773"/>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B4773"/>
  </w:style>
  <w:style w:type="numbering" w:customStyle="1" w:styleId="NoList11">
    <w:name w:val="No List11"/>
    <w:next w:val="NoList"/>
    <w:uiPriority w:val="99"/>
    <w:semiHidden/>
    <w:unhideWhenUsed/>
    <w:rsid w:val="000B4773"/>
  </w:style>
  <w:style w:type="paragraph" w:styleId="Bibliography">
    <w:name w:val="Bibliography"/>
    <w:basedOn w:val="Normal"/>
    <w:next w:val="Normal"/>
    <w:uiPriority w:val="37"/>
    <w:unhideWhenUsed/>
    <w:rsid w:val="000B4773"/>
    <w:pPr>
      <w:spacing w:after="0" w:line="240" w:lineRule="auto"/>
      <w:ind w:left="720" w:hanging="720"/>
    </w:pPr>
    <w:rPr>
      <w:rFonts w:ascii="Calibri" w:eastAsia="Calibri" w:hAnsi="Calibri" w:cs="Times New Roman"/>
    </w:rPr>
  </w:style>
  <w:style w:type="paragraph" w:styleId="BalloonText">
    <w:name w:val="Balloon Text"/>
    <w:basedOn w:val="Normal"/>
    <w:link w:val="BalloonTextChar"/>
    <w:uiPriority w:val="99"/>
    <w:semiHidden/>
    <w:unhideWhenUsed/>
    <w:rsid w:val="000B477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B4773"/>
    <w:rPr>
      <w:rFonts w:ascii="Tahoma" w:eastAsia="Calibri" w:hAnsi="Tahoma" w:cs="Tahoma"/>
      <w:sz w:val="16"/>
      <w:szCs w:val="16"/>
    </w:rPr>
  </w:style>
  <w:style w:type="table" w:styleId="TableGrid">
    <w:name w:val="Table Grid"/>
    <w:basedOn w:val="TableNormal"/>
    <w:uiPriority w:val="59"/>
    <w:rsid w:val="000B47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B477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0B477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Spacing">
    <w:name w:val="No Spacing"/>
    <w:uiPriority w:val="1"/>
    <w:qFormat/>
    <w:rsid w:val="000B4773"/>
    <w:pPr>
      <w:spacing w:after="0" w:line="240" w:lineRule="auto"/>
    </w:pPr>
    <w:rPr>
      <w:rFonts w:ascii="Calibri" w:eastAsia="Calibri" w:hAnsi="Calibri" w:cs="Times New Roman"/>
    </w:rPr>
  </w:style>
  <w:style w:type="paragraph" w:styleId="NormalWeb">
    <w:name w:val="Normal (Web)"/>
    <w:basedOn w:val="Normal"/>
    <w:uiPriority w:val="99"/>
    <w:unhideWhenUsed/>
    <w:rsid w:val="000B477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4773"/>
    <w:pPr>
      <w:ind w:left="720"/>
      <w:contextualSpacing/>
    </w:pPr>
    <w:rPr>
      <w:rFonts w:ascii="Calibri" w:eastAsia="Calibri" w:hAnsi="Calibri" w:cs="Times New Roman"/>
    </w:rPr>
  </w:style>
  <w:style w:type="paragraph" w:customStyle="1" w:styleId="Figure-Paper">
    <w:name w:val="Figure-Paper"/>
    <w:basedOn w:val="Normal"/>
    <w:link w:val="Figure-PaperChar"/>
    <w:qFormat/>
    <w:rsid w:val="000B4773"/>
    <w:pPr>
      <w:spacing w:after="0" w:line="240" w:lineRule="auto"/>
      <w:ind w:left="360" w:hanging="360"/>
    </w:pPr>
    <w:rPr>
      <w:rFonts w:ascii="Calibri" w:eastAsia="Times New Roman" w:hAnsi="Calibri" w:cs="Calibri"/>
      <w:sz w:val="24"/>
      <w:szCs w:val="24"/>
    </w:rPr>
  </w:style>
  <w:style w:type="paragraph" w:customStyle="1" w:styleId="Subtitle-Paper">
    <w:name w:val="Subtitle-Paper"/>
    <w:basedOn w:val="Normal"/>
    <w:link w:val="Subtitle-PaperChar"/>
    <w:qFormat/>
    <w:rsid w:val="000B4773"/>
    <w:pPr>
      <w:spacing w:after="0" w:line="240" w:lineRule="auto"/>
    </w:pPr>
    <w:rPr>
      <w:rFonts w:ascii="Calibri" w:eastAsia="Times New Roman" w:hAnsi="Calibri" w:cs="Calibri"/>
      <w:b/>
      <w:sz w:val="24"/>
      <w:szCs w:val="24"/>
    </w:rPr>
  </w:style>
  <w:style w:type="character" w:customStyle="1" w:styleId="Figure-PaperChar">
    <w:name w:val="Figure-Paper Char"/>
    <w:link w:val="Figure-Paper"/>
    <w:rsid w:val="000B4773"/>
    <w:rPr>
      <w:rFonts w:ascii="Calibri" w:eastAsia="Times New Roman" w:hAnsi="Calibri" w:cs="Calibri"/>
      <w:sz w:val="24"/>
      <w:szCs w:val="24"/>
    </w:rPr>
  </w:style>
  <w:style w:type="character" w:customStyle="1" w:styleId="Subtitle-PaperChar">
    <w:name w:val="Subtitle-Paper Char"/>
    <w:link w:val="Subtitle-Paper"/>
    <w:rsid w:val="000B4773"/>
    <w:rPr>
      <w:rFonts w:ascii="Calibri" w:eastAsia="Times New Roman" w:hAnsi="Calibri" w:cs="Calibri"/>
      <w:b/>
      <w:sz w:val="24"/>
      <w:szCs w:val="24"/>
    </w:rPr>
  </w:style>
  <w:style w:type="character" w:styleId="BookTitle">
    <w:name w:val="Book Title"/>
    <w:uiPriority w:val="33"/>
    <w:qFormat/>
    <w:rsid w:val="000B4773"/>
    <w:rPr>
      <w:b/>
      <w:bCs/>
      <w:smallCaps/>
      <w:spacing w:val="5"/>
    </w:rPr>
  </w:style>
  <w:style w:type="character" w:styleId="CommentReference">
    <w:name w:val="annotation reference"/>
    <w:uiPriority w:val="99"/>
    <w:semiHidden/>
    <w:unhideWhenUsed/>
    <w:rsid w:val="000B4773"/>
    <w:rPr>
      <w:sz w:val="16"/>
      <w:szCs w:val="16"/>
    </w:rPr>
  </w:style>
  <w:style w:type="paragraph" w:styleId="CommentText">
    <w:name w:val="annotation text"/>
    <w:basedOn w:val="Normal"/>
    <w:link w:val="CommentTextChar"/>
    <w:uiPriority w:val="99"/>
    <w:unhideWhenUsed/>
    <w:rsid w:val="000B477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B47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4773"/>
    <w:rPr>
      <w:b/>
      <w:bCs/>
    </w:rPr>
  </w:style>
  <w:style w:type="character" w:customStyle="1" w:styleId="CommentSubjectChar">
    <w:name w:val="Comment Subject Char"/>
    <w:basedOn w:val="CommentTextChar"/>
    <w:link w:val="CommentSubject"/>
    <w:uiPriority w:val="99"/>
    <w:semiHidden/>
    <w:rsid w:val="000B4773"/>
    <w:rPr>
      <w:rFonts w:ascii="Calibri" w:eastAsia="Calibri" w:hAnsi="Calibri" w:cs="Times New Roman"/>
      <w:b/>
      <w:bCs/>
      <w:sz w:val="20"/>
      <w:szCs w:val="20"/>
    </w:rPr>
  </w:style>
  <w:style w:type="paragraph" w:styleId="FootnoteText">
    <w:name w:val="footnote text"/>
    <w:basedOn w:val="Normal"/>
    <w:link w:val="FootnoteTextChar"/>
    <w:uiPriority w:val="99"/>
    <w:semiHidden/>
    <w:unhideWhenUsed/>
    <w:rsid w:val="000B477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B4773"/>
    <w:rPr>
      <w:rFonts w:ascii="Calibri" w:eastAsia="Calibri" w:hAnsi="Calibri" w:cs="Times New Roman"/>
      <w:sz w:val="20"/>
      <w:szCs w:val="20"/>
    </w:rPr>
  </w:style>
  <w:style w:type="character" w:styleId="FootnoteReference">
    <w:name w:val="footnote reference"/>
    <w:uiPriority w:val="99"/>
    <w:semiHidden/>
    <w:unhideWhenUsed/>
    <w:rsid w:val="000B4773"/>
    <w:rPr>
      <w:vertAlign w:val="superscript"/>
    </w:rPr>
  </w:style>
  <w:style w:type="character" w:styleId="Hyperlink">
    <w:name w:val="Hyperlink"/>
    <w:uiPriority w:val="99"/>
    <w:unhideWhenUsed/>
    <w:rsid w:val="000B4773"/>
    <w:rPr>
      <w:color w:val="0000FF"/>
      <w:u w:val="single"/>
    </w:rPr>
  </w:style>
  <w:style w:type="character" w:customStyle="1" w:styleId="st">
    <w:name w:val="st"/>
    <w:rsid w:val="000B4773"/>
  </w:style>
  <w:style w:type="character" w:styleId="Emphasis">
    <w:name w:val="Emphasis"/>
    <w:uiPriority w:val="20"/>
    <w:qFormat/>
    <w:rsid w:val="000B4773"/>
    <w:rPr>
      <w:i/>
      <w:iCs/>
    </w:rPr>
  </w:style>
  <w:style w:type="character" w:customStyle="1" w:styleId="apple-converted-space">
    <w:name w:val="apple-converted-space"/>
    <w:rsid w:val="000B4773"/>
  </w:style>
  <w:style w:type="paragraph" w:styleId="Header">
    <w:name w:val="header"/>
    <w:basedOn w:val="Normal"/>
    <w:link w:val="HeaderChar"/>
    <w:uiPriority w:val="99"/>
    <w:unhideWhenUsed/>
    <w:rsid w:val="000B4773"/>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0B4773"/>
    <w:rPr>
      <w:rFonts w:ascii="Calibri" w:eastAsia="Calibri" w:hAnsi="Calibri" w:cs="Times New Roman"/>
    </w:rPr>
  </w:style>
  <w:style w:type="paragraph" w:styleId="Footer">
    <w:name w:val="footer"/>
    <w:basedOn w:val="Normal"/>
    <w:link w:val="FooterChar"/>
    <w:uiPriority w:val="99"/>
    <w:unhideWhenUsed/>
    <w:rsid w:val="000B4773"/>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0B4773"/>
    <w:rPr>
      <w:rFonts w:ascii="Calibri" w:eastAsia="Calibri" w:hAnsi="Calibri" w:cs="Times New Roman"/>
    </w:rPr>
  </w:style>
  <w:style w:type="character" w:styleId="LineNumber">
    <w:name w:val="line number"/>
    <w:basedOn w:val="DefaultParagraphFont"/>
    <w:uiPriority w:val="99"/>
    <w:semiHidden/>
    <w:unhideWhenUsed/>
    <w:rsid w:val="000B4773"/>
  </w:style>
  <w:style w:type="paragraph" w:customStyle="1" w:styleId="014FigureCaption">
    <w:name w:val="014 Figure Caption"/>
    <w:basedOn w:val="Normal"/>
    <w:next w:val="Normal"/>
    <w:rsid w:val="000B4773"/>
    <w:pPr>
      <w:spacing w:after="240" w:line="240" w:lineRule="auto"/>
      <w:ind w:left="1080" w:hanging="1080"/>
    </w:pPr>
    <w:rPr>
      <w:rFonts w:ascii="Arial" w:eastAsia="Times New Roman" w:hAnsi="Arial" w:cs="Times New Roman"/>
      <w:sz w:val="24"/>
      <w:szCs w:val="24"/>
    </w:rPr>
  </w:style>
  <w:style w:type="paragraph" w:customStyle="1" w:styleId="000CHAPTERNUMBER">
    <w:name w:val="000 CHAPTER NUMBER"/>
    <w:basedOn w:val="Normal"/>
    <w:next w:val="Normal"/>
    <w:rsid w:val="000B4773"/>
    <w:pPr>
      <w:spacing w:after="0" w:line="240" w:lineRule="auto"/>
      <w:jc w:val="center"/>
    </w:pPr>
    <w:rPr>
      <w:rFonts w:ascii="Arial" w:eastAsia="Times New Roman" w:hAnsi="Arial" w:cs="Times New Roman"/>
      <w:caps/>
      <w:sz w:val="24"/>
      <w:szCs w:val="24"/>
    </w:rPr>
  </w:style>
  <w:style w:type="paragraph" w:customStyle="1" w:styleId="013TableCaption">
    <w:name w:val="013 Table Caption"/>
    <w:basedOn w:val="Normal"/>
    <w:next w:val="Normal"/>
    <w:rsid w:val="000B4773"/>
    <w:pPr>
      <w:keepNext/>
      <w:spacing w:after="0" w:line="240" w:lineRule="auto"/>
      <w:ind w:left="1080" w:hanging="1080"/>
    </w:pPr>
    <w:rPr>
      <w:rFonts w:ascii="Arial" w:eastAsia="Times New Roman" w:hAnsi="Arial" w:cs="Times New Roman"/>
      <w:sz w:val="24"/>
      <w:szCs w:val="24"/>
    </w:rPr>
  </w:style>
  <w:style w:type="character" w:styleId="FollowedHyperlink">
    <w:name w:val="FollowedHyperlink"/>
    <w:basedOn w:val="DefaultParagraphFont"/>
    <w:uiPriority w:val="99"/>
    <w:semiHidden/>
    <w:unhideWhenUsed/>
    <w:rsid w:val="000B4773"/>
    <w:rPr>
      <w:color w:val="800080" w:themeColor="followedHyperlink"/>
      <w:u w:val="single"/>
    </w:rPr>
  </w:style>
  <w:style w:type="table" w:customStyle="1" w:styleId="TableGrid1">
    <w:name w:val="Table Grid1"/>
    <w:basedOn w:val="TableNormal"/>
    <w:next w:val="TableGrid"/>
    <w:uiPriority w:val="59"/>
    <w:rsid w:val="000B477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4773"/>
    <w:rPr>
      <w:color w:val="808080"/>
    </w:rPr>
  </w:style>
  <w:style w:type="paragraph" w:styleId="Revision">
    <w:name w:val="Revision"/>
    <w:hidden/>
    <w:uiPriority w:val="99"/>
    <w:semiHidden/>
    <w:rsid w:val="000B4773"/>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8583">
      <w:bodyDiv w:val="1"/>
      <w:marLeft w:val="0"/>
      <w:marRight w:val="0"/>
      <w:marTop w:val="0"/>
      <w:marBottom w:val="0"/>
      <w:divBdr>
        <w:top w:val="none" w:sz="0" w:space="0" w:color="auto"/>
        <w:left w:val="none" w:sz="0" w:space="0" w:color="auto"/>
        <w:bottom w:val="none" w:sz="0" w:space="0" w:color="auto"/>
        <w:right w:val="none" w:sz="0" w:space="0" w:color="auto"/>
      </w:divBdr>
    </w:div>
    <w:div w:id="155419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wmf"/><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iatko\Google%20Drive\Medfly\Data\Air\NewModel\2015.07.14.NEWMODEL_FL_Calculations_Graphs_AllAirpor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iatko\Google%20Drive\Medfly\Data\Air\NewModel\2015.07.14.NEWMODEL_CA_Calculations_Graphs_AllAirport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sz="1200" b="0">
                <a:latin typeface="Arial" panose="020B0604020202020204" pitchFamily="34" charset="0"/>
                <a:cs typeface="Arial" panose="020B0604020202020204" pitchFamily="34" charset="0"/>
              </a:rPr>
              <a:t>Florida</a:t>
            </a:r>
          </a:p>
        </c:rich>
      </c:tx>
      <c:layout>
        <c:manualLayout>
          <c:xMode val="edge"/>
          <c:yMode val="edge"/>
          <c:x val="0.40347317784015169"/>
          <c:y val="6.0226636348260761E-2"/>
        </c:manualLayout>
      </c:layout>
      <c:overlay val="1"/>
    </c:title>
    <c:autoTitleDeleted val="0"/>
    <c:plotArea>
      <c:layout>
        <c:manualLayout>
          <c:layoutTarget val="inner"/>
          <c:xMode val="edge"/>
          <c:yMode val="edge"/>
          <c:x val="0.16488237135495676"/>
          <c:y val="6.2982855066744337E-2"/>
          <c:w val="0.80918394375015046"/>
          <c:h val="0.59371832697523785"/>
        </c:manualLayout>
      </c:layout>
      <c:barChart>
        <c:barDir val="col"/>
        <c:grouping val="stacked"/>
        <c:varyColors val="0"/>
        <c:ser>
          <c:idx val="3"/>
          <c:order val="0"/>
          <c:tx>
            <c:strRef>
              <c:f>'ACountriesPred-newM'!$K$1</c:f>
              <c:strCache>
                <c:ptCount val="1"/>
                <c:pt idx="0">
                  <c:v>Other</c:v>
                </c:pt>
              </c:strCache>
            </c:strRef>
          </c:tx>
          <c:spPr>
            <a:solidFill>
              <a:schemeClr val="tx1"/>
            </a:solidFill>
            <a:ln>
              <a:solidFill>
                <a:schemeClr val="tx1"/>
              </a:solidFill>
            </a:ln>
          </c:spPr>
          <c:invertIfNegative val="0"/>
          <c:cat>
            <c:strRef>
              <c:f>'ACountriesPred-newM'!$A$2:$A$16</c:f>
              <c:strCache>
                <c:ptCount val="15"/>
                <c:pt idx="0">
                  <c:v>Canada</c:v>
                </c:pt>
                <c:pt idx="1">
                  <c:v>Puerto Rico</c:v>
                </c:pt>
                <c:pt idx="2">
                  <c:v>United Kingdom</c:v>
                </c:pt>
                <c:pt idx="3">
                  <c:v>Colombia*</c:v>
                </c:pt>
                <c:pt idx="4">
                  <c:v>Bahamas</c:v>
                </c:pt>
                <c:pt idx="5">
                  <c:v>Mexico</c:v>
                </c:pt>
                <c:pt idx="6">
                  <c:v>Brazil*</c:v>
                </c:pt>
                <c:pt idx="7">
                  <c:v>Dominican Republic</c:v>
                </c:pt>
                <c:pt idx="8">
                  <c:v>Jamaica</c:v>
                </c:pt>
                <c:pt idx="9">
                  <c:v>Venezuela*</c:v>
                </c:pt>
                <c:pt idx="10">
                  <c:v>Haiti</c:v>
                </c:pt>
                <c:pt idx="11">
                  <c:v>Costa Rica*</c:v>
                </c:pt>
                <c:pt idx="12">
                  <c:v>Panama*</c:v>
                </c:pt>
                <c:pt idx="13">
                  <c:v>Germany</c:v>
                </c:pt>
                <c:pt idx="14">
                  <c:v>Ecuador*</c:v>
                </c:pt>
              </c:strCache>
            </c:strRef>
          </c:cat>
          <c:val>
            <c:numRef>
              <c:f>'ACountriesPred-newM'!$K$2:$K$15</c:f>
              <c:numCache>
                <c:formatCode>General</c:formatCode>
                <c:ptCount val="14"/>
                <c:pt idx="0">
                  <c:v>189768</c:v>
                </c:pt>
                <c:pt idx="1">
                  <c:v>44549</c:v>
                </c:pt>
                <c:pt idx="2">
                  <c:v>125149</c:v>
                </c:pt>
                <c:pt idx="3">
                  <c:v>0</c:v>
                </c:pt>
                <c:pt idx="4">
                  <c:v>13546</c:v>
                </c:pt>
                <c:pt idx="5">
                  <c:v>0</c:v>
                </c:pt>
                <c:pt idx="6">
                  <c:v>0</c:v>
                </c:pt>
                <c:pt idx="7">
                  <c:v>0</c:v>
                </c:pt>
                <c:pt idx="8">
                  <c:v>0</c:v>
                </c:pt>
                <c:pt idx="9">
                  <c:v>0</c:v>
                </c:pt>
                <c:pt idx="10">
                  <c:v>841</c:v>
                </c:pt>
                <c:pt idx="11">
                  <c:v>0</c:v>
                </c:pt>
                <c:pt idx="12">
                  <c:v>0</c:v>
                </c:pt>
                <c:pt idx="13">
                  <c:v>37815</c:v>
                </c:pt>
              </c:numCache>
            </c:numRef>
          </c:val>
          <c:extLst xmlns:c16r2="http://schemas.microsoft.com/office/drawing/2015/06/chart">
            <c:ext xmlns:c16="http://schemas.microsoft.com/office/drawing/2014/chart" uri="{C3380CC4-5D6E-409C-BE32-E72D297353CC}">
              <c16:uniqueId val="{00000000-A1DB-4231-812A-69E98E2883A8}"/>
            </c:ext>
          </c:extLst>
        </c:ser>
        <c:ser>
          <c:idx val="1"/>
          <c:order val="1"/>
          <c:tx>
            <c:strRef>
              <c:f>'ACountriesPred-newM'!$C$1</c:f>
              <c:strCache>
                <c:ptCount val="1"/>
                <c:pt idx="0">
                  <c:v>MCO</c:v>
                </c:pt>
              </c:strCache>
            </c:strRef>
          </c:tx>
          <c:spPr>
            <a:solidFill>
              <a:schemeClr val="bg1"/>
            </a:solidFill>
            <a:ln>
              <a:solidFill>
                <a:schemeClr val="tx1">
                  <a:lumMod val="95000"/>
                  <a:lumOff val="5000"/>
                </a:schemeClr>
              </a:solidFill>
            </a:ln>
          </c:spPr>
          <c:invertIfNegative val="0"/>
          <c:cat>
            <c:strRef>
              <c:f>'ACountriesPred-newM'!$A$2:$A$16</c:f>
              <c:strCache>
                <c:ptCount val="15"/>
                <c:pt idx="0">
                  <c:v>Canada</c:v>
                </c:pt>
                <c:pt idx="1">
                  <c:v>Puerto Rico</c:v>
                </c:pt>
                <c:pt idx="2">
                  <c:v>United Kingdom</c:v>
                </c:pt>
                <c:pt idx="3">
                  <c:v>Colombia*</c:v>
                </c:pt>
                <c:pt idx="4">
                  <c:v>Bahamas</c:v>
                </c:pt>
                <c:pt idx="5">
                  <c:v>Mexico</c:v>
                </c:pt>
                <c:pt idx="6">
                  <c:v>Brazil*</c:v>
                </c:pt>
                <c:pt idx="7">
                  <c:v>Dominican Republic</c:v>
                </c:pt>
                <c:pt idx="8">
                  <c:v>Jamaica</c:v>
                </c:pt>
                <c:pt idx="9">
                  <c:v>Venezuela*</c:v>
                </c:pt>
                <c:pt idx="10">
                  <c:v>Haiti</c:v>
                </c:pt>
                <c:pt idx="11">
                  <c:v>Costa Rica*</c:v>
                </c:pt>
                <c:pt idx="12">
                  <c:v>Panama*</c:v>
                </c:pt>
                <c:pt idx="13">
                  <c:v>Germany</c:v>
                </c:pt>
                <c:pt idx="14">
                  <c:v>Ecuador*</c:v>
                </c:pt>
              </c:strCache>
            </c:strRef>
          </c:cat>
          <c:val>
            <c:numRef>
              <c:f>'ACountriesPred-newM'!$C$2:$C$16</c:f>
              <c:numCache>
                <c:formatCode>General</c:formatCode>
                <c:ptCount val="15"/>
                <c:pt idx="0">
                  <c:v>306298</c:v>
                </c:pt>
                <c:pt idx="1">
                  <c:v>484367</c:v>
                </c:pt>
                <c:pt idx="2">
                  <c:v>493075</c:v>
                </c:pt>
                <c:pt idx="3">
                  <c:v>42112</c:v>
                </c:pt>
                <c:pt idx="4">
                  <c:v>60839</c:v>
                </c:pt>
                <c:pt idx="5">
                  <c:v>93551</c:v>
                </c:pt>
                <c:pt idx="6">
                  <c:v>65155</c:v>
                </c:pt>
                <c:pt idx="7">
                  <c:v>42382</c:v>
                </c:pt>
                <c:pt idx="8">
                  <c:v>60155</c:v>
                </c:pt>
                <c:pt idx="10">
                  <c:v>117</c:v>
                </c:pt>
                <c:pt idx="11">
                  <c:v>32321</c:v>
                </c:pt>
                <c:pt idx="12">
                  <c:v>86495</c:v>
                </c:pt>
                <c:pt idx="13">
                  <c:v>78887</c:v>
                </c:pt>
                <c:pt idx="14">
                  <c:v>286</c:v>
                </c:pt>
              </c:numCache>
            </c:numRef>
          </c:val>
          <c:extLst xmlns:c16r2="http://schemas.microsoft.com/office/drawing/2015/06/chart">
            <c:ext xmlns:c16="http://schemas.microsoft.com/office/drawing/2014/chart" uri="{C3380CC4-5D6E-409C-BE32-E72D297353CC}">
              <c16:uniqueId val="{00000001-A1DB-4231-812A-69E98E2883A8}"/>
            </c:ext>
          </c:extLst>
        </c:ser>
        <c:ser>
          <c:idx val="0"/>
          <c:order val="2"/>
          <c:tx>
            <c:strRef>
              <c:f>'ACountriesPred-newM'!$B$1</c:f>
              <c:strCache>
                <c:ptCount val="1"/>
                <c:pt idx="0">
                  <c:v>FLL</c:v>
                </c:pt>
              </c:strCache>
            </c:strRef>
          </c:tx>
          <c:spPr>
            <a:solidFill>
              <a:schemeClr val="bg1">
                <a:lumMod val="75000"/>
              </a:schemeClr>
            </a:solidFill>
            <a:ln>
              <a:solidFill>
                <a:schemeClr val="tx1">
                  <a:lumMod val="95000"/>
                  <a:lumOff val="5000"/>
                </a:schemeClr>
              </a:solidFill>
            </a:ln>
          </c:spPr>
          <c:invertIfNegative val="0"/>
          <c:cat>
            <c:strRef>
              <c:f>'ACountriesPred-newM'!$A$2:$A$16</c:f>
              <c:strCache>
                <c:ptCount val="15"/>
                <c:pt idx="0">
                  <c:v>Canada</c:v>
                </c:pt>
                <c:pt idx="1">
                  <c:v>Puerto Rico</c:v>
                </c:pt>
                <c:pt idx="2">
                  <c:v>United Kingdom</c:v>
                </c:pt>
                <c:pt idx="3">
                  <c:v>Colombia*</c:v>
                </c:pt>
                <c:pt idx="4">
                  <c:v>Bahamas</c:v>
                </c:pt>
                <c:pt idx="5">
                  <c:v>Mexico</c:v>
                </c:pt>
                <c:pt idx="6">
                  <c:v>Brazil*</c:v>
                </c:pt>
                <c:pt idx="7">
                  <c:v>Dominican Republic</c:v>
                </c:pt>
                <c:pt idx="8">
                  <c:v>Jamaica</c:v>
                </c:pt>
                <c:pt idx="9">
                  <c:v>Venezuela*</c:v>
                </c:pt>
                <c:pt idx="10">
                  <c:v>Haiti</c:v>
                </c:pt>
                <c:pt idx="11">
                  <c:v>Costa Rica*</c:v>
                </c:pt>
                <c:pt idx="12">
                  <c:v>Panama*</c:v>
                </c:pt>
                <c:pt idx="13">
                  <c:v>Germany</c:v>
                </c:pt>
                <c:pt idx="14">
                  <c:v>Ecuador*</c:v>
                </c:pt>
              </c:strCache>
            </c:strRef>
          </c:cat>
          <c:val>
            <c:numRef>
              <c:f>'ACountriesPred-newM'!$B$2:$B$16</c:f>
              <c:numCache>
                <c:formatCode>General</c:formatCode>
                <c:ptCount val="15"/>
                <c:pt idx="0">
                  <c:v>331292</c:v>
                </c:pt>
                <c:pt idx="1">
                  <c:v>255655</c:v>
                </c:pt>
                <c:pt idx="3">
                  <c:v>238350</c:v>
                </c:pt>
                <c:pt idx="4">
                  <c:v>268906</c:v>
                </c:pt>
                <c:pt idx="5">
                  <c:v>63588</c:v>
                </c:pt>
                <c:pt idx="6">
                  <c:v>240</c:v>
                </c:pt>
                <c:pt idx="7">
                  <c:v>138287</c:v>
                </c:pt>
                <c:pt idx="8">
                  <c:v>220664</c:v>
                </c:pt>
                <c:pt idx="10">
                  <c:v>111691</c:v>
                </c:pt>
                <c:pt idx="11">
                  <c:v>47714</c:v>
                </c:pt>
                <c:pt idx="12">
                  <c:v>15454</c:v>
                </c:pt>
                <c:pt idx="13">
                  <c:v>10589</c:v>
                </c:pt>
              </c:numCache>
            </c:numRef>
          </c:val>
          <c:extLst xmlns:c16r2="http://schemas.microsoft.com/office/drawing/2015/06/chart">
            <c:ext xmlns:c16="http://schemas.microsoft.com/office/drawing/2014/chart" uri="{C3380CC4-5D6E-409C-BE32-E72D297353CC}">
              <c16:uniqueId val="{00000002-A1DB-4231-812A-69E98E2883A8}"/>
            </c:ext>
          </c:extLst>
        </c:ser>
        <c:ser>
          <c:idx val="2"/>
          <c:order val="3"/>
          <c:tx>
            <c:strRef>
              <c:f>'ACountriesPred-newM'!$D$1</c:f>
              <c:strCache>
                <c:ptCount val="1"/>
                <c:pt idx="0">
                  <c:v>MIA</c:v>
                </c:pt>
              </c:strCache>
            </c:strRef>
          </c:tx>
          <c:spPr>
            <a:pattFill prst="ltDnDiag">
              <a:fgClr>
                <a:schemeClr val="bg1">
                  <a:lumMod val="50000"/>
                </a:schemeClr>
              </a:fgClr>
              <a:bgClr>
                <a:schemeClr val="bg1"/>
              </a:bgClr>
            </a:pattFill>
            <a:ln>
              <a:solidFill>
                <a:schemeClr val="tx1">
                  <a:lumMod val="95000"/>
                  <a:lumOff val="5000"/>
                </a:schemeClr>
              </a:solidFill>
            </a:ln>
          </c:spPr>
          <c:invertIfNegative val="0"/>
          <c:cat>
            <c:strRef>
              <c:f>'ACountriesPred-newM'!$A$2:$A$16</c:f>
              <c:strCache>
                <c:ptCount val="15"/>
                <c:pt idx="0">
                  <c:v>Canada</c:v>
                </c:pt>
                <c:pt idx="1">
                  <c:v>Puerto Rico</c:v>
                </c:pt>
                <c:pt idx="2">
                  <c:v>United Kingdom</c:v>
                </c:pt>
                <c:pt idx="3">
                  <c:v>Colombia*</c:v>
                </c:pt>
                <c:pt idx="4">
                  <c:v>Bahamas</c:v>
                </c:pt>
                <c:pt idx="5">
                  <c:v>Mexico</c:v>
                </c:pt>
                <c:pt idx="6">
                  <c:v>Brazil*</c:v>
                </c:pt>
                <c:pt idx="7">
                  <c:v>Dominican Republic</c:v>
                </c:pt>
                <c:pt idx="8">
                  <c:v>Jamaica</c:v>
                </c:pt>
                <c:pt idx="9">
                  <c:v>Venezuela*</c:v>
                </c:pt>
                <c:pt idx="10">
                  <c:v>Haiti</c:v>
                </c:pt>
                <c:pt idx="11">
                  <c:v>Costa Rica*</c:v>
                </c:pt>
                <c:pt idx="12">
                  <c:v>Panama*</c:v>
                </c:pt>
                <c:pt idx="13">
                  <c:v>Germany</c:v>
                </c:pt>
                <c:pt idx="14">
                  <c:v>Ecuador*</c:v>
                </c:pt>
              </c:strCache>
            </c:strRef>
          </c:cat>
          <c:val>
            <c:numRef>
              <c:f>'ACountriesPred-newM'!$D$2:$D$16</c:f>
              <c:numCache>
                <c:formatCode>General</c:formatCode>
                <c:ptCount val="15"/>
                <c:pt idx="0">
                  <c:v>361571</c:v>
                </c:pt>
                <c:pt idx="1">
                  <c:v>339539</c:v>
                </c:pt>
                <c:pt idx="2">
                  <c:v>371046</c:v>
                </c:pt>
                <c:pt idx="3">
                  <c:v>524510</c:v>
                </c:pt>
                <c:pt idx="4">
                  <c:v>389500</c:v>
                </c:pt>
                <c:pt idx="5">
                  <c:v>535247</c:v>
                </c:pt>
                <c:pt idx="6">
                  <c:v>618565</c:v>
                </c:pt>
                <c:pt idx="7">
                  <c:v>478437</c:v>
                </c:pt>
                <c:pt idx="8">
                  <c:v>263119</c:v>
                </c:pt>
                <c:pt idx="9">
                  <c:v>394943</c:v>
                </c:pt>
                <c:pt idx="10">
                  <c:v>240151</c:v>
                </c:pt>
                <c:pt idx="11">
                  <c:v>268000</c:v>
                </c:pt>
                <c:pt idx="12">
                  <c:v>234532</c:v>
                </c:pt>
                <c:pt idx="13">
                  <c:v>203108</c:v>
                </c:pt>
                <c:pt idx="14">
                  <c:v>296302</c:v>
                </c:pt>
              </c:numCache>
            </c:numRef>
          </c:val>
          <c:extLst xmlns:c16r2="http://schemas.microsoft.com/office/drawing/2015/06/chart">
            <c:ext xmlns:c16="http://schemas.microsoft.com/office/drawing/2014/chart" uri="{C3380CC4-5D6E-409C-BE32-E72D297353CC}">
              <c16:uniqueId val="{00000003-A1DB-4231-812A-69E98E2883A8}"/>
            </c:ext>
          </c:extLst>
        </c:ser>
        <c:dLbls>
          <c:showLegendKey val="0"/>
          <c:showVal val="0"/>
          <c:showCatName val="0"/>
          <c:showSerName val="0"/>
          <c:showPercent val="0"/>
          <c:showBubbleSize val="0"/>
        </c:dLbls>
        <c:gapWidth val="150"/>
        <c:overlap val="100"/>
        <c:axId val="79205888"/>
        <c:axId val="79207424"/>
      </c:barChart>
      <c:catAx>
        <c:axId val="79205888"/>
        <c:scaling>
          <c:orientation val="minMax"/>
        </c:scaling>
        <c:delete val="0"/>
        <c:axPos val="b"/>
        <c:numFmt formatCode="General" sourceLinked="0"/>
        <c:majorTickMark val="out"/>
        <c:minorTickMark val="none"/>
        <c:tickLblPos val="nextTo"/>
        <c:spPr>
          <a:ln>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79207424"/>
        <c:crosses val="autoZero"/>
        <c:auto val="1"/>
        <c:lblAlgn val="ctr"/>
        <c:lblOffset val="100"/>
        <c:noMultiLvlLbl val="0"/>
      </c:catAx>
      <c:valAx>
        <c:axId val="79207424"/>
        <c:scaling>
          <c:orientation val="minMax"/>
          <c:max val="2500000"/>
        </c:scaling>
        <c:delete val="0"/>
        <c:axPos val="l"/>
        <c:majorGridlines>
          <c:spPr>
            <a:ln>
              <a:noFill/>
            </a:ln>
          </c:spPr>
        </c:majorGridlines>
        <c:numFmt formatCode="General" sourceLinked="1"/>
        <c:majorTickMark val="out"/>
        <c:minorTickMark val="none"/>
        <c:tickLblPos val="nextTo"/>
        <c:spPr>
          <a:ln>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79205888"/>
        <c:crosses val="autoZero"/>
        <c:crossBetween val="between"/>
        <c:dispUnits>
          <c:builtInUnit val="millions"/>
          <c:dispUnitsLbl>
            <c:layout>
              <c:manualLayout>
                <c:xMode val="edge"/>
                <c:yMode val="edge"/>
                <c:x val="4.7383193820015402E-3"/>
                <c:y val="0.11259228634606833"/>
              </c:manualLayout>
            </c:layout>
            <c:tx>
              <c:rich>
                <a:bodyPr/>
                <a:lstStyle/>
                <a:p>
                  <a:pPr>
                    <a:defRPr b="0">
                      <a:latin typeface="Arial" panose="020B0604020202020204" pitchFamily="34" charset="0"/>
                      <a:cs typeface="Arial" panose="020B0604020202020204" pitchFamily="34" charset="0"/>
                    </a:defRPr>
                  </a:pPr>
                  <a:r>
                    <a:rPr lang="en-US" b="0">
                      <a:latin typeface="Arial" panose="020B0604020202020204" pitchFamily="34" charset="0"/>
                      <a:cs typeface="Arial" panose="020B0604020202020204" pitchFamily="34" charset="0"/>
                    </a:rPr>
                    <a:t>Estimated passengers (Millions)</a:t>
                  </a:r>
                </a:p>
              </c:rich>
            </c:tx>
          </c:dispUnitsLbl>
        </c:dispUnits>
      </c:valAx>
    </c:plotArea>
    <c:legend>
      <c:legendPos val="r"/>
      <c:layout>
        <c:manualLayout>
          <c:xMode val="edge"/>
          <c:yMode val="edge"/>
          <c:x val="0.68467738062710615"/>
          <c:y val="5.6002856444853699E-2"/>
          <c:w val="0.26300469483568073"/>
          <c:h val="0.25852558683707128"/>
        </c:manualLayout>
      </c:layout>
      <c:overlay val="0"/>
      <c:spPr>
        <a:solidFill>
          <a:schemeClr val="bg1"/>
        </a:solidFill>
      </c:spPr>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a:latin typeface="Arial" panose="020B0604020202020204" pitchFamily="34" charset="0"/>
                <a:cs typeface="Arial" panose="020B0604020202020204" pitchFamily="34" charset="0"/>
              </a:rPr>
              <a:t>California</a:t>
            </a:r>
          </a:p>
        </c:rich>
      </c:tx>
      <c:layout>
        <c:manualLayout>
          <c:xMode val="edge"/>
          <c:yMode val="edge"/>
          <c:x val="0.37234799138479785"/>
          <c:y val="3.9180947969739074E-2"/>
        </c:manualLayout>
      </c:layout>
      <c:overlay val="1"/>
    </c:title>
    <c:autoTitleDeleted val="0"/>
    <c:plotArea>
      <c:layout>
        <c:manualLayout>
          <c:layoutTarget val="inner"/>
          <c:xMode val="edge"/>
          <c:yMode val="edge"/>
          <c:x val="0.10633810308595147"/>
          <c:y val="4.4114301888734497E-2"/>
          <c:w val="0.81496260066467796"/>
          <c:h val="0.59811358139056148"/>
        </c:manualLayout>
      </c:layout>
      <c:barChart>
        <c:barDir val="col"/>
        <c:grouping val="stacked"/>
        <c:varyColors val="0"/>
        <c:ser>
          <c:idx val="0"/>
          <c:order val="0"/>
          <c:tx>
            <c:v>Other</c:v>
          </c:tx>
          <c:spPr>
            <a:solidFill>
              <a:schemeClr val="tx1"/>
            </a:solidFill>
            <a:ln>
              <a:solidFill>
                <a:schemeClr val="tx1"/>
              </a:solidFill>
            </a:ln>
          </c:spPr>
          <c:invertIfNegative val="0"/>
          <c:val>
            <c:numRef>
              <c:f>'ACountriesPred-newM'!$L$2:$L$15</c:f>
              <c:numCache>
                <c:formatCode>General</c:formatCode>
                <c:ptCount val="14"/>
                <c:pt idx="0">
                  <c:v>401488</c:v>
                </c:pt>
                <c:pt idx="1">
                  <c:v>115060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5797-4025-B5AB-3B6EAE45D395}"/>
            </c:ext>
          </c:extLst>
        </c:ser>
        <c:ser>
          <c:idx val="8"/>
          <c:order val="1"/>
          <c:tx>
            <c:strRef>
              <c:f>'ACountriesPred-newM'!$I$1</c:f>
              <c:strCache>
                <c:ptCount val="1"/>
                <c:pt idx="0">
                  <c:v>SFO</c:v>
                </c:pt>
              </c:strCache>
            </c:strRef>
          </c:tx>
          <c:spPr>
            <a:solidFill>
              <a:schemeClr val="bg1">
                <a:lumMod val="95000"/>
              </a:schemeClr>
            </a:solidFill>
            <a:ln>
              <a:solidFill>
                <a:schemeClr val="tx1"/>
              </a:solidFill>
            </a:ln>
          </c:spPr>
          <c:invertIfNegative val="0"/>
          <c:cat>
            <c:strRef>
              <c:f>'ACountriesPred-newM'!$A$2:$A$17</c:f>
              <c:strCache>
                <c:ptCount val="16"/>
                <c:pt idx="0">
                  <c:v>Mexico</c:v>
                </c:pt>
                <c:pt idx="1">
                  <c:v>Canada</c:v>
                </c:pt>
                <c:pt idx="2">
                  <c:v>Japan</c:v>
                </c:pt>
                <c:pt idx="3">
                  <c:v>United Kingdom</c:v>
                </c:pt>
                <c:pt idx="4">
                  <c:v>Australia*</c:v>
                </c:pt>
                <c:pt idx="5">
                  <c:v>Taiwan</c:v>
                </c:pt>
                <c:pt idx="6">
                  <c:v>Hong Kong</c:v>
                </c:pt>
                <c:pt idx="7">
                  <c:v>South Korea</c:v>
                </c:pt>
                <c:pt idx="8">
                  <c:v>Germany</c:v>
                </c:pt>
                <c:pt idx="9">
                  <c:v>China</c:v>
                </c:pt>
                <c:pt idx="10">
                  <c:v>France*</c:v>
                </c:pt>
                <c:pt idx="11">
                  <c:v>New Zealand</c:v>
                </c:pt>
                <c:pt idx="12">
                  <c:v>Philippines</c:v>
                </c:pt>
                <c:pt idx="13">
                  <c:v>El Salvador*</c:v>
                </c:pt>
                <c:pt idx="14">
                  <c:v>United Arab Emirates</c:v>
                </c:pt>
                <c:pt idx="15">
                  <c:v>Netherlands</c:v>
                </c:pt>
              </c:strCache>
            </c:strRef>
          </c:cat>
          <c:val>
            <c:numRef>
              <c:f>'ACountriesPred-newM'!$I$2:$I$16</c:f>
              <c:numCache>
                <c:formatCode>General</c:formatCode>
                <c:ptCount val="15"/>
                <c:pt idx="0">
                  <c:v>314353</c:v>
                </c:pt>
                <c:pt idx="1">
                  <c:v>612077</c:v>
                </c:pt>
                <c:pt idx="2">
                  <c:v>544578</c:v>
                </c:pt>
                <c:pt idx="3">
                  <c:v>413475</c:v>
                </c:pt>
                <c:pt idx="4">
                  <c:v>173052</c:v>
                </c:pt>
                <c:pt idx="5">
                  <c:v>276835</c:v>
                </c:pt>
                <c:pt idx="6">
                  <c:v>412549</c:v>
                </c:pt>
                <c:pt idx="7">
                  <c:v>278257</c:v>
                </c:pt>
                <c:pt idx="8">
                  <c:v>387285</c:v>
                </c:pt>
                <c:pt idx="9">
                  <c:v>263058</c:v>
                </c:pt>
                <c:pt idx="10">
                  <c:v>112270</c:v>
                </c:pt>
                <c:pt idx="11">
                  <c:v>65191</c:v>
                </c:pt>
                <c:pt idx="12">
                  <c:v>132833</c:v>
                </c:pt>
                <c:pt idx="13">
                  <c:v>48446</c:v>
                </c:pt>
                <c:pt idx="14">
                  <c:v>107383</c:v>
                </c:pt>
              </c:numCache>
            </c:numRef>
          </c:val>
          <c:extLst xmlns:c16r2="http://schemas.microsoft.com/office/drawing/2015/06/chart">
            <c:ext xmlns:c16="http://schemas.microsoft.com/office/drawing/2014/chart" uri="{C3380CC4-5D6E-409C-BE32-E72D297353CC}">
              <c16:uniqueId val="{00000001-5797-4025-B5AB-3B6EAE45D395}"/>
            </c:ext>
          </c:extLst>
        </c:ser>
        <c:ser>
          <c:idx val="3"/>
          <c:order val="2"/>
          <c:tx>
            <c:strRef>
              <c:f>'ACountriesPred-newM'!$C$1</c:f>
              <c:strCache>
                <c:ptCount val="1"/>
                <c:pt idx="0">
                  <c:v>LAX</c:v>
                </c:pt>
              </c:strCache>
            </c:strRef>
          </c:tx>
          <c:spPr>
            <a:pattFill prst="ltDnDiag">
              <a:fgClr>
                <a:schemeClr val="tx1"/>
              </a:fgClr>
              <a:bgClr>
                <a:schemeClr val="bg1"/>
              </a:bgClr>
            </a:pattFill>
            <a:ln>
              <a:solidFill>
                <a:schemeClr val="tx1"/>
              </a:solidFill>
            </a:ln>
          </c:spPr>
          <c:invertIfNegative val="0"/>
          <c:cat>
            <c:strRef>
              <c:f>'ACountriesPred-newM'!$A$2:$A$17</c:f>
              <c:strCache>
                <c:ptCount val="16"/>
                <c:pt idx="0">
                  <c:v>Mexico</c:v>
                </c:pt>
                <c:pt idx="1">
                  <c:v>Canada</c:v>
                </c:pt>
                <c:pt idx="2">
                  <c:v>Japan</c:v>
                </c:pt>
                <c:pt idx="3">
                  <c:v>United Kingdom</c:v>
                </c:pt>
                <c:pt idx="4">
                  <c:v>Australia*</c:v>
                </c:pt>
                <c:pt idx="5">
                  <c:v>Taiwan</c:v>
                </c:pt>
                <c:pt idx="6">
                  <c:v>Hong Kong</c:v>
                </c:pt>
                <c:pt idx="7">
                  <c:v>South Korea</c:v>
                </c:pt>
                <c:pt idx="8">
                  <c:v>Germany</c:v>
                </c:pt>
                <c:pt idx="9">
                  <c:v>China</c:v>
                </c:pt>
                <c:pt idx="10">
                  <c:v>France*</c:v>
                </c:pt>
                <c:pt idx="11">
                  <c:v>New Zealand</c:v>
                </c:pt>
                <c:pt idx="12">
                  <c:v>Philippines</c:v>
                </c:pt>
                <c:pt idx="13">
                  <c:v>El Salvador*</c:v>
                </c:pt>
                <c:pt idx="14">
                  <c:v>United Arab Emirates</c:v>
                </c:pt>
                <c:pt idx="15">
                  <c:v>Netherlands</c:v>
                </c:pt>
              </c:strCache>
            </c:strRef>
          </c:cat>
          <c:val>
            <c:numRef>
              <c:f>'ACountriesPred-newM'!$C$2:$C$16</c:f>
              <c:numCache>
                <c:formatCode>General</c:formatCode>
                <c:ptCount val="15"/>
                <c:pt idx="0">
                  <c:v>1429151</c:v>
                </c:pt>
                <c:pt idx="1">
                  <c:v>850572</c:v>
                </c:pt>
                <c:pt idx="2">
                  <c:v>747159</c:v>
                </c:pt>
                <c:pt idx="3">
                  <c:v>676603</c:v>
                </c:pt>
                <c:pt idx="4">
                  <c:v>821031</c:v>
                </c:pt>
                <c:pt idx="5">
                  <c:v>519385</c:v>
                </c:pt>
                <c:pt idx="6">
                  <c:v>251771</c:v>
                </c:pt>
                <c:pt idx="7">
                  <c:v>384376</c:v>
                </c:pt>
                <c:pt idx="8">
                  <c:v>272507</c:v>
                </c:pt>
                <c:pt idx="9">
                  <c:v>226273</c:v>
                </c:pt>
                <c:pt idx="10">
                  <c:v>289654</c:v>
                </c:pt>
                <c:pt idx="11">
                  <c:v>292749</c:v>
                </c:pt>
                <c:pt idx="12">
                  <c:v>154728</c:v>
                </c:pt>
                <c:pt idx="13">
                  <c:v>168872</c:v>
                </c:pt>
                <c:pt idx="14">
                  <c:v>78878</c:v>
                </c:pt>
              </c:numCache>
            </c:numRef>
          </c:val>
          <c:extLst xmlns:c16r2="http://schemas.microsoft.com/office/drawing/2015/06/chart">
            <c:ext xmlns:c16="http://schemas.microsoft.com/office/drawing/2014/chart" uri="{C3380CC4-5D6E-409C-BE32-E72D297353CC}">
              <c16:uniqueId val="{00000002-5797-4025-B5AB-3B6EAE45D395}"/>
            </c:ext>
          </c:extLst>
        </c:ser>
        <c:dLbls>
          <c:showLegendKey val="0"/>
          <c:showVal val="0"/>
          <c:showCatName val="0"/>
          <c:showSerName val="0"/>
          <c:showPercent val="0"/>
          <c:showBubbleSize val="0"/>
        </c:dLbls>
        <c:gapWidth val="150"/>
        <c:overlap val="100"/>
        <c:axId val="101482880"/>
        <c:axId val="105908480"/>
      </c:barChart>
      <c:catAx>
        <c:axId val="101482880"/>
        <c:scaling>
          <c:orientation val="minMax"/>
        </c:scaling>
        <c:delete val="0"/>
        <c:axPos val="b"/>
        <c:majorTickMark val="out"/>
        <c:minorTickMark val="none"/>
        <c:tickLblPos val="nextTo"/>
        <c:spPr>
          <a:ln>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105908480"/>
        <c:crosses val="autoZero"/>
        <c:auto val="1"/>
        <c:lblAlgn val="ctr"/>
        <c:lblOffset val="100"/>
        <c:noMultiLvlLbl val="0"/>
      </c:catAx>
      <c:valAx>
        <c:axId val="105908480"/>
        <c:scaling>
          <c:orientation val="minMax"/>
        </c:scaling>
        <c:delete val="0"/>
        <c:axPos val="l"/>
        <c:majorGridlines>
          <c:spPr>
            <a:ln>
              <a:noFill/>
            </a:ln>
          </c:spPr>
        </c:majorGridlines>
        <c:numFmt formatCode="General" sourceLinked="1"/>
        <c:majorTickMark val="out"/>
        <c:minorTickMark val="none"/>
        <c:tickLblPos val="nextTo"/>
        <c:spPr>
          <a:ln>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101482880"/>
        <c:crosses val="autoZero"/>
        <c:crossBetween val="between"/>
        <c:dispUnits>
          <c:builtInUnit val="millions"/>
        </c:dispUnits>
      </c:valAx>
      <c:spPr>
        <a:ln>
          <a:noFill/>
        </a:ln>
      </c:spPr>
    </c:plotArea>
    <c:legend>
      <c:legendPos val="r"/>
      <c:layout>
        <c:manualLayout>
          <c:xMode val="edge"/>
          <c:yMode val="edge"/>
          <c:x val="0.76353048892144293"/>
          <c:y val="2.9781791981884621E-2"/>
          <c:w val="0.16951251203815523"/>
          <c:h val="0.19973178685378384"/>
        </c:manualLayout>
      </c:layout>
      <c:overlay val="0"/>
      <c:spPr>
        <a:solidFill>
          <a:schemeClr val="bg1"/>
        </a:solidFill>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472D2-C2F8-4434-ACE6-ECC9C932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28928</Words>
  <Characters>164893</Characters>
  <Application>Microsoft Office Word</Application>
  <DocSecurity>4</DocSecurity>
  <Lines>1374</Lines>
  <Paragraphs>386</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193435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IFAS Entomology &amp; Nematology</dc:creator>
  <cp:lastModifiedBy>NCLeppla</cp:lastModifiedBy>
  <cp:revision>2</cp:revision>
  <cp:lastPrinted>2015-12-30T18:23:00Z</cp:lastPrinted>
  <dcterms:created xsi:type="dcterms:W3CDTF">2016-05-27T15:02:00Z</dcterms:created>
  <dcterms:modified xsi:type="dcterms:W3CDTF">2016-05-27T15:02:00Z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id="8eFREef6"/&gt;&lt;style id="http://www.zotero.org/styles/journal-of-economic-entomology"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value=""/&gt;&lt;/prefs&gt;&lt;/data&gt;</vt:lpwstr>
  </property>
</Properties>
</file>