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FCC8A" w14:textId="77777777" w:rsidR="008D44D2" w:rsidRPr="00084BD9" w:rsidRDefault="008D44D2" w:rsidP="00616973">
      <w:pPr>
        <w:snapToGrid w:val="0"/>
        <w:spacing w:before="100" w:beforeAutospacing="1" w:after="100" w:afterAutospacing="1"/>
        <w:rPr>
          <w:rFonts w:ascii="Calibri" w:hAnsi="Calibri"/>
          <w:b/>
          <w:bCs/>
          <w:sz w:val="28"/>
          <w:szCs w:val="28"/>
        </w:rPr>
      </w:pPr>
      <w:bookmarkStart w:id="0" w:name="_GoBack"/>
      <w:bookmarkEnd w:id="0"/>
      <w:r w:rsidRPr="00084BD9">
        <w:rPr>
          <w:rFonts w:ascii="Calibri" w:hAnsi="Calibri"/>
          <w:b/>
          <w:bCs/>
          <w:sz w:val="28"/>
          <w:szCs w:val="28"/>
        </w:rPr>
        <w:t>Can we identify patients at risk of</w:t>
      </w:r>
      <w:r w:rsidR="004D65DF">
        <w:rPr>
          <w:rFonts w:ascii="Calibri" w:hAnsi="Calibri"/>
          <w:b/>
          <w:bCs/>
          <w:sz w:val="28"/>
          <w:szCs w:val="28"/>
        </w:rPr>
        <w:t xml:space="preserve"> life-threatening</w:t>
      </w:r>
      <w:r w:rsidRPr="00084BD9">
        <w:rPr>
          <w:rFonts w:ascii="Calibri" w:hAnsi="Calibri"/>
          <w:b/>
          <w:bCs/>
          <w:sz w:val="28"/>
          <w:szCs w:val="28"/>
        </w:rPr>
        <w:t xml:space="preserve"> allergic reactions to food?</w:t>
      </w:r>
    </w:p>
    <w:p w14:paraId="1706CFE2" w14:textId="77777777" w:rsidR="008D44D2" w:rsidRPr="00084BD9" w:rsidRDefault="008D44D2" w:rsidP="00616973">
      <w:pPr>
        <w:snapToGrid w:val="0"/>
        <w:spacing w:before="100" w:beforeAutospacing="1" w:after="100" w:afterAutospacing="1"/>
        <w:rPr>
          <w:rFonts w:ascii="Calibri" w:hAnsi="Calibri"/>
          <w:b/>
          <w:u w:val="single"/>
        </w:rPr>
      </w:pPr>
    </w:p>
    <w:p w14:paraId="7B61CD6A"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b/>
          <w:bCs/>
        </w:rPr>
      </w:pPr>
      <w:r w:rsidRPr="00084BD9">
        <w:rPr>
          <w:rFonts w:ascii="Calibri" w:hAnsi="Calibri"/>
          <w:b/>
          <w:bCs/>
        </w:rPr>
        <w:t>Authorship</w:t>
      </w:r>
    </w:p>
    <w:p w14:paraId="7212642D"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 xml:space="preserve">Paul J. Turner, Joseph L. Baumert, Kirsten Beyer, </w:t>
      </w:r>
      <w:r w:rsidR="004115DD">
        <w:rPr>
          <w:rFonts w:ascii="Calibri" w:hAnsi="Calibri"/>
        </w:rPr>
        <w:t xml:space="preserve">Robert Boyle, </w:t>
      </w:r>
      <w:r w:rsidRPr="00084BD9">
        <w:rPr>
          <w:rFonts w:ascii="Calibri" w:hAnsi="Calibri"/>
        </w:rPr>
        <w:t xml:space="preserve">Chun-Han Chan, </w:t>
      </w:r>
      <w:r w:rsidR="004115DD">
        <w:rPr>
          <w:rFonts w:ascii="Calibri" w:hAnsi="Calibri"/>
        </w:rPr>
        <w:t xml:space="preserve">Andrew Clark, </w:t>
      </w:r>
      <w:r w:rsidRPr="00084BD9">
        <w:rPr>
          <w:rFonts w:ascii="Calibri" w:hAnsi="Calibri"/>
        </w:rPr>
        <w:t xml:space="preserve">René W.R. Crevel, Audrey DunnGalvin, </w:t>
      </w:r>
      <w:r w:rsidRPr="00084BD9">
        <w:rPr>
          <w:rStyle w:val="Emphasis"/>
          <w:rFonts w:ascii="Calibri" w:hAnsi="Calibri"/>
          <w:i w:val="0"/>
          <w:color w:val="000000"/>
        </w:rPr>
        <w:t>Montserrat Fernández Rivas</w:t>
      </w:r>
      <w:r w:rsidRPr="00084BD9">
        <w:rPr>
          <w:rFonts w:ascii="Calibri" w:hAnsi="Calibri"/>
        </w:rPr>
        <w:t xml:space="preserve">, M. Hazel Gowland, Linus Grabenhenrich, Sarah Hardy, Geert F </w:t>
      </w:r>
      <w:r w:rsidRPr="00084BD9">
        <w:rPr>
          <w:rFonts w:ascii="Calibri" w:hAnsi="Calibri"/>
          <w:bCs/>
          <w:iCs/>
        </w:rPr>
        <w:t>Houben</w:t>
      </w:r>
      <w:r w:rsidRPr="00084BD9">
        <w:rPr>
          <w:rFonts w:ascii="Calibri" w:hAnsi="Calibri"/>
        </w:rPr>
        <w:t xml:space="preserve">, Jonathan O’B Hourihane, </w:t>
      </w:r>
      <w:r w:rsidR="004115DD">
        <w:rPr>
          <w:rFonts w:ascii="Calibri" w:hAnsi="Calibri"/>
        </w:rPr>
        <w:t xml:space="preserve">Antonella Muraro, </w:t>
      </w:r>
      <w:r w:rsidR="004D65DF" w:rsidRPr="004D65DF">
        <w:rPr>
          <w:rFonts w:ascii="Calibri" w:hAnsi="Calibri"/>
        </w:rPr>
        <w:t>Lars K. Poulsen</w:t>
      </w:r>
      <w:r w:rsidR="004D65DF">
        <w:rPr>
          <w:rFonts w:ascii="Calibri" w:hAnsi="Calibri"/>
        </w:rPr>
        <w:t>,</w:t>
      </w:r>
      <w:r w:rsidR="004D65DF" w:rsidRPr="004D65DF">
        <w:rPr>
          <w:rFonts w:ascii="Calibri" w:hAnsi="Calibri"/>
        </w:rPr>
        <w:t xml:space="preserve"> </w:t>
      </w:r>
      <w:r w:rsidRPr="00084BD9">
        <w:rPr>
          <w:rFonts w:ascii="Calibri" w:hAnsi="Calibri"/>
        </w:rPr>
        <w:t>Katarzyna Pyrz, Benjamin C. Remington, S</w:t>
      </w:r>
      <w:r w:rsidRPr="00084BD9">
        <w:rPr>
          <w:rFonts w:ascii="Calibri" w:hAnsi="Calibri"/>
          <w:bCs/>
        </w:rPr>
        <w:t>abine</w:t>
      </w:r>
      <w:r w:rsidRPr="00084BD9">
        <w:rPr>
          <w:rFonts w:ascii="Calibri" w:hAnsi="Calibri"/>
        </w:rPr>
        <w:t xml:space="preserve"> Schnadt, </w:t>
      </w:r>
      <w:r w:rsidR="004D65DF">
        <w:rPr>
          <w:rFonts w:ascii="Calibri" w:hAnsi="Calibri"/>
        </w:rPr>
        <w:t>Ronald van Ree,</w:t>
      </w:r>
      <w:r w:rsidR="004D65DF" w:rsidRPr="00084BD9">
        <w:rPr>
          <w:rFonts w:ascii="Calibri" w:hAnsi="Calibri"/>
        </w:rPr>
        <w:t xml:space="preserve"> </w:t>
      </w:r>
      <w:r w:rsidRPr="00084BD9">
        <w:rPr>
          <w:rFonts w:ascii="Calibri" w:hAnsi="Calibri"/>
        </w:rPr>
        <w:t>Carina Venter, Margitta Worm, E.N. Clare Mills, Graham Roberts, Barbara K. Ballmer-Weber</w:t>
      </w:r>
    </w:p>
    <w:p w14:paraId="4699F82D" w14:textId="77777777" w:rsidR="004D65DF" w:rsidRDefault="004D65DF" w:rsidP="00616973">
      <w:pPr>
        <w:snapToGrid w:val="0"/>
        <w:spacing w:before="100" w:beforeAutospacing="1" w:after="100" w:afterAutospacing="1"/>
        <w:rPr>
          <w:rFonts w:ascii="Calibri" w:hAnsi="Calibri"/>
          <w:b/>
        </w:rPr>
      </w:pPr>
    </w:p>
    <w:p w14:paraId="1BD2AA7F" w14:textId="77777777" w:rsidR="008D44D2" w:rsidRPr="00084BD9" w:rsidRDefault="008D44D2" w:rsidP="00616973">
      <w:pPr>
        <w:snapToGrid w:val="0"/>
        <w:spacing w:before="100" w:beforeAutospacing="1" w:after="100" w:afterAutospacing="1"/>
        <w:rPr>
          <w:rFonts w:ascii="Calibri" w:hAnsi="Calibri"/>
          <w:b/>
        </w:rPr>
      </w:pPr>
      <w:r w:rsidRPr="00084BD9">
        <w:rPr>
          <w:rFonts w:ascii="Calibri" w:hAnsi="Calibri"/>
          <w:b/>
        </w:rPr>
        <w:t>Affiliations</w:t>
      </w:r>
    </w:p>
    <w:p w14:paraId="7BE37CEF"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Paul Turner, Section of Paediatrics (Allergy and Infectious Diseases) &amp; MRC and Asthma UK Centre in Allergic Mechanisms of Asthma, Imperial College London, UK</w:t>
      </w:r>
    </w:p>
    <w:p w14:paraId="613CE2DF" w14:textId="77777777" w:rsidR="008D44D2" w:rsidRPr="00084BD9" w:rsidRDefault="008D44D2" w:rsidP="00616973">
      <w:pPr>
        <w:pStyle w:val="FarbigeListe-Akzent11"/>
        <w:snapToGrid w:val="0"/>
        <w:spacing w:before="100" w:beforeAutospacing="1" w:after="100" w:afterAutospacing="1"/>
        <w:ind w:left="0"/>
        <w:rPr>
          <w:rFonts w:ascii="Calibri" w:hAnsi="Calibri"/>
        </w:rPr>
      </w:pPr>
      <w:r w:rsidRPr="00084BD9">
        <w:rPr>
          <w:rFonts w:ascii="Calibri" w:hAnsi="Calibri"/>
        </w:rPr>
        <w:t>Joseph L. Baumert, Food Allergy Research and Resource Program, Department of Food Science</w:t>
      </w:r>
    </w:p>
    <w:p w14:paraId="77D85D33"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and Technology, University of Nebraska, Lincoln, NE, USA</w:t>
      </w:r>
    </w:p>
    <w:p w14:paraId="427C65B6"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Kirsten Beyer, Department of Pediatric Pneumology and Immunology, Charité Universitätsmedizin, Berlin, Germany.</w:t>
      </w:r>
    </w:p>
    <w:p w14:paraId="3956DE72" w14:textId="77777777" w:rsidR="00216D9E" w:rsidRDefault="00216D9E" w:rsidP="00216D9E">
      <w:pPr>
        <w:autoSpaceDE w:val="0"/>
        <w:autoSpaceDN w:val="0"/>
        <w:adjustRightInd w:val="0"/>
        <w:snapToGrid w:val="0"/>
        <w:spacing w:before="100" w:beforeAutospacing="1" w:after="100" w:afterAutospacing="1"/>
        <w:rPr>
          <w:rFonts w:ascii="Calibri" w:hAnsi="Calibri"/>
        </w:rPr>
      </w:pPr>
      <w:r>
        <w:rPr>
          <w:rFonts w:ascii="Calibri" w:hAnsi="Calibri"/>
        </w:rPr>
        <w:t xml:space="preserve">Robert Boyle, </w:t>
      </w:r>
      <w:r w:rsidRPr="00084BD9">
        <w:rPr>
          <w:rFonts w:ascii="Calibri" w:hAnsi="Calibri"/>
        </w:rPr>
        <w:t>Section of Paediatrics (Allergy and Infectious Diseases) &amp; MRC and Asthma UK Centre in Allergic Mechanisms of Asthma, Imperial College London, UK</w:t>
      </w:r>
      <w:r>
        <w:rPr>
          <w:rFonts w:ascii="Calibri" w:hAnsi="Calibri"/>
        </w:rPr>
        <w:t>.</w:t>
      </w:r>
    </w:p>
    <w:p w14:paraId="54A08165" w14:textId="77777777" w:rsidR="008D44D2" w:rsidRPr="00084BD9" w:rsidRDefault="008D44D2" w:rsidP="00616973">
      <w:pPr>
        <w:autoSpaceDE w:val="0"/>
        <w:autoSpaceDN w:val="0"/>
        <w:adjustRightInd w:val="0"/>
        <w:snapToGrid w:val="0"/>
        <w:spacing w:before="100" w:beforeAutospacing="1" w:after="100" w:afterAutospacing="1"/>
        <w:rPr>
          <w:rFonts w:ascii="Calibri" w:hAnsi="Calibri"/>
        </w:rPr>
      </w:pPr>
      <w:r w:rsidRPr="00084BD9">
        <w:rPr>
          <w:rFonts w:ascii="Calibri" w:hAnsi="Calibri"/>
        </w:rPr>
        <w:t xml:space="preserve">Chun-Han Chan, Food Standards Agency, </w:t>
      </w:r>
      <w:r w:rsidR="007F2544">
        <w:rPr>
          <w:rFonts w:ascii="Calibri" w:hAnsi="Calibri"/>
        </w:rPr>
        <w:t xml:space="preserve">London, </w:t>
      </w:r>
      <w:r w:rsidRPr="00084BD9">
        <w:rPr>
          <w:rFonts w:ascii="Calibri" w:hAnsi="Calibri"/>
        </w:rPr>
        <w:t>UK.</w:t>
      </w:r>
    </w:p>
    <w:p w14:paraId="2C90F28F" w14:textId="77777777" w:rsidR="00216D9E" w:rsidRDefault="00216D9E" w:rsidP="00216D9E">
      <w:pPr>
        <w:autoSpaceDE w:val="0"/>
        <w:autoSpaceDN w:val="0"/>
        <w:adjustRightInd w:val="0"/>
        <w:snapToGrid w:val="0"/>
        <w:spacing w:before="100" w:beforeAutospacing="1" w:after="100" w:afterAutospacing="1"/>
        <w:rPr>
          <w:rFonts w:ascii="Calibri" w:hAnsi="Calibri"/>
        </w:rPr>
      </w:pPr>
      <w:r>
        <w:rPr>
          <w:rFonts w:ascii="Calibri" w:hAnsi="Calibri"/>
        </w:rPr>
        <w:t xml:space="preserve">Andrew Clark, </w:t>
      </w:r>
      <w:r w:rsidRPr="00216D9E">
        <w:rPr>
          <w:rFonts w:ascii="Calibri" w:hAnsi="Calibri"/>
        </w:rPr>
        <w:t>Cambridge University Hospitals NHS Foundation Trust</w:t>
      </w:r>
      <w:r>
        <w:rPr>
          <w:rFonts w:ascii="Calibri" w:hAnsi="Calibri"/>
        </w:rPr>
        <w:t>, UK.</w:t>
      </w:r>
    </w:p>
    <w:p w14:paraId="4FB61CE2"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René W.R. Crevel, Safety and Environmental Assurance Centre, Unilever, Colworth Science Park, Sharnbrook, Bedford, UK.</w:t>
      </w:r>
    </w:p>
    <w:p w14:paraId="187EE824"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Audrey DunnGalvin, Applied Psychology and Paediatrics and Child Health; University College Cork, Ireland.</w:t>
      </w:r>
    </w:p>
    <w:p w14:paraId="579C5EFB" w14:textId="77777777" w:rsidR="008D44D2" w:rsidRPr="00B745A4" w:rsidRDefault="008D44D2" w:rsidP="00616973">
      <w:pPr>
        <w:pStyle w:val="ColorfulList-Accent11"/>
        <w:snapToGrid w:val="0"/>
        <w:spacing w:before="100" w:beforeAutospacing="1" w:after="100" w:afterAutospacing="1"/>
        <w:ind w:left="0"/>
        <w:contextualSpacing w:val="0"/>
        <w:rPr>
          <w:rFonts w:ascii="Calibri" w:hAnsi="Calibri"/>
        </w:rPr>
      </w:pPr>
      <w:r w:rsidRPr="00B745A4">
        <w:rPr>
          <w:rStyle w:val="Emphasis"/>
          <w:rFonts w:ascii="Calibri" w:hAnsi="Calibri"/>
          <w:i w:val="0"/>
          <w:color w:val="000000"/>
        </w:rPr>
        <w:lastRenderedPageBreak/>
        <w:t>Montserrat Fernández-Rivas, Servicio de Alergia, Hospital Clínico San Carlos, IdISSC, Madrid, Spain</w:t>
      </w:r>
    </w:p>
    <w:p w14:paraId="24F49BFA"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bCs/>
        </w:rPr>
      </w:pPr>
      <w:r w:rsidRPr="00084BD9">
        <w:rPr>
          <w:rFonts w:ascii="Calibri" w:hAnsi="Calibri"/>
          <w:bCs/>
        </w:rPr>
        <w:t>M. Hazel Gowland, Allergy Action, UK.</w:t>
      </w:r>
    </w:p>
    <w:p w14:paraId="571082A9"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bCs/>
        </w:rPr>
      </w:pPr>
      <w:r w:rsidRPr="00084BD9">
        <w:rPr>
          <w:rFonts w:ascii="Calibri" w:hAnsi="Calibri"/>
        </w:rPr>
        <w:t xml:space="preserve">Linus Grabenhenrich, </w:t>
      </w:r>
      <w:r w:rsidRPr="00084BD9">
        <w:rPr>
          <w:rFonts w:ascii="Calibri" w:hAnsi="Calibri"/>
          <w:bCs/>
        </w:rPr>
        <w:t>Institute for Social Medicine, Epidemiology and Health Economics, Charité - Universitätsmedizin Berlin, Berlin, Germany.</w:t>
      </w:r>
    </w:p>
    <w:p w14:paraId="2F717A1E" w14:textId="77777777" w:rsidR="008D44D2" w:rsidRPr="00084BD9" w:rsidRDefault="008D44D2" w:rsidP="00616973">
      <w:pPr>
        <w:autoSpaceDE w:val="0"/>
        <w:autoSpaceDN w:val="0"/>
        <w:adjustRightInd w:val="0"/>
        <w:snapToGrid w:val="0"/>
        <w:spacing w:before="100" w:beforeAutospacing="1" w:after="100" w:afterAutospacing="1"/>
        <w:rPr>
          <w:rFonts w:ascii="Calibri" w:hAnsi="Calibri"/>
        </w:rPr>
      </w:pPr>
      <w:r w:rsidRPr="00084BD9">
        <w:rPr>
          <w:rFonts w:ascii="Calibri" w:hAnsi="Calibri"/>
        </w:rPr>
        <w:t xml:space="preserve">Sarah Hardy, Food Standards Agency, </w:t>
      </w:r>
      <w:r w:rsidR="007F2544">
        <w:rPr>
          <w:rFonts w:ascii="Calibri" w:hAnsi="Calibri"/>
        </w:rPr>
        <w:t xml:space="preserve">London, </w:t>
      </w:r>
      <w:r w:rsidRPr="00084BD9">
        <w:rPr>
          <w:rFonts w:ascii="Calibri" w:hAnsi="Calibri"/>
        </w:rPr>
        <w:t>UK.</w:t>
      </w:r>
    </w:p>
    <w:p w14:paraId="2F6699E1" w14:textId="77777777" w:rsidR="008D44D2" w:rsidRPr="004D65DF" w:rsidRDefault="008D44D2" w:rsidP="00616973">
      <w:pPr>
        <w:autoSpaceDE w:val="0"/>
        <w:autoSpaceDN w:val="0"/>
        <w:adjustRightInd w:val="0"/>
        <w:snapToGrid w:val="0"/>
        <w:spacing w:before="100" w:beforeAutospacing="1" w:after="100" w:afterAutospacing="1"/>
        <w:rPr>
          <w:rFonts w:ascii="Calibri" w:hAnsi="Calibri"/>
        </w:rPr>
      </w:pPr>
      <w:r w:rsidRPr="004D65DF">
        <w:rPr>
          <w:rFonts w:ascii="Calibri" w:hAnsi="Calibri"/>
        </w:rPr>
        <w:t>Geert F. Houben, TNO, Zeist, The Netherlands</w:t>
      </w:r>
    </w:p>
    <w:p w14:paraId="0E2A236F"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Jonathan O’B Hourihane, Paediatrics and Child Health, University College Cork, Ireland</w:t>
      </w:r>
    </w:p>
    <w:p w14:paraId="019E12E0" w14:textId="77777777" w:rsidR="00216D9E" w:rsidRDefault="00216D9E" w:rsidP="00216D9E">
      <w:pPr>
        <w:autoSpaceDE w:val="0"/>
        <w:autoSpaceDN w:val="0"/>
        <w:adjustRightInd w:val="0"/>
        <w:snapToGrid w:val="0"/>
        <w:spacing w:before="100" w:beforeAutospacing="1" w:after="100" w:afterAutospacing="1"/>
        <w:rPr>
          <w:rFonts w:ascii="Calibri" w:hAnsi="Calibri"/>
        </w:rPr>
      </w:pPr>
      <w:r>
        <w:rPr>
          <w:rFonts w:ascii="Calibri" w:hAnsi="Calibri"/>
        </w:rPr>
        <w:t xml:space="preserve">Antonella Muraro, Department of Paediatrics, Centre for Food Allergy Diagnosis and Treatment, Veneto region, University of Padua, Italy. </w:t>
      </w:r>
    </w:p>
    <w:p w14:paraId="2846BBAC" w14:textId="77777777" w:rsidR="000B5F64" w:rsidRDefault="000B5F64" w:rsidP="00616973">
      <w:pPr>
        <w:autoSpaceDE w:val="0"/>
        <w:autoSpaceDN w:val="0"/>
        <w:adjustRightInd w:val="0"/>
        <w:snapToGrid w:val="0"/>
        <w:spacing w:before="100" w:beforeAutospacing="1" w:after="100" w:afterAutospacing="1"/>
        <w:rPr>
          <w:rFonts w:ascii="Calibri" w:hAnsi="Calibri"/>
        </w:rPr>
      </w:pPr>
      <w:r>
        <w:rPr>
          <w:rFonts w:ascii="Calibri" w:hAnsi="Calibri"/>
        </w:rPr>
        <w:t xml:space="preserve">Lars K Poulsen, </w:t>
      </w:r>
      <w:r w:rsidRPr="000B5F64">
        <w:rPr>
          <w:rFonts w:ascii="Calibri" w:hAnsi="Calibri"/>
        </w:rPr>
        <w:t>Allergy Clinic</w:t>
      </w:r>
      <w:r>
        <w:rPr>
          <w:rFonts w:ascii="Calibri" w:hAnsi="Calibri"/>
        </w:rPr>
        <w:t>,</w:t>
      </w:r>
      <w:r w:rsidRPr="000B5F64">
        <w:rPr>
          <w:rFonts w:ascii="Calibri" w:hAnsi="Calibri"/>
        </w:rPr>
        <w:t xml:space="preserve"> Copenhagen University Hospital a</w:t>
      </w:r>
      <w:r>
        <w:rPr>
          <w:rFonts w:ascii="Calibri" w:hAnsi="Calibri"/>
        </w:rPr>
        <w:t>t Gentofte, Copenhagen, Denmark.</w:t>
      </w:r>
    </w:p>
    <w:p w14:paraId="3C9A73FA" w14:textId="77777777" w:rsidR="008D44D2" w:rsidRPr="00084BD9" w:rsidRDefault="008D44D2" w:rsidP="00616973">
      <w:pPr>
        <w:autoSpaceDE w:val="0"/>
        <w:autoSpaceDN w:val="0"/>
        <w:adjustRightInd w:val="0"/>
        <w:snapToGrid w:val="0"/>
        <w:spacing w:before="100" w:beforeAutospacing="1" w:after="100" w:afterAutospacing="1"/>
        <w:rPr>
          <w:rFonts w:ascii="Calibri" w:hAnsi="Calibri"/>
        </w:rPr>
      </w:pPr>
      <w:r w:rsidRPr="00084BD9">
        <w:rPr>
          <w:rFonts w:ascii="Calibri" w:hAnsi="Calibri"/>
        </w:rPr>
        <w:t>Katarzyna Pyrz, Applied Psychology and Paediatrics and Child Health; University College Cork, Ireland.</w:t>
      </w:r>
    </w:p>
    <w:p w14:paraId="0C600F88" w14:textId="77777777" w:rsidR="008D44D2" w:rsidRPr="00084BD9" w:rsidRDefault="008D44D2" w:rsidP="00616973">
      <w:pPr>
        <w:autoSpaceDE w:val="0"/>
        <w:autoSpaceDN w:val="0"/>
        <w:adjustRightInd w:val="0"/>
        <w:snapToGrid w:val="0"/>
        <w:spacing w:before="100" w:beforeAutospacing="1" w:after="100" w:afterAutospacing="1"/>
        <w:rPr>
          <w:rFonts w:ascii="Calibri" w:hAnsi="Calibri"/>
        </w:rPr>
      </w:pPr>
      <w:r w:rsidRPr="00084BD9">
        <w:rPr>
          <w:rFonts w:ascii="Calibri" w:hAnsi="Calibri"/>
        </w:rPr>
        <w:t>Ben</w:t>
      </w:r>
      <w:r w:rsidR="001F70F6">
        <w:rPr>
          <w:rFonts w:ascii="Calibri" w:hAnsi="Calibri"/>
        </w:rPr>
        <w:t>jamin C.</w:t>
      </w:r>
      <w:r w:rsidRPr="00084BD9">
        <w:rPr>
          <w:rFonts w:ascii="Calibri" w:hAnsi="Calibri"/>
        </w:rPr>
        <w:t xml:space="preserve"> Remington, TNO, Zeist, The Netherlands</w:t>
      </w:r>
    </w:p>
    <w:p w14:paraId="5C409E22" w14:textId="77777777" w:rsidR="008D44D2" w:rsidRPr="00104BB1" w:rsidRDefault="008D44D2" w:rsidP="00616973">
      <w:pPr>
        <w:pStyle w:val="FarbigeListe-Akzent11"/>
        <w:snapToGrid w:val="0"/>
        <w:spacing w:before="100" w:beforeAutospacing="1" w:after="100" w:afterAutospacing="1"/>
        <w:ind w:left="0"/>
        <w:contextualSpacing w:val="0"/>
        <w:rPr>
          <w:rFonts w:ascii="Calibri" w:hAnsi="Calibri"/>
          <w:lang w:val="de-DE"/>
        </w:rPr>
      </w:pPr>
      <w:r w:rsidRPr="00104BB1">
        <w:rPr>
          <w:rFonts w:ascii="Calibri" w:hAnsi="Calibri"/>
          <w:bCs/>
          <w:lang w:val="de-DE"/>
        </w:rPr>
        <w:t>Sabine</w:t>
      </w:r>
      <w:r w:rsidRPr="00104BB1">
        <w:rPr>
          <w:rFonts w:ascii="Calibri" w:hAnsi="Calibri"/>
          <w:lang w:val="de-DE"/>
        </w:rPr>
        <w:t xml:space="preserve"> Schnadt, German Allergy and Asthma Association  (Deutscher Allergie- und Asthmabund (DAAB)), Mönchengladbach, Germany</w:t>
      </w:r>
    </w:p>
    <w:p w14:paraId="35FF745D" w14:textId="77777777" w:rsidR="00BB4BB6" w:rsidRPr="00084BD9" w:rsidRDefault="00BB4BB6" w:rsidP="00BB4BB6">
      <w:pPr>
        <w:tabs>
          <w:tab w:val="left" w:pos="6383"/>
        </w:tabs>
        <w:snapToGrid w:val="0"/>
        <w:spacing w:before="100" w:beforeAutospacing="1" w:after="100" w:afterAutospacing="1"/>
        <w:rPr>
          <w:rFonts w:ascii="Calibri" w:hAnsi="Calibri"/>
          <w:iCs/>
        </w:rPr>
      </w:pPr>
      <w:r>
        <w:rPr>
          <w:rFonts w:ascii="Calibri" w:hAnsi="Calibri"/>
          <w:iCs/>
        </w:rPr>
        <w:t>Ronald van Ree, Departments of Experimental Immunology and of Otorhinolaryngology, Academic Medical Center, University of Amsterdam, The Netherlands</w:t>
      </w:r>
      <w:r w:rsidRPr="00084BD9">
        <w:rPr>
          <w:rFonts w:ascii="Calibri" w:hAnsi="Calibri"/>
          <w:iCs/>
        </w:rPr>
        <w:tab/>
      </w:r>
    </w:p>
    <w:p w14:paraId="241FF0D9"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Carina Venter, School of Health Sciences and Social Work, University of Portsmouth, UK; The David Hide Asthma and Allergy Research Centre, St Mary's Hospital, Isle of Wight, UK.</w:t>
      </w:r>
    </w:p>
    <w:p w14:paraId="78677F3C"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Margitta Worm, Allergy-Center Charité, Department of Dermatology and Allergy, Charité - Universitätsmedizin Berlin, Berlin, Germany.</w:t>
      </w:r>
    </w:p>
    <w:p w14:paraId="358908CC"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rPr>
        <w:t>E.N. Clare Mills, Institute of Inflammation and Repair, Manchester Academic Health Science Centre, Manchester Institute of Biotechnology, The University of Manchester, Manchester, UK</w:t>
      </w:r>
    </w:p>
    <w:p w14:paraId="65235871" w14:textId="77777777" w:rsidR="008D44D2" w:rsidRPr="00084BD9" w:rsidRDefault="008D44D2" w:rsidP="009B2B48">
      <w:pPr>
        <w:autoSpaceDE w:val="0"/>
        <w:autoSpaceDN w:val="0"/>
        <w:adjustRightInd w:val="0"/>
        <w:snapToGrid w:val="0"/>
        <w:spacing w:before="100" w:beforeAutospacing="1" w:after="100" w:afterAutospacing="1"/>
        <w:rPr>
          <w:rFonts w:ascii="Calibri" w:hAnsi="Calibri"/>
          <w:lang w:eastAsia="zh-CN"/>
        </w:rPr>
      </w:pPr>
      <w:r w:rsidRPr="00084BD9">
        <w:rPr>
          <w:rFonts w:ascii="Calibri" w:hAnsi="Calibri"/>
        </w:rPr>
        <w:t xml:space="preserve">Graham Roberts, </w:t>
      </w:r>
      <w:r w:rsidRPr="00084BD9">
        <w:rPr>
          <w:rFonts w:ascii="Calibri" w:hAnsi="Calibri"/>
          <w:lang w:eastAsia="zh-CN"/>
        </w:rPr>
        <w:t>David Hide Asthma and Allergy Research Centre, St Mary’s Hospital, Isle of Wight; NIHR Respiratory Biomedical Research Unit, University Hospital Southampton NHS Foundation Trust and Human Development and Health Academic Unit, University of Southampton Faculty of Medicine, Southampton, United Kingdom</w:t>
      </w:r>
    </w:p>
    <w:p w14:paraId="1804DB31" w14:textId="77777777" w:rsidR="008D44D2" w:rsidRPr="00084BD9" w:rsidRDefault="008D44D2" w:rsidP="00616973">
      <w:pPr>
        <w:pStyle w:val="FarbigeListe-Akzent11"/>
        <w:snapToGrid w:val="0"/>
        <w:spacing w:before="100" w:beforeAutospacing="1" w:after="100" w:afterAutospacing="1"/>
        <w:ind w:left="0"/>
        <w:contextualSpacing w:val="0"/>
        <w:rPr>
          <w:rFonts w:ascii="Calibri" w:hAnsi="Calibri"/>
        </w:rPr>
      </w:pPr>
      <w:r w:rsidRPr="00084BD9">
        <w:rPr>
          <w:rFonts w:ascii="Calibri" w:hAnsi="Calibri"/>
          <w:lang w:eastAsia="zh-CN"/>
        </w:rPr>
        <w:t xml:space="preserve">Barbara K. </w:t>
      </w:r>
      <w:r w:rsidRPr="00084BD9">
        <w:rPr>
          <w:rFonts w:ascii="Calibri" w:hAnsi="Calibri"/>
        </w:rPr>
        <w:t>Ballmer-Weber, Allergy Unit, Department of Dermatology, University Hospital, Zürich, University Zürich, Switzerland.</w:t>
      </w:r>
    </w:p>
    <w:p w14:paraId="0D59AF1C" w14:textId="77777777" w:rsidR="008D44D2" w:rsidRPr="00084BD9" w:rsidRDefault="008D44D2" w:rsidP="00616973">
      <w:pPr>
        <w:autoSpaceDE w:val="0"/>
        <w:autoSpaceDN w:val="0"/>
        <w:adjustRightInd w:val="0"/>
        <w:spacing w:before="100" w:beforeAutospacing="1" w:after="100" w:afterAutospacing="1"/>
        <w:rPr>
          <w:rFonts w:ascii="Calibri" w:hAnsi="Calibri"/>
          <w:b/>
          <w:bCs/>
          <w:lang w:eastAsia="zh-CN"/>
        </w:rPr>
      </w:pPr>
    </w:p>
    <w:p w14:paraId="449F8383" w14:textId="77777777" w:rsidR="008D44D2" w:rsidRPr="00084BD9" w:rsidRDefault="008D44D2" w:rsidP="00616973">
      <w:pPr>
        <w:autoSpaceDE w:val="0"/>
        <w:autoSpaceDN w:val="0"/>
        <w:adjustRightInd w:val="0"/>
        <w:spacing w:before="100" w:beforeAutospacing="1" w:after="100" w:afterAutospacing="1"/>
        <w:rPr>
          <w:rFonts w:ascii="Calibri" w:hAnsi="Calibri"/>
          <w:b/>
          <w:bCs/>
          <w:lang w:eastAsia="zh-CN"/>
        </w:rPr>
      </w:pPr>
      <w:r w:rsidRPr="00084BD9">
        <w:rPr>
          <w:rFonts w:ascii="Calibri" w:hAnsi="Calibri"/>
          <w:b/>
          <w:bCs/>
          <w:lang w:eastAsia="zh-CN"/>
        </w:rPr>
        <w:t>Correspondence</w:t>
      </w:r>
    </w:p>
    <w:p w14:paraId="3685173A" w14:textId="77777777" w:rsidR="008D44D2" w:rsidRPr="00084BD9" w:rsidRDefault="008D44D2" w:rsidP="00616973">
      <w:pPr>
        <w:autoSpaceDE w:val="0"/>
        <w:autoSpaceDN w:val="0"/>
        <w:adjustRightInd w:val="0"/>
        <w:spacing w:before="100" w:beforeAutospacing="1" w:after="100" w:afterAutospacing="1"/>
        <w:rPr>
          <w:rFonts w:ascii="Calibri" w:hAnsi="Calibri"/>
          <w:lang w:eastAsia="zh-CN"/>
        </w:rPr>
      </w:pPr>
      <w:r w:rsidRPr="00084BD9">
        <w:rPr>
          <w:rFonts w:ascii="Calibri" w:hAnsi="Calibri"/>
          <w:lang w:eastAsia="zh-CN"/>
        </w:rPr>
        <w:t>Professor Graham Roberts</w:t>
      </w:r>
    </w:p>
    <w:p w14:paraId="2AD8CF5C" w14:textId="77777777" w:rsidR="008D44D2" w:rsidRPr="00084BD9" w:rsidRDefault="008D44D2" w:rsidP="00616973">
      <w:pPr>
        <w:autoSpaceDE w:val="0"/>
        <w:autoSpaceDN w:val="0"/>
        <w:adjustRightInd w:val="0"/>
        <w:spacing w:before="100" w:beforeAutospacing="1" w:after="100" w:afterAutospacing="1"/>
        <w:rPr>
          <w:rFonts w:ascii="Calibri" w:hAnsi="Calibri"/>
          <w:lang w:eastAsia="zh-CN"/>
        </w:rPr>
      </w:pPr>
      <w:r w:rsidRPr="00084BD9">
        <w:rPr>
          <w:rFonts w:ascii="Calibri" w:hAnsi="Calibri"/>
          <w:lang w:eastAsia="zh-CN"/>
        </w:rPr>
        <w:t>University of Southampton Faculty of Medicine (MP803), Southampton General Hospital, Tremona Road, Southampton SO16 6YD, UK.</w:t>
      </w:r>
    </w:p>
    <w:p w14:paraId="5A97B43E" w14:textId="77777777" w:rsidR="008D44D2" w:rsidRPr="00084BD9" w:rsidRDefault="008D44D2" w:rsidP="00616973">
      <w:pPr>
        <w:autoSpaceDE w:val="0"/>
        <w:autoSpaceDN w:val="0"/>
        <w:adjustRightInd w:val="0"/>
        <w:spacing w:before="100" w:beforeAutospacing="1" w:after="100" w:afterAutospacing="1"/>
        <w:rPr>
          <w:rFonts w:ascii="Calibri" w:hAnsi="Calibri"/>
          <w:lang w:eastAsia="zh-CN"/>
        </w:rPr>
      </w:pPr>
      <w:r w:rsidRPr="00084BD9">
        <w:rPr>
          <w:rFonts w:ascii="Calibri" w:hAnsi="Calibri"/>
          <w:lang w:eastAsia="zh-CN"/>
        </w:rPr>
        <w:t>Tel.: (023) 8079 6160</w:t>
      </w:r>
    </w:p>
    <w:p w14:paraId="08EA94BB" w14:textId="77777777" w:rsidR="008D44D2" w:rsidRPr="00084BD9" w:rsidRDefault="008D44D2" w:rsidP="00616973">
      <w:pPr>
        <w:autoSpaceDE w:val="0"/>
        <w:autoSpaceDN w:val="0"/>
        <w:adjustRightInd w:val="0"/>
        <w:spacing w:before="100" w:beforeAutospacing="1" w:after="100" w:afterAutospacing="1"/>
        <w:rPr>
          <w:rFonts w:ascii="Calibri" w:hAnsi="Calibri"/>
          <w:lang w:eastAsia="zh-CN"/>
        </w:rPr>
      </w:pPr>
      <w:r w:rsidRPr="00084BD9">
        <w:rPr>
          <w:rFonts w:ascii="Calibri" w:hAnsi="Calibri"/>
          <w:lang w:eastAsia="zh-CN"/>
        </w:rPr>
        <w:t>Fax: (023) 8087 8847</w:t>
      </w:r>
    </w:p>
    <w:p w14:paraId="2A58741F" w14:textId="77777777" w:rsidR="008D44D2" w:rsidRPr="00084BD9" w:rsidRDefault="008D44D2" w:rsidP="00616973">
      <w:pPr>
        <w:snapToGrid w:val="0"/>
        <w:spacing w:before="100" w:beforeAutospacing="1" w:after="100" w:afterAutospacing="1"/>
        <w:rPr>
          <w:rFonts w:ascii="Calibri" w:hAnsi="Calibri"/>
          <w:b/>
          <w:bCs/>
          <w:iCs/>
          <w:color w:val="000000"/>
        </w:rPr>
      </w:pPr>
      <w:r w:rsidRPr="00084BD9">
        <w:rPr>
          <w:rFonts w:ascii="Calibri" w:hAnsi="Calibri"/>
          <w:lang w:eastAsia="zh-CN"/>
        </w:rPr>
        <w:t>E-mail: g.c.roberts@southampton.ac.uk</w:t>
      </w:r>
      <w:r w:rsidRPr="00084BD9">
        <w:rPr>
          <w:rFonts w:ascii="Calibri" w:hAnsi="Calibri"/>
          <w:b/>
          <w:bCs/>
          <w:iCs/>
          <w:color w:val="000000"/>
        </w:rPr>
        <w:t xml:space="preserve"> </w:t>
      </w:r>
    </w:p>
    <w:p w14:paraId="1E6B86DB" w14:textId="77777777" w:rsidR="008D44D2" w:rsidRPr="00084BD9" w:rsidRDefault="008D44D2" w:rsidP="00616973">
      <w:pPr>
        <w:snapToGrid w:val="0"/>
        <w:spacing w:before="100" w:beforeAutospacing="1" w:after="100" w:afterAutospacing="1"/>
        <w:rPr>
          <w:rFonts w:ascii="Calibri" w:hAnsi="Calibri"/>
          <w:b/>
          <w:bCs/>
          <w:iCs/>
          <w:color w:val="000000"/>
        </w:rPr>
      </w:pPr>
    </w:p>
    <w:p w14:paraId="1E213EE0" w14:textId="77777777" w:rsidR="008D44D2" w:rsidRPr="00084BD9" w:rsidRDefault="008D44D2" w:rsidP="00616973">
      <w:pPr>
        <w:snapToGrid w:val="0"/>
        <w:spacing w:before="100" w:beforeAutospacing="1" w:after="100" w:afterAutospacing="1"/>
        <w:rPr>
          <w:rFonts w:ascii="Calibri" w:hAnsi="Calibri"/>
          <w:b/>
          <w:bCs/>
          <w:iCs/>
          <w:color w:val="000000"/>
        </w:rPr>
      </w:pPr>
      <w:r w:rsidRPr="00084BD9">
        <w:rPr>
          <w:rFonts w:ascii="Calibri" w:hAnsi="Calibri"/>
          <w:b/>
          <w:bCs/>
          <w:iCs/>
          <w:color w:val="000000"/>
        </w:rPr>
        <w:t>Key words</w:t>
      </w:r>
    </w:p>
    <w:p w14:paraId="7C75DD81" w14:textId="77777777" w:rsidR="008D44D2" w:rsidRPr="00084BD9" w:rsidRDefault="008D44D2" w:rsidP="00616973">
      <w:pPr>
        <w:snapToGrid w:val="0"/>
        <w:spacing w:before="100" w:beforeAutospacing="1" w:after="100" w:afterAutospacing="1"/>
        <w:rPr>
          <w:rFonts w:ascii="Calibri" w:hAnsi="Calibri"/>
          <w:iCs/>
          <w:color w:val="000000"/>
        </w:rPr>
      </w:pPr>
      <w:r w:rsidRPr="00084BD9">
        <w:rPr>
          <w:rFonts w:ascii="Calibri" w:hAnsi="Calibri"/>
          <w:iCs/>
          <w:color w:val="000000"/>
        </w:rPr>
        <w:t>Food allergy, anaphylaxis, risk assessment</w:t>
      </w:r>
    </w:p>
    <w:p w14:paraId="50BF9EAA" w14:textId="77777777" w:rsidR="008D44D2" w:rsidRPr="00084BD9" w:rsidRDefault="008D44D2" w:rsidP="00616973">
      <w:pPr>
        <w:snapToGrid w:val="0"/>
        <w:spacing w:before="100" w:beforeAutospacing="1" w:after="100" w:afterAutospacing="1"/>
        <w:rPr>
          <w:rFonts w:ascii="Calibri" w:hAnsi="Calibri"/>
          <w:iCs/>
          <w:color w:val="000000"/>
        </w:rPr>
      </w:pPr>
    </w:p>
    <w:p w14:paraId="6236C2E3" w14:textId="13B62427" w:rsidR="008D44D2" w:rsidRPr="00084BD9" w:rsidRDefault="008D44D2">
      <w:pPr>
        <w:snapToGrid w:val="0"/>
        <w:spacing w:before="100" w:beforeAutospacing="1" w:after="100" w:afterAutospacing="1"/>
        <w:rPr>
          <w:rFonts w:ascii="Calibri" w:hAnsi="Calibri"/>
          <w:b/>
          <w:bCs/>
          <w:iCs/>
        </w:rPr>
      </w:pPr>
      <w:r w:rsidRPr="00084BD9">
        <w:rPr>
          <w:rFonts w:ascii="Calibri" w:hAnsi="Calibri"/>
          <w:b/>
          <w:bCs/>
          <w:iCs/>
          <w:color w:val="000000"/>
        </w:rPr>
        <w:t>Word count:</w:t>
      </w:r>
      <w:r w:rsidRPr="00084BD9">
        <w:rPr>
          <w:rFonts w:ascii="Calibri" w:hAnsi="Calibri"/>
          <w:iCs/>
          <w:color w:val="000000"/>
        </w:rPr>
        <w:t xml:space="preserve"> </w:t>
      </w:r>
      <w:r w:rsidR="00732B46">
        <w:rPr>
          <w:rFonts w:ascii="Calibri" w:hAnsi="Calibri"/>
          <w:iCs/>
          <w:color w:val="000000"/>
        </w:rPr>
        <w:t>4468</w:t>
      </w:r>
      <w:r w:rsidRPr="00084BD9">
        <w:rPr>
          <w:rFonts w:ascii="Calibri" w:hAnsi="Calibri"/>
          <w:iCs/>
        </w:rPr>
        <w:br w:type="page"/>
      </w:r>
      <w:r w:rsidRPr="00084BD9">
        <w:rPr>
          <w:rFonts w:ascii="Calibri" w:hAnsi="Calibri"/>
          <w:b/>
          <w:bCs/>
          <w:iCs/>
        </w:rPr>
        <w:t>Abstract</w:t>
      </w:r>
      <w:r w:rsidR="00A01FD2">
        <w:rPr>
          <w:rFonts w:ascii="Calibri" w:hAnsi="Calibri"/>
          <w:b/>
          <w:bCs/>
          <w:iCs/>
        </w:rPr>
        <w:t xml:space="preserve"> (</w:t>
      </w:r>
      <w:r w:rsidR="0069661B">
        <w:rPr>
          <w:rFonts w:ascii="Calibri" w:hAnsi="Calibri"/>
          <w:b/>
          <w:bCs/>
          <w:iCs/>
        </w:rPr>
        <w:t xml:space="preserve">231 </w:t>
      </w:r>
      <w:r w:rsidR="00A01FD2">
        <w:rPr>
          <w:rFonts w:ascii="Calibri" w:hAnsi="Calibri"/>
          <w:b/>
          <w:bCs/>
          <w:iCs/>
        </w:rPr>
        <w:t>words)</w:t>
      </w:r>
    </w:p>
    <w:p w14:paraId="69DF6437" w14:textId="735D2922" w:rsidR="008D44D2" w:rsidRPr="00084BD9" w:rsidRDefault="008D44D2" w:rsidP="004C1339">
      <w:pPr>
        <w:snapToGrid w:val="0"/>
        <w:spacing w:before="100" w:beforeAutospacing="1" w:after="100" w:afterAutospacing="1"/>
        <w:rPr>
          <w:rFonts w:ascii="Calibri" w:hAnsi="Calibri"/>
        </w:rPr>
      </w:pPr>
      <w:r w:rsidRPr="00084BD9">
        <w:rPr>
          <w:rFonts w:ascii="Calibri" w:hAnsi="Calibri"/>
        </w:rPr>
        <w:t xml:space="preserve">Anaphylaxis </w:t>
      </w:r>
      <w:r w:rsidR="003C0D0E">
        <w:rPr>
          <w:rFonts w:ascii="Calibri" w:hAnsi="Calibri"/>
        </w:rPr>
        <w:t>has been</w:t>
      </w:r>
      <w:r w:rsidR="003C0D0E" w:rsidRPr="00084BD9">
        <w:rPr>
          <w:rFonts w:ascii="Calibri" w:hAnsi="Calibri"/>
        </w:rPr>
        <w:t xml:space="preserve"> </w:t>
      </w:r>
      <w:r w:rsidRPr="00084BD9">
        <w:rPr>
          <w:rFonts w:ascii="Calibri" w:hAnsi="Calibri"/>
        </w:rPr>
        <w:t>defined as a “severe, life-threatening generalized or systemic hypersensitivity reaction”</w:t>
      </w:r>
      <w:r w:rsidR="0021241B">
        <w:rPr>
          <w:rFonts w:ascii="Calibri" w:hAnsi="Calibri"/>
        </w:rPr>
        <w:t xml:space="preserve">. </w:t>
      </w:r>
      <w:r w:rsidR="00A64C26">
        <w:rPr>
          <w:rFonts w:ascii="Calibri" w:hAnsi="Calibri"/>
        </w:rPr>
        <w:t>However, d</w:t>
      </w:r>
      <w:r w:rsidR="00104BB1">
        <w:rPr>
          <w:rFonts w:ascii="Calibri" w:hAnsi="Calibri"/>
        </w:rPr>
        <w:t>ata indicate that t</w:t>
      </w:r>
      <w:r w:rsidRPr="00084BD9">
        <w:rPr>
          <w:rFonts w:ascii="Calibri" w:hAnsi="Calibri"/>
        </w:rPr>
        <w:t>he vast majority of food-triggered anaphylactic reactions are not life-threatening</w:t>
      </w:r>
      <w:r w:rsidR="004C1339">
        <w:rPr>
          <w:rFonts w:ascii="Calibri" w:hAnsi="Calibri"/>
        </w:rPr>
        <w:t xml:space="preserve">. </w:t>
      </w:r>
      <w:r w:rsidR="00A64C26">
        <w:rPr>
          <w:rFonts w:ascii="Calibri" w:hAnsi="Calibri"/>
        </w:rPr>
        <w:t>Nonetheless, s</w:t>
      </w:r>
      <w:r w:rsidRPr="00084BD9">
        <w:rPr>
          <w:rFonts w:ascii="Calibri" w:hAnsi="Calibri"/>
        </w:rPr>
        <w:t xml:space="preserve">evere life-threatening reactions do </w:t>
      </w:r>
      <w:r w:rsidR="00A64C26">
        <w:rPr>
          <w:rFonts w:ascii="Calibri" w:hAnsi="Calibri"/>
        </w:rPr>
        <w:t>occur</w:t>
      </w:r>
      <w:r w:rsidR="00104BB1">
        <w:rPr>
          <w:rFonts w:ascii="Calibri" w:hAnsi="Calibri"/>
        </w:rPr>
        <w:t xml:space="preserve">, </w:t>
      </w:r>
      <w:r w:rsidR="007F2544">
        <w:rPr>
          <w:rFonts w:ascii="Calibri" w:hAnsi="Calibri"/>
        </w:rPr>
        <w:t xml:space="preserve">and </w:t>
      </w:r>
      <w:r w:rsidR="00A64C26">
        <w:rPr>
          <w:rFonts w:ascii="Calibri" w:hAnsi="Calibri"/>
        </w:rPr>
        <w:t>are</w:t>
      </w:r>
      <w:r w:rsidR="00104BB1">
        <w:rPr>
          <w:rFonts w:ascii="Calibri" w:hAnsi="Calibri"/>
        </w:rPr>
        <w:t xml:space="preserve"> </w:t>
      </w:r>
      <w:r w:rsidR="007F2544">
        <w:rPr>
          <w:rFonts w:ascii="Calibri" w:hAnsi="Calibri"/>
        </w:rPr>
        <w:t>unpredictable</w:t>
      </w:r>
      <w:r w:rsidRPr="00084BD9">
        <w:rPr>
          <w:rFonts w:ascii="Calibri" w:hAnsi="Calibri"/>
        </w:rPr>
        <w:t xml:space="preserve">. </w:t>
      </w:r>
      <w:r w:rsidR="00A64C26">
        <w:rPr>
          <w:rFonts w:ascii="Calibri" w:hAnsi="Calibri"/>
        </w:rPr>
        <w:t>W</w:t>
      </w:r>
      <w:r w:rsidRPr="00084BD9">
        <w:rPr>
          <w:rFonts w:ascii="Calibri" w:hAnsi="Calibri"/>
        </w:rPr>
        <w:t>e discuss the concepts surrounding perceptions of severe, life-threatening allergic reactions to food by different stakeholders, with particular reference to the inclusion of clinical severity as a factor in allerg</w:t>
      </w:r>
      <w:r w:rsidR="00D525C7">
        <w:rPr>
          <w:rFonts w:ascii="Calibri" w:hAnsi="Calibri"/>
        </w:rPr>
        <w:t>y</w:t>
      </w:r>
      <w:r w:rsidR="00104BB1">
        <w:rPr>
          <w:rFonts w:ascii="Calibri" w:hAnsi="Calibri"/>
        </w:rPr>
        <w:t xml:space="preserve"> and allergen</w:t>
      </w:r>
      <w:r w:rsidRPr="00084BD9">
        <w:rPr>
          <w:rFonts w:ascii="Calibri" w:hAnsi="Calibri"/>
        </w:rPr>
        <w:t xml:space="preserve"> risk management.  We review the evidence regarding factors which might be used to identify those at most risk of severe allergic reactions to food, and the consequences of misinformation in this regard. </w:t>
      </w:r>
      <w:r w:rsidR="001F70F6">
        <w:rPr>
          <w:rFonts w:ascii="Calibri" w:hAnsi="Calibri"/>
        </w:rPr>
        <w:t xml:space="preserve">For example, </w:t>
      </w:r>
      <w:r w:rsidR="0069661B">
        <w:rPr>
          <w:rFonts w:ascii="Calibri" w:hAnsi="Calibri"/>
        </w:rPr>
        <w:t xml:space="preserve">a significant proportion </w:t>
      </w:r>
      <w:r w:rsidRPr="00084BD9">
        <w:rPr>
          <w:rFonts w:ascii="Calibri" w:hAnsi="Calibri"/>
          <w:bCs/>
        </w:rPr>
        <w:t xml:space="preserve">of </w:t>
      </w:r>
      <w:r w:rsidR="0069661B">
        <w:rPr>
          <w:rFonts w:ascii="Calibri" w:hAnsi="Calibri"/>
          <w:bCs/>
        </w:rPr>
        <w:t xml:space="preserve">food-allergic </w:t>
      </w:r>
      <w:r w:rsidR="00496F98" w:rsidRPr="00084BD9">
        <w:rPr>
          <w:rFonts w:ascii="Calibri" w:hAnsi="Calibri"/>
          <w:bCs/>
        </w:rPr>
        <w:t>children</w:t>
      </w:r>
      <w:r w:rsidRPr="00084BD9">
        <w:rPr>
          <w:rFonts w:ascii="Calibri" w:hAnsi="Calibri"/>
          <w:bCs/>
        </w:rPr>
        <w:t xml:space="preserve"> </w:t>
      </w:r>
      <w:r w:rsidR="004C1339">
        <w:rPr>
          <w:rFonts w:ascii="Calibri" w:hAnsi="Calibri"/>
          <w:bCs/>
        </w:rPr>
        <w:t xml:space="preserve">also </w:t>
      </w:r>
      <w:r w:rsidR="0021241B">
        <w:rPr>
          <w:rFonts w:ascii="Calibri" w:hAnsi="Calibri"/>
          <w:bCs/>
        </w:rPr>
        <w:t>have asthma</w:t>
      </w:r>
      <w:r w:rsidR="0069661B">
        <w:rPr>
          <w:rFonts w:ascii="Calibri" w:hAnsi="Calibri"/>
          <w:bCs/>
        </w:rPr>
        <w:t>,</w:t>
      </w:r>
      <w:r w:rsidRPr="00084BD9">
        <w:rPr>
          <w:rFonts w:ascii="Calibri" w:hAnsi="Calibri"/>
          <w:bCs/>
        </w:rPr>
        <w:t xml:space="preserve"> yet almost none will experience a fatal food-allergic </w:t>
      </w:r>
      <w:r w:rsidRPr="00210E7F">
        <w:rPr>
          <w:rFonts w:ascii="Calibri" w:hAnsi="Calibri"/>
          <w:bCs/>
        </w:rPr>
        <w:t xml:space="preserve">reaction; asthma is not, in itself, a strong predictor for fatal anaphylaxis. </w:t>
      </w:r>
      <w:r w:rsidR="0021241B">
        <w:rPr>
          <w:rFonts w:ascii="Calibri" w:hAnsi="Calibri"/>
          <w:bCs/>
        </w:rPr>
        <w:t>The</w:t>
      </w:r>
      <w:r w:rsidR="00C83B76">
        <w:rPr>
          <w:rFonts w:ascii="Calibri" w:hAnsi="Calibri"/>
          <w:bCs/>
        </w:rPr>
        <w:t xml:space="preserve"> relationship between </w:t>
      </w:r>
      <w:r w:rsidR="0021241B">
        <w:rPr>
          <w:rFonts w:ascii="Calibri" w:hAnsi="Calibri"/>
          <w:bCs/>
        </w:rPr>
        <w:t>d</w:t>
      </w:r>
      <w:r w:rsidR="003C0D0E" w:rsidRPr="00210E7F">
        <w:rPr>
          <w:rFonts w:ascii="Calibri" w:hAnsi="Calibri"/>
          <w:bCs/>
        </w:rPr>
        <w:t>ose of allergen exposur</w:t>
      </w:r>
      <w:r w:rsidR="003C0D0E">
        <w:rPr>
          <w:rFonts w:ascii="Calibri" w:hAnsi="Calibri"/>
          <w:bCs/>
        </w:rPr>
        <w:t xml:space="preserve">e </w:t>
      </w:r>
      <w:r w:rsidR="00424F43">
        <w:rPr>
          <w:rFonts w:ascii="Calibri" w:hAnsi="Calibri"/>
          <w:bCs/>
        </w:rPr>
        <w:t>and symptom severity is unclear</w:t>
      </w:r>
      <w:r w:rsidR="004F7F1D">
        <w:rPr>
          <w:rFonts w:ascii="Calibri" w:hAnsi="Calibri"/>
          <w:bCs/>
        </w:rPr>
        <w:t xml:space="preserve">. </w:t>
      </w:r>
      <w:r w:rsidR="00697FE2">
        <w:rPr>
          <w:rFonts w:ascii="Calibri" w:hAnsi="Calibri"/>
          <w:bCs/>
        </w:rPr>
        <w:t xml:space="preserve">While dose appears to be a risk factor in at least a subgroup of patients, studies report that </w:t>
      </w:r>
      <w:r w:rsidR="00424F43">
        <w:rPr>
          <w:rFonts w:ascii="Calibri" w:hAnsi="Calibri"/>
          <w:bCs/>
        </w:rPr>
        <w:t>individuals with prior anaphylaxis</w:t>
      </w:r>
      <w:r w:rsidR="004F7F1D">
        <w:rPr>
          <w:rFonts w:ascii="Calibri" w:hAnsi="Calibri"/>
          <w:bCs/>
        </w:rPr>
        <w:t xml:space="preserve"> do not have a lower eliciting dose than those </w:t>
      </w:r>
      <w:r w:rsidR="00697FE2">
        <w:rPr>
          <w:rFonts w:ascii="Calibri" w:hAnsi="Calibri"/>
          <w:bCs/>
        </w:rPr>
        <w:t>reporting</w:t>
      </w:r>
      <w:r w:rsidR="004F7F1D">
        <w:rPr>
          <w:rFonts w:ascii="Calibri" w:hAnsi="Calibri"/>
          <w:bCs/>
        </w:rPr>
        <w:t xml:space="preserve"> previous mild reactions</w:t>
      </w:r>
      <w:r w:rsidRPr="00084BD9">
        <w:rPr>
          <w:rFonts w:ascii="Calibri" w:hAnsi="Calibri"/>
          <w:bCs/>
        </w:rPr>
        <w:t xml:space="preserve">. It is therefore important to consider severity and sensitivity as separate factors, as a highly sensitive individual will not necessarily experience severe symptoms during an allergic reaction. </w:t>
      </w:r>
      <w:r w:rsidR="00697FE2">
        <w:rPr>
          <w:rFonts w:ascii="Calibri" w:hAnsi="Calibri"/>
        </w:rPr>
        <w:t>W</w:t>
      </w:r>
      <w:r w:rsidRPr="00084BD9">
        <w:rPr>
          <w:rFonts w:ascii="Calibri" w:hAnsi="Calibri"/>
        </w:rPr>
        <w:t xml:space="preserve">e identify the </w:t>
      </w:r>
      <w:r w:rsidR="00A64C26" w:rsidRPr="00084BD9">
        <w:rPr>
          <w:rFonts w:ascii="Calibri" w:hAnsi="Calibri"/>
        </w:rPr>
        <w:t>knowl</w:t>
      </w:r>
      <w:r w:rsidR="00A64C26">
        <w:rPr>
          <w:rFonts w:ascii="Calibri" w:hAnsi="Calibri"/>
        </w:rPr>
        <w:t xml:space="preserve">edge </w:t>
      </w:r>
      <w:r w:rsidRPr="00084BD9">
        <w:rPr>
          <w:rFonts w:ascii="Calibri" w:hAnsi="Calibri"/>
        </w:rPr>
        <w:t xml:space="preserve">gaps </w:t>
      </w:r>
      <w:r w:rsidR="0021241B">
        <w:rPr>
          <w:rFonts w:ascii="Calibri" w:hAnsi="Calibri"/>
        </w:rPr>
        <w:t>which need to be addressed</w:t>
      </w:r>
      <w:r w:rsidRPr="00084BD9">
        <w:rPr>
          <w:rFonts w:ascii="Calibri" w:hAnsi="Calibri"/>
        </w:rPr>
        <w:t xml:space="preserve"> to improve our ability to better identify those most at risk of severe food-induced </w:t>
      </w:r>
      <w:r w:rsidR="007F2544">
        <w:rPr>
          <w:rFonts w:ascii="Calibri" w:hAnsi="Calibri"/>
        </w:rPr>
        <w:t xml:space="preserve">allergic </w:t>
      </w:r>
      <w:r w:rsidRPr="00084BD9">
        <w:rPr>
          <w:rFonts w:ascii="Calibri" w:hAnsi="Calibri"/>
        </w:rPr>
        <w:t>reactions.</w:t>
      </w:r>
    </w:p>
    <w:p w14:paraId="3A148572" w14:textId="77777777" w:rsidR="008D44D2" w:rsidRPr="00084BD9" w:rsidRDefault="008D44D2">
      <w:pPr>
        <w:spacing w:line="240" w:lineRule="auto"/>
        <w:rPr>
          <w:rFonts w:ascii="Calibri" w:hAnsi="Calibri"/>
          <w:iCs/>
        </w:rPr>
      </w:pPr>
      <w:r w:rsidRPr="00084BD9">
        <w:rPr>
          <w:rFonts w:ascii="Calibri" w:hAnsi="Calibri"/>
          <w:iCs/>
        </w:rPr>
        <w:br w:type="page"/>
      </w:r>
    </w:p>
    <w:p w14:paraId="40503CBB" w14:textId="77777777" w:rsidR="008D44D2" w:rsidRPr="00084BD9" w:rsidRDefault="008D44D2" w:rsidP="00616973">
      <w:pPr>
        <w:snapToGrid w:val="0"/>
        <w:spacing w:before="100" w:beforeAutospacing="1" w:after="100" w:afterAutospacing="1"/>
        <w:rPr>
          <w:rFonts w:ascii="Calibri" w:hAnsi="Calibri"/>
        </w:rPr>
      </w:pPr>
      <w:r w:rsidRPr="00084BD9">
        <w:rPr>
          <w:rFonts w:ascii="Calibri" w:hAnsi="Calibri"/>
          <w:b/>
          <w:bCs/>
          <w:iCs/>
        </w:rPr>
        <w:t>Introduction</w:t>
      </w:r>
    </w:p>
    <w:p w14:paraId="6136B55D" w14:textId="55E2C606" w:rsidR="009C5029" w:rsidRDefault="008D44D2">
      <w:pPr>
        <w:snapToGrid w:val="0"/>
        <w:spacing w:before="100" w:beforeAutospacing="1" w:after="100" w:afterAutospacing="1"/>
        <w:rPr>
          <w:rFonts w:ascii="Calibri" w:hAnsi="Calibri"/>
        </w:rPr>
      </w:pPr>
      <w:r w:rsidRPr="00084BD9">
        <w:rPr>
          <w:rFonts w:ascii="Calibri" w:hAnsi="Calibri"/>
        </w:rPr>
        <w:t xml:space="preserve">Anaphylaxis </w:t>
      </w:r>
      <w:r w:rsidR="00713208">
        <w:rPr>
          <w:rFonts w:ascii="Calibri" w:hAnsi="Calibri"/>
        </w:rPr>
        <w:t>has been</w:t>
      </w:r>
      <w:r w:rsidR="00713208" w:rsidRPr="00084BD9">
        <w:rPr>
          <w:rFonts w:ascii="Calibri" w:hAnsi="Calibri"/>
        </w:rPr>
        <w:t xml:space="preserve"> </w:t>
      </w:r>
      <w:r w:rsidRPr="00084BD9">
        <w:rPr>
          <w:rFonts w:ascii="Calibri" w:hAnsi="Calibri"/>
        </w:rPr>
        <w:t>defined as a “severe, life-threatening generalized or systemic hypersensitivity reaction”</w:t>
      </w:r>
      <w:r w:rsidR="00977CF6">
        <w:rPr>
          <w:rFonts w:ascii="Calibri" w:hAnsi="Calibri"/>
        </w:rPr>
        <w:t xml:space="preserve"> (1,2)</w:t>
      </w:r>
      <w:r w:rsidRPr="00084BD9">
        <w:rPr>
          <w:rFonts w:ascii="Calibri" w:hAnsi="Calibri"/>
        </w:rPr>
        <w:t xml:space="preserve">. </w:t>
      </w:r>
      <w:r w:rsidR="003449D5">
        <w:rPr>
          <w:rFonts w:ascii="Calibri" w:hAnsi="Calibri"/>
        </w:rPr>
        <w:t>However, e</w:t>
      </w:r>
      <w:r w:rsidRPr="00084BD9">
        <w:rPr>
          <w:rFonts w:ascii="Calibri" w:hAnsi="Calibri"/>
        </w:rPr>
        <w:t>vidence suggests that the majority of food-triggered anaphylactic reactions are not life</w:t>
      </w:r>
      <w:r w:rsidR="002F384E">
        <w:rPr>
          <w:rFonts w:ascii="Calibri" w:hAnsi="Calibri"/>
        </w:rPr>
        <w:t>-</w:t>
      </w:r>
      <w:r w:rsidRPr="00084BD9">
        <w:rPr>
          <w:rFonts w:ascii="Calibri" w:hAnsi="Calibri"/>
        </w:rPr>
        <w:t>threatening</w:t>
      </w:r>
      <w:r w:rsidR="00977CF6">
        <w:rPr>
          <w:rFonts w:ascii="Calibri" w:hAnsi="Calibri"/>
        </w:rPr>
        <w:t xml:space="preserve"> (3)</w:t>
      </w:r>
      <w:r w:rsidR="002F384E">
        <w:rPr>
          <w:rFonts w:ascii="Calibri" w:hAnsi="Calibri"/>
        </w:rPr>
        <w:t>:</w:t>
      </w:r>
      <w:r w:rsidRPr="00084BD9">
        <w:rPr>
          <w:rFonts w:ascii="Calibri" w:hAnsi="Calibri"/>
        </w:rPr>
        <w:t xml:space="preserve"> 80% of young adults recover spontaneously from food-induced anaphylaxis</w:t>
      </w:r>
      <w:r w:rsidR="002F384E">
        <w:rPr>
          <w:rFonts w:ascii="Calibri" w:hAnsi="Calibri"/>
        </w:rPr>
        <w:t>,</w:t>
      </w:r>
      <w:r w:rsidRPr="00084BD9">
        <w:rPr>
          <w:rFonts w:ascii="Calibri" w:hAnsi="Calibri"/>
        </w:rPr>
        <w:t xml:space="preserve"> despite not receiving adrenaline (epinephrine) or medical </w:t>
      </w:r>
      <w:r w:rsidR="00451357">
        <w:rPr>
          <w:rFonts w:ascii="Calibri" w:hAnsi="Calibri"/>
        </w:rPr>
        <w:t>attention</w:t>
      </w:r>
      <w:r w:rsidR="00977CF6">
        <w:rPr>
          <w:rFonts w:ascii="Calibri" w:hAnsi="Calibri"/>
        </w:rPr>
        <w:t xml:space="preserve"> (4)</w:t>
      </w:r>
      <w:r w:rsidRPr="00084BD9">
        <w:rPr>
          <w:rFonts w:ascii="Calibri" w:hAnsi="Calibri"/>
        </w:rPr>
        <w:t xml:space="preserve">. </w:t>
      </w:r>
      <w:r w:rsidR="003449D5">
        <w:rPr>
          <w:rFonts w:ascii="Calibri" w:hAnsi="Calibri"/>
        </w:rPr>
        <w:t>Other definitions (e.g. “</w:t>
      </w:r>
      <w:r w:rsidR="003449D5" w:rsidRPr="003449D5">
        <w:rPr>
          <w:rFonts w:ascii="Calibri" w:hAnsi="Calibri"/>
        </w:rPr>
        <w:t>an acute, potentially fatal, multi-organ system, allergic reaction</w:t>
      </w:r>
      <w:r w:rsidR="003449D5">
        <w:rPr>
          <w:rFonts w:ascii="Calibri" w:hAnsi="Calibri"/>
        </w:rPr>
        <w:t>”</w:t>
      </w:r>
      <w:r w:rsidR="00977CF6">
        <w:rPr>
          <w:rFonts w:ascii="Calibri" w:hAnsi="Calibri"/>
        </w:rPr>
        <w:t xml:space="preserve"> (5)</w:t>
      </w:r>
      <w:r w:rsidR="003449D5">
        <w:rPr>
          <w:rFonts w:ascii="Calibri" w:hAnsi="Calibri"/>
        </w:rPr>
        <w:t>) may therefore be more appropriate. Nonetheless</w:t>
      </w:r>
      <w:r w:rsidRPr="00084BD9">
        <w:rPr>
          <w:rFonts w:ascii="Calibri" w:hAnsi="Calibri"/>
        </w:rPr>
        <w:t>, severe life-threatening reactions do occur</w:t>
      </w:r>
      <w:r w:rsidR="00FC6934">
        <w:rPr>
          <w:rFonts w:ascii="Calibri" w:hAnsi="Calibri"/>
        </w:rPr>
        <w:t xml:space="preserve">. These </w:t>
      </w:r>
      <w:r w:rsidR="007E6DD0">
        <w:rPr>
          <w:rFonts w:ascii="Calibri" w:hAnsi="Calibri"/>
        </w:rPr>
        <w:t xml:space="preserve">are unpredictable, resulting in a </w:t>
      </w:r>
      <w:r w:rsidR="007E6DD0" w:rsidRPr="00084BD9">
        <w:rPr>
          <w:rFonts w:ascii="Calibri" w:hAnsi="Calibri"/>
        </w:rPr>
        <w:t>perception of risk</w:t>
      </w:r>
      <w:r w:rsidR="000E525B">
        <w:rPr>
          <w:rFonts w:ascii="Calibri" w:hAnsi="Calibri"/>
        </w:rPr>
        <w:t xml:space="preserve"> which adversely affects health-</w:t>
      </w:r>
      <w:r w:rsidR="007E6DD0">
        <w:rPr>
          <w:rFonts w:ascii="Calibri" w:hAnsi="Calibri"/>
        </w:rPr>
        <w:t xml:space="preserve">related quality of life (HRQoL) </w:t>
      </w:r>
      <w:r w:rsidR="007E6DD0" w:rsidRPr="00D45D37">
        <w:rPr>
          <w:rFonts w:ascii="Calibri" w:hAnsi="Calibri"/>
        </w:rPr>
        <w:t>to a degree comparable to chronic illnesses such as diabetes</w:t>
      </w:r>
      <w:r w:rsidR="00977CF6" w:rsidRPr="00D45D37">
        <w:rPr>
          <w:rFonts w:ascii="Calibri" w:hAnsi="Calibri"/>
        </w:rPr>
        <w:t xml:space="preserve"> (6)</w:t>
      </w:r>
      <w:r w:rsidR="007E6DD0" w:rsidRPr="00D45D37">
        <w:rPr>
          <w:rFonts w:ascii="Calibri" w:hAnsi="Calibri"/>
        </w:rPr>
        <w:t xml:space="preserve">. </w:t>
      </w:r>
      <w:r w:rsidR="00303530">
        <w:rPr>
          <w:rFonts w:ascii="Calibri" w:hAnsi="Calibri"/>
        </w:rPr>
        <w:t>Attempts to r</w:t>
      </w:r>
      <w:r w:rsidR="007E6DD0" w:rsidRPr="00D45D37">
        <w:rPr>
          <w:rFonts w:ascii="Calibri" w:hAnsi="Calibri"/>
        </w:rPr>
        <w:t>educ</w:t>
      </w:r>
      <w:r w:rsidR="00303530">
        <w:rPr>
          <w:rFonts w:ascii="Calibri" w:hAnsi="Calibri"/>
        </w:rPr>
        <w:t>e</w:t>
      </w:r>
      <w:r w:rsidR="007E6DD0" w:rsidRPr="00D45D37">
        <w:rPr>
          <w:rFonts w:ascii="Calibri" w:hAnsi="Calibri"/>
        </w:rPr>
        <w:t xml:space="preserve"> this is hampered by our inability to identify those at </w:t>
      </w:r>
      <w:r w:rsidR="0021241B" w:rsidRPr="00D45D37">
        <w:rPr>
          <w:rFonts w:ascii="Calibri" w:hAnsi="Calibri"/>
        </w:rPr>
        <w:t xml:space="preserve">greatest </w:t>
      </w:r>
      <w:r w:rsidR="007E6DD0" w:rsidRPr="00D45D37">
        <w:rPr>
          <w:rFonts w:ascii="Calibri" w:hAnsi="Calibri"/>
        </w:rPr>
        <w:t xml:space="preserve">risk. </w:t>
      </w:r>
      <w:r w:rsidR="00907FC5" w:rsidRPr="00D45D37">
        <w:rPr>
          <w:rFonts w:ascii="Calibri" w:hAnsi="Calibri"/>
        </w:rPr>
        <w:t xml:space="preserve">It is for this reason that all anaphylaxis should be considered as potentially fatal, justifying the need for </w:t>
      </w:r>
      <w:r w:rsidR="00303530">
        <w:rPr>
          <w:rFonts w:ascii="Calibri" w:hAnsi="Calibri"/>
        </w:rPr>
        <w:t xml:space="preserve">patient </w:t>
      </w:r>
      <w:r w:rsidR="00907FC5" w:rsidRPr="00D45D37">
        <w:rPr>
          <w:rFonts w:ascii="Calibri" w:hAnsi="Calibri"/>
        </w:rPr>
        <w:t xml:space="preserve">education and provision of appropriate rescue medication including adrenaline autoinjector devices (AAI). </w:t>
      </w:r>
    </w:p>
    <w:p w14:paraId="0AD88C0D" w14:textId="3E77D39D" w:rsidR="008D44D2" w:rsidRPr="00084BD9" w:rsidRDefault="009C5029">
      <w:pPr>
        <w:snapToGrid w:val="0"/>
        <w:spacing w:before="100" w:beforeAutospacing="1" w:after="100" w:afterAutospacing="1"/>
        <w:rPr>
          <w:rFonts w:ascii="Calibri" w:hAnsi="Calibri"/>
        </w:rPr>
      </w:pPr>
      <w:r>
        <w:rPr>
          <w:rFonts w:ascii="Calibri" w:hAnsi="Calibri"/>
        </w:rPr>
        <w:t>The EU-funded iFAAM (</w:t>
      </w:r>
      <w:r w:rsidR="00ED3840" w:rsidRPr="00DD00D7">
        <w:rPr>
          <w:rFonts w:ascii="Calibri" w:hAnsi="Calibri"/>
          <w:bCs/>
        </w:rPr>
        <w:t>Integrated Approaches to Food Allergen and Allergy Risk Management</w:t>
      </w:r>
      <w:r>
        <w:rPr>
          <w:rFonts w:ascii="Calibri" w:hAnsi="Calibri"/>
        </w:rPr>
        <w:t xml:space="preserve">) </w:t>
      </w:r>
      <w:r w:rsidR="00303530">
        <w:rPr>
          <w:rFonts w:ascii="Calibri" w:hAnsi="Calibri"/>
        </w:rPr>
        <w:t xml:space="preserve">collaboration </w:t>
      </w:r>
      <w:r>
        <w:rPr>
          <w:rFonts w:ascii="Calibri" w:hAnsi="Calibri"/>
        </w:rPr>
        <w:t xml:space="preserve">is </w:t>
      </w:r>
      <w:r w:rsidRPr="009C5029">
        <w:rPr>
          <w:rFonts w:ascii="Calibri" w:hAnsi="Calibri"/>
        </w:rPr>
        <w:t>develop</w:t>
      </w:r>
      <w:r>
        <w:rPr>
          <w:rFonts w:ascii="Calibri" w:hAnsi="Calibri"/>
        </w:rPr>
        <w:t>ing</w:t>
      </w:r>
      <w:r w:rsidRPr="009C5029">
        <w:rPr>
          <w:rFonts w:ascii="Calibri" w:hAnsi="Calibri"/>
        </w:rPr>
        <w:t xml:space="preserve"> evidence-based approaches and tools for </w:t>
      </w:r>
      <w:r w:rsidR="00546AA3">
        <w:rPr>
          <w:rFonts w:ascii="Calibri" w:hAnsi="Calibri"/>
        </w:rPr>
        <w:t xml:space="preserve">the </w:t>
      </w:r>
      <w:r w:rsidRPr="009C5029">
        <w:rPr>
          <w:rFonts w:ascii="Calibri" w:hAnsi="Calibri"/>
        </w:rPr>
        <w:t xml:space="preserve">management of </w:t>
      </w:r>
      <w:r w:rsidR="00546AA3">
        <w:rPr>
          <w:rFonts w:ascii="Calibri" w:hAnsi="Calibri"/>
        </w:rPr>
        <w:t xml:space="preserve">food </w:t>
      </w:r>
      <w:r w:rsidRPr="009C5029">
        <w:rPr>
          <w:rFonts w:ascii="Calibri" w:hAnsi="Calibri"/>
        </w:rPr>
        <w:t xml:space="preserve">allergens and </w:t>
      </w:r>
      <w:r w:rsidR="00303530">
        <w:rPr>
          <w:rFonts w:ascii="Calibri" w:hAnsi="Calibri"/>
        </w:rPr>
        <w:t xml:space="preserve">their </w:t>
      </w:r>
      <w:r w:rsidRPr="009C5029">
        <w:rPr>
          <w:rFonts w:ascii="Calibri" w:hAnsi="Calibri"/>
        </w:rPr>
        <w:t>integrati</w:t>
      </w:r>
      <w:r w:rsidR="00303530">
        <w:rPr>
          <w:rFonts w:ascii="Calibri" w:hAnsi="Calibri"/>
        </w:rPr>
        <w:t>o</w:t>
      </w:r>
      <w:r w:rsidRPr="009C5029">
        <w:rPr>
          <w:rFonts w:ascii="Calibri" w:hAnsi="Calibri"/>
        </w:rPr>
        <w:t xml:space="preserve">n into </w:t>
      </w:r>
      <w:r w:rsidR="00E46FF0">
        <w:rPr>
          <w:rFonts w:ascii="Calibri" w:hAnsi="Calibri"/>
        </w:rPr>
        <w:t xml:space="preserve">patient </w:t>
      </w:r>
      <w:r w:rsidRPr="009C5029">
        <w:rPr>
          <w:rFonts w:ascii="Calibri" w:hAnsi="Calibri"/>
        </w:rPr>
        <w:t>management</w:t>
      </w:r>
      <w:r w:rsidR="00512029">
        <w:rPr>
          <w:rFonts w:ascii="Calibri" w:hAnsi="Calibri"/>
        </w:rPr>
        <w:t xml:space="preserve">. </w:t>
      </w:r>
      <w:r w:rsidR="00001FB4">
        <w:rPr>
          <w:rFonts w:ascii="Calibri" w:hAnsi="Calibri"/>
        </w:rPr>
        <w:t>A</w:t>
      </w:r>
      <w:r w:rsidR="00512029">
        <w:rPr>
          <w:rFonts w:ascii="Calibri" w:hAnsi="Calibri"/>
        </w:rPr>
        <w:t xml:space="preserve"> major aspect of the </w:t>
      </w:r>
      <w:r w:rsidR="00E46FF0">
        <w:rPr>
          <w:rFonts w:ascii="Calibri" w:hAnsi="Calibri"/>
        </w:rPr>
        <w:t xml:space="preserve">collaboration </w:t>
      </w:r>
      <w:r w:rsidR="00512029">
        <w:rPr>
          <w:rFonts w:ascii="Calibri" w:hAnsi="Calibri"/>
        </w:rPr>
        <w:t>is to investigate the role of factors, such as the food matrix and medication (e.g. proton pump inhibitors), in sever</w:t>
      </w:r>
      <w:r w:rsidR="00546AA3">
        <w:rPr>
          <w:rFonts w:ascii="Calibri" w:hAnsi="Calibri"/>
        </w:rPr>
        <w:t xml:space="preserve">ity of </w:t>
      </w:r>
      <w:r w:rsidR="00E46FF0">
        <w:rPr>
          <w:rFonts w:ascii="Calibri" w:hAnsi="Calibri"/>
        </w:rPr>
        <w:t>food-</w:t>
      </w:r>
      <w:r w:rsidR="00546AA3">
        <w:rPr>
          <w:rFonts w:ascii="Calibri" w:hAnsi="Calibri"/>
        </w:rPr>
        <w:t>allergic reactions</w:t>
      </w:r>
      <w:r w:rsidR="00512029">
        <w:rPr>
          <w:rFonts w:ascii="Calibri" w:hAnsi="Calibri"/>
        </w:rPr>
        <w:t xml:space="preserve">. </w:t>
      </w:r>
      <w:r w:rsidR="00546AA3">
        <w:rPr>
          <w:rFonts w:ascii="Calibri" w:hAnsi="Calibri"/>
        </w:rPr>
        <w:t xml:space="preserve">In a </w:t>
      </w:r>
      <w:r w:rsidR="00512029">
        <w:rPr>
          <w:rFonts w:ascii="Calibri" w:hAnsi="Calibri"/>
        </w:rPr>
        <w:t>parallel activity</w:t>
      </w:r>
      <w:r w:rsidR="00001FB4">
        <w:rPr>
          <w:rFonts w:ascii="Calibri" w:hAnsi="Calibri"/>
        </w:rPr>
        <w:t>,</w:t>
      </w:r>
      <w:r w:rsidR="00512029">
        <w:rPr>
          <w:rFonts w:ascii="Calibri" w:hAnsi="Calibri"/>
        </w:rPr>
        <w:t xml:space="preserve"> the TRACE </w:t>
      </w:r>
      <w:r w:rsidR="00546AA3">
        <w:rPr>
          <w:rFonts w:ascii="Calibri" w:hAnsi="Calibri"/>
        </w:rPr>
        <w:t xml:space="preserve">Peanut Study (funded by the UK Food Standards Agency) </w:t>
      </w:r>
      <w:r w:rsidR="00512029">
        <w:rPr>
          <w:rFonts w:ascii="Calibri" w:hAnsi="Calibri"/>
        </w:rPr>
        <w:t xml:space="preserve">is </w:t>
      </w:r>
      <w:r w:rsidR="00546AA3">
        <w:rPr>
          <w:rFonts w:ascii="Calibri" w:hAnsi="Calibri"/>
        </w:rPr>
        <w:t>assessing</w:t>
      </w:r>
      <w:r w:rsidR="00512029">
        <w:rPr>
          <w:rFonts w:ascii="Calibri" w:hAnsi="Calibri"/>
        </w:rPr>
        <w:t xml:space="preserve"> the effect of exercise and sleep deprivation</w:t>
      </w:r>
      <w:r w:rsidR="00546AA3">
        <w:rPr>
          <w:rFonts w:ascii="Calibri" w:hAnsi="Calibri"/>
        </w:rPr>
        <w:t xml:space="preserve"> </w:t>
      </w:r>
      <w:r w:rsidR="00512029">
        <w:rPr>
          <w:rFonts w:ascii="Calibri" w:hAnsi="Calibri"/>
        </w:rPr>
        <w:t xml:space="preserve">on </w:t>
      </w:r>
      <w:r w:rsidR="00E46FF0">
        <w:rPr>
          <w:rFonts w:ascii="Calibri" w:hAnsi="Calibri"/>
        </w:rPr>
        <w:t>severity</w:t>
      </w:r>
      <w:r w:rsidR="00512029">
        <w:rPr>
          <w:rFonts w:ascii="Calibri" w:hAnsi="Calibri"/>
        </w:rPr>
        <w:t xml:space="preserve">.  </w:t>
      </w:r>
      <w:r w:rsidR="00546AA3">
        <w:rPr>
          <w:rFonts w:ascii="Calibri" w:hAnsi="Calibri"/>
        </w:rPr>
        <w:t>In</w:t>
      </w:r>
      <w:r w:rsidR="00512029">
        <w:rPr>
          <w:rFonts w:ascii="Calibri" w:hAnsi="Calibri"/>
        </w:rPr>
        <w:t xml:space="preserve"> a joint workshop</w:t>
      </w:r>
      <w:r w:rsidR="00546AA3">
        <w:rPr>
          <w:rFonts w:ascii="Calibri" w:hAnsi="Calibri"/>
        </w:rPr>
        <w:t>,</w:t>
      </w:r>
      <w:r w:rsidR="00512029">
        <w:rPr>
          <w:rFonts w:ascii="Calibri" w:hAnsi="Calibri"/>
        </w:rPr>
        <w:t xml:space="preserve"> </w:t>
      </w:r>
      <w:r w:rsidR="00546AA3">
        <w:rPr>
          <w:rFonts w:ascii="Calibri" w:hAnsi="Calibri"/>
        </w:rPr>
        <w:t xml:space="preserve">perceptions regarding severity and </w:t>
      </w:r>
      <w:r w:rsidR="00512029">
        <w:rPr>
          <w:rFonts w:ascii="Calibri" w:hAnsi="Calibri"/>
        </w:rPr>
        <w:t xml:space="preserve">the </w:t>
      </w:r>
      <w:r w:rsidR="00512029" w:rsidRPr="00512029">
        <w:rPr>
          <w:rFonts w:ascii="Calibri" w:hAnsi="Calibri"/>
        </w:rPr>
        <w:t xml:space="preserve">need for a harmonised approach to classifying severity of </w:t>
      </w:r>
      <w:r w:rsidR="00E46FF0" w:rsidRPr="00512029">
        <w:rPr>
          <w:rFonts w:ascii="Calibri" w:hAnsi="Calibri"/>
        </w:rPr>
        <w:t>food</w:t>
      </w:r>
      <w:r w:rsidR="00E46FF0">
        <w:rPr>
          <w:rFonts w:ascii="Calibri" w:hAnsi="Calibri"/>
        </w:rPr>
        <w:t>-</w:t>
      </w:r>
      <w:r w:rsidR="00512029" w:rsidRPr="00512029">
        <w:rPr>
          <w:rFonts w:ascii="Calibri" w:hAnsi="Calibri"/>
        </w:rPr>
        <w:t>allergic reactions</w:t>
      </w:r>
      <w:r w:rsidR="00512029">
        <w:rPr>
          <w:rFonts w:ascii="Calibri" w:hAnsi="Calibri"/>
        </w:rPr>
        <w:t xml:space="preserve"> </w:t>
      </w:r>
      <w:r w:rsidR="00ED3840">
        <w:rPr>
          <w:rFonts w:ascii="Calibri" w:hAnsi="Calibri"/>
        </w:rPr>
        <w:t>were</w:t>
      </w:r>
      <w:r w:rsidR="00512029">
        <w:rPr>
          <w:rFonts w:ascii="Calibri" w:hAnsi="Calibri"/>
        </w:rPr>
        <w:t xml:space="preserve"> </w:t>
      </w:r>
      <w:r w:rsidR="00E46FF0">
        <w:rPr>
          <w:rFonts w:ascii="Calibri" w:hAnsi="Calibri"/>
        </w:rPr>
        <w:t>explored</w:t>
      </w:r>
      <w:r w:rsidR="00512029">
        <w:rPr>
          <w:rFonts w:ascii="Calibri" w:hAnsi="Calibri"/>
        </w:rPr>
        <w:t>. T</w:t>
      </w:r>
      <w:r w:rsidR="008D44D2" w:rsidRPr="00D45D37">
        <w:rPr>
          <w:rFonts w:ascii="Calibri" w:hAnsi="Calibri"/>
        </w:rPr>
        <w:t xml:space="preserve">his </w:t>
      </w:r>
      <w:r w:rsidR="00210E7F" w:rsidRPr="00D45D37">
        <w:rPr>
          <w:rFonts w:ascii="Calibri" w:hAnsi="Calibri"/>
        </w:rPr>
        <w:t>paper</w:t>
      </w:r>
      <w:r w:rsidR="00512029">
        <w:rPr>
          <w:rFonts w:ascii="Calibri" w:hAnsi="Calibri"/>
        </w:rPr>
        <w:t xml:space="preserve"> </w:t>
      </w:r>
      <w:r w:rsidR="008D44D2" w:rsidRPr="00D45D37">
        <w:rPr>
          <w:rFonts w:ascii="Calibri" w:hAnsi="Calibri"/>
        </w:rPr>
        <w:t>discuss</w:t>
      </w:r>
      <w:r w:rsidR="00512029">
        <w:rPr>
          <w:rFonts w:ascii="Calibri" w:hAnsi="Calibri"/>
        </w:rPr>
        <w:t>es</w:t>
      </w:r>
      <w:r w:rsidR="008D44D2" w:rsidRPr="00D45D37">
        <w:rPr>
          <w:rFonts w:ascii="Calibri" w:hAnsi="Calibri"/>
        </w:rPr>
        <w:t xml:space="preserve"> the concepts</w:t>
      </w:r>
      <w:r w:rsidR="00BD34F5" w:rsidRPr="00D45D37">
        <w:rPr>
          <w:rFonts w:ascii="Calibri" w:hAnsi="Calibri"/>
        </w:rPr>
        <w:t xml:space="preserve"> and</w:t>
      </w:r>
      <w:r w:rsidR="00BD34F5">
        <w:rPr>
          <w:rFonts w:ascii="Calibri" w:hAnsi="Calibri"/>
        </w:rPr>
        <w:t xml:space="preserve"> misinformation</w:t>
      </w:r>
      <w:r w:rsidR="008D44D2" w:rsidRPr="00084BD9">
        <w:rPr>
          <w:rFonts w:ascii="Calibri" w:hAnsi="Calibri"/>
        </w:rPr>
        <w:t xml:space="preserve"> surrounding the perception of severe</w:t>
      </w:r>
      <w:r w:rsidR="00F62659">
        <w:rPr>
          <w:rFonts w:ascii="Calibri" w:hAnsi="Calibri"/>
        </w:rPr>
        <w:t xml:space="preserve"> i.e. </w:t>
      </w:r>
      <w:r w:rsidR="008D44D2" w:rsidRPr="00084BD9">
        <w:rPr>
          <w:rFonts w:ascii="Calibri" w:hAnsi="Calibri"/>
        </w:rPr>
        <w:t xml:space="preserve">life-threatening </w:t>
      </w:r>
      <w:r w:rsidR="00EB026B">
        <w:rPr>
          <w:rFonts w:ascii="Calibri" w:hAnsi="Calibri"/>
        </w:rPr>
        <w:t xml:space="preserve">anaphylaxis </w:t>
      </w:r>
      <w:r w:rsidR="008D44D2" w:rsidRPr="00084BD9">
        <w:rPr>
          <w:rFonts w:ascii="Calibri" w:hAnsi="Calibri"/>
        </w:rPr>
        <w:t xml:space="preserve">to food </w:t>
      </w:r>
      <w:r w:rsidR="00EB026B" w:rsidRPr="00393BBA">
        <w:rPr>
          <w:rFonts w:asciiTheme="minorHAnsi" w:hAnsiTheme="minorHAnsi"/>
        </w:rPr>
        <w:t xml:space="preserve">(in contrast to anaphylactic reactions of lesser severity, which </w:t>
      </w:r>
      <w:r w:rsidR="00762431">
        <w:rPr>
          <w:rFonts w:asciiTheme="minorHAnsi" w:hAnsiTheme="minorHAnsi"/>
        </w:rPr>
        <w:t>we propose</w:t>
      </w:r>
      <w:r w:rsidR="006F2241">
        <w:rPr>
          <w:rFonts w:asciiTheme="minorHAnsi" w:hAnsiTheme="minorHAnsi"/>
        </w:rPr>
        <w:t xml:space="preserve"> are </w:t>
      </w:r>
      <w:r w:rsidR="00EB026B" w:rsidRPr="00393BBA">
        <w:rPr>
          <w:rFonts w:asciiTheme="minorHAnsi" w:hAnsiTheme="minorHAnsi"/>
          <w:i/>
          <w:u w:val="single"/>
        </w:rPr>
        <w:t>potentially</w:t>
      </w:r>
      <w:r w:rsidR="00EB026B" w:rsidRPr="00393BBA">
        <w:rPr>
          <w:rFonts w:asciiTheme="minorHAnsi" w:hAnsiTheme="minorHAnsi"/>
        </w:rPr>
        <w:t xml:space="preserve"> life-threatening)</w:t>
      </w:r>
      <w:r w:rsidR="00EB026B">
        <w:rPr>
          <w:rFonts w:asciiTheme="minorHAnsi" w:hAnsiTheme="minorHAnsi"/>
        </w:rPr>
        <w:t>,</w:t>
      </w:r>
      <w:r w:rsidR="00BD34F5">
        <w:rPr>
          <w:rFonts w:ascii="Calibri" w:hAnsi="Calibri"/>
        </w:rPr>
        <w:t xml:space="preserve"> and </w:t>
      </w:r>
      <w:r w:rsidR="008D44D2" w:rsidRPr="00084BD9">
        <w:rPr>
          <w:rFonts w:ascii="Calibri" w:hAnsi="Calibri"/>
        </w:rPr>
        <w:t>identify the knowledge gaps which need to be addressed</w:t>
      </w:r>
      <w:r w:rsidR="00512029">
        <w:rPr>
          <w:rFonts w:ascii="Calibri" w:hAnsi="Calibri"/>
        </w:rPr>
        <w:t xml:space="preserve"> </w:t>
      </w:r>
      <w:r w:rsidR="00E46FF0">
        <w:rPr>
          <w:rFonts w:ascii="Calibri" w:hAnsi="Calibri"/>
        </w:rPr>
        <w:t>to predict</w:t>
      </w:r>
      <w:r w:rsidR="00512029">
        <w:rPr>
          <w:rFonts w:ascii="Calibri" w:hAnsi="Calibri"/>
        </w:rPr>
        <w:t xml:space="preserve"> those </w:t>
      </w:r>
      <w:r w:rsidR="00ED3840">
        <w:rPr>
          <w:rFonts w:ascii="Calibri" w:hAnsi="Calibri"/>
        </w:rPr>
        <w:t xml:space="preserve">most </w:t>
      </w:r>
      <w:r w:rsidR="00512029">
        <w:rPr>
          <w:rFonts w:ascii="Calibri" w:hAnsi="Calibri"/>
        </w:rPr>
        <w:t>at risk of such react</w:t>
      </w:r>
      <w:r w:rsidR="00ED3840">
        <w:rPr>
          <w:rFonts w:ascii="Calibri" w:hAnsi="Calibri"/>
        </w:rPr>
        <w:t>i</w:t>
      </w:r>
      <w:r w:rsidR="00512029">
        <w:rPr>
          <w:rFonts w:ascii="Calibri" w:hAnsi="Calibri"/>
        </w:rPr>
        <w:t>ons</w:t>
      </w:r>
      <w:r w:rsidR="008D44D2" w:rsidRPr="00084BD9">
        <w:rPr>
          <w:rFonts w:ascii="Calibri" w:hAnsi="Calibri"/>
        </w:rPr>
        <w:t>.</w:t>
      </w:r>
    </w:p>
    <w:p w14:paraId="30818B57" w14:textId="77777777" w:rsidR="008D44D2" w:rsidRPr="00084BD9" w:rsidRDefault="008D44D2" w:rsidP="00616973">
      <w:pPr>
        <w:snapToGrid w:val="0"/>
        <w:spacing w:before="100" w:beforeAutospacing="1" w:after="100" w:afterAutospacing="1"/>
        <w:rPr>
          <w:rFonts w:ascii="Calibri" w:hAnsi="Calibri"/>
          <w:b/>
        </w:rPr>
      </w:pPr>
      <w:r w:rsidRPr="00084BD9">
        <w:rPr>
          <w:rFonts w:ascii="Calibri" w:hAnsi="Calibri"/>
          <w:b/>
        </w:rPr>
        <w:t xml:space="preserve">Epidemiology of </w:t>
      </w:r>
      <w:r w:rsidR="00EB026B" w:rsidRPr="00EB026B">
        <w:rPr>
          <w:rFonts w:ascii="Calibri" w:hAnsi="Calibri"/>
          <w:b/>
        </w:rPr>
        <w:t xml:space="preserve">life-threatening </w:t>
      </w:r>
      <w:r w:rsidRPr="00084BD9">
        <w:rPr>
          <w:rFonts w:ascii="Calibri" w:hAnsi="Calibri"/>
          <w:b/>
        </w:rPr>
        <w:t>anaphylaxis</w:t>
      </w:r>
    </w:p>
    <w:p w14:paraId="74CB606B" w14:textId="07F5EDF6" w:rsidR="008D44D2" w:rsidRPr="00084BD9" w:rsidRDefault="003E0EB0" w:rsidP="004C1339">
      <w:pPr>
        <w:snapToGrid w:val="0"/>
        <w:spacing w:before="100" w:beforeAutospacing="1" w:after="100" w:afterAutospacing="1"/>
        <w:rPr>
          <w:rFonts w:ascii="Calibri" w:hAnsi="Calibri"/>
        </w:rPr>
      </w:pPr>
      <w:r>
        <w:rPr>
          <w:rFonts w:ascii="Calibri" w:hAnsi="Calibri"/>
        </w:rPr>
        <w:t xml:space="preserve">Determining </w:t>
      </w:r>
      <w:r w:rsidR="00EF5264">
        <w:rPr>
          <w:rFonts w:ascii="Calibri" w:hAnsi="Calibri"/>
        </w:rPr>
        <w:t>an accurate</w:t>
      </w:r>
      <w:r w:rsidR="00362173">
        <w:rPr>
          <w:rFonts w:ascii="Calibri" w:hAnsi="Calibri"/>
        </w:rPr>
        <w:t xml:space="preserve"> </w:t>
      </w:r>
      <w:r w:rsidR="008D44D2" w:rsidRPr="00084BD9">
        <w:rPr>
          <w:rFonts w:ascii="Calibri" w:hAnsi="Calibri"/>
        </w:rPr>
        <w:t xml:space="preserve">incidence </w:t>
      </w:r>
      <w:r w:rsidR="00E46FF0">
        <w:rPr>
          <w:rFonts w:ascii="Calibri" w:hAnsi="Calibri"/>
        </w:rPr>
        <w:t xml:space="preserve">for </w:t>
      </w:r>
      <w:r w:rsidR="008D44D2" w:rsidRPr="00084BD9">
        <w:rPr>
          <w:rFonts w:ascii="Calibri" w:hAnsi="Calibri"/>
        </w:rPr>
        <w:t xml:space="preserve">food-triggered anaphylaxis </w:t>
      </w:r>
      <w:r w:rsidR="00362173">
        <w:rPr>
          <w:rFonts w:ascii="Calibri" w:hAnsi="Calibri"/>
        </w:rPr>
        <w:t>is difficult</w:t>
      </w:r>
      <w:r w:rsidR="00713D38">
        <w:rPr>
          <w:rFonts w:ascii="Calibri" w:hAnsi="Calibri"/>
        </w:rPr>
        <w:t xml:space="preserve">, due to </w:t>
      </w:r>
      <w:r w:rsidR="00E46FF0">
        <w:rPr>
          <w:rFonts w:ascii="Calibri" w:hAnsi="Calibri"/>
        </w:rPr>
        <w:t xml:space="preserve">study </w:t>
      </w:r>
      <w:r w:rsidR="00713D38">
        <w:rPr>
          <w:rFonts w:ascii="Calibri" w:hAnsi="Calibri"/>
        </w:rPr>
        <w:t>h</w:t>
      </w:r>
      <w:r w:rsidR="00713D38" w:rsidRPr="00713D38">
        <w:rPr>
          <w:rFonts w:ascii="Calibri" w:hAnsi="Calibri"/>
        </w:rPr>
        <w:t>eterogeneity</w:t>
      </w:r>
      <w:r w:rsidR="00713D38">
        <w:rPr>
          <w:rFonts w:ascii="Calibri" w:hAnsi="Calibri"/>
        </w:rPr>
        <w:t xml:space="preserve">, </w:t>
      </w:r>
      <w:r w:rsidR="00451357">
        <w:rPr>
          <w:rFonts w:ascii="Calibri" w:hAnsi="Calibri"/>
        </w:rPr>
        <w:t xml:space="preserve">differences in </w:t>
      </w:r>
      <w:r w:rsidR="00713D38">
        <w:rPr>
          <w:rFonts w:ascii="Calibri" w:hAnsi="Calibri"/>
        </w:rPr>
        <w:t>definition</w:t>
      </w:r>
      <w:r w:rsidR="002F384E">
        <w:rPr>
          <w:rFonts w:ascii="Calibri" w:hAnsi="Calibri"/>
        </w:rPr>
        <w:t>s</w:t>
      </w:r>
      <w:r w:rsidR="007F1AB1">
        <w:rPr>
          <w:rFonts w:ascii="Calibri" w:hAnsi="Calibri"/>
        </w:rPr>
        <w:t xml:space="preserve"> of anaphylaxis</w:t>
      </w:r>
      <w:r w:rsidR="00451357">
        <w:rPr>
          <w:rFonts w:ascii="Calibri" w:hAnsi="Calibri"/>
        </w:rPr>
        <w:t>,</w:t>
      </w:r>
      <w:r w:rsidR="00713D38" w:rsidRPr="00713D38">
        <w:rPr>
          <w:rFonts w:ascii="Calibri" w:hAnsi="Calibri"/>
        </w:rPr>
        <w:t xml:space="preserve"> and</w:t>
      </w:r>
      <w:r w:rsidR="00713D38">
        <w:rPr>
          <w:rFonts w:ascii="Calibri" w:hAnsi="Calibri"/>
        </w:rPr>
        <w:t xml:space="preserve"> method of </w:t>
      </w:r>
      <w:r w:rsidR="00713D38" w:rsidRPr="00713D38">
        <w:rPr>
          <w:rFonts w:ascii="Calibri" w:hAnsi="Calibri"/>
        </w:rPr>
        <w:t>data collection</w:t>
      </w:r>
      <w:r w:rsidR="004663C9">
        <w:rPr>
          <w:rFonts w:ascii="Calibri" w:hAnsi="Calibri"/>
        </w:rPr>
        <w:t xml:space="preserve"> (e.g. hospital coding, self-report). </w:t>
      </w:r>
      <w:r w:rsidR="007F1AB1">
        <w:rPr>
          <w:rFonts w:ascii="Calibri" w:hAnsi="Calibri"/>
        </w:rPr>
        <w:t>Consequently</w:t>
      </w:r>
      <w:r w:rsidR="00BD34F5">
        <w:rPr>
          <w:rFonts w:ascii="Calibri" w:hAnsi="Calibri"/>
        </w:rPr>
        <w:t>,</w:t>
      </w:r>
      <w:r w:rsidR="007F1AB1">
        <w:rPr>
          <w:rFonts w:ascii="Calibri" w:hAnsi="Calibri"/>
        </w:rPr>
        <w:t xml:space="preserve"> </w:t>
      </w:r>
      <w:r w:rsidR="00636F89">
        <w:rPr>
          <w:rFonts w:ascii="Calibri" w:hAnsi="Calibri"/>
        </w:rPr>
        <w:t xml:space="preserve">estimates of </w:t>
      </w:r>
      <w:r w:rsidR="00EF5264">
        <w:rPr>
          <w:rFonts w:ascii="Calibri" w:hAnsi="Calibri"/>
        </w:rPr>
        <w:t>t</w:t>
      </w:r>
      <w:r w:rsidR="00817ED4">
        <w:rPr>
          <w:rFonts w:ascii="Calibri" w:hAnsi="Calibri"/>
        </w:rPr>
        <w:t xml:space="preserve">he proportion of food-triggered allergic reactions </w:t>
      </w:r>
      <w:r w:rsidR="00636F89">
        <w:rPr>
          <w:rFonts w:ascii="Calibri" w:hAnsi="Calibri"/>
        </w:rPr>
        <w:t xml:space="preserve">that </w:t>
      </w:r>
      <w:r w:rsidR="00817ED4">
        <w:rPr>
          <w:rFonts w:ascii="Calibri" w:hAnsi="Calibri"/>
        </w:rPr>
        <w:t xml:space="preserve">result in anaphylaxis </w:t>
      </w:r>
      <w:r w:rsidR="00EB026B">
        <w:rPr>
          <w:rFonts w:ascii="Calibri" w:hAnsi="Calibri"/>
        </w:rPr>
        <w:t xml:space="preserve">(of any severity) </w:t>
      </w:r>
      <w:r w:rsidR="00817ED4">
        <w:rPr>
          <w:rFonts w:ascii="Calibri" w:hAnsi="Calibri"/>
        </w:rPr>
        <w:t>var</w:t>
      </w:r>
      <w:r w:rsidR="00636F89">
        <w:rPr>
          <w:rFonts w:ascii="Calibri" w:hAnsi="Calibri"/>
        </w:rPr>
        <w:t>y</w:t>
      </w:r>
      <w:r w:rsidR="00817ED4">
        <w:rPr>
          <w:rFonts w:ascii="Calibri" w:hAnsi="Calibri"/>
        </w:rPr>
        <w:t xml:space="preserve"> widely, between 0.4% </w:t>
      </w:r>
      <w:r w:rsidR="00210E7F">
        <w:rPr>
          <w:rFonts w:ascii="Calibri" w:hAnsi="Calibri"/>
        </w:rPr>
        <w:t>and</w:t>
      </w:r>
      <w:r w:rsidR="00817ED4">
        <w:rPr>
          <w:rFonts w:ascii="Calibri" w:hAnsi="Calibri"/>
        </w:rPr>
        <w:t xml:space="preserve"> 39.9%</w:t>
      </w:r>
      <w:r w:rsidR="00977CF6">
        <w:rPr>
          <w:rFonts w:ascii="Calibri" w:hAnsi="Calibri"/>
        </w:rPr>
        <w:t xml:space="preserve"> (5)</w:t>
      </w:r>
      <w:r w:rsidR="00817ED4">
        <w:rPr>
          <w:rFonts w:ascii="Calibri" w:hAnsi="Calibri"/>
        </w:rPr>
        <w:t xml:space="preserve">. </w:t>
      </w:r>
      <w:r w:rsidR="00636F89">
        <w:rPr>
          <w:rFonts w:ascii="Calibri" w:hAnsi="Calibri"/>
        </w:rPr>
        <w:t>A</w:t>
      </w:r>
      <w:r w:rsidR="002F384E">
        <w:rPr>
          <w:rFonts w:ascii="Calibri" w:hAnsi="Calibri"/>
        </w:rPr>
        <w:t xml:space="preserve"> </w:t>
      </w:r>
      <w:r w:rsidR="00AA69BC">
        <w:rPr>
          <w:rFonts w:ascii="Calibri" w:hAnsi="Calibri"/>
        </w:rPr>
        <w:t>systematic review</w:t>
      </w:r>
      <w:r>
        <w:rPr>
          <w:rFonts w:ascii="Calibri" w:hAnsi="Calibri"/>
        </w:rPr>
        <w:t>,</w:t>
      </w:r>
      <w:r w:rsidR="00AA69BC">
        <w:rPr>
          <w:rFonts w:ascii="Calibri" w:hAnsi="Calibri"/>
        </w:rPr>
        <w:t xml:space="preserve"> incorporating </w:t>
      </w:r>
      <w:r w:rsidR="00210E7F">
        <w:rPr>
          <w:rFonts w:ascii="Calibri" w:hAnsi="Calibri"/>
        </w:rPr>
        <w:t xml:space="preserve">a </w:t>
      </w:r>
      <w:r w:rsidR="00AA69BC">
        <w:rPr>
          <w:rFonts w:ascii="Calibri" w:hAnsi="Calibri"/>
        </w:rPr>
        <w:t>sensitivity analysi</w:t>
      </w:r>
      <w:r w:rsidR="00AA69BC" w:rsidRPr="00362173">
        <w:rPr>
          <w:rFonts w:ascii="Calibri" w:hAnsi="Calibri"/>
        </w:rPr>
        <w:t xml:space="preserve">s </w:t>
      </w:r>
      <w:r w:rsidR="00AA69BC">
        <w:rPr>
          <w:rFonts w:ascii="Calibri" w:hAnsi="Calibri"/>
        </w:rPr>
        <w:t xml:space="preserve">based on </w:t>
      </w:r>
      <w:r w:rsidR="00AA69BC" w:rsidRPr="00362173">
        <w:rPr>
          <w:rFonts w:ascii="Calibri" w:hAnsi="Calibri"/>
        </w:rPr>
        <w:t>different estimated food allergy prevalence</w:t>
      </w:r>
      <w:r>
        <w:rPr>
          <w:rFonts w:ascii="Calibri" w:hAnsi="Calibri"/>
        </w:rPr>
        <w:t>s</w:t>
      </w:r>
      <w:r w:rsidR="00210E7F">
        <w:rPr>
          <w:rFonts w:ascii="Calibri" w:hAnsi="Calibri"/>
        </w:rPr>
        <w:t>,</w:t>
      </w:r>
      <w:r w:rsidR="00AA69BC">
        <w:rPr>
          <w:rFonts w:ascii="Calibri" w:hAnsi="Calibri"/>
        </w:rPr>
        <w:t xml:space="preserve"> reported an </w:t>
      </w:r>
      <w:r w:rsidR="00AA69BC" w:rsidRPr="00362173">
        <w:rPr>
          <w:rFonts w:ascii="Calibri" w:hAnsi="Calibri"/>
        </w:rPr>
        <w:t xml:space="preserve">incidence </w:t>
      </w:r>
      <w:r w:rsidR="00AA69BC">
        <w:rPr>
          <w:rFonts w:ascii="Calibri" w:hAnsi="Calibri"/>
        </w:rPr>
        <w:t>for medically-coded</w:t>
      </w:r>
      <w:r w:rsidR="004C1339">
        <w:rPr>
          <w:rFonts w:ascii="Calibri" w:hAnsi="Calibri"/>
        </w:rPr>
        <w:t>,</w:t>
      </w:r>
      <w:r w:rsidR="00AA69BC">
        <w:rPr>
          <w:rFonts w:ascii="Calibri" w:hAnsi="Calibri"/>
        </w:rPr>
        <w:t xml:space="preserve"> food-induced anaphylaxis </w:t>
      </w:r>
      <w:r w:rsidR="00713D38">
        <w:rPr>
          <w:rFonts w:ascii="Calibri" w:hAnsi="Calibri"/>
        </w:rPr>
        <w:t xml:space="preserve">in food-allergic individuals of </w:t>
      </w:r>
      <w:r w:rsidR="00AA69BC" w:rsidRPr="00362173">
        <w:rPr>
          <w:rFonts w:ascii="Calibri" w:hAnsi="Calibri"/>
        </w:rPr>
        <w:t>11</w:t>
      </w:r>
      <w:r w:rsidR="00AA69BC">
        <w:rPr>
          <w:rFonts w:ascii="Calibri" w:hAnsi="Calibri"/>
        </w:rPr>
        <w:t xml:space="preserve">0 to </w:t>
      </w:r>
      <w:r w:rsidR="00AA69BC" w:rsidRPr="00362173">
        <w:rPr>
          <w:rFonts w:ascii="Calibri" w:hAnsi="Calibri"/>
        </w:rPr>
        <w:t>21</w:t>
      </w:r>
      <w:r w:rsidR="00AA69BC">
        <w:rPr>
          <w:rFonts w:ascii="Calibri" w:hAnsi="Calibri"/>
        </w:rPr>
        <w:t>0</w:t>
      </w:r>
      <w:r w:rsidR="00AA69BC" w:rsidRPr="00362173">
        <w:rPr>
          <w:rFonts w:ascii="Calibri" w:hAnsi="Calibri"/>
        </w:rPr>
        <w:t xml:space="preserve"> per 100</w:t>
      </w:r>
      <w:r w:rsidR="00AA69BC">
        <w:rPr>
          <w:rFonts w:ascii="Calibri" w:hAnsi="Calibri"/>
        </w:rPr>
        <w:t>,000</w:t>
      </w:r>
      <w:r w:rsidR="0021241B">
        <w:rPr>
          <w:rFonts w:ascii="Calibri" w:hAnsi="Calibri"/>
        </w:rPr>
        <w:t xml:space="preserve"> person-</w:t>
      </w:r>
      <w:r w:rsidR="008D44D2" w:rsidRPr="00084BD9">
        <w:rPr>
          <w:rFonts w:ascii="Calibri" w:hAnsi="Calibri"/>
        </w:rPr>
        <w:t>years</w:t>
      </w:r>
      <w:r w:rsidR="00977CF6">
        <w:rPr>
          <w:rFonts w:ascii="Calibri" w:hAnsi="Calibri"/>
        </w:rPr>
        <w:t xml:space="preserve"> (</w:t>
      </w:r>
      <w:r w:rsidR="007453E7">
        <w:rPr>
          <w:rFonts w:ascii="Calibri" w:hAnsi="Calibri"/>
        </w:rPr>
        <w:t>7</w:t>
      </w:r>
      <w:r w:rsidR="00977CF6">
        <w:rPr>
          <w:rFonts w:ascii="Calibri" w:hAnsi="Calibri"/>
        </w:rPr>
        <w:t>)</w:t>
      </w:r>
      <w:r w:rsidR="00362173">
        <w:rPr>
          <w:rFonts w:ascii="Calibri" w:hAnsi="Calibri"/>
        </w:rPr>
        <w:t>.</w:t>
      </w:r>
      <w:r w:rsidR="004C1339">
        <w:rPr>
          <w:rFonts w:ascii="Calibri" w:hAnsi="Calibri"/>
        </w:rPr>
        <w:t xml:space="preserve"> </w:t>
      </w:r>
    </w:p>
    <w:p w14:paraId="393EE494" w14:textId="7B762B70" w:rsidR="00725584" w:rsidRDefault="008D44D2" w:rsidP="009F0346">
      <w:pPr>
        <w:snapToGrid w:val="0"/>
        <w:spacing w:before="100" w:beforeAutospacing="1" w:after="100" w:afterAutospacing="1"/>
        <w:rPr>
          <w:rFonts w:ascii="Calibri" w:hAnsi="Calibri"/>
        </w:rPr>
      </w:pPr>
      <w:r w:rsidRPr="00084BD9">
        <w:rPr>
          <w:rFonts w:ascii="Calibri" w:hAnsi="Calibri"/>
        </w:rPr>
        <w:t xml:space="preserve">The frequency of </w:t>
      </w:r>
      <w:r w:rsidR="00F62659">
        <w:rPr>
          <w:rFonts w:ascii="Calibri" w:hAnsi="Calibri"/>
          <w:i/>
        </w:rPr>
        <w:t>life-threatening</w:t>
      </w:r>
      <w:r w:rsidR="00F62659">
        <w:rPr>
          <w:rFonts w:ascii="Calibri" w:hAnsi="Calibri"/>
        </w:rPr>
        <w:t xml:space="preserve"> </w:t>
      </w:r>
      <w:r w:rsidRPr="00084BD9">
        <w:rPr>
          <w:rFonts w:ascii="Calibri" w:hAnsi="Calibri"/>
        </w:rPr>
        <w:t xml:space="preserve">anaphylaxis </w:t>
      </w:r>
      <w:r w:rsidR="004B23DC">
        <w:rPr>
          <w:rFonts w:ascii="Calibri" w:hAnsi="Calibri"/>
        </w:rPr>
        <w:t xml:space="preserve">(e.g. </w:t>
      </w:r>
      <w:r w:rsidR="00636F89">
        <w:rPr>
          <w:rFonts w:ascii="Calibri" w:hAnsi="Calibri"/>
        </w:rPr>
        <w:t>requiring hospitalisation or fatal outcome</w:t>
      </w:r>
      <w:r w:rsidR="004B23DC">
        <w:rPr>
          <w:rFonts w:ascii="Calibri" w:hAnsi="Calibri"/>
        </w:rPr>
        <w:t>)</w:t>
      </w:r>
      <w:r w:rsidR="00636F89">
        <w:rPr>
          <w:rFonts w:ascii="Calibri" w:hAnsi="Calibri"/>
        </w:rPr>
        <w:t xml:space="preserve"> </w:t>
      </w:r>
      <w:r w:rsidRPr="00084BD9">
        <w:rPr>
          <w:rFonts w:ascii="Calibri" w:hAnsi="Calibri"/>
        </w:rPr>
        <w:t xml:space="preserve">is </w:t>
      </w:r>
      <w:r w:rsidR="003E0EB0">
        <w:rPr>
          <w:rFonts w:ascii="Calibri" w:hAnsi="Calibri"/>
        </w:rPr>
        <w:t>more</w:t>
      </w:r>
      <w:r w:rsidR="003E0EB0" w:rsidRPr="00084BD9">
        <w:rPr>
          <w:rFonts w:ascii="Calibri" w:hAnsi="Calibri"/>
        </w:rPr>
        <w:t xml:space="preserve"> </w:t>
      </w:r>
      <w:r w:rsidRPr="00084BD9">
        <w:rPr>
          <w:rFonts w:ascii="Calibri" w:hAnsi="Calibri"/>
        </w:rPr>
        <w:t xml:space="preserve">difficult to determine. </w:t>
      </w:r>
      <w:r w:rsidR="003E0EB0">
        <w:rPr>
          <w:rFonts w:ascii="Calibri" w:hAnsi="Calibri"/>
        </w:rPr>
        <w:t>P</w:t>
      </w:r>
      <w:r w:rsidRPr="00084BD9">
        <w:rPr>
          <w:rFonts w:ascii="Calibri" w:hAnsi="Calibri"/>
        </w:rPr>
        <w:t xml:space="preserve">rospective </w:t>
      </w:r>
      <w:r w:rsidR="007E2DBD">
        <w:rPr>
          <w:rFonts w:ascii="Calibri" w:hAnsi="Calibri"/>
        </w:rPr>
        <w:t xml:space="preserve">case </w:t>
      </w:r>
      <w:r w:rsidR="003E0EB0">
        <w:rPr>
          <w:rFonts w:ascii="Calibri" w:hAnsi="Calibri"/>
        </w:rPr>
        <w:t xml:space="preserve">collection </w:t>
      </w:r>
      <w:r w:rsidRPr="00084BD9">
        <w:rPr>
          <w:rFonts w:ascii="Calibri" w:hAnsi="Calibri"/>
        </w:rPr>
        <w:t xml:space="preserve">in a population-based </w:t>
      </w:r>
      <w:r w:rsidR="007E2DBD">
        <w:rPr>
          <w:rFonts w:ascii="Calibri" w:hAnsi="Calibri"/>
        </w:rPr>
        <w:t>cohort</w:t>
      </w:r>
      <w:r w:rsidR="007E2DBD" w:rsidRPr="00084BD9">
        <w:rPr>
          <w:rFonts w:ascii="Calibri" w:hAnsi="Calibri"/>
        </w:rPr>
        <w:t xml:space="preserve"> </w:t>
      </w:r>
      <w:r w:rsidRPr="00084BD9">
        <w:rPr>
          <w:rFonts w:ascii="Calibri" w:hAnsi="Calibri"/>
        </w:rPr>
        <w:t>using a pre-defined diagnostic algorithm</w:t>
      </w:r>
      <w:r w:rsidR="003E0EB0">
        <w:rPr>
          <w:rFonts w:ascii="Calibri" w:hAnsi="Calibri"/>
        </w:rPr>
        <w:t xml:space="preserve"> </w:t>
      </w:r>
      <w:r w:rsidRPr="00084BD9">
        <w:rPr>
          <w:rFonts w:ascii="Calibri" w:hAnsi="Calibri"/>
        </w:rPr>
        <w:t>has never been attempted</w:t>
      </w:r>
      <w:r w:rsidR="007E2DBD">
        <w:rPr>
          <w:rFonts w:ascii="Calibri" w:hAnsi="Calibri"/>
        </w:rPr>
        <w:t>,</w:t>
      </w:r>
      <w:r w:rsidRPr="00084BD9">
        <w:rPr>
          <w:rFonts w:ascii="Calibri" w:hAnsi="Calibri"/>
        </w:rPr>
        <w:t xml:space="preserve"> due to the need for </w:t>
      </w:r>
      <w:r w:rsidR="007F1AB1">
        <w:rPr>
          <w:rFonts w:ascii="Calibri" w:hAnsi="Calibri"/>
        </w:rPr>
        <w:t xml:space="preserve">a </w:t>
      </w:r>
      <w:r w:rsidRPr="00084BD9">
        <w:rPr>
          <w:rFonts w:ascii="Calibri" w:hAnsi="Calibri"/>
        </w:rPr>
        <w:t>large sample size</w:t>
      </w:r>
      <w:r w:rsidR="00636F89">
        <w:rPr>
          <w:rFonts w:ascii="Calibri" w:hAnsi="Calibri"/>
        </w:rPr>
        <w:t xml:space="preserve"> </w:t>
      </w:r>
      <w:r w:rsidRPr="00084BD9">
        <w:rPr>
          <w:rFonts w:ascii="Calibri" w:hAnsi="Calibri"/>
        </w:rPr>
        <w:t>given the very low expected incidence</w:t>
      </w:r>
      <w:r w:rsidR="00977CF6">
        <w:rPr>
          <w:rFonts w:ascii="Calibri" w:hAnsi="Calibri"/>
        </w:rPr>
        <w:t xml:space="preserve"> (5)</w:t>
      </w:r>
      <w:r w:rsidRPr="00084BD9">
        <w:rPr>
          <w:rFonts w:ascii="Calibri" w:hAnsi="Calibri"/>
        </w:rPr>
        <w:t>. Disease-specific registries – a</w:t>
      </w:r>
      <w:r w:rsidR="00263383">
        <w:rPr>
          <w:rFonts w:ascii="Calibri" w:hAnsi="Calibri"/>
        </w:rPr>
        <w:t>n</w:t>
      </w:r>
      <w:r w:rsidRPr="00084BD9">
        <w:rPr>
          <w:rFonts w:ascii="Calibri" w:hAnsi="Calibri"/>
        </w:rPr>
        <w:t xml:space="preserve"> alternative for rare disorders – are unlikely to </w:t>
      </w:r>
      <w:r w:rsidR="003E1243">
        <w:rPr>
          <w:rFonts w:ascii="Calibri" w:hAnsi="Calibri"/>
        </w:rPr>
        <w:t>include</w:t>
      </w:r>
      <w:r w:rsidR="003E1243" w:rsidRPr="00084BD9">
        <w:rPr>
          <w:rFonts w:ascii="Calibri" w:hAnsi="Calibri"/>
        </w:rPr>
        <w:t xml:space="preserve"> </w:t>
      </w:r>
      <w:r w:rsidRPr="00084BD9">
        <w:rPr>
          <w:rFonts w:ascii="Calibri" w:hAnsi="Calibri"/>
        </w:rPr>
        <w:t>all cases</w:t>
      </w:r>
      <w:r w:rsidR="00F41961">
        <w:rPr>
          <w:rFonts w:ascii="Calibri" w:hAnsi="Calibri"/>
        </w:rPr>
        <w:t xml:space="preserve"> (</w:t>
      </w:r>
      <w:r w:rsidR="007453E7">
        <w:rPr>
          <w:rFonts w:ascii="Calibri" w:hAnsi="Calibri"/>
        </w:rPr>
        <w:t>8</w:t>
      </w:r>
      <w:r w:rsidR="00F41961">
        <w:rPr>
          <w:rFonts w:ascii="Calibri" w:hAnsi="Calibri"/>
        </w:rPr>
        <w:t>)</w:t>
      </w:r>
      <w:r w:rsidR="00794C81">
        <w:rPr>
          <w:rFonts w:ascii="Calibri" w:hAnsi="Calibri"/>
        </w:rPr>
        <w:t>.</w:t>
      </w:r>
      <w:r w:rsidRPr="00084BD9">
        <w:rPr>
          <w:rFonts w:ascii="Calibri" w:hAnsi="Calibri"/>
        </w:rPr>
        <w:t xml:space="preserve"> </w:t>
      </w:r>
      <w:r w:rsidR="007E2DBD">
        <w:rPr>
          <w:rFonts w:ascii="Calibri" w:hAnsi="Calibri"/>
        </w:rPr>
        <w:t>R</w:t>
      </w:r>
      <w:r w:rsidRPr="00084BD9">
        <w:rPr>
          <w:rFonts w:ascii="Calibri" w:hAnsi="Calibri"/>
        </w:rPr>
        <w:t xml:space="preserve">etrospective evaluations are hampered by </w:t>
      </w:r>
      <w:r w:rsidR="003E1243">
        <w:rPr>
          <w:rFonts w:ascii="Calibri" w:hAnsi="Calibri"/>
        </w:rPr>
        <w:t xml:space="preserve">the </w:t>
      </w:r>
      <w:r w:rsidRPr="00084BD9">
        <w:rPr>
          <w:rFonts w:ascii="Calibri" w:hAnsi="Calibri"/>
        </w:rPr>
        <w:t xml:space="preserve">heterogeneous clinical presentation, variable appreciation of severity by patients </w:t>
      </w:r>
      <w:r w:rsidR="007E2DBD">
        <w:rPr>
          <w:rFonts w:ascii="Calibri" w:hAnsi="Calibri"/>
        </w:rPr>
        <w:t>and</w:t>
      </w:r>
      <w:r w:rsidR="007E2DBD" w:rsidRPr="00084BD9">
        <w:rPr>
          <w:rFonts w:ascii="Calibri" w:hAnsi="Calibri"/>
        </w:rPr>
        <w:t xml:space="preserve"> </w:t>
      </w:r>
      <w:r w:rsidRPr="00084BD9">
        <w:rPr>
          <w:rFonts w:ascii="Calibri" w:hAnsi="Calibri"/>
        </w:rPr>
        <w:t xml:space="preserve">healthcare professionals (HCPs), and recall bias. </w:t>
      </w:r>
      <w:r w:rsidR="003D1BA0">
        <w:rPr>
          <w:rFonts w:ascii="Calibri" w:hAnsi="Calibri"/>
        </w:rPr>
        <w:t xml:space="preserve">Data relating to fatal anaphylaxis may be more reliable given </w:t>
      </w:r>
      <w:r w:rsidR="007F1AB1">
        <w:rPr>
          <w:rFonts w:ascii="Calibri" w:hAnsi="Calibri"/>
        </w:rPr>
        <w:t xml:space="preserve">the </w:t>
      </w:r>
      <w:r w:rsidR="00794C81">
        <w:rPr>
          <w:rFonts w:ascii="Calibri" w:hAnsi="Calibri"/>
        </w:rPr>
        <w:t xml:space="preserve">unambiguous </w:t>
      </w:r>
      <w:r w:rsidR="003D1BA0">
        <w:rPr>
          <w:rFonts w:ascii="Calibri" w:hAnsi="Calibri"/>
        </w:rPr>
        <w:t xml:space="preserve">outcome, although causality can be difficult to </w:t>
      </w:r>
      <w:r w:rsidR="003E1243">
        <w:rPr>
          <w:rFonts w:ascii="Calibri" w:hAnsi="Calibri"/>
        </w:rPr>
        <w:t>ascertain</w:t>
      </w:r>
      <w:r w:rsidR="003D1BA0">
        <w:rPr>
          <w:rFonts w:ascii="Calibri" w:hAnsi="Calibri"/>
        </w:rPr>
        <w:t>. C</w:t>
      </w:r>
      <w:r w:rsidRPr="00084BD9">
        <w:rPr>
          <w:rFonts w:ascii="Calibri" w:hAnsi="Calibri"/>
        </w:rPr>
        <w:t>ase fatality rates</w:t>
      </w:r>
      <w:r w:rsidR="003D1BA0">
        <w:rPr>
          <w:rFonts w:ascii="Calibri" w:hAnsi="Calibri"/>
        </w:rPr>
        <w:t xml:space="preserve"> </w:t>
      </w:r>
      <w:r w:rsidRPr="00084BD9">
        <w:rPr>
          <w:rFonts w:ascii="Calibri" w:hAnsi="Calibri"/>
        </w:rPr>
        <w:t>are very low at &lt;0.0001%</w:t>
      </w:r>
      <w:r w:rsidR="00F41961">
        <w:rPr>
          <w:rFonts w:ascii="Calibri" w:hAnsi="Calibri"/>
        </w:rPr>
        <w:t xml:space="preserve"> (</w:t>
      </w:r>
      <w:r w:rsidR="007453E7">
        <w:rPr>
          <w:rFonts w:ascii="Calibri" w:hAnsi="Calibri"/>
        </w:rPr>
        <w:t>9</w:t>
      </w:r>
      <w:r w:rsidR="00F41961">
        <w:rPr>
          <w:rFonts w:ascii="Calibri" w:hAnsi="Calibri"/>
        </w:rPr>
        <w:t>,1</w:t>
      </w:r>
      <w:r w:rsidR="007453E7">
        <w:rPr>
          <w:rFonts w:ascii="Calibri" w:hAnsi="Calibri"/>
        </w:rPr>
        <w:t>0</w:t>
      </w:r>
      <w:r w:rsidR="00F41961">
        <w:rPr>
          <w:rFonts w:ascii="Calibri" w:hAnsi="Calibri"/>
        </w:rPr>
        <w:t>)</w:t>
      </w:r>
      <w:r w:rsidRPr="00084BD9">
        <w:rPr>
          <w:rFonts w:ascii="Calibri" w:hAnsi="Calibri"/>
        </w:rPr>
        <w:t xml:space="preserve">. The UK Fatal Anaphylaxis Registry (UKFAR) </w:t>
      </w:r>
      <w:r w:rsidR="003038A4">
        <w:rPr>
          <w:rFonts w:ascii="Calibri" w:hAnsi="Calibri"/>
        </w:rPr>
        <w:t xml:space="preserve">reported a doubling in </w:t>
      </w:r>
      <w:r w:rsidR="00794C81" w:rsidRPr="00084BD9">
        <w:rPr>
          <w:rFonts w:ascii="Calibri" w:hAnsi="Calibri"/>
        </w:rPr>
        <w:t xml:space="preserve">hospitalisations </w:t>
      </w:r>
      <w:r w:rsidR="001B55FE">
        <w:rPr>
          <w:rFonts w:ascii="Calibri" w:hAnsi="Calibri"/>
        </w:rPr>
        <w:t xml:space="preserve">for food anaphylaxis </w:t>
      </w:r>
      <w:r w:rsidR="00794C81" w:rsidRPr="00084BD9">
        <w:rPr>
          <w:rFonts w:ascii="Calibri" w:hAnsi="Calibri"/>
        </w:rPr>
        <w:t>from 1998-2012</w:t>
      </w:r>
      <w:r w:rsidR="003038A4">
        <w:rPr>
          <w:rFonts w:ascii="Calibri" w:hAnsi="Calibri"/>
        </w:rPr>
        <w:t xml:space="preserve">, but no increase in </w:t>
      </w:r>
      <w:r w:rsidR="00794C81" w:rsidRPr="00084BD9">
        <w:rPr>
          <w:rFonts w:ascii="Calibri" w:hAnsi="Calibri"/>
        </w:rPr>
        <w:t>fatalit</w:t>
      </w:r>
      <w:r w:rsidR="003038A4">
        <w:rPr>
          <w:rFonts w:ascii="Calibri" w:hAnsi="Calibri"/>
        </w:rPr>
        <w:t>ies (</w:t>
      </w:r>
      <w:r w:rsidR="00794C81" w:rsidRPr="00084BD9">
        <w:rPr>
          <w:rFonts w:ascii="Calibri" w:hAnsi="Calibri"/>
        </w:rPr>
        <w:t>0.011 (</w:t>
      </w:r>
      <w:r w:rsidR="005655A3">
        <w:rPr>
          <w:rFonts w:ascii="Calibri" w:hAnsi="Calibri"/>
        </w:rPr>
        <w:t xml:space="preserve">95%CI </w:t>
      </w:r>
      <w:r w:rsidR="00794C81" w:rsidRPr="00084BD9">
        <w:rPr>
          <w:rFonts w:ascii="Calibri" w:hAnsi="Calibri"/>
        </w:rPr>
        <w:t>0.009-0.013) cases per 100,000 per annum</w:t>
      </w:r>
      <w:r w:rsidR="003038A4">
        <w:rPr>
          <w:rFonts w:ascii="Calibri" w:hAnsi="Calibri"/>
        </w:rPr>
        <w:t>)</w:t>
      </w:r>
      <w:r w:rsidR="00F41961">
        <w:rPr>
          <w:rFonts w:ascii="Calibri" w:hAnsi="Calibri"/>
        </w:rPr>
        <w:t xml:space="preserve"> (1</w:t>
      </w:r>
      <w:r w:rsidR="007453E7">
        <w:rPr>
          <w:rFonts w:ascii="Calibri" w:hAnsi="Calibri"/>
        </w:rPr>
        <w:t>1</w:t>
      </w:r>
      <w:r w:rsidR="00F41961">
        <w:rPr>
          <w:rFonts w:ascii="Calibri" w:hAnsi="Calibri"/>
        </w:rPr>
        <w:t>)</w:t>
      </w:r>
      <w:r w:rsidR="00964ECD" w:rsidRPr="00084BD9">
        <w:rPr>
          <w:rFonts w:ascii="Calibri" w:hAnsi="Calibri"/>
        </w:rPr>
        <w:t xml:space="preserve">. </w:t>
      </w:r>
      <w:r w:rsidR="00A3370D">
        <w:rPr>
          <w:rFonts w:ascii="Calibri" w:hAnsi="Calibri"/>
        </w:rPr>
        <w:t xml:space="preserve">Fatalities were most common in the second and third decades of life, </w:t>
      </w:r>
      <w:r w:rsidR="00964ECD" w:rsidRPr="00084BD9">
        <w:rPr>
          <w:rFonts w:ascii="Calibri" w:hAnsi="Calibri"/>
        </w:rPr>
        <w:t>consistent with US and Australian datasets</w:t>
      </w:r>
      <w:r w:rsidR="00F41961">
        <w:rPr>
          <w:rFonts w:ascii="Calibri" w:hAnsi="Calibri"/>
        </w:rPr>
        <w:t xml:space="preserve"> (</w:t>
      </w:r>
      <w:r w:rsidR="007453E7">
        <w:rPr>
          <w:rFonts w:ascii="Calibri" w:hAnsi="Calibri"/>
        </w:rPr>
        <w:t>10</w:t>
      </w:r>
      <w:r w:rsidR="00F41961">
        <w:rPr>
          <w:rFonts w:ascii="Calibri" w:hAnsi="Calibri"/>
        </w:rPr>
        <w:t>,1</w:t>
      </w:r>
      <w:r w:rsidR="007453E7">
        <w:rPr>
          <w:rFonts w:ascii="Calibri" w:hAnsi="Calibri"/>
        </w:rPr>
        <w:t>2</w:t>
      </w:r>
      <w:r w:rsidR="00F41961">
        <w:rPr>
          <w:rFonts w:ascii="Calibri" w:hAnsi="Calibri"/>
        </w:rPr>
        <w:t>)</w:t>
      </w:r>
      <w:r w:rsidR="00964ECD" w:rsidRPr="00084BD9">
        <w:rPr>
          <w:rFonts w:ascii="Calibri" w:hAnsi="Calibri"/>
        </w:rPr>
        <w:t>.</w:t>
      </w:r>
      <w:r w:rsidR="00893F1C">
        <w:rPr>
          <w:rFonts w:ascii="Calibri" w:hAnsi="Calibri"/>
        </w:rPr>
        <w:t xml:space="preserve"> </w:t>
      </w:r>
      <w:r w:rsidR="00725584">
        <w:rPr>
          <w:rFonts w:ascii="Calibri" w:hAnsi="Calibri"/>
        </w:rPr>
        <w:t>A</w:t>
      </w:r>
      <w:r w:rsidR="00725584" w:rsidRPr="00084BD9">
        <w:rPr>
          <w:rFonts w:ascii="Calibri" w:hAnsi="Calibri"/>
        </w:rPr>
        <w:t xml:space="preserve"> recent systematic review</w:t>
      </w:r>
      <w:r w:rsidR="00725584">
        <w:rPr>
          <w:rFonts w:ascii="Calibri" w:hAnsi="Calibri"/>
        </w:rPr>
        <w:t xml:space="preserve"> estimated </w:t>
      </w:r>
      <w:r w:rsidR="00725584" w:rsidRPr="00084BD9">
        <w:rPr>
          <w:rFonts w:ascii="Calibri" w:hAnsi="Calibri"/>
        </w:rPr>
        <w:t xml:space="preserve">the incidence of fatal anaphylaxis in food-allergic </w:t>
      </w:r>
      <w:r w:rsidR="00725584">
        <w:rPr>
          <w:rFonts w:ascii="Calibri" w:hAnsi="Calibri"/>
        </w:rPr>
        <w:t xml:space="preserve">individuals </w:t>
      </w:r>
      <w:r w:rsidR="00725584" w:rsidRPr="00084BD9">
        <w:rPr>
          <w:rFonts w:ascii="Calibri" w:hAnsi="Calibri"/>
        </w:rPr>
        <w:t>a</w:t>
      </w:r>
      <w:r w:rsidR="00725584">
        <w:rPr>
          <w:rFonts w:ascii="Calibri" w:hAnsi="Calibri"/>
        </w:rPr>
        <w:t>t</w:t>
      </w:r>
      <w:r w:rsidR="00725584" w:rsidRPr="00084BD9">
        <w:rPr>
          <w:rFonts w:ascii="Calibri" w:hAnsi="Calibri"/>
        </w:rPr>
        <w:t xml:space="preserve"> 1.81 per million person-years (95%CI 0.94-3.45)</w:t>
      </w:r>
      <w:r w:rsidR="00725584">
        <w:rPr>
          <w:rFonts w:ascii="Calibri" w:hAnsi="Calibri"/>
        </w:rPr>
        <w:t>; in comparison to other significant events, fatal anaphylaxis remains a rare – but unpredictable – event (Figure 1)</w:t>
      </w:r>
      <w:r w:rsidR="00F41961">
        <w:rPr>
          <w:rFonts w:ascii="Calibri" w:hAnsi="Calibri"/>
        </w:rPr>
        <w:t xml:space="preserve"> (1</w:t>
      </w:r>
      <w:r w:rsidR="007453E7">
        <w:rPr>
          <w:rFonts w:ascii="Calibri" w:hAnsi="Calibri"/>
        </w:rPr>
        <w:t>3</w:t>
      </w:r>
      <w:r w:rsidR="00F41961">
        <w:rPr>
          <w:rFonts w:ascii="Calibri" w:hAnsi="Calibri"/>
        </w:rPr>
        <w:t>)</w:t>
      </w:r>
      <w:r w:rsidR="00725584" w:rsidRPr="00084BD9">
        <w:rPr>
          <w:rFonts w:ascii="Calibri" w:hAnsi="Calibri"/>
        </w:rPr>
        <w:t>.</w:t>
      </w:r>
      <w:r w:rsidR="00725584">
        <w:rPr>
          <w:rFonts w:ascii="Calibri" w:hAnsi="Calibri"/>
        </w:rPr>
        <w:t xml:space="preserve"> </w:t>
      </w:r>
    </w:p>
    <w:p w14:paraId="3CD3D769" w14:textId="77777777" w:rsidR="004663C9" w:rsidRPr="00725584" w:rsidRDefault="004663C9" w:rsidP="00725584">
      <w:pPr>
        <w:snapToGrid w:val="0"/>
        <w:spacing w:before="100" w:beforeAutospacing="1" w:after="100" w:afterAutospacing="1"/>
        <w:rPr>
          <w:rFonts w:ascii="Calibri" w:hAnsi="Calibri"/>
          <w:b/>
          <w:bCs/>
          <w:i/>
          <w:iCs/>
        </w:rPr>
      </w:pPr>
      <w:r w:rsidRPr="00725584">
        <w:rPr>
          <w:rFonts w:ascii="Calibri" w:hAnsi="Calibri"/>
          <w:b/>
          <w:bCs/>
          <w:i/>
          <w:iCs/>
        </w:rPr>
        <w:t>The impact of severity on food allergy</w:t>
      </w:r>
    </w:p>
    <w:p w14:paraId="25FBA239" w14:textId="77777777" w:rsidR="004663C9" w:rsidRDefault="004663C9" w:rsidP="004663C9">
      <w:pPr>
        <w:snapToGrid w:val="0"/>
        <w:spacing w:before="100" w:beforeAutospacing="1" w:after="100" w:afterAutospacing="1"/>
        <w:rPr>
          <w:rFonts w:ascii="Calibri" w:hAnsi="Calibri"/>
          <w:bCs/>
        </w:rPr>
      </w:pPr>
      <w:r>
        <w:rPr>
          <w:rFonts w:ascii="Calibri" w:hAnsi="Calibri"/>
          <w:bCs/>
        </w:rPr>
        <w:t>F</w:t>
      </w:r>
      <w:r w:rsidRPr="00084BD9">
        <w:rPr>
          <w:rFonts w:ascii="Calibri" w:hAnsi="Calibri"/>
          <w:bCs/>
        </w:rPr>
        <w:t>ood allergy, of any severity, impacts significantly on HRQ</w:t>
      </w:r>
      <w:r>
        <w:rPr>
          <w:rFonts w:ascii="Calibri" w:hAnsi="Calibri"/>
          <w:bCs/>
        </w:rPr>
        <w:t>o</w:t>
      </w:r>
      <w:r w:rsidRPr="00084BD9">
        <w:rPr>
          <w:rFonts w:ascii="Calibri" w:hAnsi="Calibri"/>
          <w:bCs/>
        </w:rPr>
        <w:t>L</w:t>
      </w:r>
      <w:r w:rsidR="0021241B">
        <w:rPr>
          <w:rFonts w:ascii="Calibri" w:hAnsi="Calibri"/>
          <w:bCs/>
        </w:rPr>
        <w:t>. W</w:t>
      </w:r>
      <w:r>
        <w:rPr>
          <w:rFonts w:ascii="Calibri" w:hAnsi="Calibri"/>
          <w:bCs/>
        </w:rPr>
        <w:t xml:space="preserve">e do not know </w:t>
      </w:r>
      <w:r w:rsidRPr="00084BD9">
        <w:rPr>
          <w:rFonts w:ascii="Calibri" w:hAnsi="Calibri"/>
          <w:bCs/>
        </w:rPr>
        <w:t>how HRQ</w:t>
      </w:r>
      <w:r>
        <w:rPr>
          <w:rFonts w:ascii="Calibri" w:hAnsi="Calibri"/>
          <w:bCs/>
        </w:rPr>
        <w:t>o</w:t>
      </w:r>
      <w:r w:rsidRPr="00084BD9">
        <w:rPr>
          <w:rFonts w:ascii="Calibri" w:hAnsi="Calibri"/>
          <w:bCs/>
        </w:rPr>
        <w:t>L is affected by specific subjective and objective measures of severity</w:t>
      </w:r>
      <w:r w:rsidR="00A5773E">
        <w:rPr>
          <w:rFonts w:ascii="Calibri" w:hAnsi="Calibri"/>
          <w:bCs/>
        </w:rPr>
        <w:t xml:space="preserve"> (1</w:t>
      </w:r>
      <w:r w:rsidR="007453E7">
        <w:rPr>
          <w:rFonts w:ascii="Calibri" w:hAnsi="Calibri"/>
          <w:bCs/>
        </w:rPr>
        <w:t>4-16</w:t>
      </w:r>
      <w:r w:rsidR="00A5773E">
        <w:rPr>
          <w:rFonts w:ascii="Calibri" w:hAnsi="Calibri"/>
          <w:bCs/>
        </w:rPr>
        <w:t>)</w:t>
      </w:r>
      <w:r w:rsidRPr="00084BD9">
        <w:rPr>
          <w:rFonts w:ascii="Calibri" w:hAnsi="Calibri"/>
          <w:bCs/>
        </w:rPr>
        <w:t>.</w:t>
      </w:r>
      <w:r w:rsidRPr="009C5653">
        <w:rPr>
          <w:rStyle w:val="FootnoteReference"/>
          <w:rFonts w:ascii="Calibri" w:hAnsi="Calibri"/>
          <w:bCs/>
        </w:rPr>
        <w:t xml:space="preserve"> </w:t>
      </w:r>
      <w:r w:rsidRPr="00084BD9">
        <w:rPr>
          <w:rFonts w:ascii="Calibri" w:hAnsi="Calibri"/>
          <w:bCs/>
        </w:rPr>
        <w:t>There is a certain opacity in terms of operational definitions of “severity” in the context of food allergy</w:t>
      </w:r>
      <w:r>
        <w:rPr>
          <w:rFonts w:ascii="Calibri" w:hAnsi="Calibri"/>
          <w:bCs/>
        </w:rPr>
        <w:t>: many s</w:t>
      </w:r>
      <w:r w:rsidRPr="00084BD9">
        <w:rPr>
          <w:rFonts w:ascii="Calibri" w:hAnsi="Calibri"/>
          <w:bCs/>
        </w:rPr>
        <w:t>tudies rely on self-report</w:t>
      </w:r>
      <w:r w:rsidR="001A5F37">
        <w:rPr>
          <w:rFonts w:ascii="Calibri" w:hAnsi="Calibri"/>
          <w:bCs/>
        </w:rPr>
        <w:t xml:space="preserve">ing of </w:t>
      </w:r>
      <w:r w:rsidR="007F249B">
        <w:rPr>
          <w:rFonts w:ascii="Calibri" w:hAnsi="Calibri"/>
          <w:bCs/>
        </w:rPr>
        <w:t xml:space="preserve">symptoms or </w:t>
      </w:r>
      <w:r w:rsidRPr="00084BD9">
        <w:rPr>
          <w:rFonts w:ascii="Calibri" w:hAnsi="Calibri"/>
          <w:bCs/>
        </w:rPr>
        <w:t xml:space="preserve">group moderate/severe cases </w:t>
      </w:r>
      <w:r w:rsidR="007F249B">
        <w:rPr>
          <w:rFonts w:ascii="Calibri" w:hAnsi="Calibri"/>
          <w:bCs/>
        </w:rPr>
        <w:t xml:space="preserve">together, </w:t>
      </w:r>
      <w:r w:rsidRPr="00084BD9">
        <w:rPr>
          <w:rFonts w:ascii="Calibri" w:hAnsi="Calibri"/>
          <w:bCs/>
        </w:rPr>
        <w:t>lead</w:t>
      </w:r>
      <w:r w:rsidR="007F249B">
        <w:rPr>
          <w:rFonts w:ascii="Calibri" w:hAnsi="Calibri"/>
          <w:bCs/>
        </w:rPr>
        <w:t>ing</w:t>
      </w:r>
      <w:r w:rsidRPr="00084BD9">
        <w:rPr>
          <w:rFonts w:ascii="Calibri" w:hAnsi="Calibri"/>
          <w:bCs/>
        </w:rPr>
        <w:t xml:space="preserve"> to difficulties in interpret</w:t>
      </w:r>
      <w:r w:rsidR="001A5F37">
        <w:rPr>
          <w:rFonts w:ascii="Calibri" w:hAnsi="Calibri"/>
          <w:bCs/>
        </w:rPr>
        <w:t>ation</w:t>
      </w:r>
      <w:r w:rsidR="00A5773E" w:rsidRPr="007F249B">
        <w:rPr>
          <w:rFonts w:ascii="Calibri" w:hAnsi="Calibri"/>
          <w:bCs/>
        </w:rPr>
        <w:t xml:space="preserve"> (1</w:t>
      </w:r>
      <w:r w:rsidR="007453E7">
        <w:rPr>
          <w:rFonts w:ascii="Calibri" w:hAnsi="Calibri"/>
          <w:bCs/>
        </w:rPr>
        <w:t>7</w:t>
      </w:r>
      <w:r w:rsidR="00A5773E" w:rsidRPr="007F249B">
        <w:rPr>
          <w:rFonts w:ascii="Calibri" w:hAnsi="Calibri"/>
          <w:bCs/>
        </w:rPr>
        <w:t>)</w:t>
      </w:r>
      <w:r w:rsidRPr="007F249B">
        <w:rPr>
          <w:rFonts w:ascii="Calibri" w:hAnsi="Calibri"/>
          <w:bCs/>
        </w:rPr>
        <w:t xml:space="preserve">. “Food allergy severity status” is </w:t>
      </w:r>
      <w:r w:rsidR="007F249B">
        <w:rPr>
          <w:rFonts w:ascii="Calibri" w:hAnsi="Calibri"/>
          <w:bCs/>
        </w:rPr>
        <w:t xml:space="preserve">currently </w:t>
      </w:r>
      <w:r w:rsidRPr="007F249B">
        <w:rPr>
          <w:rFonts w:ascii="Calibri" w:hAnsi="Calibri"/>
          <w:bCs/>
        </w:rPr>
        <w:t xml:space="preserve">a tentative construct and cannot be reliably used as a predictor of outcomes. </w:t>
      </w:r>
      <w:r w:rsidR="007F249B">
        <w:rPr>
          <w:rFonts w:ascii="Calibri" w:hAnsi="Calibri"/>
          <w:bCs/>
        </w:rPr>
        <w:t>However</w:t>
      </w:r>
      <w:r w:rsidRPr="007F249B">
        <w:rPr>
          <w:rFonts w:ascii="Calibri" w:hAnsi="Calibri"/>
          <w:bCs/>
        </w:rPr>
        <w:t xml:space="preserve">, subjective perceptions of </w:t>
      </w:r>
      <w:r w:rsidRPr="00084BD9">
        <w:rPr>
          <w:rFonts w:ascii="Calibri" w:hAnsi="Calibri"/>
          <w:bCs/>
        </w:rPr>
        <w:t xml:space="preserve">severity and risk can be important prognostic factors </w:t>
      </w:r>
      <w:r w:rsidR="007F249B">
        <w:rPr>
          <w:rFonts w:ascii="Calibri" w:hAnsi="Calibri"/>
          <w:bCs/>
        </w:rPr>
        <w:t>for</w:t>
      </w:r>
      <w:r w:rsidRPr="00084BD9">
        <w:rPr>
          <w:rFonts w:ascii="Calibri" w:hAnsi="Calibri"/>
          <w:bCs/>
        </w:rPr>
        <w:t xml:space="preserve"> long-term </w:t>
      </w:r>
      <w:r w:rsidR="00B31458">
        <w:rPr>
          <w:rFonts w:ascii="Calibri" w:hAnsi="Calibri"/>
          <w:bCs/>
        </w:rPr>
        <w:t xml:space="preserve">HRQoL </w:t>
      </w:r>
      <w:r w:rsidRPr="00084BD9">
        <w:rPr>
          <w:rFonts w:ascii="Calibri" w:hAnsi="Calibri"/>
          <w:bCs/>
        </w:rPr>
        <w:t>outcomes</w:t>
      </w:r>
      <w:r w:rsidR="00A5773E">
        <w:rPr>
          <w:rFonts w:ascii="Calibri" w:hAnsi="Calibri"/>
          <w:bCs/>
        </w:rPr>
        <w:t xml:space="preserve"> (</w:t>
      </w:r>
      <w:r w:rsidR="007453E7">
        <w:rPr>
          <w:rFonts w:ascii="Calibri" w:hAnsi="Calibri"/>
          <w:bCs/>
        </w:rPr>
        <w:t>18</w:t>
      </w:r>
      <w:r w:rsidR="00A5773E">
        <w:rPr>
          <w:rFonts w:ascii="Calibri" w:hAnsi="Calibri"/>
          <w:bCs/>
        </w:rPr>
        <w:t>)</w:t>
      </w:r>
      <w:r w:rsidRPr="00084BD9">
        <w:rPr>
          <w:rFonts w:ascii="Calibri" w:hAnsi="Calibri"/>
          <w:bCs/>
        </w:rPr>
        <w:t>.</w:t>
      </w:r>
      <w:r w:rsidR="007F249B">
        <w:rPr>
          <w:rFonts w:ascii="Calibri" w:hAnsi="Calibri"/>
          <w:bCs/>
        </w:rPr>
        <w:t xml:space="preserve"> </w:t>
      </w:r>
    </w:p>
    <w:p w14:paraId="418B3EB2" w14:textId="48FB4C63" w:rsidR="004663C9" w:rsidRDefault="004663C9" w:rsidP="004663C9">
      <w:pPr>
        <w:snapToGrid w:val="0"/>
        <w:spacing w:before="100" w:beforeAutospacing="1" w:after="100" w:afterAutospacing="1"/>
        <w:rPr>
          <w:rFonts w:ascii="Calibri" w:hAnsi="Calibri"/>
          <w:bCs/>
        </w:rPr>
      </w:pPr>
      <w:r w:rsidRPr="00084BD9">
        <w:rPr>
          <w:rFonts w:ascii="Calibri" w:hAnsi="Calibri"/>
          <w:bCs/>
        </w:rPr>
        <w:t xml:space="preserve">Reactions are unpredictable in relation to </w:t>
      </w:r>
      <w:r w:rsidR="00B31458" w:rsidRPr="00084BD9">
        <w:rPr>
          <w:rFonts w:ascii="Calibri" w:hAnsi="Calibri"/>
          <w:bCs/>
        </w:rPr>
        <w:t>occurrence</w:t>
      </w:r>
      <w:r w:rsidR="00B31458">
        <w:rPr>
          <w:rFonts w:ascii="Calibri" w:hAnsi="Calibri"/>
          <w:bCs/>
        </w:rPr>
        <w:t>,</w:t>
      </w:r>
      <w:r w:rsidR="00B31458" w:rsidRPr="00084BD9">
        <w:rPr>
          <w:rFonts w:ascii="Calibri" w:hAnsi="Calibri"/>
          <w:bCs/>
        </w:rPr>
        <w:t xml:space="preserve"> </w:t>
      </w:r>
      <w:r w:rsidRPr="00084BD9">
        <w:rPr>
          <w:rFonts w:ascii="Calibri" w:hAnsi="Calibri"/>
          <w:bCs/>
        </w:rPr>
        <w:t>severity and</w:t>
      </w:r>
      <w:r w:rsidR="00B31458">
        <w:rPr>
          <w:rFonts w:ascii="Calibri" w:hAnsi="Calibri"/>
          <w:bCs/>
        </w:rPr>
        <w:t xml:space="preserve"> outcome, and occur </w:t>
      </w:r>
      <w:r w:rsidRPr="00084BD9">
        <w:rPr>
          <w:rFonts w:ascii="Calibri" w:hAnsi="Calibri"/>
          <w:bCs/>
        </w:rPr>
        <w:t>despite appropriate allergen avoidance</w:t>
      </w:r>
      <w:r w:rsidR="00075BD9">
        <w:rPr>
          <w:rFonts w:ascii="Calibri" w:hAnsi="Calibri"/>
          <w:bCs/>
        </w:rPr>
        <w:t xml:space="preserve"> (</w:t>
      </w:r>
      <w:r w:rsidR="007453E7">
        <w:rPr>
          <w:rFonts w:ascii="Calibri" w:hAnsi="Calibri"/>
          <w:bCs/>
        </w:rPr>
        <w:t>19</w:t>
      </w:r>
      <w:r w:rsidR="00075BD9">
        <w:rPr>
          <w:rFonts w:ascii="Calibri" w:hAnsi="Calibri"/>
          <w:bCs/>
        </w:rPr>
        <w:t>)</w:t>
      </w:r>
      <w:r w:rsidRPr="00084BD9">
        <w:rPr>
          <w:rFonts w:ascii="Calibri" w:hAnsi="Calibri"/>
          <w:bCs/>
        </w:rPr>
        <w:t xml:space="preserve">. Uncertainty has a direct effect on perception of control and trust, and indirect effects on emotional adjustment, social interaction, </w:t>
      </w:r>
      <w:r w:rsidR="00263383">
        <w:rPr>
          <w:rFonts w:ascii="Calibri" w:hAnsi="Calibri"/>
          <w:bCs/>
        </w:rPr>
        <w:t>HRQoL</w:t>
      </w:r>
      <w:r w:rsidRPr="00084BD9">
        <w:rPr>
          <w:rFonts w:ascii="Calibri" w:hAnsi="Calibri"/>
          <w:bCs/>
        </w:rPr>
        <w:t xml:space="preserve"> and coping</w:t>
      </w:r>
      <w:r w:rsidR="00F85FF8">
        <w:rPr>
          <w:rFonts w:ascii="Calibri" w:hAnsi="Calibri"/>
          <w:bCs/>
        </w:rPr>
        <w:t>/</w:t>
      </w:r>
      <w:r w:rsidRPr="00084BD9">
        <w:rPr>
          <w:rFonts w:ascii="Calibri" w:hAnsi="Calibri"/>
          <w:bCs/>
        </w:rPr>
        <w:t>management strategies</w:t>
      </w:r>
      <w:r w:rsidR="00075BD9">
        <w:rPr>
          <w:rFonts w:ascii="Calibri" w:hAnsi="Calibri"/>
          <w:bCs/>
        </w:rPr>
        <w:t xml:space="preserve"> (1</w:t>
      </w:r>
      <w:r w:rsidR="007453E7">
        <w:rPr>
          <w:rFonts w:ascii="Calibri" w:hAnsi="Calibri"/>
          <w:bCs/>
        </w:rPr>
        <w:t>6</w:t>
      </w:r>
      <w:r w:rsidR="00075BD9">
        <w:rPr>
          <w:rFonts w:ascii="Calibri" w:hAnsi="Calibri"/>
          <w:bCs/>
        </w:rPr>
        <w:t>)</w:t>
      </w:r>
      <w:r w:rsidRPr="00084BD9">
        <w:rPr>
          <w:rFonts w:ascii="Calibri" w:hAnsi="Calibri"/>
          <w:bCs/>
        </w:rPr>
        <w:t xml:space="preserve">. </w:t>
      </w:r>
      <w:r>
        <w:rPr>
          <w:rFonts w:ascii="Calibri" w:hAnsi="Calibri"/>
          <w:bCs/>
        </w:rPr>
        <w:t xml:space="preserve">Severity is </w:t>
      </w:r>
      <w:r w:rsidRPr="00084BD9">
        <w:rPr>
          <w:rFonts w:ascii="Calibri" w:hAnsi="Calibri"/>
          <w:bCs/>
        </w:rPr>
        <w:t>a contextual phenomenon</w:t>
      </w:r>
      <w:r>
        <w:rPr>
          <w:rFonts w:ascii="Calibri" w:hAnsi="Calibri"/>
          <w:bCs/>
        </w:rPr>
        <w:t>: a</w:t>
      </w:r>
      <w:r w:rsidRPr="00084BD9">
        <w:rPr>
          <w:rFonts w:ascii="Calibri" w:hAnsi="Calibri"/>
          <w:bCs/>
        </w:rPr>
        <w:t xml:space="preserve">n allergic </w:t>
      </w:r>
      <w:r>
        <w:rPr>
          <w:rFonts w:ascii="Calibri" w:hAnsi="Calibri"/>
          <w:bCs/>
        </w:rPr>
        <w:t>reaction</w:t>
      </w:r>
      <w:r w:rsidRPr="00084BD9">
        <w:rPr>
          <w:rFonts w:ascii="Calibri" w:hAnsi="Calibri"/>
          <w:bCs/>
        </w:rPr>
        <w:t xml:space="preserve"> may not be perceived as s</w:t>
      </w:r>
      <w:r>
        <w:rPr>
          <w:rFonts w:ascii="Calibri" w:hAnsi="Calibri"/>
          <w:bCs/>
        </w:rPr>
        <w:t>evere</w:t>
      </w:r>
      <w:r w:rsidRPr="00084BD9">
        <w:rPr>
          <w:rFonts w:ascii="Calibri" w:hAnsi="Calibri"/>
          <w:bCs/>
        </w:rPr>
        <w:t xml:space="preserve">, if treated </w:t>
      </w:r>
      <w:r>
        <w:rPr>
          <w:rFonts w:ascii="Calibri" w:hAnsi="Calibri"/>
          <w:bCs/>
        </w:rPr>
        <w:t xml:space="preserve">in familiar </w:t>
      </w:r>
      <w:r w:rsidR="00263383">
        <w:rPr>
          <w:rFonts w:ascii="Calibri" w:hAnsi="Calibri"/>
          <w:bCs/>
        </w:rPr>
        <w:t xml:space="preserve">surroundings </w:t>
      </w:r>
      <w:r w:rsidRPr="00084BD9">
        <w:rPr>
          <w:rFonts w:ascii="Calibri" w:hAnsi="Calibri"/>
          <w:bCs/>
        </w:rPr>
        <w:t xml:space="preserve">with </w:t>
      </w:r>
      <w:r>
        <w:rPr>
          <w:rFonts w:ascii="Calibri" w:hAnsi="Calibri"/>
          <w:bCs/>
        </w:rPr>
        <w:t xml:space="preserve">a heightened perception of control. However, </w:t>
      </w:r>
      <w:r w:rsidRPr="00084BD9">
        <w:rPr>
          <w:rFonts w:ascii="Calibri" w:hAnsi="Calibri"/>
          <w:bCs/>
        </w:rPr>
        <w:t xml:space="preserve">the same reaction </w:t>
      </w:r>
      <w:r>
        <w:rPr>
          <w:rFonts w:ascii="Calibri" w:hAnsi="Calibri"/>
          <w:bCs/>
        </w:rPr>
        <w:t>in the public domain</w:t>
      </w:r>
      <w:r w:rsidR="00964E97">
        <w:rPr>
          <w:rFonts w:ascii="Calibri" w:hAnsi="Calibri"/>
          <w:bCs/>
        </w:rPr>
        <w:t>, often to an unknown degree of allergen exposure,</w:t>
      </w:r>
      <w:r>
        <w:rPr>
          <w:rFonts w:ascii="Calibri" w:hAnsi="Calibri"/>
          <w:bCs/>
        </w:rPr>
        <w:t xml:space="preserve"> </w:t>
      </w:r>
      <w:r w:rsidRPr="00084BD9">
        <w:rPr>
          <w:rFonts w:ascii="Calibri" w:hAnsi="Calibri"/>
          <w:bCs/>
        </w:rPr>
        <w:t>will cause considerable fear</w:t>
      </w:r>
      <w:r w:rsidR="00F85FF8">
        <w:rPr>
          <w:rFonts w:ascii="Calibri" w:hAnsi="Calibri"/>
          <w:bCs/>
        </w:rPr>
        <w:t xml:space="preserve">, </w:t>
      </w:r>
      <w:r w:rsidRPr="00084BD9">
        <w:rPr>
          <w:rFonts w:ascii="Calibri" w:hAnsi="Calibri"/>
          <w:bCs/>
        </w:rPr>
        <w:t>anxiety</w:t>
      </w:r>
      <w:r w:rsidR="00F85FF8">
        <w:rPr>
          <w:rFonts w:ascii="Calibri" w:hAnsi="Calibri"/>
          <w:bCs/>
        </w:rPr>
        <w:t xml:space="preserve"> and </w:t>
      </w:r>
      <w:r>
        <w:rPr>
          <w:rFonts w:ascii="Calibri" w:hAnsi="Calibri"/>
          <w:bCs/>
        </w:rPr>
        <w:t xml:space="preserve">possible embarrassment </w:t>
      </w:r>
      <w:r w:rsidR="00075BD9">
        <w:rPr>
          <w:rFonts w:ascii="Calibri" w:hAnsi="Calibri"/>
          <w:bCs/>
        </w:rPr>
        <w:t>(2</w:t>
      </w:r>
      <w:r w:rsidR="007453E7">
        <w:rPr>
          <w:rFonts w:ascii="Calibri" w:hAnsi="Calibri"/>
          <w:bCs/>
        </w:rPr>
        <w:t>0</w:t>
      </w:r>
      <w:r w:rsidR="00075BD9">
        <w:rPr>
          <w:rFonts w:ascii="Calibri" w:hAnsi="Calibri"/>
          <w:bCs/>
        </w:rPr>
        <w:t>)</w:t>
      </w:r>
      <w:r w:rsidRPr="00084BD9">
        <w:rPr>
          <w:rFonts w:ascii="Calibri" w:hAnsi="Calibri"/>
          <w:bCs/>
        </w:rPr>
        <w:t>. Children</w:t>
      </w:r>
      <w:r w:rsidR="007F249B">
        <w:rPr>
          <w:rFonts w:ascii="Calibri" w:hAnsi="Calibri"/>
          <w:bCs/>
        </w:rPr>
        <w:t>,</w:t>
      </w:r>
      <w:r w:rsidRPr="00084BD9">
        <w:rPr>
          <w:rFonts w:ascii="Calibri" w:hAnsi="Calibri"/>
          <w:bCs/>
        </w:rPr>
        <w:t xml:space="preserve"> in general</w:t>
      </w:r>
      <w:r w:rsidR="007F249B">
        <w:rPr>
          <w:rFonts w:ascii="Calibri" w:hAnsi="Calibri"/>
          <w:bCs/>
        </w:rPr>
        <w:t>,</w:t>
      </w:r>
      <w:r w:rsidRPr="00084BD9">
        <w:rPr>
          <w:rFonts w:ascii="Calibri" w:hAnsi="Calibri"/>
          <w:bCs/>
        </w:rPr>
        <w:t xml:space="preserve"> have less </w:t>
      </w:r>
      <w:r w:rsidR="00F85FF8">
        <w:rPr>
          <w:rFonts w:ascii="Calibri" w:hAnsi="Calibri"/>
          <w:bCs/>
        </w:rPr>
        <w:t>comprehension</w:t>
      </w:r>
      <w:r w:rsidR="00F85FF8" w:rsidRPr="00084BD9">
        <w:rPr>
          <w:rFonts w:ascii="Calibri" w:hAnsi="Calibri"/>
          <w:bCs/>
        </w:rPr>
        <w:t xml:space="preserve"> </w:t>
      </w:r>
      <w:r w:rsidRPr="00084BD9">
        <w:rPr>
          <w:rFonts w:ascii="Calibri" w:hAnsi="Calibri"/>
          <w:bCs/>
        </w:rPr>
        <w:t xml:space="preserve">of </w:t>
      </w:r>
      <w:r w:rsidR="007F249B">
        <w:rPr>
          <w:rFonts w:ascii="Calibri" w:hAnsi="Calibri"/>
          <w:bCs/>
        </w:rPr>
        <w:t>the meaning of</w:t>
      </w:r>
      <w:r w:rsidRPr="00084BD9">
        <w:rPr>
          <w:rFonts w:ascii="Calibri" w:hAnsi="Calibri"/>
          <w:bCs/>
        </w:rPr>
        <w:t xml:space="preserve"> “severity”, while </w:t>
      </w:r>
      <w:r>
        <w:rPr>
          <w:rFonts w:ascii="Calibri" w:hAnsi="Calibri"/>
          <w:bCs/>
        </w:rPr>
        <w:t xml:space="preserve">teenagers </w:t>
      </w:r>
      <w:r w:rsidR="00B31458">
        <w:rPr>
          <w:rFonts w:ascii="Calibri" w:hAnsi="Calibri"/>
          <w:bCs/>
        </w:rPr>
        <w:t>are reported</w:t>
      </w:r>
      <w:r>
        <w:rPr>
          <w:rFonts w:ascii="Calibri" w:hAnsi="Calibri"/>
          <w:bCs/>
        </w:rPr>
        <w:t xml:space="preserve"> to ignore symptoms. P</w:t>
      </w:r>
      <w:r w:rsidRPr="00084BD9">
        <w:rPr>
          <w:rFonts w:ascii="Calibri" w:hAnsi="Calibri"/>
          <w:bCs/>
        </w:rPr>
        <w:t xml:space="preserve">arents </w:t>
      </w:r>
      <w:r>
        <w:rPr>
          <w:rFonts w:ascii="Calibri" w:hAnsi="Calibri"/>
          <w:bCs/>
        </w:rPr>
        <w:t xml:space="preserve">may be </w:t>
      </w:r>
      <w:r w:rsidRPr="008F50F6">
        <w:rPr>
          <w:rFonts w:ascii="Calibri" w:hAnsi="Calibri"/>
          <w:bCs/>
        </w:rPr>
        <w:t>prone to anxiety and over</w:t>
      </w:r>
      <w:r>
        <w:rPr>
          <w:rFonts w:ascii="Calibri" w:hAnsi="Calibri"/>
          <w:bCs/>
        </w:rPr>
        <w:t>-</w:t>
      </w:r>
      <w:r w:rsidRPr="008F50F6">
        <w:rPr>
          <w:rFonts w:ascii="Calibri" w:hAnsi="Calibri"/>
          <w:bCs/>
        </w:rPr>
        <w:t xml:space="preserve">interpretation of symptoms, </w:t>
      </w:r>
      <w:r w:rsidRPr="00084BD9">
        <w:rPr>
          <w:rFonts w:ascii="Calibri" w:hAnsi="Calibri"/>
          <w:bCs/>
        </w:rPr>
        <w:t>independent of their actual experience of severe reactions</w:t>
      </w:r>
      <w:r w:rsidR="005A03D5">
        <w:rPr>
          <w:rFonts w:ascii="Calibri" w:hAnsi="Calibri"/>
          <w:bCs/>
        </w:rPr>
        <w:t xml:space="preserve"> (2</w:t>
      </w:r>
      <w:r w:rsidR="007453E7">
        <w:rPr>
          <w:rFonts w:ascii="Calibri" w:hAnsi="Calibri"/>
          <w:bCs/>
        </w:rPr>
        <w:t>1</w:t>
      </w:r>
      <w:r w:rsidR="005A03D5">
        <w:rPr>
          <w:rFonts w:ascii="Calibri" w:hAnsi="Calibri"/>
          <w:bCs/>
        </w:rPr>
        <w:t>)</w:t>
      </w:r>
      <w:r w:rsidRPr="00084BD9">
        <w:rPr>
          <w:rFonts w:ascii="Calibri" w:hAnsi="Calibri"/>
          <w:bCs/>
        </w:rPr>
        <w:t xml:space="preserve">. </w:t>
      </w:r>
      <w:r>
        <w:rPr>
          <w:rFonts w:ascii="Calibri" w:hAnsi="Calibri"/>
          <w:bCs/>
        </w:rPr>
        <w:t xml:space="preserve">These will all impact on the ‘accuracy’ of reported severity, </w:t>
      </w:r>
      <w:r w:rsidR="00263383">
        <w:rPr>
          <w:rFonts w:ascii="Calibri" w:hAnsi="Calibri"/>
          <w:bCs/>
        </w:rPr>
        <w:t>with</w:t>
      </w:r>
      <w:r>
        <w:rPr>
          <w:rFonts w:ascii="Calibri" w:hAnsi="Calibri"/>
          <w:bCs/>
        </w:rPr>
        <w:t xml:space="preserve"> implications in terms of competency in future self-care.</w:t>
      </w:r>
    </w:p>
    <w:p w14:paraId="15F11247" w14:textId="77777777" w:rsidR="008E0011" w:rsidRPr="00084BD9" w:rsidRDefault="008E0011" w:rsidP="004663C9">
      <w:pPr>
        <w:snapToGrid w:val="0"/>
        <w:spacing w:before="100" w:beforeAutospacing="1" w:after="100" w:afterAutospacing="1"/>
        <w:rPr>
          <w:rFonts w:ascii="Calibri" w:hAnsi="Calibri"/>
          <w:bCs/>
        </w:rPr>
      </w:pPr>
    </w:p>
    <w:p w14:paraId="5C56D893" w14:textId="77777777" w:rsidR="008D44D2" w:rsidRPr="00084BD9" w:rsidRDefault="008D44D2" w:rsidP="00616973">
      <w:pPr>
        <w:snapToGrid w:val="0"/>
        <w:spacing w:before="100" w:beforeAutospacing="1" w:after="100" w:afterAutospacing="1"/>
        <w:rPr>
          <w:rFonts w:ascii="Calibri" w:hAnsi="Calibri"/>
          <w:b/>
          <w:bCs/>
        </w:rPr>
      </w:pPr>
      <w:r w:rsidRPr="00084BD9">
        <w:rPr>
          <w:rFonts w:ascii="Calibri" w:hAnsi="Calibri"/>
          <w:b/>
          <w:bCs/>
        </w:rPr>
        <w:t xml:space="preserve">Can we predict those at risk of </w:t>
      </w:r>
      <w:r w:rsidR="00EB026B">
        <w:rPr>
          <w:rFonts w:ascii="Calibri" w:hAnsi="Calibri"/>
          <w:b/>
          <w:bCs/>
        </w:rPr>
        <w:t>life-threatening</w:t>
      </w:r>
      <w:r w:rsidRPr="00084BD9">
        <w:rPr>
          <w:rFonts w:ascii="Calibri" w:hAnsi="Calibri"/>
          <w:b/>
          <w:bCs/>
        </w:rPr>
        <w:t xml:space="preserve"> </w:t>
      </w:r>
      <w:r w:rsidR="00F85FF8">
        <w:rPr>
          <w:rFonts w:ascii="Calibri" w:hAnsi="Calibri"/>
          <w:b/>
          <w:bCs/>
        </w:rPr>
        <w:t>reactions</w:t>
      </w:r>
      <w:r w:rsidRPr="00084BD9">
        <w:rPr>
          <w:rFonts w:ascii="Calibri" w:hAnsi="Calibri"/>
          <w:b/>
          <w:bCs/>
        </w:rPr>
        <w:t>?</w:t>
      </w:r>
    </w:p>
    <w:p w14:paraId="0ABF74BE" w14:textId="1E644137" w:rsidR="008D44D2" w:rsidRPr="00084BD9" w:rsidRDefault="008D44D2" w:rsidP="00616973">
      <w:pPr>
        <w:snapToGrid w:val="0"/>
        <w:spacing w:before="100" w:beforeAutospacing="1" w:after="100" w:afterAutospacing="1"/>
        <w:rPr>
          <w:rFonts w:ascii="Calibri" w:hAnsi="Calibri"/>
          <w:bCs/>
        </w:rPr>
      </w:pPr>
      <w:r w:rsidRPr="00084BD9">
        <w:rPr>
          <w:rFonts w:ascii="Calibri" w:hAnsi="Calibri"/>
          <w:bCs/>
        </w:rPr>
        <w:t xml:space="preserve">A variety of factors </w:t>
      </w:r>
      <w:r w:rsidR="004E757A">
        <w:rPr>
          <w:rFonts w:ascii="Calibri" w:hAnsi="Calibri"/>
          <w:bCs/>
        </w:rPr>
        <w:t xml:space="preserve">might </w:t>
      </w:r>
      <w:r w:rsidRPr="00084BD9">
        <w:rPr>
          <w:rFonts w:ascii="Calibri" w:hAnsi="Calibri"/>
          <w:bCs/>
        </w:rPr>
        <w:t xml:space="preserve">contribute to </w:t>
      </w:r>
      <w:r w:rsidR="00263383">
        <w:rPr>
          <w:rFonts w:ascii="Calibri" w:hAnsi="Calibri"/>
          <w:bCs/>
        </w:rPr>
        <w:t>reaction</w:t>
      </w:r>
      <w:r w:rsidR="00263383" w:rsidRPr="00084BD9">
        <w:rPr>
          <w:rFonts w:ascii="Calibri" w:hAnsi="Calibri"/>
          <w:bCs/>
        </w:rPr>
        <w:t xml:space="preserve"> </w:t>
      </w:r>
      <w:r w:rsidRPr="00084BD9">
        <w:rPr>
          <w:rFonts w:ascii="Calibri" w:hAnsi="Calibri"/>
          <w:bCs/>
        </w:rPr>
        <w:t xml:space="preserve">severity (Figure </w:t>
      </w:r>
      <w:r w:rsidR="00725584">
        <w:rPr>
          <w:rFonts w:ascii="Calibri" w:hAnsi="Calibri"/>
          <w:bCs/>
        </w:rPr>
        <w:t>2</w:t>
      </w:r>
      <w:r w:rsidRPr="00084BD9">
        <w:rPr>
          <w:rFonts w:ascii="Calibri" w:hAnsi="Calibri"/>
          <w:bCs/>
        </w:rPr>
        <w:t>), some of which have been termed augmentation or co-factors</w:t>
      </w:r>
      <w:r w:rsidR="00A1787D">
        <w:rPr>
          <w:rFonts w:ascii="Calibri" w:hAnsi="Calibri"/>
          <w:bCs/>
        </w:rPr>
        <w:t>,</w:t>
      </w:r>
      <w:r w:rsidR="00B2730F">
        <w:rPr>
          <w:rFonts w:ascii="Calibri" w:hAnsi="Calibri"/>
          <w:bCs/>
        </w:rPr>
        <w:t xml:space="preserve"> although</w:t>
      </w:r>
      <w:r w:rsidRPr="00084BD9">
        <w:rPr>
          <w:rFonts w:ascii="Calibri" w:hAnsi="Calibri"/>
          <w:bCs/>
        </w:rPr>
        <w:t xml:space="preserve"> different terminologies </w:t>
      </w:r>
      <w:r w:rsidR="004E757A">
        <w:rPr>
          <w:rFonts w:ascii="Calibri" w:hAnsi="Calibri"/>
          <w:bCs/>
        </w:rPr>
        <w:t>exist</w:t>
      </w:r>
      <w:r w:rsidR="005A03D5">
        <w:rPr>
          <w:rFonts w:ascii="Calibri" w:hAnsi="Calibri"/>
          <w:bCs/>
        </w:rPr>
        <w:t xml:space="preserve"> (2</w:t>
      </w:r>
      <w:r w:rsidR="007453E7">
        <w:rPr>
          <w:rFonts w:ascii="Calibri" w:hAnsi="Calibri"/>
          <w:bCs/>
        </w:rPr>
        <w:t>2,23</w:t>
      </w:r>
      <w:r w:rsidR="005A03D5">
        <w:rPr>
          <w:rFonts w:ascii="Calibri" w:hAnsi="Calibri"/>
          <w:bCs/>
        </w:rPr>
        <w:t>)</w:t>
      </w:r>
      <w:r w:rsidRPr="00084BD9">
        <w:rPr>
          <w:rFonts w:ascii="Calibri" w:hAnsi="Calibri"/>
          <w:bCs/>
        </w:rPr>
        <w:t xml:space="preserve">. </w:t>
      </w:r>
      <w:r w:rsidR="00B2730F">
        <w:rPr>
          <w:rFonts w:ascii="Calibri" w:hAnsi="Calibri"/>
          <w:bCs/>
        </w:rPr>
        <w:t xml:space="preserve">These </w:t>
      </w:r>
      <w:r w:rsidR="00182B8C">
        <w:rPr>
          <w:rFonts w:ascii="Calibri" w:hAnsi="Calibri"/>
          <w:bCs/>
        </w:rPr>
        <w:t xml:space="preserve">are frequently </w:t>
      </w:r>
      <w:r w:rsidR="00B2730F">
        <w:rPr>
          <w:rFonts w:ascii="Calibri" w:hAnsi="Calibri"/>
          <w:bCs/>
        </w:rPr>
        <w:t>used to</w:t>
      </w:r>
      <w:r w:rsidRPr="00084BD9">
        <w:rPr>
          <w:rFonts w:ascii="Calibri" w:hAnsi="Calibri"/>
          <w:bCs/>
        </w:rPr>
        <w:t xml:space="preserve"> risk-stratif</w:t>
      </w:r>
      <w:r w:rsidR="00B2730F">
        <w:rPr>
          <w:rFonts w:ascii="Calibri" w:hAnsi="Calibri"/>
          <w:bCs/>
        </w:rPr>
        <w:t>y</w:t>
      </w:r>
      <w:r w:rsidRPr="00084BD9">
        <w:rPr>
          <w:rFonts w:ascii="Calibri" w:hAnsi="Calibri"/>
          <w:bCs/>
        </w:rPr>
        <w:t xml:space="preserve"> allergic individuals</w:t>
      </w:r>
      <w:r w:rsidR="00294C02">
        <w:rPr>
          <w:rFonts w:ascii="Calibri" w:hAnsi="Calibri"/>
          <w:bCs/>
        </w:rPr>
        <w:t xml:space="preserve">, but are of limited </w:t>
      </w:r>
      <w:r w:rsidR="00964E97">
        <w:rPr>
          <w:rFonts w:ascii="Calibri" w:hAnsi="Calibri"/>
          <w:bCs/>
        </w:rPr>
        <w:t>clinical utility</w:t>
      </w:r>
      <w:r w:rsidRPr="00084BD9">
        <w:rPr>
          <w:rFonts w:ascii="Calibri" w:hAnsi="Calibri"/>
          <w:bCs/>
        </w:rPr>
        <w:t xml:space="preserve">. </w:t>
      </w:r>
      <w:r w:rsidR="00263383">
        <w:rPr>
          <w:rFonts w:ascii="Calibri" w:hAnsi="Calibri"/>
          <w:bCs/>
        </w:rPr>
        <w:t>A</w:t>
      </w:r>
      <w:r w:rsidRPr="00084BD9">
        <w:rPr>
          <w:rFonts w:ascii="Calibri" w:hAnsi="Calibri"/>
          <w:bCs/>
        </w:rPr>
        <w:t xml:space="preserve"> history of prior anaphylaxis </w:t>
      </w:r>
      <w:r w:rsidR="00B2730F" w:rsidRPr="00B74D5B">
        <w:rPr>
          <w:rFonts w:ascii="Calibri" w:hAnsi="Calibri"/>
          <w:bCs/>
          <w:i/>
        </w:rPr>
        <w:t>is</w:t>
      </w:r>
      <w:r w:rsidR="00B2730F">
        <w:rPr>
          <w:rFonts w:ascii="Calibri" w:hAnsi="Calibri"/>
          <w:bCs/>
        </w:rPr>
        <w:t xml:space="preserve"> a </w:t>
      </w:r>
      <w:r w:rsidRPr="00084BD9">
        <w:rPr>
          <w:rFonts w:ascii="Calibri" w:hAnsi="Calibri"/>
          <w:bCs/>
        </w:rPr>
        <w:t xml:space="preserve">risk </w:t>
      </w:r>
      <w:r w:rsidR="00B2730F">
        <w:rPr>
          <w:rFonts w:ascii="Calibri" w:hAnsi="Calibri"/>
          <w:bCs/>
        </w:rPr>
        <w:t>factor for</w:t>
      </w:r>
      <w:r w:rsidRPr="00084BD9">
        <w:rPr>
          <w:rFonts w:ascii="Calibri" w:hAnsi="Calibri"/>
          <w:bCs/>
        </w:rPr>
        <w:t xml:space="preserve"> </w:t>
      </w:r>
      <w:r w:rsidRPr="00084BD9">
        <w:rPr>
          <w:rFonts w:ascii="Calibri" w:hAnsi="Calibri"/>
          <w:bCs/>
          <w:iCs/>
        </w:rPr>
        <w:t>future</w:t>
      </w:r>
      <w:r w:rsidRPr="00084BD9">
        <w:rPr>
          <w:rFonts w:ascii="Calibri" w:hAnsi="Calibri"/>
          <w:bCs/>
        </w:rPr>
        <w:t xml:space="preserve"> anaphylaxis</w:t>
      </w:r>
      <w:r w:rsidR="00294C02">
        <w:rPr>
          <w:rFonts w:ascii="Calibri" w:hAnsi="Calibri"/>
          <w:bCs/>
        </w:rPr>
        <w:t>,</w:t>
      </w:r>
      <w:r w:rsidRPr="00084BD9">
        <w:rPr>
          <w:rFonts w:ascii="Calibri" w:hAnsi="Calibri"/>
          <w:bCs/>
        </w:rPr>
        <w:t xml:space="preserve"> but many such patients </w:t>
      </w:r>
      <w:r w:rsidR="00182B8C">
        <w:rPr>
          <w:rFonts w:ascii="Calibri" w:hAnsi="Calibri"/>
          <w:bCs/>
        </w:rPr>
        <w:t>only</w:t>
      </w:r>
      <w:r w:rsidR="00182B8C" w:rsidRPr="00084BD9">
        <w:rPr>
          <w:rFonts w:ascii="Calibri" w:hAnsi="Calibri"/>
          <w:bCs/>
        </w:rPr>
        <w:t xml:space="preserve"> </w:t>
      </w:r>
      <w:r w:rsidRPr="00084BD9">
        <w:rPr>
          <w:rFonts w:ascii="Calibri" w:hAnsi="Calibri"/>
          <w:bCs/>
        </w:rPr>
        <w:t xml:space="preserve">experience mild symptoms </w:t>
      </w:r>
      <w:r w:rsidR="004E757A">
        <w:rPr>
          <w:rFonts w:ascii="Calibri" w:hAnsi="Calibri"/>
          <w:bCs/>
        </w:rPr>
        <w:t>at</w:t>
      </w:r>
      <w:r w:rsidRPr="00084BD9">
        <w:rPr>
          <w:rFonts w:ascii="Calibri" w:hAnsi="Calibri"/>
          <w:bCs/>
        </w:rPr>
        <w:t xml:space="preserve"> subsequent </w:t>
      </w:r>
      <w:r w:rsidR="007F249B">
        <w:rPr>
          <w:rFonts w:ascii="Calibri" w:hAnsi="Calibri"/>
          <w:bCs/>
        </w:rPr>
        <w:t xml:space="preserve">allergen </w:t>
      </w:r>
      <w:r w:rsidRPr="00084BD9">
        <w:rPr>
          <w:rFonts w:ascii="Calibri" w:hAnsi="Calibri"/>
          <w:bCs/>
        </w:rPr>
        <w:t>exposure</w:t>
      </w:r>
      <w:r w:rsidR="004E757A">
        <w:rPr>
          <w:rFonts w:ascii="Calibri" w:hAnsi="Calibri"/>
          <w:bCs/>
        </w:rPr>
        <w:t>s</w:t>
      </w:r>
      <w:r w:rsidR="005A03D5">
        <w:rPr>
          <w:rFonts w:ascii="Calibri" w:hAnsi="Calibri"/>
          <w:bCs/>
        </w:rPr>
        <w:t xml:space="preserve"> (</w:t>
      </w:r>
      <w:r w:rsidR="007453E7">
        <w:rPr>
          <w:rFonts w:ascii="Calibri" w:hAnsi="Calibri"/>
          <w:bCs/>
        </w:rPr>
        <w:t>24,25</w:t>
      </w:r>
      <w:r w:rsidR="005A03D5">
        <w:rPr>
          <w:rFonts w:ascii="Calibri" w:hAnsi="Calibri"/>
          <w:bCs/>
        </w:rPr>
        <w:t>)</w:t>
      </w:r>
      <w:r w:rsidRPr="00084BD9">
        <w:rPr>
          <w:rFonts w:ascii="Calibri" w:hAnsi="Calibri"/>
          <w:bCs/>
        </w:rPr>
        <w:t xml:space="preserve">. </w:t>
      </w:r>
      <w:r w:rsidR="004E757A">
        <w:rPr>
          <w:rFonts w:ascii="Calibri" w:hAnsi="Calibri"/>
          <w:bCs/>
        </w:rPr>
        <w:t>O</w:t>
      </w:r>
      <w:r w:rsidRPr="00084BD9">
        <w:rPr>
          <w:rFonts w:ascii="Calibri" w:hAnsi="Calibri"/>
          <w:bCs/>
        </w:rPr>
        <w:t xml:space="preserve">ver half of the food allergy-related deaths in UKFAR were in subjects </w:t>
      </w:r>
      <w:r w:rsidR="00B2730F">
        <w:rPr>
          <w:rFonts w:ascii="Calibri" w:hAnsi="Calibri"/>
          <w:bCs/>
        </w:rPr>
        <w:t>with</w:t>
      </w:r>
      <w:r w:rsidR="00B2730F" w:rsidRPr="00084BD9">
        <w:rPr>
          <w:rFonts w:ascii="Calibri" w:hAnsi="Calibri"/>
          <w:bCs/>
        </w:rPr>
        <w:t xml:space="preserve"> </w:t>
      </w:r>
      <w:r w:rsidR="00B31458">
        <w:rPr>
          <w:rFonts w:ascii="Calibri" w:hAnsi="Calibri"/>
          <w:bCs/>
        </w:rPr>
        <w:t xml:space="preserve">only </w:t>
      </w:r>
      <w:r w:rsidRPr="00084BD9">
        <w:rPr>
          <w:rFonts w:ascii="Calibri" w:hAnsi="Calibri"/>
          <w:bCs/>
        </w:rPr>
        <w:t xml:space="preserve">previous </w:t>
      </w:r>
      <w:r w:rsidR="00B2730F">
        <w:rPr>
          <w:rFonts w:ascii="Calibri" w:hAnsi="Calibri"/>
          <w:bCs/>
        </w:rPr>
        <w:t xml:space="preserve">mild </w:t>
      </w:r>
      <w:r w:rsidRPr="00084BD9">
        <w:rPr>
          <w:rFonts w:ascii="Calibri" w:hAnsi="Calibri"/>
          <w:bCs/>
        </w:rPr>
        <w:t>reactions</w:t>
      </w:r>
      <w:r w:rsidR="005A03D5">
        <w:rPr>
          <w:rFonts w:ascii="Calibri" w:hAnsi="Calibri"/>
          <w:bCs/>
        </w:rPr>
        <w:t xml:space="preserve"> (2</w:t>
      </w:r>
      <w:r w:rsidR="007453E7">
        <w:rPr>
          <w:rFonts w:ascii="Calibri" w:hAnsi="Calibri"/>
          <w:bCs/>
        </w:rPr>
        <w:t>6</w:t>
      </w:r>
      <w:r w:rsidR="005A03D5">
        <w:rPr>
          <w:rFonts w:ascii="Calibri" w:hAnsi="Calibri"/>
          <w:bCs/>
        </w:rPr>
        <w:t>)</w:t>
      </w:r>
      <w:r w:rsidRPr="00084BD9">
        <w:rPr>
          <w:rFonts w:ascii="Calibri" w:hAnsi="Calibri"/>
          <w:bCs/>
        </w:rPr>
        <w:t xml:space="preserve">, consistent with </w:t>
      </w:r>
      <w:r w:rsidR="00B2730F">
        <w:rPr>
          <w:rFonts w:ascii="Calibri" w:hAnsi="Calibri"/>
          <w:bCs/>
        </w:rPr>
        <w:t xml:space="preserve">previous </w:t>
      </w:r>
      <w:r w:rsidRPr="00084BD9">
        <w:rPr>
          <w:rFonts w:ascii="Calibri" w:hAnsi="Calibri"/>
          <w:bCs/>
        </w:rPr>
        <w:t>reports</w:t>
      </w:r>
      <w:r w:rsidR="005A03D5">
        <w:rPr>
          <w:rFonts w:ascii="Calibri" w:hAnsi="Calibri"/>
          <w:bCs/>
        </w:rPr>
        <w:t xml:space="preserve"> (2</w:t>
      </w:r>
      <w:r w:rsidR="007453E7">
        <w:rPr>
          <w:rFonts w:ascii="Calibri" w:hAnsi="Calibri"/>
          <w:bCs/>
        </w:rPr>
        <w:t>4</w:t>
      </w:r>
      <w:r w:rsidR="005A03D5">
        <w:rPr>
          <w:rFonts w:ascii="Calibri" w:hAnsi="Calibri"/>
          <w:bCs/>
        </w:rPr>
        <w:t>,2</w:t>
      </w:r>
      <w:r w:rsidR="007453E7">
        <w:rPr>
          <w:rFonts w:ascii="Calibri" w:hAnsi="Calibri"/>
          <w:bCs/>
        </w:rPr>
        <w:t>7,28</w:t>
      </w:r>
      <w:r w:rsidR="005A03D5">
        <w:rPr>
          <w:rFonts w:ascii="Calibri" w:hAnsi="Calibri"/>
          <w:bCs/>
        </w:rPr>
        <w:t>)</w:t>
      </w:r>
      <w:r w:rsidRPr="00084BD9">
        <w:rPr>
          <w:rFonts w:ascii="Calibri" w:hAnsi="Calibri"/>
          <w:bCs/>
        </w:rPr>
        <w:t>.</w:t>
      </w:r>
    </w:p>
    <w:p w14:paraId="6DEE61BB" w14:textId="77777777" w:rsidR="008D44D2" w:rsidRPr="00084BD9" w:rsidRDefault="008D44D2" w:rsidP="00616973">
      <w:pPr>
        <w:snapToGrid w:val="0"/>
        <w:spacing w:before="100" w:beforeAutospacing="1" w:after="100" w:afterAutospacing="1"/>
        <w:rPr>
          <w:rFonts w:ascii="Calibri" w:hAnsi="Calibri"/>
          <w:i/>
          <w:iCs/>
        </w:rPr>
      </w:pPr>
      <w:r w:rsidRPr="00084BD9">
        <w:rPr>
          <w:rFonts w:ascii="Calibri" w:hAnsi="Calibri"/>
          <w:i/>
          <w:iCs/>
        </w:rPr>
        <w:t xml:space="preserve">1. </w:t>
      </w:r>
      <w:r w:rsidR="00322D52">
        <w:rPr>
          <w:rFonts w:ascii="Calibri" w:hAnsi="Calibri"/>
          <w:i/>
          <w:iCs/>
        </w:rPr>
        <w:t>Food and a</w:t>
      </w:r>
      <w:r w:rsidRPr="00084BD9">
        <w:rPr>
          <w:rFonts w:ascii="Calibri" w:hAnsi="Calibri"/>
          <w:i/>
          <w:iCs/>
        </w:rPr>
        <w:t>llergen-related factors</w:t>
      </w:r>
      <w:r w:rsidR="004F2721">
        <w:rPr>
          <w:rFonts w:ascii="Calibri" w:hAnsi="Calibri"/>
          <w:i/>
          <w:iCs/>
        </w:rPr>
        <w:t xml:space="preserve"> </w:t>
      </w:r>
      <w:r w:rsidR="004F2721" w:rsidRPr="004F2721">
        <w:rPr>
          <w:rFonts w:ascii="Calibri" w:hAnsi="Calibri"/>
          <w:iCs/>
        </w:rPr>
        <w:t xml:space="preserve">(Figure </w:t>
      </w:r>
      <w:r w:rsidR="004F2721">
        <w:rPr>
          <w:rFonts w:ascii="Calibri" w:hAnsi="Calibri"/>
          <w:iCs/>
        </w:rPr>
        <w:t>3</w:t>
      </w:r>
      <w:r w:rsidR="004F2721" w:rsidRPr="004F2721">
        <w:rPr>
          <w:rFonts w:ascii="Calibri" w:hAnsi="Calibri"/>
          <w:iCs/>
        </w:rPr>
        <w:t>)</w:t>
      </w:r>
    </w:p>
    <w:p w14:paraId="6D28326D" w14:textId="1B3800AF" w:rsidR="008D44D2" w:rsidRPr="00084BD9" w:rsidRDefault="008D44D2">
      <w:pPr>
        <w:widowControl w:val="0"/>
        <w:autoSpaceDE w:val="0"/>
        <w:autoSpaceDN w:val="0"/>
        <w:adjustRightInd w:val="0"/>
        <w:spacing w:before="100" w:beforeAutospacing="1" w:after="100" w:afterAutospacing="1"/>
        <w:rPr>
          <w:rFonts w:ascii="Calibri" w:hAnsi="Calibri"/>
        </w:rPr>
      </w:pPr>
      <w:r w:rsidRPr="00084BD9">
        <w:rPr>
          <w:rFonts w:ascii="Calibri" w:hAnsi="Calibri"/>
          <w:b/>
        </w:rPr>
        <w:t xml:space="preserve">Type of </w:t>
      </w:r>
      <w:r w:rsidR="00322D52">
        <w:rPr>
          <w:rFonts w:ascii="Calibri" w:hAnsi="Calibri"/>
          <w:b/>
        </w:rPr>
        <w:t>food</w:t>
      </w:r>
      <w:r w:rsidRPr="00084BD9">
        <w:rPr>
          <w:rFonts w:ascii="Calibri" w:hAnsi="Calibri"/>
          <w:b/>
        </w:rPr>
        <w:t xml:space="preserve">: </w:t>
      </w:r>
      <w:r w:rsidR="00182B8C">
        <w:rPr>
          <w:rFonts w:ascii="Calibri" w:hAnsi="Calibri"/>
        </w:rPr>
        <w:t>P</w:t>
      </w:r>
      <w:r w:rsidRPr="00084BD9">
        <w:rPr>
          <w:rFonts w:ascii="Calibri" w:hAnsi="Calibri"/>
        </w:rPr>
        <w:t xml:space="preserve">eanut and tree nuts </w:t>
      </w:r>
      <w:r w:rsidR="00E42001">
        <w:rPr>
          <w:rFonts w:ascii="Calibri" w:hAnsi="Calibri"/>
        </w:rPr>
        <w:t xml:space="preserve">are the most common causes of food-induced </w:t>
      </w:r>
      <w:r w:rsidRPr="00084BD9">
        <w:rPr>
          <w:rFonts w:ascii="Calibri" w:hAnsi="Calibri"/>
        </w:rPr>
        <w:t>anaphylaxis</w:t>
      </w:r>
      <w:r w:rsidR="00E42001">
        <w:rPr>
          <w:rFonts w:ascii="Calibri" w:hAnsi="Calibri"/>
        </w:rPr>
        <w:t xml:space="preserve">, </w:t>
      </w:r>
      <w:r w:rsidR="00E07ACF">
        <w:rPr>
          <w:rFonts w:ascii="Calibri" w:hAnsi="Calibri"/>
        </w:rPr>
        <w:t xml:space="preserve">but this is likely to be related to </w:t>
      </w:r>
      <w:r w:rsidR="00182B8C">
        <w:rPr>
          <w:rFonts w:ascii="Calibri" w:hAnsi="Calibri"/>
        </w:rPr>
        <w:t xml:space="preserve">the </w:t>
      </w:r>
      <w:r w:rsidR="00E07ACF">
        <w:rPr>
          <w:rFonts w:ascii="Calibri" w:hAnsi="Calibri"/>
        </w:rPr>
        <w:t>higher prevalence of nut allergies</w:t>
      </w:r>
      <w:r w:rsidR="00E470CF">
        <w:rPr>
          <w:rFonts w:ascii="Calibri" w:hAnsi="Calibri"/>
        </w:rPr>
        <w:t xml:space="preserve"> (</w:t>
      </w:r>
      <w:r w:rsidR="00630F8F">
        <w:rPr>
          <w:rFonts w:ascii="Calibri" w:hAnsi="Calibri"/>
        </w:rPr>
        <w:t>11</w:t>
      </w:r>
      <w:r w:rsidR="00E470CF">
        <w:rPr>
          <w:rFonts w:ascii="Calibri" w:hAnsi="Calibri"/>
        </w:rPr>
        <w:t>,</w:t>
      </w:r>
      <w:r w:rsidR="007453E7">
        <w:rPr>
          <w:rFonts w:ascii="Calibri" w:hAnsi="Calibri"/>
        </w:rPr>
        <w:t>2</w:t>
      </w:r>
      <w:r w:rsidR="00630F8F">
        <w:rPr>
          <w:rFonts w:ascii="Calibri" w:hAnsi="Calibri"/>
        </w:rPr>
        <w:t>9,30</w:t>
      </w:r>
      <w:r w:rsidR="00E470CF">
        <w:rPr>
          <w:rFonts w:ascii="Calibri" w:hAnsi="Calibri"/>
        </w:rPr>
        <w:t>)</w:t>
      </w:r>
      <w:r w:rsidRPr="00084BD9">
        <w:rPr>
          <w:rFonts w:ascii="Calibri" w:hAnsi="Calibri"/>
        </w:rPr>
        <w:t xml:space="preserve">. Seafood is increasingly seen as a </w:t>
      </w:r>
      <w:r w:rsidR="00E42001">
        <w:rPr>
          <w:rFonts w:ascii="Calibri" w:hAnsi="Calibri"/>
        </w:rPr>
        <w:t>frequent</w:t>
      </w:r>
      <w:r w:rsidR="00E42001" w:rsidRPr="00084BD9">
        <w:rPr>
          <w:rFonts w:ascii="Calibri" w:hAnsi="Calibri"/>
        </w:rPr>
        <w:t xml:space="preserve"> </w:t>
      </w:r>
      <w:r w:rsidRPr="00084BD9">
        <w:rPr>
          <w:rFonts w:ascii="Calibri" w:hAnsi="Calibri"/>
        </w:rPr>
        <w:t xml:space="preserve">trigger </w:t>
      </w:r>
      <w:r w:rsidR="00E470CF">
        <w:rPr>
          <w:rFonts w:ascii="Calibri" w:hAnsi="Calibri"/>
        </w:rPr>
        <w:t>(3</w:t>
      </w:r>
      <w:r w:rsidR="00630F8F">
        <w:rPr>
          <w:rFonts w:ascii="Calibri" w:hAnsi="Calibri"/>
        </w:rPr>
        <w:t>1</w:t>
      </w:r>
      <w:r w:rsidR="00E470CF">
        <w:rPr>
          <w:rFonts w:ascii="Calibri" w:hAnsi="Calibri"/>
        </w:rPr>
        <w:t>-3</w:t>
      </w:r>
      <w:r w:rsidR="00630F8F">
        <w:rPr>
          <w:rFonts w:ascii="Calibri" w:hAnsi="Calibri"/>
        </w:rPr>
        <w:t>3</w:t>
      </w:r>
      <w:r w:rsidR="00E470CF">
        <w:rPr>
          <w:rFonts w:ascii="Calibri" w:hAnsi="Calibri"/>
        </w:rPr>
        <w:t>)</w:t>
      </w:r>
      <w:r w:rsidRPr="00084BD9">
        <w:rPr>
          <w:rFonts w:ascii="Calibri" w:hAnsi="Calibri"/>
        </w:rPr>
        <w:t xml:space="preserve">. </w:t>
      </w:r>
      <w:r w:rsidR="00077942">
        <w:rPr>
          <w:rFonts w:ascii="Calibri" w:hAnsi="Calibri"/>
        </w:rPr>
        <w:t>P</w:t>
      </w:r>
      <w:r w:rsidR="00F32C1E">
        <w:rPr>
          <w:rFonts w:ascii="Calibri" w:hAnsi="Calibri"/>
        </w:rPr>
        <w:t>eanut</w:t>
      </w:r>
      <w:r w:rsidR="003D062D">
        <w:rPr>
          <w:rFonts w:ascii="Calibri" w:hAnsi="Calibri"/>
        </w:rPr>
        <w:t xml:space="preserve"> and tree nuts </w:t>
      </w:r>
      <w:r w:rsidR="003D062D" w:rsidRPr="00084BD9">
        <w:rPr>
          <w:rFonts w:ascii="Calibri" w:hAnsi="Calibri"/>
        </w:rPr>
        <w:t>are the common</w:t>
      </w:r>
      <w:r w:rsidR="003D062D">
        <w:rPr>
          <w:rFonts w:ascii="Calibri" w:hAnsi="Calibri"/>
        </w:rPr>
        <w:t>est</w:t>
      </w:r>
      <w:r w:rsidR="003D062D" w:rsidRPr="00084BD9">
        <w:rPr>
          <w:rFonts w:ascii="Calibri" w:hAnsi="Calibri"/>
        </w:rPr>
        <w:t xml:space="preserve"> trigger</w:t>
      </w:r>
      <w:r w:rsidR="003D062D">
        <w:rPr>
          <w:rFonts w:ascii="Calibri" w:hAnsi="Calibri"/>
        </w:rPr>
        <w:t>s</w:t>
      </w:r>
      <w:r w:rsidR="003D062D" w:rsidRPr="00084BD9">
        <w:rPr>
          <w:rFonts w:ascii="Calibri" w:hAnsi="Calibri"/>
        </w:rPr>
        <w:t xml:space="preserve"> </w:t>
      </w:r>
      <w:r w:rsidR="003D062D">
        <w:rPr>
          <w:rFonts w:ascii="Calibri" w:hAnsi="Calibri"/>
        </w:rPr>
        <w:t>f</w:t>
      </w:r>
      <w:r w:rsidR="007D104D">
        <w:rPr>
          <w:rFonts w:ascii="Calibri" w:hAnsi="Calibri"/>
        </w:rPr>
        <w:t>or</w:t>
      </w:r>
      <w:r w:rsidRPr="00084BD9">
        <w:rPr>
          <w:rFonts w:ascii="Calibri" w:hAnsi="Calibri"/>
        </w:rPr>
        <w:t xml:space="preserve"> fatal anaphylaxis in the UK and USA, </w:t>
      </w:r>
      <w:r w:rsidR="00077942">
        <w:rPr>
          <w:rFonts w:ascii="Calibri" w:hAnsi="Calibri"/>
        </w:rPr>
        <w:t xml:space="preserve">but in children, </w:t>
      </w:r>
      <w:r w:rsidRPr="00084BD9">
        <w:rPr>
          <w:rFonts w:ascii="Calibri" w:hAnsi="Calibri"/>
        </w:rPr>
        <w:t xml:space="preserve">cow’s milk </w:t>
      </w:r>
      <w:r w:rsidR="00F32C1E">
        <w:rPr>
          <w:rFonts w:ascii="Calibri" w:hAnsi="Calibri"/>
        </w:rPr>
        <w:t>is</w:t>
      </w:r>
      <w:r w:rsidR="00F32C1E" w:rsidRPr="00084BD9">
        <w:rPr>
          <w:rFonts w:ascii="Calibri" w:hAnsi="Calibri"/>
        </w:rPr>
        <w:t xml:space="preserve"> </w:t>
      </w:r>
      <w:r w:rsidRPr="00084BD9">
        <w:rPr>
          <w:rFonts w:ascii="Calibri" w:hAnsi="Calibri"/>
        </w:rPr>
        <w:t xml:space="preserve">the most common cause </w:t>
      </w:r>
      <w:r w:rsidR="0030530E">
        <w:rPr>
          <w:rFonts w:ascii="Calibri" w:hAnsi="Calibri"/>
        </w:rPr>
        <w:t xml:space="preserve">in UK and Israel </w:t>
      </w:r>
      <w:r w:rsidRPr="00084BD9">
        <w:rPr>
          <w:rFonts w:ascii="Calibri" w:hAnsi="Calibri"/>
        </w:rPr>
        <w:t>(after taking prevalence into consideration)</w:t>
      </w:r>
      <w:r w:rsidR="00E470CF">
        <w:rPr>
          <w:rFonts w:ascii="Calibri" w:hAnsi="Calibri"/>
        </w:rPr>
        <w:t xml:space="preserve"> (1</w:t>
      </w:r>
      <w:r w:rsidR="007453E7">
        <w:rPr>
          <w:rFonts w:ascii="Calibri" w:hAnsi="Calibri"/>
        </w:rPr>
        <w:t>1</w:t>
      </w:r>
      <w:r w:rsidR="00E470CF">
        <w:rPr>
          <w:rFonts w:ascii="Calibri" w:hAnsi="Calibri"/>
        </w:rPr>
        <w:t>,3</w:t>
      </w:r>
      <w:r w:rsidR="007453E7">
        <w:rPr>
          <w:rFonts w:ascii="Calibri" w:hAnsi="Calibri"/>
        </w:rPr>
        <w:t>4</w:t>
      </w:r>
      <w:r w:rsidR="00E470CF">
        <w:rPr>
          <w:rFonts w:ascii="Calibri" w:hAnsi="Calibri"/>
        </w:rPr>
        <w:t>)</w:t>
      </w:r>
      <w:r w:rsidRPr="00084BD9">
        <w:rPr>
          <w:rFonts w:ascii="Calibri" w:hAnsi="Calibri"/>
        </w:rPr>
        <w:t xml:space="preserve">. This may be related to the ubiquitous </w:t>
      </w:r>
      <w:r w:rsidR="00E42001">
        <w:rPr>
          <w:rFonts w:ascii="Calibri" w:hAnsi="Calibri"/>
        </w:rPr>
        <w:t>role</w:t>
      </w:r>
      <w:r w:rsidR="00E42001" w:rsidRPr="00084BD9">
        <w:rPr>
          <w:rFonts w:ascii="Calibri" w:hAnsi="Calibri"/>
        </w:rPr>
        <w:t xml:space="preserve"> </w:t>
      </w:r>
      <w:r w:rsidRPr="00084BD9">
        <w:rPr>
          <w:rFonts w:ascii="Calibri" w:hAnsi="Calibri"/>
        </w:rPr>
        <w:t xml:space="preserve">of milk in </w:t>
      </w:r>
      <w:r w:rsidR="000F5828">
        <w:rPr>
          <w:rFonts w:ascii="Calibri" w:hAnsi="Calibri"/>
        </w:rPr>
        <w:t xml:space="preserve">the </w:t>
      </w:r>
      <w:r w:rsidRPr="00084BD9">
        <w:rPr>
          <w:rFonts w:ascii="Calibri" w:hAnsi="Calibri"/>
        </w:rPr>
        <w:t>diet</w:t>
      </w:r>
      <w:r w:rsidR="00F32C1E">
        <w:rPr>
          <w:rFonts w:ascii="Calibri" w:hAnsi="Calibri"/>
        </w:rPr>
        <w:t>,</w:t>
      </w:r>
      <w:r w:rsidRPr="00084BD9">
        <w:rPr>
          <w:rFonts w:ascii="Calibri" w:hAnsi="Calibri"/>
        </w:rPr>
        <w:t xml:space="preserve"> and </w:t>
      </w:r>
      <w:r w:rsidR="00F32C1E">
        <w:rPr>
          <w:rFonts w:ascii="Calibri" w:hAnsi="Calibri"/>
        </w:rPr>
        <w:t>high rates of cross-contamination</w:t>
      </w:r>
      <w:r w:rsidR="004D65DF">
        <w:rPr>
          <w:rFonts w:ascii="Calibri" w:hAnsi="Calibri"/>
        </w:rPr>
        <w:t>,</w:t>
      </w:r>
      <w:r w:rsidRPr="00084BD9">
        <w:rPr>
          <w:rFonts w:ascii="Calibri" w:hAnsi="Calibri"/>
        </w:rPr>
        <w:t xml:space="preserve"> </w:t>
      </w:r>
      <w:r w:rsidR="00F71E88">
        <w:rPr>
          <w:rFonts w:ascii="Calibri" w:hAnsi="Calibri"/>
        </w:rPr>
        <w:t xml:space="preserve">at least </w:t>
      </w:r>
      <w:r w:rsidRPr="00084BD9">
        <w:rPr>
          <w:rFonts w:ascii="Calibri" w:hAnsi="Calibri"/>
        </w:rPr>
        <w:t>within</w:t>
      </w:r>
      <w:r w:rsidR="000E525B">
        <w:rPr>
          <w:rFonts w:ascii="Calibri" w:hAnsi="Calibri"/>
        </w:rPr>
        <w:t xml:space="preserve"> certain</w:t>
      </w:r>
      <w:r w:rsidRPr="00084BD9">
        <w:rPr>
          <w:rFonts w:ascii="Calibri" w:hAnsi="Calibri"/>
        </w:rPr>
        <w:t xml:space="preserve"> </w:t>
      </w:r>
      <w:r w:rsidR="00F71E88">
        <w:rPr>
          <w:rFonts w:ascii="Calibri" w:hAnsi="Calibri"/>
        </w:rPr>
        <w:t>sectors of</w:t>
      </w:r>
      <w:r w:rsidRPr="00084BD9">
        <w:rPr>
          <w:rFonts w:ascii="Calibri" w:hAnsi="Calibri"/>
        </w:rPr>
        <w:t xml:space="preserve"> industry</w:t>
      </w:r>
      <w:r w:rsidR="000E525B">
        <w:rPr>
          <w:rFonts w:ascii="Calibri" w:hAnsi="Calibri"/>
        </w:rPr>
        <w:t xml:space="preserve"> </w:t>
      </w:r>
      <w:r w:rsidR="00CD008E">
        <w:rPr>
          <w:rFonts w:ascii="Calibri" w:hAnsi="Calibri"/>
        </w:rPr>
        <w:t>(3</w:t>
      </w:r>
      <w:r w:rsidR="007453E7">
        <w:rPr>
          <w:rFonts w:ascii="Calibri" w:hAnsi="Calibri"/>
        </w:rPr>
        <w:t>5</w:t>
      </w:r>
      <w:r w:rsidR="00CD008E">
        <w:rPr>
          <w:rFonts w:ascii="Calibri" w:hAnsi="Calibri"/>
        </w:rPr>
        <w:t>)</w:t>
      </w:r>
      <w:r w:rsidRPr="00084BD9">
        <w:rPr>
          <w:rFonts w:ascii="Calibri" w:hAnsi="Calibri"/>
        </w:rPr>
        <w:t xml:space="preserve">. Persistent cow’s milk allergy is associated with </w:t>
      </w:r>
      <w:r w:rsidR="00F32C1E" w:rsidRPr="00084BD9">
        <w:rPr>
          <w:rFonts w:ascii="Calibri" w:hAnsi="Calibri"/>
        </w:rPr>
        <w:t>a more severe allergic phenotype</w:t>
      </w:r>
      <w:r w:rsidR="00077942">
        <w:rPr>
          <w:rFonts w:ascii="Calibri" w:hAnsi="Calibri"/>
        </w:rPr>
        <w:t xml:space="preserve"> </w:t>
      </w:r>
      <w:r w:rsidR="00CD008E">
        <w:rPr>
          <w:rFonts w:ascii="Calibri" w:hAnsi="Calibri"/>
        </w:rPr>
        <w:t>(3</w:t>
      </w:r>
      <w:r w:rsidR="007453E7">
        <w:rPr>
          <w:rFonts w:ascii="Calibri" w:hAnsi="Calibri"/>
        </w:rPr>
        <w:t>6</w:t>
      </w:r>
      <w:r w:rsidR="00CD008E">
        <w:rPr>
          <w:rFonts w:ascii="Calibri" w:hAnsi="Calibri"/>
        </w:rPr>
        <w:t>)</w:t>
      </w:r>
      <w:r w:rsidRPr="00084BD9">
        <w:rPr>
          <w:rFonts w:ascii="Calibri" w:hAnsi="Calibri"/>
        </w:rPr>
        <w:t xml:space="preserve">. </w:t>
      </w:r>
      <w:r w:rsidR="00182B8C">
        <w:rPr>
          <w:rFonts w:ascii="Calibri" w:hAnsi="Calibri"/>
        </w:rPr>
        <w:t xml:space="preserve">Milk-allergic </w:t>
      </w:r>
      <w:r w:rsidR="00294C02">
        <w:rPr>
          <w:rFonts w:ascii="Calibri" w:hAnsi="Calibri"/>
        </w:rPr>
        <w:t xml:space="preserve">individuals </w:t>
      </w:r>
      <w:r w:rsidR="00182B8C">
        <w:rPr>
          <w:rFonts w:ascii="Calibri" w:hAnsi="Calibri"/>
        </w:rPr>
        <w:t xml:space="preserve">who do not </w:t>
      </w:r>
      <w:r w:rsidRPr="00084BD9">
        <w:rPr>
          <w:rFonts w:ascii="Calibri" w:hAnsi="Calibri"/>
        </w:rPr>
        <w:t>tolera</w:t>
      </w:r>
      <w:r w:rsidR="00182B8C">
        <w:rPr>
          <w:rFonts w:ascii="Calibri" w:hAnsi="Calibri"/>
        </w:rPr>
        <w:t xml:space="preserve">te </w:t>
      </w:r>
      <w:r w:rsidRPr="00084BD9">
        <w:rPr>
          <w:rFonts w:ascii="Calibri" w:hAnsi="Calibri"/>
        </w:rPr>
        <w:t xml:space="preserve">extensively-heated cow’s milk </w:t>
      </w:r>
      <w:r w:rsidR="00F32C1E">
        <w:rPr>
          <w:rFonts w:ascii="Calibri" w:hAnsi="Calibri"/>
        </w:rPr>
        <w:t xml:space="preserve">may be </w:t>
      </w:r>
      <w:r w:rsidR="00182B8C">
        <w:rPr>
          <w:rFonts w:ascii="Calibri" w:hAnsi="Calibri"/>
        </w:rPr>
        <w:t xml:space="preserve">at </w:t>
      </w:r>
      <w:r w:rsidR="00401846">
        <w:rPr>
          <w:rFonts w:ascii="Calibri" w:hAnsi="Calibri"/>
        </w:rPr>
        <w:t xml:space="preserve">greater </w:t>
      </w:r>
      <w:r w:rsidR="00182B8C">
        <w:rPr>
          <w:rFonts w:ascii="Calibri" w:hAnsi="Calibri"/>
        </w:rPr>
        <w:t>risk of severe reactions</w:t>
      </w:r>
      <w:r w:rsidR="00CD008E">
        <w:rPr>
          <w:rFonts w:ascii="Calibri" w:hAnsi="Calibri"/>
        </w:rPr>
        <w:t xml:space="preserve"> (3</w:t>
      </w:r>
      <w:r w:rsidR="007453E7">
        <w:rPr>
          <w:rFonts w:ascii="Calibri" w:hAnsi="Calibri"/>
        </w:rPr>
        <w:t>7</w:t>
      </w:r>
      <w:r w:rsidR="00CD008E">
        <w:rPr>
          <w:rFonts w:ascii="Calibri" w:hAnsi="Calibri"/>
        </w:rPr>
        <w:t>)</w:t>
      </w:r>
      <w:r w:rsidRPr="00084BD9">
        <w:rPr>
          <w:rFonts w:ascii="Calibri" w:hAnsi="Calibri"/>
        </w:rPr>
        <w:t>.</w:t>
      </w:r>
      <w:r w:rsidR="0064242F">
        <w:rPr>
          <w:rFonts w:ascii="Calibri" w:hAnsi="Calibri"/>
        </w:rPr>
        <w:t xml:space="preserve"> Although a common cause of anaphylaxis, egg rarely appears to cause life-threatening reactions, at least in children (</w:t>
      </w:r>
      <w:r w:rsidR="00001FB4">
        <w:rPr>
          <w:rFonts w:ascii="Calibri" w:hAnsi="Calibri"/>
        </w:rPr>
        <w:t>11,38</w:t>
      </w:r>
      <w:r w:rsidR="0064242F">
        <w:rPr>
          <w:rFonts w:ascii="Calibri" w:hAnsi="Calibri"/>
        </w:rPr>
        <w:t xml:space="preserve">).  </w:t>
      </w:r>
    </w:p>
    <w:p w14:paraId="3A23643A" w14:textId="785B663E" w:rsidR="004C7659" w:rsidRDefault="008D44D2" w:rsidP="00B51DC0">
      <w:pPr>
        <w:snapToGrid w:val="0"/>
        <w:spacing w:before="100" w:beforeAutospacing="1" w:after="100" w:afterAutospacing="1"/>
        <w:rPr>
          <w:rFonts w:ascii="Calibri" w:hAnsi="Calibri"/>
          <w:bCs/>
        </w:rPr>
      </w:pPr>
      <w:r w:rsidRPr="00084BD9">
        <w:rPr>
          <w:rFonts w:ascii="Calibri" w:hAnsi="Calibri"/>
          <w:b/>
        </w:rPr>
        <w:t xml:space="preserve">Dose of allergen: </w:t>
      </w:r>
      <w:r w:rsidRPr="00084BD9">
        <w:rPr>
          <w:rFonts w:ascii="Calibri" w:hAnsi="Calibri"/>
        </w:rPr>
        <w:t xml:space="preserve">Dose is </w:t>
      </w:r>
      <w:r w:rsidR="00F32C1E">
        <w:rPr>
          <w:rFonts w:ascii="Calibri" w:hAnsi="Calibri"/>
        </w:rPr>
        <w:t>considered</w:t>
      </w:r>
      <w:r w:rsidR="00F32C1E" w:rsidRPr="00084BD9">
        <w:rPr>
          <w:rFonts w:ascii="Calibri" w:hAnsi="Calibri"/>
        </w:rPr>
        <w:t xml:space="preserve"> </w:t>
      </w:r>
      <w:r w:rsidRPr="00084BD9">
        <w:rPr>
          <w:rFonts w:ascii="Calibri" w:hAnsi="Calibri"/>
        </w:rPr>
        <w:t>to be an important determinant of severity</w:t>
      </w:r>
      <w:r w:rsidR="00630F8F">
        <w:rPr>
          <w:rFonts w:ascii="Calibri" w:hAnsi="Calibri"/>
        </w:rPr>
        <w:t xml:space="preserve"> (</w:t>
      </w:r>
      <w:r w:rsidR="00001FB4">
        <w:rPr>
          <w:rFonts w:ascii="Calibri" w:hAnsi="Calibri"/>
        </w:rPr>
        <w:t>39</w:t>
      </w:r>
      <w:r w:rsidR="00CD008E">
        <w:rPr>
          <w:rFonts w:ascii="Calibri" w:hAnsi="Calibri"/>
        </w:rPr>
        <w:t>)</w:t>
      </w:r>
      <w:r w:rsidRPr="00084BD9">
        <w:rPr>
          <w:rFonts w:ascii="Calibri" w:hAnsi="Calibri"/>
        </w:rPr>
        <w:t xml:space="preserve"> </w:t>
      </w:r>
      <w:r w:rsidR="00BB5E82">
        <w:rPr>
          <w:rFonts w:ascii="Calibri" w:hAnsi="Calibri"/>
        </w:rPr>
        <w:t>but there is little data to substantiate this</w:t>
      </w:r>
      <w:r w:rsidR="00E81BE0">
        <w:rPr>
          <w:rFonts w:ascii="Calibri" w:hAnsi="Calibri"/>
        </w:rPr>
        <w:t>. S</w:t>
      </w:r>
      <w:r w:rsidR="00BB5E82">
        <w:rPr>
          <w:rFonts w:ascii="Calibri" w:hAnsi="Calibri"/>
        </w:rPr>
        <w:t xml:space="preserve">evere reactions </w:t>
      </w:r>
      <w:r w:rsidR="00106E73">
        <w:rPr>
          <w:rFonts w:ascii="Calibri" w:hAnsi="Calibri"/>
        </w:rPr>
        <w:t xml:space="preserve">have been </w:t>
      </w:r>
      <w:r w:rsidR="004D65DF">
        <w:rPr>
          <w:rFonts w:ascii="Calibri" w:hAnsi="Calibri"/>
        </w:rPr>
        <w:t>observed</w:t>
      </w:r>
      <w:r w:rsidR="00F71E88">
        <w:rPr>
          <w:rFonts w:ascii="Calibri" w:hAnsi="Calibri"/>
        </w:rPr>
        <w:t xml:space="preserve"> </w:t>
      </w:r>
      <w:r w:rsidR="00853A5C">
        <w:rPr>
          <w:rFonts w:ascii="Calibri" w:hAnsi="Calibri"/>
        </w:rPr>
        <w:t xml:space="preserve">down </w:t>
      </w:r>
      <w:r w:rsidR="00106E73">
        <w:rPr>
          <w:rFonts w:ascii="Calibri" w:hAnsi="Calibri"/>
        </w:rPr>
        <w:t xml:space="preserve">to milligram levels of </w:t>
      </w:r>
      <w:r w:rsidR="004D65DF">
        <w:rPr>
          <w:rFonts w:ascii="Calibri" w:hAnsi="Calibri"/>
        </w:rPr>
        <w:t xml:space="preserve">allergen </w:t>
      </w:r>
      <w:r w:rsidR="00F71E88">
        <w:rPr>
          <w:rFonts w:ascii="Calibri" w:hAnsi="Calibri"/>
        </w:rPr>
        <w:t>exposure</w:t>
      </w:r>
      <w:r w:rsidR="00BB5E82">
        <w:rPr>
          <w:rFonts w:ascii="Calibri" w:hAnsi="Calibri"/>
        </w:rPr>
        <w:t xml:space="preserve"> </w:t>
      </w:r>
      <w:r w:rsidR="00CD008E">
        <w:rPr>
          <w:rFonts w:ascii="Calibri" w:hAnsi="Calibri"/>
        </w:rPr>
        <w:t>(</w:t>
      </w:r>
      <w:r w:rsidR="00001FB4">
        <w:rPr>
          <w:rFonts w:ascii="Calibri" w:hAnsi="Calibri"/>
        </w:rPr>
        <w:t>40</w:t>
      </w:r>
      <w:r w:rsidR="00CD008E">
        <w:rPr>
          <w:rFonts w:ascii="Calibri" w:hAnsi="Calibri"/>
        </w:rPr>
        <w:t>)</w:t>
      </w:r>
      <w:r w:rsidR="00BB5E82">
        <w:rPr>
          <w:rFonts w:ascii="Calibri" w:hAnsi="Calibri"/>
        </w:rPr>
        <w:t xml:space="preserve">. </w:t>
      </w:r>
      <w:r w:rsidR="00D60CD5">
        <w:rPr>
          <w:rFonts w:ascii="Calibri" w:hAnsi="Calibri"/>
          <w:bCs/>
        </w:rPr>
        <w:t xml:space="preserve">Estimating the amount of allergen consumed during reactions occurring in the community </w:t>
      </w:r>
      <w:r w:rsidR="00104C02">
        <w:rPr>
          <w:rFonts w:ascii="Calibri" w:hAnsi="Calibri"/>
          <w:bCs/>
        </w:rPr>
        <w:t xml:space="preserve">is </w:t>
      </w:r>
      <w:r w:rsidR="00D60CD5">
        <w:rPr>
          <w:rFonts w:ascii="Calibri" w:hAnsi="Calibri"/>
          <w:bCs/>
        </w:rPr>
        <w:t>unreliable</w:t>
      </w:r>
      <w:r w:rsidR="006C7CAD">
        <w:rPr>
          <w:rFonts w:ascii="Calibri" w:hAnsi="Calibri"/>
          <w:bCs/>
        </w:rPr>
        <w:t xml:space="preserve">. </w:t>
      </w:r>
      <w:r w:rsidR="00156F8F">
        <w:rPr>
          <w:rFonts w:ascii="Calibri" w:hAnsi="Calibri"/>
          <w:bCs/>
        </w:rPr>
        <w:t xml:space="preserve">Threshold studies provide </w:t>
      </w:r>
      <w:r w:rsidR="00D60CD5">
        <w:rPr>
          <w:rFonts w:ascii="Calibri" w:hAnsi="Calibri"/>
          <w:bCs/>
        </w:rPr>
        <w:t>more accurate information</w:t>
      </w:r>
      <w:r w:rsidR="00294C02">
        <w:rPr>
          <w:rFonts w:ascii="Calibri" w:hAnsi="Calibri"/>
          <w:bCs/>
        </w:rPr>
        <w:t>,</w:t>
      </w:r>
      <w:r w:rsidR="00D60CD5">
        <w:rPr>
          <w:rFonts w:ascii="Calibri" w:hAnsi="Calibri"/>
          <w:bCs/>
        </w:rPr>
        <w:t xml:space="preserve"> but </w:t>
      </w:r>
      <w:r w:rsidR="0064242F">
        <w:rPr>
          <w:rFonts w:ascii="Calibri" w:hAnsi="Calibri"/>
          <w:bCs/>
        </w:rPr>
        <w:t xml:space="preserve">may </w:t>
      </w:r>
      <w:r w:rsidR="00762431">
        <w:rPr>
          <w:rFonts w:ascii="Calibri" w:hAnsi="Calibri"/>
          <w:bCs/>
        </w:rPr>
        <w:t xml:space="preserve">exclude those with </w:t>
      </w:r>
      <w:r w:rsidR="0064242F">
        <w:rPr>
          <w:rFonts w:ascii="Calibri" w:hAnsi="Calibri"/>
          <w:bCs/>
        </w:rPr>
        <w:t xml:space="preserve">prior </w:t>
      </w:r>
      <w:r w:rsidR="00762431">
        <w:rPr>
          <w:rFonts w:ascii="Calibri" w:hAnsi="Calibri"/>
          <w:bCs/>
        </w:rPr>
        <w:t xml:space="preserve">anaphylaxis. Furthermore, </w:t>
      </w:r>
      <w:r w:rsidR="00D60CD5">
        <w:rPr>
          <w:rFonts w:ascii="Calibri" w:hAnsi="Calibri"/>
          <w:bCs/>
        </w:rPr>
        <w:t xml:space="preserve">challenges are </w:t>
      </w:r>
      <w:r w:rsidR="00077942">
        <w:rPr>
          <w:rFonts w:ascii="Calibri" w:hAnsi="Calibri"/>
          <w:bCs/>
        </w:rPr>
        <w:t xml:space="preserve">usually </w:t>
      </w:r>
      <w:r w:rsidR="00D60CD5">
        <w:rPr>
          <w:rFonts w:ascii="Calibri" w:hAnsi="Calibri"/>
          <w:bCs/>
        </w:rPr>
        <w:t>termi</w:t>
      </w:r>
      <w:r w:rsidR="00294C02">
        <w:rPr>
          <w:rFonts w:ascii="Calibri" w:hAnsi="Calibri"/>
          <w:bCs/>
        </w:rPr>
        <w:t>nated at the onset of objective</w:t>
      </w:r>
      <w:r w:rsidR="00D60CD5">
        <w:rPr>
          <w:rFonts w:ascii="Calibri" w:hAnsi="Calibri"/>
          <w:bCs/>
        </w:rPr>
        <w:t xml:space="preserve"> </w:t>
      </w:r>
      <w:r w:rsidR="00077942">
        <w:rPr>
          <w:rFonts w:ascii="Calibri" w:hAnsi="Calibri"/>
          <w:bCs/>
        </w:rPr>
        <w:t xml:space="preserve">and </w:t>
      </w:r>
      <w:r w:rsidR="00D60CD5">
        <w:rPr>
          <w:rFonts w:ascii="Calibri" w:hAnsi="Calibri"/>
          <w:bCs/>
        </w:rPr>
        <w:t xml:space="preserve">generally mild symptoms, </w:t>
      </w:r>
      <w:r w:rsidR="00762431">
        <w:rPr>
          <w:rFonts w:ascii="Calibri" w:hAnsi="Calibri"/>
          <w:bCs/>
        </w:rPr>
        <w:t xml:space="preserve">so </w:t>
      </w:r>
      <w:r w:rsidR="00D60CD5">
        <w:rPr>
          <w:rFonts w:ascii="Calibri" w:hAnsi="Calibri"/>
          <w:bCs/>
        </w:rPr>
        <w:t>the</w:t>
      </w:r>
      <w:r w:rsidR="00D60CD5" w:rsidRPr="00084BD9">
        <w:rPr>
          <w:rFonts w:ascii="Calibri" w:hAnsi="Calibri"/>
          <w:bCs/>
        </w:rPr>
        <w:t xml:space="preserve"> relationship between dose and severity </w:t>
      </w:r>
      <w:r w:rsidR="00D60CD5">
        <w:rPr>
          <w:rFonts w:ascii="Calibri" w:hAnsi="Calibri"/>
          <w:bCs/>
        </w:rPr>
        <w:t>is</w:t>
      </w:r>
      <w:r w:rsidR="00D60CD5" w:rsidRPr="00084BD9">
        <w:rPr>
          <w:rFonts w:ascii="Calibri" w:hAnsi="Calibri"/>
          <w:bCs/>
        </w:rPr>
        <w:t xml:space="preserve"> poorly described</w:t>
      </w:r>
      <w:r w:rsidR="00D60CD5">
        <w:rPr>
          <w:rFonts w:ascii="Calibri" w:hAnsi="Calibri"/>
          <w:bCs/>
        </w:rPr>
        <w:t xml:space="preserve">. </w:t>
      </w:r>
      <w:r w:rsidR="006C7CAD">
        <w:rPr>
          <w:rFonts w:ascii="Calibri" w:hAnsi="Calibri"/>
          <w:bCs/>
        </w:rPr>
        <w:t>The available d</w:t>
      </w:r>
      <w:r w:rsidR="006C7CAD" w:rsidRPr="00084BD9">
        <w:rPr>
          <w:rFonts w:ascii="Calibri" w:hAnsi="Calibri"/>
          <w:bCs/>
        </w:rPr>
        <w:t xml:space="preserve">ata </w:t>
      </w:r>
      <w:r w:rsidR="00E42001">
        <w:rPr>
          <w:rFonts w:ascii="Calibri" w:hAnsi="Calibri"/>
          <w:bCs/>
        </w:rPr>
        <w:t>(</w:t>
      </w:r>
      <w:r w:rsidR="00C17EA7">
        <w:rPr>
          <w:rFonts w:ascii="Calibri" w:hAnsi="Calibri"/>
          <w:bCs/>
        </w:rPr>
        <w:t xml:space="preserve">from studies which have </w:t>
      </w:r>
      <w:r w:rsidR="00C23114">
        <w:rPr>
          <w:rFonts w:ascii="Calibri" w:hAnsi="Calibri"/>
          <w:bCs/>
        </w:rPr>
        <w:t>included</w:t>
      </w:r>
      <w:r w:rsidR="00C17EA7">
        <w:rPr>
          <w:rFonts w:ascii="Calibri" w:hAnsi="Calibri"/>
          <w:bCs/>
        </w:rPr>
        <w:t xml:space="preserve"> those with previous anaphylaxis</w:t>
      </w:r>
      <w:r w:rsidR="00E42001">
        <w:rPr>
          <w:rFonts w:ascii="Calibri" w:hAnsi="Calibri"/>
          <w:bCs/>
        </w:rPr>
        <w:t>)</w:t>
      </w:r>
      <w:r w:rsidR="00C17EA7">
        <w:rPr>
          <w:rFonts w:ascii="Calibri" w:hAnsi="Calibri"/>
          <w:bCs/>
        </w:rPr>
        <w:t xml:space="preserve"> </w:t>
      </w:r>
      <w:r w:rsidR="006C7CAD" w:rsidRPr="00084BD9">
        <w:rPr>
          <w:rFonts w:ascii="Calibri" w:hAnsi="Calibri"/>
          <w:bCs/>
        </w:rPr>
        <w:t xml:space="preserve">suggest that </w:t>
      </w:r>
      <w:r w:rsidR="00077942">
        <w:rPr>
          <w:rFonts w:ascii="Calibri" w:hAnsi="Calibri"/>
          <w:bCs/>
        </w:rPr>
        <w:t>peanut-allergic individuals</w:t>
      </w:r>
      <w:r w:rsidR="006C7CAD" w:rsidRPr="00084BD9">
        <w:rPr>
          <w:rFonts w:ascii="Calibri" w:hAnsi="Calibri"/>
          <w:bCs/>
        </w:rPr>
        <w:t xml:space="preserve"> with a history of anaphylaxis are no</w:t>
      </w:r>
      <w:r w:rsidR="00077942">
        <w:rPr>
          <w:rFonts w:ascii="Calibri" w:hAnsi="Calibri"/>
          <w:bCs/>
        </w:rPr>
        <w:t>t</w:t>
      </w:r>
      <w:r w:rsidR="006C7CAD" w:rsidRPr="00084BD9">
        <w:rPr>
          <w:rFonts w:ascii="Calibri" w:hAnsi="Calibri"/>
          <w:bCs/>
        </w:rPr>
        <w:t xml:space="preserve"> more sensitive </w:t>
      </w:r>
      <w:r w:rsidR="006C7CAD">
        <w:rPr>
          <w:rFonts w:ascii="Calibri" w:hAnsi="Calibri"/>
          <w:bCs/>
        </w:rPr>
        <w:t xml:space="preserve">to low doses </w:t>
      </w:r>
      <w:r w:rsidR="006C7CAD" w:rsidRPr="00084BD9">
        <w:rPr>
          <w:rFonts w:ascii="Calibri" w:hAnsi="Calibri"/>
          <w:bCs/>
        </w:rPr>
        <w:t>than those with</w:t>
      </w:r>
      <w:r w:rsidR="00077942">
        <w:rPr>
          <w:rFonts w:ascii="Calibri" w:hAnsi="Calibri"/>
          <w:bCs/>
        </w:rPr>
        <w:t>out</w:t>
      </w:r>
      <w:r w:rsidR="00192AA4">
        <w:rPr>
          <w:rFonts w:ascii="Calibri" w:hAnsi="Calibri"/>
          <w:bCs/>
        </w:rPr>
        <w:t xml:space="preserve"> (</w:t>
      </w:r>
      <w:r w:rsidR="00630F8F">
        <w:rPr>
          <w:rFonts w:ascii="Calibri" w:hAnsi="Calibri"/>
          <w:bCs/>
        </w:rPr>
        <w:t>29</w:t>
      </w:r>
      <w:r w:rsidR="004338E0">
        <w:rPr>
          <w:rFonts w:ascii="Calibri" w:hAnsi="Calibri"/>
          <w:bCs/>
        </w:rPr>
        <w:t>,</w:t>
      </w:r>
      <w:r w:rsidR="00001FB4">
        <w:rPr>
          <w:rFonts w:ascii="Calibri" w:hAnsi="Calibri"/>
          <w:bCs/>
        </w:rPr>
        <w:t>41</w:t>
      </w:r>
      <w:r w:rsidR="00630F8F">
        <w:rPr>
          <w:rFonts w:ascii="Calibri" w:hAnsi="Calibri"/>
          <w:bCs/>
        </w:rPr>
        <w:t>-</w:t>
      </w:r>
      <w:r w:rsidR="00001FB4">
        <w:rPr>
          <w:rFonts w:ascii="Calibri" w:hAnsi="Calibri"/>
          <w:bCs/>
        </w:rPr>
        <w:t>43</w:t>
      </w:r>
      <w:r w:rsidR="00192AA4">
        <w:rPr>
          <w:rFonts w:ascii="Calibri" w:hAnsi="Calibri"/>
          <w:bCs/>
        </w:rPr>
        <w:t>)</w:t>
      </w:r>
      <w:r w:rsidR="006C7CAD" w:rsidRPr="00084BD9">
        <w:rPr>
          <w:rFonts w:ascii="Calibri" w:hAnsi="Calibri"/>
          <w:bCs/>
        </w:rPr>
        <w:t>.</w:t>
      </w:r>
      <w:r w:rsidR="006C7CAD">
        <w:rPr>
          <w:rFonts w:ascii="Calibri" w:hAnsi="Calibri"/>
          <w:bCs/>
        </w:rPr>
        <w:t xml:space="preserve">  </w:t>
      </w:r>
      <w:r w:rsidR="00657CE6" w:rsidRPr="00084BD9">
        <w:rPr>
          <w:rFonts w:ascii="Calibri" w:hAnsi="Calibri"/>
        </w:rPr>
        <w:t xml:space="preserve">In a unique study, Wainstein </w:t>
      </w:r>
      <w:r w:rsidR="00657CE6" w:rsidRPr="00084BD9">
        <w:rPr>
          <w:rFonts w:ascii="Calibri" w:hAnsi="Calibri"/>
          <w:i/>
          <w:iCs/>
        </w:rPr>
        <w:t xml:space="preserve">et al. </w:t>
      </w:r>
      <w:r w:rsidR="00657CE6" w:rsidRPr="00084BD9">
        <w:rPr>
          <w:rFonts w:ascii="Calibri" w:hAnsi="Calibri"/>
        </w:rPr>
        <w:t xml:space="preserve">performed food challenges in 27 </w:t>
      </w:r>
      <w:r w:rsidR="00657CE6">
        <w:rPr>
          <w:rFonts w:ascii="Calibri" w:hAnsi="Calibri"/>
        </w:rPr>
        <w:t xml:space="preserve">peanut-allergic </w:t>
      </w:r>
      <w:r w:rsidR="00657CE6" w:rsidRPr="00084BD9">
        <w:rPr>
          <w:rFonts w:ascii="Calibri" w:hAnsi="Calibri"/>
        </w:rPr>
        <w:t>children</w:t>
      </w:r>
      <w:r w:rsidR="00657CE6">
        <w:rPr>
          <w:rFonts w:ascii="Calibri" w:hAnsi="Calibri"/>
        </w:rPr>
        <w:t>;</w:t>
      </w:r>
      <w:r w:rsidR="00657CE6" w:rsidRPr="00084BD9">
        <w:rPr>
          <w:rFonts w:ascii="Calibri" w:hAnsi="Calibri"/>
        </w:rPr>
        <w:t xml:space="preserve"> in contrast to other studies</w:t>
      </w:r>
      <w:r w:rsidR="00657CE6">
        <w:rPr>
          <w:rFonts w:ascii="Calibri" w:hAnsi="Calibri"/>
        </w:rPr>
        <w:t>,</w:t>
      </w:r>
      <w:r w:rsidR="00657CE6" w:rsidRPr="00084BD9">
        <w:rPr>
          <w:rFonts w:ascii="Calibri" w:hAnsi="Calibri"/>
        </w:rPr>
        <w:t xml:space="preserve"> challenge</w:t>
      </w:r>
      <w:r w:rsidR="00657CE6">
        <w:rPr>
          <w:rFonts w:ascii="Calibri" w:hAnsi="Calibri"/>
        </w:rPr>
        <w:t>s</w:t>
      </w:r>
      <w:r w:rsidR="00657CE6" w:rsidRPr="00084BD9">
        <w:rPr>
          <w:rFonts w:ascii="Calibri" w:hAnsi="Calibri"/>
        </w:rPr>
        <w:t xml:space="preserve"> </w:t>
      </w:r>
      <w:r w:rsidR="00657CE6">
        <w:rPr>
          <w:rFonts w:ascii="Calibri" w:hAnsi="Calibri"/>
        </w:rPr>
        <w:t>were</w:t>
      </w:r>
      <w:r w:rsidR="00657CE6" w:rsidRPr="00084BD9">
        <w:rPr>
          <w:rFonts w:ascii="Calibri" w:hAnsi="Calibri"/>
        </w:rPr>
        <w:t xml:space="preserve"> not stopped following onset of </w:t>
      </w:r>
      <w:r w:rsidR="00657CE6">
        <w:rPr>
          <w:rFonts w:ascii="Calibri" w:hAnsi="Calibri"/>
        </w:rPr>
        <w:t xml:space="preserve">mild </w:t>
      </w:r>
      <w:r w:rsidR="00657CE6" w:rsidRPr="00084BD9">
        <w:rPr>
          <w:rFonts w:ascii="Calibri" w:hAnsi="Calibri"/>
        </w:rPr>
        <w:t>symptoms</w:t>
      </w:r>
      <w:r w:rsidR="00657CE6">
        <w:rPr>
          <w:rFonts w:ascii="Calibri" w:hAnsi="Calibri"/>
        </w:rPr>
        <w:t xml:space="preserve"> but allowed to progress (</w:t>
      </w:r>
      <w:r w:rsidR="00001FB4">
        <w:rPr>
          <w:rFonts w:ascii="Calibri" w:hAnsi="Calibri"/>
        </w:rPr>
        <w:t>44</w:t>
      </w:r>
      <w:r w:rsidR="00657CE6">
        <w:rPr>
          <w:rFonts w:ascii="Calibri" w:hAnsi="Calibri"/>
        </w:rPr>
        <w:t>)</w:t>
      </w:r>
      <w:r w:rsidR="00657CE6" w:rsidRPr="00084BD9">
        <w:rPr>
          <w:rFonts w:ascii="Calibri" w:hAnsi="Calibri"/>
        </w:rPr>
        <w:t>. Anaphylaxis was provoked in 21 children; in 13/21 (62%) cases, this was attributed to further allergen exposure</w:t>
      </w:r>
      <w:r w:rsidR="00657CE6">
        <w:rPr>
          <w:rFonts w:ascii="Calibri" w:hAnsi="Calibri"/>
        </w:rPr>
        <w:t xml:space="preserve"> following initial non-anaphylactic symptoms</w:t>
      </w:r>
      <w:r w:rsidR="003B1437">
        <w:rPr>
          <w:rFonts w:ascii="Calibri" w:hAnsi="Calibri"/>
        </w:rPr>
        <w:t xml:space="preserve">; the eliciting dose itself did not predict anaphylaxis. </w:t>
      </w:r>
      <w:r w:rsidR="00657CE6">
        <w:rPr>
          <w:rFonts w:ascii="Calibri" w:hAnsi="Calibri"/>
          <w:bCs/>
        </w:rPr>
        <w:t>Thus, t</w:t>
      </w:r>
      <w:r w:rsidR="00657CE6" w:rsidRPr="00657CE6">
        <w:rPr>
          <w:rFonts w:ascii="Calibri" w:hAnsi="Calibri"/>
          <w:bCs/>
        </w:rPr>
        <w:t xml:space="preserve">he dose of allergen </w:t>
      </w:r>
      <w:r w:rsidR="00657CE6">
        <w:rPr>
          <w:rFonts w:ascii="Calibri" w:hAnsi="Calibri"/>
          <w:bCs/>
        </w:rPr>
        <w:t>may</w:t>
      </w:r>
      <w:r w:rsidR="00657CE6" w:rsidRPr="00657CE6">
        <w:rPr>
          <w:rFonts w:ascii="Calibri" w:hAnsi="Calibri"/>
          <w:bCs/>
        </w:rPr>
        <w:t xml:space="preserve"> be </w:t>
      </w:r>
      <w:r w:rsidR="00657CE6">
        <w:rPr>
          <w:rFonts w:ascii="Calibri" w:hAnsi="Calibri"/>
          <w:bCs/>
        </w:rPr>
        <w:t>important</w:t>
      </w:r>
      <w:r w:rsidR="00657CE6" w:rsidRPr="00657CE6">
        <w:rPr>
          <w:rFonts w:ascii="Calibri" w:hAnsi="Calibri"/>
          <w:bCs/>
        </w:rPr>
        <w:t xml:space="preserve"> in determining </w:t>
      </w:r>
      <w:r w:rsidR="00657CE6">
        <w:rPr>
          <w:rFonts w:ascii="Calibri" w:hAnsi="Calibri"/>
          <w:bCs/>
        </w:rPr>
        <w:t xml:space="preserve">the occurrence of </w:t>
      </w:r>
      <w:r w:rsidR="00657CE6" w:rsidRPr="00657CE6">
        <w:rPr>
          <w:rFonts w:ascii="Calibri" w:hAnsi="Calibri"/>
          <w:bCs/>
        </w:rPr>
        <w:t>anaphylaxis</w:t>
      </w:r>
      <w:r w:rsidR="0064242F">
        <w:rPr>
          <w:rFonts w:ascii="Calibri" w:hAnsi="Calibri"/>
          <w:bCs/>
        </w:rPr>
        <w:t xml:space="preserve"> for a specific individual</w:t>
      </w:r>
      <w:r w:rsidR="00657CE6" w:rsidRPr="00657CE6">
        <w:rPr>
          <w:rFonts w:ascii="Calibri" w:hAnsi="Calibri"/>
          <w:bCs/>
        </w:rPr>
        <w:t xml:space="preserve">, but </w:t>
      </w:r>
      <w:r w:rsidR="00657CE6">
        <w:rPr>
          <w:rFonts w:ascii="Calibri" w:hAnsi="Calibri"/>
          <w:bCs/>
        </w:rPr>
        <w:t xml:space="preserve">not </w:t>
      </w:r>
      <w:r w:rsidR="00657CE6" w:rsidRPr="00657CE6">
        <w:rPr>
          <w:rFonts w:ascii="Calibri" w:hAnsi="Calibri"/>
          <w:bCs/>
        </w:rPr>
        <w:t xml:space="preserve">in determining </w:t>
      </w:r>
      <w:r w:rsidR="00657CE6">
        <w:rPr>
          <w:rFonts w:ascii="Calibri" w:hAnsi="Calibri"/>
          <w:bCs/>
        </w:rPr>
        <w:t xml:space="preserve">the </w:t>
      </w:r>
      <w:r w:rsidR="00657CE6" w:rsidRPr="00657CE6">
        <w:rPr>
          <w:rFonts w:ascii="Calibri" w:hAnsi="Calibri"/>
          <w:bCs/>
          <w:i/>
        </w:rPr>
        <w:t>severity</w:t>
      </w:r>
      <w:r w:rsidR="00657CE6" w:rsidRPr="00657CE6">
        <w:rPr>
          <w:rFonts w:ascii="Calibri" w:hAnsi="Calibri"/>
          <w:bCs/>
        </w:rPr>
        <w:t xml:space="preserve"> o</w:t>
      </w:r>
      <w:r w:rsidR="00B745A4">
        <w:rPr>
          <w:rFonts w:ascii="Calibri" w:hAnsi="Calibri"/>
          <w:bCs/>
        </w:rPr>
        <w:t>r outcome o</w:t>
      </w:r>
      <w:r w:rsidR="00657CE6" w:rsidRPr="00657CE6">
        <w:rPr>
          <w:rFonts w:ascii="Calibri" w:hAnsi="Calibri"/>
          <w:bCs/>
        </w:rPr>
        <w:t xml:space="preserve">f anaphylaxis. </w:t>
      </w:r>
      <w:r w:rsidR="004C7659">
        <w:rPr>
          <w:rFonts w:ascii="Calibri" w:hAnsi="Calibri"/>
          <w:bCs/>
        </w:rPr>
        <w:t>Little attention has been given to distinguishing betwee</w:t>
      </w:r>
      <w:r w:rsidR="00C23114">
        <w:rPr>
          <w:rFonts w:ascii="Calibri" w:hAnsi="Calibri"/>
          <w:bCs/>
        </w:rPr>
        <w:t>n the amount and “dose” (amount</w:t>
      </w:r>
      <w:r w:rsidR="004C7659">
        <w:rPr>
          <w:rFonts w:ascii="Calibri" w:hAnsi="Calibri"/>
          <w:bCs/>
        </w:rPr>
        <w:t>/kilogram body weight)</w:t>
      </w:r>
      <w:r w:rsidR="0064242F">
        <w:rPr>
          <w:rFonts w:ascii="Calibri" w:hAnsi="Calibri"/>
          <w:bCs/>
        </w:rPr>
        <w:t>,</w:t>
      </w:r>
      <w:r w:rsidR="004C7659">
        <w:rPr>
          <w:rFonts w:ascii="Calibri" w:hAnsi="Calibri"/>
          <w:bCs/>
        </w:rPr>
        <w:t xml:space="preserve"> which will differ significantly between young children and adults.</w:t>
      </w:r>
    </w:p>
    <w:p w14:paraId="7AC8DCCF" w14:textId="656E4F82" w:rsidR="00976BBE" w:rsidRPr="007E6AF2" w:rsidRDefault="00D60CD5" w:rsidP="00B51DC0">
      <w:pPr>
        <w:snapToGrid w:val="0"/>
        <w:spacing w:before="100" w:beforeAutospacing="1" w:after="100" w:afterAutospacing="1"/>
        <w:rPr>
          <w:rFonts w:ascii="Calibri" w:hAnsi="Calibri"/>
          <w:bCs/>
        </w:rPr>
      </w:pPr>
      <w:r w:rsidRPr="00077942">
        <w:rPr>
          <w:rFonts w:ascii="Calibri" w:hAnsi="Calibri"/>
          <w:bCs/>
        </w:rPr>
        <w:t>I</w:t>
      </w:r>
      <w:r w:rsidR="006C7CAD" w:rsidRPr="00077942">
        <w:rPr>
          <w:rFonts w:ascii="Calibri" w:hAnsi="Calibri"/>
          <w:bCs/>
        </w:rPr>
        <w:t xml:space="preserve">t is </w:t>
      </w:r>
      <w:r w:rsidRPr="00077942">
        <w:rPr>
          <w:rFonts w:ascii="Calibri" w:hAnsi="Calibri"/>
          <w:bCs/>
        </w:rPr>
        <w:t xml:space="preserve">therefore </w:t>
      </w:r>
      <w:r w:rsidR="006C7CAD" w:rsidRPr="00077942">
        <w:rPr>
          <w:rFonts w:ascii="Calibri" w:hAnsi="Calibri"/>
          <w:bCs/>
        </w:rPr>
        <w:t>important to consider severity and sensitivity as separate factors</w:t>
      </w:r>
      <w:r w:rsidR="00401846">
        <w:rPr>
          <w:rFonts w:ascii="Calibri" w:hAnsi="Calibri"/>
          <w:bCs/>
        </w:rPr>
        <w:t xml:space="preserve">: </w:t>
      </w:r>
      <w:r w:rsidR="006C7CAD" w:rsidRPr="00077942">
        <w:rPr>
          <w:rFonts w:ascii="Calibri" w:hAnsi="Calibri"/>
          <w:bCs/>
        </w:rPr>
        <w:t xml:space="preserve"> a highly sensitive individual will not necessarily experience severe symptoms during an allergic reaction.</w:t>
      </w:r>
      <w:r w:rsidR="006C7CAD">
        <w:rPr>
          <w:rFonts w:ascii="Calibri" w:hAnsi="Calibri"/>
          <w:bCs/>
        </w:rPr>
        <w:t xml:space="preserve"> </w:t>
      </w:r>
      <w:r w:rsidR="00736BF6">
        <w:rPr>
          <w:rFonts w:ascii="Calibri" w:hAnsi="Calibri"/>
        </w:rPr>
        <w:t>A</w:t>
      </w:r>
      <w:r w:rsidR="00736BF6" w:rsidRPr="00084BD9">
        <w:rPr>
          <w:rFonts w:ascii="Calibri" w:hAnsi="Calibri"/>
        </w:rPr>
        <w:t xml:space="preserve">lthough fatal reactions </w:t>
      </w:r>
      <w:r w:rsidR="00736BF6">
        <w:rPr>
          <w:rFonts w:ascii="Calibri" w:hAnsi="Calibri"/>
        </w:rPr>
        <w:t xml:space="preserve">are reported to </w:t>
      </w:r>
      <w:r w:rsidR="00736BF6" w:rsidRPr="00084BD9">
        <w:rPr>
          <w:rFonts w:ascii="Calibri" w:hAnsi="Calibri"/>
        </w:rPr>
        <w:t xml:space="preserve">have occurred to </w:t>
      </w:r>
      <w:r w:rsidR="00736BF6">
        <w:rPr>
          <w:rFonts w:ascii="Calibri" w:hAnsi="Calibri"/>
        </w:rPr>
        <w:t>low</w:t>
      </w:r>
      <w:r w:rsidR="00736BF6" w:rsidRPr="00084BD9">
        <w:rPr>
          <w:rFonts w:ascii="Calibri" w:hAnsi="Calibri"/>
        </w:rPr>
        <w:t xml:space="preserve"> exposures</w:t>
      </w:r>
      <w:r w:rsidR="00192AA4">
        <w:rPr>
          <w:rFonts w:ascii="Calibri" w:hAnsi="Calibri"/>
        </w:rPr>
        <w:t xml:space="preserve"> (3</w:t>
      </w:r>
      <w:r w:rsidR="006877C3">
        <w:rPr>
          <w:rFonts w:ascii="Calibri" w:hAnsi="Calibri"/>
        </w:rPr>
        <w:t>4</w:t>
      </w:r>
      <w:r w:rsidR="00192AA4">
        <w:rPr>
          <w:rFonts w:ascii="Calibri" w:hAnsi="Calibri"/>
        </w:rPr>
        <w:t>,</w:t>
      </w:r>
      <w:r w:rsidR="00001FB4">
        <w:rPr>
          <w:rFonts w:ascii="Calibri" w:hAnsi="Calibri"/>
        </w:rPr>
        <w:t>45</w:t>
      </w:r>
      <w:r w:rsidR="00192AA4">
        <w:rPr>
          <w:rFonts w:ascii="Calibri" w:hAnsi="Calibri"/>
        </w:rPr>
        <w:t>)</w:t>
      </w:r>
      <w:r w:rsidR="00736BF6">
        <w:rPr>
          <w:rFonts w:ascii="Calibri" w:hAnsi="Calibri"/>
        </w:rPr>
        <w:t>,</w:t>
      </w:r>
      <w:r w:rsidR="00736BF6" w:rsidRPr="00084BD9">
        <w:rPr>
          <w:rFonts w:ascii="Calibri" w:hAnsi="Calibri"/>
        </w:rPr>
        <w:t xml:space="preserve"> </w:t>
      </w:r>
      <w:r w:rsidR="00736BF6">
        <w:rPr>
          <w:rFonts w:ascii="Calibri" w:hAnsi="Calibri"/>
        </w:rPr>
        <w:t xml:space="preserve">most fatalities in UKFAR are thought to have occurred to </w:t>
      </w:r>
      <w:r w:rsidR="00B31458">
        <w:rPr>
          <w:rFonts w:ascii="Calibri" w:hAnsi="Calibri"/>
        </w:rPr>
        <w:t>substantial</w:t>
      </w:r>
      <w:r w:rsidR="00736BF6">
        <w:rPr>
          <w:rFonts w:ascii="Calibri" w:hAnsi="Calibri"/>
        </w:rPr>
        <w:t xml:space="preserve"> levels of allergen </w:t>
      </w:r>
      <w:r w:rsidR="00106E73">
        <w:rPr>
          <w:rFonts w:ascii="Calibri" w:hAnsi="Calibri"/>
        </w:rPr>
        <w:t>exposure</w:t>
      </w:r>
      <w:r w:rsidR="006877C3">
        <w:rPr>
          <w:rFonts w:ascii="Calibri" w:hAnsi="Calibri"/>
        </w:rPr>
        <w:t xml:space="preserve"> (11</w:t>
      </w:r>
      <w:r w:rsidR="00192AA4">
        <w:rPr>
          <w:rFonts w:ascii="Calibri" w:hAnsi="Calibri"/>
        </w:rPr>
        <w:t>)</w:t>
      </w:r>
      <w:r w:rsidR="00736BF6">
        <w:rPr>
          <w:rFonts w:ascii="Calibri" w:hAnsi="Calibri"/>
        </w:rPr>
        <w:t>.</w:t>
      </w:r>
    </w:p>
    <w:p w14:paraId="06CBE5F1" w14:textId="4A49BE4B" w:rsidR="008D44D2" w:rsidRPr="00084BD9" w:rsidRDefault="00976BBE" w:rsidP="00D06190">
      <w:pPr>
        <w:widowControl w:val="0"/>
        <w:autoSpaceDE w:val="0"/>
        <w:autoSpaceDN w:val="0"/>
        <w:adjustRightInd w:val="0"/>
        <w:spacing w:before="100" w:beforeAutospacing="1" w:after="100" w:afterAutospacing="1"/>
        <w:rPr>
          <w:rFonts w:ascii="Calibri" w:hAnsi="Calibri"/>
          <w:szCs w:val="18"/>
        </w:rPr>
      </w:pPr>
      <w:r>
        <w:rPr>
          <w:rFonts w:ascii="Calibri" w:hAnsi="Calibri"/>
          <w:b/>
        </w:rPr>
        <w:t>Food processing and the food matrix</w:t>
      </w:r>
      <w:r w:rsidR="008D44D2" w:rsidRPr="00084BD9">
        <w:rPr>
          <w:rFonts w:ascii="Calibri" w:hAnsi="Calibri"/>
        </w:rPr>
        <w:t xml:space="preserve">: </w:t>
      </w:r>
      <w:r w:rsidR="00C16D25" w:rsidRPr="00742E3D">
        <w:rPr>
          <w:rFonts w:ascii="Calibri" w:hAnsi="Calibri"/>
          <w:szCs w:val="18"/>
        </w:rPr>
        <w:t xml:space="preserve">The three dimensional structure of any protein determines its physicochemical properties and biological activity. This includes its allergenic activity, a property which may be </w:t>
      </w:r>
      <w:r w:rsidR="00C16D25">
        <w:rPr>
          <w:rFonts w:ascii="Calibri" w:hAnsi="Calibri"/>
          <w:szCs w:val="18"/>
        </w:rPr>
        <w:t>influenced</w:t>
      </w:r>
      <w:r w:rsidR="00C16D25" w:rsidRPr="00742E3D">
        <w:rPr>
          <w:rFonts w:ascii="Calibri" w:hAnsi="Calibri"/>
          <w:szCs w:val="18"/>
        </w:rPr>
        <w:t xml:space="preserve"> by the stability of </w:t>
      </w:r>
      <w:r w:rsidR="00C16D25">
        <w:rPr>
          <w:rFonts w:ascii="Calibri" w:hAnsi="Calibri"/>
          <w:szCs w:val="18"/>
        </w:rPr>
        <w:t>the</w:t>
      </w:r>
      <w:r w:rsidR="00C16D25" w:rsidRPr="00742E3D">
        <w:rPr>
          <w:rFonts w:ascii="Calibri" w:hAnsi="Calibri"/>
          <w:szCs w:val="18"/>
        </w:rPr>
        <w:t xml:space="preserve"> protein to food processing</w:t>
      </w:r>
      <w:r w:rsidR="00C16D25">
        <w:rPr>
          <w:rFonts w:ascii="Calibri" w:hAnsi="Calibri"/>
          <w:szCs w:val="18"/>
        </w:rPr>
        <w:t xml:space="preserve"> (e.g. heat treatment)</w:t>
      </w:r>
      <w:r w:rsidR="002A5CD6">
        <w:rPr>
          <w:rFonts w:ascii="Calibri" w:hAnsi="Calibri"/>
          <w:szCs w:val="18"/>
        </w:rPr>
        <w:t xml:space="preserve"> (</w:t>
      </w:r>
      <w:r w:rsidR="00001FB4">
        <w:rPr>
          <w:rFonts w:ascii="Calibri" w:hAnsi="Calibri"/>
          <w:szCs w:val="18"/>
        </w:rPr>
        <w:t>46</w:t>
      </w:r>
      <w:r w:rsidR="0048640D">
        <w:rPr>
          <w:rFonts w:ascii="Calibri" w:hAnsi="Calibri"/>
          <w:szCs w:val="18"/>
        </w:rPr>
        <w:t>,</w:t>
      </w:r>
      <w:r w:rsidR="00001FB4">
        <w:rPr>
          <w:rFonts w:ascii="Calibri" w:hAnsi="Calibri"/>
          <w:szCs w:val="18"/>
        </w:rPr>
        <w:t>47</w:t>
      </w:r>
      <w:r w:rsidR="002A5CD6">
        <w:rPr>
          <w:rFonts w:ascii="Calibri" w:hAnsi="Calibri"/>
          <w:szCs w:val="18"/>
        </w:rPr>
        <w:t>)</w:t>
      </w:r>
      <w:r w:rsidR="00C16D25" w:rsidRPr="00084BD9">
        <w:rPr>
          <w:rFonts w:ascii="Calibri" w:hAnsi="Calibri"/>
          <w:szCs w:val="18"/>
        </w:rPr>
        <w:t xml:space="preserve"> </w:t>
      </w:r>
      <w:r w:rsidR="00C16D25" w:rsidRPr="00742E3D">
        <w:rPr>
          <w:rFonts w:ascii="Calibri" w:hAnsi="Calibri"/>
          <w:szCs w:val="18"/>
        </w:rPr>
        <w:t>and its resistance to</w:t>
      </w:r>
      <w:r w:rsidR="00C16D25">
        <w:rPr>
          <w:rFonts w:ascii="Calibri" w:hAnsi="Calibri"/>
          <w:szCs w:val="18"/>
        </w:rPr>
        <w:t xml:space="preserve"> gastric digestion</w:t>
      </w:r>
      <w:r w:rsidR="002A5CD6">
        <w:rPr>
          <w:rFonts w:ascii="Calibri" w:hAnsi="Calibri"/>
          <w:szCs w:val="18"/>
        </w:rPr>
        <w:t xml:space="preserve"> (</w:t>
      </w:r>
      <w:r w:rsidR="00001FB4">
        <w:rPr>
          <w:rFonts w:ascii="Calibri" w:hAnsi="Calibri"/>
          <w:szCs w:val="18"/>
        </w:rPr>
        <w:t>48</w:t>
      </w:r>
      <w:r w:rsidR="002A5CD6">
        <w:rPr>
          <w:rFonts w:ascii="Calibri" w:hAnsi="Calibri"/>
          <w:szCs w:val="18"/>
        </w:rPr>
        <w:t>)</w:t>
      </w:r>
      <w:r w:rsidR="00C16D25" w:rsidRPr="00742E3D">
        <w:rPr>
          <w:rFonts w:ascii="Calibri" w:hAnsi="Calibri"/>
          <w:szCs w:val="18"/>
        </w:rPr>
        <w:t xml:space="preserve">. </w:t>
      </w:r>
      <w:r w:rsidR="008D44D2" w:rsidRPr="00084BD9">
        <w:rPr>
          <w:rFonts w:ascii="Calibri" w:hAnsi="Calibri"/>
          <w:szCs w:val="18"/>
        </w:rPr>
        <w:t xml:space="preserve">Allergenicity is also affected by other </w:t>
      </w:r>
      <w:r w:rsidR="0087324D">
        <w:rPr>
          <w:rFonts w:ascii="Calibri" w:hAnsi="Calibri"/>
          <w:szCs w:val="18"/>
        </w:rPr>
        <w:t>components</w:t>
      </w:r>
      <w:r w:rsidR="0087324D" w:rsidRPr="00084BD9">
        <w:rPr>
          <w:rFonts w:ascii="Calibri" w:hAnsi="Calibri"/>
          <w:szCs w:val="18"/>
        </w:rPr>
        <w:t xml:space="preserve"> </w:t>
      </w:r>
      <w:r w:rsidR="008D44D2" w:rsidRPr="00084BD9">
        <w:rPr>
          <w:rFonts w:ascii="Calibri" w:hAnsi="Calibri"/>
          <w:szCs w:val="18"/>
        </w:rPr>
        <w:t>within the food</w:t>
      </w:r>
      <w:r w:rsidR="00D06190">
        <w:rPr>
          <w:rFonts w:ascii="Calibri" w:hAnsi="Calibri"/>
          <w:szCs w:val="18"/>
        </w:rPr>
        <w:t>,</w:t>
      </w:r>
      <w:r w:rsidR="008D44D2" w:rsidRPr="00084BD9">
        <w:rPr>
          <w:rFonts w:ascii="Calibri" w:hAnsi="Calibri"/>
          <w:szCs w:val="18"/>
        </w:rPr>
        <w:t xml:space="preserve"> referred to as the food matrix. Wheat incorporated into a matrix containing cow’s milk </w:t>
      </w:r>
      <w:r w:rsidR="00401846">
        <w:rPr>
          <w:rFonts w:ascii="Calibri" w:hAnsi="Calibri"/>
          <w:szCs w:val="18"/>
        </w:rPr>
        <w:t>or</w:t>
      </w:r>
      <w:r w:rsidR="00401846" w:rsidRPr="00084BD9">
        <w:rPr>
          <w:rFonts w:ascii="Calibri" w:hAnsi="Calibri"/>
          <w:szCs w:val="18"/>
        </w:rPr>
        <w:t xml:space="preserve"> </w:t>
      </w:r>
      <w:r w:rsidR="008D44D2" w:rsidRPr="00084BD9">
        <w:rPr>
          <w:rFonts w:ascii="Calibri" w:hAnsi="Calibri"/>
          <w:szCs w:val="18"/>
        </w:rPr>
        <w:t>egg reduce</w:t>
      </w:r>
      <w:r w:rsidR="0067784F">
        <w:rPr>
          <w:rFonts w:ascii="Calibri" w:hAnsi="Calibri"/>
          <w:szCs w:val="18"/>
        </w:rPr>
        <w:t>d</w:t>
      </w:r>
      <w:r w:rsidR="008D44D2" w:rsidRPr="00084BD9">
        <w:rPr>
          <w:rFonts w:ascii="Calibri" w:hAnsi="Calibri"/>
          <w:szCs w:val="18"/>
        </w:rPr>
        <w:t xml:space="preserve"> </w:t>
      </w:r>
      <w:r w:rsidR="0067784F" w:rsidRPr="00741D8C">
        <w:rPr>
          <w:rFonts w:ascii="Calibri" w:hAnsi="Calibri"/>
          <w:i/>
          <w:szCs w:val="18"/>
        </w:rPr>
        <w:t>in vitro</w:t>
      </w:r>
      <w:r w:rsidR="0067784F" w:rsidRPr="00084BD9" w:rsidDel="0067784F">
        <w:rPr>
          <w:rFonts w:ascii="Calibri" w:hAnsi="Calibri"/>
          <w:szCs w:val="18"/>
        </w:rPr>
        <w:t xml:space="preserve"> </w:t>
      </w:r>
      <w:r w:rsidR="0067784F">
        <w:rPr>
          <w:rFonts w:ascii="Calibri" w:hAnsi="Calibri"/>
          <w:szCs w:val="18"/>
        </w:rPr>
        <w:t xml:space="preserve">IgE binding to </w:t>
      </w:r>
      <w:r w:rsidR="008D44D2" w:rsidRPr="00084BD9">
        <w:rPr>
          <w:rFonts w:ascii="Calibri" w:hAnsi="Calibri"/>
          <w:szCs w:val="18"/>
        </w:rPr>
        <w:t>these allergens</w:t>
      </w:r>
      <w:r w:rsidR="0067784F">
        <w:rPr>
          <w:rFonts w:ascii="Calibri" w:hAnsi="Calibri"/>
          <w:szCs w:val="18"/>
        </w:rPr>
        <w:t xml:space="preserve">, </w:t>
      </w:r>
      <w:r w:rsidR="008D44D2" w:rsidRPr="00084BD9">
        <w:rPr>
          <w:rFonts w:ascii="Calibri" w:hAnsi="Calibri"/>
          <w:szCs w:val="18"/>
        </w:rPr>
        <w:t>independent of the effect of heating</w:t>
      </w:r>
      <w:r w:rsidR="00EF27B4">
        <w:rPr>
          <w:rFonts w:ascii="Calibri" w:hAnsi="Calibri"/>
          <w:szCs w:val="18"/>
        </w:rPr>
        <w:t xml:space="preserve"> (</w:t>
      </w:r>
      <w:r w:rsidR="00001FB4">
        <w:rPr>
          <w:rFonts w:ascii="Calibri" w:hAnsi="Calibri"/>
          <w:szCs w:val="18"/>
        </w:rPr>
        <w:t>49</w:t>
      </w:r>
      <w:r w:rsidR="0048640D">
        <w:rPr>
          <w:rFonts w:ascii="Calibri" w:hAnsi="Calibri"/>
          <w:szCs w:val="18"/>
        </w:rPr>
        <w:t>,</w:t>
      </w:r>
      <w:r w:rsidR="00001FB4">
        <w:rPr>
          <w:rFonts w:ascii="Calibri" w:hAnsi="Calibri"/>
          <w:szCs w:val="18"/>
        </w:rPr>
        <w:t>50</w:t>
      </w:r>
      <w:r w:rsidR="00EF27B4">
        <w:rPr>
          <w:rFonts w:ascii="Calibri" w:hAnsi="Calibri"/>
          <w:szCs w:val="18"/>
        </w:rPr>
        <w:t>)</w:t>
      </w:r>
      <w:r w:rsidR="008D44D2" w:rsidRPr="00084BD9">
        <w:rPr>
          <w:rFonts w:ascii="Calibri" w:hAnsi="Calibri"/>
          <w:szCs w:val="18"/>
        </w:rPr>
        <w:t>. Gastric emptying is affected by fat</w:t>
      </w:r>
      <w:r w:rsidR="00EF27B4">
        <w:rPr>
          <w:rFonts w:ascii="Calibri" w:hAnsi="Calibri"/>
          <w:szCs w:val="18"/>
        </w:rPr>
        <w:t xml:space="preserve"> (</w:t>
      </w:r>
      <w:r w:rsidR="00001FB4">
        <w:rPr>
          <w:rFonts w:ascii="Calibri" w:hAnsi="Calibri"/>
          <w:szCs w:val="18"/>
        </w:rPr>
        <w:t>51</w:t>
      </w:r>
      <w:r w:rsidR="00EF27B4">
        <w:rPr>
          <w:rFonts w:ascii="Calibri" w:hAnsi="Calibri"/>
          <w:szCs w:val="18"/>
        </w:rPr>
        <w:t>)</w:t>
      </w:r>
      <w:r w:rsidR="00077942">
        <w:rPr>
          <w:rFonts w:ascii="Calibri" w:hAnsi="Calibri"/>
          <w:szCs w:val="18"/>
        </w:rPr>
        <w:t xml:space="preserve"> and high fat </w:t>
      </w:r>
      <w:r w:rsidR="008D44D2" w:rsidRPr="00084BD9">
        <w:rPr>
          <w:rFonts w:ascii="Calibri" w:hAnsi="Calibri"/>
          <w:szCs w:val="18"/>
        </w:rPr>
        <w:t>matrices may inhibit binding of IgE to allergen</w:t>
      </w:r>
      <w:r w:rsidR="00EF27B4">
        <w:rPr>
          <w:rFonts w:ascii="Calibri" w:hAnsi="Calibri"/>
          <w:szCs w:val="18"/>
        </w:rPr>
        <w:t xml:space="preserve"> (</w:t>
      </w:r>
      <w:r w:rsidR="00001FB4">
        <w:rPr>
          <w:rFonts w:ascii="Calibri" w:hAnsi="Calibri"/>
          <w:szCs w:val="18"/>
        </w:rPr>
        <w:t>52</w:t>
      </w:r>
      <w:r w:rsidR="00EF27B4">
        <w:rPr>
          <w:rFonts w:ascii="Calibri" w:hAnsi="Calibri"/>
          <w:szCs w:val="18"/>
        </w:rPr>
        <w:t>)</w:t>
      </w:r>
      <w:r w:rsidR="008D44D2" w:rsidRPr="00084BD9">
        <w:rPr>
          <w:rFonts w:ascii="Calibri" w:hAnsi="Calibri"/>
          <w:szCs w:val="18"/>
        </w:rPr>
        <w:t xml:space="preserve">, impacting upon reaction severity. </w:t>
      </w:r>
      <w:r w:rsidR="0067784F">
        <w:rPr>
          <w:rFonts w:ascii="Calibri" w:hAnsi="Calibri"/>
          <w:szCs w:val="18"/>
        </w:rPr>
        <w:t>T</w:t>
      </w:r>
      <w:r w:rsidR="008D44D2" w:rsidRPr="00084BD9">
        <w:rPr>
          <w:rFonts w:ascii="Calibri" w:hAnsi="Calibri"/>
          <w:szCs w:val="18"/>
        </w:rPr>
        <w:t>his effect has been observed for peanut</w:t>
      </w:r>
      <w:r w:rsidR="00077942">
        <w:rPr>
          <w:rFonts w:ascii="Calibri" w:hAnsi="Calibri"/>
          <w:szCs w:val="18"/>
        </w:rPr>
        <w:t xml:space="preserve">, </w:t>
      </w:r>
      <w:r w:rsidR="000104C5">
        <w:rPr>
          <w:rFonts w:ascii="Calibri" w:hAnsi="Calibri"/>
          <w:szCs w:val="18"/>
        </w:rPr>
        <w:t xml:space="preserve">which </w:t>
      </w:r>
      <w:r w:rsidR="000104C5" w:rsidRPr="00084BD9">
        <w:rPr>
          <w:rFonts w:ascii="Calibri" w:hAnsi="Calibri"/>
          <w:szCs w:val="18"/>
        </w:rPr>
        <w:t>itself has a relatively high fat content</w:t>
      </w:r>
      <w:r w:rsidR="004129D9">
        <w:rPr>
          <w:rFonts w:ascii="Calibri" w:hAnsi="Calibri"/>
          <w:szCs w:val="18"/>
        </w:rPr>
        <w:t xml:space="preserve"> (</w:t>
      </w:r>
      <w:r w:rsidR="00001FB4">
        <w:rPr>
          <w:rFonts w:ascii="Calibri" w:hAnsi="Calibri"/>
          <w:szCs w:val="18"/>
        </w:rPr>
        <w:t>52</w:t>
      </w:r>
      <w:r w:rsidR="004338E0">
        <w:rPr>
          <w:rFonts w:ascii="Calibri" w:hAnsi="Calibri"/>
          <w:szCs w:val="18"/>
        </w:rPr>
        <w:t>,</w:t>
      </w:r>
      <w:r w:rsidR="00001FB4">
        <w:rPr>
          <w:rFonts w:ascii="Calibri" w:hAnsi="Calibri"/>
          <w:szCs w:val="18"/>
        </w:rPr>
        <w:t>53</w:t>
      </w:r>
      <w:r w:rsidR="004129D9">
        <w:rPr>
          <w:rFonts w:ascii="Calibri" w:hAnsi="Calibri"/>
          <w:szCs w:val="18"/>
        </w:rPr>
        <w:t>)</w:t>
      </w:r>
      <w:r w:rsidR="000104C5">
        <w:rPr>
          <w:rFonts w:ascii="Calibri" w:hAnsi="Calibri"/>
          <w:szCs w:val="18"/>
        </w:rPr>
        <w:t>,</w:t>
      </w:r>
      <w:r w:rsidR="008D44D2" w:rsidRPr="00084BD9">
        <w:rPr>
          <w:rFonts w:ascii="Calibri" w:hAnsi="Calibri"/>
          <w:szCs w:val="18"/>
        </w:rPr>
        <w:t xml:space="preserve"> but not hen’s egg</w:t>
      </w:r>
      <w:r w:rsidR="004129D9">
        <w:rPr>
          <w:rFonts w:ascii="Calibri" w:hAnsi="Calibri"/>
          <w:szCs w:val="18"/>
        </w:rPr>
        <w:t xml:space="preserve"> (</w:t>
      </w:r>
      <w:r w:rsidR="00001FB4">
        <w:rPr>
          <w:rFonts w:ascii="Calibri" w:hAnsi="Calibri"/>
          <w:szCs w:val="18"/>
        </w:rPr>
        <w:t>54</w:t>
      </w:r>
      <w:r w:rsidR="004129D9">
        <w:rPr>
          <w:rFonts w:ascii="Calibri" w:hAnsi="Calibri"/>
          <w:szCs w:val="18"/>
        </w:rPr>
        <w:t>)</w:t>
      </w:r>
      <w:r w:rsidR="000104C5">
        <w:rPr>
          <w:rFonts w:ascii="Calibri" w:hAnsi="Calibri"/>
          <w:szCs w:val="18"/>
        </w:rPr>
        <w:t>.</w:t>
      </w:r>
    </w:p>
    <w:p w14:paraId="57410207" w14:textId="0A161A2B" w:rsidR="008D44D2" w:rsidRPr="00084BD9" w:rsidRDefault="005803E9" w:rsidP="00D06190">
      <w:pPr>
        <w:widowControl w:val="0"/>
        <w:autoSpaceDE w:val="0"/>
        <w:autoSpaceDN w:val="0"/>
        <w:adjustRightInd w:val="0"/>
        <w:spacing w:before="100" w:beforeAutospacing="1" w:after="100" w:afterAutospacing="1"/>
        <w:rPr>
          <w:rFonts w:ascii="Calibri" w:hAnsi="Calibri"/>
          <w:szCs w:val="18"/>
        </w:rPr>
      </w:pPr>
      <w:r>
        <w:rPr>
          <w:rFonts w:ascii="Calibri" w:hAnsi="Calibri"/>
          <w:b/>
          <w:szCs w:val="18"/>
        </w:rPr>
        <w:t>S</w:t>
      </w:r>
      <w:r w:rsidRPr="00084BD9">
        <w:rPr>
          <w:rFonts w:ascii="Calibri" w:hAnsi="Calibri"/>
          <w:b/>
          <w:szCs w:val="18"/>
        </w:rPr>
        <w:t>ensitisation</w:t>
      </w:r>
      <w:r>
        <w:rPr>
          <w:rFonts w:ascii="Calibri" w:hAnsi="Calibri"/>
          <w:b/>
          <w:szCs w:val="18"/>
        </w:rPr>
        <w:t xml:space="preserve"> </w:t>
      </w:r>
      <w:r w:rsidR="00657CE6">
        <w:rPr>
          <w:rFonts w:ascii="Calibri" w:hAnsi="Calibri"/>
          <w:b/>
          <w:szCs w:val="18"/>
        </w:rPr>
        <w:t>status</w:t>
      </w:r>
      <w:r w:rsidRPr="00084BD9">
        <w:rPr>
          <w:rFonts w:ascii="Calibri" w:hAnsi="Calibri"/>
          <w:b/>
          <w:szCs w:val="18"/>
        </w:rPr>
        <w:t>:</w:t>
      </w:r>
      <w:r w:rsidRPr="00084BD9">
        <w:rPr>
          <w:rFonts w:ascii="Calibri" w:hAnsi="Calibri"/>
          <w:szCs w:val="18"/>
        </w:rPr>
        <w:t xml:space="preserve"> </w:t>
      </w:r>
      <w:r w:rsidR="008D44D2" w:rsidRPr="00084BD9">
        <w:rPr>
          <w:rFonts w:ascii="Calibri" w:hAnsi="Calibri"/>
          <w:szCs w:val="18"/>
        </w:rPr>
        <w:t xml:space="preserve">Individuals with more severe reactions may have IgE to </w:t>
      </w:r>
      <w:r w:rsidR="000104C5">
        <w:rPr>
          <w:rFonts w:ascii="Calibri" w:hAnsi="Calibri"/>
          <w:szCs w:val="18"/>
        </w:rPr>
        <w:t xml:space="preserve">specific </w:t>
      </w:r>
      <w:r w:rsidR="008D44D2" w:rsidRPr="00084BD9">
        <w:rPr>
          <w:rFonts w:ascii="Calibri" w:hAnsi="Calibri"/>
          <w:szCs w:val="18"/>
        </w:rPr>
        <w:t>epitopes which are more resistant to modification through food processing</w:t>
      </w:r>
      <w:r w:rsidR="004129D9">
        <w:rPr>
          <w:rFonts w:ascii="Calibri" w:hAnsi="Calibri"/>
          <w:szCs w:val="18"/>
        </w:rPr>
        <w:t xml:space="preserve"> (4</w:t>
      </w:r>
      <w:r w:rsidR="0048640D">
        <w:rPr>
          <w:rFonts w:ascii="Calibri" w:hAnsi="Calibri"/>
          <w:szCs w:val="18"/>
        </w:rPr>
        <w:t>6</w:t>
      </w:r>
      <w:r w:rsidR="004129D9">
        <w:rPr>
          <w:rFonts w:ascii="Calibri" w:hAnsi="Calibri"/>
          <w:szCs w:val="18"/>
        </w:rPr>
        <w:t>)</w:t>
      </w:r>
      <w:r w:rsidR="00D06190">
        <w:rPr>
          <w:rFonts w:ascii="Calibri" w:hAnsi="Calibri"/>
          <w:szCs w:val="18"/>
        </w:rPr>
        <w:t>,</w:t>
      </w:r>
      <w:r w:rsidR="008D44D2" w:rsidRPr="00084BD9">
        <w:rPr>
          <w:rFonts w:ascii="Calibri" w:hAnsi="Calibri"/>
          <w:szCs w:val="18"/>
        </w:rPr>
        <w:t xml:space="preserve"> </w:t>
      </w:r>
      <w:r w:rsidR="000104C5">
        <w:rPr>
          <w:rFonts w:ascii="Calibri" w:hAnsi="Calibri"/>
          <w:szCs w:val="18"/>
        </w:rPr>
        <w:t xml:space="preserve">something proposed for </w:t>
      </w:r>
      <w:r w:rsidR="00D06190">
        <w:rPr>
          <w:rFonts w:ascii="Calibri" w:hAnsi="Calibri"/>
          <w:szCs w:val="18"/>
        </w:rPr>
        <w:t>l</w:t>
      </w:r>
      <w:r w:rsidR="008D44D2" w:rsidRPr="00084BD9">
        <w:rPr>
          <w:rFonts w:ascii="Calibri" w:hAnsi="Calibri"/>
          <w:szCs w:val="18"/>
        </w:rPr>
        <w:t xml:space="preserve">ipid </w:t>
      </w:r>
      <w:r w:rsidR="00D06190">
        <w:rPr>
          <w:rFonts w:ascii="Calibri" w:hAnsi="Calibri"/>
          <w:szCs w:val="18"/>
        </w:rPr>
        <w:t>t</w:t>
      </w:r>
      <w:r w:rsidR="008D44D2" w:rsidRPr="00084BD9">
        <w:rPr>
          <w:rFonts w:ascii="Calibri" w:hAnsi="Calibri"/>
          <w:szCs w:val="18"/>
        </w:rPr>
        <w:t xml:space="preserve">ransfer </w:t>
      </w:r>
      <w:r w:rsidR="00D06190">
        <w:rPr>
          <w:rFonts w:ascii="Calibri" w:hAnsi="Calibri"/>
          <w:szCs w:val="18"/>
        </w:rPr>
        <w:t>p</w:t>
      </w:r>
      <w:r w:rsidR="008D44D2" w:rsidRPr="00084BD9">
        <w:rPr>
          <w:rFonts w:ascii="Calibri" w:hAnsi="Calibri"/>
          <w:szCs w:val="18"/>
        </w:rPr>
        <w:t>roteins (LTPs)</w:t>
      </w:r>
      <w:r w:rsidR="004129D9">
        <w:rPr>
          <w:rFonts w:ascii="Calibri" w:hAnsi="Calibri"/>
          <w:szCs w:val="18"/>
        </w:rPr>
        <w:t xml:space="preserve"> (</w:t>
      </w:r>
      <w:r w:rsidR="00001FB4">
        <w:rPr>
          <w:rFonts w:ascii="Calibri" w:hAnsi="Calibri"/>
          <w:szCs w:val="18"/>
        </w:rPr>
        <w:t>55</w:t>
      </w:r>
      <w:r w:rsidR="004129D9">
        <w:rPr>
          <w:rFonts w:ascii="Calibri" w:hAnsi="Calibri"/>
          <w:szCs w:val="18"/>
        </w:rPr>
        <w:t>)</w:t>
      </w:r>
      <w:r w:rsidR="008D44D2" w:rsidRPr="00084BD9">
        <w:rPr>
          <w:rFonts w:ascii="Calibri" w:hAnsi="Calibri"/>
          <w:szCs w:val="18"/>
        </w:rPr>
        <w:t xml:space="preserve">. </w:t>
      </w:r>
      <w:r w:rsidR="000104C5">
        <w:rPr>
          <w:rFonts w:ascii="Calibri" w:hAnsi="Calibri"/>
          <w:szCs w:val="18"/>
        </w:rPr>
        <w:t>However, t</w:t>
      </w:r>
      <w:r w:rsidR="00D06190">
        <w:rPr>
          <w:rFonts w:ascii="Calibri" w:hAnsi="Calibri"/>
          <w:szCs w:val="18"/>
        </w:rPr>
        <w:t xml:space="preserve">his </w:t>
      </w:r>
      <w:r w:rsidR="00853A5C">
        <w:rPr>
          <w:rFonts w:ascii="Calibri" w:hAnsi="Calibri"/>
          <w:szCs w:val="18"/>
        </w:rPr>
        <w:t xml:space="preserve">may not be </w:t>
      </w:r>
      <w:r w:rsidR="000104C5">
        <w:rPr>
          <w:rFonts w:ascii="Calibri" w:hAnsi="Calibri"/>
          <w:szCs w:val="18"/>
        </w:rPr>
        <w:t>true</w:t>
      </w:r>
      <w:r w:rsidR="00D06190">
        <w:rPr>
          <w:rFonts w:ascii="Calibri" w:hAnsi="Calibri"/>
          <w:szCs w:val="18"/>
        </w:rPr>
        <w:t xml:space="preserve"> </w:t>
      </w:r>
      <w:r w:rsidR="000104C5">
        <w:rPr>
          <w:rFonts w:ascii="Calibri" w:hAnsi="Calibri"/>
          <w:szCs w:val="18"/>
        </w:rPr>
        <w:t>for</w:t>
      </w:r>
      <w:r w:rsidR="00D06190">
        <w:rPr>
          <w:rFonts w:ascii="Calibri" w:hAnsi="Calibri"/>
          <w:szCs w:val="18"/>
        </w:rPr>
        <w:t xml:space="preserve"> all food allergens</w:t>
      </w:r>
      <w:r w:rsidR="000104C5">
        <w:rPr>
          <w:rFonts w:ascii="Calibri" w:hAnsi="Calibri"/>
          <w:szCs w:val="18"/>
        </w:rPr>
        <w:t xml:space="preserve">: sensitisation to </w:t>
      </w:r>
      <w:r w:rsidR="008D44D2" w:rsidRPr="00084BD9">
        <w:rPr>
          <w:rFonts w:ascii="Calibri" w:hAnsi="Calibri"/>
          <w:szCs w:val="18"/>
        </w:rPr>
        <w:t>ovomucoid, an egg protein considered to be more resistant to heat-modification than ovalbumin</w:t>
      </w:r>
      <w:r w:rsidR="004129D9">
        <w:rPr>
          <w:rFonts w:ascii="Calibri" w:hAnsi="Calibri"/>
          <w:szCs w:val="18"/>
        </w:rPr>
        <w:t xml:space="preserve"> (</w:t>
      </w:r>
      <w:r w:rsidR="00001FB4">
        <w:rPr>
          <w:rFonts w:ascii="Calibri" w:hAnsi="Calibri"/>
          <w:szCs w:val="18"/>
        </w:rPr>
        <w:t>56</w:t>
      </w:r>
      <w:r w:rsidR="004129D9">
        <w:rPr>
          <w:rFonts w:ascii="Calibri" w:hAnsi="Calibri"/>
          <w:szCs w:val="18"/>
        </w:rPr>
        <w:t>)</w:t>
      </w:r>
      <w:r w:rsidR="000104C5">
        <w:rPr>
          <w:rFonts w:ascii="Calibri" w:hAnsi="Calibri"/>
          <w:szCs w:val="18"/>
        </w:rPr>
        <w:t>,</w:t>
      </w:r>
      <w:r w:rsidR="008D44D2" w:rsidRPr="00084BD9">
        <w:rPr>
          <w:rFonts w:ascii="Calibri" w:hAnsi="Calibri"/>
          <w:szCs w:val="18"/>
        </w:rPr>
        <w:t xml:space="preserve"> </w:t>
      </w:r>
      <w:r w:rsidR="000104C5">
        <w:rPr>
          <w:rFonts w:ascii="Calibri" w:hAnsi="Calibri"/>
          <w:szCs w:val="18"/>
        </w:rPr>
        <w:t xml:space="preserve">does not </w:t>
      </w:r>
      <w:r w:rsidR="00B745A4">
        <w:rPr>
          <w:rFonts w:ascii="Calibri" w:hAnsi="Calibri"/>
          <w:szCs w:val="18"/>
        </w:rPr>
        <w:t xml:space="preserve">discriminate between </w:t>
      </w:r>
      <w:r w:rsidR="000104C5">
        <w:rPr>
          <w:rFonts w:ascii="Calibri" w:hAnsi="Calibri"/>
          <w:szCs w:val="18"/>
        </w:rPr>
        <w:t xml:space="preserve">tolerance </w:t>
      </w:r>
      <w:r w:rsidR="00B745A4">
        <w:rPr>
          <w:rFonts w:ascii="Calibri" w:hAnsi="Calibri"/>
          <w:szCs w:val="18"/>
        </w:rPr>
        <w:t xml:space="preserve">or clinical reactivity </w:t>
      </w:r>
      <w:r w:rsidR="000104C5">
        <w:rPr>
          <w:rFonts w:ascii="Calibri" w:hAnsi="Calibri"/>
          <w:szCs w:val="18"/>
        </w:rPr>
        <w:t>to extensively-heated egg</w:t>
      </w:r>
      <w:r w:rsidR="00853A5C">
        <w:rPr>
          <w:rFonts w:ascii="Calibri" w:hAnsi="Calibri"/>
          <w:szCs w:val="18"/>
        </w:rPr>
        <w:t xml:space="preserve"> in clinical studies</w:t>
      </w:r>
      <w:r w:rsidR="004129D9">
        <w:rPr>
          <w:rFonts w:ascii="Calibri" w:hAnsi="Calibri"/>
          <w:szCs w:val="18"/>
        </w:rPr>
        <w:t xml:space="preserve"> (</w:t>
      </w:r>
      <w:r w:rsidR="00001FB4">
        <w:rPr>
          <w:rFonts w:ascii="Calibri" w:hAnsi="Calibri"/>
          <w:szCs w:val="18"/>
        </w:rPr>
        <w:t>57</w:t>
      </w:r>
      <w:r w:rsidR="008E0C88">
        <w:rPr>
          <w:rFonts w:ascii="Calibri" w:hAnsi="Calibri"/>
          <w:szCs w:val="18"/>
        </w:rPr>
        <w:t>,</w:t>
      </w:r>
      <w:r w:rsidR="00001FB4">
        <w:rPr>
          <w:rFonts w:ascii="Calibri" w:hAnsi="Calibri"/>
          <w:szCs w:val="18"/>
        </w:rPr>
        <w:t>58</w:t>
      </w:r>
      <w:r w:rsidR="004129D9">
        <w:rPr>
          <w:rFonts w:ascii="Calibri" w:hAnsi="Calibri"/>
          <w:szCs w:val="18"/>
        </w:rPr>
        <w:t>)</w:t>
      </w:r>
      <w:r w:rsidR="000104C5">
        <w:rPr>
          <w:rFonts w:ascii="Calibri" w:hAnsi="Calibri"/>
          <w:szCs w:val="18"/>
        </w:rPr>
        <w:t>.</w:t>
      </w:r>
    </w:p>
    <w:p w14:paraId="73F79836" w14:textId="1C1B1293" w:rsidR="005E06F7" w:rsidRDefault="008D44D2">
      <w:pPr>
        <w:widowControl w:val="0"/>
        <w:autoSpaceDE w:val="0"/>
        <w:autoSpaceDN w:val="0"/>
        <w:adjustRightInd w:val="0"/>
        <w:spacing w:before="100" w:beforeAutospacing="1" w:after="100" w:afterAutospacing="1"/>
        <w:rPr>
          <w:rFonts w:ascii="Calibri" w:hAnsi="Calibri"/>
          <w:szCs w:val="18"/>
        </w:rPr>
      </w:pPr>
      <w:r w:rsidRPr="00084BD9">
        <w:rPr>
          <w:rFonts w:ascii="Calibri" w:hAnsi="Calibri"/>
          <w:szCs w:val="18"/>
        </w:rPr>
        <w:t xml:space="preserve">Skin prick testing </w:t>
      </w:r>
      <w:r w:rsidR="00C16D25">
        <w:rPr>
          <w:rFonts w:ascii="Calibri" w:hAnsi="Calibri"/>
          <w:szCs w:val="18"/>
        </w:rPr>
        <w:t xml:space="preserve">(SPT) </w:t>
      </w:r>
      <w:r w:rsidRPr="00084BD9">
        <w:rPr>
          <w:rFonts w:ascii="Calibri" w:hAnsi="Calibri"/>
          <w:szCs w:val="18"/>
        </w:rPr>
        <w:t>and/or sp</w:t>
      </w:r>
      <w:r w:rsidR="009D7DF3">
        <w:rPr>
          <w:rFonts w:ascii="Calibri" w:hAnsi="Calibri"/>
          <w:szCs w:val="18"/>
        </w:rPr>
        <w:t xml:space="preserve">ecific </w:t>
      </w:r>
      <w:r w:rsidRPr="00084BD9">
        <w:rPr>
          <w:rFonts w:ascii="Calibri" w:hAnsi="Calibri"/>
          <w:szCs w:val="18"/>
        </w:rPr>
        <w:t xml:space="preserve">IgE </w:t>
      </w:r>
      <w:r w:rsidR="009D7DF3">
        <w:rPr>
          <w:rFonts w:ascii="Calibri" w:hAnsi="Calibri"/>
          <w:szCs w:val="18"/>
        </w:rPr>
        <w:t xml:space="preserve">(spIgE) </w:t>
      </w:r>
      <w:r w:rsidR="00D06190">
        <w:rPr>
          <w:rFonts w:ascii="Calibri" w:hAnsi="Calibri"/>
          <w:szCs w:val="18"/>
        </w:rPr>
        <w:t>are</w:t>
      </w:r>
      <w:r w:rsidRPr="00084BD9">
        <w:rPr>
          <w:rFonts w:ascii="Calibri" w:hAnsi="Calibri"/>
          <w:szCs w:val="18"/>
        </w:rPr>
        <w:t xml:space="preserve"> predictive of the likelihood</w:t>
      </w:r>
      <w:r w:rsidR="00077942">
        <w:rPr>
          <w:rFonts w:ascii="Calibri" w:hAnsi="Calibri"/>
          <w:szCs w:val="18"/>
        </w:rPr>
        <w:t xml:space="preserve"> of a clinical reaction to food</w:t>
      </w:r>
      <w:r w:rsidR="00401846">
        <w:rPr>
          <w:rFonts w:ascii="Calibri" w:hAnsi="Calibri"/>
          <w:szCs w:val="18"/>
        </w:rPr>
        <w:t>,</w:t>
      </w:r>
      <w:r w:rsidRPr="00084BD9">
        <w:rPr>
          <w:rFonts w:ascii="Calibri" w:hAnsi="Calibri"/>
          <w:szCs w:val="18"/>
        </w:rPr>
        <w:t xml:space="preserve"> but </w:t>
      </w:r>
      <w:r w:rsidR="00853A5C">
        <w:rPr>
          <w:rFonts w:ascii="Calibri" w:hAnsi="Calibri"/>
          <w:szCs w:val="18"/>
        </w:rPr>
        <w:t xml:space="preserve">do not predict </w:t>
      </w:r>
      <w:r w:rsidRPr="00084BD9">
        <w:rPr>
          <w:rFonts w:ascii="Calibri" w:hAnsi="Calibri"/>
          <w:szCs w:val="18"/>
        </w:rPr>
        <w:t>severity</w:t>
      </w:r>
      <w:r w:rsidR="00853A5C">
        <w:rPr>
          <w:rFonts w:ascii="Calibri" w:hAnsi="Calibri"/>
          <w:szCs w:val="18"/>
        </w:rPr>
        <w:t xml:space="preserve"> with </w:t>
      </w:r>
      <w:r w:rsidR="00853A5C" w:rsidRPr="00084BD9">
        <w:rPr>
          <w:rFonts w:ascii="Calibri" w:hAnsi="Calibri"/>
          <w:szCs w:val="18"/>
        </w:rPr>
        <w:t>sufficient discrimination to be of clinical use</w:t>
      </w:r>
      <w:r w:rsidR="00853A5C">
        <w:rPr>
          <w:rFonts w:ascii="Calibri" w:hAnsi="Calibri"/>
          <w:szCs w:val="18"/>
        </w:rPr>
        <w:t xml:space="preserve"> (</w:t>
      </w:r>
      <w:r w:rsidR="00001FB4">
        <w:rPr>
          <w:rFonts w:ascii="Calibri" w:hAnsi="Calibri"/>
          <w:szCs w:val="18"/>
        </w:rPr>
        <w:t>59</w:t>
      </w:r>
      <w:r w:rsidR="00853A5C">
        <w:rPr>
          <w:rFonts w:ascii="Calibri" w:hAnsi="Calibri"/>
          <w:szCs w:val="18"/>
        </w:rPr>
        <w:t>)</w:t>
      </w:r>
      <w:r w:rsidR="00853A5C" w:rsidRPr="00084BD9">
        <w:rPr>
          <w:rFonts w:ascii="Calibri" w:hAnsi="Calibri"/>
          <w:szCs w:val="18"/>
        </w:rPr>
        <w:t>.</w:t>
      </w:r>
      <w:r w:rsidRPr="00084BD9">
        <w:rPr>
          <w:rFonts w:ascii="Calibri" w:hAnsi="Calibri"/>
          <w:szCs w:val="18"/>
        </w:rPr>
        <w:t xml:space="preserve"> </w:t>
      </w:r>
      <w:r w:rsidR="000104C5">
        <w:rPr>
          <w:rFonts w:ascii="Calibri" w:hAnsi="Calibri"/>
          <w:szCs w:val="18"/>
        </w:rPr>
        <w:t>Most</w:t>
      </w:r>
      <w:r w:rsidRPr="00084BD9">
        <w:rPr>
          <w:rFonts w:ascii="Calibri" w:hAnsi="Calibri"/>
          <w:szCs w:val="18"/>
        </w:rPr>
        <w:t xml:space="preserve"> of the available literature relates to peanut</w:t>
      </w:r>
      <w:r w:rsidR="000104C5">
        <w:rPr>
          <w:rFonts w:ascii="Calibri" w:hAnsi="Calibri"/>
          <w:szCs w:val="18"/>
        </w:rPr>
        <w:t xml:space="preserve">: </w:t>
      </w:r>
      <w:r w:rsidRPr="00084BD9">
        <w:rPr>
          <w:rFonts w:ascii="Calibri" w:hAnsi="Calibri"/>
          <w:szCs w:val="18"/>
        </w:rPr>
        <w:t>association</w:t>
      </w:r>
      <w:r w:rsidR="009D7DF3">
        <w:rPr>
          <w:rFonts w:ascii="Calibri" w:hAnsi="Calibri"/>
          <w:szCs w:val="18"/>
        </w:rPr>
        <w:t>s</w:t>
      </w:r>
      <w:r w:rsidRPr="00084BD9">
        <w:rPr>
          <w:rFonts w:ascii="Calibri" w:hAnsi="Calibri"/>
          <w:szCs w:val="18"/>
        </w:rPr>
        <w:t xml:space="preserve"> between the degree of sensitization (</w:t>
      </w:r>
      <w:r w:rsidR="009D7DF3">
        <w:rPr>
          <w:rFonts w:ascii="Calibri" w:hAnsi="Calibri"/>
          <w:szCs w:val="18"/>
        </w:rPr>
        <w:t xml:space="preserve">SPT </w:t>
      </w:r>
      <w:r w:rsidRPr="00084BD9">
        <w:rPr>
          <w:rFonts w:ascii="Calibri" w:hAnsi="Calibri"/>
          <w:szCs w:val="18"/>
        </w:rPr>
        <w:t>wheal size, spIgE level) and</w:t>
      </w:r>
      <w:r w:rsidR="009D7DF3">
        <w:rPr>
          <w:rFonts w:ascii="Calibri" w:hAnsi="Calibri"/>
          <w:szCs w:val="18"/>
        </w:rPr>
        <w:t xml:space="preserve"> </w:t>
      </w:r>
      <w:r w:rsidR="00736BF6">
        <w:rPr>
          <w:rFonts w:ascii="Calibri" w:hAnsi="Calibri"/>
          <w:szCs w:val="18"/>
        </w:rPr>
        <w:t>severity</w:t>
      </w:r>
      <w:r w:rsidR="00736BF6" w:rsidRPr="00084BD9">
        <w:rPr>
          <w:rFonts w:ascii="Calibri" w:hAnsi="Calibri"/>
          <w:szCs w:val="18"/>
        </w:rPr>
        <w:t xml:space="preserve"> </w:t>
      </w:r>
      <w:r w:rsidRPr="00084BD9">
        <w:rPr>
          <w:rFonts w:ascii="Calibri" w:hAnsi="Calibri"/>
          <w:szCs w:val="18"/>
        </w:rPr>
        <w:t>ha</w:t>
      </w:r>
      <w:r w:rsidR="009D7DF3">
        <w:rPr>
          <w:rFonts w:ascii="Calibri" w:hAnsi="Calibri"/>
          <w:szCs w:val="18"/>
        </w:rPr>
        <w:t>ve</w:t>
      </w:r>
      <w:r w:rsidRPr="00084BD9">
        <w:rPr>
          <w:rFonts w:ascii="Calibri" w:hAnsi="Calibri"/>
          <w:szCs w:val="18"/>
        </w:rPr>
        <w:t xml:space="preserve"> been reported</w:t>
      </w:r>
      <w:r w:rsidR="009D7DF3">
        <w:rPr>
          <w:rFonts w:ascii="Calibri" w:hAnsi="Calibri"/>
          <w:szCs w:val="18"/>
        </w:rPr>
        <w:t xml:space="preserve"> in some studies</w:t>
      </w:r>
      <w:r w:rsidR="00D03B36">
        <w:rPr>
          <w:rFonts w:ascii="Calibri" w:hAnsi="Calibri"/>
          <w:szCs w:val="18"/>
        </w:rPr>
        <w:t xml:space="preserve"> (2</w:t>
      </w:r>
      <w:r w:rsidR="008E0C88">
        <w:rPr>
          <w:rFonts w:ascii="Calibri" w:hAnsi="Calibri"/>
          <w:szCs w:val="18"/>
        </w:rPr>
        <w:t>7</w:t>
      </w:r>
      <w:r w:rsidR="00D03B36">
        <w:rPr>
          <w:rFonts w:ascii="Calibri" w:hAnsi="Calibri"/>
          <w:szCs w:val="18"/>
        </w:rPr>
        <w:t>,</w:t>
      </w:r>
      <w:r w:rsidR="00001FB4">
        <w:rPr>
          <w:rFonts w:ascii="Calibri" w:hAnsi="Calibri"/>
          <w:szCs w:val="18"/>
        </w:rPr>
        <w:t>44</w:t>
      </w:r>
      <w:r w:rsidR="00D03B36">
        <w:rPr>
          <w:rFonts w:ascii="Calibri" w:hAnsi="Calibri"/>
          <w:szCs w:val="18"/>
        </w:rPr>
        <w:t>,</w:t>
      </w:r>
      <w:r w:rsidR="00001FB4">
        <w:rPr>
          <w:rFonts w:ascii="Calibri" w:hAnsi="Calibri"/>
          <w:szCs w:val="18"/>
        </w:rPr>
        <w:t>60</w:t>
      </w:r>
      <w:r w:rsidR="00D03B36">
        <w:rPr>
          <w:rFonts w:ascii="Calibri" w:hAnsi="Calibri"/>
          <w:szCs w:val="18"/>
        </w:rPr>
        <w:t>,</w:t>
      </w:r>
      <w:r w:rsidR="00001FB4">
        <w:rPr>
          <w:rFonts w:ascii="Calibri" w:hAnsi="Calibri"/>
          <w:szCs w:val="18"/>
        </w:rPr>
        <w:t>61</w:t>
      </w:r>
      <w:r w:rsidR="00D03B36">
        <w:rPr>
          <w:rFonts w:ascii="Calibri" w:hAnsi="Calibri"/>
          <w:szCs w:val="18"/>
        </w:rPr>
        <w:t>)</w:t>
      </w:r>
      <w:r w:rsidRPr="000104C5">
        <w:rPr>
          <w:rFonts w:ascii="Calibri" w:hAnsi="Calibri"/>
          <w:szCs w:val="18"/>
        </w:rPr>
        <w:t xml:space="preserve"> but </w:t>
      </w:r>
      <w:r w:rsidR="009D7DF3">
        <w:rPr>
          <w:rFonts w:ascii="Calibri" w:hAnsi="Calibri"/>
          <w:szCs w:val="18"/>
        </w:rPr>
        <w:t xml:space="preserve">not </w:t>
      </w:r>
      <w:r w:rsidRPr="000104C5">
        <w:rPr>
          <w:rFonts w:ascii="Calibri" w:hAnsi="Calibri"/>
          <w:szCs w:val="18"/>
        </w:rPr>
        <w:t>other</w:t>
      </w:r>
      <w:r w:rsidR="009D7DF3">
        <w:rPr>
          <w:rFonts w:ascii="Calibri" w:hAnsi="Calibri"/>
          <w:szCs w:val="18"/>
        </w:rPr>
        <w:t>s</w:t>
      </w:r>
      <w:r w:rsidR="00217AFD">
        <w:rPr>
          <w:rFonts w:ascii="Calibri" w:hAnsi="Calibri"/>
          <w:szCs w:val="18"/>
        </w:rPr>
        <w:t xml:space="preserve"> (</w:t>
      </w:r>
      <w:r w:rsidR="00001FB4">
        <w:rPr>
          <w:rFonts w:ascii="Calibri" w:hAnsi="Calibri"/>
          <w:szCs w:val="18"/>
        </w:rPr>
        <w:t>62</w:t>
      </w:r>
      <w:r w:rsidR="00217AFD">
        <w:rPr>
          <w:rFonts w:ascii="Calibri" w:hAnsi="Calibri"/>
          <w:szCs w:val="18"/>
        </w:rPr>
        <w:t>-</w:t>
      </w:r>
      <w:r w:rsidR="00001FB4">
        <w:rPr>
          <w:rFonts w:ascii="Calibri" w:hAnsi="Calibri"/>
          <w:szCs w:val="18"/>
        </w:rPr>
        <w:t>66</w:t>
      </w:r>
      <w:r w:rsidR="00217AFD">
        <w:rPr>
          <w:rFonts w:ascii="Calibri" w:hAnsi="Calibri"/>
          <w:szCs w:val="18"/>
        </w:rPr>
        <w:t>)</w:t>
      </w:r>
      <w:r w:rsidR="00077942">
        <w:rPr>
          <w:rFonts w:ascii="Calibri" w:hAnsi="Calibri"/>
          <w:szCs w:val="18"/>
        </w:rPr>
        <w:t>.</w:t>
      </w:r>
      <w:r w:rsidRPr="00084BD9">
        <w:rPr>
          <w:rFonts w:ascii="Calibri" w:hAnsi="Calibri"/>
          <w:szCs w:val="18"/>
        </w:rPr>
        <w:t xml:space="preserve"> </w:t>
      </w:r>
    </w:p>
    <w:p w14:paraId="7C974F5E" w14:textId="0CF68BB6" w:rsidR="00245270" w:rsidRDefault="008D44D2" w:rsidP="005E06F7">
      <w:pPr>
        <w:widowControl w:val="0"/>
        <w:autoSpaceDE w:val="0"/>
        <w:autoSpaceDN w:val="0"/>
        <w:adjustRightInd w:val="0"/>
        <w:spacing w:before="100" w:beforeAutospacing="1" w:after="100" w:afterAutospacing="1"/>
        <w:rPr>
          <w:rFonts w:ascii="Calibri" w:hAnsi="Calibri"/>
          <w:szCs w:val="18"/>
        </w:rPr>
      </w:pPr>
      <w:r w:rsidRPr="00084BD9">
        <w:rPr>
          <w:rFonts w:ascii="Calibri" w:hAnsi="Calibri"/>
          <w:szCs w:val="18"/>
        </w:rPr>
        <w:t xml:space="preserve">More recently, the predictive value of component resolved diagnostics, where spIgE to single allergen components from the same food </w:t>
      </w:r>
      <w:r w:rsidR="00297693" w:rsidRPr="00084BD9">
        <w:rPr>
          <w:rFonts w:ascii="Calibri" w:hAnsi="Calibri"/>
          <w:szCs w:val="18"/>
        </w:rPr>
        <w:t>source</w:t>
      </w:r>
      <w:r w:rsidR="00401846">
        <w:rPr>
          <w:rFonts w:ascii="Calibri" w:hAnsi="Calibri"/>
          <w:szCs w:val="18"/>
        </w:rPr>
        <w:t xml:space="preserve"> are measured</w:t>
      </w:r>
      <w:r w:rsidRPr="00084BD9">
        <w:rPr>
          <w:rFonts w:ascii="Calibri" w:hAnsi="Calibri"/>
          <w:szCs w:val="18"/>
        </w:rPr>
        <w:t>,</w:t>
      </w:r>
      <w:r w:rsidR="00C16D25" w:rsidRPr="00084BD9" w:rsidDel="00C16D25">
        <w:rPr>
          <w:rFonts w:ascii="Calibri" w:hAnsi="Calibri"/>
          <w:szCs w:val="18"/>
        </w:rPr>
        <w:t xml:space="preserve"> </w:t>
      </w:r>
      <w:r w:rsidRPr="00084BD9">
        <w:rPr>
          <w:rFonts w:ascii="Calibri" w:hAnsi="Calibri"/>
          <w:szCs w:val="18"/>
        </w:rPr>
        <w:t>has been investigated</w:t>
      </w:r>
      <w:r w:rsidR="00217AFD">
        <w:rPr>
          <w:rFonts w:ascii="Calibri" w:hAnsi="Calibri"/>
          <w:szCs w:val="18"/>
        </w:rPr>
        <w:t xml:space="preserve"> (</w:t>
      </w:r>
      <w:r w:rsidR="00001FB4">
        <w:rPr>
          <w:rFonts w:ascii="Calibri" w:hAnsi="Calibri"/>
          <w:szCs w:val="18"/>
        </w:rPr>
        <w:t>67</w:t>
      </w:r>
      <w:r w:rsidR="00217AFD">
        <w:rPr>
          <w:rFonts w:ascii="Calibri" w:hAnsi="Calibri"/>
          <w:szCs w:val="18"/>
        </w:rPr>
        <w:t>)</w:t>
      </w:r>
      <w:r w:rsidRPr="00084BD9">
        <w:rPr>
          <w:rFonts w:ascii="Calibri" w:hAnsi="Calibri"/>
          <w:szCs w:val="18"/>
        </w:rPr>
        <w:t xml:space="preserve">. </w:t>
      </w:r>
      <w:r w:rsidR="004E2453">
        <w:rPr>
          <w:rFonts w:ascii="Calibri" w:hAnsi="Calibri"/>
          <w:szCs w:val="18"/>
        </w:rPr>
        <w:t>For example,</w:t>
      </w:r>
      <w:r w:rsidR="00A1464A">
        <w:rPr>
          <w:rFonts w:ascii="Calibri" w:hAnsi="Calibri"/>
          <w:szCs w:val="18"/>
        </w:rPr>
        <w:t xml:space="preserve"> sensitisation to food proteins homologous with </w:t>
      </w:r>
      <w:r w:rsidRPr="00084BD9">
        <w:rPr>
          <w:rFonts w:ascii="Calibri" w:hAnsi="Calibri"/>
          <w:szCs w:val="18"/>
        </w:rPr>
        <w:t>Bet v 1 and profilins</w:t>
      </w:r>
      <w:r w:rsidR="008B047E">
        <w:rPr>
          <w:rFonts w:ascii="Calibri" w:hAnsi="Calibri"/>
          <w:szCs w:val="18"/>
        </w:rPr>
        <w:t xml:space="preserve"> </w:t>
      </w:r>
      <w:r w:rsidR="004E2453">
        <w:rPr>
          <w:rFonts w:ascii="Calibri" w:hAnsi="Calibri"/>
          <w:szCs w:val="18"/>
        </w:rPr>
        <w:t>are</w:t>
      </w:r>
      <w:r w:rsidR="00A1464A">
        <w:rPr>
          <w:rFonts w:ascii="Calibri" w:hAnsi="Calibri"/>
          <w:szCs w:val="18"/>
        </w:rPr>
        <w:t xml:space="preserve"> associated with </w:t>
      </w:r>
      <w:r w:rsidRPr="00084BD9">
        <w:rPr>
          <w:rFonts w:ascii="Calibri" w:hAnsi="Calibri"/>
          <w:szCs w:val="18"/>
        </w:rPr>
        <w:t>mild symptoms</w:t>
      </w:r>
      <w:r w:rsidR="008B047E">
        <w:rPr>
          <w:rFonts w:ascii="Calibri" w:hAnsi="Calibri"/>
          <w:szCs w:val="18"/>
        </w:rPr>
        <w:t>,</w:t>
      </w:r>
      <w:r w:rsidRPr="00084BD9">
        <w:rPr>
          <w:rFonts w:ascii="Calibri" w:hAnsi="Calibri"/>
          <w:szCs w:val="18"/>
        </w:rPr>
        <w:t xml:space="preserve"> mostly restricted to the oral cavity</w:t>
      </w:r>
      <w:r w:rsidR="004E2453">
        <w:rPr>
          <w:rFonts w:ascii="Calibri" w:hAnsi="Calibri"/>
          <w:szCs w:val="18"/>
        </w:rPr>
        <w:t>. T</w:t>
      </w:r>
      <w:r w:rsidR="00245270">
        <w:rPr>
          <w:rFonts w:ascii="Calibri" w:hAnsi="Calibri"/>
          <w:szCs w:val="18"/>
        </w:rPr>
        <w:t>hese a</w:t>
      </w:r>
      <w:r w:rsidR="00245270" w:rsidRPr="00742E3D">
        <w:rPr>
          <w:rFonts w:ascii="Calibri" w:hAnsi="Calibri"/>
          <w:szCs w:val="18"/>
        </w:rPr>
        <w:t>llergens are highly susc</w:t>
      </w:r>
      <w:r w:rsidR="00245270">
        <w:rPr>
          <w:rFonts w:ascii="Calibri" w:hAnsi="Calibri"/>
          <w:szCs w:val="18"/>
        </w:rPr>
        <w:t>eptible to gastric proteolysis, which may limit their ability to trigger a systemic reaction</w:t>
      </w:r>
      <w:r w:rsidR="00217AFD">
        <w:rPr>
          <w:rFonts w:ascii="Calibri" w:hAnsi="Calibri"/>
          <w:szCs w:val="18"/>
        </w:rPr>
        <w:t xml:space="preserve"> (</w:t>
      </w:r>
      <w:r w:rsidR="00510628">
        <w:rPr>
          <w:rFonts w:ascii="Calibri" w:hAnsi="Calibri"/>
          <w:szCs w:val="18"/>
        </w:rPr>
        <w:t>68</w:t>
      </w:r>
      <w:r w:rsidR="00217AFD">
        <w:rPr>
          <w:rFonts w:ascii="Calibri" w:hAnsi="Calibri"/>
          <w:szCs w:val="18"/>
        </w:rPr>
        <w:t>)</w:t>
      </w:r>
      <w:r w:rsidR="00C16D25">
        <w:rPr>
          <w:rFonts w:ascii="Calibri" w:hAnsi="Calibri"/>
          <w:szCs w:val="18"/>
        </w:rPr>
        <w:t>,</w:t>
      </w:r>
      <w:r w:rsidR="00245270">
        <w:rPr>
          <w:rFonts w:ascii="Calibri" w:hAnsi="Calibri"/>
          <w:szCs w:val="18"/>
        </w:rPr>
        <w:t xml:space="preserve"> </w:t>
      </w:r>
      <w:r w:rsidR="00C16D25">
        <w:rPr>
          <w:rFonts w:ascii="Calibri" w:hAnsi="Calibri"/>
          <w:szCs w:val="18"/>
        </w:rPr>
        <w:t xml:space="preserve">a situation often referred to as </w:t>
      </w:r>
      <w:r w:rsidR="0074758F">
        <w:rPr>
          <w:rFonts w:ascii="Calibri" w:hAnsi="Calibri"/>
          <w:szCs w:val="18"/>
        </w:rPr>
        <w:t xml:space="preserve">Pollen Food Allergy Syndrome (PFAS). </w:t>
      </w:r>
      <w:r w:rsidR="004E2453">
        <w:rPr>
          <w:rFonts w:ascii="Calibri" w:hAnsi="Calibri"/>
          <w:szCs w:val="18"/>
        </w:rPr>
        <w:t>F</w:t>
      </w:r>
      <w:r w:rsidR="0074758F">
        <w:rPr>
          <w:rFonts w:ascii="Calibri" w:hAnsi="Calibri"/>
          <w:szCs w:val="18"/>
        </w:rPr>
        <w:t xml:space="preserve">ood-allergic individuals </w:t>
      </w:r>
      <w:r w:rsidR="00C16D25">
        <w:rPr>
          <w:rFonts w:ascii="Calibri" w:hAnsi="Calibri"/>
          <w:szCs w:val="18"/>
        </w:rPr>
        <w:t>frequently</w:t>
      </w:r>
      <w:r w:rsidR="0074758F">
        <w:rPr>
          <w:rFonts w:ascii="Calibri" w:hAnsi="Calibri"/>
          <w:szCs w:val="18"/>
        </w:rPr>
        <w:t xml:space="preserve"> experience</w:t>
      </w:r>
      <w:r w:rsidR="009E7E86">
        <w:rPr>
          <w:rFonts w:ascii="Calibri" w:hAnsi="Calibri"/>
          <w:szCs w:val="18"/>
        </w:rPr>
        <w:t xml:space="preserve"> </w:t>
      </w:r>
      <w:r w:rsidR="00106E73">
        <w:rPr>
          <w:rFonts w:ascii="Calibri" w:hAnsi="Calibri"/>
          <w:szCs w:val="18"/>
        </w:rPr>
        <w:t>oroph</w:t>
      </w:r>
      <w:r w:rsidR="0074758F">
        <w:rPr>
          <w:rFonts w:ascii="Calibri" w:hAnsi="Calibri"/>
          <w:szCs w:val="18"/>
        </w:rPr>
        <w:t>a</w:t>
      </w:r>
      <w:r w:rsidR="00106E73">
        <w:rPr>
          <w:rFonts w:ascii="Calibri" w:hAnsi="Calibri"/>
          <w:szCs w:val="18"/>
        </w:rPr>
        <w:t>r</w:t>
      </w:r>
      <w:r w:rsidR="0074758F">
        <w:rPr>
          <w:rFonts w:ascii="Calibri" w:hAnsi="Calibri"/>
          <w:szCs w:val="18"/>
        </w:rPr>
        <w:t xml:space="preserve">yngeal </w:t>
      </w:r>
      <w:r w:rsidR="00C16D25">
        <w:rPr>
          <w:rFonts w:ascii="Calibri" w:hAnsi="Calibri"/>
          <w:szCs w:val="18"/>
        </w:rPr>
        <w:t>pruritus</w:t>
      </w:r>
      <w:r w:rsidR="0074758F">
        <w:rPr>
          <w:rFonts w:ascii="Calibri" w:hAnsi="Calibri"/>
          <w:szCs w:val="18"/>
        </w:rPr>
        <w:t xml:space="preserve"> </w:t>
      </w:r>
      <w:r w:rsidR="00C16D25">
        <w:rPr>
          <w:rFonts w:ascii="Calibri" w:hAnsi="Calibri"/>
          <w:szCs w:val="18"/>
        </w:rPr>
        <w:t>as an initial symptom</w:t>
      </w:r>
      <w:r w:rsidR="004E2453">
        <w:rPr>
          <w:rFonts w:ascii="Calibri" w:hAnsi="Calibri"/>
          <w:szCs w:val="18"/>
        </w:rPr>
        <w:t xml:space="preserve">, the so-called </w:t>
      </w:r>
      <w:r w:rsidR="00C16D25">
        <w:rPr>
          <w:rFonts w:ascii="Calibri" w:hAnsi="Calibri"/>
          <w:szCs w:val="18"/>
        </w:rPr>
        <w:t>“</w:t>
      </w:r>
      <w:r w:rsidR="0074758F">
        <w:rPr>
          <w:rFonts w:ascii="Calibri" w:hAnsi="Calibri"/>
          <w:szCs w:val="18"/>
        </w:rPr>
        <w:t>Oral Allergy Syndrome</w:t>
      </w:r>
      <w:r w:rsidR="004E2453">
        <w:rPr>
          <w:rFonts w:ascii="Calibri" w:hAnsi="Calibri"/>
          <w:szCs w:val="18"/>
        </w:rPr>
        <w:t>” (</w:t>
      </w:r>
      <w:r w:rsidR="00C16D25">
        <w:rPr>
          <w:rFonts w:ascii="Calibri" w:hAnsi="Calibri"/>
          <w:szCs w:val="18"/>
        </w:rPr>
        <w:t>OAS)</w:t>
      </w:r>
      <w:r w:rsidR="0074758F">
        <w:rPr>
          <w:rFonts w:ascii="Calibri" w:hAnsi="Calibri"/>
          <w:szCs w:val="18"/>
        </w:rPr>
        <w:t xml:space="preserve">. </w:t>
      </w:r>
      <w:r w:rsidR="004E2453">
        <w:rPr>
          <w:rFonts w:ascii="Calibri" w:hAnsi="Calibri"/>
          <w:szCs w:val="18"/>
        </w:rPr>
        <w:t xml:space="preserve">However, PFAS and OAS </w:t>
      </w:r>
      <w:r w:rsidR="0074758F">
        <w:rPr>
          <w:rFonts w:ascii="Calibri" w:hAnsi="Calibri"/>
          <w:szCs w:val="18"/>
        </w:rPr>
        <w:t xml:space="preserve">are not </w:t>
      </w:r>
      <w:r w:rsidR="005F0908">
        <w:rPr>
          <w:rFonts w:ascii="Calibri" w:hAnsi="Calibri"/>
          <w:szCs w:val="18"/>
        </w:rPr>
        <w:t>synonymous</w:t>
      </w:r>
      <w:r w:rsidR="00217AFD">
        <w:rPr>
          <w:rFonts w:ascii="Calibri" w:hAnsi="Calibri"/>
          <w:szCs w:val="18"/>
        </w:rPr>
        <w:t xml:space="preserve"> (</w:t>
      </w:r>
      <w:r w:rsidR="00510628">
        <w:rPr>
          <w:rFonts w:ascii="Calibri" w:hAnsi="Calibri"/>
          <w:szCs w:val="18"/>
        </w:rPr>
        <w:t>69</w:t>
      </w:r>
      <w:r w:rsidR="00217AFD">
        <w:rPr>
          <w:rFonts w:ascii="Calibri" w:hAnsi="Calibri"/>
          <w:szCs w:val="18"/>
        </w:rPr>
        <w:t>)</w:t>
      </w:r>
      <w:r w:rsidR="004E2453">
        <w:rPr>
          <w:rFonts w:ascii="Calibri" w:hAnsi="Calibri"/>
          <w:szCs w:val="18"/>
        </w:rPr>
        <w:t>.</w:t>
      </w:r>
      <w:r w:rsidR="00C16D25">
        <w:rPr>
          <w:rFonts w:ascii="Calibri" w:hAnsi="Calibri"/>
          <w:szCs w:val="18"/>
        </w:rPr>
        <w:t xml:space="preserve"> </w:t>
      </w:r>
      <w:r w:rsidR="004E2453">
        <w:rPr>
          <w:rFonts w:ascii="Calibri" w:hAnsi="Calibri"/>
          <w:szCs w:val="18"/>
        </w:rPr>
        <w:t>T</w:t>
      </w:r>
      <w:r w:rsidR="00E01D7F">
        <w:rPr>
          <w:rFonts w:ascii="Calibri" w:hAnsi="Calibri"/>
          <w:szCs w:val="18"/>
        </w:rPr>
        <w:t>he term “</w:t>
      </w:r>
      <w:r w:rsidR="00C16D25">
        <w:rPr>
          <w:rFonts w:ascii="Calibri" w:hAnsi="Calibri"/>
          <w:szCs w:val="18"/>
        </w:rPr>
        <w:t>OAS</w:t>
      </w:r>
      <w:r w:rsidR="00E01D7F">
        <w:rPr>
          <w:rFonts w:ascii="Calibri" w:hAnsi="Calibri"/>
          <w:szCs w:val="18"/>
        </w:rPr>
        <w:t>”</w:t>
      </w:r>
      <w:r w:rsidR="004E2453">
        <w:rPr>
          <w:rFonts w:ascii="Calibri" w:hAnsi="Calibri"/>
          <w:szCs w:val="18"/>
        </w:rPr>
        <w:t xml:space="preserve"> was first proposed </w:t>
      </w:r>
      <w:r w:rsidR="0074758F">
        <w:rPr>
          <w:rFonts w:ascii="Calibri" w:hAnsi="Calibri"/>
          <w:szCs w:val="18"/>
        </w:rPr>
        <w:t xml:space="preserve">by Amlot </w:t>
      </w:r>
      <w:r w:rsidR="0074758F" w:rsidRPr="00ED6CD3">
        <w:rPr>
          <w:rFonts w:ascii="Calibri" w:hAnsi="Calibri"/>
          <w:i/>
          <w:szCs w:val="18"/>
        </w:rPr>
        <w:t>et al</w:t>
      </w:r>
      <w:r w:rsidR="00E01D7F">
        <w:rPr>
          <w:rFonts w:ascii="Calibri" w:hAnsi="Calibri"/>
          <w:szCs w:val="18"/>
        </w:rPr>
        <w:t xml:space="preserve"> to describe symptoms in a cohort of food-allergic patients, </w:t>
      </w:r>
      <w:r w:rsidR="0074758F">
        <w:rPr>
          <w:rFonts w:ascii="Calibri" w:hAnsi="Calibri"/>
          <w:szCs w:val="18"/>
        </w:rPr>
        <w:t xml:space="preserve">50% </w:t>
      </w:r>
      <w:r w:rsidR="004E2453">
        <w:rPr>
          <w:rFonts w:ascii="Calibri" w:hAnsi="Calibri"/>
          <w:szCs w:val="18"/>
        </w:rPr>
        <w:t xml:space="preserve">of whom </w:t>
      </w:r>
      <w:r w:rsidR="0074758F">
        <w:rPr>
          <w:rFonts w:ascii="Calibri" w:hAnsi="Calibri"/>
          <w:szCs w:val="18"/>
        </w:rPr>
        <w:t>went on to experience systemic symptoms</w:t>
      </w:r>
      <w:r w:rsidR="00217AFD">
        <w:rPr>
          <w:rFonts w:ascii="Calibri" w:hAnsi="Calibri"/>
          <w:szCs w:val="18"/>
        </w:rPr>
        <w:t xml:space="preserve"> (</w:t>
      </w:r>
      <w:r w:rsidR="00510628">
        <w:rPr>
          <w:rFonts w:ascii="Calibri" w:hAnsi="Calibri"/>
          <w:szCs w:val="18"/>
        </w:rPr>
        <w:t>70</w:t>
      </w:r>
      <w:r w:rsidR="00217AFD">
        <w:rPr>
          <w:rFonts w:ascii="Calibri" w:hAnsi="Calibri"/>
          <w:szCs w:val="18"/>
        </w:rPr>
        <w:t>)</w:t>
      </w:r>
      <w:r w:rsidR="0074758F">
        <w:rPr>
          <w:rFonts w:ascii="Calibri" w:hAnsi="Calibri"/>
          <w:szCs w:val="18"/>
        </w:rPr>
        <w:t xml:space="preserve">. </w:t>
      </w:r>
      <w:r w:rsidR="00E01D7F">
        <w:rPr>
          <w:rFonts w:ascii="Calibri" w:hAnsi="Calibri"/>
          <w:szCs w:val="18"/>
        </w:rPr>
        <w:t xml:space="preserve">In a more recent </w:t>
      </w:r>
      <w:r w:rsidRPr="00084BD9">
        <w:rPr>
          <w:rFonts w:ascii="Calibri" w:hAnsi="Calibri"/>
          <w:szCs w:val="18"/>
        </w:rPr>
        <w:t>study, 49% of adults with objective symptoms</w:t>
      </w:r>
      <w:r w:rsidR="00B34DDC">
        <w:rPr>
          <w:rFonts w:ascii="Calibri" w:hAnsi="Calibri"/>
          <w:szCs w:val="18"/>
        </w:rPr>
        <w:t xml:space="preserve"> </w:t>
      </w:r>
      <w:r w:rsidRPr="00084BD9">
        <w:rPr>
          <w:rFonts w:ascii="Calibri" w:hAnsi="Calibri"/>
          <w:szCs w:val="18"/>
        </w:rPr>
        <w:t xml:space="preserve">to hazelnut </w:t>
      </w:r>
      <w:r w:rsidR="00B34DDC">
        <w:rPr>
          <w:rFonts w:ascii="Calibri" w:hAnsi="Calibri"/>
          <w:szCs w:val="18"/>
        </w:rPr>
        <w:t>(</w:t>
      </w:r>
      <w:r w:rsidR="008B047E">
        <w:rPr>
          <w:rFonts w:ascii="Calibri" w:hAnsi="Calibri"/>
          <w:szCs w:val="18"/>
        </w:rPr>
        <w:t xml:space="preserve">not limited to </w:t>
      </w:r>
      <w:r w:rsidR="00B34DDC">
        <w:rPr>
          <w:rFonts w:ascii="Calibri" w:hAnsi="Calibri"/>
          <w:szCs w:val="18"/>
        </w:rPr>
        <w:t>oral symptoms)</w:t>
      </w:r>
      <w:r w:rsidR="00B34DDC" w:rsidRPr="00084BD9">
        <w:rPr>
          <w:rFonts w:ascii="Calibri" w:hAnsi="Calibri"/>
          <w:szCs w:val="18"/>
        </w:rPr>
        <w:t xml:space="preserve"> </w:t>
      </w:r>
      <w:r w:rsidRPr="00084BD9">
        <w:rPr>
          <w:rFonts w:ascii="Calibri" w:hAnsi="Calibri"/>
          <w:szCs w:val="18"/>
        </w:rPr>
        <w:t xml:space="preserve">were sensitized to </w:t>
      </w:r>
      <w:r w:rsidR="009E7E86">
        <w:rPr>
          <w:rFonts w:ascii="Calibri" w:hAnsi="Calibri"/>
          <w:szCs w:val="18"/>
        </w:rPr>
        <w:t xml:space="preserve">no other </w:t>
      </w:r>
      <w:r w:rsidR="004028B5">
        <w:rPr>
          <w:rFonts w:ascii="Calibri" w:hAnsi="Calibri"/>
          <w:szCs w:val="18"/>
        </w:rPr>
        <w:t>component</w:t>
      </w:r>
      <w:r w:rsidR="009E7E86">
        <w:rPr>
          <w:rFonts w:ascii="Calibri" w:hAnsi="Calibri"/>
          <w:szCs w:val="18"/>
        </w:rPr>
        <w:t xml:space="preserve"> other than </w:t>
      </w:r>
      <w:r w:rsidRPr="00084BD9">
        <w:rPr>
          <w:rFonts w:ascii="Calibri" w:hAnsi="Calibri"/>
          <w:szCs w:val="18"/>
        </w:rPr>
        <w:t>the Bet v 1 homologue Cor a 1</w:t>
      </w:r>
      <w:r w:rsidR="006A5734">
        <w:rPr>
          <w:rFonts w:ascii="Calibri" w:hAnsi="Calibri"/>
          <w:szCs w:val="18"/>
        </w:rPr>
        <w:t xml:space="preserve">, possibly due to the presence of </w:t>
      </w:r>
      <w:r w:rsidR="00ED10FA">
        <w:rPr>
          <w:rFonts w:ascii="Calibri" w:hAnsi="Calibri"/>
          <w:szCs w:val="18"/>
        </w:rPr>
        <w:t>sp</w:t>
      </w:r>
      <w:r w:rsidR="006A5734">
        <w:rPr>
          <w:rFonts w:ascii="Calibri" w:hAnsi="Calibri"/>
          <w:szCs w:val="18"/>
        </w:rPr>
        <w:t>IgE to other, non-detected components</w:t>
      </w:r>
      <w:r w:rsidR="00217AFD">
        <w:rPr>
          <w:rFonts w:ascii="Calibri" w:hAnsi="Calibri"/>
          <w:szCs w:val="18"/>
        </w:rPr>
        <w:t xml:space="preserve"> (</w:t>
      </w:r>
      <w:r w:rsidR="00510628">
        <w:rPr>
          <w:rFonts w:ascii="Calibri" w:hAnsi="Calibri"/>
          <w:szCs w:val="18"/>
        </w:rPr>
        <w:t>71</w:t>
      </w:r>
      <w:r w:rsidR="00217AFD">
        <w:rPr>
          <w:rFonts w:ascii="Calibri" w:hAnsi="Calibri"/>
          <w:szCs w:val="18"/>
        </w:rPr>
        <w:t>)</w:t>
      </w:r>
      <w:r w:rsidR="00030AA9">
        <w:rPr>
          <w:rFonts w:ascii="Calibri" w:hAnsi="Calibri"/>
          <w:szCs w:val="18"/>
        </w:rPr>
        <w:t>. Thus, monos</w:t>
      </w:r>
      <w:r w:rsidR="005F0908">
        <w:rPr>
          <w:rFonts w:ascii="Calibri" w:hAnsi="Calibri"/>
          <w:szCs w:val="18"/>
        </w:rPr>
        <w:t>ensitisation to Bet v 1 homologues cannot</w:t>
      </w:r>
      <w:r w:rsidR="00030AA9">
        <w:rPr>
          <w:rFonts w:ascii="Calibri" w:hAnsi="Calibri"/>
          <w:szCs w:val="18"/>
        </w:rPr>
        <w:t xml:space="preserve">, with current testing, always </w:t>
      </w:r>
      <w:r w:rsidR="005F0908">
        <w:rPr>
          <w:rFonts w:ascii="Calibri" w:hAnsi="Calibri"/>
          <w:szCs w:val="18"/>
        </w:rPr>
        <w:t xml:space="preserve">be assumed to imply </w:t>
      </w:r>
      <w:r w:rsidR="00E01D7F">
        <w:rPr>
          <w:rFonts w:ascii="Calibri" w:hAnsi="Calibri"/>
          <w:szCs w:val="18"/>
        </w:rPr>
        <w:t xml:space="preserve">a low </w:t>
      </w:r>
      <w:r w:rsidR="005F0908">
        <w:rPr>
          <w:rFonts w:ascii="Calibri" w:hAnsi="Calibri"/>
          <w:szCs w:val="18"/>
        </w:rPr>
        <w:t xml:space="preserve">risk of anaphylaxis. </w:t>
      </w:r>
      <w:r w:rsidR="00E01D7F">
        <w:rPr>
          <w:rFonts w:ascii="Calibri" w:hAnsi="Calibri"/>
          <w:szCs w:val="18"/>
        </w:rPr>
        <w:t xml:space="preserve">Individuals </w:t>
      </w:r>
      <w:r w:rsidR="0074758F">
        <w:rPr>
          <w:rFonts w:ascii="Calibri" w:hAnsi="Calibri"/>
          <w:szCs w:val="18"/>
        </w:rPr>
        <w:t xml:space="preserve">may be </w:t>
      </w:r>
      <w:r w:rsidR="00B31458">
        <w:rPr>
          <w:rFonts w:ascii="Calibri" w:hAnsi="Calibri"/>
          <w:szCs w:val="18"/>
        </w:rPr>
        <w:t>mis</w:t>
      </w:r>
      <w:r w:rsidR="0074758F">
        <w:rPr>
          <w:rFonts w:ascii="Calibri" w:hAnsi="Calibri"/>
          <w:szCs w:val="18"/>
        </w:rPr>
        <w:t xml:space="preserve">classified as being at </w:t>
      </w:r>
      <w:r w:rsidR="006A5734">
        <w:rPr>
          <w:rFonts w:ascii="Calibri" w:hAnsi="Calibri"/>
          <w:szCs w:val="18"/>
        </w:rPr>
        <w:t xml:space="preserve">no </w:t>
      </w:r>
      <w:r w:rsidR="0074758F">
        <w:rPr>
          <w:rFonts w:ascii="Calibri" w:hAnsi="Calibri"/>
          <w:szCs w:val="18"/>
        </w:rPr>
        <w:t xml:space="preserve">risk of </w:t>
      </w:r>
      <w:r w:rsidR="004028B5">
        <w:rPr>
          <w:rFonts w:ascii="Calibri" w:hAnsi="Calibri"/>
          <w:szCs w:val="18"/>
        </w:rPr>
        <w:t xml:space="preserve">systemic </w:t>
      </w:r>
      <w:r w:rsidR="0074758F">
        <w:rPr>
          <w:rFonts w:ascii="Calibri" w:hAnsi="Calibri"/>
          <w:szCs w:val="18"/>
        </w:rPr>
        <w:t xml:space="preserve">reactions, and not provided with </w:t>
      </w:r>
      <w:r w:rsidR="006A5734">
        <w:rPr>
          <w:rFonts w:ascii="Calibri" w:hAnsi="Calibri"/>
          <w:szCs w:val="18"/>
        </w:rPr>
        <w:t xml:space="preserve">appropriate education </w:t>
      </w:r>
      <w:r w:rsidR="0074758F">
        <w:rPr>
          <w:rFonts w:ascii="Calibri" w:hAnsi="Calibri"/>
          <w:szCs w:val="18"/>
        </w:rPr>
        <w:t>and rescue medication.</w:t>
      </w:r>
    </w:p>
    <w:p w14:paraId="53CCBDD0" w14:textId="2922740C" w:rsidR="008D44D2" w:rsidRPr="00084BD9" w:rsidRDefault="00B34DDC" w:rsidP="00B3508F">
      <w:pPr>
        <w:widowControl w:val="0"/>
        <w:autoSpaceDE w:val="0"/>
        <w:autoSpaceDN w:val="0"/>
        <w:adjustRightInd w:val="0"/>
        <w:spacing w:before="100" w:beforeAutospacing="1" w:after="100" w:afterAutospacing="1"/>
        <w:rPr>
          <w:rFonts w:ascii="Calibri" w:hAnsi="Calibri"/>
          <w:szCs w:val="18"/>
        </w:rPr>
      </w:pPr>
      <w:r>
        <w:rPr>
          <w:rFonts w:ascii="Calibri" w:hAnsi="Calibri"/>
          <w:szCs w:val="18"/>
        </w:rPr>
        <w:t>S</w:t>
      </w:r>
      <w:r w:rsidR="008D44D2" w:rsidRPr="00084BD9">
        <w:rPr>
          <w:rFonts w:ascii="Calibri" w:hAnsi="Calibri"/>
          <w:szCs w:val="18"/>
        </w:rPr>
        <w:t>ignificant geographical variations</w:t>
      </w:r>
      <w:r w:rsidR="005F0908">
        <w:rPr>
          <w:rFonts w:ascii="Calibri" w:hAnsi="Calibri"/>
          <w:szCs w:val="18"/>
        </w:rPr>
        <w:t xml:space="preserve"> in sensitisation</w:t>
      </w:r>
      <w:r w:rsidR="008D44D2" w:rsidRPr="00084BD9">
        <w:rPr>
          <w:rFonts w:ascii="Calibri" w:hAnsi="Calibri"/>
          <w:szCs w:val="18"/>
        </w:rPr>
        <w:t xml:space="preserve"> have been reported, particularly for hazelnut</w:t>
      </w:r>
      <w:r w:rsidR="00792A55">
        <w:rPr>
          <w:rFonts w:ascii="Calibri" w:hAnsi="Calibri"/>
          <w:szCs w:val="18"/>
        </w:rPr>
        <w:t xml:space="preserve"> (</w:t>
      </w:r>
      <w:r w:rsidR="00510628">
        <w:rPr>
          <w:rFonts w:ascii="Calibri" w:hAnsi="Calibri"/>
          <w:szCs w:val="18"/>
        </w:rPr>
        <w:t>72</w:t>
      </w:r>
      <w:r w:rsidR="008A78CD">
        <w:rPr>
          <w:rFonts w:ascii="Calibri" w:hAnsi="Calibri"/>
          <w:szCs w:val="18"/>
        </w:rPr>
        <w:t>,</w:t>
      </w:r>
      <w:r w:rsidR="00510628">
        <w:rPr>
          <w:rFonts w:ascii="Calibri" w:hAnsi="Calibri"/>
          <w:szCs w:val="18"/>
        </w:rPr>
        <w:t>73</w:t>
      </w:r>
      <w:r w:rsidR="00792A55">
        <w:rPr>
          <w:rFonts w:ascii="Calibri" w:hAnsi="Calibri"/>
          <w:szCs w:val="18"/>
        </w:rPr>
        <w:t>)</w:t>
      </w:r>
      <w:r w:rsidR="008D44D2" w:rsidRPr="00084BD9">
        <w:rPr>
          <w:rFonts w:ascii="Calibri" w:hAnsi="Calibri"/>
          <w:szCs w:val="18"/>
        </w:rPr>
        <w:t xml:space="preserve"> and apple</w:t>
      </w:r>
      <w:r w:rsidR="00792A55">
        <w:rPr>
          <w:rFonts w:ascii="Calibri" w:hAnsi="Calibri"/>
          <w:szCs w:val="18"/>
        </w:rPr>
        <w:t xml:space="preserve"> (</w:t>
      </w:r>
      <w:r w:rsidR="00510628">
        <w:rPr>
          <w:rFonts w:ascii="Calibri" w:hAnsi="Calibri"/>
          <w:szCs w:val="18"/>
        </w:rPr>
        <w:t>74</w:t>
      </w:r>
      <w:r w:rsidR="00792A55">
        <w:rPr>
          <w:rFonts w:ascii="Calibri" w:hAnsi="Calibri"/>
          <w:szCs w:val="18"/>
        </w:rPr>
        <w:t>)</w:t>
      </w:r>
      <w:r w:rsidR="00C2260C">
        <w:rPr>
          <w:rFonts w:ascii="Calibri" w:hAnsi="Calibri"/>
          <w:szCs w:val="18"/>
        </w:rPr>
        <w:t xml:space="preserve">. </w:t>
      </w:r>
      <w:r>
        <w:rPr>
          <w:rFonts w:ascii="Calibri" w:hAnsi="Calibri"/>
          <w:szCs w:val="18"/>
        </w:rPr>
        <w:t xml:space="preserve">An association between </w:t>
      </w:r>
      <w:r w:rsidR="008D44D2" w:rsidRPr="00084BD9">
        <w:rPr>
          <w:rFonts w:ascii="Calibri" w:hAnsi="Calibri"/>
          <w:szCs w:val="18"/>
        </w:rPr>
        <w:t>LTP-sensitiz</w:t>
      </w:r>
      <w:r>
        <w:rPr>
          <w:rFonts w:ascii="Calibri" w:hAnsi="Calibri"/>
          <w:szCs w:val="18"/>
        </w:rPr>
        <w:t xml:space="preserve">ation and severity has been reported particularly </w:t>
      </w:r>
      <w:r w:rsidR="008D44D2" w:rsidRPr="00084BD9">
        <w:rPr>
          <w:rFonts w:ascii="Calibri" w:hAnsi="Calibri"/>
          <w:szCs w:val="18"/>
        </w:rPr>
        <w:t>in the Mediterranean region</w:t>
      </w:r>
      <w:r w:rsidR="00217AFD">
        <w:rPr>
          <w:rFonts w:ascii="Calibri" w:hAnsi="Calibri"/>
          <w:szCs w:val="18"/>
        </w:rPr>
        <w:t xml:space="preserve"> (</w:t>
      </w:r>
      <w:r w:rsidR="00510628">
        <w:rPr>
          <w:rFonts w:ascii="Calibri" w:hAnsi="Calibri"/>
          <w:szCs w:val="18"/>
        </w:rPr>
        <w:t>55</w:t>
      </w:r>
      <w:r w:rsidR="00217AFD">
        <w:rPr>
          <w:rFonts w:ascii="Calibri" w:hAnsi="Calibri"/>
          <w:szCs w:val="18"/>
        </w:rPr>
        <w:t>)</w:t>
      </w:r>
      <w:r w:rsidR="008D44D2" w:rsidRPr="00084BD9">
        <w:rPr>
          <w:rFonts w:ascii="Calibri" w:hAnsi="Calibri"/>
          <w:szCs w:val="18"/>
        </w:rPr>
        <w:t xml:space="preserve">. </w:t>
      </w:r>
      <w:r>
        <w:rPr>
          <w:rFonts w:ascii="Calibri" w:hAnsi="Calibri"/>
          <w:szCs w:val="18"/>
        </w:rPr>
        <w:t xml:space="preserve">However, </w:t>
      </w:r>
      <w:r w:rsidR="00C2260C">
        <w:rPr>
          <w:rFonts w:ascii="Calibri" w:hAnsi="Calibri"/>
          <w:szCs w:val="18"/>
        </w:rPr>
        <w:t xml:space="preserve">LTP </w:t>
      </w:r>
      <w:r>
        <w:rPr>
          <w:rFonts w:ascii="Calibri" w:hAnsi="Calibri"/>
          <w:szCs w:val="18"/>
        </w:rPr>
        <w:t>s</w:t>
      </w:r>
      <w:r w:rsidR="008D44D2" w:rsidRPr="00084BD9">
        <w:rPr>
          <w:rFonts w:ascii="Calibri" w:hAnsi="Calibri"/>
          <w:szCs w:val="18"/>
        </w:rPr>
        <w:t xml:space="preserve">ensitization does not </w:t>
      </w:r>
      <w:r w:rsidR="00B3508F">
        <w:rPr>
          <w:rFonts w:ascii="Calibri" w:hAnsi="Calibri"/>
          <w:szCs w:val="18"/>
        </w:rPr>
        <w:t xml:space="preserve">always </w:t>
      </w:r>
      <w:r w:rsidR="008D44D2" w:rsidRPr="00084BD9">
        <w:rPr>
          <w:rFonts w:ascii="Calibri" w:hAnsi="Calibri"/>
          <w:szCs w:val="18"/>
        </w:rPr>
        <w:t xml:space="preserve">predict a </w:t>
      </w:r>
      <w:r w:rsidR="00C2260C">
        <w:rPr>
          <w:rFonts w:ascii="Calibri" w:hAnsi="Calibri"/>
          <w:szCs w:val="18"/>
        </w:rPr>
        <w:t>clinical reactivity</w:t>
      </w:r>
      <w:r w:rsidR="008D44D2" w:rsidRPr="00084BD9">
        <w:rPr>
          <w:rFonts w:ascii="Calibri" w:hAnsi="Calibri"/>
          <w:szCs w:val="18"/>
        </w:rPr>
        <w:t xml:space="preserve"> nor severity</w:t>
      </w:r>
      <w:r w:rsidR="00640A80">
        <w:rPr>
          <w:rFonts w:ascii="Calibri" w:hAnsi="Calibri"/>
          <w:szCs w:val="18"/>
        </w:rPr>
        <w:t xml:space="preserve">: </w:t>
      </w:r>
      <w:r w:rsidR="008D44D2" w:rsidRPr="00084BD9">
        <w:rPr>
          <w:rFonts w:ascii="Calibri" w:hAnsi="Calibri"/>
          <w:szCs w:val="18"/>
        </w:rPr>
        <w:t xml:space="preserve">peanut LTP rAra h 9 did not discriminate between </w:t>
      </w:r>
      <w:r w:rsidR="00640A80">
        <w:rPr>
          <w:rFonts w:ascii="Calibri" w:hAnsi="Calibri"/>
          <w:szCs w:val="18"/>
        </w:rPr>
        <w:t xml:space="preserve">clinical allergy and </w:t>
      </w:r>
      <w:r w:rsidR="008D44D2" w:rsidRPr="00084BD9">
        <w:rPr>
          <w:rFonts w:ascii="Calibri" w:hAnsi="Calibri"/>
          <w:szCs w:val="18"/>
        </w:rPr>
        <w:t>sensitiz</w:t>
      </w:r>
      <w:r w:rsidR="00640A80">
        <w:rPr>
          <w:rFonts w:ascii="Calibri" w:hAnsi="Calibri"/>
          <w:szCs w:val="18"/>
        </w:rPr>
        <w:t>ation in two recent studies</w:t>
      </w:r>
      <w:r w:rsidR="00792A55">
        <w:rPr>
          <w:rFonts w:ascii="Calibri" w:hAnsi="Calibri"/>
          <w:szCs w:val="18"/>
        </w:rPr>
        <w:t xml:space="preserve"> (</w:t>
      </w:r>
      <w:r w:rsidR="00510628">
        <w:rPr>
          <w:rFonts w:ascii="Calibri" w:hAnsi="Calibri"/>
          <w:szCs w:val="18"/>
        </w:rPr>
        <w:t>75</w:t>
      </w:r>
      <w:r w:rsidR="00C8499E">
        <w:rPr>
          <w:rFonts w:ascii="Calibri" w:hAnsi="Calibri"/>
          <w:szCs w:val="18"/>
        </w:rPr>
        <w:t>,</w:t>
      </w:r>
      <w:r w:rsidR="00510628">
        <w:rPr>
          <w:rFonts w:ascii="Calibri" w:hAnsi="Calibri"/>
          <w:szCs w:val="18"/>
        </w:rPr>
        <w:t>76</w:t>
      </w:r>
      <w:r w:rsidR="00792A55">
        <w:rPr>
          <w:rFonts w:ascii="Calibri" w:hAnsi="Calibri"/>
          <w:szCs w:val="18"/>
        </w:rPr>
        <w:t>)</w:t>
      </w:r>
      <w:r w:rsidR="00640A80">
        <w:rPr>
          <w:rFonts w:ascii="Calibri" w:hAnsi="Calibri"/>
          <w:szCs w:val="18"/>
        </w:rPr>
        <w:t>.</w:t>
      </w:r>
      <w:r w:rsidR="008D44D2" w:rsidRPr="00084BD9">
        <w:rPr>
          <w:rFonts w:ascii="Calibri" w:hAnsi="Calibri"/>
          <w:szCs w:val="18"/>
        </w:rPr>
        <w:t xml:space="preserve"> </w:t>
      </w:r>
      <w:r w:rsidR="008D44D2" w:rsidRPr="008B047E">
        <w:rPr>
          <w:rFonts w:ascii="Calibri" w:hAnsi="Calibri"/>
          <w:szCs w:val="18"/>
        </w:rPr>
        <w:t xml:space="preserve">Similar findings have been reported </w:t>
      </w:r>
      <w:r w:rsidR="00640A80">
        <w:rPr>
          <w:rFonts w:ascii="Calibri" w:hAnsi="Calibri"/>
          <w:szCs w:val="18"/>
        </w:rPr>
        <w:t>for</w:t>
      </w:r>
      <w:r w:rsidR="00640A80" w:rsidRPr="008B047E">
        <w:rPr>
          <w:rFonts w:ascii="Calibri" w:hAnsi="Calibri"/>
          <w:szCs w:val="18"/>
        </w:rPr>
        <w:t xml:space="preserve"> </w:t>
      </w:r>
      <w:r w:rsidR="008D44D2" w:rsidRPr="008B047E">
        <w:rPr>
          <w:rFonts w:ascii="Calibri" w:hAnsi="Calibri"/>
          <w:szCs w:val="18"/>
        </w:rPr>
        <w:t>Spanish patients sensitized to peach LTP</w:t>
      </w:r>
      <w:r w:rsidR="00C8499E">
        <w:rPr>
          <w:rFonts w:ascii="Calibri" w:hAnsi="Calibri"/>
          <w:szCs w:val="18"/>
        </w:rPr>
        <w:t xml:space="preserve"> (</w:t>
      </w:r>
      <w:r w:rsidR="00510628">
        <w:rPr>
          <w:rFonts w:ascii="Calibri" w:hAnsi="Calibri"/>
          <w:szCs w:val="18"/>
        </w:rPr>
        <w:t>77</w:t>
      </w:r>
      <w:r w:rsidR="00792A55">
        <w:rPr>
          <w:rFonts w:ascii="Calibri" w:hAnsi="Calibri"/>
          <w:szCs w:val="18"/>
        </w:rPr>
        <w:t>)</w:t>
      </w:r>
      <w:r w:rsidR="008D44D2" w:rsidRPr="008B047E">
        <w:rPr>
          <w:rFonts w:ascii="Calibri" w:hAnsi="Calibri"/>
          <w:szCs w:val="18"/>
        </w:rPr>
        <w:t>.</w:t>
      </w:r>
      <w:r w:rsidR="008D44D2" w:rsidRPr="00084BD9">
        <w:rPr>
          <w:rFonts w:ascii="Calibri" w:hAnsi="Calibri"/>
          <w:szCs w:val="18"/>
        </w:rPr>
        <w:t xml:space="preserve"> These data imply that </w:t>
      </w:r>
      <w:r w:rsidR="006F2241" w:rsidRPr="00084BD9">
        <w:rPr>
          <w:rFonts w:ascii="Calibri" w:hAnsi="Calibri"/>
          <w:szCs w:val="18"/>
        </w:rPr>
        <w:t>in unselected populations</w:t>
      </w:r>
      <w:r w:rsidR="006F2241">
        <w:rPr>
          <w:rFonts w:ascii="Calibri" w:hAnsi="Calibri"/>
          <w:szCs w:val="18"/>
        </w:rPr>
        <w:t>,</w:t>
      </w:r>
      <w:r w:rsidR="006F2241" w:rsidRPr="00084BD9">
        <w:rPr>
          <w:rFonts w:ascii="Calibri" w:hAnsi="Calibri"/>
          <w:szCs w:val="18"/>
        </w:rPr>
        <w:t xml:space="preserve"> </w:t>
      </w:r>
      <w:r w:rsidR="008D44D2" w:rsidRPr="00084BD9">
        <w:rPr>
          <w:rFonts w:ascii="Calibri" w:hAnsi="Calibri"/>
          <w:szCs w:val="18"/>
        </w:rPr>
        <w:t xml:space="preserve">LTP sensitization </w:t>
      </w:r>
      <w:r w:rsidR="005C6016">
        <w:rPr>
          <w:rFonts w:ascii="Calibri" w:hAnsi="Calibri"/>
          <w:szCs w:val="18"/>
        </w:rPr>
        <w:t>may</w:t>
      </w:r>
      <w:r w:rsidR="005C6016" w:rsidRPr="00084BD9">
        <w:rPr>
          <w:rFonts w:ascii="Calibri" w:hAnsi="Calibri"/>
          <w:szCs w:val="18"/>
        </w:rPr>
        <w:t xml:space="preserve"> </w:t>
      </w:r>
      <w:r w:rsidR="008D44D2" w:rsidRPr="00084BD9">
        <w:rPr>
          <w:rFonts w:ascii="Calibri" w:hAnsi="Calibri"/>
          <w:szCs w:val="18"/>
        </w:rPr>
        <w:t xml:space="preserve">not useful in identifying patients at increased risk for severe reactions. </w:t>
      </w:r>
    </w:p>
    <w:p w14:paraId="709AA75B" w14:textId="4FD6C51F" w:rsidR="00742E3D" w:rsidRPr="00084BD9" w:rsidRDefault="008D44D2" w:rsidP="009A568F">
      <w:pPr>
        <w:widowControl w:val="0"/>
        <w:autoSpaceDE w:val="0"/>
        <w:autoSpaceDN w:val="0"/>
        <w:adjustRightInd w:val="0"/>
        <w:spacing w:before="100" w:beforeAutospacing="1" w:after="100" w:afterAutospacing="1"/>
        <w:rPr>
          <w:rFonts w:ascii="Calibri" w:hAnsi="Calibri"/>
          <w:szCs w:val="18"/>
        </w:rPr>
      </w:pPr>
      <w:r w:rsidRPr="00084BD9">
        <w:rPr>
          <w:rFonts w:ascii="Calibri" w:hAnsi="Calibri"/>
          <w:szCs w:val="18"/>
        </w:rPr>
        <w:t xml:space="preserve">Some studies have reported an association between </w:t>
      </w:r>
      <w:r w:rsidR="00BC65DA">
        <w:rPr>
          <w:rFonts w:ascii="Calibri" w:hAnsi="Calibri"/>
          <w:szCs w:val="18"/>
        </w:rPr>
        <w:t>sensitisation</w:t>
      </w:r>
      <w:r w:rsidR="00BC65DA" w:rsidRPr="00084BD9">
        <w:rPr>
          <w:rFonts w:ascii="Calibri" w:hAnsi="Calibri"/>
          <w:szCs w:val="18"/>
        </w:rPr>
        <w:t xml:space="preserve"> </w:t>
      </w:r>
      <w:r w:rsidRPr="00084BD9">
        <w:rPr>
          <w:rFonts w:ascii="Calibri" w:hAnsi="Calibri"/>
          <w:szCs w:val="18"/>
        </w:rPr>
        <w:t xml:space="preserve">to </w:t>
      </w:r>
      <w:r w:rsidR="00E01D7F">
        <w:rPr>
          <w:rFonts w:ascii="Calibri" w:hAnsi="Calibri"/>
          <w:szCs w:val="18"/>
        </w:rPr>
        <w:t xml:space="preserve">peanut </w:t>
      </w:r>
      <w:r w:rsidRPr="00084BD9">
        <w:rPr>
          <w:rFonts w:ascii="Calibri" w:hAnsi="Calibri"/>
          <w:szCs w:val="18"/>
        </w:rPr>
        <w:t>Ara h</w:t>
      </w:r>
      <w:r w:rsidR="00297693" w:rsidRPr="00084BD9">
        <w:rPr>
          <w:rFonts w:ascii="Calibri" w:hAnsi="Calibri"/>
          <w:szCs w:val="18"/>
        </w:rPr>
        <w:t xml:space="preserve"> </w:t>
      </w:r>
      <w:r w:rsidRPr="00084BD9">
        <w:rPr>
          <w:rFonts w:ascii="Calibri" w:hAnsi="Calibri"/>
          <w:szCs w:val="18"/>
        </w:rPr>
        <w:t>2 and severity</w:t>
      </w:r>
      <w:r w:rsidR="00792A55">
        <w:rPr>
          <w:rFonts w:ascii="Calibri" w:hAnsi="Calibri"/>
          <w:szCs w:val="18"/>
        </w:rPr>
        <w:t xml:space="preserve"> (</w:t>
      </w:r>
      <w:r w:rsidR="00510628">
        <w:rPr>
          <w:rFonts w:ascii="Calibri" w:hAnsi="Calibri"/>
          <w:szCs w:val="18"/>
        </w:rPr>
        <w:t>78</w:t>
      </w:r>
      <w:r w:rsidR="00792A55">
        <w:rPr>
          <w:rFonts w:ascii="Calibri" w:hAnsi="Calibri"/>
          <w:szCs w:val="18"/>
        </w:rPr>
        <w:t>-</w:t>
      </w:r>
      <w:r w:rsidR="00510628">
        <w:rPr>
          <w:rFonts w:ascii="Calibri" w:hAnsi="Calibri"/>
          <w:szCs w:val="18"/>
        </w:rPr>
        <w:t>82</w:t>
      </w:r>
      <w:r w:rsidR="00792A55">
        <w:rPr>
          <w:rFonts w:ascii="Calibri" w:hAnsi="Calibri"/>
          <w:szCs w:val="18"/>
        </w:rPr>
        <w:t>)</w:t>
      </w:r>
      <w:r w:rsidRPr="00084BD9">
        <w:rPr>
          <w:rFonts w:ascii="Calibri" w:hAnsi="Calibri"/>
          <w:szCs w:val="18"/>
        </w:rPr>
        <w:t xml:space="preserve">, </w:t>
      </w:r>
      <w:r w:rsidR="00297693" w:rsidRPr="00084BD9">
        <w:rPr>
          <w:rFonts w:ascii="Calibri" w:hAnsi="Calibri"/>
          <w:szCs w:val="18"/>
        </w:rPr>
        <w:t>but not others</w:t>
      </w:r>
      <w:r w:rsidR="00792A55">
        <w:rPr>
          <w:rFonts w:ascii="Calibri" w:hAnsi="Calibri"/>
          <w:szCs w:val="18"/>
        </w:rPr>
        <w:t xml:space="preserve"> (</w:t>
      </w:r>
      <w:r w:rsidR="00510628">
        <w:rPr>
          <w:rFonts w:ascii="Calibri" w:hAnsi="Calibri"/>
          <w:szCs w:val="18"/>
        </w:rPr>
        <w:t>43</w:t>
      </w:r>
      <w:r w:rsidR="008A78CD">
        <w:rPr>
          <w:rFonts w:ascii="Calibri" w:hAnsi="Calibri"/>
          <w:szCs w:val="18"/>
        </w:rPr>
        <w:t>,</w:t>
      </w:r>
      <w:r w:rsidR="00510628">
        <w:rPr>
          <w:rFonts w:ascii="Calibri" w:hAnsi="Calibri"/>
          <w:szCs w:val="18"/>
        </w:rPr>
        <w:t>76</w:t>
      </w:r>
      <w:r w:rsidR="00792A55">
        <w:rPr>
          <w:rFonts w:ascii="Calibri" w:hAnsi="Calibri"/>
          <w:szCs w:val="18"/>
        </w:rPr>
        <w:t>)</w:t>
      </w:r>
      <w:r w:rsidR="00297693" w:rsidRPr="00084BD9">
        <w:rPr>
          <w:rFonts w:ascii="Calibri" w:hAnsi="Calibri"/>
          <w:szCs w:val="18"/>
        </w:rPr>
        <w:t>.</w:t>
      </w:r>
      <w:r w:rsidRPr="00084BD9">
        <w:rPr>
          <w:rFonts w:ascii="Calibri" w:hAnsi="Calibri"/>
          <w:szCs w:val="18"/>
        </w:rPr>
        <w:t xml:space="preserve"> </w:t>
      </w:r>
      <w:r w:rsidR="00297693" w:rsidRPr="00084BD9">
        <w:rPr>
          <w:rFonts w:ascii="Calibri" w:hAnsi="Calibri"/>
          <w:szCs w:val="18"/>
        </w:rPr>
        <w:t xml:space="preserve">In EuroPrevall, spIgE to Ara h2 ≥1.0 kUA/L conferred a 97% probability for </w:t>
      </w:r>
      <w:r w:rsidR="00297693" w:rsidRPr="00084BD9">
        <w:rPr>
          <w:rFonts w:ascii="Calibri" w:hAnsi="Calibri"/>
          <w:i/>
          <w:szCs w:val="18"/>
        </w:rPr>
        <w:t>any</w:t>
      </w:r>
      <w:r w:rsidR="00297693" w:rsidRPr="00084BD9">
        <w:rPr>
          <w:rFonts w:ascii="Calibri" w:hAnsi="Calibri"/>
          <w:szCs w:val="18"/>
        </w:rPr>
        <w:t xml:space="preserve"> systemic reaction, but did not differentiate between anaphylaxis and </w:t>
      </w:r>
      <w:r w:rsidR="00297693" w:rsidRPr="008E7F19">
        <w:rPr>
          <w:rFonts w:ascii="Calibri" w:hAnsi="Calibri"/>
          <w:i/>
          <w:szCs w:val="18"/>
        </w:rPr>
        <w:t>non-anaphylactic</w:t>
      </w:r>
      <w:r w:rsidR="00297693" w:rsidRPr="00084BD9">
        <w:rPr>
          <w:rFonts w:ascii="Calibri" w:hAnsi="Calibri"/>
          <w:szCs w:val="18"/>
        </w:rPr>
        <w:t xml:space="preserve"> </w:t>
      </w:r>
      <w:r w:rsidR="00B3508F">
        <w:rPr>
          <w:rFonts w:ascii="Calibri" w:hAnsi="Calibri"/>
          <w:szCs w:val="18"/>
        </w:rPr>
        <w:t xml:space="preserve">systemic </w:t>
      </w:r>
      <w:r w:rsidR="00297693" w:rsidRPr="00084BD9">
        <w:rPr>
          <w:rFonts w:ascii="Calibri" w:hAnsi="Calibri"/>
          <w:szCs w:val="18"/>
        </w:rPr>
        <w:t>skin reactions</w:t>
      </w:r>
      <w:r w:rsidR="00907A2E">
        <w:rPr>
          <w:rFonts w:ascii="Calibri" w:hAnsi="Calibri"/>
          <w:szCs w:val="18"/>
        </w:rPr>
        <w:t xml:space="preserve"> (</w:t>
      </w:r>
      <w:r w:rsidR="00510628">
        <w:rPr>
          <w:rFonts w:ascii="Calibri" w:hAnsi="Calibri"/>
          <w:szCs w:val="18"/>
        </w:rPr>
        <w:t>76</w:t>
      </w:r>
      <w:r w:rsidR="00792A55">
        <w:rPr>
          <w:rFonts w:ascii="Calibri" w:hAnsi="Calibri"/>
          <w:szCs w:val="18"/>
        </w:rPr>
        <w:t>)</w:t>
      </w:r>
      <w:r w:rsidRPr="00084BD9">
        <w:rPr>
          <w:rFonts w:ascii="Calibri" w:hAnsi="Calibri"/>
          <w:szCs w:val="18"/>
        </w:rPr>
        <w:t xml:space="preserve">. </w:t>
      </w:r>
      <w:r w:rsidR="00687244">
        <w:rPr>
          <w:rFonts w:ascii="Calibri" w:hAnsi="Calibri"/>
          <w:szCs w:val="18"/>
        </w:rPr>
        <w:t>This supports the assertion that t</w:t>
      </w:r>
      <w:r w:rsidR="00CC658F">
        <w:rPr>
          <w:rFonts w:ascii="Calibri" w:hAnsi="Calibri"/>
          <w:szCs w:val="18"/>
        </w:rPr>
        <w:t xml:space="preserve">he presence </w:t>
      </w:r>
      <w:r w:rsidR="00302DF1">
        <w:rPr>
          <w:rFonts w:ascii="Calibri" w:hAnsi="Calibri"/>
          <w:szCs w:val="18"/>
        </w:rPr>
        <w:t>(</w:t>
      </w:r>
      <w:r w:rsidR="00CC658F">
        <w:rPr>
          <w:rFonts w:ascii="Calibri" w:hAnsi="Calibri"/>
          <w:szCs w:val="18"/>
        </w:rPr>
        <w:t>or absence</w:t>
      </w:r>
      <w:r w:rsidR="00302DF1">
        <w:rPr>
          <w:rFonts w:ascii="Calibri" w:hAnsi="Calibri"/>
          <w:szCs w:val="18"/>
        </w:rPr>
        <w:t>)</w:t>
      </w:r>
      <w:r w:rsidR="00CC658F">
        <w:rPr>
          <w:rFonts w:ascii="Calibri" w:hAnsi="Calibri"/>
          <w:szCs w:val="18"/>
        </w:rPr>
        <w:t xml:space="preserve"> of binding to Ara h2 (or Ara h1</w:t>
      </w:r>
      <w:r w:rsidR="005655A3">
        <w:rPr>
          <w:rFonts w:ascii="Calibri" w:hAnsi="Calibri"/>
          <w:szCs w:val="18"/>
        </w:rPr>
        <w:t>-</w:t>
      </w:r>
      <w:r w:rsidR="00CC658F">
        <w:rPr>
          <w:rFonts w:ascii="Calibri" w:hAnsi="Calibri"/>
          <w:szCs w:val="18"/>
        </w:rPr>
        <w:t>3) does not predict risk of severity</w:t>
      </w:r>
      <w:r w:rsidR="00792A55">
        <w:rPr>
          <w:rFonts w:ascii="Calibri" w:hAnsi="Calibri"/>
          <w:szCs w:val="18"/>
        </w:rPr>
        <w:t xml:space="preserve"> (</w:t>
      </w:r>
      <w:r w:rsidR="00510628">
        <w:rPr>
          <w:rFonts w:ascii="Calibri" w:hAnsi="Calibri"/>
          <w:szCs w:val="18"/>
        </w:rPr>
        <w:t>83</w:t>
      </w:r>
      <w:r w:rsidR="00792A55">
        <w:rPr>
          <w:rFonts w:ascii="Calibri" w:hAnsi="Calibri"/>
          <w:szCs w:val="18"/>
        </w:rPr>
        <w:t>)</w:t>
      </w:r>
      <w:r w:rsidR="00EB5202">
        <w:rPr>
          <w:rFonts w:ascii="Calibri" w:hAnsi="Calibri"/>
          <w:szCs w:val="18"/>
        </w:rPr>
        <w:t xml:space="preserve">. </w:t>
      </w:r>
      <w:r w:rsidRPr="00084BD9">
        <w:rPr>
          <w:rFonts w:ascii="Calibri" w:hAnsi="Calibri"/>
          <w:szCs w:val="18"/>
        </w:rPr>
        <w:t>Individuals with increased diversity of IgE against multiple components</w:t>
      </w:r>
      <w:r w:rsidR="00792A55">
        <w:rPr>
          <w:rFonts w:ascii="Calibri" w:hAnsi="Calibri"/>
          <w:szCs w:val="18"/>
        </w:rPr>
        <w:t xml:space="preserve"> (</w:t>
      </w:r>
      <w:r w:rsidR="00510628">
        <w:rPr>
          <w:rFonts w:ascii="Calibri" w:hAnsi="Calibri"/>
          <w:szCs w:val="18"/>
        </w:rPr>
        <w:t>78</w:t>
      </w:r>
      <w:r w:rsidR="00792A55">
        <w:rPr>
          <w:rFonts w:ascii="Calibri" w:hAnsi="Calibri"/>
          <w:szCs w:val="18"/>
        </w:rPr>
        <w:t>,</w:t>
      </w:r>
      <w:r w:rsidR="00510628">
        <w:rPr>
          <w:rFonts w:ascii="Calibri" w:hAnsi="Calibri"/>
          <w:szCs w:val="18"/>
        </w:rPr>
        <w:t>80</w:t>
      </w:r>
      <w:r w:rsidR="00792A55">
        <w:rPr>
          <w:rFonts w:ascii="Calibri" w:hAnsi="Calibri"/>
          <w:szCs w:val="18"/>
        </w:rPr>
        <w:t>,</w:t>
      </w:r>
      <w:r w:rsidR="00510628">
        <w:rPr>
          <w:rFonts w:ascii="Calibri" w:hAnsi="Calibri"/>
          <w:szCs w:val="18"/>
        </w:rPr>
        <w:t>81</w:t>
      </w:r>
      <w:r w:rsidR="00792A55">
        <w:rPr>
          <w:rFonts w:ascii="Calibri" w:hAnsi="Calibri"/>
          <w:szCs w:val="18"/>
        </w:rPr>
        <w:t>)</w:t>
      </w:r>
      <w:r w:rsidRPr="00084BD9">
        <w:rPr>
          <w:rFonts w:ascii="Calibri" w:hAnsi="Calibri"/>
          <w:szCs w:val="18"/>
        </w:rPr>
        <w:t xml:space="preserve"> or epitopes</w:t>
      </w:r>
      <w:r w:rsidR="00294B81">
        <w:rPr>
          <w:rFonts w:ascii="Calibri" w:hAnsi="Calibri"/>
          <w:szCs w:val="18"/>
        </w:rPr>
        <w:t xml:space="preserve"> (</w:t>
      </w:r>
      <w:r w:rsidR="00510628">
        <w:rPr>
          <w:rFonts w:ascii="Calibri" w:hAnsi="Calibri"/>
          <w:szCs w:val="18"/>
        </w:rPr>
        <w:t>84</w:t>
      </w:r>
      <w:r w:rsidR="00294B81">
        <w:rPr>
          <w:rFonts w:ascii="Calibri" w:hAnsi="Calibri"/>
          <w:szCs w:val="18"/>
        </w:rPr>
        <w:t>-</w:t>
      </w:r>
      <w:r w:rsidR="00510628">
        <w:rPr>
          <w:rFonts w:ascii="Calibri" w:hAnsi="Calibri"/>
          <w:szCs w:val="18"/>
        </w:rPr>
        <w:t>86</w:t>
      </w:r>
      <w:r w:rsidR="00294B81">
        <w:rPr>
          <w:rFonts w:ascii="Calibri" w:hAnsi="Calibri"/>
          <w:szCs w:val="18"/>
        </w:rPr>
        <w:t>)</w:t>
      </w:r>
      <w:r w:rsidR="0095050A" w:rsidRPr="00084BD9">
        <w:rPr>
          <w:rFonts w:ascii="Calibri" w:hAnsi="Calibri"/>
          <w:szCs w:val="18"/>
        </w:rPr>
        <w:t xml:space="preserve"> </w:t>
      </w:r>
      <w:r w:rsidR="00742E3D">
        <w:rPr>
          <w:rFonts w:ascii="Calibri" w:hAnsi="Calibri"/>
          <w:szCs w:val="18"/>
        </w:rPr>
        <w:t>may</w:t>
      </w:r>
      <w:r w:rsidR="00742E3D" w:rsidRPr="00084BD9">
        <w:rPr>
          <w:rFonts w:ascii="Calibri" w:hAnsi="Calibri"/>
          <w:szCs w:val="18"/>
        </w:rPr>
        <w:t xml:space="preserve"> </w:t>
      </w:r>
      <w:r w:rsidR="0095050A" w:rsidRPr="00084BD9">
        <w:rPr>
          <w:rFonts w:ascii="Calibri" w:hAnsi="Calibri"/>
          <w:szCs w:val="18"/>
        </w:rPr>
        <w:t xml:space="preserve">be </w:t>
      </w:r>
      <w:r w:rsidRPr="00084BD9">
        <w:rPr>
          <w:rFonts w:ascii="Calibri" w:hAnsi="Calibri"/>
          <w:szCs w:val="18"/>
        </w:rPr>
        <w:t>more likely to experience severe reactions</w:t>
      </w:r>
      <w:r w:rsidR="00687244">
        <w:rPr>
          <w:rFonts w:ascii="Calibri" w:hAnsi="Calibri"/>
          <w:szCs w:val="18"/>
        </w:rPr>
        <w:t xml:space="preserve">, but </w:t>
      </w:r>
      <w:r w:rsidRPr="00084BD9">
        <w:rPr>
          <w:rFonts w:ascii="Calibri" w:hAnsi="Calibri"/>
          <w:szCs w:val="18"/>
        </w:rPr>
        <w:t>such diagnostic tools are not routinely available.</w:t>
      </w:r>
      <w:r w:rsidR="00CC658F">
        <w:rPr>
          <w:rFonts w:ascii="Calibri" w:hAnsi="Calibri"/>
          <w:szCs w:val="18"/>
        </w:rPr>
        <w:t xml:space="preserve"> </w:t>
      </w:r>
      <w:r w:rsidRPr="00084BD9">
        <w:rPr>
          <w:rFonts w:ascii="Calibri" w:hAnsi="Calibri"/>
          <w:szCs w:val="18"/>
        </w:rPr>
        <w:t>IgE binding may be affected by other factors</w:t>
      </w:r>
      <w:r w:rsidR="00302DF1">
        <w:rPr>
          <w:rFonts w:ascii="Calibri" w:hAnsi="Calibri"/>
          <w:szCs w:val="18"/>
        </w:rPr>
        <w:t xml:space="preserve">: </w:t>
      </w:r>
      <w:r w:rsidRPr="00084BD9">
        <w:rPr>
          <w:rFonts w:ascii="Calibri" w:hAnsi="Calibri"/>
          <w:szCs w:val="18"/>
        </w:rPr>
        <w:t>allergen-specific IgG can neutralize IgE binding</w:t>
      </w:r>
      <w:r w:rsidR="00294B81">
        <w:rPr>
          <w:rFonts w:ascii="Calibri" w:hAnsi="Calibri"/>
          <w:szCs w:val="18"/>
        </w:rPr>
        <w:t xml:space="preserve"> (</w:t>
      </w:r>
      <w:r w:rsidR="00510628">
        <w:rPr>
          <w:rFonts w:ascii="Calibri" w:hAnsi="Calibri"/>
          <w:szCs w:val="18"/>
        </w:rPr>
        <w:t>85</w:t>
      </w:r>
      <w:r w:rsidR="00294B81">
        <w:rPr>
          <w:rFonts w:ascii="Calibri" w:hAnsi="Calibri"/>
          <w:szCs w:val="18"/>
        </w:rPr>
        <w:t>)</w:t>
      </w:r>
      <w:r w:rsidRPr="00084BD9">
        <w:rPr>
          <w:rFonts w:ascii="Calibri" w:hAnsi="Calibri"/>
          <w:szCs w:val="18"/>
        </w:rPr>
        <w:t xml:space="preserve"> </w:t>
      </w:r>
      <w:r w:rsidR="00086FD6">
        <w:rPr>
          <w:rFonts w:ascii="Calibri" w:hAnsi="Calibri"/>
          <w:szCs w:val="18"/>
        </w:rPr>
        <w:t>which may r</w:t>
      </w:r>
      <w:r w:rsidR="009A568F">
        <w:rPr>
          <w:rFonts w:ascii="Calibri" w:hAnsi="Calibri"/>
          <w:szCs w:val="18"/>
        </w:rPr>
        <w:t>educ</w:t>
      </w:r>
      <w:r w:rsidR="001A0530">
        <w:rPr>
          <w:rFonts w:ascii="Calibri" w:hAnsi="Calibri"/>
          <w:szCs w:val="18"/>
        </w:rPr>
        <w:t>e</w:t>
      </w:r>
      <w:r w:rsidR="009A568F">
        <w:rPr>
          <w:rFonts w:ascii="Calibri" w:hAnsi="Calibri"/>
          <w:szCs w:val="18"/>
        </w:rPr>
        <w:t xml:space="preserve"> </w:t>
      </w:r>
      <w:r w:rsidR="00086FD6">
        <w:rPr>
          <w:rFonts w:ascii="Calibri" w:hAnsi="Calibri"/>
          <w:szCs w:val="18"/>
        </w:rPr>
        <w:t>reaction</w:t>
      </w:r>
      <w:r w:rsidR="009A568F">
        <w:rPr>
          <w:rFonts w:ascii="Calibri" w:hAnsi="Calibri"/>
          <w:szCs w:val="18"/>
        </w:rPr>
        <w:t xml:space="preserve"> severity</w:t>
      </w:r>
      <w:r w:rsidR="00CC658F">
        <w:rPr>
          <w:rFonts w:ascii="Calibri" w:hAnsi="Calibri"/>
          <w:szCs w:val="18"/>
        </w:rPr>
        <w:t>.</w:t>
      </w:r>
      <w:r w:rsidR="0013069D">
        <w:rPr>
          <w:rFonts w:ascii="Calibri" w:hAnsi="Calibri"/>
          <w:szCs w:val="18"/>
        </w:rPr>
        <w:t xml:space="preserve"> D</w:t>
      </w:r>
      <w:r w:rsidR="0013069D" w:rsidRPr="00084BD9">
        <w:rPr>
          <w:rFonts w:ascii="Calibri" w:hAnsi="Calibri"/>
          <w:szCs w:val="18"/>
        </w:rPr>
        <w:t xml:space="preserve">ata from a study assessing anti-IgE </w:t>
      </w:r>
      <w:r w:rsidR="001F6960">
        <w:rPr>
          <w:rFonts w:ascii="Calibri" w:hAnsi="Calibri"/>
          <w:szCs w:val="18"/>
        </w:rPr>
        <w:t xml:space="preserve">as an adjuvant for </w:t>
      </w:r>
      <w:r w:rsidR="0013069D" w:rsidRPr="00084BD9">
        <w:rPr>
          <w:rFonts w:ascii="Calibri" w:hAnsi="Calibri"/>
          <w:szCs w:val="18"/>
        </w:rPr>
        <w:t xml:space="preserve">cow’s milk oral immunotherapy </w:t>
      </w:r>
      <w:r w:rsidR="00E01D7F">
        <w:rPr>
          <w:rFonts w:ascii="Calibri" w:hAnsi="Calibri"/>
          <w:szCs w:val="18"/>
        </w:rPr>
        <w:t>imply</w:t>
      </w:r>
      <w:r w:rsidR="00E01D7F" w:rsidRPr="00084BD9">
        <w:rPr>
          <w:rFonts w:ascii="Calibri" w:hAnsi="Calibri"/>
          <w:szCs w:val="18"/>
        </w:rPr>
        <w:t xml:space="preserve"> </w:t>
      </w:r>
      <w:r w:rsidR="0013069D" w:rsidRPr="00084BD9">
        <w:rPr>
          <w:rFonts w:ascii="Calibri" w:hAnsi="Calibri"/>
          <w:szCs w:val="18"/>
        </w:rPr>
        <w:t>that IgE neutralization may be an important factor governing symptom severity</w:t>
      </w:r>
      <w:r w:rsidR="00294B81">
        <w:rPr>
          <w:rFonts w:ascii="Calibri" w:hAnsi="Calibri"/>
          <w:szCs w:val="18"/>
        </w:rPr>
        <w:t xml:space="preserve"> (</w:t>
      </w:r>
      <w:r w:rsidR="00510628">
        <w:rPr>
          <w:rFonts w:ascii="Calibri" w:hAnsi="Calibri"/>
          <w:szCs w:val="18"/>
        </w:rPr>
        <w:t>87</w:t>
      </w:r>
      <w:r w:rsidR="00294B81">
        <w:rPr>
          <w:rFonts w:ascii="Calibri" w:hAnsi="Calibri"/>
          <w:szCs w:val="18"/>
        </w:rPr>
        <w:t>)</w:t>
      </w:r>
      <w:r w:rsidR="0013069D" w:rsidRPr="00084BD9">
        <w:rPr>
          <w:rFonts w:ascii="Calibri" w:hAnsi="Calibri"/>
          <w:szCs w:val="18"/>
        </w:rPr>
        <w:t xml:space="preserve">. </w:t>
      </w:r>
      <w:r w:rsidR="00CC658F">
        <w:rPr>
          <w:rFonts w:ascii="Calibri" w:hAnsi="Calibri"/>
          <w:szCs w:val="18"/>
        </w:rPr>
        <w:t>However, the data are contradictory</w:t>
      </w:r>
      <w:r w:rsidR="00294B81">
        <w:rPr>
          <w:rFonts w:ascii="Calibri" w:hAnsi="Calibri"/>
          <w:szCs w:val="18"/>
        </w:rPr>
        <w:t xml:space="preserve"> (</w:t>
      </w:r>
      <w:r w:rsidR="00510628">
        <w:rPr>
          <w:rFonts w:ascii="Calibri" w:hAnsi="Calibri"/>
          <w:szCs w:val="18"/>
        </w:rPr>
        <w:t>88</w:t>
      </w:r>
      <w:r w:rsidR="00294B81">
        <w:rPr>
          <w:rFonts w:ascii="Calibri" w:hAnsi="Calibri"/>
          <w:szCs w:val="18"/>
        </w:rPr>
        <w:t>)</w:t>
      </w:r>
      <w:r w:rsidR="00CC658F">
        <w:rPr>
          <w:rFonts w:ascii="Calibri" w:hAnsi="Calibri"/>
          <w:szCs w:val="18"/>
        </w:rPr>
        <w:t>,</w:t>
      </w:r>
      <w:r w:rsidR="005E06F7">
        <w:rPr>
          <w:rFonts w:ascii="Calibri" w:hAnsi="Calibri"/>
          <w:szCs w:val="18"/>
        </w:rPr>
        <w:t xml:space="preserve"> </w:t>
      </w:r>
      <w:r w:rsidR="0013069D">
        <w:rPr>
          <w:rFonts w:ascii="Calibri" w:hAnsi="Calibri"/>
          <w:szCs w:val="18"/>
        </w:rPr>
        <w:t xml:space="preserve">perhaps </w:t>
      </w:r>
      <w:r w:rsidRPr="00084BD9">
        <w:rPr>
          <w:rFonts w:ascii="Calibri" w:hAnsi="Calibri"/>
          <w:szCs w:val="18"/>
        </w:rPr>
        <w:t xml:space="preserve">due to differences in the </w:t>
      </w:r>
      <w:r w:rsidR="00313168">
        <w:rPr>
          <w:rFonts w:ascii="Calibri" w:hAnsi="Calibri"/>
          <w:szCs w:val="18"/>
        </w:rPr>
        <w:t>ratio</w:t>
      </w:r>
      <w:r w:rsidRPr="00084BD9">
        <w:rPr>
          <w:rFonts w:ascii="Calibri" w:hAnsi="Calibri"/>
          <w:szCs w:val="18"/>
        </w:rPr>
        <w:t xml:space="preserve"> of IgG</w:t>
      </w:r>
      <w:r w:rsidRPr="00084BD9">
        <w:rPr>
          <w:rFonts w:ascii="Calibri" w:hAnsi="Calibri"/>
          <w:szCs w:val="18"/>
          <w:vertAlign w:val="subscript"/>
        </w:rPr>
        <w:t>4</w:t>
      </w:r>
      <w:r w:rsidRPr="00084BD9">
        <w:rPr>
          <w:rFonts w:ascii="Calibri" w:hAnsi="Calibri"/>
          <w:szCs w:val="18"/>
        </w:rPr>
        <w:t xml:space="preserve"> and IgE competing for the same epitope. Avidity of IgE and IgG for peanut correlates weakly with </w:t>
      </w:r>
      <w:r w:rsidR="00313168">
        <w:rPr>
          <w:rFonts w:ascii="Calibri" w:hAnsi="Calibri"/>
          <w:szCs w:val="18"/>
        </w:rPr>
        <w:t>symptom</w:t>
      </w:r>
      <w:r w:rsidR="00313168" w:rsidRPr="00084BD9">
        <w:rPr>
          <w:rFonts w:ascii="Calibri" w:hAnsi="Calibri"/>
          <w:szCs w:val="18"/>
        </w:rPr>
        <w:t xml:space="preserve"> </w:t>
      </w:r>
      <w:r w:rsidRPr="00084BD9">
        <w:rPr>
          <w:rFonts w:ascii="Calibri" w:hAnsi="Calibri"/>
          <w:szCs w:val="18"/>
        </w:rPr>
        <w:t>severity at food challenge</w:t>
      </w:r>
      <w:r w:rsidR="00294B81">
        <w:rPr>
          <w:rFonts w:ascii="Calibri" w:hAnsi="Calibri"/>
          <w:szCs w:val="18"/>
        </w:rPr>
        <w:t xml:space="preserve"> (</w:t>
      </w:r>
      <w:r w:rsidR="00510628">
        <w:rPr>
          <w:rFonts w:ascii="Calibri" w:hAnsi="Calibri"/>
          <w:szCs w:val="18"/>
        </w:rPr>
        <w:t>89</w:t>
      </w:r>
      <w:r w:rsidR="00294B81">
        <w:rPr>
          <w:rFonts w:ascii="Calibri" w:hAnsi="Calibri"/>
          <w:szCs w:val="18"/>
        </w:rPr>
        <w:t>)</w:t>
      </w:r>
      <w:r w:rsidRPr="00084BD9">
        <w:rPr>
          <w:rFonts w:ascii="Calibri" w:hAnsi="Calibri"/>
          <w:szCs w:val="18"/>
        </w:rPr>
        <w:t xml:space="preserve">, </w:t>
      </w:r>
      <w:r w:rsidR="00313168">
        <w:rPr>
          <w:rFonts w:ascii="Calibri" w:hAnsi="Calibri"/>
          <w:szCs w:val="18"/>
        </w:rPr>
        <w:t>suggesting</w:t>
      </w:r>
      <w:r w:rsidR="00E01D7F">
        <w:rPr>
          <w:rFonts w:ascii="Calibri" w:hAnsi="Calibri"/>
          <w:szCs w:val="18"/>
        </w:rPr>
        <w:t xml:space="preserve"> </w:t>
      </w:r>
      <w:r w:rsidRPr="00084BD9">
        <w:rPr>
          <w:rFonts w:ascii="Calibri" w:hAnsi="Calibri"/>
          <w:szCs w:val="18"/>
        </w:rPr>
        <w:t>a more complex integration of different allergen-antibody-effector cell interactions are involved in determining severity.</w:t>
      </w:r>
    </w:p>
    <w:p w14:paraId="7813433E" w14:textId="3F71C215" w:rsidR="008D44D2" w:rsidRPr="00084BD9" w:rsidRDefault="008D44D2" w:rsidP="00B9494A">
      <w:pPr>
        <w:widowControl w:val="0"/>
        <w:autoSpaceDE w:val="0"/>
        <w:autoSpaceDN w:val="0"/>
        <w:adjustRightInd w:val="0"/>
        <w:spacing w:before="100" w:beforeAutospacing="1" w:after="100" w:afterAutospacing="1"/>
        <w:rPr>
          <w:rFonts w:ascii="Calibri" w:hAnsi="Calibri"/>
        </w:rPr>
      </w:pPr>
      <w:r w:rsidRPr="00084BD9">
        <w:rPr>
          <w:rFonts w:ascii="Calibri" w:hAnsi="Calibri"/>
          <w:b/>
        </w:rPr>
        <w:t xml:space="preserve">Variations in host cellular responses: </w:t>
      </w:r>
      <w:r w:rsidR="00302DF1">
        <w:rPr>
          <w:rFonts w:ascii="Calibri" w:hAnsi="Calibri"/>
        </w:rPr>
        <w:t xml:space="preserve">In </w:t>
      </w:r>
      <w:r w:rsidR="00DD2CF4">
        <w:rPr>
          <w:rFonts w:ascii="Calibri" w:hAnsi="Calibri"/>
        </w:rPr>
        <w:t xml:space="preserve">addition to </w:t>
      </w:r>
      <w:r w:rsidR="00DD2CF4" w:rsidRPr="00084BD9">
        <w:rPr>
          <w:rFonts w:ascii="Calibri" w:hAnsi="Calibri"/>
        </w:rPr>
        <w:t>distinguish</w:t>
      </w:r>
      <w:r w:rsidR="00DD2CF4">
        <w:rPr>
          <w:rFonts w:ascii="Calibri" w:hAnsi="Calibri"/>
        </w:rPr>
        <w:t>ing</w:t>
      </w:r>
      <w:r w:rsidR="00DD2CF4" w:rsidRPr="00084BD9">
        <w:rPr>
          <w:rFonts w:ascii="Calibri" w:hAnsi="Calibri"/>
        </w:rPr>
        <w:t xml:space="preserve"> between sensitization and true clinical reactivity</w:t>
      </w:r>
      <w:r w:rsidR="00DD2CF4">
        <w:rPr>
          <w:rFonts w:ascii="Calibri" w:hAnsi="Calibri"/>
        </w:rPr>
        <w:t>,</w:t>
      </w:r>
      <w:r w:rsidR="00DD2CF4" w:rsidRPr="00084BD9">
        <w:rPr>
          <w:rFonts w:ascii="Calibri" w:hAnsi="Calibri"/>
        </w:rPr>
        <w:t xml:space="preserve"> </w:t>
      </w:r>
      <w:r w:rsidR="00E01D7F">
        <w:rPr>
          <w:rFonts w:ascii="Calibri" w:hAnsi="Calibri"/>
        </w:rPr>
        <w:t>the</w:t>
      </w:r>
      <w:r w:rsidR="00E01D7F" w:rsidRPr="00084BD9">
        <w:rPr>
          <w:rFonts w:ascii="Calibri" w:hAnsi="Calibri"/>
        </w:rPr>
        <w:t xml:space="preserve"> </w:t>
      </w:r>
      <w:r w:rsidRPr="00084BD9">
        <w:rPr>
          <w:rFonts w:ascii="Calibri" w:hAnsi="Calibri"/>
        </w:rPr>
        <w:t xml:space="preserve">basophil activation test  </w:t>
      </w:r>
      <w:r w:rsidR="00DD2CF4">
        <w:rPr>
          <w:rFonts w:ascii="Calibri" w:hAnsi="Calibri"/>
        </w:rPr>
        <w:t>may</w:t>
      </w:r>
      <w:r w:rsidR="00B9494A">
        <w:rPr>
          <w:rFonts w:ascii="Calibri" w:hAnsi="Calibri"/>
        </w:rPr>
        <w:t xml:space="preserve"> </w:t>
      </w:r>
      <w:r w:rsidRPr="00084BD9">
        <w:rPr>
          <w:rFonts w:ascii="Calibri" w:hAnsi="Calibri"/>
        </w:rPr>
        <w:t xml:space="preserve">also </w:t>
      </w:r>
      <w:r w:rsidR="00DD2CF4">
        <w:rPr>
          <w:rFonts w:ascii="Calibri" w:hAnsi="Calibri"/>
        </w:rPr>
        <w:t xml:space="preserve">correlate with </w:t>
      </w:r>
      <w:r w:rsidRPr="00084BD9">
        <w:rPr>
          <w:rFonts w:ascii="Calibri" w:hAnsi="Calibri"/>
        </w:rPr>
        <w:t xml:space="preserve">symptom severity </w:t>
      </w:r>
      <w:r w:rsidR="00907A2E">
        <w:rPr>
          <w:rFonts w:ascii="Calibri" w:hAnsi="Calibri"/>
        </w:rPr>
        <w:t>(</w:t>
      </w:r>
      <w:r w:rsidR="00510628">
        <w:rPr>
          <w:rFonts w:ascii="Calibri" w:hAnsi="Calibri"/>
        </w:rPr>
        <w:t>88</w:t>
      </w:r>
      <w:r w:rsidR="00294B81">
        <w:rPr>
          <w:rFonts w:ascii="Calibri" w:hAnsi="Calibri"/>
        </w:rPr>
        <w:t>,</w:t>
      </w:r>
      <w:r w:rsidR="00510628">
        <w:rPr>
          <w:rFonts w:ascii="Calibri" w:hAnsi="Calibri"/>
        </w:rPr>
        <w:t>90</w:t>
      </w:r>
      <w:r w:rsidR="00294B81">
        <w:rPr>
          <w:rFonts w:ascii="Calibri" w:hAnsi="Calibri"/>
        </w:rPr>
        <w:t>)</w:t>
      </w:r>
      <w:r w:rsidRPr="00084BD9">
        <w:rPr>
          <w:rFonts w:ascii="Calibri" w:hAnsi="Calibri"/>
        </w:rPr>
        <w:t xml:space="preserve">. However, baseline basophil responsiveness varies from day-to-day within the same </w:t>
      </w:r>
      <w:r w:rsidR="00B31458">
        <w:rPr>
          <w:rFonts w:ascii="Calibri" w:hAnsi="Calibri"/>
        </w:rPr>
        <w:t>subject</w:t>
      </w:r>
      <w:r w:rsidR="00302DF1">
        <w:rPr>
          <w:rFonts w:ascii="Calibri" w:hAnsi="Calibri"/>
        </w:rPr>
        <w:t>,</w:t>
      </w:r>
      <w:r w:rsidRPr="00084BD9">
        <w:rPr>
          <w:rFonts w:ascii="Calibri" w:hAnsi="Calibri"/>
        </w:rPr>
        <w:t xml:space="preserve"> and </w:t>
      </w:r>
      <w:r w:rsidR="00B9494A">
        <w:rPr>
          <w:rFonts w:ascii="Calibri" w:hAnsi="Calibri"/>
        </w:rPr>
        <w:t>so</w:t>
      </w:r>
      <w:r w:rsidRPr="00084BD9">
        <w:rPr>
          <w:rFonts w:ascii="Calibri" w:hAnsi="Calibri"/>
        </w:rPr>
        <w:t xml:space="preserve"> may not predict reaction severity on a different occasion</w:t>
      </w:r>
      <w:r w:rsidR="00294B81">
        <w:rPr>
          <w:rFonts w:ascii="Calibri" w:hAnsi="Calibri"/>
        </w:rPr>
        <w:t xml:space="preserve"> (</w:t>
      </w:r>
      <w:r w:rsidR="00510628">
        <w:rPr>
          <w:rFonts w:ascii="Calibri" w:hAnsi="Calibri"/>
        </w:rPr>
        <w:t>91</w:t>
      </w:r>
      <w:r w:rsidR="00294B81">
        <w:rPr>
          <w:rFonts w:ascii="Calibri" w:hAnsi="Calibri"/>
        </w:rPr>
        <w:t>)</w:t>
      </w:r>
      <w:r w:rsidRPr="00084BD9">
        <w:rPr>
          <w:rFonts w:ascii="Calibri" w:hAnsi="Calibri"/>
        </w:rPr>
        <w:t xml:space="preserve">. Understanding the </w:t>
      </w:r>
      <w:r w:rsidR="00315EF0">
        <w:rPr>
          <w:rFonts w:ascii="Calibri" w:hAnsi="Calibri"/>
        </w:rPr>
        <w:t xml:space="preserve">intra- and inter-person </w:t>
      </w:r>
      <w:r w:rsidRPr="00084BD9">
        <w:rPr>
          <w:rFonts w:ascii="Calibri" w:hAnsi="Calibri"/>
        </w:rPr>
        <w:t xml:space="preserve">variability in allergen-induced basophil reactivity may </w:t>
      </w:r>
      <w:r w:rsidR="00313168">
        <w:rPr>
          <w:rFonts w:ascii="Calibri" w:hAnsi="Calibri"/>
        </w:rPr>
        <w:t xml:space="preserve">help to </w:t>
      </w:r>
      <w:r w:rsidRPr="00084BD9">
        <w:rPr>
          <w:rFonts w:ascii="Calibri" w:hAnsi="Calibri"/>
        </w:rPr>
        <w:t>predict reaction severity</w:t>
      </w:r>
      <w:r w:rsidR="00313168">
        <w:rPr>
          <w:rFonts w:ascii="Calibri" w:hAnsi="Calibri"/>
        </w:rPr>
        <w:t xml:space="preserve"> in the future</w:t>
      </w:r>
      <w:r w:rsidRPr="00084BD9">
        <w:rPr>
          <w:rFonts w:ascii="Calibri" w:hAnsi="Calibri"/>
        </w:rPr>
        <w:t>.</w:t>
      </w:r>
    </w:p>
    <w:p w14:paraId="1607A507" w14:textId="77777777" w:rsidR="008D44D2" w:rsidRPr="00084BD9" w:rsidRDefault="008D44D2" w:rsidP="004D7B9B">
      <w:pPr>
        <w:snapToGrid w:val="0"/>
        <w:spacing w:before="100" w:beforeAutospacing="1" w:after="100" w:afterAutospacing="1"/>
        <w:rPr>
          <w:rFonts w:ascii="Calibri" w:hAnsi="Calibri"/>
          <w:i/>
          <w:iCs/>
        </w:rPr>
      </w:pPr>
      <w:r w:rsidRPr="00084BD9">
        <w:rPr>
          <w:rFonts w:ascii="Calibri" w:hAnsi="Calibri"/>
          <w:i/>
          <w:iCs/>
        </w:rPr>
        <w:t>2. Host behaviours</w:t>
      </w:r>
    </w:p>
    <w:p w14:paraId="3E52A8A1" w14:textId="583D212B" w:rsidR="008D44D2" w:rsidRPr="006A10F5" w:rsidRDefault="008D44D2" w:rsidP="006A10F5">
      <w:pPr>
        <w:pStyle w:val="Default"/>
        <w:spacing w:before="100" w:beforeAutospacing="1" w:after="100" w:afterAutospacing="1" w:line="360" w:lineRule="auto"/>
        <w:rPr>
          <w:rFonts w:ascii="Calibri" w:hAnsi="Calibri"/>
          <w:b/>
          <w:bCs/>
          <w:sz w:val="22"/>
          <w:szCs w:val="22"/>
          <w:lang w:val="en-GB"/>
        </w:rPr>
      </w:pPr>
      <w:r w:rsidRPr="006A10F5">
        <w:rPr>
          <w:rFonts w:ascii="Calibri" w:hAnsi="Calibri"/>
          <w:b/>
          <w:bCs/>
          <w:sz w:val="22"/>
          <w:szCs w:val="22"/>
          <w:lang w:val="en-GB"/>
        </w:rPr>
        <w:t xml:space="preserve">Risk taking:  </w:t>
      </w:r>
      <w:r w:rsidRPr="006A10F5">
        <w:rPr>
          <w:rFonts w:ascii="Calibri" w:hAnsi="Calibri"/>
          <w:bCs/>
          <w:sz w:val="22"/>
          <w:szCs w:val="22"/>
          <w:lang w:val="en-GB"/>
        </w:rPr>
        <w:t>Health-risk behaviours play an important role in disease management</w:t>
      </w:r>
      <w:r w:rsidR="003A3CA5">
        <w:rPr>
          <w:rFonts w:ascii="Calibri" w:hAnsi="Calibri"/>
          <w:bCs/>
          <w:sz w:val="22"/>
          <w:szCs w:val="22"/>
          <w:lang w:val="en-GB"/>
        </w:rPr>
        <w:t xml:space="preserve"> (</w:t>
      </w:r>
      <w:r w:rsidR="00510628">
        <w:rPr>
          <w:rFonts w:ascii="Calibri" w:hAnsi="Calibri"/>
          <w:bCs/>
          <w:sz w:val="22"/>
          <w:szCs w:val="22"/>
          <w:lang w:val="en-GB"/>
        </w:rPr>
        <w:t>92</w:t>
      </w:r>
      <w:r w:rsidR="003A3CA5">
        <w:rPr>
          <w:rFonts w:ascii="Calibri" w:hAnsi="Calibri"/>
          <w:bCs/>
          <w:sz w:val="22"/>
          <w:szCs w:val="22"/>
          <w:lang w:val="en-GB"/>
        </w:rPr>
        <w:t>)</w:t>
      </w:r>
      <w:r w:rsidRPr="006A10F5">
        <w:rPr>
          <w:rFonts w:ascii="Calibri" w:hAnsi="Calibri"/>
          <w:bCs/>
          <w:sz w:val="22"/>
          <w:szCs w:val="22"/>
          <w:lang w:val="en-GB"/>
        </w:rPr>
        <w:t xml:space="preserve">. In food allergy, risk-taking is a relevant factor in the </w:t>
      </w:r>
      <w:r w:rsidR="006A10F5" w:rsidRPr="006A10F5">
        <w:rPr>
          <w:rFonts w:ascii="Calibri" w:hAnsi="Calibri"/>
          <w:bCs/>
          <w:sz w:val="22"/>
          <w:szCs w:val="22"/>
          <w:lang w:val="en-GB"/>
        </w:rPr>
        <w:t xml:space="preserve">context of predicting severity. </w:t>
      </w:r>
      <w:r w:rsidRPr="006A10F5">
        <w:rPr>
          <w:rFonts w:ascii="Calibri" w:hAnsi="Calibri"/>
          <w:bCs/>
          <w:sz w:val="22"/>
          <w:szCs w:val="22"/>
        </w:rPr>
        <w:t>Studies</w:t>
      </w:r>
      <w:r w:rsidR="00DD2CF4" w:rsidRPr="006A10F5">
        <w:rPr>
          <w:rFonts w:ascii="Calibri" w:hAnsi="Calibri"/>
          <w:bCs/>
          <w:sz w:val="22"/>
          <w:szCs w:val="22"/>
        </w:rPr>
        <w:t xml:space="preserve"> </w:t>
      </w:r>
      <w:r w:rsidRPr="006A10F5">
        <w:rPr>
          <w:rFonts w:ascii="Calibri" w:hAnsi="Calibri"/>
          <w:bCs/>
          <w:sz w:val="22"/>
          <w:szCs w:val="22"/>
        </w:rPr>
        <w:t xml:space="preserve">identify adolescents as being particularly prone to </w:t>
      </w:r>
      <w:r w:rsidR="006F3DA9" w:rsidRPr="006A10F5">
        <w:rPr>
          <w:rFonts w:ascii="Calibri" w:hAnsi="Calibri"/>
          <w:bCs/>
          <w:sz w:val="22"/>
          <w:szCs w:val="22"/>
        </w:rPr>
        <w:t>risk</w:t>
      </w:r>
      <w:r w:rsidR="006F3DA9">
        <w:rPr>
          <w:rFonts w:ascii="Calibri" w:hAnsi="Calibri"/>
          <w:bCs/>
          <w:sz w:val="22"/>
          <w:szCs w:val="22"/>
        </w:rPr>
        <w:t>-</w:t>
      </w:r>
      <w:r w:rsidR="00C07D57" w:rsidRPr="006A10F5">
        <w:rPr>
          <w:rFonts w:ascii="Calibri" w:hAnsi="Calibri"/>
          <w:bCs/>
          <w:sz w:val="22"/>
          <w:szCs w:val="22"/>
        </w:rPr>
        <w:t>taking</w:t>
      </w:r>
      <w:r w:rsidRPr="006A10F5">
        <w:rPr>
          <w:rFonts w:ascii="Calibri" w:hAnsi="Calibri"/>
          <w:bCs/>
          <w:sz w:val="22"/>
          <w:szCs w:val="22"/>
        </w:rPr>
        <w:t>, such as playing ‘tough’ by deliberately eating risky food or not carrying AAIs</w:t>
      </w:r>
      <w:r w:rsidR="003A3CA5">
        <w:rPr>
          <w:rFonts w:ascii="Calibri" w:hAnsi="Calibri"/>
          <w:bCs/>
          <w:sz w:val="22"/>
          <w:szCs w:val="22"/>
        </w:rPr>
        <w:t xml:space="preserve"> (</w:t>
      </w:r>
      <w:r w:rsidR="00510628">
        <w:rPr>
          <w:rFonts w:ascii="Calibri" w:hAnsi="Calibri"/>
          <w:bCs/>
          <w:sz w:val="22"/>
          <w:szCs w:val="22"/>
        </w:rPr>
        <w:t>93</w:t>
      </w:r>
      <w:r w:rsidR="00C8499E">
        <w:rPr>
          <w:rFonts w:ascii="Calibri" w:hAnsi="Calibri"/>
          <w:bCs/>
          <w:sz w:val="22"/>
          <w:szCs w:val="22"/>
        </w:rPr>
        <w:t>,</w:t>
      </w:r>
      <w:r w:rsidR="00510628">
        <w:rPr>
          <w:rFonts w:ascii="Calibri" w:hAnsi="Calibri"/>
          <w:bCs/>
          <w:sz w:val="22"/>
          <w:szCs w:val="22"/>
        </w:rPr>
        <w:t>94</w:t>
      </w:r>
      <w:r w:rsidR="003A3CA5">
        <w:rPr>
          <w:rFonts w:ascii="Calibri" w:hAnsi="Calibri"/>
          <w:bCs/>
          <w:sz w:val="22"/>
          <w:szCs w:val="22"/>
        </w:rPr>
        <w:t>)</w:t>
      </w:r>
      <w:r w:rsidRPr="006A10F5">
        <w:rPr>
          <w:rFonts w:ascii="Calibri" w:hAnsi="Calibri"/>
          <w:bCs/>
          <w:sz w:val="22"/>
          <w:szCs w:val="22"/>
        </w:rPr>
        <w:t xml:space="preserve">. </w:t>
      </w:r>
      <w:r w:rsidRPr="006A10F5">
        <w:rPr>
          <w:rFonts w:ascii="Calibri" w:hAnsi="Calibri"/>
          <w:sz w:val="22"/>
          <w:szCs w:val="22"/>
        </w:rPr>
        <w:t xml:space="preserve">Given this, one might expect fatal anaphylaxis to be greatest in teenagers and young adults. However, UKFAR </w:t>
      </w:r>
      <w:r w:rsidR="00687244" w:rsidRPr="006A10F5">
        <w:rPr>
          <w:rFonts w:ascii="Calibri" w:hAnsi="Calibri"/>
          <w:sz w:val="22"/>
          <w:szCs w:val="22"/>
        </w:rPr>
        <w:t xml:space="preserve">reported </w:t>
      </w:r>
      <w:r w:rsidRPr="006A10F5">
        <w:rPr>
          <w:rFonts w:ascii="Calibri" w:hAnsi="Calibri"/>
          <w:sz w:val="22"/>
          <w:szCs w:val="22"/>
        </w:rPr>
        <w:t xml:space="preserve">that the increased </w:t>
      </w:r>
      <w:r w:rsidR="00272F48" w:rsidRPr="006A10F5">
        <w:rPr>
          <w:rFonts w:ascii="Calibri" w:hAnsi="Calibri"/>
          <w:sz w:val="22"/>
          <w:szCs w:val="22"/>
        </w:rPr>
        <w:t xml:space="preserve">incidence of hospitalisations (perhaps an indicator of severity) and fatalities </w:t>
      </w:r>
      <w:r w:rsidR="00CF391D" w:rsidRPr="006A10F5">
        <w:rPr>
          <w:rFonts w:ascii="Calibri" w:hAnsi="Calibri"/>
          <w:sz w:val="22"/>
          <w:szCs w:val="22"/>
        </w:rPr>
        <w:t>due to</w:t>
      </w:r>
      <w:r w:rsidR="00272F48" w:rsidRPr="006A10F5">
        <w:rPr>
          <w:rFonts w:ascii="Calibri" w:hAnsi="Calibri"/>
          <w:sz w:val="22"/>
          <w:szCs w:val="22"/>
        </w:rPr>
        <w:t xml:space="preserve"> </w:t>
      </w:r>
      <w:r w:rsidRPr="006A10F5">
        <w:rPr>
          <w:rFonts w:ascii="Calibri" w:hAnsi="Calibri"/>
          <w:sz w:val="22"/>
          <w:szCs w:val="22"/>
        </w:rPr>
        <w:t>food-triggered anaphylaxis</w:t>
      </w:r>
      <w:r w:rsidR="00272F48" w:rsidRPr="006A10F5">
        <w:rPr>
          <w:rFonts w:ascii="Calibri" w:hAnsi="Calibri"/>
          <w:sz w:val="22"/>
          <w:szCs w:val="22"/>
        </w:rPr>
        <w:t xml:space="preserve"> </w:t>
      </w:r>
      <w:r w:rsidRPr="006A10F5">
        <w:rPr>
          <w:rFonts w:ascii="Calibri" w:hAnsi="Calibri"/>
          <w:sz w:val="22"/>
          <w:szCs w:val="22"/>
        </w:rPr>
        <w:t xml:space="preserve">persisted </w:t>
      </w:r>
      <w:r w:rsidR="00687244" w:rsidRPr="006A10F5">
        <w:rPr>
          <w:rFonts w:ascii="Calibri" w:hAnsi="Calibri"/>
          <w:sz w:val="22"/>
          <w:szCs w:val="22"/>
        </w:rPr>
        <w:t xml:space="preserve">well </w:t>
      </w:r>
      <w:r w:rsidR="006A10F5">
        <w:rPr>
          <w:rFonts w:ascii="Calibri" w:hAnsi="Calibri"/>
          <w:sz w:val="22"/>
          <w:szCs w:val="22"/>
        </w:rPr>
        <w:t>into the fourth decade of life</w:t>
      </w:r>
      <w:r w:rsidR="003A3CA5">
        <w:rPr>
          <w:rFonts w:ascii="Calibri" w:hAnsi="Calibri"/>
          <w:sz w:val="22"/>
          <w:szCs w:val="22"/>
        </w:rPr>
        <w:t xml:space="preserve"> (</w:t>
      </w:r>
      <w:r w:rsidR="008D725D">
        <w:rPr>
          <w:rFonts w:ascii="Calibri" w:hAnsi="Calibri"/>
          <w:sz w:val="22"/>
          <w:szCs w:val="22"/>
        </w:rPr>
        <w:t>11</w:t>
      </w:r>
      <w:r w:rsidR="003A3CA5">
        <w:rPr>
          <w:rFonts w:ascii="Calibri" w:hAnsi="Calibri"/>
          <w:sz w:val="22"/>
          <w:szCs w:val="22"/>
        </w:rPr>
        <w:t>)</w:t>
      </w:r>
      <w:r w:rsidRPr="006A10F5">
        <w:rPr>
          <w:rFonts w:ascii="Calibri" w:hAnsi="Calibri"/>
          <w:sz w:val="22"/>
          <w:szCs w:val="22"/>
        </w:rPr>
        <w:t xml:space="preserve">. </w:t>
      </w:r>
      <w:r w:rsidR="006A10F5">
        <w:rPr>
          <w:rFonts w:ascii="Calibri" w:hAnsi="Calibri"/>
          <w:sz w:val="22"/>
          <w:szCs w:val="22"/>
        </w:rPr>
        <w:t>Determinants of</w:t>
      </w:r>
      <w:r w:rsidRPr="006A10F5">
        <w:rPr>
          <w:rFonts w:ascii="Calibri" w:hAnsi="Calibri"/>
          <w:bCs/>
          <w:sz w:val="22"/>
          <w:szCs w:val="22"/>
        </w:rPr>
        <w:t xml:space="preserve"> severity </w:t>
      </w:r>
      <w:r w:rsidR="006A10F5">
        <w:rPr>
          <w:rFonts w:ascii="Calibri" w:hAnsi="Calibri"/>
          <w:bCs/>
          <w:sz w:val="22"/>
          <w:szCs w:val="22"/>
        </w:rPr>
        <w:t>are</w:t>
      </w:r>
      <w:r w:rsidRPr="006A10F5">
        <w:rPr>
          <w:rFonts w:ascii="Calibri" w:hAnsi="Calibri"/>
          <w:bCs/>
          <w:sz w:val="22"/>
          <w:szCs w:val="22"/>
        </w:rPr>
        <w:t xml:space="preserve"> likely to be multi-factorial. A recent review suggested that adolescents use many behavioural strategies when managing risk, with </w:t>
      </w:r>
      <w:r w:rsidR="006F3DA9" w:rsidRPr="006A10F5">
        <w:rPr>
          <w:rFonts w:ascii="Calibri" w:hAnsi="Calibri"/>
          <w:bCs/>
          <w:sz w:val="22"/>
          <w:szCs w:val="22"/>
        </w:rPr>
        <w:t>risk</w:t>
      </w:r>
      <w:r w:rsidR="006F3DA9">
        <w:rPr>
          <w:rFonts w:ascii="Calibri" w:hAnsi="Calibri"/>
          <w:bCs/>
          <w:sz w:val="22"/>
          <w:szCs w:val="22"/>
        </w:rPr>
        <w:t>-</w:t>
      </w:r>
      <w:r w:rsidR="00B9494A" w:rsidRPr="006A10F5">
        <w:rPr>
          <w:rFonts w:ascii="Calibri" w:hAnsi="Calibri"/>
          <w:bCs/>
          <w:sz w:val="22"/>
          <w:szCs w:val="22"/>
        </w:rPr>
        <w:t>taking</w:t>
      </w:r>
      <w:r w:rsidRPr="006A10F5">
        <w:rPr>
          <w:rFonts w:ascii="Calibri" w:hAnsi="Calibri"/>
          <w:bCs/>
          <w:sz w:val="22"/>
          <w:szCs w:val="22"/>
        </w:rPr>
        <w:t xml:space="preserve"> dependent on the context (e.g. if help is more likely to come quickly, more risk is taken)</w:t>
      </w:r>
      <w:r w:rsidR="00B31458">
        <w:rPr>
          <w:rFonts w:ascii="Calibri" w:hAnsi="Calibri"/>
          <w:bCs/>
          <w:sz w:val="22"/>
          <w:szCs w:val="22"/>
        </w:rPr>
        <w:t>, and most teenagers manage their food allergies well</w:t>
      </w:r>
      <w:r w:rsidR="003A3CA5">
        <w:rPr>
          <w:rFonts w:ascii="Calibri" w:hAnsi="Calibri"/>
          <w:bCs/>
          <w:sz w:val="22"/>
          <w:szCs w:val="22"/>
        </w:rPr>
        <w:t xml:space="preserve"> (</w:t>
      </w:r>
      <w:r w:rsidR="00510628">
        <w:rPr>
          <w:rFonts w:ascii="Calibri" w:hAnsi="Calibri"/>
          <w:bCs/>
          <w:sz w:val="22"/>
          <w:szCs w:val="22"/>
        </w:rPr>
        <w:t>94</w:t>
      </w:r>
      <w:r w:rsidR="003A3CA5">
        <w:rPr>
          <w:rFonts w:ascii="Calibri" w:hAnsi="Calibri"/>
          <w:bCs/>
          <w:sz w:val="22"/>
          <w:szCs w:val="22"/>
        </w:rPr>
        <w:t>)</w:t>
      </w:r>
      <w:r w:rsidRPr="006A10F5">
        <w:rPr>
          <w:rFonts w:ascii="Calibri" w:hAnsi="Calibri"/>
          <w:bCs/>
          <w:sz w:val="22"/>
          <w:szCs w:val="22"/>
        </w:rPr>
        <w:t xml:space="preserve">. For parents of food-allergic children, </w:t>
      </w:r>
      <w:r w:rsidR="006F3DA9" w:rsidRPr="006A10F5">
        <w:rPr>
          <w:rFonts w:ascii="Calibri" w:hAnsi="Calibri"/>
          <w:bCs/>
          <w:sz w:val="22"/>
          <w:szCs w:val="22"/>
        </w:rPr>
        <w:t>risk</w:t>
      </w:r>
      <w:r w:rsidR="006F3DA9">
        <w:rPr>
          <w:rFonts w:ascii="Calibri" w:hAnsi="Calibri"/>
          <w:bCs/>
          <w:sz w:val="22"/>
          <w:szCs w:val="22"/>
        </w:rPr>
        <w:t>-</w:t>
      </w:r>
      <w:r w:rsidR="00B9494A" w:rsidRPr="006A10F5">
        <w:rPr>
          <w:rFonts w:ascii="Calibri" w:hAnsi="Calibri"/>
          <w:bCs/>
          <w:sz w:val="22"/>
          <w:szCs w:val="22"/>
        </w:rPr>
        <w:t>taking</w:t>
      </w:r>
      <w:r w:rsidRPr="006A10F5">
        <w:rPr>
          <w:rFonts w:ascii="Calibri" w:hAnsi="Calibri"/>
          <w:bCs/>
          <w:sz w:val="22"/>
          <w:szCs w:val="22"/>
        </w:rPr>
        <w:t xml:space="preserve"> can be a deliberate strategy in an attempt to manage the disease and its psychosocial impact. Feeling ‘in control’ or reducing ‘uncertainty’ is a central part of ‘voluntary risk-taking’, where possible costs and benefits are sometimes planned rationally</w:t>
      </w:r>
      <w:r w:rsidR="003A3CA5">
        <w:rPr>
          <w:rFonts w:ascii="Calibri" w:hAnsi="Calibri"/>
          <w:bCs/>
          <w:sz w:val="22"/>
          <w:szCs w:val="22"/>
        </w:rPr>
        <w:t xml:space="preserve"> (</w:t>
      </w:r>
      <w:r w:rsidR="00510628">
        <w:rPr>
          <w:rFonts w:ascii="Calibri" w:hAnsi="Calibri"/>
          <w:bCs/>
          <w:sz w:val="22"/>
          <w:szCs w:val="22"/>
        </w:rPr>
        <w:t>95</w:t>
      </w:r>
      <w:r w:rsidR="003A3CA5">
        <w:rPr>
          <w:rFonts w:ascii="Calibri" w:hAnsi="Calibri"/>
          <w:bCs/>
          <w:sz w:val="22"/>
          <w:szCs w:val="22"/>
        </w:rPr>
        <w:t>)</w:t>
      </w:r>
      <w:r w:rsidRPr="006A10F5">
        <w:rPr>
          <w:rFonts w:ascii="Calibri" w:hAnsi="Calibri"/>
          <w:bCs/>
          <w:sz w:val="22"/>
          <w:szCs w:val="22"/>
        </w:rPr>
        <w:t>.</w:t>
      </w:r>
      <w:r w:rsidR="00DD2CF4" w:rsidRPr="006A10F5">
        <w:rPr>
          <w:rFonts w:ascii="Calibri" w:hAnsi="Calibri"/>
          <w:bCs/>
          <w:sz w:val="22"/>
          <w:szCs w:val="22"/>
        </w:rPr>
        <w:t xml:space="preserve"> R</w:t>
      </w:r>
      <w:r w:rsidRPr="006A10F5">
        <w:rPr>
          <w:rFonts w:ascii="Calibri" w:hAnsi="Calibri"/>
          <w:bCs/>
          <w:sz w:val="22"/>
          <w:szCs w:val="22"/>
        </w:rPr>
        <w:t xml:space="preserve">isk avoidance and risk-taking cannot be understood as </w:t>
      </w:r>
      <w:r w:rsidR="006A10F5">
        <w:rPr>
          <w:rFonts w:ascii="Calibri" w:hAnsi="Calibri"/>
          <w:bCs/>
          <w:sz w:val="22"/>
          <w:szCs w:val="22"/>
        </w:rPr>
        <w:t xml:space="preserve">uniform </w:t>
      </w:r>
      <w:r w:rsidRPr="006A10F5">
        <w:rPr>
          <w:rFonts w:ascii="Calibri" w:hAnsi="Calibri"/>
          <w:bCs/>
          <w:sz w:val="22"/>
          <w:szCs w:val="22"/>
        </w:rPr>
        <w:t xml:space="preserve">strategies but </w:t>
      </w:r>
      <w:r w:rsidR="006A10F5">
        <w:rPr>
          <w:rFonts w:ascii="Calibri" w:hAnsi="Calibri"/>
          <w:bCs/>
          <w:sz w:val="22"/>
          <w:szCs w:val="22"/>
        </w:rPr>
        <w:t xml:space="preserve">vary by </w:t>
      </w:r>
      <w:r w:rsidRPr="006A10F5">
        <w:rPr>
          <w:rFonts w:ascii="Calibri" w:hAnsi="Calibri"/>
          <w:bCs/>
          <w:sz w:val="22"/>
          <w:szCs w:val="22"/>
        </w:rPr>
        <w:t>situation</w:t>
      </w:r>
      <w:r w:rsidR="006A10F5">
        <w:rPr>
          <w:rFonts w:ascii="Calibri" w:hAnsi="Calibri"/>
          <w:bCs/>
          <w:sz w:val="22"/>
          <w:szCs w:val="22"/>
        </w:rPr>
        <w:t xml:space="preserve"> and</w:t>
      </w:r>
      <w:r w:rsidRPr="006A10F5">
        <w:rPr>
          <w:rFonts w:ascii="Calibri" w:hAnsi="Calibri"/>
          <w:bCs/>
          <w:sz w:val="22"/>
          <w:szCs w:val="22"/>
        </w:rPr>
        <w:t xml:space="preserve"> time. </w:t>
      </w:r>
      <w:r w:rsidR="00AD31A5" w:rsidRPr="006A10F5">
        <w:rPr>
          <w:rFonts w:ascii="Calibri" w:hAnsi="Calibri"/>
          <w:bCs/>
          <w:sz w:val="22"/>
          <w:szCs w:val="22"/>
        </w:rPr>
        <w:t>More research needs to be undertaken, as c</w:t>
      </w:r>
      <w:r w:rsidRPr="006A10F5">
        <w:rPr>
          <w:rFonts w:ascii="Calibri" w:hAnsi="Calibri"/>
          <w:bCs/>
          <w:sz w:val="22"/>
          <w:szCs w:val="22"/>
        </w:rPr>
        <w:t>linical studies do not include measures evaluating risk propensity, and our current knowledge is based mostly on qualitative data</w:t>
      </w:r>
      <w:r w:rsidR="003A3CA5">
        <w:rPr>
          <w:rFonts w:ascii="Calibri" w:hAnsi="Calibri"/>
          <w:bCs/>
          <w:sz w:val="22"/>
          <w:szCs w:val="22"/>
        </w:rPr>
        <w:t xml:space="preserve"> (</w:t>
      </w:r>
      <w:r w:rsidR="00510628">
        <w:rPr>
          <w:rFonts w:ascii="Calibri" w:hAnsi="Calibri"/>
          <w:bCs/>
          <w:sz w:val="22"/>
          <w:szCs w:val="22"/>
        </w:rPr>
        <w:t>96</w:t>
      </w:r>
      <w:r w:rsidR="003A3CA5">
        <w:rPr>
          <w:rFonts w:ascii="Calibri" w:hAnsi="Calibri"/>
          <w:bCs/>
          <w:sz w:val="22"/>
          <w:szCs w:val="22"/>
        </w:rPr>
        <w:t>)</w:t>
      </w:r>
      <w:r w:rsidRPr="006A10F5">
        <w:rPr>
          <w:rFonts w:ascii="Calibri" w:hAnsi="Calibri"/>
          <w:bCs/>
          <w:sz w:val="22"/>
          <w:szCs w:val="22"/>
        </w:rPr>
        <w:t>.</w:t>
      </w:r>
    </w:p>
    <w:p w14:paraId="041BECFA" w14:textId="0611BE1C" w:rsidR="008D44D2" w:rsidRPr="00084BD9" w:rsidRDefault="008D44D2" w:rsidP="00467B5D">
      <w:pPr>
        <w:pStyle w:val="Default"/>
        <w:spacing w:before="100" w:beforeAutospacing="1" w:after="100" w:afterAutospacing="1" w:line="360" w:lineRule="auto"/>
        <w:rPr>
          <w:rFonts w:ascii="Calibri" w:hAnsi="Calibri"/>
          <w:sz w:val="22"/>
          <w:szCs w:val="22"/>
          <w:lang w:val="en-GB"/>
        </w:rPr>
      </w:pPr>
      <w:r w:rsidRPr="00084BD9">
        <w:rPr>
          <w:rFonts w:ascii="Calibri" w:hAnsi="Calibri"/>
          <w:b/>
          <w:bCs/>
          <w:sz w:val="22"/>
          <w:szCs w:val="22"/>
          <w:lang w:val="en-GB"/>
        </w:rPr>
        <w:t xml:space="preserve">Alcohol: </w:t>
      </w:r>
      <w:r w:rsidRPr="00084BD9">
        <w:rPr>
          <w:rFonts w:ascii="Calibri" w:hAnsi="Calibri"/>
          <w:sz w:val="22"/>
          <w:szCs w:val="22"/>
          <w:lang w:val="en-GB"/>
        </w:rPr>
        <w:t xml:space="preserve">Data from the European </w:t>
      </w:r>
      <w:r w:rsidR="002A1D68">
        <w:rPr>
          <w:rFonts w:ascii="Calibri" w:hAnsi="Calibri"/>
          <w:sz w:val="22"/>
          <w:szCs w:val="22"/>
          <w:lang w:val="en-GB"/>
        </w:rPr>
        <w:t xml:space="preserve">NORA </w:t>
      </w:r>
      <w:r w:rsidRPr="00084BD9">
        <w:rPr>
          <w:rFonts w:ascii="Calibri" w:hAnsi="Calibri"/>
          <w:sz w:val="22"/>
          <w:szCs w:val="22"/>
          <w:lang w:val="en-GB"/>
        </w:rPr>
        <w:t xml:space="preserve">anaphylaxis registry has identified alcohol as a suspected co-factor in 3% (142/4783) </w:t>
      </w:r>
      <w:r w:rsidRPr="00084BD9">
        <w:rPr>
          <w:rFonts w:ascii="Calibri" w:hAnsi="Calibri"/>
          <w:sz w:val="23"/>
          <w:szCs w:val="23"/>
          <w:lang w:val="en-GB"/>
        </w:rPr>
        <w:t>cases</w:t>
      </w:r>
      <w:r w:rsidR="003A3CA5">
        <w:rPr>
          <w:rFonts w:ascii="Calibri" w:hAnsi="Calibri"/>
          <w:sz w:val="23"/>
          <w:szCs w:val="23"/>
          <w:lang w:val="en-GB"/>
        </w:rPr>
        <w:t xml:space="preserve"> (</w:t>
      </w:r>
      <w:r w:rsidR="00510628">
        <w:rPr>
          <w:rFonts w:ascii="Calibri" w:hAnsi="Calibri"/>
          <w:sz w:val="23"/>
          <w:szCs w:val="23"/>
          <w:lang w:val="en-GB"/>
        </w:rPr>
        <w:t>97</w:t>
      </w:r>
      <w:r w:rsidR="003A3CA5">
        <w:rPr>
          <w:rFonts w:ascii="Calibri" w:hAnsi="Calibri"/>
          <w:sz w:val="23"/>
          <w:szCs w:val="23"/>
          <w:lang w:val="en-GB"/>
        </w:rPr>
        <w:t>)</w:t>
      </w:r>
      <w:r w:rsidRPr="00084BD9">
        <w:rPr>
          <w:rFonts w:ascii="Calibri" w:hAnsi="Calibri"/>
          <w:sz w:val="22"/>
          <w:szCs w:val="22"/>
          <w:lang w:val="en-GB"/>
        </w:rPr>
        <w:t>, often in combination with other co</w:t>
      </w:r>
      <w:r w:rsidR="006F3DA9">
        <w:rPr>
          <w:rFonts w:ascii="Calibri" w:hAnsi="Calibri"/>
          <w:sz w:val="22"/>
          <w:szCs w:val="22"/>
          <w:lang w:val="en-GB"/>
        </w:rPr>
        <w:t>-</w:t>
      </w:r>
      <w:r w:rsidRPr="00084BD9">
        <w:rPr>
          <w:rFonts w:ascii="Calibri" w:hAnsi="Calibri"/>
          <w:sz w:val="22"/>
          <w:szCs w:val="22"/>
          <w:lang w:val="en-GB"/>
        </w:rPr>
        <w:t>factors such as exercise, medication and additives</w:t>
      </w:r>
      <w:r w:rsidR="006F3DA9">
        <w:rPr>
          <w:rFonts w:ascii="Calibri" w:hAnsi="Calibri"/>
          <w:sz w:val="22"/>
          <w:szCs w:val="22"/>
          <w:lang w:val="en-GB"/>
        </w:rPr>
        <w:t xml:space="preserve"> (</w:t>
      </w:r>
      <w:r w:rsidRPr="00084BD9">
        <w:rPr>
          <w:rFonts w:ascii="Calibri" w:hAnsi="Calibri"/>
          <w:sz w:val="22"/>
          <w:szCs w:val="22"/>
          <w:lang w:val="en-GB"/>
        </w:rPr>
        <w:t>summative anaphylaxis</w:t>
      </w:r>
      <w:r w:rsidR="006F3DA9">
        <w:rPr>
          <w:rFonts w:ascii="Calibri" w:hAnsi="Calibri"/>
          <w:sz w:val="22"/>
          <w:szCs w:val="22"/>
          <w:lang w:val="en-GB"/>
        </w:rPr>
        <w:t>)</w:t>
      </w:r>
      <w:r w:rsidR="003A3CA5">
        <w:rPr>
          <w:rFonts w:ascii="Calibri" w:hAnsi="Calibri"/>
          <w:sz w:val="22"/>
          <w:szCs w:val="22"/>
          <w:lang w:val="en-GB"/>
        </w:rPr>
        <w:t xml:space="preserve"> (</w:t>
      </w:r>
      <w:r w:rsidR="00510628">
        <w:rPr>
          <w:rFonts w:ascii="Calibri" w:hAnsi="Calibri"/>
          <w:sz w:val="22"/>
          <w:szCs w:val="22"/>
          <w:lang w:val="en-GB"/>
        </w:rPr>
        <w:t>98</w:t>
      </w:r>
      <w:r w:rsidR="003A3CA5">
        <w:rPr>
          <w:rFonts w:ascii="Calibri" w:hAnsi="Calibri"/>
          <w:sz w:val="22"/>
          <w:szCs w:val="22"/>
          <w:lang w:val="en-GB"/>
        </w:rPr>
        <w:t>)</w:t>
      </w:r>
      <w:r w:rsidRPr="00084BD9">
        <w:rPr>
          <w:rFonts w:ascii="Calibri" w:hAnsi="Calibri"/>
          <w:sz w:val="22"/>
          <w:szCs w:val="22"/>
          <w:lang w:val="en-GB"/>
        </w:rPr>
        <w:t xml:space="preserve">. Alcohol impacts upon </w:t>
      </w:r>
      <w:r w:rsidR="006F3DA9">
        <w:rPr>
          <w:rFonts w:ascii="Calibri" w:hAnsi="Calibri"/>
          <w:sz w:val="22"/>
          <w:szCs w:val="22"/>
          <w:lang w:val="en-GB"/>
        </w:rPr>
        <w:t>risk-</w:t>
      </w:r>
      <w:r w:rsidR="00467B5D">
        <w:rPr>
          <w:rFonts w:ascii="Calibri" w:hAnsi="Calibri"/>
          <w:sz w:val="22"/>
          <w:szCs w:val="22"/>
          <w:lang w:val="en-GB"/>
        </w:rPr>
        <w:t>taking</w:t>
      </w:r>
      <w:r w:rsidRPr="00084BD9">
        <w:rPr>
          <w:rFonts w:ascii="Calibri" w:hAnsi="Calibri"/>
          <w:sz w:val="22"/>
          <w:szCs w:val="22"/>
          <w:lang w:val="en-GB"/>
        </w:rPr>
        <w:t xml:space="preserve">, </w:t>
      </w:r>
      <w:r w:rsidR="0087324D">
        <w:rPr>
          <w:rFonts w:ascii="Calibri" w:hAnsi="Calibri"/>
          <w:sz w:val="22"/>
          <w:szCs w:val="22"/>
          <w:lang w:val="en-GB"/>
        </w:rPr>
        <w:t xml:space="preserve">potentially </w:t>
      </w:r>
      <w:r w:rsidRPr="00084BD9">
        <w:rPr>
          <w:rFonts w:ascii="Calibri" w:hAnsi="Calibri"/>
          <w:sz w:val="22"/>
          <w:szCs w:val="22"/>
          <w:lang w:val="en-GB"/>
        </w:rPr>
        <w:t xml:space="preserve">impairing allergen avoidance and affecting the ability of an individual to respond to symptoms. </w:t>
      </w:r>
      <w:r w:rsidR="00467B5D">
        <w:rPr>
          <w:rFonts w:ascii="Calibri" w:hAnsi="Calibri"/>
          <w:sz w:val="22"/>
          <w:szCs w:val="22"/>
          <w:lang w:val="en-GB"/>
        </w:rPr>
        <w:t>Alcohol</w:t>
      </w:r>
      <w:r w:rsidRPr="00084BD9">
        <w:rPr>
          <w:rFonts w:ascii="Calibri" w:hAnsi="Calibri"/>
          <w:sz w:val="22"/>
          <w:szCs w:val="22"/>
          <w:lang w:val="en-GB"/>
        </w:rPr>
        <w:t xml:space="preserve"> can activate mast cell</w:t>
      </w:r>
      <w:r w:rsidR="00106E73">
        <w:rPr>
          <w:rFonts w:ascii="Calibri" w:hAnsi="Calibri"/>
          <w:sz w:val="22"/>
          <w:szCs w:val="22"/>
          <w:lang w:val="en-GB"/>
        </w:rPr>
        <w:t>s</w:t>
      </w:r>
      <w:r w:rsidRPr="00084BD9">
        <w:rPr>
          <w:rFonts w:ascii="Calibri" w:hAnsi="Calibri"/>
          <w:sz w:val="22"/>
          <w:szCs w:val="22"/>
          <w:lang w:val="en-GB"/>
        </w:rPr>
        <w:t xml:space="preserve"> and basophils, either directly</w:t>
      </w:r>
      <w:r w:rsidR="001E2F59">
        <w:rPr>
          <w:rFonts w:ascii="Calibri" w:hAnsi="Calibri"/>
          <w:sz w:val="22"/>
          <w:szCs w:val="22"/>
          <w:lang w:val="en-GB"/>
        </w:rPr>
        <w:t xml:space="preserve"> (</w:t>
      </w:r>
      <w:r w:rsidR="00510628">
        <w:rPr>
          <w:rFonts w:ascii="Calibri" w:hAnsi="Calibri"/>
          <w:sz w:val="22"/>
          <w:szCs w:val="22"/>
          <w:lang w:val="en-GB"/>
        </w:rPr>
        <w:t>99</w:t>
      </w:r>
      <w:r w:rsidR="001E2F59">
        <w:rPr>
          <w:rFonts w:ascii="Calibri" w:hAnsi="Calibri"/>
          <w:sz w:val="22"/>
          <w:szCs w:val="22"/>
          <w:lang w:val="en-GB"/>
        </w:rPr>
        <w:t>)</w:t>
      </w:r>
      <w:r w:rsidRPr="00084BD9">
        <w:rPr>
          <w:rFonts w:ascii="Calibri" w:hAnsi="Calibri"/>
          <w:sz w:val="22"/>
          <w:szCs w:val="22"/>
          <w:lang w:val="en-GB"/>
        </w:rPr>
        <w:t xml:space="preserve"> or very occasionally via an IgE-dependent mechanism</w:t>
      </w:r>
      <w:r w:rsidR="001E2F59">
        <w:rPr>
          <w:rFonts w:ascii="Calibri" w:hAnsi="Calibri"/>
          <w:sz w:val="22"/>
          <w:szCs w:val="22"/>
          <w:lang w:val="en-GB"/>
        </w:rPr>
        <w:t xml:space="preserve"> (</w:t>
      </w:r>
      <w:r w:rsidR="00510628">
        <w:rPr>
          <w:rFonts w:ascii="Calibri" w:hAnsi="Calibri"/>
          <w:sz w:val="22"/>
          <w:szCs w:val="22"/>
          <w:lang w:val="en-GB"/>
        </w:rPr>
        <w:t>100</w:t>
      </w:r>
      <w:r w:rsidR="001E2F59">
        <w:rPr>
          <w:rFonts w:ascii="Calibri" w:hAnsi="Calibri"/>
          <w:sz w:val="22"/>
          <w:szCs w:val="22"/>
          <w:lang w:val="en-GB"/>
        </w:rPr>
        <w:t>)</w:t>
      </w:r>
      <w:r w:rsidRPr="00084BD9">
        <w:rPr>
          <w:rFonts w:ascii="Calibri" w:hAnsi="Calibri"/>
          <w:sz w:val="22"/>
          <w:szCs w:val="22"/>
          <w:lang w:val="en-GB"/>
        </w:rPr>
        <w:t xml:space="preserve">. Individuals with chronic alcohol exposure may also be at risk of </w:t>
      </w:r>
      <w:r w:rsidR="00B31458">
        <w:rPr>
          <w:rFonts w:ascii="Calibri" w:hAnsi="Calibri"/>
          <w:sz w:val="22"/>
          <w:szCs w:val="22"/>
          <w:lang w:val="en-GB"/>
        </w:rPr>
        <w:t>more severe</w:t>
      </w:r>
      <w:r w:rsidR="00106E73" w:rsidRPr="00084BD9">
        <w:rPr>
          <w:rFonts w:ascii="Calibri" w:hAnsi="Calibri"/>
          <w:sz w:val="22"/>
          <w:szCs w:val="22"/>
          <w:lang w:val="en-GB"/>
        </w:rPr>
        <w:t xml:space="preserve"> </w:t>
      </w:r>
      <w:r w:rsidRPr="00084BD9">
        <w:rPr>
          <w:rFonts w:ascii="Calibri" w:hAnsi="Calibri"/>
          <w:sz w:val="22"/>
          <w:szCs w:val="22"/>
          <w:lang w:val="en-GB"/>
        </w:rPr>
        <w:t>reaction</w:t>
      </w:r>
      <w:r w:rsidR="00B31458">
        <w:rPr>
          <w:rFonts w:ascii="Calibri" w:hAnsi="Calibri"/>
          <w:sz w:val="22"/>
          <w:szCs w:val="22"/>
          <w:lang w:val="en-GB"/>
        </w:rPr>
        <w:t>s</w:t>
      </w:r>
      <w:r w:rsidR="001E2F59">
        <w:rPr>
          <w:rFonts w:ascii="Calibri" w:hAnsi="Calibri"/>
          <w:sz w:val="22"/>
          <w:szCs w:val="22"/>
          <w:lang w:val="en-GB"/>
        </w:rPr>
        <w:t xml:space="preserve"> (</w:t>
      </w:r>
      <w:r w:rsidR="00510628">
        <w:rPr>
          <w:rFonts w:ascii="Calibri" w:hAnsi="Calibri"/>
          <w:sz w:val="22"/>
          <w:szCs w:val="22"/>
          <w:lang w:val="en-GB"/>
        </w:rPr>
        <w:t>101</w:t>
      </w:r>
      <w:r w:rsidR="001E2F59">
        <w:rPr>
          <w:rFonts w:ascii="Calibri" w:hAnsi="Calibri"/>
          <w:sz w:val="22"/>
          <w:szCs w:val="22"/>
          <w:lang w:val="en-GB"/>
        </w:rPr>
        <w:t>)</w:t>
      </w:r>
      <w:r w:rsidRPr="00084BD9">
        <w:rPr>
          <w:rFonts w:ascii="Calibri" w:hAnsi="Calibri"/>
          <w:sz w:val="22"/>
          <w:szCs w:val="22"/>
          <w:lang w:val="en-GB"/>
        </w:rPr>
        <w:t xml:space="preserve"> through effects on IgE generation and a pro-Th2-immune milieu</w:t>
      </w:r>
      <w:r w:rsidR="001E2F59">
        <w:rPr>
          <w:rFonts w:ascii="Calibri" w:hAnsi="Calibri"/>
          <w:sz w:val="22"/>
          <w:szCs w:val="22"/>
          <w:lang w:val="en-GB"/>
        </w:rPr>
        <w:t xml:space="preserve"> (</w:t>
      </w:r>
      <w:r w:rsidR="00510628">
        <w:rPr>
          <w:rFonts w:ascii="Calibri" w:hAnsi="Calibri"/>
          <w:sz w:val="22"/>
          <w:szCs w:val="22"/>
          <w:lang w:val="en-GB"/>
        </w:rPr>
        <w:t>102</w:t>
      </w:r>
      <w:r w:rsidR="001E2F59">
        <w:rPr>
          <w:rFonts w:ascii="Calibri" w:hAnsi="Calibri"/>
          <w:sz w:val="22"/>
          <w:szCs w:val="22"/>
          <w:lang w:val="en-GB"/>
        </w:rPr>
        <w:t>)</w:t>
      </w:r>
      <w:r w:rsidRPr="00084BD9">
        <w:rPr>
          <w:rFonts w:ascii="Calibri" w:hAnsi="Calibri"/>
          <w:sz w:val="22"/>
          <w:szCs w:val="22"/>
          <w:lang w:val="en-GB"/>
        </w:rPr>
        <w:t>.</w:t>
      </w:r>
    </w:p>
    <w:p w14:paraId="3E5EE70C" w14:textId="753F047F" w:rsidR="008D44D2" w:rsidRPr="00084BD9" w:rsidRDefault="008D44D2">
      <w:pPr>
        <w:pStyle w:val="Default"/>
        <w:spacing w:before="100" w:beforeAutospacing="1" w:after="100" w:afterAutospacing="1" w:line="360" w:lineRule="auto"/>
        <w:rPr>
          <w:rFonts w:ascii="Calibri" w:hAnsi="Calibri"/>
          <w:sz w:val="22"/>
          <w:szCs w:val="22"/>
          <w:lang w:val="en-GB"/>
        </w:rPr>
      </w:pPr>
      <w:r w:rsidRPr="00084BD9">
        <w:rPr>
          <w:rFonts w:ascii="Calibri" w:hAnsi="Calibri"/>
          <w:b/>
          <w:bCs/>
          <w:sz w:val="22"/>
          <w:szCs w:val="22"/>
          <w:lang w:val="en-GB"/>
        </w:rPr>
        <w:t xml:space="preserve">Medication: </w:t>
      </w:r>
      <w:r w:rsidR="00467B5D">
        <w:rPr>
          <w:rFonts w:ascii="Calibri" w:hAnsi="Calibri"/>
          <w:sz w:val="22"/>
          <w:szCs w:val="22"/>
          <w:lang w:val="en-GB"/>
        </w:rPr>
        <w:t>M</w:t>
      </w:r>
      <w:r w:rsidRPr="00084BD9">
        <w:rPr>
          <w:rFonts w:ascii="Calibri" w:hAnsi="Calibri"/>
          <w:sz w:val="22"/>
          <w:szCs w:val="22"/>
          <w:lang w:val="en-GB"/>
        </w:rPr>
        <w:t>edication can induce or aggravate allergic reactions</w:t>
      </w:r>
      <w:r w:rsidR="009151B5">
        <w:rPr>
          <w:rFonts w:ascii="Calibri" w:hAnsi="Calibri"/>
          <w:sz w:val="22"/>
          <w:szCs w:val="22"/>
          <w:lang w:val="en-GB"/>
        </w:rPr>
        <w:t xml:space="preserve"> (</w:t>
      </w:r>
      <w:r w:rsidR="0021061D">
        <w:rPr>
          <w:rFonts w:ascii="Calibri" w:hAnsi="Calibri"/>
          <w:sz w:val="22"/>
          <w:szCs w:val="22"/>
          <w:lang w:val="en-GB"/>
        </w:rPr>
        <w:t>103</w:t>
      </w:r>
      <w:r w:rsidR="00907A2E">
        <w:rPr>
          <w:rFonts w:ascii="Calibri" w:hAnsi="Calibri"/>
          <w:sz w:val="22"/>
          <w:szCs w:val="22"/>
          <w:lang w:val="en-GB"/>
        </w:rPr>
        <w:t>,</w:t>
      </w:r>
      <w:r w:rsidR="0021061D">
        <w:rPr>
          <w:rFonts w:ascii="Calibri" w:hAnsi="Calibri"/>
          <w:sz w:val="22"/>
          <w:szCs w:val="22"/>
          <w:lang w:val="en-GB"/>
        </w:rPr>
        <w:t>104</w:t>
      </w:r>
      <w:r w:rsidR="009151B5">
        <w:rPr>
          <w:rFonts w:ascii="Calibri" w:hAnsi="Calibri"/>
          <w:sz w:val="22"/>
          <w:szCs w:val="22"/>
          <w:lang w:val="en-GB"/>
        </w:rPr>
        <w:t>)</w:t>
      </w:r>
      <w:r w:rsidRPr="00084BD9">
        <w:rPr>
          <w:rFonts w:ascii="Calibri" w:hAnsi="Calibri"/>
          <w:sz w:val="22"/>
          <w:szCs w:val="22"/>
          <w:lang w:val="en-GB"/>
        </w:rPr>
        <w:t>. This is seen more fre</w:t>
      </w:r>
      <w:r w:rsidR="00A54775">
        <w:rPr>
          <w:rFonts w:ascii="Calibri" w:hAnsi="Calibri"/>
          <w:sz w:val="22"/>
          <w:szCs w:val="22"/>
          <w:lang w:val="en-GB"/>
        </w:rPr>
        <w:t>quently in adults than children</w:t>
      </w:r>
      <w:r w:rsidRPr="00084BD9">
        <w:rPr>
          <w:rFonts w:ascii="Calibri" w:hAnsi="Calibri"/>
          <w:sz w:val="22"/>
          <w:szCs w:val="22"/>
          <w:lang w:val="en-GB"/>
        </w:rPr>
        <w:t xml:space="preserve"> due to age-related differences in medication use</w:t>
      </w:r>
      <w:r w:rsidR="0021061D">
        <w:rPr>
          <w:rFonts w:ascii="Calibri" w:hAnsi="Calibri"/>
          <w:sz w:val="22"/>
          <w:szCs w:val="22"/>
          <w:lang w:val="en-GB"/>
        </w:rPr>
        <w:t xml:space="preserve"> (38)</w:t>
      </w:r>
      <w:r w:rsidRPr="00084BD9">
        <w:rPr>
          <w:rFonts w:ascii="Calibri" w:hAnsi="Calibri"/>
          <w:sz w:val="22"/>
          <w:szCs w:val="22"/>
          <w:lang w:val="en-GB"/>
        </w:rPr>
        <w:t>. The most common</w:t>
      </w:r>
      <w:r w:rsidR="00C07D57">
        <w:rPr>
          <w:rFonts w:ascii="Calibri" w:hAnsi="Calibri"/>
          <w:sz w:val="22"/>
          <w:szCs w:val="22"/>
          <w:lang w:val="en-GB"/>
        </w:rPr>
        <w:t>ly</w:t>
      </w:r>
      <w:r w:rsidRPr="00084BD9">
        <w:rPr>
          <w:rFonts w:ascii="Calibri" w:hAnsi="Calibri"/>
          <w:sz w:val="22"/>
          <w:szCs w:val="22"/>
          <w:lang w:val="en-GB"/>
        </w:rPr>
        <w:t xml:space="preserve"> implicated medicines are non-steroidal, anti-inflammatory drugs (NSAIDs), which are thought to enhance the absorption of food allergens</w:t>
      </w:r>
      <w:r w:rsidR="009151B5">
        <w:rPr>
          <w:rFonts w:ascii="Calibri" w:hAnsi="Calibri"/>
          <w:sz w:val="22"/>
          <w:szCs w:val="22"/>
          <w:lang w:val="en-GB"/>
        </w:rPr>
        <w:t xml:space="preserve"> (</w:t>
      </w:r>
      <w:r w:rsidR="0021061D">
        <w:rPr>
          <w:rFonts w:ascii="Calibri" w:hAnsi="Calibri"/>
          <w:sz w:val="22"/>
          <w:szCs w:val="22"/>
          <w:lang w:val="en-GB"/>
        </w:rPr>
        <w:t>105</w:t>
      </w:r>
      <w:r w:rsidR="009151B5">
        <w:rPr>
          <w:rFonts w:ascii="Calibri" w:hAnsi="Calibri"/>
          <w:sz w:val="22"/>
          <w:szCs w:val="22"/>
          <w:lang w:val="en-GB"/>
        </w:rPr>
        <w:t>)</w:t>
      </w:r>
      <w:r w:rsidRPr="00084BD9">
        <w:rPr>
          <w:rFonts w:ascii="Calibri" w:hAnsi="Calibri"/>
          <w:sz w:val="22"/>
          <w:szCs w:val="22"/>
          <w:lang w:val="en-GB"/>
        </w:rPr>
        <w:t>, as well as act</w:t>
      </w:r>
      <w:r w:rsidR="00467B5D">
        <w:rPr>
          <w:rFonts w:ascii="Calibri" w:hAnsi="Calibri"/>
          <w:sz w:val="22"/>
          <w:szCs w:val="22"/>
          <w:lang w:val="en-GB"/>
        </w:rPr>
        <w:t>ing</w:t>
      </w:r>
      <w:r w:rsidRPr="00084BD9">
        <w:rPr>
          <w:rFonts w:ascii="Calibri" w:hAnsi="Calibri"/>
          <w:sz w:val="22"/>
          <w:szCs w:val="22"/>
          <w:lang w:val="en-GB"/>
        </w:rPr>
        <w:t xml:space="preserve"> directly on effector cells</w:t>
      </w:r>
      <w:r w:rsidR="009151B5">
        <w:rPr>
          <w:rFonts w:ascii="Calibri" w:hAnsi="Calibri"/>
          <w:sz w:val="22"/>
          <w:szCs w:val="22"/>
          <w:lang w:val="en-GB"/>
        </w:rPr>
        <w:t xml:space="preserve"> (</w:t>
      </w:r>
      <w:r w:rsidR="0021061D">
        <w:rPr>
          <w:rFonts w:ascii="Calibri" w:hAnsi="Calibri"/>
          <w:sz w:val="22"/>
          <w:szCs w:val="22"/>
          <w:lang w:val="en-GB"/>
        </w:rPr>
        <w:t>106</w:t>
      </w:r>
      <w:r w:rsidR="009151B5">
        <w:rPr>
          <w:rFonts w:ascii="Calibri" w:hAnsi="Calibri"/>
          <w:sz w:val="22"/>
          <w:szCs w:val="22"/>
          <w:lang w:val="en-GB"/>
        </w:rPr>
        <w:t>)</w:t>
      </w:r>
      <w:r w:rsidRPr="00084BD9">
        <w:rPr>
          <w:rFonts w:ascii="Calibri" w:hAnsi="Calibri"/>
          <w:sz w:val="22"/>
          <w:szCs w:val="22"/>
          <w:lang w:val="en-GB"/>
        </w:rPr>
        <w:t xml:space="preserve">. </w:t>
      </w:r>
      <w:r w:rsidR="00104BB1">
        <w:rPr>
          <w:rFonts w:ascii="Calibri" w:hAnsi="Calibri"/>
          <w:sz w:val="22"/>
          <w:szCs w:val="22"/>
          <w:lang w:val="en-GB"/>
        </w:rPr>
        <w:t xml:space="preserve">In NORA, </w:t>
      </w:r>
      <w:r w:rsidRPr="00084BD9">
        <w:rPr>
          <w:rFonts w:ascii="Calibri" w:hAnsi="Calibri"/>
          <w:sz w:val="22"/>
          <w:szCs w:val="22"/>
          <w:lang w:val="en-GB"/>
        </w:rPr>
        <w:t xml:space="preserve">NSAIDs </w:t>
      </w:r>
      <w:r w:rsidR="00104BB1">
        <w:rPr>
          <w:rFonts w:ascii="Calibri" w:hAnsi="Calibri"/>
          <w:sz w:val="22"/>
          <w:szCs w:val="22"/>
          <w:lang w:val="en-GB"/>
        </w:rPr>
        <w:t>were</w:t>
      </w:r>
      <w:r w:rsidR="00104BB1" w:rsidRPr="00084BD9">
        <w:rPr>
          <w:rFonts w:ascii="Calibri" w:hAnsi="Calibri"/>
          <w:sz w:val="22"/>
          <w:szCs w:val="22"/>
          <w:lang w:val="en-GB"/>
        </w:rPr>
        <w:t xml:space="preserve"> </w:t>
      </w:r>
      <w:r w:rsidRPr="00084BD9">
        <w:rPr>
          <w:rFonts w:ascii="Calibri" w:hAnsi="Calibri"/>
          <w:sz w:val="22"/>
          <w:szCs w:val="22"/>
          <w:lang w:val="en-GB"/>
        </w:rPr>
        <w:t xml:space="preserve">a suspected co-factor in 4.9% (243/4917) </w:t>
      </w:r>
      <w:r w:rsidR="00104BB1">
        <w:rPr>
          <w:rFonts w:ascii="Calibri" w:hAnsi="Calibri"/>
          <w:sz w:val="23"/>
          <w:szCs w:val="23"/>
          <w:lang w:val="en-GB"/>
        </w:rPr>
        <w:t>reactions</w:t>
      </w:r>
      <w:r w:rsidR="00467B5D">
        <w:rPr>
          <w:rFonts w:ascii="Calibri" w:hAnsi="Calibri"/>
          <w:sz w:val="22"/>
          <w:szCs w:val="22"/>
          <w:lang w:val="en-GB"/>
        </w:rPr>
        <w:t xml:space="preserve">, almost all </w:t>
      </w:r>
      <w:r w:rsidR="00E65374">
        <w:rPr>
          <w:rFonts w:ascii="Calibri" w:hAnsi="Calibri"/>
          <w:sz w:val="22"/>
          <w:szCs w:val="22"/>
          <w:lang w:val="en-GB"/>
        </w:rPr>
        <w:t xml:space="preserve">in </w:t>
      </w:r>
      <w:r w:rsidR="00467B5D">
        <w:rPr>
          <w:rFonts w:ascii="Calibri" w:hAnsi="Calibri"/>
          <w:sz w:val="22"/>
          <w:szCs w:val="22"/>
          <w:lang w:val="en-GB"/>
        </w:rPr>
        <w:t>adults</w:t>
      </w:r>
      <w:r w:rsidR="002A1D68">
        <w:rPr>
          <w:rFonts w:ascii="Calibri" w:hAnsi="Calibri"/>
          <w:sz w:val="22"/>
          <w:szCs w:val="22"/>
          <w:lang w:val="en-GB"/>
        </w:rPr>
        <w:t xml:space="preserve"> </w:t>
      </w:r>
      <w:r w:rsidRPr="00084BD9">
        <w:rPr>
          <w:rFonts w:ascii="Calibri" w:hAnsi="Calibri"/>
          <w:sz w:val="22"/>
          <w:szCs w:val="22"/>
          <w:lang w:val="en-GB"/>
        </w:rPr>
        <w:t xml:space="preserve">(data to March 2014). Medicines used to treat cardiovascular disease have also been implicated: combined use of </w:t>
      </w:r>
      <w:r w:rsidRPr="00084BD9">
        <w:rPr>
          <w:rFonts w:ascii="Calibri" w:hAnsi="Calibri" w:cs="Lucida Grande"/>
          <w:sz w:val="22"/>
          <w:szCs w:val="22"/>
          <w:lang w:val="en-GB"/>
        </w:rPr>
        <w:t>β</w:t>
      </w:r>
      <w:r w:rsidRPr="00084BD9">
        <w:rPr>
          <w:rFonts w:ascii="Calibri" w:hAnsi="Calibri"/>
          <w:sz w:val="22"/>
          <w:szCs w:val="22"/>
          <w:lang w:val="en-GB"/>
        </w:rPr>
        <w:t xml:space="preserve">-blockers and angiotensin-converting enzyme inhibitors increases the risk of severe reactions, possibly due to a synergistic effect resulting in </w:t>
      </w:r>
      <w:r w:rsidR="00AD31A5">
        <w:rPr>
          <w:rFonts w:ascii="Calibri" w:hAnsi="Calibri"/>
          <w:sz w:val="22"/>
          <w:szCs w:val="22"/>
          <w:lang w:val="en-GB"/>
        </w:rPr>
        <w:t>mast cell</w:t>
      </w:r>
      <w:r w:rsidR="00AD31A5" w:rsidRPr="00084BD9">
        <w:rPr>
          <w:rFonts w:ascii="Calibri" w:hAnsi="Calibri"/>
          <w:sz w:val="22"/>
          <w:szCs w:val="22"/>
          <w:lang w:val="en-GB"/>
        </w:rPr>
        <w:t xml:space="preserve"> </w:t>
      </w:r>
      <w:r w:rsidRPr="00084BD9">
        <w:rPr>
          <w:rFonts w:ascii="Calibri" w:hAnsi="Calibri"/>
          <w:sz w:val="22"/>
          <w:szCs w:val="22"/>
          <w:lang w:val="en-GB"/>
        </w:rPr>
        <w:t>priming</w:t>
      </w:r>
      <w:r w:rsidR="001E2F59">
        <w:rPr>
          <w:rFonts w:ascii="Calibri" w:hAnsi="Calibri"/>
          <w:sz w:val="22"/>
          <w:szCs w:val="22"/>
          <w:lang w:val="en-GB"/>
        </w:rPr>
        <w:t xml:space="preserve"> (</w:t>
      </w:r>
      <w:r w:rsidR="0021061D">
        <w:rPr>
          <w:rFonts w:ascii="Calibri" w:hAnsi="Calibri"/>
          <w:sz w:val="22"/>
          <w:szCs w:val="22"/>
          <w:lang w:val="en-GB"/>
        </w:rPr>
        <w:t>97</w:t>
      </w:r>
      <w:r w:rsidR="001E2F59">
        <w:rPr>
          <w:rFonts w:ascii="Calibri" w:hAnsi="Calibri"/>
          <w:sz w:val="22"/>
          <w:szCs w:val="22"/>
          <w:lang w:val="en-GB"/>
        </w:rPr>
        <w:t>)</w:t>
      </w:r>
      <w:r w:rsidRPr="00084BD9">
        <w:rPr>
          <w:rFonts w:ascii="Calibri" w:hAnsi="Calibri"/>
          <w:sz w:val="22"/>
          <w:szCs w:val="22"/>
          <w:lang w:val="en-GB"/>
        </w:rPr>
        <w:t>. These medications taken in isolation can also increase risk</w:t>
      </w:r>
      <w:r w:rsidR="00084BD9">
        <w:rPr>
          <w:rFonts w:ascii="Calibri" w:hAnsi="Calibri"/>
          <w:sz w:val="22"/>
          <w:szCs w:val="22"/>
          <w:lang w:val="en-GB"/>
        </w:rPr>
        <w:t>,</w:t>
      </w:r>
      <w:r w:rsidRPr="00084BD9">
        <w:rPr>
          <w:rFonts w:ascii="Calibri" w:hAnsi="Calibri"/>
          <w:sz w:val="22"/>
          <w:szCs w:val="22"/>
          <w:lang w:val="en-GB"/>
        </w:rPr>
        <w:t xml:space="preserve"> albeit to a lesser exten</w:t>
      </w:r>
      <w:r w:rsidR="00084BD9">
        <w:rPr>
          <w:rFonts w:ascii="Calibri" w:hAnsi="Calibri"/>
          <w:sz w:val="22"/>
          <w:szCs w:val="22"/>
          <w:lang w:val="en-GB"/>
        </w:rPr>
        <w:t>t</w:t>
      </w:r>
      <w:r w:rsidR="001E2F59">
        <w:rPr>
          <w:rFonts w:ascii="Calibri" w:hAnsi="Calibri"/>
          <w:sz w:val="22"/>
          <w:szCs w:val="22"/>
          <w:lang w:val="en-GB"/>
        </w:rPr>
        <w:t xml:space="preserve"> (</w:t>
      </w:r>
      <w:r w:rsidR="0021061D">
        <w:rPr>
          <w:rFonts w:ascii="Calibri" w:hAnsi="Calibri"/>
          <w:sz w:val="22"/>
          <w:szCs w:val="22"/>
          <w:lang w:val="en-GB"/>
        </w:rPr>
        <w:t>97</w:t>
      </w:r>
      <w:r w:rsidR="001E2F59">
        <w:rPr>
          <w:rFonts w:ascii="Calibri" w:hAnsi="Calibri"/>
          <w:sz w:val="22"/>
          <w:szCs w:val="22"/>
          <w:lang w:val="en-GB"/>
        </w:rPr>
        <w:t>)</w:t>
      </w:r>
      <w:r w:rsidRPr="00084BD9">
        <w:rPr>
          <w:rFonts w:ascii="Calibri" w:hAnsi="Calibri"/>
          <w:sz w:val="22"/>
          <w:szCs w:val="22"/>
          <w:lang w:val="en-GB"/>
        </w:rPr>
        <w:t>.</w:t>
      </w:r>
    </w:p>
    <w:p w14:paraId="59D281FD" w14:textId="501DF52B" w:rsidR="008D44D2" w:rsidRPr="00084BD9" w:rsidRDefault="008D44D2" w:rsidP="00467B5D">
      <w:pPr>
        <w:pStyle w:val="CM5"/>
        <w:spacing w:before="100" w:beforeAutospacing="1" w:after="100" w:afterAutospacing="1" w:line="360" w:lineRule="auto"/>
        <w:rPr>
          <w:rFonts w:ascii="Calibri" w:hAnsi="Calibri" w:cs="Arial"/>
          <w:color w:val="000000"/>
          <w:sz w:val="22"/>
          <w:szCs w:val="22"/>
          <w:lang w:val="en-GB"/>
        </w:rPr>
      </w:pPr>
      <w:r w:rsidRPr="00084BD9">
        <w:rPr>
          <w:rFonts w:ascii="Calibri" w:hAnsi="Calibri"/>
          <w:b/>
          <w:bCs/>
          <w:sz w:val="22"/>
          <w:szCs w:val="22"/>
          <w:lang w:val="en-GB"/>
        </w:rPr>
        <w:t xml:space="preserve">Exercise:  </w:t>
      </w:r>
      <w:r w:rsidRPr="00084BD9">
        <w:rPr>
          <w:rFonts w:ascii="Calibri" w:hAnsi="Calibri" w:cs="Arial"/>
          <w:color w:val="000000"/>
          <w:sz w:val="22"/>
          <w:szCs w:val="22"/>
          <w:lang w:val="en-GB"/>
        </w:rPr>
        <w:t xml:space="preserve">Exercise is the most common co-factor implicated in anaphylaxis, present in almost </w:t>
      </w:r>
      <w:r w:rsidR="00467B5D">
        <w:rPr>
          <w:rFonts w:ascii="Calibri" w:hAnsi="Calibri" w:cs="Arial"/>
          <w:color w:val="000000"/>
          <w:sz w:val="22"/>
          <w:szCs w:val="22"/>
          <w:lang w:val="en-GB"/>
        </w:rPr>
        <w:t>20%</w:t>
      </w:r>
      <w:r w:rsidRPr="00084BD9">
        <w:rPr>
          <w:rFonts w:ascii="Calibri" w:hAnsi="Calibri" w:cs="Arial"/>
          <w:color w:val="000000"/>
          <w:sz w:val="22"/>
          <w:szCs w:val="22"/>
          <w:lang w:val="en-GB"/>
        </w:rPr>
        <w:t xml:space="preserve"> </w:t>
      </w:r>
      <w:r w:rsidR="00106E73">
        <w:rPr>
          <w:rFonts w:ascii="Calibri" w:hAnsi="Calibri" w:cs="Arial"/>
          <w:color w:val="000000"/>
          <w:sz w:val="22"/>
          <w:szCs w:val="22"/>
          <w:lang w:val="en-GB"/>
        </w:rPr>
        <w:t xml:space="preserve">of </w:t>
      </w:r>
      <w:r w:rsidRPr="00084BD9">
        <w:rPr>
          <w:rFonts w:ascii="Calibri" w:hAnsi="Calibri" w:cs="Arial"/>
          <w:color w:val="000000"/>
          <w:sz w:val="22"/>
          <w:szCs w:val="22"/>
          <w:lang w:val="en-GB"/>
        </w:rPr>
        <w:t>cases</w:t>
      </w:r>
      <w:r w:rsidR="002A1D68">
        <w:rPr>
          <w:rFonts w:ascii="Calibri" w:hAnsi="Calibri" w:cs="Arial"/>
          <w:color w:val="000000"/>
          <w:sz w:val="22"/>
          <w:szCs w:val="22"/>
          <w:lang w:val="en-GB"/>
        </w:rPr>
        <w:t xml:space="preserve"> in NORA</w:t>
      </w:r>
      <w:r w:rsidR="001E2F59">
        <w:rPr>
          <w:rFonts w:ascii="Calibri" w:hAnsi="Calibri" w:cs="Arial"/>
          <w:color w:val="000000"/>
          <w:sz w:val="22"/>
          <w:szCs w:val="22"/>
          <w:lang w:val="en-GB"/>
        </w:rPr>
        <w:t xml:space="preserve"> (</w:t>
      </w:r>
      <w:r w:rsidR="0021061D">
        <w:rPr>
          <w:rFonts w:ascii="Calibri" w:hAnsi="Calibri" w:cs="Arial"/>
          <w:color w:val="000000"/>
          <w:sz w:val="22"/>
          <w:szCs w:val="22"/>
          <w:lang w:val="en-GB"/>
        </w:rPr>
        <w:t>38,97</w:t>
      </w:r>
      <w:r w:rsidR="001E2F59">
        <w:rPr>
          <w:rFonts w:ascii="Calibri" w:hAnsi="Calibri" w:cs="Arial"/>
          <w:color w:val="000000"/>
          <w:sz w:val="22"/>
          <w:szCs w:val="22"/>
          <w:lang w:val="en-GB"/>
        </w:rPr>
        <w:t>)</w:t>
      </w:r>
      <w:r w:rsidR="00DD2CF4">
        <w:rPr>
          <w:rFonts w:ascii="Calibri" w:hAnsi="Calibri" w:cs="Arial"/>
          <w:color w:val="000000"/>
          <w:sz w:val="22"/>
          <w:szCs w:val="22"/>
          <w:lang w:val="en-GB"/>
        </w:rPr>
        <w:t xml:space="preserve"> and a co-factor </w:t>
      </w:r>
      <w:r w:rsidR="00717A20">
        <w:rPr>
          <w:rFonts w:ascii="Calibri" w:hAnsi="Calibri" w:cs="Arial"/>
          <w:color w:val="000000"/>
          <w:sz w:val="22"/>
          <w:szCs w:val="22"/>
          <w:lang w:val="en-GB"/>
        </w:rPr>
        <w:t xml:space="preserve">for reactions </w:t>
      </w:r>
      <w:r w:rsidR="00DD2CF4">
        <w:rPr>
          <w:rFonts w:ascii="Calibri" w:hAnsi="Calibri" w:cs="Arial"/>
          <w:color w:val="000000"/>
          <w:sz w:val="22"/>
          <w:szCs w:val="22"/>
          <w:lang w:val="en-GB"/>
        </w:rPr>
        <w:t>during OIT</w:t>
      </w:r>
      <w:r w:rsidR="009151B5">
        <w:rPr>
          <w:rFonts w:ascii="Calibri" w:hAnsi="Calibri" w:cs="Arial"/>
          <w:color w:val="000000"/>
          <w:sz w:val="22"/>
          <w:szCs w:val="22"/>
          <w:lang w:val="en-GB"/>
        </w:rPr>
        <w:t xml:space="preserve"> (</w:t>
      </w:r>
      <w:r w:rsidR="0021061D">
        <w:rPr>
          <w:rFonts w:ascii="Calibri" w:hAnsi="Calibri" w:cs="Arial"/>
          <w:color w:val="000000"/>
          <w:sz w:val="22"/>
          <w:szCs w:val="22"/>
          <w:lang w:val="en-GB"/>
        </w:rPr>
        <w:t>107</w:t>
      </w:r>
      <w:r w:rsidR="009151B5">
        <w:rPr>
          <w:rFonts w:ascii="Calibri" w:hAnsi="Calibri" w:cs="Arial"/>
          <w:color w:val="000000"/>
          <w:sz w:val="22"/>
          <w:szCs w:val="22"/>
          <w:lang w:val="en-GB"/>
        </w:rPr>
        <w:t>,</w:t>
      </w:r>
      <w:r w:rsidR="0021061D">
        <w:rPr>
          <w:rFonts w:ascii="Calibri" w:hAnsi="Calibri" w:cs="Arial"/>
          <w:color w:val="000000"/>
          <w:sz w:val="22"/>
          <w:szCs w:val="22"/>
          <w:lang w:val="en-GB"/>
        </w:rPr>
        <w:t>108</w:t>
      </w:r>
      <w:r w:rsidR="009151B5">
        <w:rPr>
          <w:rFonts w:ascii="Calibri" w:hAnsi="Calibri" w:cs="Arial"/>
          <w:color w:val="000000"/>
          <w:sz w:val="22"/>
          <w:szCs w:val="22"/>
          <w:lang w:val="en-GB"/>
        </w:rPr>
        <w:t>)</w:t>
      </w:r>
      <w:r w:rsidR="00DD2CF4">
        <w:rPr>
          <w:rFonts w:ascii="Calibri" w:hAnsi="Calibri" w:cs="Arial"/>
          <w:color w:val="000000"/>
          <w:sz w:val="22"/>
          <w:szCs w:val="22"/>
          <w:lang w:val="en-GB"/>
        </w:rPr>
        <w:t>.</w:t>
      </w:r>
      <w:r w:rsidRPr="00084BD9">
        <w:rPr>
          <w:rFonts w:ascii="Calibri" w:hAnsi="Calibri" w:cs="Arial"/>
          <w:color w:val="000000"/>
          <w:sz w:val="22"/>
          <w:szCs w:val="22"/>
          <w:lang w:val="en-GB"/>
        </w:rPr>
        <w:t xml:space="preserve"> There are two entities: exacerbation of classical IgE-mediated reactions</w:t>
      </w:r>
      <w:r w:rsidR="006F3DA9">
        <w:rPr>
          <w:rFonts w:ascii="Calibri" w:hAnsi="Calibri" w:cs="Arial"/>
          <w:color w:val="000000"/>
          <w:sz w:val="22"/>
          <w:szCs w:val="22"/>
          <w:lang w:val="en-GB"/>
        </w:rPr>
        <w:t>,</w:t>
      </w:r>
      <w:r w:rsidRPr="00084BD9">
        <w:rPr>
          <w:rFonts w:ascii="Calibri" w:hAnsi="Calibri" w:cs="Arial"/>
          <w:color w:val="000000"/>
          <w:sz w:val="22"/>
          <w:szCs w:val="22"/>
          <w:lang w:val="en-GB"/>
        </w:rPr>
        <w:t xml:space="preserve"> and food-dependent, exercise-induced anaphylaxis (FDEIA) where reactions are triggered by exercise. Whether the same mechanisms are involved </w:t>
      </w:r>
      <w:r w:rsidR="00BA18B7">
        <w:rPr>
          <w:rFonts w:ascii="Calibri" w:hAnsi="Calibri" w:cs="Arial"/>
          <w:color w:val="000000"/>
          <w:sz w:val="22"/>
          <w:szCs w:val="22"/>
          <w:lang w:val="en-GB"/>
        </w:rPr>
        <w:t>is</w:t>
      </w:r>
      <w:r w:rsidR="00BA18B7" w:rsidRPr="00084BD9">
        <w:rPr>
          <w:rFonts w:ascii="Calibri" w:hAnsi="Calibri" w:cs="Arial"/>
          <w:color w:val="000000"/>
          <w:sz w:val="22"/>
          <w:szCs w:val="22"/>
          <w:lang w:val="en-GB"/>
        </w:rPr>
        <w:t xml:space="preserve"> </w:t>
      </w:r>
      <w:r w:rsidRPr="00084BD9">
        <w:rPr>
          <w:rFonts w:ascii="Calibri" w:hAnsi="Calibri" w:cs="Arial"/>
          <w:color w:val="000000"/>
          <w:sz w:val="22"/>
          <w:szCs w:val="22"/>
          <w:lang w:val="en-GB"/>
        </w:rPr>
        <w:t xml:space="preserve">unclear. </w:t>
      </w:r>
      <w:r w:rsidR="00DD2CF4">
        <w:rPr>
          <w:rFonts w:ascii="Calibri" w:hAnsi="Calibri" w:cs="Arial"/>
          <w:color w:val="000000"/>
          <w:sz w:val="22"/>
          <w:szCs w:val="22"/>
          <w:lang w:val="en-GB"/>
        </w:rPr>
        <w:t>W</w:t>
      </w:r>
      <w:r w:rsidRPr="00084BD9">
        <w:rPr>
          <w:rFonts w:ascii="Calibri" w:hAnsi="Calibri" w:cs="Arial"/>
          <w:color w:val="000000"/>
          <w:sz w:val="22"/>
          <w:szCs w:val="22"/>
          <w:lang w:val="en-GB"/>
        </w:rPr>
        <w:t xml:space="preserve">heat </w:t>
      </w:r>
      <w:r w:rsidR="00DD2CF4">
        <w:rPr>
          <w:rFonts w:ascii="Calibri" w:hAnsi="Calibri" w:cs="Arial"/>
          <w:color w:val="000000"/>
          <w:sz w:val="22"/>
          <w:szCs w:val="22"/>
          <w:lang w:val="en-GB"/>
        </w:rPr>
        <w:t xml:space="preserve">is the most </w:t>
      </w:r>
      <w:r w:rsidRPr="00084BD9">
        <w:rPr>
          <w:rFonts w:ascii="Calibri" w:hAnsi="Calibri" w:cs="Arial"/>
          <w:color w:val="000000"/>
          <w:sz w:val="22"/>
          <w:szCs w:val="22"/>
          <w:lang w:val="en-GB"/>
        </w:rPr>
        <w:t>frequent eliciting allergen in FDEIA</w:t>
      </w:r>
      <w:r w:rsidR="009151B5">
        <w:rPr>
          <w:rFonts w:ascii="Calibri" w:hAnsi="Calibri" w:cs="Arial"/>
          <w:color w:val="000000"/>
          <w:sz w:val="22"/>
          <w:szCs w:val="22"/>
          <w:lang w:val="en-GB"/>
        </w:rPr>
        <w:t xml:space="preserve"> (</w:t>
      </w:r>
      <w:r w:rsidR="0021061D">
        <w:rPr>
          <w:rFonts w:ascii="Calibri" w:hAnsi="Calibri" w:cs="Arial"/>
          <w:color w:val="000000"/>
          <w:sz w:val="22"/>
          <w:szCs w:val="22"/>
          <w:lang w:val="en-GB"/>
        </w:rPr>
        <w:t>109</w:t>
      </w:r>
      <w:r w:rsidR="009151B5">
        <w:rPr>
          <w:rFonts w:ascii="Calibri" w:hAnsi="Calibri" w:cs="Arial"/>
          <w:color w:val="000000"/>
          <w:sz w:val="22"/>
          <w:szCs w:val="22"/>
          <w:lang w:val="en-GB"/>
        </w:rPr>
        <w:t>)</w:t>
      </w:r>
      <w:r w:rsidRPr="00084BD9">
        <w:rPr>
          <w:rFonts w:ascii="Calibri" w:hAnsi="Calibri" w:cs="Arial"/>
          <w:color w:val="000000"/>
          <w:sz w:val="22"/>
          <w:szCs w:val="22"/>
          <w:lang w:val="en-GB"/>
        </w:rPr>
        <w:t xml:space="preserve"> but other food allergens have also been implicated</w:t>
      </w:r>
      <w:r w:rsidR="009151B5">
        <w:rPr>
          <w:rFonts w:ascii="Calibri" w:hAnsi="Calibri" w:cs="Arial"/>
          <w:color w:val="000000"/>
          <w:sz w:val="22"/>
          <w:szCs w:val="22"/>
          <w:lang w:val="en-GB"/>
        </w:rPr>
        <w:t xml:space="preserve"> (</w:t>
      </w:r>
      <w:r w:rsidR="0021061D">
        <w:rPr>
          <w:rFonts w:ascii="Calibri" w:hAnsi="Calibri" w:cs="Arial"/>
          <w:color w:val="000000"/>
          <w:sz w:val="22"/>
          <w:szCs w:val="22"/>
          <w:lang w:val="en-GB"/>
        </w:rPr>
        <w:t>98</w:t>
      </w:r>
      <w:r w:rsidR="0028700F">
        <w:rPr>
          <w:rFonts w:ascii="Calibri" w:hAnsi="Calibri" w:cs="Arial"/>
          <w:color w:val="000000"/>
          <w:sz w:val="22"/>
          <w:szCs w:val="22"/>
          <w:lang w:val="en-GB"/>
        </w:rPr>
        <w:t>,</w:t>
      </w:r>
      <w:r w:rsidR="0021061D">
        <w:rPr>
          <w:rFonts w:ascii="Calibri" w:hAnsi="Calibri" w:cs="Arial"/>
          <w:color w:val="000000"/>
          <w:sz w:val="22"/>
          <w:szCs w:val="22"/>
          <w:lang w:val="en-GB"/>
        </w:rPr>
        <w:t>110</w:t>
      </w:r>
      <w:r w:rsidR="00907A2E">
        <w:rPr>
          <w:rFonts w:ascii="Calibri" w:hAnsi="Calibri" w:cs="Arial"/>
          <w:color w:val="000000"/>
          <w:sz w:val="22"/>
          <w:szCs w:val="22"/>
          <w:lang w:val="en-GB"/>
        </w:rPr>
        <w:t>-</w:t>
      </w:r>
      <w:r w:rsidR="0021061D">
        <w:rPr>
          <w:rFonts w:ascii="Calibri" w:hAnsi="Calibri" w:cs="Arial"/>
          <w:color w:val="000000"/>
          <w:sz w:val="22"/>
          <w:szCs w:val="22"/>
          <w:lang w:val="en-GB"/>
        </w:rPr>
        <w:t>112</w:t>
      </w:r>
      <w:r w:rsidR="009151B5">
        <w:rPr>
          <w:rFonts w:ascii="Calibri" w:hAnsi="Calibri" w:cs="Arial"/>
          <w:color w:val="000000"/>
          <w:sz w:val="22"/>
          <w:szCs w:val="22"/>
          <w:lang w:val="en-GB"/>
        </w:rPr>
        <w:t>)</w:t>
      </w:r>
      <w:r w:rsidRPr="00084BD9">
        <w:rPr>
          <w:rFonts w:ascii="Calibri" w:hAnsi="Calibri" w:cs="Arial"/>
          <w:color w:val="000000"/>
          <w:sz w:val="22"/>
          <w:szCs w:val="22"/>
          <w:lang w:val="en-GB"/>
        </w:rPr>
        <w:t>. Potential mechanisms are thought to include changes on gastrointestinal perfusion and absorption, and direct effects on mast cells and other effector cells, as reviewed elsewhere</w:t>
      </w:r>
      <w:r w:rsidR="00907A2E">
        <w:rPr>
          <w:rFonts w:ascii="Calibri" w:hAnsi="Calibri" w:cs="Arial"/>
          <w:color w:val="000000"/>
          <w:sz w:val="22"/>
          <w:szCs w:val="22"/>
          <w:lang w:val="en-GB"/>
        </w:rPr>
        <w:t xml:space="preserve"> (</w:t>
      </w:r>
      <w:r w:rsidR="0021061D">
        <w:rPr>
          <w:rFonts w:ascii="Calibri" w:hAnsi="Calibri" w:cs="Arial"/>
          <w:color w:val="000000"/>
          <w:sz w:val="22"/>
          <w:szCs w:val="22"/>
          <w:lang w:val="en-GB"/>
        </w:rPr>
        <w:t>111</w:t>
      </w:r>
      <w:r w:rsidR="009151B5">
        <w:rPr>
          <w:rFonts w:ascii="Calibri" w:hAnsi="Calibri" w:cs="Arial"/>
          <w:color w:val="000000"/>
          <w:sz w:val="22"/>
          <w:szCs w:val="22"/>
          <w:lang w:val="en-GB"/>
        </w:rPr>
        <w:t>)</w:t>
      </w:r>
      <w:r w:rsidRPr="00084BD9">
        <w:rPr>
          <w:rFonts w:ascii="Calibri" w:hAnsi="Calibri" w:cs="Arial"/>
          <w:color w:val="000000"/>
          <w:sz w:val="22"/>
          <w:szCs w:val="22"/>
          <w:lang w:val="en-GB"/>
        </w:rPr>
        <w:t>. One discrepancy is that many of the physiological changes seen during exercise require significant exertion, whereas FDEIA can occur following mild-moderate activity</w:t>
      </w:r>
      <w:r w:rsidR="00907A2E">
        <w:rPr>
          <w:rFonts w:ascii="Calibri" w:hAnsi="Calibri" w:cs="Arial"/>
          <w:color w:val="000000"/>
          <w:sz w:val="22"/>
          <w:szCs w:val="22"/>
          <w:lang w:val="en-GB"/>
        </w:rPr>
        <w:t xml:space="preserve"> (</w:t>
      </w:r>
      <w:r w:rsidR="0021061D">
        <w:rPr>
          <w:rFonts w:ascii="Calibri" w:hAnsi="Calibri" w:cs="Arial"/>
          <w:color w:val="000000"/>
          <w:sz w:val="22"/>
          <w:szCs w:val="22"/>
          <w:lang w:val="en-GB"/>
        </w:rPr>
        <w:t>112</w:t>
      </w:r>
      <w:r w:rsidR="009967CD">
        <w:rPr>
          <w:rFonts w:ascii="Calibri" w:hAnsi="Calibri" w:cs="Arial"/>
          <w:color w:val="000000"/>
          <w:sz w:val="22"/>
          <w:szCs w:val="22"/>
          <w:lang w:val="en-GB"/>
        </w:rPr>
        <w:t>)</w:t>
      </w:r>
      <w:r w:rsidRPr="00084BD9">
        <w:rPr>
          <w:rFonts w:ascii="Calibri" w:hAnsi="Calibri" w:cs="Arial"/>
          <w:color w:val="000000"/>
          <w:sz w:val="22"/>
          <w:szCs w:val="22"/>
          <w:lang w:val="en-GB"/>
        </w:rPr>
        <w:t>.</w:t>
      </w:r>
    </w:p>
    <w:p w14:paraId="7BD19D73" w14:textId="77777777" w:rsidR="008D44D2" w:rsidRPr="00084BD9" w:rsidRDefault="008D44D2" w:rsidP="00616973">
      <w:pPr>
        <w:snapToGrid w:val="0"/>
        <w:spacing w:before="100" w:beforeAutospacing="1" w:after="100" w:afterAutospacing="1"/>
        <w:rPr>
          <w:rFonts w:ascii="Calibri" w:hAnsi="Calibri"/>
          <w:i/>
          <w:iCs/>
        </w:rPr>
      </w:pPr>
      <w:r w:rsidRPr="00084BD9">
        <w:rPr>
          <w:rFonts w:ascii="Calibri" w:hAnsi="Calibri"/>
          <w:i/>
          <w:iCs/>
        </w:rPr>
        <w:t>3. Intrinsic and extrinsic factors not related to host behaviours</w:t>
      </w:r>
    </w:p>
    <w:p w14:paraId="33923D1D" w14:textId="7D9DD0B7" w:rsidR="00B31458" w:rsidRPr="009C4D34" w:rsidRDefault="008D44D2" w:rsidP="00964E97">
      <w:pPr>
        <w:spacing w:before="100" w:beforeAutospacing="1" w:after="100" w:afterAutospacing="1"/>
        <w:rPr>
          <w:rFonts w:ascii="Calibri" w:hAnsi="Calibri"/>
          <w:color w:val="000000"/>
        </w:rPr>
      </w:pPr>
      <w:r w:rsidRPr="00084BD9">
        <w:rPr>
          <w:rFonts w:ascii="Calibri" w:hAnsi="Calibri" w:cs="Arial"/>
          <w:b/>
        </w:rPr>
        <w:t xml:space="preserve">Immune-activation: </w:t>
      </w:r>
      <w:r w:rsidR="00B31458" w:rsidRPr="00084BD9">
        <w:rPr>
          <w:rFonts w:ascii="Calibri" w:hAnsi="Calibri" w:cs="Arial"/>
        </w:rPr>
        <w:t xml:space="preserve">Data from </w:t>
      </w:r>
      <w:r w:rsidR="00B31458">
        <w:rPr>
          <w:rFonts w:ascii="Calibri" w:hAnsi="Calibri" w:cs="Arial"/>
        </w:rPr>
        <w:t>NORA (</w:t>
      </w:r>
      <w:r w:rsidR="0021061D">
        <w:rPr>
          <w:rFonts w:ascii="Calibri" w:hAnsi="Calibri" w:cs="Arial"/>
        </w:rPr>
        <w:t>98</w:t>
      </w:r>
      <w:r w:rsidR="00B31458">
        <w:rPr>
          <w:rFonts w:ascii="Calibri" w:hAnsi="Calibri" w:cs="Arial"/>
        </w:rPr>
        <w:t>)</w:t>
      </w:r>
      <w:r w:rsidR="00B31458" w:rsidRPr="00084BD9">
        <w:rPr>
          <w:rFonts w:ascii="Calibri" w:hAnsi="Calibri" w:cs="Arial"/>
        </w:rPr>
        <w:t>, case reports</w:t>
      </w:r>
      <w:r w:rsidR="00B31458">
        <w:rPr>
          <w:rFonts w:ascii="Calibri" w:hAnsi="Calibri" w:cs="Arial"/>
        </w:rPr>
        <w:t xml:space="preserve"> (</w:t>
      </w:r>
      <w:r w:rsidR="0021061D">
        <w:rPr>
          <w:rFonts w:ascii="Calibri" w:hAnsi="Calibri" w:cs="Arial"/>
        </w:rPr>
        <w:t>113</w:t>
      </w:r>
      <w:r w:rsidR="00B31458">
        <w:rPr>
          <w:rFonts w:ascii="Calibri" w:hAnsi="Calibri" w:cs="Arial"/>
        </w:rPr>
        <w:t>)</w:t>
      </w:r>
      <w:r w:rsidR="00B31458" w:rsidRPr="00084BD9">
        <w:rPr>
          <w:rFonts w:ascii="Calibri" w:hAnsi="Calibri" w:cs="Arial"/>
        </w:rPr>
        <w:t xml:space="preserve"> and studies of oral immunotherapy</w:t>
      </w:r>
      <w:r w:rsidR="00B31458">
        <w:rPr>
          <w:rFonts w:ascii="Calibri" w:hAnsi="Calibri" w:cs="Arial"/>
        </w:rPr>
        <w:t xml:space="preserve"> (</w:t>
      </w:r>
      <w:r w:rsidR="0021061D">
        <w:rPr>
          <w:rFonts w:ascii="Calibri" w:hAnsi="Calibri" w:cs="Arial"/>
        </w:rPr>
        <w:t>107</w:t>
      </w:r>
      <w:r w:rsidR="00B31458">
        <w:rPr>
          <w:rFonts w:ascii="Calibri" w:hAnsi="Calibri" w:cs="Arial"/>
        </w:rPr>
        <w:t>,</w:t>
      </w:r>
      <w:r w:rsidR="0021061D">
        <w:rPr>
          <w:rFonts w:ascii="Calibri" w:hAnsi="Calibri" w:cs="Arial"/>
        </w:rPr>
        <w:t>108</w:t>
      </w:r>
      <w:r w:rsidR="00B31458">
        <w:rPr>
          <w:rFonts w:ascii="Calibri" w:hAnsi="Calibri" w:cs="Arial"/>
        </w:rPr>
        <w:t>)</w:t>
      </w:r>
      <w:r w:rsidR="00B31458" w:rsidRPr="00084BD9">
        <w:rPr>
          <w:rFonts w:ascii="Calibri" w:hAnsi="Calibri" w:cs="Arial"/>
        </w:rPr>
        <w:t xml:space="preserve"> have highlighted the relevance of intercurrent </w:t>
      </w:r>
      <w:r w:rsidR="00B31458" w:rsidRPr="00084BD9">
        <w:rPr>
          <w:rFonts w:ascii="Calibri" w:hAnsi="Calibri" w:cs="Arial"/>
          <w:bCs/>
        </w:rPr>
        <w:t>infections</w:t>
      </w:r>
      <w:r w:rsidR="00B31458" w:rsidRPr="00084BD9">
        <w:rPr>
          <w:rFonts w:ascii="Calibri" w:hAnsi="Calibri" w:cs="Arial"/>
        </w:rPr>
        <w:t xml:space="preserve">, typically upper respiratory viral infections, in </w:t>
      </w:r>
      <w:r w:rsidR="006F3DA9">
        <w:rPr>
          <w:rFonts w:ascii="Calibri" w:hAnsi="Calibri" w:cs="Arial"/>
        </w:rPr>
        <w:t>triggering</w:t>
      </w:r>
      <w:r w:rsidR="00B31458" w:rsidRPr="00084BD9">
        <w:rPr>
          <w:rFonts w:ascii="Calibri" w:hAnsi="Calibri" w:cs="Arial"/>
        </w:rPr>
        <w:t xml:space="preserve"> allergic </w:t>
      </w:r>
      <w:r w:rsidR="006F3DA9">
        <w:rPr>
          <w:rFonts w:ascii="Calibri" w:hAnsi="Calibri" w:cs="Arial"/>
        </w:rPr>
        <w:t>symptoms</w:t>
      </w:r>
      <w:r w:rsidR="00B31458" w:rsidRPr="00084BD9">
        <w:rPr>
          <w:rFonts w:ascii="Calibri" w:hAnsi="Calibri" w:cs="Arial"/>
        </w:rPr>
        <w:t>. Within UKFAR, there are cases of fatal anaphylaxis associated with flares in eczema</w:t>
      </w:r>
      <w:r w:rsidR="00B31458">
        <w:rPr>
          <w:rFonts w:ascii="Calibri" w:hAnsi="Calibri" w:cs="Arial"/>
        </w:rPr>
        <w:t xml:space="preserve"> (2</w:t>
      </w:r>
      <w:r w:rsidR="008D725D">
        <w:rPr>
          <w:rFonts w:ascii="Calibri" w:hAnsi="Calibri" w:cs="Arial"/>
        </w:rPr>
        <w:t>6</w:t>
      </w:r>
      <w:r w:rsidR="00B31458">
        <w:rPr>
          <w:rFonts w:ascii="Calibri" w:hAnsi="Calibri" w:cs="Arial"/>
        </w:rPr>
        <w:t>)</w:t>
      </w:r>
      <w:r w:rsidR="00B31458" w:rsidRPr="00084BD9">
        <w:rPr>
          <w:rFonts w:ascii="Calibri" w:hAnsi="Calibri" w:cs="Arial"/>
        </w:rPr>
        <w:t xml:space="preserve">, which </w:t>
      </w:r>
      <w:r w:rsidR="006F3DA9">
        <w:rPr>
          <w:rFonts w:ascii="Calibri" w:hAnsi="Calibri" w:cs="Arial"/>
        </w:rPr>
        <w:t>might</w:t>
      </w:r>
      <w:r w:rsidR="006F3DA9" w:rsidRPr="00084BD9">
        <w:rPr>
          <w:rFonts w:ascii="Calibri" w:hAnsi="Calibri" w:cs="Arial"/>
        </w:rPr>
        <w:t xml:space="preserve"> </w:t>
      </w:r>
      <w:r w:rsidR="00B31458" w:rsidRPr="00084BD9">
        <w:rPr>
          <w:rFonts w:ascii="Calibri" w:hAnsi="Calibri" w:cs="Arial"/>
        </w:rPr>
        <w:t>imply an underlying state of immune-activation contributing to severity.</w:t>
      </w:r>
      <w:r w:rsidR="00B31458">
        <w:rPr>
          <w:rFonts w:ascii="Calibri" w:hAnsi="Calibri" w:cs="Arial"/>
        </w:rPr>
        <w:t xml:space="preserve"> T</w:t>
      </w:r>
      <w:r w:rsidR="00B31458" w:rsidRPr="00084BD9">
        <w:rPr>
          <w:rFonts w:ascii="Calibri" w:hAnsi="Calibri" w:cs="Arial"/>
          <w:color w:val="000000"/>
        </w:rPr>
        <w:t xml:space="preserve">he reported </w:t>
      </w:r>
      <w:r w:rsidR="00B31458">
        <w:rPr>
          <w:rFonts w:ascii="Calibri" w:hAnsi="Calibri" w:cs="Arial"/>
          <w:color w:val="000000"/>
        </w:rPr>
        <w:t>effect</w:t>
      </w:r>
      <w:r w:rsidR="00B31458" w:rsidRPr="00084BD9">
        <w:rPr>
          <w:rFonts w:ascii="Calibri" w:hAnsi="Calibri" w:cs="Arial"/>
          <w:color w:val="000000"/>
        </w:rPr>
        <w:t xml:space="preserve"> of </w:t>
      </w:r>
      <w:r w:rsidR="00B31458">
        <w:rPr>
          <w:rFonts w:ascii="Calibri" w:hAnsi="Calibri" w:cs="Arial"/>
          <w:color w:val="000000"/>
        </w:rPr>
        <w:t>menstruation</w:t>
      </w:r>
      <w:r w:rsidR="00B31458" w:rsidRPr="00084BD9">
        <w:rPr>
          <w:rFonts w:ascii="Calibri" w:hAnsi="Calibri" w:cs="Arial"/>
          <w:color w:val="000000"/>
        </w:rPr>
        <w:t xml:space="preserve"> on allergic </w:t>
      </w:r>
      <w:r w:rsidR="008C5766">
        <w:rPr>
          <w:rFonts w:ascii="Calibri" w:hAnsi="Calibri" w:cs="Arial"/>
          <w:color w:val="000000"/>
        </w:rPr>
        <w:t xml:space="preserve">symptoms </w:t>
      </w:r>
      <w:r w:rsidR="00964E97">
        <w:rPr>
          <w:rFonts w:ascii="Calibri" w:hAnsi="Calibri" w:cs="Arial"/>
          <w:color w:val="000000"/>
        </w:rPr>
        <w:t>during OIT</w:t>
      </w:r>
      <w:r w:rsidR="00B31458">
        <w:rPr>
          <w:rFonts w:ascii="Calibri" w:hAnsi="Calibri" w:cs="Arial"/>
        </w:rPr>
        <w:t xml:space="preserve"> (</w:t>
      </w:r>
      <w:r w:rsidR="0021061D">
        <w:rPr>
          <w:rFonts w:ascii="Calibri" w:hAnsi="Calibri" w:cs="Arial"/>
        </w:rPr>
        <w:t>107</w:t>
      </w:r>
      <w:r w:rsidR="00B31458">
        <w:rPr>
          <w:rFonts w:ascii="Calibri" w:hAnsi="Calibri" w:cs="Arial"/>
        </w:rPr>
        <w:t>,</w:t>
      </w:r>
      <w:r w:rsidR="0021061D">
        <w:rPr>
          <w:rFonts w:ascii="Calibri" w:hAnsi="Calibri" w:cs="Arial"/>
        </w:rPr>
        <w:t>108</w:t>
      </w:r>
      <w:r w:rsidR="00B31458">
        <w:rPr>
          <w:rFonts w:ascii="Calibri" w:hAnsi="Calibri" w:cs="Arial"/>
        </w:rPr>
        <w:t>)</w:t>
      </w:r>
      <w:r w:rsidR="00B31458">
        <w:rPr>
          <w:rFonts w:ascii="Calibri" w:hAnsi="Calibri" w:cs="Arial"/>
          <w:color w:val="000000"/>
        </w:rPr>
        <w:t xml:space="preserve"> </w:t>
      </w:r>
      <w:r w:rsidR="00B31458">
        <w:rPr>
          <w:rFonts w:ascii="Calibri" w:hAnsi="Calibri" w:cs="Arial"/>
        </w:rPr>
        <w:t xml:space="preserve">suggests that </w:t>
      </w:r>
      <w:r w:rsidR="00B31458">
        <w:rPr>
          <w:rFonts w:ascii="Calibri" w:hAnsi="Calibri" w:cs="Arial"/>
          <w:color w:val="000000"/>
        </w:rPr>
        <w:t>o</w:t>
      </w:r>
      <w:r w:rsidR="00B31458" w:rsidRPr="00084BD9">
        <w:rPr>
          <w:rFonts w:ascii="Calibri" w:hAnsi="Calibri" w:cs="Arial"/>
          <w:color w:val="000000"/>
        </w:rPr>
        <w:t xml:space="preserve">estrogens </w:t>
      </w:r>
      <w:r w:rsidR="00B31458">
        <w:rPr>
          <w:rFonts w:ascii="Calibri" w:hAnsi="Calibri" w:cs="Arial"/>
          <w:color w:val="000000"/>
        </w:rPr>
        <w:t xml:space="preserve">might </w:t>
      </w:r>
      <w:r w:rsidR="00B31458" w:rsidRPr="00084BD9">
        <w:rPr>
          <w:rFonts w:ascii="Calibri" w:hAnsi="Calibri" w:cs="Arial"/>
          <w:color w:val="000000"/>
        </w:rPr>
        <w:t xml:space="preserve">promote </w:t>
      </w:r>
      <w:r w:rsidR="00964E97">
        <w:rPr>
          <w:rFonts w:ascii="Calibri" w:hAnsi="Calibri" w:cs="Arial"/>
          <w:color w:val="000000"/>
        </w:rPr>
        <w:t>effector cell</w:t>
      </w:r>
      <w:r w:rsidR="00B31458" w:rsidRPr="00084BD9">
        <w:rPr>
          <w:rFonts w:ascii="Calibri" w:hAnsi="Calibri" w:cs="Arial"/>
          <w:color w:val="000000"/>
        </w:rPr>
        <w:t xml:space="preserve"> degranulation</w:t>
      </w:r>
      <w:r w:rsidR="00B31458">
        <w:rPr>
          <w:rFonts w:ascii="Calibri" w:hAnsi="Calibri" w:cs="Arial"/>
          <w:color w:val="000000"/>
        </w:rPr>
        <w:t xml:space="preserve"> (</w:t>
      </w:r>
      <w:r w:rsidR="0021061D">
        <w:rPr>
          <w:rFonts w:ascii="Calibri" w:hAnsi="Calibri" w:cs="Arial"/>
          <w:color w:val="000000"/>
        </w:rPr>
        <w:t>114</w:t>
      </w:r>
      <w:r w:rsidR="00B31458">
        <w:rPr>
          <w:rFonts w:ascii="Calibri" w:hAnsi="Calibri" w:cs="Arial"/>
          <w:color w:val="000000"/>
        </w:rPr>
        <w:t>,</w:t>
      </w:r>
      <w:r w:rsidR="0021061D">
        <w:rPr>
          <w:rFonts w:ascii="Calibri" w:hAnsi="Calibri" w:cs="Arial"/>
          <w:color w:val="000000"/>
        </w:rPr>
        <w:t>115</w:t>
      </w:r>
      <w:r w:rsidR="00B31458">
        <w:rPr>
          <w:rFonts w:ascii="Calibri" w:hAnsi="Calibri" w:cs="Arial"/>
          <w:color w:val="000000"/>
        </w:rPr>
        <w:t>)</w:t>
      </w:r>
      <w:r w:rsidR="003026D1">
        <w:rPr>
          <w:rFonts w:ascii="Calibri" w:hAnsi="Calibri" w:cs="Arial"/>
          <w:color w:val="000000"/>
        </w:rPr>
        <w:t xml:space="preserve">, </w:t>
      </w:r>
      <w:r w:rsidR="00964E97">
        <w:rPr>
          <w:rFonts w:ascii="Calibri" w:hAnsi="Calibri" w:cs="Arial"/>
          <w:color w:val="000000"/>
        </w:rPr>
        <w:t xml:space="preserve">although recent findings from a murine model reported no effect on </w:t>
      </w:r>
      <w:r w:rsidR="00964E97" w:rsidRPr="00964E97">
        <w:rPr>
          <w:rFonts w:ascii="Calibri" w:hAnsi="Calibri" w:cs="Arial"/>
          <w:color w:val="000000"/>
        </w:rPr>
        <w:t>mast cell responsiveness</w:t>
      </w:r>
      <w:r w:rsidR="00964E97">
        <w:rPr>
          <w:rFonts w:ascii="Calibri" w:hAnsi="Calibri" w:cs="Arial"/>
          <w:color w:val="000000"/>
        </w:rPr>
        <w:t xml:space="preserve"> but promotion of </w:t>
      </w:r>
      <w:r w:rsidR="00964E97" w:rsidRPr="00964E97">
        <w:rPr>
          <w:rFonts w:ascii="Calibri" w:hAnsi="Calibri" w:cs="Arial"/>
          <w:color w:val="000000"/>
        </w:rPr>
        <w:t>vascular leakage during anaphylaxis</w:t>
      </w:r>
      <w:r w:rsidR="00964E97">
        <w:rPr>
          <w:rFonts w:ascii="Calibri" w:hAnsi="Calibri" w:cs="Arial"/>
          <w:color w:val="000000"/>
        </w:rPr>
        <w:t xml:space="preserve"> </w:t>
      </w:r>
      <w:r w:rsidR="003026D1">
        <w:rPr>
          <w:rFonts w:ascii="Calibri" w:hAnsi="Calibri" w:cs="Arial"/>
          <w:color w:val="000000"/>
        </w:rPr>
        <w:t>(</w:t>
      </w:r>
      <w:r w:rsidR="0021061D">
        <w:rPr>
          <w:rFonts w:ascii="Calibri" w:hAnsi="Calibri" w:cs="Arial"/>
          <w:color w:val="000000"/>
        </w:rPr>
        <w:t>116</w:t>
      </w:r>
      <w:r w:rsidR="003026D1">
        <w:rPr>
          <w:rFonts w:ascii="Calibri" w:hAnsi="Calibri" w:cs="Arial"/>
          <w:color w:val="000000"/>
        </w:rPr>
        <w:t xml:space="preserve">). </w:t>
      </w:r>
    </w:p>
    <w:p w14:paraId="0C3F5097" w14:textId="4CCC8905" w:rsidR="008D44D2" w:rsidRDefault="008D44D2" w:rsidP="00B756D3">
      <w:pPr>
        <w:spacing w:before="100" w:beforeAutospacing="1" w:after="100" w:afterAutospacing="1"/>
        <w:rPr>
          <w:rFonts w:ascii="Calibri" w:hAnsi="Calibri"/>
          <w:bCs/>
        </w:rPr>
      </w:pPr>
      <w:r w:rsidRPr="00084BD9">
        <w:rPr>
          <w:rFonts w:ascii="Calibri" w:hAnsi="Calibri" w:cs="Arial"/>
          <w:b/>
        </w:rPr>
        <w:t xml:space="preserve">Asthma: </w:t>
      </w:r>
      <w:r w:rsidRPr="00084BD9">
        <w:rPr>
          <w:rFonts w:ascii="Calibri" w:hAnsi="Calibri" w:cs="Arial"/>
        </w:rPr>
        <w:t xml:space="preserve">Retrospective studies report </w:t>
      </w:r>
      <w:r w:rsidR="00BA18B7">
        <w:rPr>
          <w:rFonts w:ascii="Calibri" w:hAnsi="Calibri" w:cs="Arial"/>
        </w:rPr>
        <w:t>an</w:t>
      </w:r>
      <w:r w:rsidRPr="00084BD9">
        <w:rPr>
          <w:rFonts w:ascii="Calibri" w:hAnsi="Calibri" w:cs="Arial"/>
        </w:rPr>
        <w:t xml:space="preserve"> associat</w:t>
      </w:r>
      <w:r w:rsidR="00BA18B7">
        <w:rPr>
          <w:rFonts w:ascii="Calibri" w:hAnsi="Calibri" w:cs="Arial"/>
        </w:rPr>
        <w:t xml:space="preserve">ion between asthma and </w:t>
      </w:r>
      <w:r w:rsidRPr="00084BD9">
        <w:rPr>
          <w:rFonts w:ascii="Calibri" w:hAnsi="Calibri" w:cs="Arial"/>
        </w:rPr>
        <w:t>severity of anaphylaxis</w:t>
      </w:r>
      <w:r w:rsidR="00F37B6E">
        <w:rPr>
          <w:rFonts w:ascii="Calibri" w:hAnsi="Calibri" w:cs="Arial"/>
        </w:rPr>
        <w:t xml:space="preserve"> (</w:t>
      </w:r>
      <w:r w:rsidR="0021061D">
        <w:rPr>
          <w:rFonts w:ascii="Calibri" w:hAnsi="Calibri" w:cs="Arial"/>
        </w:rPr>
        <w:t>117</w:t>
      </w:r>
      <w:r w:rsidR="00F37B6E">
        <w:rPr>
          <w:rFonts w:ascii="Calibri" w:hAnsi="Calibri" w:cs="Arial"/>
        </w:rPr>
        <w:t>-</w:t>
      </w:r>
      <w:r w:rsidR="0021061D">
        <w:rPr>
          <w:rFonts w:ascii="Calibri" w:hAnsi="Calibri" w:cs="Arial"/>
        </w:rPr>
        <w:t>119</w:t>
      </w:r>
      <w:r w:rsidR="00F37B6E">
        <w:rPr>
          <w:rFonts w:ascii="Calibri" w:hAnsi="Calibri" w:cs="Arial"/>
        </w:rPr>
        <w:t>)</w:t>
      </w:r>
      <w:r w:rsidRPr="00084BD9">
        <w:rPr>
          <w:rFonts w:ascii="Calibri" w:hAnsi="Calibri" w:cs="Arial"/>
        </w:rPr>
        <w:t>, a</w:t>
      </w:r>
      <w:r w:rsidR="00BA18B7">
        <w:rPr>
          <w:rFonts w:ascii="Calibri" w:hAnsi="Calibri" w:cs="Arial"/>
        </w:rPr>
        <w:t xml:space="preserve">n observation </w:t>
      </w:r>
      <w:r w:rsidR="008C5766">
        <w:rPr>
          <w:rFonts w:ascii="Calibri" w:hAnsi="Calibri" w:cs="Arial"/>
        </w:rPr>
        <w:t>seen</w:t>
      </w:r>
      <w:r w:rsidR="00BA18B7">
        <w:rPr>
          <w:rFonts w:ascii="Calibri" w:hAnsi="Calibri" w:cs="Arial"/>
        </w:rPr>
        <w:t xml:space="preserve"> </w:t>
      </w:r>
      <w:r w:rsidRPr="00084BD9">
        <w:rPr>
          <w:rFonts w:ascii="Calibri" w:hAnsi="Calibri" w:cs="Arial"/>
        </w:rPr>
        <w:t>in studies of fatal anaphylaxis</w:t>
      </w:r>
      <w:r w:rsidR="00F37B6E">
        <w:rPr>
          <w:rFonts w:ascii="Calibri" w:hAnsi="Calibri" w:cs="Arial"/>
        </w:rPr>
        <w:t xml:space="preserve"> (</w:t>
      </w:r>
      <w:r w:rsidR="0082098E">
        <w:rPr>
          <w:rFonts w:ascii="Calibri" w:hAnsi="Calibri" w:cs="Arial"/>
        </w:rPr>
        <w:t>11</w:t>
      </w:r>
      <w:r w:rsidR="00F37B6E">
        <w:rPr>
          <w:rFonts w:ascii="Calibri" w:hAnsi="Calibri" w:cs="Arial"/>
        </w:rPr>
        <w:t>,</w:t>
      </w:r>
      <w:r w:rsidR="00B22D94">
        <w:rPr>
          <w:rFonts w:ascii="Calibri" w:hAnsi="Calibri" w:cs="Arial"/>
        </w:rPr>
        <w:t>26,</w:t>
      </w:r>
      <w:r w:rsidR="0021061D">
        <w:rPr>
          <w:rFonts w:ascii="Calibri" w:hAnsi="Calibri" w:cs="Arial"/>
        </w:rPr>
        <w:t>120</w:t>
      </w:r>
      <w:r w:rsidR="00F37B6E">
        <w:rPr>
          <w:rFonts w:ascii="Calibri" w:hAnsi="Calibri" w:cs="Arial"/>
        </w:rPr>
        <w:t>)</w:t>
      </w:r>
      <w:r w:rsidRPr="00084BD9">
        <w:rPr>
          <w:rFonts w:ascii="Calibri" w:hAnsi="Calibri" w:cs="Arial"/>
        </w:rPr>
        <w:t xml:space="preserve">. Life-threatening manifestations in food anaphylaxis are generally caused by respiratory compromise, </w:t>
      </w:r>
      <w:r w:rsidR="00B53FAF">
        <w:rPr>
          <w:rFonts w:ascii="Calibri" w:hAnsi="Calibri" w:cs="Arial"/>
        </w:rPr>
        <w:t>so</w:t>
      </w:r>
      <w:r w:rsidRPr="00084BD9">
        <w:rPr>
          <w:rFonts w:ascii="Calibri" w:hAnsi="Calibri" w:cs="Arial"/>
        </w:rPr>
        <w:t xml:space="preserve"> asthma and/or underlying bronchial hyperactivity </w:t>
      </w:r>
      <w:r w:rsidR="00AD31A5">
        <w:rPr>
          <w:rFonts w:ascii="Calibri" w:hAnsi="Calibri" w:cs="Arial"/>
        </w:rPr>
        <w:t>are</w:t>
      </w:r>
      <w:r w:rsidR="00AD31A5" w:rsidRPr="00084BD9">
        <w:rPr>
          <w:rFonts w:ascii="Calibri" w:hAnsi="Calibri" w:cs="Arial"/>
        </w:rPr>
        <w:t xml:space="preserve"> </w:t>
      </w:r>
      <w:r w:rsidRPr="00084BD9">
        <w:rPr>
          <w:rFonts w:ascii="Calibri" w:hAnsi="Calibri" w:cs="Arial"/>
        </w:rPr>
        <w:t>likely to be significant</w:t>
      </w:r>
      <w:r w:rsidR="00B53FAF">
        <w:rPr>
          <w:rFonts w:ascii="Calibri" w:hAnsi="Calibri" w:cs="Arial"/>
        </w:rPr>
        <w:t xml:space="preserve"> risk</w:t>
      </w:r>
      <w:r w:rsidRPr="00084BD9">
        <w:rPr>
          <w:rFonts w:ascii="Calibri" w:hAnsi="Calibri" w:cs="Arial"/>
        </w:rPr>
        <w:t xml:space="preserve"> factor</w:t>
      </w:r>
      <w:r w:rsidR="00AD31A5">
        <w:rPr>
          <w:rFonts w:ascii="Calibri" w:hAnsi="Calibri" w:cs="Arial"/>
        </w:rPr>
        <w:t>s</w:t>
      </w:r>
      <w:r w:rsidR="00F37B6E">
        <w:rPr>
          <w:rFonts w:ascii="Calibri" w:hAnsi="Calibri" w:cs="Arial"/>
        </w:rPr>
        <w:t xml:space="preserve"> (</w:t>
      </w:r>
      <w:r w:rsidR="0021061D">
        <w:rPr>
          <w:rFonts w:ascii="Calibri" w:hAnsi="Calibri" w:cs="Arial"/>
        </w:rPr>
        <w:t>121</w:t>
      </w:r>
      <w:r w:rsidR="00004976">
        <w:rPr>
          <w:rFonts w:ascii="Calibri" w:hAnsi="Calibri" w:cs="Arial"/>
        </w:rPr>
        <w:t>,</w:t>
      </w:r>
      <w:r w:rsidR="0021061D">
        <w:rPr>
          <w:rFonts w:ascii="Calibri" w:hAnsi="Calibri" w:cs="Arial"/>
        </w:rPr>
        <w:t>122</w:t>
      </w:r>
      <w:r w:rsidR="00F37B6E">
        <w:rPr>
          <w:rFonts w:ascii="Calibri" w:hAnsi="Calibri" w:cs="Arial"/>
        </w:rPr>
        <w:t>)</w:t>
      </w:r>
      <w:r w:rsidRPr="00084BD9">
        <w:rPr>
          <w:rFonts w:ascii="Calibri" w:hAnsi="Calibri" w:cs="Arial"/>
        </w:rPr>
        <w:t>. However,</w:t>
      </w:r>
      <w:r w:rsidR="00BA18B7">
        <w:rPr>
          <w:rFonts w:ascii="Calibri" w:hAnsi="Calibri" w:cs="Arial"/>
        </w:rPr>
        <w:t xml:space="preserve"> </w:t>
      </w:r>
      <w:r w:rsidR="00AD31A5">
        <w:rPr>
          <w:rFonts w:ascii="Calibri" w:hAnsi="Calibri" w:cs="Arial"/>
        </w:rPr>
        <w:t xml:space="preserve">in UKFAR, </w:t>
      </w:r>
      <w:r w:rsidR="00B22D94">
        <w:rPr>
          <w:rFonts w:ascii="Calibri" w:hAnsi="Calibri" w:cs="Arial"/>
        </w:rPr>
        <w:t>many</w:t>
      </w:r>
      <w:r w:rsidR="00BA18B7">
        <w:rPr>
          <w:rFonts w:ascii="Calibri" w:hAnsi="Calibri" w:cs="Arial"/>
        </w:rPr>
        <w:t xml:space="preserve"> cases of food-triggered </w:t>
      </w:r>
      <w:r w:rsidR="00AD31A5">
        <w:rPr>
          <w:rFonts w:ascii="Calibri" w:hAnsi="Calibri" w:cs="Arial"/>
        </w:rPr>
        <w:t xml:space="preserve">fatal </w:t>
      </w:r>
      <w:r w:rsidR="00BA18B7">
        <w:rPr>
          <w:rFonts w:ascii="Calibri" w:hAnsi="Calibri" w:cs="Arial"/>
        </w:rPr>
        <w:t xml:space="preserve">anaphylaxis </w:t>
      </w:r>
      <w:r w:rsidR="00005A25">
        <w:rPr>
          <w:rFonts w:ascii="Calibri" w:hAnsi="Calibri" w:cs="Arial"/>
        </w:rPr>
        <w:t xml:space="preserve">do not have </w:t>
      </w:r>
      <w:r w:rsidRPr="00084BD9">
        <w:rPr>
          <w:rFonts w:ascii="Calibri" w:hAnsi="Calibri" w:cs="Arial"/>
        </w:rPr>
        <w:t xml:space="preserve">a history of asthma </w:t>
      </w:r>
      <w:r w:rsidRPr="00084BD9">
        <w:rPr>
          <w:rFonts w:ascii="Calibri" w:hAnsi="Calibri" w:cs="Arial"/>
          <w:i/>
        </w:rPr>
        <w:t>exacerbation</w:t>
      </w:r>
      <w:r w:rsidRPr="00084BD9">
        <w:rPr>
          <w:rFonts w:ascii="Calibri" w:hAnsi="Calibri" w:cs="Arial"/>
        </w:rPr>
        <w:t xml:space="preserve"> prior to the </w:t>
      </w:r>
      <w:r w:rsidR="00AD31A5">
        <w:rPr>
          <w:rFonts w:ascii="Calibri" w:hAnsi="Calibri" w:cs="Arial"/>
        </w:rPr>
        <w:t>terminal</w:t>
      </w:r>
      <w:r w:rsidR="00AD31A5" w:rsidRPr="00084BD9">
        <w:rPr>
          <w:rFonts w:ascii="Calibri" w:hAnsi="Calibri" w:cs="Arial"/>
        </w:rPr>
        <w:t xml:space="preserve"> </w:t>
      </w:r>
      <w:r w:rsidRPr="00084BD9">
        <w:rPr>
          <w:rFonts w:ascii="Calibri" w:hAnsi="Calibri" w:cs="Arial"/>
        </w:rPr>
        <w:t>episode</w:t>
      </w:r>
      <w:r w:rsidR="0082098E">
        <w:rPr>
          <w:rFonts w:ascii="Calibri" w:hAnsi="Calibri" w:cs="Arial"/>
        </w:rPr>
        <w:t xml:space="preserve"> (26</w:t>
      </w:r>
      <w:r w:rsidR="009967CD">
        <w:rPr>
          <w:rFonts w:ascii="Calibri" w:hAnsi="Calibri" w:cs="Arial"/>
        </w:rPr>
        <w:t>)</w:t>
      </w:r>
      <w:r w:rsidRPr="00084BD9">
        <w:rPr>
          <w:rFonts w:ascii="Calibri" w:hAnsi="Calibri" w:cs="Arial"/>
        </w:rPr>
        <w:t xml:space="preserve">, suggesting that other factors are </w:t>
      </w:r>
      <w:r w:rsidR="00B22D94">
        <w:rPr>
          <w:rFonts w:ascii="Calibri" w:hAnsi="Calibri" w:cs="Arial"/>
        </w:rPr>
        <w:t xml:space="preserve">also </w:t>
      </w:r>
      <w:r w:rsidRPr="00084BD9">
        <w:rPr>
          <w:rFonts w:ascii="Calibri" w:hAnsi="Calibri" w:cs="Arial"/>
        </w:rPr>
        <w:t xml:space="preserve">involved. </w:t>
      </w:r>
      <w:r w:rsidR="00B22D94">
        <w:rPr>
          <w:rFonts w:ascii="Calibri" w:hAnsi="Calibri" w:cs="Arial"/>
        </w:rPr>
        <w:t>Food a</w:t>
      </w:r>
      <w:r w:rsidRPr="00084BD9">
        <w:rPr>
          <w:rFonts w:ascii="Calibri" w:hAnsi="Calibri" w:cs="Arial"/>
        </w:rPr>
        <w:t>naphylaxis</w:t>
      </w:r>
      <w:r w:rsidR="00B756D3">
        <w:rPr>
          <w:rFonts w:ascii="Calibri" w:hAnsi="Calibri" w:cs="Arial"/>
        </w:rPr>
        <w:t xml:space="preserve"> also</w:t>
      </w:r>
      <w:r w:rsidRPr="00084BD9">
        <w:rPr>
          <w:rFonts w:ascii="Calibri" w:hAnsi="Calibri" w:cs="Arial"/>
        </w:rPr>
        <w:t xml:space="preserve"> frequently occurs in patients without coexistent asth</w:t>
      </w:r>
      <w:r w:rsidRPr="00B53FAF">
        <w:rPr>
          <w:rFonts w:ascii="Calibri" w:hAnsi="Calibri" w:cs="Arial"/>
        </w:rPr>
        <w:t>ma. U</w:t>
      </w:r>
      <w:r w:rsidRPr="00B53FAF">
        <w:rPr>
          <w:rFonts w:ascii="Calibri" w:hAnsi="Calibri"/>
          <w:bCs/>
        </w:rPr>
        <w:t xml:space="preserve">p to 50% of food-allergic </w:t>
      </w:r>
      <w:r w:rsidR="00496F98" w:rsidRPr="00B53FAF">
        <w:rPr>
          <w:rFonts w:ascii="Calibri" w:hAnsi="Calibri"/>
          <w:bCs/>
        </w:rPr>
        <w:t xml:space="preserve">children </w:t>
      </w:r>
      <w:r w:rsidRPr="00B53FAF">
        <w:rPr>
          <w:rFonts w:ascii="Calibri" w:hAnsi="Calibri"/>
          <w:bCs/>
        </w:rPr>
        <w:t>have asthma</w:t>
      </w:r>
      <w:r w:rsidR="00F37B6E">
        <w:rPr>
          <w:rFonts w:ascii="Calibri" w:hAnsi="Calibri"/>
          <w:bCs/>
        </w:rPr>
        <w:t xml:space="preserve"> (2</w:t>
      </w:r>
      <w:r w:rsidR="0082098E">
        <w:rPr>
          <w:rFonts w:ascii="Calibri" w:hAnsi="Calibri"/>
          <w:bCs/>
        </w:rPr>
        <w:t>4</w:t>
      </w:r>
      <w:r w:rsidR="00F37B6E">
        <w:rPr>
          <w:rFonts w:ascii="Calibri" w:hAnsi="Calibri"/>
          <w:bCs/>
        </w:rPr>
        <w:t>,</w:t>
      </w:r>
      <w:r w:rsidR="0021061D">
        <w:rPr>
          <w:rFonts w:ascii="Calibri" w:hAnsi="Calibri"/>
          <w:bCs/>
        </w:rPr>
        <w:t>123</w:t>
      </w:r>
      <w:r w:rsidR="00F37B6E">
        <w:rPr>
          <w:rFonts w:ascii="Calibri" w:hAnsi="Calibri"/>
          <w:bCs/>
        </w:rPr>
        <w:t>)</w:t>
      </w:r>
      <w:r w:rsidRPr="00B53FAF">
        <w:rPr>
          <w:rFonts w:ascii="Calibri" w:hAnsi="Calibri"/>
          <w:bCs/>
        </w:rPr>
        <w:t>, yet almost none will experience a fatal food-allergic reaction; asthma is not, in itself, a strong predictor for fatal anaphylaxis.</w:t>
      </w:r>
      <w:r w:rsidR="00B745A4">
        <w:rPr>
          <w:rFonts w:ascii="Calibri" w:hAnsi="Calibri"/>
          <w:bCs/>
        </w:rPr>
        <w:t xml:space="preserve"> This does not, of course, diminish the need to achieve optimal control of asthma </w:t>
      </w:r>
      <w:r w:rsidR="003026D1">
        <w:rPr>
          <w:rFonts w:ascii="Calibri" w:hAnsi="Calibri"/>
          <w:bCs/>
        </w:rPr>
        <w:t xml:space="preserve">symptoms to manage risk </w:t>
      </w:r>
      <w:r w:rsidR="00B745A4">
        <w:rPr>
          <w:rFonts w:ascii="Calibri" w:hAnsi="Calibri"/>
          <w:bCs/>
        </w:rPr>
        <w:t>in food-allergic individuals.</w:t>
      </w:r>
    </w:p>
    <w:p w14:paraId="7403562B" w14:textId="3FFC7351" w:rsidR="00EB2C6B" w:rsidRPr="00084BD9" w:rsidRDefault="00EB2C6B" w:rsidP="00B756D3">
      <w:pPr>
        <w:spacing w:before="100" w:beforeAutospacing="1" w:after="100" w:afterAutospacing="1"/>
        <w:rPr>
          <w:rFonts w:ascii="Calibri" w:hAnsi="Calibri" w:cs="Arial"/>
        </w:rPr>
      </w:pPr>
      <w:r w:rsidRPr="00CC1311">
        <w:rPr>
          <w:rFonts w:ascii="Calibri" w:hAnsi="Calibri"/>
          <w:b/>
          <w:bCs/>
        </w:rPr>
        <w:t>Allergic rhinitis</w:t>
      </w:r>
      <w:r>
        <w:rPr>
          <w:rFonts w:ascii="Calibri" w:hAnsi="Calibri"/>
          <w:bCs/>
        </w:rPr>
        <w:t xml:space="preserve">: </w:t>
      </w:r>
      <w:r w:rsidR="00CF0BE9">
        <w:rPr>
          <w:rFonts w:ascii="Calibri" w:hAnsi="Calibri"/>
          <w:bCs/>
        </w:rPr>
        <w:t xml:space="preserve">Severe rhinitis has been reported as a risk factor for </w:t>
      </w:r>
      <w:r w:rsidR="00CF0BE9" w:rsidRPr="00CF0BE9">
        <w:rPr>
          <w:rFonts w:ascii="Calibri" w:hAnsi="Calibri"/>
          <w:bCs/>
        </w:rPr>
        <w:t xml:space="preserve">pharyngeal </w:t>
      </w:r>
      <w:r w:rsidR="00637586">
        <w:rPr>
          <w:rFonts w:ascii="Calibri" w:hAnsi="Calibri"/>
          <w:bCs/>
        </w:rPr>
        <w:t>o</w:t>
      </w:r>
      <w:r w:rsidR="00CF0BE9" w:rsidRPr="00CF0BE9">
        <w:rPr>
          <w:rFonts w:ascii="Calibri" w:hAnsi="Calibri"/>
          <w:bCs/>
        </w:rPr>
        <w:t xml:space="preserve">edema </w:t>
      </w:r>
      <w:r w:rsidR="00637586">
        <w:rPr>
          <w:rFonts w:ascii="Calibri" w:hAnsi="Calibri"/>
          <w:bCs/>
        </w:rPr>
        <w:t>in nut-allergic individuals (</w:t>
      </w:r>
      <w:r w:rsidR="0021061D">
        <w:rPr>
          <w:rFonts w:ascii="Calibri" w:hAnsi="Calibri"/>
          <w:bCs/>
        </w:rPr>
        <w:t>65</w:t>
      </w:r>
      <w:r w:rsidR="00637586">
        <w:rPr>
          <w:rFonts w:ascii="Calibri" w:hAnsi="Calibri"/>
          <w:bCs/>
        </w:rPr>
        <w:t>)</w:t>
      </w:r>
      <w:r w:rsidR="00CF0BE9">
        <w:rPr>
          <w:rFonts w:ascii="Calibri" w:hAnsi="Calibri"/>
          <w:bCs/>
        </w:rPr>
        <w:t xml:space="preserve">. </w:t>
      </w:r>
      <w:r>
        <w:rPr>
          <w:rFonts w:ascii="Calibri" w:hAnsi="Calibri"/>
          <w:bCs/>
        </w:rPr>
        <w:t xml:space="preserve">Vetander et al reported </w:t>
      </w:r>
      <w:r w:rsidR="00CC1311">
        <w:rPr>
          <w:rFonts w:ascii="Calibri" w:hAnsi="Calibri"/>
          <w:bCs/>
        </w:rPr>
        <w:t xml:space="preserve">a cohort of 35 children with both food allergy and hay fever, in whom admissions due to food-anaphylaxis were increased </w:t>
      </w:r>
      <w:r w:rsidRPr="00EB2C6B">
        <w:rPr>
          <w:rFonts w:ascii="Calibri" w:hAnsi="Calibri"/>
          <w:bCs/>
        </w:rPr>
        <w:t>during the tree pollen season compared with the rest of the year</w:t>
      </w:r>
      <w:r w:rsidR="00CC1311">
        <w:rPr>
          <w:rFonts w:ascii="Calibri" w:hAnsi="Calibri"/>
          <w:bCs/>
        </w:rPr>
        <w:t xml:space="preserve"> (</w:t>
      </w:r>
      <w:r w:rsidR="0021061D">
        <w:rPr>
          <w:rFonts w:ascii="Calibri" w:hAnsi="Calibri"/>
          <w:bCs/>
        </w:rPr>
        <w:t>124</w:t>
      </w:r>
      <w:r w:rsidR="00CC1311">
        <w:rPr>
          <w:rFonts w:ascii="Calibri" w:hAnsi="Calibri"/>
          <w:bCs/>
        </w:rPr>
        <w:t>). No seasonal distribution has been observed for fatal food anaphylaxis in UKFAR (unpublished data).</w:t>
      </w:r>
    </w:p>
    <w:p w14:paraId="3F0D9AFE" w14:textId="5DB172F6" w:rsidR="008D44D2" w:rsidRPr="00084BD9" w:rsidRDefault="008D44D2" w:rsidP="00CE028A">
      <w:pPr>
        <w:spacing w:before="100" w:beforeAutospacing="1" w:after="100" w:afterAutospacing="1"/>
        <w:rPr>
          <w:rFonts w:ascii="Calibri" w:hAnsi="Calibri" w:cs="Arial"/>
          <w:color w:val="000000"/>
        </w:rPr>
      </w:pPr>
      <w:r w:rsidRPr="00084BD9">
        <w:rPr>
          <w:rFonts w:ascii="Calibri" w:hAnsi="Calibri" w:cs="Arial"/>
          <w:b/>
        </w:rPr>
        <w:t xml:space="preserve">Cardiovascular disease: </w:t>
      </w:r>
      <w:r w:rsidRPr="00084BD9">
        <w:rPr>
          <w:rFonts w:ascii="Calibri" w:hAnsi="Calibri" w:cs="Arial"/>
          <w:color w:val="000000"/>
        </w:rPr>
        <w:t xml:space="preserve">Recent data from the US </w:t>
      </w:r>
      <w:r w:rsidR="00B31458">
        <w:rPr>
          <w:rFonts w:ascii="Calibri" w:hAnsi="Calibri" w:cs="Arial"/>
          <w:color w:val="000000"/>
        </w:rPr>
        <w:t>suggest</w:t>
      </w:r>
      <w:r w:rsidR="00CE028A">
        <w:rPr>
          <w:rFonts w:ascii="Calibri" w:hAnsi="Calibri" w:cs="Arial"/>
          <w:color w:val="000000"/>
        </w:rPr>
        <w:t xml:space="preserve"> that patients</w:t>
      </w:r>
      <w:r w:rsidR="00005A25">
        <w:rPr>
          <w:rFonts w:ascii="Calibri" w:hAnsi="Calibri" w:cs="Arial"/>
          <w:color w:val="000000"/>
        </w:rPr>
        <w:t xml:space="preserve"> on antihypertensive</w:t>
      </w:r>
      <w:r w:rsidR="00B53FAF">
        <w:rPr>
          <w:rFonts w:ascii="Calibri" w:hAnsi="Calibri" w:cs="Arial"/>
          <w:color w:val="000000"/>
        </w:rPr>
        <w:t xml:space="preserve"> medication</w:t>
      </w:r>
      <w:r w:rsidR="00005A25">
        <w:rPr>
          <w:rFonts w:ascii="Calibri" w:hAnsi="Calibri" w:cs="Arial"/>
          <w:color w:val="000000"/>
        </w:rPr>
        <w:t xml:space="preserve"> experience greater reaction severity</w:t>
      </w:r>
      <w:r w:rsidR="00F37B6E">
        <w:rPr>
          <w:rFonts w:ascii="Calibri" w:hAnsi="Calibri" w:cs="Arial"/>
          <w:color w:val="000000"/>
        </w:rPr>
        <w:t xml:space="preserve"> (</w:t>
      </w:r>
      <w:r w:rsidR="0021061D">
        <w:rPr>
          <w:rFonts w:ascii="Calibri" w:hAnsi="Calibri" w:cs="Arial"/>
          <w:color w:val="000000"/>
        </w:rPr>
        <w:t>125</w:t>
      </w:r>
      <w:r w:rsidR="00F37B6E">
        <w:rPr>
          <w:rFonts w:ascii="Calibri" w:hAnsi="Calibri" w:cs="Arial"/>
          <w:color w:val="000000"/>
        </w:rPr>
        <w:t>)</w:t>
      </w:r>
      <w:r w:rsidRPr="00084BD9">
        <w:rPr>
          <w:rFonts w:ascii="Calibri" w:hAnsi="Calibri" w:cs="Arial"/>
          <w:color w:val="000000"/>
        </w:rPr>
        <w:t xml:space="preserve">. </w:t>
      </w:r>
      <w:r w:rsidR="00CE028A">
        <w:rPr>
          <w:rFonts w:ascii="Calibri" w:hAnsi="Calibri" w:cs="Arial"/>
          <w:color w:val="000000"/>
        </w:rPr>
        <w:t>P</w:t>
      </w:r>
      <w:r w:rsidR="00CE028A" w:rsidRPr="00084BD9">
        <w:rPr>
          <w:rFonts w:ascii="Calibri" w:hAnsi="Calibri" w:cs="Arial"/>
          <w:color w:val="000000"/>
        </w:rPr>
        <w:t>re-existing cardiovascular disease</w:t>
      </w:r>
      <w:r w:rsidR="00CE028A">
        <w:rPr>
          <w:rFonts w:ascii="Calibri" w:hAnsi="Calibri" w:cs="Arial"/>
          <w:color w:val="000000"/>
        </w:rPr>
        <w:t xml:space="preserve"> was associated with the </w:t>
      </w:r>
      <w:r w:rsidR="00CE028A" w:rsidRPr="00084BD9">
        <w:rPr>
          <w:rFonts w:ascii="Calibri" w:hAnsi="Calibri" w:cs="Arial"/>
          <w:color w:val="000000"/>
        </w:rPr>
        <w:t>most severe allergic reactions</w:t>
      </w:r>
      <w:r w:rsidR="00CE028A" w:rsidRPr="00084BD9" w:rsidDel="00CE028A">
        <w:rPr>
          <w:rFonts w:ascii="Calibri" w:hAnsi="Calibri" w:cs="Arial"/>
          <w:color w:val="000000"/>
        </w:rPr>
        <w:t xml:space="preserve"> </w:t>
      </w:r>
      <w:r w:rsidR="00CE028A">
        <w:rPr>
          <w:rFonts w:ascii="Calibri" w:hAnsi="Calibri" w:cs="Arial"/>
          <w:color w:val="000000"/>
        </w:rPr>
        <w:t xml:space="preserve">in </w:t>
      </w:r>
      <w:r w:rsidR="002A1D68">
        <w:rPr>
          <w:rFonts w:ascii="Calibri" w:hAnsi="Calibri" w:cs="Arial"/>
          <w:color w:val="000000"/>
        </w:rPr>
        <w:t>NORA</w:t>
      </w:r>
      <w:r w:rsidR="00F37B6E">
        <w:rPr>
          <w:rFonts w:ascii="Calibri" w:hAnsi="Calibri" w:cs="Arial"/>
          <w:color w:val="000000"/>
        </w:rPr>
        <w:t xml:space="preserve"> (</w:t>
      </w:r>
      <w:r w:rsidR="0021061D">
        <w:rPr>
          <w:rFonts w:ascii="Calibri" w:hAnsi="Calibri" w:cs="Arial"/>
          <w:color w:val="000000"/>
        </w:rPr>
        <w:t>97</w:t>
      </w:r>
      <w:r w:rsidR="00F37B6E">
        <w:rPr>
          <w:rFonts w:ascii="Calibri" w:hAnsi="Calibri" w:cs="Arial"/>
          <w:color w:val="000000"/>
        </w:rPr>
        <w:t>)</w:t>
      </w:r>
      <w:r w:rsidRPr="00084BD9">
        <w:rPr>
          <w:rFonts w:ascii="Calibri" w:hAnsi="Calibri" w:cs="Arial"/>
          <w:color w:val="000000"/>
        </w:rPr>
        <w:t xml:space="preserve">. </w:t>
      </w:r>
      <w:r w:rsidR="00084BD9">
        <w:rPr>
          <w:rFonts w:ascii="Calibri" w:hAnsi="Calibri" w:cs="Arial"/>
          <w:color w:val="000000"/>
        </w:rPr>
        <w:t>I</w:t>
      </w:r>
      <w:r w:rsidRPr="00084BD9">
        <w:rPr>
          <w:rFonts w:ascii="Calibri" w:hAnsi="Calibri" w:cs="Arial"/>
          <w:color w:val="000000"/>
        </w:rPr>
        <w:t>n contrast</w:t>
      </w:r>
      <w:r w:rsidR="00084BD9">
        <w:rPr>
          <w:rFonts w:ascii="Calibri" w:hAnsi="Calibri" w:cs="Arial"/>
          <w:color w:val="000000"/>
        </w:rPr>
        <w:t xml:space="preserve">, </w:t>
      </w:r>
      <w:r w:rsidR="00005A25">
        <w:rPr>
          <w:rFonts w:ascii="Calibri" w:hAnsi="Calibri" w:cs="Arial"/>
          <w:color w:val="000000"/>
        </w:rPr>
        <w:t xml:space="preserve">in </w:t>
      </w:r>
      <w:r w:rsidRPr="00084BD9">
        <w:rPr>
          <w:rFonts w:ascii="Calibri" w:hAnsi="Calibri" w:cs="Arial"/>
          <w:color w:val="000000"/>
        </w:rPr>
        <w:t>a</w:t>
      </w:r>
      <w:r w:rsidR="00084BD9">
        <w:rPr>
          <w:rFonts w:ascii="Calibri" w:hAnsi="Calibri" w:cs="Arial"/>
          <w:color w:val="000000"/>
        </w:rPr>
        <w:t xml:space="preserve"> prospective </w:t>
      </w:r>
      <w:r w:rsidR="00CE028A">
        <w:rPr>
          <w:rFonts w:ascii="Calibri" w:hAnsi="Calibri" w:cs="Arial"/>
          <w:color w:val="000000"/>
        </w:rPr>
        <w:t xml:space="preserve">Australian </w:t>
      </w:r>
      <w:r w:rsidR="00084BD9">
        <w:rPr>
          <w:rFonts w:ascii="Calibri" w:hAnsi="Calibri" w:cs="Arial"/>
          <w:color w:val="000000"/>
        </w:rPr>
        <w:t>study</w:t>
      </w:r>
      <w:r w:rsidRPr="00084BD9">
        <w:rPr>
          <w:rFonts w:ascii="Calibri" w:hAnsi="Calibri" w:cs="Arial"/>
          <w:color w:val="000000"/>
        </w:rPr>
        <w:t xml:space="preserve"> of 402 patients</w:t>
      </w:r>
      <w:r w:rsidR="00005A25">
        <w:rPr>
          <w:rFonts w:ascii="Calibri" w:hAnsi="Calibri" w:cs="Arial"/>
          <w:color w:val="000000"/>
        </w:rPr>
        <w:t xml:space="preserve"> with anaphylaxis</w:t>
      </w:r>
      <w:r w:rsidR="00CE028A">
        <w:rPr>
          <w:rFonts w:ascii="Calibri" w:hAnsi="Calibri" w:cs="Arial"/>
          <w:color w:val="000000"/>
        </w:rPr>
        <w:t xml:space="preserve">, </w:t>
      </w:r>
      <w:r w:rsidRPr="00084BD9">
        <w:rPr>
          <w:rFonts w:ascii="Calibri" w:hAnsi="Calibri" w:cs="Arial"/>
          <w:color w:val="000000"/>
        </w:rPr>
        <w:t>cardiovascular risk and medication usage had highly si</w:t>
      </w:r>
      <w:r w:rsidR="00B53FAF">
        <w:rPr>
          <w:rFonts w:ascii="Calibri" w:hAnsi="Calibri" w:cs="Arial"/>
          <w:color w:val="000000"/>
        </w:rPr>
        <w:t>gnificant associations with age</w:t>
      </w:r>
      <w:r w:rsidRPr="00084BD9">
        <w:rPr>
          <w:rFonts w:ascii="Calibri" w:hAnsi="Calibri" w:cs="Arial"/>
          <w:color w:val="000000"/>
        </w:rPr>
        <w:t xml:space="preserve"> but provided no additional predictive value for reaction severity</w:t>
      </w:r>
      <w:r w:rsidR="005F2A8E">
        <w:rPr>
          <w:rFonts w:ascii="Calibri" w:hAnsi="Calibri" w:cs="Arial"/>
          <w:color w:val="000000"/>
        </w:rPr>
        <w:t xml:space="preserve"> using multivariate logistic regression</w:t>
      </w:r>
      <w:r w:rsidR="00F37B6E">
        <w:rPr>
          <w:rFonts w:ascii="Calibri" w:hAnsi="Calibri" w:cs="Arial"/>
          <w:color w:val="000000"/>
        </w:rPr>
        <w:t xml:space="preserve"> (</w:t>
      </w:r>
      <w:r w:rsidR="0021061D">
        <w:rPr>
          <w:rFonts w:ascii="Calibri" w:hAnsi="Calibri" w:cs="Arial"/>
          <w:color w:val="000000"/>
        </w:rPr>
        <w:t>126</w:t>
      </w:r>
      <w:r w:rsidR="00F37B6E">
        <w:rPr>
          <w:rFonts w:ascii="Calibri" w:hAnsi="Calibri" w:cs="Arial"/>
          <w:color w:val="000000"/>
        </w:rPr>
        <w:t>)</w:t>
      </w:r>
      <w:r w:rsidRPr="00084BD9">
        <w:rPr>
          <w:rFonts w:ascii="Calibri" w:hAnsi="Calibri" w:cs="Arial"/>
          <w:color w:val="000000"/>
        </w:rPr>
        <w:t>.</w:t>
      </w:r>
    </w:p>
    <w:p w14:paraId="07FFE75B" w14:textId="7B9421A7" w:rsidR="008D44D2" w:rsidRDefault="008D44D2" w:rsidP="00CE028A">
      <w:pPr>
        <w:spacing w:before="100" w:beforeAutospacing="1" w:after="100" w:afterAutospacing="1"/>
        <w:rPr>
          <w:rFonts w:ascii="Calibri" w:hAnsi="Calibri" w:cs="Arial"/>
          <w:color w:val="000000"/>
        </w:rPr>
      </w:pPr>
      <w:r w:rsidRPr="00084BD9">
        <w:rPr>
          <w:rFonts w:ascii="Calibri" w:hAnsi="Calibri" w:cs="Arial"/>
          <w:b/>
        </w:rPr>
        <w:t>Sex</w:t>
      </w:r>
      <w:r w:rsidR="006E466D">
        <w:rPr>
          <w:rFonts w:ascii="Calibri" w:hAnsi="Calibri" w:cs="Arial"/>
          <w:b/>
        </w:rPr>
        <w:t>/gender</w:t>
      </w:r>
      <w:r w:rsidRPr="00084BD9">
        <w:rPr>
          <w:rFonts w:ascii="Calibri" w:hAnsi="Calibri" w:cs="Arial"/>
          <w:b/>
        </w:rPr>
        <w:t xml:space="preserve"> and age: </w:t>
      </w:r>
      <w:r w:rsidRPr="00084BD9">
        <w:rPr>
          <w:rFonts w:ascii="Calibri" w:hAnsi="Calibri" w:cs="Arial"/>
          <w:color w:val="000000"/>
        </w:rPr>
        <w:t>Food is the most frequent cause of anaphylaxis in children</w:t>
      </w:r>
      <w:r w:rsidR="00F37B6E">
        <w:rPr>
          <w:rFonts w:ascii="Calibri" w:hAnsi="Calibri" w:cs="Arial"/>
          <w:color w:val="000000"/>
        </w:rPr>
        <w:t xml:space="preserve"> (1</w:t>
      </w:r>
      <w:r w:rsidR="0082098E">
        <w:rPr>
          <w:rFonts w:ascii="Calibri" w:hAnsi="Calibri" w:cs="Arial"/>
          <w:color w:val="000000"/>
        </w:rPr>
        <w:t>1</w:t>
      </w:r>
      <w:r w:rsidR="00F37B6E">
        <w:rPr>
          <w:rFonts w:ascii="Calibri" w:hAnsi="Calibri" w:cs="Arial"/>
          <w:color w:val="000000"/>
        </w:rPr>
        <w:t>,</w:t>
      </w:r>
      <w:r w:rsidR="0021061D">
        <w:rPr>
          <w:rFonts w:ascii="Calibri" w:hAnsi="Calibri" w:cs="Arial"/>
          <w:color w:val="000000"/>
        </w:rPr>
        <w:t>127</w:t>
      </w:r>
      <w:r w:rsidR="00B07511">
        <w:rPr>
          <w:rFonts w:ascii="Calibri" w:hAnsi="Calibri" w:cs="Arial"/>
          <w:color w:val="000000"/>
        </w:rPr>
        <w:t>,</w:t>
      </w:r>
      <w:r w:rsidR="0021061D">
        <w:rPr>
          <w:rFonts w:ascii="Calibri" w:hAnsi="Calibri" w:cs="Arial"/>
          <w:color w:val="000000"/>
        </w:rPr>
        <w:t>128</w:t>
      </w:r>
      <w:r w:rsidR="00F37B6E">
        <w:rPr>
          <w:rFonts w:ascii="Calibri" w:hAnsi="Calibri" w:cs="Arial"/>
          <w:color w:val="000000"/>
        </w:rPr>
        <w:t>)</w:t>
      </w:r>
      <w:r w:rsidRPr="00084BD9">
        <w:rPr>
          <w:rFonts w:ascii="Calibri" w:hAnsi="Calibri" w:cs="Arial"/>
          <w:color w:val="000000"/>
        </w:rPr>
        <w:t xml:space="preserve"> and is more frequent in </w:t>
      </w:r>
      <w:r w:rsidR="00B53FAF">
        <w:rPr>
          <w:rFonts w:ascii="Calibri" w:hAnsi="Calibri" w:cs="Arial"/>
          <w:color w:val="000000"/>
        </w:rPr>
        <w:t xml:space="preserve">young </w:t>
      </w:r>
      <w:r w:rsidRPr="00084BD9">
        <w:rPr>
          <w:rFonts w:ascii="Calibri" w:hAnsi="Calibri" w:cs="Arial"/>
          <w:color w:val="000000"/>
        </w:rPr>
        <w:t>male children; this reverses after puberty</w:t>
      </w:r>
      <w:r w:rsidR="00F37B6E">
        <w:rPr>
          <w:rFonts w:ascii="Calibri" w:hAnsi="Calibri" w:cs="Arial"/>
          <w:color w:val="000000"/>
        </w:rPr>
        <w:t xml:space="preserve"> (</w:t>
      </w:r>
      <w:r w:rsidR="0021061D">
        <w:rPr>
          <w:rFonts w:ascii="Calibri" w:hAnsi="Calibri" w:cs="Arial"/>
          <w:color w:val="000000"/>
        </w:rPr>
        <w:t>129</w:t>
      </w:r>
      <w:r w:rsidR="00F37B6E">
        <w:rPr>
          <w:rFonts w:ascii="Calibri" w:hAnsi="Calibri" w:cs="Arial"/>
          <w:color w:val="000000"/>
        </w:rPr>
        <w:t>)</w:t>
      </w:r>
      <w:r w:rsidRPr="00084BD9">
        <w:rPr>
          <w:rFonts w:ascii="Calibri" w:hAnsi="Calibri" w:cs="Arial"/>
          <w:color w:val="000000"/>
        </w:rPr>
        <w:t>.</w:t>
      </w:r>
      <w:r w:rsidR="009C4D34">
        <w:rPr>
          <w:rFonts w:ascii="Calibri" w:hAnsi="Calibri" w:cs="Arial"/>
          <w:color w:val="000000"/>
        </w:rPr>
        <w:t xml:space="preserve"> </w:t>
      </w:r>
      <w:r w:rsidR="003026D1" w:rsidRPr="00084BD9">
        <w:rPr>
          <w:rFonts w:ascii="Calibri" w:hAnsi="Calibri" w:cs="Arial"/>
          <w:color w:val="000000"/>
        </w:rPr>
        <w:t>The exact contribution of biological and sociological factors for these observations is poorly understood.</w:t>
      </w:r>
      <w:r w:rsidR="003026D1">
        <w:rPr>
          <w:rFonts w:ascii="Calibri" w:hAnsi="Calibri" w:cs="Arial"/>
          <w:color w:val="000000"/>
        </w:rPr>
        <w:t xml:space="preserve"> T</w:t>
      </w:r>
      <w:r w:rsidR="009C4D34">
        <w:rPr>
          <w:rFonts w:ascii="Calibri" w:hAnsi="Calibri" w:cs="Arial"/>
          <w:color w:val="000000"/>
        </w:rPr>
        <w:t xml:space="preserve">he NORA Registry </w:t>
      </w:r>
      <w:r w:rsidR="003026D1">
        <w:rPr>
          <w:rFonts w:ascii="Calibri" w:hAnsi="Calibri" w:cs="Arial"/>
          <w:color w:val="000000"/>
        </w:rPr>
        <w:t>reported</w:t>
      </w:r>
      <w:r w:rsidR="009C4D34">
        <w:rPr>
          <w:rFonts w:ascii="Calibri" w:hAnsi="Calibri" w:cs="Arial"/>
          <w:color w:val="000000"/>
        </w:rPr>
        <w:t xml:space="preserve"> </w:t>
      </w:r>
      <w:r w:rsidR="009C4D34" w:rsidRPr="009C4D34">
        <w:rPr>
          <w:rFonts w:ascii="Calibri" w:hAnsi="Calibri" w:cs="Arial"/>
          <w:color w:val="000000"/>
        </w:rPr>
        <w:t xml:space="preserve">a slightly higher risk of more severe anaphylaxis </w:t>
      </w:r>
      <w:r w:rsidR="003026D1">
        <w:rPr>
          <w:rFonts w:ascii="Calibri" w:hAnsi="Calibri" w:cs="Arial"/>
          <w:color w:val="000000"/>
        </w:rPr>
        <w:t>in</w:t>
      </w:r>
      <w:r w:rsidR="009C4D34" w:rsidRPr="009C4D34">
        <w:rPr>
          <w:rFonts w:ascii="Calibri" w:hAnsi="Calibri" w:cs="Arial"/>
          <w:color w:val="000000"/>
        </w:rPr>
        <w:t xml:space="preserve"> </w:t>
      </w:r>
      <w:r w:rsidR="009C4D34">
        <w:rPr>
          <w:rFonts w:ascii="Calibri" w:hAnsi="Calibri" w:cs="Arial"/>
          <w:color w:val="000000"/>
        </w:rPr>
        <w:t xml:space="preserve">postpubertal </w:t>
      </w:r>
      <w:r w:rsidR="009C4D34" w:rsidRPr="009C4D34">
        <w:rPr>
          <w:rFonts w:ascii="Calibri" w:hAnsi="Calibri" w:cs="Arial"/>
          <w:color w:val="000000"/>
        </w:rPr>
        <w:t xml:space="preserve">males </w:t>
      </w:r>
      <w:r w:rsidR="00964E97">
        <w:rPr>
          <w:rFonts w:ascii="Calibri" w:hAnsi="Calibri" w:cs="Arial"/>
          <w:color w:val="000000"/>
        </w:rPr>
        <w:t xml:space="preserve">(13-56 years) </w:t>
      </w:r>
      <w:r w:rsidR="009C4D34" w:rsidRPr="009C4D34">
        <w:rPr>
          <w:rFonts w:ascii="Calibri" w:hAnsi="Calibri" w:cs="Arial"/>
          <w:color w:val="000000"/>
        </w:rPr>
        <w:t xml:space="preserve">compared </w:t>
      </w:r>
      <w:r w:rsidR="00964E97">
        <w:rPr>
          <w:rFonts w:ascii="Calibri" w:hAnsi="Calibri" w:cs="Arial"/>
          <w:color w:val="000000"/>
        </w:rPr>
        <w:t>to</w:t>
      </w:r>
      <w:r w:rsidR="009C4D34" w:rsidRPr="009C4D34">
        <w:rPr>
          <w:rFonts w:ascii="Calibri" w:hAnsi="Calibri" w:cs="Arial"/>
          <w:color w:val="000000"/>
        </w:rPr>
        <w:t xml:space="preserve"> age-matched females</w:t>
      </w:r>
      <w:r w:rsidR="009C4D34">
        <w:rPr>
          <w:rFonts w:ascii="Calibri" w:hAnsi="Calibri" w:cs="Arial"/>
          <w:color w:val="000000"/>
        </w:rPr>
        <w:t xml:space="preserve"> (</w:t>
      </w:r>
      <w:r w:rsidR="0021061D">
        <w:rPr>
          <w:rFonts w:ascii="Calibri" w:hAnsi="Calibri" w:cs="Arial"/>
          <w:color w:val="000000"/>
        </w:rPr>
        <w:t>130</w:t>
      </w:r>
      <w:r w:rsidR="009C4D34">
        <w:rPr>
          <w:rFonts w:ascii="Calibri" w:hAnsi="Calibri" w:cs="Arial"/>
          <w:color w:val="000000"/>
        </w:rPr>
        <w:t>).</w:t>
      </w:r>
      <w:r w:rsidRPr="00084BD9">
        <w:rPr>
          <w:rFonts w:ascii="Calibri" w:hAnsi="Calibri" w:cs="Arial"/>
          <w:color w:val="000000"/>
        </w:rPr>
        <w:t xml:space="preserve"> However, </w:t>
      </w:r>
      <w:r w:rsidR="009C4D34">
        <w:rPr>
          <w:rFonts w:ascii="Calibri" w:hAnsi="Calibri" w:cs="Arial"/>
          <w:color w:val="000000"/>
        </w:rPr>
        <w:t xml:space="preserve">no </w:t>
      </w:r>
      <w:r w:rsidRPr="00084BD9">
        <w:rPr>
          <w:rFonts w:ascii="Calibri" w:hAnsi="Calibri" w:cs="Arial"/>
          <w:color w:val="000000"/>
        </w:rPr>
        <w:t xml:space="preserve">differences </w:t>
      </w:r>
      <w:r w:rsidR="009C4D34">
        <w:rPr>
          <w:rFonts w:ascii="Calibri" w:hAnsi="Calibri" w:cs="Arial"/>
          <w:color w:val="000000"/>
        </w:rPr>
        <w:t xml:space="preserve">have been </w:t>
      </w:r>
      <w:r w:rsidR="00005A25">
        <w:rPr>
          <w:rFonts w:ascii="Calibri" w:hAnsi="Calibri" w:cs="Arial"/>
          <w:color w:val="000000"/>
        </w:rPr>
        <w:t xml:space="preserve">seen </w:t>
      </w:r>
      <w:r w:rsidRPr="00084BD9">
        <w:rPr>
          <w:rFonts w:ascii="Calibri" w:hAnsi="Calibri" w:cs="Arial"/>
          <w:color w:val="000000"/>
        </w:rPr>
        <w:t>for fatal food-anaphylaxis</w:t>
      </w:r>
      <w:r w:rsidR="009C4D34">
        <w:rPr>
          <w:rFonts w:ascii="Calibri" w:hAnsi="Calibri" w:cs="Arial"/>
          <w:color w:val="000000"/>
        </w:rPr>
        <w:t xml:space="preserve"> in UKFAR</w:t>
      </w:r>
      <w:r w:rsidR="00F37B6E">
        <w:rPr>
          <w:rFonts w:ascii="Calibri" w:hAnsi="Calibri" w:cs="Arial"/>
          <w:color w:val="000000"/>
        </w:rPr>
        <w:t xml:space="preserve"> (</w:t>
      </w:r>
      <w:r w:rsidR="0082098E">
        <w:rPr>
          <w:rFonts w:ascii="Calibri" w:hAnsi="Calibri" w:cs="Arial"/>
          <w:color w:val="000000"/>
        </w:rPr>
        <w:t>11</w:t>
      </w:r>
      <w:r w:rsidR="00F37B6E">
        <w:rPr>
          <w:rFonts w:ascii="Calibri" w:hAnsi="Calibri" w:cs="Arial"/>
          <w:color w:val="000000"/>
        </w:rPr>
        <w:t>)</w:t>
      </w:r>
      <w:r w:rsidRPr="00084BD9">
        <w:rPr>
          <w:rFonts w:ascii="Calibri" w:hAnsi="Calibri" w:cs="Arial"/>
          <w:color w:val="000000"/>
        </w:rPr>
        <w:t>.</w:t>
      </w:r>
    </w:p>
    <w:p w14:paraId="7F5B42CE" w14:textId="3545AAFF" w:rsidR="001B3BB2" w:rsidRPr="001B3BB2" w:rsidRDefault="001B3BB2" w:rsidP="001B3BB2">
      <w:pPr>
        <w:spacing w:before="100" w:beforeAutospacing="1" w:after="100" w:afterAutospacing="1"/>
        <w:rPr>
          <w:rFonts w:ascii="Calibri" w:hAnsi="Calibri" w:cs="Arial"/>
          <w:color w:val="000000"/>
        </w:rPr>
      </w:pPr>
      <w:r w:rsidRPr="001B3BB2">
        <w:rPr>
          <w:rFonts w:ascii="Calibri" w:hAnsi="Calibri" w:cs="Arial"/>
          <w:b/>
          <w:color w:val="000000"/>
        </w:rPr>
        <w:t>Genetic predisposition</w:t>
      </w:r>
      <w:r>
        <w:rPr>
          <w:rFonts w:ascii="Calibri" w:hAnsi="Calibri" w:cs="Arial"/>
          <w:color w:val="000000"/>
        </w:rPr>
        <w:t xml:space="preserve">: The UKFAR dataset includes a notable </w:t>
      </w:r>
      <w:r w:rsidRPr="001B3BB2">
        <w:rPr>
          <w:rFonts w:ascii="Calibri" w:hAnsi="Calibri" w:cs="Arial"/>
          <w:color w:val="000000"/>
        </w:rPr>
        <w:t xml:space="preserve">excess of </w:t>
      </w:r>
      <w:r>
        <w:rPr>
          <w:rFonts w:ascii="Calibri" w:hAnsi="Calibri" w:cs="Arial"/>
          <w:color w:val="000000"/>
        </w:rPr>
        <w:t xml:space="preserve">milk-allergic male children </w:t>
      </w:r>
      <w:r w:rsidRPr="001B3BB2">
        <w:rPr>
          <w:rFonts w:ascii="Calibri" w:hAnsi="Calibri" w:cs="Arial"/>
          <w:color w:val="000000"/>
        </w:rPr>
        <w:t xml:space="preserve">with </w:t>
      </w:r>
      <w:r>
        <w:rPr>
          <w:rFonts w:ascii="Calibri" w:hAnsi="Calibri" w:cs="Arial"/>
          <w:color w:val="000000"/>
        </w:rPr>
        <w:t xml:space="preserve">at least </w:t>
      </w:r>
      <w:r w:rsidRPr="001B3BB2">
        <w:rPr>
          <w:rFonts w:ascii="Calibri" w:hAnsi="Calibri" w:cs="Arial"/>
          <w:color w:val="000000"/>
        </w:rPr>
        <w:t xml:space="preserve">one </w:t>
      </w:r>
      <w:r>
        <w:rPr>
          <w:rFonts w:ascii="Calibri" w:hAnsi="Calibri" w:cs="Arial"/>
          <w:color w:val="000000"/>
        </w:rPr>
        <w:t xml:space="preserve">parent of African, </w:t>
      </w:r>
      <w:r w:rsidRPr="001B3BB2">
        <w:rPr>
          <w:rFonts w:ascii="Calibri" w:hAnsi="Calibri" w:cs="Arial"/>
          <w:color w:val="000000"/>
        </w:rPr>
        <w:t>Middle-East or Far-East</w:t>
      </w:r>
      <w:r>
        <w:rPr>
          <w:rFonts w:ascii="Calibri" w:hAnsi="Calibri" w:cs="Arial"/>
          <w:color w:val="000000"/>
        </w:rPr>
        <w:t xml:space="preserve"> descent (</w:t>
      </w:r>
      <w:r w:rsidR="0021061D">
        <w:rPr>
          <w:rFonts w:ascii="Calibri" w:hAnsi="Calibri" w:cs="Arial"/>
          <w:color w:val="000000"/>
        </w:rPr>
        <w:t>131</w:t>
      </w:r>
      <w:r>
        <w:rPr>
          <w:rFonts w:ascii="Calibri" w:hAnsi="Calibri" w:cs="Arial"/>
          <w:color w:val="000000"/>
        </w:rPr>
        <w:t>). Whether this might be due to genetic predisposition or cultural factors is unclear, and requires further investigation.</w:t>
      </w:r>
    </w:p>
    <w:p w14:paraId="6B1ED43E" w14:textId="77777777" w:rsidR="008D44D2" w:rsidRPr="00084BD9" w:rsidRDefault="008D44D2">
      <w:pPr>
        <w:snapToGrid w:val="0"/>
        <w:spacing w:before="100" w:beforeAutospacing="1" w:after="100" w:afterAutospacing="1"/>
        <w:rPr>
          <w:rFonts w:ascii="Calibri" w:hAnsi="Calibri"/>
          <w:i/>
          <w:iCs/>
        </w:rPr>
      </w:pPr>
      <w:r w:rsidRPr="00084BD9">
        <w:rPr>
          <w:rFonts w:ascii="Calibri" w:hAnsi="Calibri"/>
          <w:i/>
          <w:iCs/>
        </w:rPr>
        <w:t>4. Ability of the host to compensate for the allergic reaction</w:t>
      </w:r>
    </w:p>
    <w:p w14:paraId="18C12EA9" w14:textId="3FAE53B7" w:rsidR="008D44D2" w:rsidRPr="009100BE" w:rsidRDefault="00E64BAC" w:rsidP="00616973">
      <w:pPr>
        <w:snapToGrid w:val="0"/>
        <w:spacing w:before="100" w:beforeAutospacing="1" w:after="100" w:afterAutospacing="1"/>
        <w:rPr>
          <w:rFonts w:ascii="Calibri" w:hAnsi="Calibri"/>
          <w:bCs/>
        </w:rPr>
      </w:pPr>
      <w:r>
        <w:rPr>
          <w:rFonts w:ascii="Calibri" w:hAnsi="Calibri"/>
          <w:bCs/>
        </w:rPr>
        <w:t xml:space="preserve">Little is known about </w:t>
      </w:r>
      <w:r w:rsidR="008D44D2" w:rsidRPr="00084BD9">
        <w:rPr>
          <w:rFonts w:ascii="Calibri" w:hAnsi="Calibri"/>
          <w:bCs/>
        </w:rPr>
        <w:t xml:space="preserve">factors which might protect against severe </w:t>
      </w:r>
      <w:r w:rsidR="00B84435">
        <w:rPr>
          <w:rFonts w:ascii="Calibri" w:hAnsi="Calibri"/>
          <w:bCs/>
        </w:rPr>
        <w:t>reactions</w:t>
      </w:r>
      <w:r w:rsidR="008D44D2" w:rsidRPr="00084BD9">
        <w:rPr>
          <w:rFonts w:ascii="Calibri" w:hAnsi="Calibri"/>
          <w:bCs/>
        </w:rPr>
        <w:t>. Clearly, many individuals experiencing anaphylaxis recover spontaneously, without the need for rescue adrenaline or other medical intervention</w:t>
      </w:r>
      <w:r w:rsidR="00F37B6E">
        <w:rPr>
          <w:rFonts w:ascii="Calibri" w:hAnsi="Calibri"/>
          <w:bCs/>
        </w:rPr>
        <w:t xml:space="preserve"> (4)</w:t>
      </w:r>
      <w:r w:rsidR="008D44D2" w:rsidRPr="00084BD9">
        <w:rPr>
          <w:rFonts w:ascii="Calibri" w:hAnsi="Calibri"/>
          <w:bCs/>
        </w:rPr>
        <w:t xml:space="preserve">. </w:t>
      </w:r>
      <w:r>
        <w:rPr>
          <w:rFonts w:ascii="Calibri" w:hAnsi="Calibri"/>
          <w:bCs/>
        </w:rPr>
        <w:t>There may be v</w:t>
      </w:r>
      <w:r w:rsidR="008D44D2" w:rsidRPr="00084BD9">
        <w:rPr>
          <w:rFonts w:ascii="Calibri" w:hAnsi="Calibri"/>
          <w:bCs/>
        </w:rPr>
        <w:t xml:space="preserve">ariations in the inherent ability of individuals to compensate for an allergic insult, for example through endogenous catecholamine production. </w:t>
      </w:r>
      <w:r w:rsidR="004456A9">
        <w:rPr>
          <w:rFonts w:ascii="Calibri" w:hAnsi="Calibri"/>
          <w:bCs/>
        </w:rPr>
        <w:t>I</w:t>
      </w:r>
      <w:r w:rsidR="008D44D2" w:rsidRPr="00084BD9">
        <w:rPr>
          <w:rFonts w:ascii="Calibri" w:hAnsi="Calibri"/>
          <w:bCs/>
        </w:rPr>
        <w:t>ndividuals who are less able to metabolise inflammatory mediators generated during food-allergic reactions, such as platelet activating factor</w:t>
      </w:r>
      <w:r w:rsidR="00F37B6E">
        <w:rPr>
          <w:rFonts w:ascii="Calibri" w:hAnsi="Calibri"/>
          <w:bCs/>
        </w:rPr>
        <w:t xml:space="preserve"> (</w:t>
      </w:r>
      <w:r w:rsidR="0021061D">
        <w:rPr>
          <w:rFonts w:ascii="Calibri" w:hAnsi="Calibri"/>
          <w:bCs/>
        </w:rPr>
        <w:t>132</w:t>
      </w:r>
      <w:r w:rsidR="00F37B6E">
        <w:rPr>
          <w:rFonts w:ascii="Calibri" w:hAnsi="Calibri"/>
          <w:bCs/>
        </w:rPr>
        <w:t>)</w:t>
      </w:r>
      <w:r w:rsidR="008D44D2" w:rsidRPr="00084BD9">
        <w:rPr>
          <w:rFonts w:ascii="Calibri" w:hAnsi="Calibri"/>
          <w:bCs/>
        </w:rPr>
        <w:t xml:space="preserve"> and kinins</w:t>
      </w:r>
      <w:r w:rsidR="00F37B6E">
        <w:rPr>
          <w:rFonts w:ascii="Calibri" w:hAnsi="Calibri"/>
          <w:bCs/>
        </w:rPr>
        <w:t xml:space="preserve"> (</w:t>
      </w:r>
      <w:r w:rsidR="0021061D">
        <w:rPr>
          <w:rFonts w:ascii="Calibri" w:hAnsi="Calibri"/>
          <w:bCs/>
        </w:rPr>
        <w:t>65</w:t>
      </w:r>
      <w:r w:rsidR="00F37B6E">
        <w:rPr>
          <w:rFonts w:ascii="Calibri" w:hAnsi="Calibri"/>
          <w:bCs/>
        </w:rPr>
        <w:t>,</w:t>
      </w:r>
      <w:r w:rsidR="0021061D">
        <w:rPr>
          <w:rFonts w:ascii="Calibri" w:hAnsi="Calibri"/>
          <w:bCs/>
        </w:rPr>
        <w:t>133</w:t>
      </w:r>
      <w:r w:rsidR="00F37B6E">
        <w:rPr>
          <w:rFonts w:ascii="Calibri" w:hAnsi="Calibri"/>
          <w:bCs/>
        </w:rPr>
        <w:t>)</w:t>
      </w:r>
      <w:r w:rsidR="008D44D2" w:rsidRPr="00084BD9">
        <w:rPr>
          <w:rFonts w:ascii="Calibri" w:hAnsi="Calibri"/>
          <w:bCs/>
        </w:rPr>
        <w:t xml:space="preserve">, </w:t>
      </w:r>
      <w:r w:rsidR="004456A9">
        <w:rPr>
          <w:rFonts w:ascii="Calibri" w:hAnsi="Calibri"/>
          <w:bCs/>
        </w:rPr>
        <w:t>may be</w:t>
      </w:r>
      <w:r w:rsidR="004456A9" w:rsidRPr="00084BD9">
        <w:rPr>
          <w:rFonts w:ascii="Calibri" w:hAnsi="Calibri"/>
          <w:bCs/>
        </w:rPr>
        <w:t xml:space="preserve"> </w:t>
      </w:r>
      <w:r w:rsidR="008D44D2" w:rsidRPr="00084BD9">
        <w:rPr>
          <w:rFonts w:ascii="Calibri" w:hAnsi="Calibri"/>
          <w:bCs/>
        </w:rPr>
        <w:t>more likely to experience severe symptoms</w:t>
      </w:r>
      <w:r w:rsidR="004456A9">
        <w:rPr>
          <w:rFonts w:ascii="Calibri" w:hAnsi="Calibri"/>
          <w:bCs/>
        </w:rPr>
        <w:t>, however more data are needed to confirm these findings</w:t>
      </w:r>
      <w:r w:rsidR="008D44D2" w:rsidRPr="00084BD9">
        <w:rPr>
          <w:rFonts w:ascii="Calibri" w:hAnsi="Calibri"/>
          <w:bCs/>
        </w:rPr>
        <w:t>.</w:t>
      </w:r>
    </w:p>
    <w:p w14:paraId="4627BEAB" w14:textId="77777777" w:rsidR="00FF6CA5" w:rsidRPr="00084BD9" w:rsidRDefault="00FF6CA5" w:rsidP="00FF6CA5">
      <w:pPr>
        <w:snapToGrid w:val="0"/>
        <w:spacing w:before="100" w:beforeAutospacing="1" w:after="100" w:afterAutospacing="1"/>
        <w:rPr>
          <w:rFonts w:ascii="Calibri" w:hAnsi="Calibri"/>
          <w:b/>
        </w:rPr>
      </w:pPr>
      <w:r w:rsidRPr="00084BD9">
        <w:rPr>
          <w:rFonts w:ascii="Calibri" w:hAnsi="Calibri"/>
          <w:b/>
        </w:rPr>
        <w:t>Defining severity</w:t>
      </w:r>
      <w:r w:rsidR="00C94CB8">
        <w:rPr>
          <w:rFonts w:ascii="Calibri" w:hAnsi="Calibri"/>
          <w:b/>
        </w:rPr>
        <w:t xml:space="preserve"> in practice</w:t>
      </w:r>
      <w:r w:rsidRPr="00084BD9">
        <w:rPr>
          <w:rFonts w:ascii="Calibri" w:hAnsi="Calibri"/>
          <w:b/>
        </w:rPr>
        <w:t xml:space="preserve"> – are we all speaking the same language?</w:t>
      </w:r>
    </w:p>
    <w:p w14:paraId="7DCA8594" w14:textId="7CDBFF25" w:rsidR="00FF6CA5" w:rsidRPr="00084BD9" w:rsidRDefault="00FF6CA5" w:rsidP="00FF6CA5">
      <w:pPr>
        <w:snapToGrid w:val="0"/>
        <w:spacing w:before="100" w:beforeAutospacing="1" w:after="100" w:afterAutospacing="1"/>
        <w:rPr>
          <w:rFonts w:ascii="Calibri" w:hAnsi="Calibri"/>
          <w:bCs/>
        </w:rPr>
      </w:pPr>
      <w:r w:rsidRPr="00084BD9">
        <w:rPr>
          <w:rFonts w:ascii="Calibri" w:hAnsi="Calibri"/>
          <w:bCs/>
        </w:rPr>
        <w:t>The management of food allergy involves multiple stakeholders, from allergic individual</w:t>
      </w:r>
      <w:r w:rsidR="008C5766">
        <w:rPr>
          <w:rFonts w:ascii="Calibri" w:hAnsi="Calibri"/>
          <w:bCs/>
        </w:rPr>
        <w:t>s</w:t>
      </w:r>
      <w:r w:rsidRPr="00084BD9">
        <w:rPr>
          <w:rFonts w:ascii="Calibri" w:hAnsi="Calibri"/>
          <w:bCs/>
        </w:rPr>
        <w:t xml:space="preserve"> and those assisting with their care, to the food industry and government bodies charged with regulation. Severity may be defined and perceived very differently by these groups.</w:t>
      </w:r>
    </w:p>
    <w:p w14:paraId="5D736857" w14:textId="77777777" w:rsidR="00FF6CA5" w:rsidRPr="00084BD9" w:rsidRDefault="00FF6CA5" w:rsidP="00FF6CA5">
      <w:pPr>
        <w:snapToGrid w:val="0"/>
        <w:spacing w:before="100" w:beforeAutospacing="1" w:after="100" w:afterAutospacing="1"/>
        <w:rPr>
          <w:rFonts w:ascii="Calibri" w:hAnsi="Calibri"/>
          <w:i/>
          <w:iCs/>
        </w:rPr>
      </w:pPr>
      <w:r w:rsidRPr="00084BD9">
        <w:rPr>
          <w:rFonts w:ascii="Calibri" w:hAnsi="Calibri"/>
          <w:i/>
          <w:iCs/>
        </w:rPr>
        <w:t>Discrepancies in severity perception between healthcare professionals (HCPs) and allergic individual</w:t>
      </w:r>
      <w:r>
        <w:rPr>
          <w:rFonts w:ascii="Calibri" w:hAnsi="Calibri"/>
          <w:i/>
          <w:iCs/>
        </w:rPr>
        <w:t>s</w:t>
      </w:r>
    </w:p>
    <w:p w14:paraId="2F76A8E6" w14:textId="2F94330A" w:rsidR="00FF6CA5" w:rsidRDefault="00FF6CA5" w:rsidP="00FF6CA5">
      <w:pPr>
        <w:snapToGrid w:val="0"/>
        <w:spacing w:before="100" w:beforeAutospacing="1" w:after="100" w:afterAutospacing="1"/>
        <w:rPr>
          <w:rFonts w:ascii="Calibri" w:hAnsi="Calibri"/>
          <w:bCs/>
        </w:rPr>
      </w:pPr>
      <w:r w:rsidRPr="00084BD9">
        <w:rPr>
          <w:rFonts w:ascii="Calibri" w:hAnsi="Calibri"/>
          <w:bCs/>
        </w:rPr>
        <w:t>Perceptions of severity are dependent on an individual’s previous experience</w:t>
      </w:r>
      <w:r>
        <w:rPr>
          <w:rFonts w:ascii="Calibri" w:hAnsi="Calibri"/>
          <w:bCs/>
        </w:rPr>
        <w:t xml:space="preserve"> – and </w:t>
      </w:r>
      <w:r w:rsidRPr="00831E98">
        <w:rPr>
          <w:rFonts w:ascii="Calibri" w:hAnsi="Calibri"/>
          <w:bCs/>
          <w:i/>
        </w:rPr>
        <w:t>lack</w:t>
      </w:r>
      <w:r>
        <w:rPr>
          <w:rFonts w:ascii="Calibri" w:hAnsi="Calibri"/>
          <w:bCs/>
        </w:rPr>
        <w:t xml:space="preserve"> of experience – </w:t>
      </w:r>
      <w:r w:rsidRPr="00084BD9">
        <w:rPr>
          <w:rFonts w:ascii="Calibri" w:hAnsi="Calibri"/>
          <w:bCs/>
        </w:rPr>
        <w:t xml:space="preserve">of reactions, both their own and others’. This is consistent with research demonstrating </w:t>
      </w:r>
      <w:r>
        <w:rPr>
          <w:rFonts w:ascii="Calibri" w:hAnsi="Calibri"/>
          <w:bCs/>
        </w:rPr>
        <w:t>improved HRQoL</w:t>
      </w:r>
      <w:r w:rsidRPr="00084BD9">
        <w:rPr>
          <w:rFonts w:ascii="Calibri" w:hAnsi="Calibri"/>
          <w:bCs/>
        </w:rPr>
        <w:t xml:space="preserve"> </w:t>
      </w:r>
      <w:r>
        <w:rPr>
          <w:rFonts w:ascii="Calibri" w:hAnsi="Calibri"/>
          <w:bCs/>
        </w:rPr>
        <w:t xml:space="preserve">in individuals undergoing controlled </w:t>
      </w:r>
      <w:r w:rsidRPr="00084BD9">
        <w:rPr>
          <w:rFonts w:ascii="Calibri" w:hAnsi="Calibri"/>
          <w:bCs/>
        </w:rPr>
        <w:t>food challenge</w:t>
      </w:r>
      <w:r>
        <w:rPr>
          <w:rFonts w:ascii="Calibri" w:hAnsi="Calibri"/>
          <w:bCs/>
        </w:rPr>
        <w:t>s</w:t>
      </w:r>
      <w:r w:rsidRPr="00084BD9">
        <w:rPr>
          <w:rFonts w:ascii="Calibri" w:hAnsi="Calibri"/>
          <w:bCs/>
        </w:rPr>
        <w:t>, regardless of outcome</w:t>
      </w:r>
      <w:r w:rsidR="009100BE">
        <w:rPr>
          <w:rFonts w:ascii="Calibri" w:hAnsi="Calibri"/>
          <w:bCs/>
        </w:rPr>
        <w:t xml:space="preserve"> (1</w:t>
      </w:r>
      <w:r w:rsidR="0082098E">
        <w:rPr>
          <w:rFonts w:ascii="Calibri" w:hAnsi="Calibri"/>
          <w:bCs/>
        </w:rPr>
        <w:t>6</w:t>
      </w:r>
      <w:r w:rsidR="009100BE">
        <w:rPr>
          <w:rFonts w:ascii="Calibri" w:hAnsi="Calibri"/>
          <w:bCs/>
        </w:rPr>
        <w:t>,</w:t>
      </w:r>
      <w:r w:rsidR="0021061D">
        <w:rPr>
          <w:rFonts w:ascii="Calibri" w:hAnsi="Calibri"/>
          <w:bCs/>
        </w:rPr>
        <w:t>134</w:t>
      </w:r>
      <w:r w:rsidR="00004976">
        <w:rPr>
          <w:rFonts w:ascii="Calibri" w:hAnsi="Calibri"/>
          <w:bCs/>
        </w:rPr>
        <w:t>,</w:t>
      </w:r>
      <w:r w:rsidR="0021061D">
        <w:rPr>
          <w:rFonts w:ascii="Calibri" w:hAnsi="Calibri"/>
          <w:bCs/>
        </w:rPr>
        <w:t>135</w:t>
      </w:r>
      <w:r w:rsidR="009100BE">
        <w:rPr>
          <w:rFonts w:ascii="Calibri" w:hAnsi="Calibri"/>
          <w:bCs/>
        </w:rPr>
        <w:t>)</w:t>
      </w:r>
      <w:r w:rsidRPr="00084BD9">
        <w:rPr>
          <w:rFonts w:ascii="Calibri" w:hAnsi="Calibri"/>
          <w:bCs/>
        </w:rPr>
        <w:t xml:space="preserve">. Perceptions may be affected by ‘visual severity’: young children often develop significant skin </w:t>
      </w:r>
      <w:r>
        <w:rPr>
          <w:rFonts w:ascii="Calibri" w:hAnsi="Calibri"/>
          <w:bCs/>
        </w:rPr>
        <w:t>signs (such as</w:t>
      </w:r>
      <w:r w:rsidRPr="00084BD9">
        <w:rPr>
          <w:rFonts w:ascii="Calibri" w:hAnsi="Calibri"/>
          <w:bCs/>
        </w:rPr>
        <w:t xml:space="preserve"> marked facial </w:t>
      </w:r>
      <w:r>
        <w:rPr>
          <w:rFonts w:ascii="Calibri" w:hAnsi="Calibri"/>
          <w:bCs/>
        </w:rPr>
        <w:t>angioedema)</w:t>
      </w:r>
      <w:r w:rsidRPr="00084BD9">
        <w:rPr>
          <w:rFonts w:ascii="Calibri" w:hAnsi="Calibri"/>
          <w:bCs/>
        </w:rPr>
        <w:t xml:space="preserve"> which parents may perceive as </w:t>
      </w:r>
      <w:r w:rsidR="004C23E2">
        <w:rPr>
          <w:rFonts w:ascii="Calibri" w:hAnsi="Calibri"/>
          <w:bCs/>
        </w:rPr>
        <w:t>a life-threatening reaction</w:t>
      </w:r>
      <w:r w:rsidRPr="00084BD9">
        <w:rPr>
          <w:rFonts w:ascii="Calibri" w:hAnsi="Calibri"/>
          <w:bCs/>
        </w:rPr>
        <w:t xml:space="preserve">. In contrast, parents may not consider </w:t>
      </w:r>
      <w:r>
        <w:rPr>
          <w:rFonts w:ascii="Calibri" w:hAnsi="Calibri"/>
          <w:bCs/>
        </w:rPr>
        <w:t>the possibility of wheezing (in a child prone to recurrent wheeze) as indicati</w:t>
      </w:r>
      <w:r w:rsidR="0080678F">
        <w:rPr>
          <w:rFonts w:ascii="Calibri" w:hAnsi="Calibri"/>
          <w:bCs/>
        </w:rPr>
        <w:t xml:space="preserve">ng </w:t>
      </w:r>
      <w:r>
        <w:rPr>
          <w:rFonts w:ascii="Calibri" w:hAnsi="Calibri"/>
          <w:bCs/>
        </w:rPr>
        <w:t>anaphylaxis</w:t>
      </w:r>
      <w:r w:rsidR="0080678F">
        <w:rPr>
          <w:rFonts w:ascii="Calibri" w:hAnsi="Calibri"/>
          <w:bCs/>
        </w:rPr>
        <w:t xml:space="preserve">, </w:t>
      </w:r>
      <w:r w:rsidRPr="00084BD9">
        <w:rPr>
          <w:rFonts w:ascii="Calibri" w:hAnsi="Calibri"/>
          <w:bCs/>
        </w:rPr>
        <w:t>result</w:t>
      </w:r>
      <w:r w:rsidR="0080678F">
        <w:rPr>
          <w:rFonts w:ascii="Calibri" w:hAnsi="Calibri"/>
          <w:bCs/>
        </w:rPr>
        <w:t>ing</w:t>
      </w:r>
      <w:r w:rsidRPr="00084BD9">
        <w:rPr>
          <w:rFonts w:ascii="Calibri" w:hAnsi="Calibri"/>
          <w:bCs/>
        </w:rPr>
        <w:t xml:space="preserve"> in </w:t>
      </w:r>
      <w:r w:rsidR="0080678F">
        <w:rPr>
          <w:rFonts w:ascii="Calibri" w:hAnsi="Calibri"/>
          <w:bCs/>
        </w:rPr>
        <w:t xml:space="preserve">a </w:t>
      </w:r>
      <w:r>
        <w:rPr>
          <w:rFonts w:ascii="Calibri" w:hAnsi="Calibri"/>
          <w:bCs/>
        </w:rPr>
        <w:t xml:space="preserve">failure to initiate </w:t>
      </w:r>
      <w:r w:rsidRPr="00084BD9">
        <w:rPr>
          <w:rFonts w:ascii="Calibri" w:hAnsi="Calibri"/>
          <w:bCs/>
        </w:rPr>
        <w:t>appropriate management.</w:t>
      </w:r>
      <w:r>
        <w:rPr>
          <w:rFonts w:ascii="Calibri" w:hAnsi="Calibri"/>
          <w:bCs/>
        </w:rPr>
        <w:t xml:space="preserve"> </w:t>
      </w:r>
      <w:r w:rsidRPr="00084BD9">
        <w:rPr>
          <w:rFonts w:ascii="Calibri" w:hAnsi="Calibri"/>
          <w:bCs/>
        </w:rPr>
        <w:t xml:space="preserve">In the acute setting, HCPs both undertreat </w:t>
      </w:r>
      <w:r w:rsidR="0080678F">
        <w:rPr>
          <w:rFonts w:ascii="Calibri" w:hAnsi="Calibri"/>
          <w:bCs/>
        </w:rPr>
        <w:t>anaphylaxis</w:t>
      </w:r>
      <w:r w:rsidRPr="00084BD9">
        <w:rPr>
          <w:rFonts w:ascii="Calibri" w:hAnsi="Calibri"/>
          <w:bCs/>
        </w:rPr>
        <w:t xml:space="preserve"> </w:t>
      </w:r>
      <w:r w:rsidR="0080678F">
        <w:rPr>
          <w:rFonts w:ascii="Calibri" w:hAnsi="Calibri"/>
          <w:bCs/>
        </w:rPr>
        <w:t>(</w:t>
      </w:r>
      <w:r w:rsidR="0021061D">
        <w:rPr>
          <w:rFonts w:ascii="Calibri" w:hAnsi="Calibri"/>
          <w:bCs/>
        </w:rPr>
        <w:t>136</w:t>
      </w:r>
      <w:r w:rsidR="0082098E">
        <w:rPr>
          <w:rFonts w:ascii="Calibri" w:hAnsi="Calibri"/>
          <w:bCs/>
        </w:rPr>
        <w:t>-</w:t>
      </w:r>
      <w:r w:rsidR="0021061D">
        <w:rPr>
          <w:rFonts w:ascii="Calibri" w:hAnsi="Calibri"/>
          <w:bCs/>
        </w:rPr>
        <w:t>138</w:t>
      </w:r>
      <w:r w:rsidR="0080678F">
        <w:rPr>
          <w:rFonts w:ascii="Calibri" w:hAnsi="Calibri"/>
          <w:bCs/>
        </w:rPr>
        <w:t xml:space="preserve">) </w:t>
      </w:r>
      <w:r w:rsidRPr="00084BD9">
        <w:rPr>
          <w:rFonts w:ascii="Calibri" w:hAnsi="Calibri"/>
          <w:bCs/>
        </w:rPr>
        <w:t>and</w:t>
      </w:r>
      <w:r>
        <w:rPr>
          <w:rFonts w:ascii="Calibri" w:hAnsi="Calibri"/>
          <w:bCs/>
        </w:rPr>
        <w:t xml:space="preserve">, arguably, over-treat </w:t>
      </w:r>
      <w:r w:rsidRPr="00084BD9">
        <w:rPr>
          <w:rFonts w:ascii="Calibri" w:hAnsi="Calibri"/>
          <w:bCs/>
        </w:rPr>
        <w:t>visually-severe but non-anaphylactic reactions, particularly in young children in whom the diagnosis of anaphylaxis may be difficult</w:t>
      </w:r>
      <w:r w:rsidR="009100BE">
        <w:rPr>
          <w:rFonts w:ascii="Calibri" w:hAnsi="Calibri"/>
          <w:bCs/>
        </w:rPr>
        <w:t xml:space="preserve"> (</w:t>
      </w:r>
      <w:r w:rsidR="0021061D">
        <w:rPr>
          <w:rFonts w:ascii="Calibri" w:hAnsi="Calibri"/>
          <w:bCs/>
        </w:rPr>
        <w:t>136</w:t>
      </w:r>
      <w:r w:rsidR="00B07511">
        <w:rPr>
          <w:rFonts w:ascii="Calibri" w:hAnsi="Calibri"/>
          <w:bCs/>
        </w:rPr>
        <w:t>,</w:t>
      </w:r>
      <w:r w:rsidR="0021061D">
        <w:rPr>
          <w:rFonts w:ascii="Calibri" w:hAnsi="Calibri"/>
          <w:bCs/>
        </w:rPr>
        <w:t>137</w:t>
      </w:r>
      <w:r w:rsidR="009100BE">
        <w:rPr>
          <w:rFonts w:ascii="Calibri" w:hAnsi="Calibri"/>
          <w:bCs/>
        </w:rPr>
        <w:t>)</w:t>
      </w:r>
      <w:r w:rsidRPr="00084BD9">
        <w:rPr>
          <w:rFonts w:ascii="Calibri" w:hAnsi="Calibri"/>
          <w:bCs/>
        </w:rPr>
        <w:t xml:space="preserve">. This pattern is also seen at discharge, with provision of AAI when it may not be indicated, </w:t>
      </w:r>
      <w:r w:rsidRPr="00D45D37">
        <w:rPr>
          <w:rFonts w:ascii="Calibri" w:hAnsi="Calibri"/>
          <w:bCs/>
        </w:rPr>
        <w:t xml:space="preserve">and </w:t>
      </w:r>
      <w:r w:rsidR="00907FC5" w:rsidRPr="00D45D37">
        <w:rPr>
          <w:rFonts w:ascii="Calibri" w:hAnsi="Calibri"/>
          <w:bCs/>
        </w:rPr>
        <w:t xml:space="preserve">more concerningly, </w:t>
      </w:r>
      <w:r w:rsidRPr="00D45D37">
        <w:rPr>
          <w:rFonts w:ascii="Calibri" w:hAnsi="Calibri"/>
          <w:bCs/>
        </w:rPr>
        <w:t>under-</w:t>
      </w:r>
      <w:r w:rsidRPr="00084BD9">
        <w:rPr>
          <w:rFonts w:ascii="Calibri" w:hAnsi="Calibri"/>
          <w:bCs/>
        </w:rPr>
        <w:t>prescription when it is</w:t>
      </w:r>
      <w:r w:rsidR="009100BE">
        <w:rPr>
          <w:rFonts w:ascii="Calibri" w:hAnsi="Calibri"/>
          <w:bCs/>
        </w:rPr>
        <w:t xml:space="preserve"> (3</w:t>
      </w:r>
      <w:r w:rsidR="001D494A">
        <w:rPr>
          <w:rFonts w:ascii="Calibri" w:hAnsi="Calibri"/>
          <w:bCs/>
        </w:rPr>
        <w:t>2,3</w:t>
      </w:r>
      <w:r w:rsidR="009100BE">
        <w:rPr>
          <w:rFonts w:ascii="Calibri" w:hAnsi="Calibri"/>
          <w:bCs/>
        </w:rPr>
        <w:t>3,</w:t>
      </w:r>
      <w:r w:rsidR="0021061D">
        <w:rPr>
          <w:rFonts w:ascii="Calibri" w:hAnsi="Calibri"/>
          <w:bCs/>
        </w:rPr>
        <w:t>137</w:t>
      </w:r>
      <w:r w:rsidR="005E2569">
        <w:rPr>
          <w:rFonts w:ascii="Calibri" w:hAnsi="Calibri"/>
          <w:bCs/>
        </w:rPr>
        <w:t>-</w:t>
      </w:r>
      <w:r w:rsidR="0021061D">
        <w:rPr>
          <w:rFonts w:ascii="Calibri" w:hAnsi="Calibri"/>
          <w:bCs/>
        </w:rPr>
        <w:t>140</w:t>
      </w:r>
      <w:r w:rsidR="009100BE">
        <w:rPr>
          <w:rFonts w:ascii="Calibri" w:hAnsi="Calibri"/>
          <w:bCs/>
        </w:rPr>
        <w:t>)</w:t>
      </w:r>
      <w:r w:rsidRPr="00084BD9">
        <w:rPr>
          <w:rFonts w:ascii="Calibri" w:hAnsi="Calibri"/>
          <w:bCs/>
        </w:rPr>
        <w:t xml:space="preserve">. </w:t>
      </w:r>
    </w:p>
    <w:p w14:paraId="763A4A7B" w14:textId="7A97279F" w:rsidR="00FF6CA5" w:rsidRPr="00084BD9" w:rsidRDefault="00FF6CA5" w:rsidP="00FF6CA5">
      <w:pPr>
        <w:snapToGrid w:val="0"/>
        <w:spacing w:before="100" w:beforeAutospacing="1" w:after="100" w:afterAutospacing="1"/>
        <w:rPr>
          <w:rFonts w:ascii="Calibri" w:hAnsi="Calibri"/>
          <w:bCs/>
        </w:rPr>
      </w:pPr>
      <w:r>
        <w:rPr>
          <w:rFonts w:ascii="Calibri" w:hAnsi="Calibri"/>
          <w:bCs/>
        </w:rPr>
        <w:t>M</w:t>
      </w:r>
      <w:r w:rsidRPr="00084BD9">
        <w:rPr>
          <w:rFonts w:ascii="Calibri" w:hAnsi="Calibri"/>
          <w:bCs/>
        </w:rPr>
        <w:t>ild symptoms following minimal allergen exposure or reactions without ingestion may be considered as implying a more severe allergy</w:t>
      </w:r>
      <w:r w:rsidR="001A5F37">
        <w:rPr>
          <w:rFonts w:ascii="Calibri" w:hAnsi="Calibri"/>
          <w:bCs/>
        </w:rPr>
        <w:t>; t</w:t>
      </w:r>
      <w:r w:rsidR="00B43F5F">
        <w:rPr>
          <w:rFonts w:ascii="Calibri" w:hAnsi="Calibri"/>
          <w:bCs/>
        </w:rPr>
        <w:t>here is little evidence for this (</w:t>
      </w:r>
      <w:r w:rsidR="00545F3F">
        <w:rPr>
          <w:rFonts w:ascii="Calibri" w:hAnsi="Calibri"/>
          <w:bCs/>
        </w:rPr>
        <w:t>3</w:t>
      </w:r>
      <w:r w:rsidR="001D494A">
        <w:rPr>
          <w:rFonts w:ascii="Calibri" w:hAnsi="Calibri"/>
          <w:bCs/>
        </w:rPr>
        <w:t>1</w:t>
      </w:r>
      <w:r w:rsidR="00545F3F">
        <w:rPr>
          <w:rFonts w:ascii="Calibri" w:hAnsi="Calibri"/>
          <w:bCs/>
        </w:rPr>
        <w:t>,</w:t>
      </w:r>
      <w:r w:rsidR="0021061D">
        <w:rPr>
          <w:rFonts w:ascii="Calibri" w:hAnsi="Calibri"/>
          <w:bCs/>
        </w:rPr>
        <w:t>141</w:t>
      </w:r>
      <w:r w:rsidR="00452D45">
        <w:rPr>
          <w:rFonts w:ascii="Calibri" w:hAnsi="Calibri"/>
          <w:bCs/>
        </w:rPr>
        <w:t>,142</w:t>
      </w:r>
      <w:r w:rsidR="00B43F5F">
        <w:rPr>
          <w:rFonts w:ascii="Calibri" w:hAnsi="Calibri"/>
          <w:bCs/>
        </w:rPr>
        <w:t xml:space="preserve">). </w:t>
      </w:r>
      <w:r w:rsidRPr="00084BD9">
        <w:rPr>
          <w:rFonts w:ascii="Calibri" w:hAnsi="Calibri"/>
          <w:bCs/>
        </w:rPr>
        <w:t xml:space="preserve">Confusion can </w:t>
      </w:r>
      <w:r>
        <w:rPr>
          <w:rFonts w:ascii="Calibri" w:hAnsi="Calibri"/>
          <w:bCs/>
        </w:rPr>
        <w:t>result from</w:t>
      </w:r>
      <w:r w:rsidRPr="00084BD9">
        <w:rPr>
          <w:rFonts w:ascii="Calibri" w:hAnsi="Calibri"/>
          <w:bCs/>
        </w:rPr>
        <w:t xml:space="preserve"> reaction</w:t>
      </w:r>
      <w:r>
        <w:rPr>
          <w:rFonts w:ascii="Calibri" w:hAnsi="Calibri"/>
          <w:bCs/>
        </w:rPr>
        <w:t>s</w:t>
      </w:r>
      <w:r w:rsidRPr="00084BD9">
        <w:rPr>
          <w:rFonts w:ascii="Calibri" w:hAnsi="Calibri"/>
          <w:bCs/>
        </w:rPr>
        <w:t xml:space="preserve"> to </w:t>
      </w:r>
      <w:r>
        <w:rPr>
          <w:rFonts w:ascii="Calibri" w:hAnsi="Calibri"/>
          <w:bCs/>
        </w:rPr>
        <w:t>‘traces’ of allergen</w:t>
      </w:r>
      <w:r w:rsidRPr="00084BD9">
        <w:rPr>
          <w:rFonts w:ascii="Calibri" w:hAnsi="Calibri"/>
          <w:bCs/>
        </w:rPr>
        <w:t>, where</w:t>
      </w:r>
      <w:r>
        <w:rPr>
          <w:rFonts w:ascii="Calibri" w:hAnsi="Calibri"/>
          <w:bCs/>
        </w:rPr>
        <w:t>as</w:t>
      </w:r>
      <w:r w:rsidRPr="00084BD9">
        <w:rPr>
          <w:rFonts w:ascii="Calibri" w:hAnsi="Calibri"/>
          <w:bCs/>
        </w:rPr>
        <w:t xml:space="preserve"> in reality, many such </w:t>
      </w:r>
      <w:r>
        <w:rPr>
          <w:rFonts w:ascii="Calibri" w:hAnsi="Calibri"/>
          <w:bCs/>
        </w:rPr>
        <w:t>events</w:t>
      </w:r>
      <w:r w:rsidRPr="00084BD9">
        <w:rPr>
          <w:rFonts w:ascii="Calibri" w:hAnsi="Calibri"/>
          <w:bCs/>
        </w:rPr>
        <w:t xml:space="preserve"> are caused by substantial contamination and not a ‘trace’</w:t>
      </w:r>
      <w:r w:rsidR="007E0599">
        <w:rPr>
          <w:rFonts w:ascii="Calibri" w:hAnsi="Calibri"/>
          <w:bCs/>
        </w:rPr>
        <w:t xml:space="preserve"> (</w:t>
      </w:r>
      <w:r w:rsidR="0021061D">
        <w:rPr>
          <w:rFonts w:ascii="Calibri" w:hAnsi="Calibri"/>
          <w:bCs/>
        </w:rPr>
        <w:t>14</w:t>
      </w:r>
      <w:r w:rsidR="00452D45">
        <w:rPr>
          <w:rFonts w:ascii="Calibri" w:hAnsi="Calibri"/>
          <w:bCs/>
        </w:rPr>
        <w:t>3</w:t>
      </w:r>
      <w:r w:rsidR="007E0599">
        <w:rPr>
          <w:rFonts w:ascii="Calibri" w:hAnsi="Calibri"/>
          <w:bCs/>
        </w:rPr>
        <w:t>)</w:t>
      </w:r>
      <w:r w:rsidRPr="00084BD9">
        <w:rPr>
          <w:rFonts w:ascii="Calibri" w:hAnsi="Calibri"/>
          <w:bCs/>
        </w:rPr>
        <w:t xml:space="preserve">. </w:t>
      </w:r>
      <w:r w:rsidR="00613807">
        <w:rPr>
          <w:rFonts w:ascii="Calibri" w:hAnsi="Calibri"/>
          <w:bCs/>
        </w:rPr>
        <w:t>M</w:t>
      </w:r>
      <w:r w:rsidR="004C23E2">
        <w:rPr>
          <w:rFonts w:ascii="Calibri" w:hAnsi="Calibri"/>
          <w:bCs/>
        </w:rPr>
        <w:t xml:space="preserve">ost </w:t>
      </w:r>
      <w:r w:rsidR="00386557">
        <w:rPr>
          <w:rFonts w:ascii="Calibri" w:hAnsi="Calibri"/>
          <w:bCs/>
        </w:rPr>
        <w:t xml:space="preserve">(&gt;95%) </w:t>
      </w:r>
      <w:r w:rsidR="004C23E2">
        <w:rPr>
          <w:rFonts w:ascii="Calibri" w:hAnsi="Calibri"/>
          <w:bCs/>
        </w:rPr>
        <w:t xml:space="preserve">foods with </w:t>
      </w:r>
      <w:r w:rsidRPr="00084BD9">
        <w:rPr>
          <w:rFonts w:ascii="Calibri" w:hAnsi="Calibri"/>
          <w:bCs/>
        </w:rPr>
        <w:t>“may contain”</w:t>
      </w:r>
      <w:r>
        <w:rPr>
          <w:rFonts w:ascii="Calibri" w:hAnsi="Calibri"/>
          <w:bCs/>
        </w:rPr>
        <w:t xml:space="preserve"> precautionary allergen </w:t>
      </w:r>
      <w:r w:rsidRPr="00084BD9">
        <w:rPr>
          <w:rFonts w:ascii="Calibri" w:hAnsi="Calibri"/>
          <w:bCs/>
        </w:rPr>
        <w:t>label</w:t>
      </w:r>
      <w:r>
        <w:rPr>
          <w:rFonts w:ascii="Calibri" w:hAnsi="Calibri"/>
          <w:bCs/>
        </w:rPr>
        <w:t>ling (PAL)</w:t>
      </w:r>
      <w:r w:rsidR="004C23E2">
        <w:rPr>
          <w:rFonts w:ascii="Calibri" w:hAnsi="Calibri"/>
          <w:bCs/>
        </w:rPr>
        <w:t xml:space="preserve"> do not </w:t>
      </w:r>
      <w:r w:rsidRPr="00084BD9">
        <w:rPr>
          <w:rFonts w:ascii="Calibri" w:hAnsi="Calibri"/>
          <w:bCs/>
        </w:rPr>
        <w:t>contain detectable allergen</w:t>
      </w:r>
      <w:r w:rsidR="00CC1311">
        <w:rPr>
          <w:rFonts w:ascii="Calibri" w:hAnsi="Calibri"/>
          <w:bCs/>
        </w:rPr>
        <w:t xml:space="preserve"> (</w:t>
      </w:r>
      <w:r w:rsidR="0021061D">
        <w:rPr>
          <w:rFonts w:ascii="Calibri" w:hAnsi="Calibri"/>
          <w:bCs/>
        </w:rPr>
        <w:t>14</w:t>
      </w:r>
      <w:r w:rsidR="00452D45">
        <w:rPr>
          <w:rFonts w:ascii="Calibri" w:hAnsi="Calibri"/>
          <w:bCs/>
        </w:rPr>
        <w:t>4</w:t>
      </w:r>
      <w:r w:rsidR="00B07511">
        <w:rPr>
          <w:rFonts w:ascii="Calibri" w:hAnsi="Calibri"/>
          <w:bCs/>
        </w:rPr>
        <w:t>-</w:t>
      </w:r>
      <w:r w:rsidR="0021061D">
        <w:rPr>
          <w:rFonts w:ascii="Calibri" w:hAnsi="Calibri"/>
          <w:bCs/>
        </w:rPr>
        <w:t>14</w:t>
      </w:r>
      <w:r w:rsidR="00452D45">
        <w:rPr>
          <w:rFonts w:ascii="Calibri" w:hAnsi="Calibri"/>
          <w:bCs/>
        </w:rPr>
        <w:t>7</w:t>
      </w:r>
      <w:r w:rsidR="00835E54">
        <w:rPr>
          <w:rFonts w:ascii="Calibri" w:hAnsi="Calibri"/>
          <w:bCs/>
        </w:rPr>
        <w:t>)</w:t>
      </w:r>
      <w:r w:rsidR="00613807">
        <w:rPr>
          <w:rFonts w:ascii="Calibri" w:hAnsi="Calibri"/>
          <w:bCs/>
        </w:rPr>
        <w:t xml:space="preserve">. Some allergic individuals may </w:t>
      </w:r>
      <w:r w:rsidR="004C23E2">
        <w:rPr>
          <w:rFonts w:ascii="Calibri" w:hAnsi="Calibri"/>
          <w:bCs/>
        </w:rPr>
        <w:t xml:space="preserve">consider the absence of reaction when consuming food products with PAL as implying </w:t>
      </w:r>
      <w:r w:rsidR="004C23E2" w:rsidRPr="00084BD9">
        <w:rPr>
          <w:rFonts w:ascii="Calibri" w:hAnsi="Calibri"/>
          <w:bCs/>
        </w:rPr>
        <w:t>a mild</w:t>
      </w:r>
      <w:r w:rsidR="004C23E2">
        <w:rPr>
          <w:rFonts w:ascii="Calibri" w:hAnsi="Calibri"/>
          <w:bCs/>
        </w:rPr>
        <w:t>er</w:t>
      </w:r>
      <w:r w:rsidR="004C23E2" w:rsidRPr="00084BD9">
        <w:rPr>
          <w:rFonts w:ascii="Calibri" w:hAnsi="Calibri"/>
          <w:bCs/>
        </w:rPr>
        <w:t xml:space="preserve"> phenotype</w:t>
      </w:r>
      <w:r w:rsidR="00835E54">
        <w:rPr>
          <w:rFonts w:ascii="Calibri" w:hAnsi="Calibri"/>
          <w:bCs/>
        </w:rPr>
        <w:t xml:space="preserve"> (</w:t>
      </w:r>
      <w:r w:rsidR="0021061D">
        <w:rPr>
          <w:rFonts w:ascii="Calibri" w:hAnsi="Calibri"/>
          <w:bCs/>
        </w:rPr>
        <w:t>14</w:t>
      </w:r>
      <w:r w:rsidR="00452D45">
        <w:rPr>
          <w:rFonts w:ascii="Calibri" w:hAnsi="Calibri"/>
          <w:bCs/>
        </w:rPr>
        <w:t>8</w:t>
      </w:r>
      <w:r w:rsidR="00835E54">
        <w:rPr>
          <w:rFonts w:ascii="Calibri" w:hAnsi="Calibri"/>
          <w:bCs/>
        </w:rPr>
        <w:t>)</w:t>
      </w:r>
      <w:r w:rsidR="00402B91">
        <w:rPr>
          <w:rFonts w:ascii="Calibri" w:hAnsi="Calibri"/>
          <w:bCs/>
        </w:rPr>
        <w:t>,</w:t>
      </w:r>
      <w:r w:rsidR="004C23E2" w:rsidRPr="00084BD9">
        <w:rPr>
          <w:rFonts w:ascii="Calibri" w:hAnsi="Calibri"/>
          <w:bCs/>
        </w:rPr>
        <w:t xml:space="preserve"> providing false reassurance</w:t>
      </w:r>
      <w:r w:rsidR="004C23E2">
        <w:rPr>
          <w:rFonts w:ascii="Calibri" w:hAnsi="Calibri"/>
          <w:bCs/>
        </w:rPr>
        <w:t xml:space="preserve">. </w:t>
      </w:r>
      <w:r>
        <w:rPr>
          <w:rFonts w:ascii="Calibri" w:hAnsi="Calibri"/>
          <w:bCs/>
        </w:rPr>
        <w:t>Events following a reaction will alter perceptions: w</w:t>
      </w:r>
      <w:r w:rsidRPr="00084BD9">
        <w:rPr>
          <w:rFonts w:ascii="Calibri" w:hAnsi="Calibri"/>
          <w:bCs/>
        </w:rPr>
        <w:t>hether emergency medical services are contacted and/or the person is taken to hospital</w:t>
      </w:r>
      <w:r>
        <w:rPr>
          <w:rFonts w:ascii="Calibri" w:hAnsi="Calibri"/>
          <w:bCs/>
        </w:rPr>
        <w:t>; comments made by HCPs during these episodes; whether a</w:t>
      </w:r>
      <w:r w:rsidRPr="00084BD9">
        <w:rPr>
          <w:rFonts w:ascii="Calibri" w:hAnsi="Calibri"/>
          <w:bCs/>
        </w:rPr>
        <w:t xml:space="preserve">n </w:t>
      </w:r>
      <w:r>
        <w:rPr>
          <w:rFonts w:ascii="Calibri" w:hAnsi="Calibri"/>
          <w:bCs/>
        </w:rPr>
        <w:t xml:space="preserve">AAI is recommended. </w:t>
      </w:r>
      <w:r w:rsidR="008C5766">
        <w:rPr>
          <w:rFonts w:ascii="Calibri" w:hAnsi="Calibri"/>
          <w:bCs/>
        </w:rPr>
        <w:t xml:space="preserve">Prescription of AAI </w:t>
      </w:r>
      <w:r w:rsidRPr="00084BD9">
        <w:rPr>
          <w:rFonts w:ascii="Calibri" w:hAnsi="Calibri"/>
          <w:bCs/>
        </w:rPr>
        <w:t xml:space="preserve">may be </w:t>
      </w:r>
      <w:r w:rsidR="008C5766">
        <w:rPr>
          <w:rFonts w:ascii="Calibri" w:hAnsi="Calibri"/>
          <w:bCs/>
        </w:rPr>
        <w:t>perceived</w:t>
      </w:r>
      <w:r w:rsidR="008C5766" w:rsidRPr="00084BD9">
        <w:rPr>
          <w:rFonts w:ascii="Calibri" w:hAnsi="Calibri"/>
          <w:bCs/>
        </w:rPr>
        <w:t xml:space="preserve"> </w:t>
      </w:r>
      <w:r w:rsidRPr="00084BD9">
        <w:rPr>
          <w:rFonts w:ascii="Calibri" w:hAnsi="Calibri"/>
          <w:bCs/>
        </w:rPr>
        <w:t>by the public as indicati</w:t>
      </w:r>
      <w:r>
        <w:rPr>
          <w:rFonts w:ascii="Calibri" w:hAnsi="Calibri"/>
          <w:bCs/>
        </w:rPr>
        <w:t xml:space="preserve">ng </w:t>
      </w:r>
      <w:r w:rsidRPr="00084BD9">
        <w:rPr>
          <w:rFonts w:ascii="Calibri" w:hAnsi="Calibri"/>
          <w:bCs/>
        </w:rPr>
        <w:t xml:space="preserve">a </w:t>
      </w:r>
      <w:r w:rsidR="008C5766">
        <w:rPr>
          <w:rFonts w:ascii="Calibri" w:hAnsi="Calibri"/>
          <w:bCs/>
        </w:rPr>
        <w:t>“</w:t>
      </w:r>
      <w:r w:rsidRPr="00084BD9">
        <w:rPr>
          <w:rFonts w:ascii="Calibri" w:hAnsi="Calibri"/>
          <w:bCs/>
        </w:rPr>
        <w:t>more severe</w:t>
      </w:r>
      <w:r w:rsidR="008C5766">
        <w:rPr>
          <w:rFonts w:ascii="Calibri" w:hAnsi="Calibri"/>
          <w:bCs/>
        </w:rPr>
        <w:t>”</w:t>
      </w:r>
      <w:r w:rsidRPr="00084BD9">
        <w:rPr>
          <w:rFonts w:ascii="Calibri" w:hAnsi="Calibri"/>
          <w:bCs/>
        </w:rPr>
        <w:t xml:space="preserve"> food allergy.</w:t>
      </w:r>
      <w:r>
        <w:rPr>
          <w:rFonts w:ascii="Calibri" w:hAnsi="Calibri"/>
          <w:bCs/>
        </w:rPr>
        <w:t xml:space="preserve"> </w:t>
      </w:r>
      <w:r w:rsidRPr="00084BD9">
        <w:rPr>
          <w:rFonts w:ascii="Calibri" w:hAnsi="Calibri"/>
          <w:bCs/>
        </w:rPr>
        <w:t xml:space="preserve"> Severe reactions are </w:t>
      </w:r>
      <w:r>
        <w:rPr>
          <w:rFonts w:ascii="Calibri" w:hAnsi="Calibri"/>
          <w:bCs/>
        </w:rPr>
        <w:t xml:space="preserve">frequently </w:t>
      </w:r>
      <w:r w:rsidRPr="00084BD9">
        <w:rPr>
          <w:rFonts w:ascii="Calibri" w:hAnsi="Calibri"/>
          <w:bCs/>
        </w:rPr>
        <w:t>not dissimilar from more mild reactions</w:t>
      </w:r>
      <w:r>
        <w:rPr>
          <w:rFonts w:ascii="Calibri" w:hAnsi="Calibri"/>
          <w:bCs/>
        </w:rPr>
        <w:t xml:space="preserve"> at onset, so </w:t>
      </w:r>
      <w:r w:rsidRPr="00084BD9">
        <w:rPr>
          <w:rFonts w:ascii="Calibri" w:hAnsi="Calibri"/>
          <w:bCs/>
        </w:rPr>
        <w:t xml:space="preserve">individuals experiencing life-threatening reactions may not </w:t>
      </w:r>
      <w:r>
        <w:rPr>
          <w:rFonts w:ascii="Calibri" w:hAnsi="Calibri"/>
          <w:bCs/>
        </w:rPr>
        <w:t xml:space="preserve">initially </w:t>
      </w:r>
      <w:r w:rsidRPr="00084BD9">
        <w:rPr>
          <w:rFonts w:ascii="Calibri" w:hAnsi="Calibri"/>
          <w:bCs/>
        </w:rPr>
        <w:t>realise the potential severity</w:t>
      </w:r>
      <w:r w:rsidR="00835E54">
        <w:rPr>
          <w:rFonts w:ascii="Calibri" w:hAnsi="Calibri"/>
          <w:bCs/>
        </w:rPr>
        <w:t xml:space="preserve"> (2</w:t>
      </w:r>
      <w:r w:rsidR="001D494A">
        <w:rPr>
          <w:rFonts w:ascii="Calibri" w:hAnsi="Calibri"/>
          <w:bCs/>
        </w:rPr>
        <w:t>6</w:t>
      </w:r>
      <w:r w:rsidR="00835E54">
        <w:rPr>
          <w:rFonts w:ascii="Calibri" w:hAnsi="Calibri"/>
          <w:bCs/>
        </w:rPr>
        <w:t>)</w:t>
      </w:r>
      <w:r w:rsidRPr="00084BD9">
        <w:rPr>
          <w:rFonts w:ascii="Calibri" w:hAnsi="Calibri"/>
          <w:bCs/>
        </w:rPr>
        <w:t xml:space="preserve">. </w:t>
      </w:r>
      <w:r w:rsidRPr="004C150D">
        <w:rPr>
          <w:rFonts w:ascii="Calibri" w:hAnsi="Calibri"/>
          <w:bCs/>
        </w:rPr>
        <w:t>Cultur</w:t>
      </w:r>
      <w:r>
        <w:rPr>
          <w:rFonts w:ascii="Calibri" w:hAnsi="Calibri"/>
          <w:bCs/>
        </w:rPr>
        <w:t xml:space="preserve">al differences in language use, </w:t>
      </w:r>
      <w:r w:rsidRPr="004C150D">
        <w:rPr>
          <w:rFonts w:ascii="Calibri" w:hAnsi="Calibri"/>
          <w:bCs/>
        </w:rPr>
        <w:t xml:space="preserve">health beliefs, interpretation </w:t>
      </w:r>
      <w:r>
        <w:rPr>
          <w:rFonts w:ascii="Calibri" w:hAnsi="Calibri"/>
          <w:bCs/>
        </w:rPr>
        <w:t>of</w:t>
      </w:r>
      <w:r w:rsidRPr="004C150D">
        <w:rPr>
          <w:rFonts w:ascii="Calibri" w:hAnsi="Calibri"/>
          <w:bCs/>
        </w:rPr>
        <w:t xml:space="preserve"> symptoms </w:t>
      </w:r>
      <w:r>
        <w:rPr>
          <w:rFonts w:ascii="Calibri" w:hAnsi="Calibri"/>
          <w:bCs/>
        </w:rPr>
        <w:t xml:space="preserve">and </w:t>
      </w:r>
      <w:r w:rsidRPr="004C150D">
        <w:rPr>
          <w:rFonts w:ascii="Calibri" w:hAnsi="Calibri"/>
          <w:bCs/>
        </w:rPr>
        <w:t>g</w:t>
      </w:r>
      <w:r>
        <w:rPr>
          <w:rFonts w:ascii="Calibri" w:hAnsi="Calibri"/>
          <w:bCs/>
        </w:rPr>
        <w:t xml:space="preserve">eneral health literacy levels </w:t>
      </w:r>
      <w:r w:rsidRPr="004C150D">
        <w:rPr>
          <w:rFonts w:ascii="Calibri" w:hAnsi="Calibri"/>
          <w:bCs/>
        </w:rPr>
        <w:t xml:space="preserve">are also </w:t>
      </w:r>
      <w:r>
        <w:rPr>
          <w:rFonts w:ascii="Calibri" w:hAnsi="Calibri"/>
          <w:bCs/>
        </w:rPr>
        <w:t>likely to be modifying factors.</w:t>
      </w:r>
    </w:p>
    <w:p w14:paraId="3548431A" w14:textId="77777777" w:rsidR="00FF6CA5" w:rsidRPr="00084BD9" w:rsidRDefault="00FF6CA5" w:rsidP="00FF6CA5">
      <w:pPr>
        <w:snapToGrid w:val="0"/>
        <w:spacing w:before="100" w:beforeAutospacing="1" w:after="100" w:afterAutospacing="1"/>
        <w:rPr>
          <w:rFonts w:ascii="Calibri" w:hAnsi="Calibri"/>
          <w:i/>
          <w:iCs/>
        </w:rPr>
      </w:pPr>
      <w:r w:rsidRPr="001C61D8">
        <w:rPr>
          <w:rFonts w:ascii="Calibri" w:hAnsi="Calibri"/>
          <w:bCs/>
          <w:i/>
        </w:rPr>
        <w:t>T</w:t>
      </w:r>
      <w:r w:rsidRPr="00084BD9">
        <w:rPr>
          <w:rFonts w:ascii="Calibri" w:hAnsi="Calibri"/>
          <w:i/>
          <w:iCs/>
        </w:rPr>
        <w:t>he challenge for HCPs</w:t>
      </w:r>
    </w:p>
    <w:p w14:paraId="3042FE02" w14:textId="5498FBAB" w:rsidR="00FF6CA5" w:rsidRDefault="00FF6CA5" w:rsidP="00616973">
      <w:pPr>
        <w:snapToGrid w:val="0"/>
        <w:spacing w:before="100" w:beforeAutospacing="1" w:after="100" w:afterAutospacing="1"/>
        <w:rPr>
          <w:rFonts w:ascii="Calibri" w:hAnsi="Calibri"/>
          <w:bCs/>
        </w:rPr>
      </w:pPr>
      <w:r w:rsidRPr="00084BD9">
        <w:rPr>
          <w:rFonts w:ascii="Calibri" w:hAnsi="Calibri"/>
          <w:bCs/>
        </w:rPr>
        <w:t>An assessment of severity is an essential component of an allergy-focussed history</w:t>
      </w:r>
      <w:r w:rsidR="00D46998">
        <w:rPr>
          <w:rFonts w:ascii="Calibri" w:hAnsi="Calibri"/>
          <w:bCs/>
        </w:rPr>
        <w:t xml:space="preserve"> (</w:t>
      </w:r>
      <w:r w:rsidR="003E2934">
        <w:rPr>
          <w:rFonts w:ascii="Calibri" w:hAnsi="Calibri"/>
          <w:bCs/>
        </w:rPr>
        <w:t>14</w:t>
      </w:r>
      <w:r w:rsidR="00AA0DA3">
        <w:rPr>
          <w:rFonts w:ascii="Calibri" w:hAnsi="Calibri"/>
          <w:bCs/>
        </w:rPr>
        <w:t>9</w:t>
      </w:r>
      <w:r w:rsidR="00461C50">
        <w:rPr>
          <w:rFonts w:ascii="Calibri" w:hAnsi="Calibri"/>
          <w:bCs/>
        </w:rPr>
        <w:t>)</w:t>
      </w:r>
      <w:r>
        <w:rPr>
          <w:rFonts w:ascii="Calibri" w:hAnsi="Calibri"/>
          <w:bCs/>
        </w:rPr>
        <w:t>.</w:t>
      </w:r>
      <w:r w:rsidRPr="00084BD9">
        <w:rPr>
          <w:rFonts w:ascii="Calibri" w:hAnsi="Calibri"/>
          <w:bCs/>
        </w:rPr>
        <w:t xml:space="preserve"> It may determine whether immunomodulatory treatments are in</w:t>
      </w:r>
      <w:r w:rsidR="00B53FAF">
        <w:rPr>
          <w:rFonts w:ascii="Calibri" w:hAnsi="Calibri"/>
          <w:bCs/>
        </w:rPr>
        <w:t>dicated, if AAI are recommended</w:t>
      </w:r>
      <w:r w:rsidRPr="00084BD9">
        <w:rPr>
          <w:rFonts w:ascii="Calibri" w:hAnsi="Calibri"/>
          <w:bCs/>
        </w:rPr>
        <w:t xml:space="preserve"> and the degree of </w:t>
      </w:r>
      <w:r>
        <w:rPr>
          <w:rFonts w:ascii="Calibri" w:hAnsi="Calibri"/>
          <w:bCs/>
        </w:rPr>
        <w:t xml:space="preserve">dietary, </w:t>
      </w:r>
      <w:r w:rsidRPr="00084BD9">
        <w:rPr>
          <w:rFonts w:ascii="Calibri" w:hAnsi="Calibri"/>
          <w:bCs/>
        </w:rPr>
        <w:t xml:space="preserve">occupational and/or family lifestyle change required. </w:t>
      </w:r>
      <w:r>
        <w:rPr>
          <w:rFonts w:ascii="Calibri" w:hAnsi="Calibri"/>
          <w:bCs/>
        </w:rPr>
        <w:t xml:space="preserve">HCPs </w:t>
      </w:r>
      <w:r w:rsidR="00C23114">
        <w:rPr>
          <w:rFonts w:ascii="Calibri" w:hAnsi="Calibri"/>
          <w:bCs/>
        </w:rPr>
        <w:t xml:space="preserve">are currently unable to </w:t>
      </w:r>
      <w:r>
        <w:rPr>
          <w:rFonts w:ascii="Calibri" w:hAnsi="Calibri"/>
          <w:bCs/>
        </w:rPr>
        <w:t>reliably identify those patients mos</w:t>
      </w:r>
      <w:r w:rsidR="006F2B58">
        <w:rPr>
          <w:rFonts w:ascii="Calibri" w:hAnsi="Calibri"/>
          <w:bCs/>
        </w:rPr>
        <w:t>t at risk (Table 1).</w:t>
      </w:r>
      <w:r>
        <w:rPr>
          <w:rFonts w:ascii="Calibri" w:hAnsi="Calibri"/>
          <w:bCs/>
        </w:rPr>
        <w:t xml:space="preserve"> </w:t>
      </w:r>
      <w:r w:rsidRPr="00084BD9">
        <w:rPr>
          <w:rFonts w:ascii="Calibri" w:hAnsi="Calibri"/>
          <w:bCs/>
        </w:rPr>
        <w:t xml:space="preserve">HCPs and allergic individuals differ in their understanding of risk: HCPs may view an incidence </w:t>
      </w:r>
      <w:r>
        <w:rPr>
          <w:rFonts w:ascii="Calibri" w:hAnsi="Calibri"/>
          <w:bCs/>
        </w:rPr>
        <w:t>of</w:t>
      </w:r>
      <w:r w:rsidRPr="00084BD9">
        <w:rPr>
          <w:rFonts w:ascii="Calibri" w:hAnsi="Calibri"/>
          <w:bCs/>
        </w:rPr>
        <w:t xml:space="preserve"> fatal food-triggered anaphylaxis of &lt;1 per 100,000 as low, taking an objective, rationale approach. In contrast, parents interpret risk in a more emotion-led context, considering their child to be ‘the one in a million’ who </w:t>
      </w:r>
      <w:r>
        <w:rPr>
          <w:rFonts w:ascii="Calibri" w:hAnsi="Calibri"/>
          <w:bCs/>
        </w:rPr>
        <w:t xml:space="preserve">is </w:t>
      </w:r>
      <w:r w:rsidRPr="00084BD9">
        <w:rPr>
          <w:rFonts w:ascii="Calibri" w:hAnsi="Calibri"/>
          <w:bCs/>
        </w:rPr>
        <w:t>‘sure to die’ from a</w:t>
      </w:r>
      <w:r>
        <w:rPr>
          <w:rFonts w:ascii="Calibri" w:hAnsi="Calibri"/>
          <w:bCs/>
        </w:rPr>
        <w:t xml:space="preserve">n </w:t>
      </w:r>
      <w:r w:rsidRPr="00084BD9">
        <w:rPr>
          <w:rFonts w:ascii="Calibri" w:hAnsi="Calibri"/>
          <w:bCs/>
        </w:rPr>
        <w:t>anaphylactic reaction</w:t>
      </w:r>
      <w:r w:rsidR="00907A2E">
        <w:rPr>
          <w:rFonts w:ascii="Calibri" w:hAnsi="Calibri"/>
          <w:bCs/>
        </w:rPr>
        <w:t xml:space="preserve"> (</w:t>
      </w:r>
      <w:r w:rsidR="003E2934">
        <w:rPr>
          <w:rFonts w:ascii="Calibri" w:hAnsi="Calibri"/>
          <w:bCs/>
        </w:rPr>
        <w:t>15</w:t>
      </w:r>
      <w:r w:rsidR="00AA0DA3">
        <w:rPr>
          <w:rFonts w:ascii="Calibri" w:hAnsi="Calibri"/>
          <w:bCs/>
        </w:rPr>
        <w:t>4</w:t>
      </w:r>
      <w:r w:rsidR="00907A2E">
        <w:rPr>
          <w:rFonts w:ascii="Calibri" w:hAnsi="Calibri"/>
          <w:bCs/>
        </w:rPr>
        <w:t>)</w:t>
      </w:r>
      <w:r w:rsidRPr="00084BD9">
        <w:rPr>
          <w:rFonts w:ascii="Calibri" w:hAnsi="Calibri"/>
          <w:bCs/>
        </w:rPr>
        <w:t>.</w:t>
      </w:r>
      <w:r>
        <w:rPr>
          <w:rFonts w:ascii="Calibri" w:hAnsi="Calibri"/>
          <w:bCs/>
        </w:rPr>
        <w:t xml:space="preserve"> It can be difficult to </w:t>
      </w:r>
      <w:r w:rsidRPr="00084BD9">
        <w:rPr>
          <w:rFonts w:ascii="Calibri" w:hAnsi="Calibri"/>
          <w:bCs/>
        </w:rPr>
        <w:t>strike a balance</w:t>
      </w:r>
      <w:r>
        <w:rPr>
          <w:rFonts w:ascii="Calibri" w:hAnsi="Calibri"/>
          <w:bCs/>
        </w:rPr>
        <w:t>,</w:t>
      </w:r>
      <w:r w:rsidRPr="00084BD9">
        <w:rPr>
          <w:rFonts w:ascii="Calibri" w:hAnsi="Calibri"/>
          <w:bCs/>
        </w:rPr>
        <w:t xml:space="preserve"> allowing safe dietary practice while minimizing the impact on dietary choice, social activities and </w:t>
      </w:r>
      <w:r>
        <w:rPr>
          <w:rFonts w:ascii="Calibri" w:hAnsi="Calibri"/>
          <w:bCs/>
        </w:rPr>
        <w:t>HRQoL</w:t>
      </w:r>
      <w:r w:rsidR="00907A2E">
        <w:rPr>
          <w:rFonts w:ascii="Calibri" w:hAnsi="Calibri"/>
          <w:bCs/>
        </w:rPr>
        <w:t xml:space="preserve"> (</w:t>
      </w:r>
      <w:r w:rsidR="003E2934">
        <w:rPr>
          <w:rFonts w:ascii="Calibri" w:hAnsi="Calibri"/>
          <w:bCs/>
        </w:rPr>
        <w:t>15</w:t>
      </w:r>
      <w:r w:rsidR="00AA0DA3">
        <w:rPr>
          <w:rFonts w:ascii="Calibri" w:hAnsi="Calibri"/>
          <w:bCs/>
        </w:rPr>
        <w:t>5</w:t>
      </w:r>
      <w:r w:rsidR="00907A2E">
        <w:rPr>
          <w:rFonts w:ascii="Calibri" w:hAnsi="Calibri"/>
          <w:bCs/>
        </w:rPr>
        <w:t>)</w:t>
      </w:r>
      <w:r w:rsidRPr="00084BD9">
        <w:rPr>
          <w:rFonts w:ascii="Calibri" w:hAnsi="Calibri"/>
          <w:bCs/>
        </w:rPr>
        <w:t>.</w:t>
      </w:r>
      <w:r>
        <w:rPr>
          <w:rFonts w:ascii="Calibri" w:hAnsi="Calibri"/>
          <w:bCs/>
        </w:rPr>
        <w:t xml:space="preserve"> </w:t>
      </w:r>
      <w:r w:rsidR="00C23114" w:rsidRPr="00084BD9">
        <w:rPr>
          <w:rFonts w:ascii="Calibri" w:hAnsi="Calibri"/>
          <w:bCs/>
        </w:rPr>
        <w:t>HCPs must emphasise that normal family activities</w:t>
      </w:r>
      <w:r w:rsidR="00C23114">
        <w:rPr>
          <w:rFonts w:ascii="Calibri" w:hAnsi="Calibri"/>
          <w:bCs/>
        </w:rPr>
        <w:t xml:space="preserve"> – </w:t>
      </w:r>
      <w:r w:rsidR="00C23114" w:rsidRPr="00084BD9">
        <w:rPr>
          <w:rFonts w:ascii="Calibri" w:hAnsi="Calibri"/>
          <w:bCs/>
        </w:rPr>
        <w:t>without drastic lifestyle modifications</w:t>
      </w:r>
      <w:r w:rsidR="00C23114">
        <w:rPr>
          <w:rFonts w:ascii="Calibri" w:hAnsi="Calibri"/>
          <w:bCs/>
        </w:rPr>
        <w:t xml:space="preserve"> – </w:t>
      </w:r>
      <w:r w:rsidR="00C23114" w:rsidRPr="00084BD9">
        <w:rPr>
          <w:rFonts w:ascii="Calibri" w:hAnsi="Calibri"/>
          <w:bCs/>
        </w:rPr>
        <w:t>can continue if appropriate and proportionate precautions are taken.</w:t>
      </w:r>
      <w:r w:rsidR="0080678F">
        <w:rPr>
          <w:rFonts w:ascii="Calibri" w:hAnsi="Calibri"/>
          <w:bCs/>
        </w:rPr>
        <w:t xml:space="preserve"> </w:t>
      </w:r>
      <w:r w:rsidRPr="00084BD9">
        <w:rPr>
          <w:rFonts w:ascii="Calibri" w:hAnsi="Calibri"/>
          <w:bCs/>
        </w:rPr>
        <w:t>Simple guidelines from expert groups rarely penetrate to the point of care</w:t>
      </w:r>
      <w:r w:rsidR="00907A2E">
        <w:rPr>
          <w:rFonts w:ascii="Calibri" w:hAnsi="Calibri"/>
          <w:bCs/>
        </w:rPr>
        <w:t xml:space="preserve"> (</w:t>
      </w:r>
      <w:r w:rsidR="003E2934">
        <w:rPr>
          <w:rFonts w:ascii="Calibri" w:hAnsi="Calibri"/>
          <w:bCs/>
        </w:rPr>
        <w:t>140</w:t>
      </w:r>
      <w:r w:rsidR="00907A2E">
        <w:rPr>
          <w:rFonts w:ascii="Calibri" w:hAnsi="Calibri"/>
          <w:bCs/>
        </w:rPr>
        <w:t>)</w:t>
      </w:r>
      <w:r w:rsidRPr="00084BD9">
        <w:rPr>
          <w:rFonts w:ascii="Calibri" w:hAnsi="Calibri"/>
          <w:bCs/>
        </w:rPr>
        <w:t xml:space="preserve"> and should be augmented with iterations of education, web-based resources</w:t>
      </w:r>
      <w:r w:rsidR="0080678F">
        <w:rPr>
          <w:rFonts w:ascii="Calibri" w:hAnsi="Calibri"/>
          <w:bCs/>
        </w:rPr>
        <w:t xml:space="preserve"> (including from patient support groups)</w:t>
      </w:r>
      <w:r w:rsidRPr="00084BD9">
        <w:rPr>
          <w:rFonts w:ascii="Calibri" w:hAnsi="Calibri"/>
          <w:bCs/>
        </w:rPr>
        <w:t xml:space="preserve"> and school/workplace support programmes.  </w:t>
      </w:r>
    </w:p>
    <w:p w14:paraId="15176A19" w14:textId="77777777" w:rsidR="006F2B58" w:rsidRPr="006F2B58" w:rsidRDefault="006F2B58" w:rsidP="00616973">
      <w:pPr>
        <w:snapToGrid w:val="0"/>
        <w:spacing w:before="100" w:beforeAutospacing="1" w:after="100" w:afterAutospacing="1"/>
        <w:rPr>
          <w:rFonts w:ascii="Calibri" w:hAnsi="Calibri"/>
          <w:bCs/>
        </w:rPr>
      </w:pPr>
    </w:p>
    <w:p w14:paraId="3E4DEC9E" w14:textId="77777777" w:rsidR="00773489" w:rsidRPr="00084BD9" w:rsidRDefault="00773489" w:rsidP="00773489">
      <w:pPr>
        <w:snapToGrid w:val="0"/>
        <w:spacing w:before="100" w:beforeAutospacing="1" w:after="100" w:afterAutospacing="1"/>
        <w:rPr>
          <w:rFonts w:ascii="Calibri" w:hAnsi="Calibri"/>
          <w:b/>
          <w:bCs/>
        </w:rPr>
      </w:pPr>
      <w:r w:rsidRPr="00084BD9">
        <w:rPr>
          <w:rFonts w:ascii="Calibri" w:hAnsi="Calibri"/>
          <w:b/>
          <w:bCs/>
        </w:rPr>
        <w:t>Incorporating severity into risk allergen management in food production</w:t>
      </w:r>
    </w:p>
    <w:p w14:paraId="4E7B3154" w14:textId="1A816BB3" w:rsidR="00773489" w:rsidRPr="00084BD9" w:rsidRDefault="00773489" w:rsidP="00773489">
      <w:pPr>
        <w:snapToGrid w:val="0"/>
        <w:spacing w:before="100" w:beforeAutospacing="1" w:after="100" w:afterAutospacing="1"/>
        <w:rPr>
          <w:rFonts w:ascii="Calibri" w:hAnsi="Calibri"/>
          <w:bCs/>
        </w:rPr>
      </w:pPr>
      <w:r w:rsidRPr="00084BD9">
        <w:rPr>
          <w:rFonts w:ascii="Calibri" w:hAnsi="Calibri"/>
          <w:bCs/>
        </w:rPr>
        <w:t>Assessing the risk from allergen exposure is critical to effective allergen management by the food industry.  The concept of risk encompasses two elements: the probability (</w:t>
      </w:r>
      <w:r w:rsidR="00B53FAF">
        <w:rPr>
          <w:rFonts w:ascii="Calibri" w:hAnsi="Calibri"/>
          <w:bCs/>
        </w:rPr>
        <w:t>likelihood) of an adverse event</w:t>
      </w:r>
      <w:r w:rsidRPr="00084BD9">
        <w:rPr>
          <w:rFonts w:ascii="Calibri" w:hAnsi="Calibri"/>
          <w:bCs/>
        </w:rPr>
        <w:t xml:space="preserve"> and a consideration of the characteristics of such an event, including severity</w:t>
      </w:r>
      <w:r w:rsidR="00B07511">
        <w:rPr>
          <w:rFonts w:ascii="Calibri" w:hAnsi="Calibri"/>
          <w:bCs/>
        </w:rPr>
        <w:t xml:space="preserve"> (</w:t>
      </w:r>
      <w:r w:rsidR="003E2934">
        <w:rPr>
          <w:rFonts w:ascii="Calibri" w:hAnsi="Calibri"/>
          <w:bCs/>
        </w:rPr>
        <w:t>15</w:t>
      </w:r>
      <w:r w:rsidR="00AA0DA3">
        <w:rPr>
          <w:rFonts w:ascii="Calibri" w:hAnsi="Calibri"/>
          <w:bCs/>
        </w:rPr>
        <w:t>6</w:t>
      </w:r>
      <w:r w:rsidR="00B07511">
        <w:rPr>
          <w:rFonts w:ascii="Calibri" w:hAnsi="Calibri"/>
          <w:bCs/>
        </w:rPr>
        <w:t>).</w:t>
      </w:r>
      <w:r w:rsidRPr="00084BD9">
        <w:rPr>
          <w:rFonts w:ascii="Calibri" w:hAnsi="Calibri"/>
          <w:bCs/>
        </w:rPr>
        <w:t xml:space="preserve"> The development of dose-distribution curves (describing the probability of reaction </w:t>
      </w:r>
      <w:r>
        <w:rPr>
          <w:rFonts w:ascii="Calibri" w:hAnsi="Calibri"/>
          <w:bCs/>
        </w:rPr>
        <w:t>in</w:t>
      </w:r>
      <w:r w:rsidRPr="00084BD9">
        <w:rPr>
          <w:rFonts w:ascii="Calibri" w:hAnsi="Calibri"/>
          <w:bCs/>
        </w:rPr>
        <w:t xml:space="preserve"> a defined population of allergic individuals as a function of </w:t>
      </w:r>
      <w:r>
        <w:rPr>
          <w:rFonts w:ascii="Calibri" w:hAnsi="Calibri"/>
          <w:bCs/>
        </w:rPr>
        <w:t xml:space="preserve">eliciting </w:t>
      </w:r>
      <w:r w:rsidRPr="00084BD9">
        <w:rPr>
          <w:rFonts w:ascii="Calibri" w:hAnsi="Calibri"/>
          <w:bCs/>
        </w:rPr>
        <w:t xml:space="preserve">dose) has enabled the </w:t>
      </w:r>
      <w:r>
        <w:rPr>
          <w:rFonts w:ascii="Calibri" w:hAnsi="Calibri"/>
          <w:bCs/>
        </w:rPr>
        <w:t xml:space="preserve">former </w:t>
      </w:r>
      <w:r w:rsidR="00B53FAF">
        <w:rPr>
          <w:rFonts w:ascii="Calibri" w:hAnsi="Calibri"/>
          <w:bCs/>
        </w:rPr>
        <w:t xml:space="preserve">to be reasonably well </w:t>
      </w:r>
      <w:r w:rsidRPr="00084BD9">
        <w:rPr>
          <w:rFonts w:ascii="Calibri" w:hAnsi="Calibri"/>
          <w:bCs/>
        </w:rPr>
        <w:t>characterised</w:t>
      </w:r>
      <w:r w:rsidR="00351B74">
        <w:rPr>
          <w:rFonts w:ascii="Calibri" w:hAnsi="Calibri"/>
          <w:bCs/>
        </w:rPr>
        <w:t xml:space="preserve"> (</w:t>
      </w:r>
      <w:r w:rsidR="003E2934">
        <w:rPr>
          <w:rFonts w:ascii="Calibri" w:hAnsi="Calibri"/>
          <w:bCs/>
        </w:rPr>
        <w:t>39</w:t>
      </w:r>
      <w:r w:rsidR="00116109">
        <w:rPr>
          <w:rFonts w:ascii="Calibri" w:hAnsi="Calibri"/>
          <w:bCs/>
        </w:rPr>
        <w:t>,</w:t>
      </w:r>
      <w:r w:rsidR="003E2934">
        <w:rPr>
          <w:rFonts w:ascii="Calibri" w:hAnsi="Calibri"/>
          <w:bCs/>
        </w:rPr>
        <w:t>15</w:t>
      </w:r>
      <w:r w:rsidR="00AA0DA3">
        <w:rPr>
          <w:rFonts w:ascii="Calibri" w:hAnsi="Calibri"/>
          <w:bCs/>
        </w:rPr>
        <w:t>7</w:t>
      </w:r>
      <w:r w:rsidR="00907A2E">
        <w:rPr>
          <w:rFonts w:ascii="Calibri" w:hAnsi="Calibri"/>
          <w:bCs/>
        </w:rPr>
        <w:t>)</w:t>
      </w:r>
      <w:r w:rsidR="00F02DC2">
        <w:rPr>
          <w:rFonts w:ascii="Calibri" w:hAnsi="Calibri"/>
          <w:bCs/>
        </w:rPr>
        <w:t>,</w:t>
      </w:r>
      <w:r w:rsidRPr="00084BD9">
        <w:rPr>
          <w:rFonts w:ascii="Calibri" w:hAnsi="Calibri"/>
          <w:bCs/>
        </w:rPr>
        <w:t xml:space="preserve"> </w:t>
      </w:r>
      <w:r w:rsidR="00F02DC2">
        <w:rPr>
          <w:rFonts w:ascii="Calibri" w:hAnsi="Calibri"/>
          <w:bCs/>
        </w:rPr>
        <w:t>although as discussed above</w:t>
      </w:r>
      <w:r w:rsidR="006F2B58">
        <w:rPr>
          <w:rFonts w:ascii="Calibri" w:hAnsi="Calibri"/>
          <w:bCs/>
        </w:rPr>
        <w:t>,</w:t>
      </w:r>
      <w:r w:rsidR="00F02DC2">
        <w:rPr>
          <w:rFonts w:ascii="Calibri" w:hAnsi="Calibri"/>
          <w:bCs/>
        </w:rPr>
        <w:t xml:space="preserve"> </w:t>
      </w:r>
      <w:r w:rsidR="006F2B58">
        <w:rPr>
          <w:rFonts w:ascii="Calibri" w:hAnsi="Calibri"/>
          <w:bCs/>
        </w:rPr>
        <w:t>t</w:t>
      </w:r>
      <w:r>
        <w:rPr>
          <w:rFonts w:ascii="Calibri" w:hAnsi="Calibri"/>
          <w:bCs/>
        </w:rPr>
        <w:t>he</w:t>
      </w:r>
      <w:r w:rsidRPr="00084BD9">
        <w:rPr>
          <w:rFonts w:ascii="Calibri" w:hAnsi="Calibri"/>
          <w:bCs/>
        </w:rPr>
        <w:t xml:space="preserve"> relationship between dose and severity </w:t>
      </w:r>
      <w:r>
        <w:rPr>
          <w:rFonts w:ascii="Calibri" w:hAnsi="Calibri"/>
          <w:bCs/>
        </w:rPr>
        <w:t>is</w:t>
      </w:r>
      <w:r w:rsidRPr="00084BD9">
        <w:rPr>
          <w:rFonts w:ascii="Calibri" w:hAnsi="Calibri"/>
          <w:bCs/>
        </w:rPr>
        <w:t xml:space="preserve"> poorly described.</w:t>
      </w:r>
      <w:r>
        <w:rPr>
          <w:rFonts w:ascii="Calibri" w:hAnsi="Calibri"/>
          <w:bCs/>
        </w:rPr>
        <w:t xml:space="preserve"> </w:t>
      </w:r>
    </w:p>
    <w:p w14:paraId="67204BBD" w14:textId="0B3D4686" w:rsidR="00106E73" w:rsidRDefault="00773489" w:rsidP="00773489">
      <w:pPr>
        <w:snapToGrid w:val="0"/>
        <w:spacing w:before="100" w:beforeAutospacing="1" w:after="100" w:afterAutospacing="1"/>
        <w:rPr>
          <w:rFonts w:ascii="Calibri" w:hAnsi="Calibri"/>
          <w:bCs/>
        </w:rPr>
      </w:pPr>
      <w:r w:rsidRPr="00084BD9">
        <w:rPr>
          <w:rFonts w:ascii="Calibri" w:hAnsi="Calibri"/>
          <w:bCs/>
        </w:rPr>
        <w:t xml:space="preserve">A clear distinction must be made between food </w:t>
      </w:r>
      <w:r w:rsidRPr="00084BD9">
        <w:rPr>
          <w:rFonts w:ascii="Calibri" w:hAnsi="Calibri"/>
          <w:bCs/>
          <w:i/>
          <w:iCs/>
        </w:rPr>
        <w:t xml:space="preserve">allergen </w:t>
      </w:r>
      <w:r w:rsidRPr="00084BD9">
        <w:rPr>
          <w:rFonts w:ascii="Calibri" w:hAnsi="Calibri"/>
          <w:bCs/>
        </w:rPr>
        <w:t xml:space="preserve">management and food </w:t>
      </w:r>
      <w:r w:rsidRPr="00084BD9">
        <w:rPr>
          <w:rFonts w:ascii="Calibri" w:hAnsi="Calibri"/>
          <w:bCs/>
          <w:i/>
          <w:iCs/>
        </w:rPr>
        <w:t>allergy</w:t>
      </w:r>
      <w:r w:rsidRPr="00084BD9">
        <w:rPr>
          <w:rFonts w:ascii="Calibri" w:hAnsi="Calibri"/>
          <w:bCs/>
        </w:rPr>
        <w:t xml:space="preserve"> management. </w:t>
      </w:r>
      <w:r w:rsidR="00106E73" w:rsidRPr="00084BD9">
        <w:rPr>
          <w:rFonts w:ascii="Calibri" w:hAnsi="Calibri"/>
          <w:bCs/>
        </w:rPr>
        <w:t xml:space="preserve">Food allergen management </w:t>
      </w:r>
      <w:r w:rsidR="00106E73">
        <w:rPr>
          <w:rFonts w:ascii="Calibri" w:hAnsi="Calibri"/>
          <w:bCs/>
        </w:rPr>
        <w:t>should be based on risk assessment using quantitative benchmarks (“</w:t>
      </w:r>
      <w:r w:rsidR="00AE5E61">
        <w:rPr>
          <w:rFonts w:ascii="Calibri" w:hAnsi="Calibri"/>
          <w:bCs/>
        </w:rPr>
        <w:t>reference</w:t>
      </w:r>
      <w:r w:rsidR="00106E73">
        <w:rPr>
          <w:rFonts w:ascii="Calibri" w:hAnsi="Calibri"/>
          <w:bCs/>
        </w:rPr>
        <w:t xml:space="preserve"> doses”)</w:t>
      </w:r>
      <w:r w:rsidR="00106E73" w:rsidRPr="00084BD9">
        <w:rPr>
          <w:rFonts w:ascii="Calibri" w:hAnsi="Calibri"/>
          <w:bCs/>
        </w:rPr>
        <w:t xml:space="preserve"> to inform the need for </w:t>
      </w:r>
      <w:r w:rsidR="00106E73">
        <w:rPr>
          <w:rFonts w:ascii="Calibri" w:hAnsi="Calibri"/>
          <w:bCs/>
        </w:rPr>
        <w:t>PAL (</w:t>
      </w:r>
      <w:r w:rsidR="003E2934">
        <w:rPr>
          <w:rFonts w:ascii="Calibri" w:hAnsi="Calibri"/>
          <w:bCs/>
        </w:rPr>
        <w:t>15</w:t>
      </w:r>
      <w:r w:rsidR="00AA0DA3">
        <w:rPr>
          <w:rFonts w:ascii="Calibri" w:hAnsi="Calibri"/>
          <w:bCs/>
        </w:rPr>
        <w:t>8</w:t>
      </w:r>
      <w:r w:rsidR="00106E73">
        <w:rPr>
          <w:rFonts w:ascii="Calibri" w:hAnsi="Calibri"/>
          <w:bCs/>
        </w:rPr>
        <w:t>)</w:t>
      </w:r>
      <w:r w:rsidR="00106E73" w:rsidRPr="00084BD9">
        <w:rPr>
          <w:rFonts w:ascii="Calibri" w:hAnsi="Calibri"/>
          <w:bCs/>
        </w:rPr>
        <w:t>. However, there is a trade-off</w:t>
      </w:r>
      <w:r w:rsidR="00106E73">
        <w:rPr>
          <w:rFonts w:ascii="Calibri" w:hAnsi="Calibri"/>
          <w:bCs/>
        </w:rPr>
        <w:t xml:space="preserve">: </w:t>
      </w:r>
      <w:r w:rsidR="00AE5E61">
        <w:rPr>
          <w:rFonts w:ascii="Calibri" w:hAnsi="Calibri"/>
          <w:bCs/>
        </w:rPr>
        <w:t>a</w:t>
      </w:r>
      <w:r w:rsidR="00106E73">
        <w:rPr>
          <w:rFonts w:ascii="Calibri" w:hAnsi="Calibri"/>
          <w:bCs/>
        </w:rPr>
        <w:t xml:space="preserve"> reference dose which protects the largest proportion of the allergic population may be too low to be </w:t>
      </w:r>
      <w:r w:rsidR="00106E73" w:rsidRPr="00084BD9">
        <w:rPr>
          <w:rFonts w:ascii="Calibri" w:hAnsi="Calibri"/>
          <w:bCs/>
        </w:rPr>
        <w:t>practical for implementation</w:t>
      </w:r>
      <w:r w:rsidR="00106E73">
        <w:rPr>
          <w:rFonts w:ascii="Calibri" w:hAnsi="Calibri"/>
          <w:bCs/>
        </w:rPr>
        <w:t xml:space="preserve">, paradoxically increasing the use of PAL; individuals who react at </w:t>
      </w:r>
      <w:r w:rsidR="00106E73" w:rsidRPr="00084BD9">
        <w:rPr>
          <w:rFonts w:ascii="Calibri" w:hAnsi="Calibri"/>
          <w:bCs/>
        </w:rPr>
        <w:t xml:space="preserve">very low doses </w:t>
      </w:r>
      <w:r w:rsidR="00106E73">
        <w:rPr>
          <w:rFonts w:ascii="Calibri" w:hAnsi="Calibri"/>
          <w:bCs/>
        </w:rPr>
        <w:t xml:space="preserve">may not therefore be completely protected by current published </w:t>
      </w:r>
      <w:r w:rsidR="00AE5E61">
        <w:rPr>
          <w:rFonts w:ascii="Calibri" w:hAnsi="Calibri"/>
          <w:bCs/>
        </w:rPr>
        <w:t>reference</w:t>
      </w:r>
      <w:r w:rsidR="00745A5C">
        <w:rPr>
          <w:rFonts w:ascii="Calibri" w:hAnsi="Calibri"/>
          <w:bCs/>
        </w:rPr>
        <w:t xml:space="preserve"> </w:t>
      </w:r>
      <w:r w:rsidR="00106E73">
        <w:rPr>
          <w:rFonts w:ascii="Calibri" w:hAnsi="Calibri"/>
          <w:bCs/>
        </w:rPr>
        <w:t>doses.</w:t>
      </w:r>
    </w:p>
    <w:p w14:paraId="5D0684E6" w14:textId="617F6E57" w:rsidR="00773489" w:rsidRPr="00745A5C" w:rsidRDefault="00773489" w:rsidP="00773489">
      <w:pPr>
        <w:snapToGrid w:val="0"/>
        <w:spacing w:before="100" w:beforeAutospacing="1" w:after="100" w:afterAutospacing="1"/>
        <w:rPr>
          <w:rFonts w:ascii="Calibri" w:hAnsi="Calibri"/>
        </w:rPr>
      </w:pPr>
      <w:r w:rsidRPr="00084BD9">
        <w:rPr>
          <w:rFonts w:ascii="Calibri" w:hAnsi="Calibri"/>
          <w:bCs/>
        </w:rPr>
        <w:t>F</w:t>
      </w:r>
      <w:r>
        <w:rPr>
          <w:rFonts w:ascii="Calibri" w:hAnsi="Calibri"/>
          <w:bCs/>
        </w:rPr>
        <w:t>inally, f</w:t>
      </w:r>
      <w:r w:rsidRPr="00084BD9">
        <w:rPr>
          <w:rFonts w:ascii="Calibri" w:hAnsi="Calibri"/>
          <w:bCs/>
        </w:rPr>
        <w:t xml:space="preserve">ood manufacturers may consider a reaction to be severe where this results in an unscheduled visit to a healthcare facility or </w:t>
      </w:r>
      <w:r>
        <w:rPr>
          <w:rFonts w:ascii="Calibri" w:hAnsi="Calibri"/>
          <w:bCs/>
        </w:rPr>
        <w:t xml:space="preserve">possible </w:t>
      </w:r>
      <w:r w:rsidRPr="00084BD9">
        <w:rPr>
          <w:rFonts w:ascii="Calibri" w:hAnsi="Calibri"/>
          <w:bCs/>
        </w:rPr>
        <w:t xml:space="preserve">legal </w:t>
      </w:r>
      <w:r>
        <w:rPr>
          <w:rFonts w:ascii="Calibri" w:hAnsi="Calibri"/>
          <w:bCs/>
        </w:rPr>
        <w:t>consequences</w:t>
      </w:r>
      <w:r w:rsidRPr="00084BD9">
        <w:rPr>
          <w:rFonts w:ascii="Calibri" w:hAnsi="Calibri"/>
          <w:bCs/>
        </w:rPr>
        <w:t xml:space="preserve">. This may not be a valid determinant of severity, as there are </w:t>
      </w:r>
      <w:r w:rsidR="00B53FAF">
        <w:rPr>
          <w:rFonts w:ascii="Calibri" w:hAnsi="Calibri"/>
          <w:bCs/>
        </w:rPr>
        <w:t xml:space="preserve">multiple </w:t>
      </w:r>
      <w:r w:rsidRPr="00084BD9">
        <w:rPr>
          <w:rFonts w:ascii="Calibri" w:hAnsi="Calibri"/>
          <w:bCs/>
        </w:rPr>
        <w:t xml:space="preserve">factors which </w:t>
      </w:r>
      <w:r>
        <w:rPr>
          <w:rFonts w:ascii="Calibri" w:hAnsi="Calibri"/>
          <w:bCs/>
        </w:rPr>
        <w:t>might</w:t>
      </w:r>
      <w:r w:rsidRPr="00084BD9">
        <w:rPr>
          <w:rFonts w:ascii="Calibri" w:hAnsi="Calibri"/>
          <w:bCs/>
        </w:rPr>
        <w:t xml:space="preserve"> prompt someone to seek medical attention</w:t>
      </w:r>
      <w:r>
        <w:rPr>
          <w:rFonts w:ascii="Calibri" w:hAnsi="Calibri"/>
          <w:bCs/>
        </w:rPr>
        <w:t xml:space="preserve">. </w:t>
      </w:r>
      <w:r w:rsidR="003D654E">
        <w:rPr>
          <w:rFonts w:ascii="Calibri" w:hAnsi="Calibri"/>
          <w:bCs/>
        </w:rPr>
        <w:t>M</w:t>
      </w:r>
      <w:r w:rsidR="003D654E" w:rsidRPr="00084BD9">
        <w:rPr>
          <w:rFonts w:ascii="Calibri" w:hAnsi="Calibri"/>
          <w:bCs/>
        </w:rPr>
        <w:t xml:space="preserve">any </w:t>
      </w:r>
      <w:r w:rsidRPr="00084BD9">
        <w:rPr>
          <w:rFonts w:ascii="Calibri" w:hAnsi="Calibri"/>
          <w:bCs/>
        </w:rPr>
        <w:t>individuals experiencing anaphylaxis manage their reactions (</w:t>
      </w:r>
      <w:r>
        <w:rPr>
          <w:rFonts w:ascii="Calibri" w:hAnsi="Calibri"/>
          <w:bCs/>
        </w:rPr>
        <w:t>often</w:t>
      </w:r>
      <w:r w:rsidRPr="00084BD9">
        <w:rPr>
          <w:rFonts w:ascii="Calibri" w:hAnsi="Calibri"/>
          <w:bCs/>
        </w:rPr>
        <w:t xml:space="preserve"> inappropriately) in the community</w:t>
      </w:r>
      <w:r>
        <w:rPr>
          <w:rFonts w:ascii="Calibri" w:hAnsi="Calibri"/>
          <w:bCs/>
        </w:rPr>
        <w:t>,</w:t>
      </w:r>
      <w:r w:rsidRPr="00084BD9">
        <w:rPr>
          <w:rFonts w:ascii="Calibri" w:hAnsi="Calibri"/>
          <w:bCs/>
        </w:rPr>
        <w:t xml:space="preserve"> without recourse to medical services</w:t>
      </w:r>
      <w:r w:rsidR="00116109">
        <w:rPr>
          <w:rFonts w:ascii="Calibri" w:hAnsi="Calibri"/>
          <w:bCs/>
        </w:rPr>
        <w:t xml:space="preserve"> (4)</w:t>
      </w:r>
      <w:r w:rsidRPr="00084BD9">
        <w:rPr>
          <w:rFonts w:ascii="Calibri" w:hAnsi="Calibri"/>
          <w:bCs/>
        </w:rPr>
        <w:t>.</w:t>
      </w:r>
    </w:p>
    <w:p w14:paraId="5E255354" w14:textId="77777777" w:rsidR="00773489" w:rsidRPr="00745A5C" w:rsidRDefault="00773489" w:rsidP="00773489">
      <w:pPr>
        <w:snapToGrid w:val="0"/>
        <w:spacing w:before="100" w:beforeAutospacing="1" w:after="100" w:afterAutospacing="1"/>
        <w:rPr>
          <w:rFonts w:ascii="Calibri" w:hAnsi="Calibri"/>
          <w:b/>
        </w:rPr>
      </w:pPr>
      <w:r w:rsidRPr="00745A5C">
        <w:rPr>
          <w:rFonts w:ascii="Calibri" w:hAnsi="Calibri"/>
          <w:b/>
        </w:rPr>
        <w:t>Considering the likelihood of severity of a reaction – a food regulator’s perspective</w:t>
      </w:r>
    </w:p>
    <w:p w14:paraId="58FAAD4F" w14:textId="3BAD072D" w:rsidR="00773489" w:rsidRPr="00745A5C" w:rsidRDefault="00773489" w:rsidP="00773489">
      <w:pPr>
        <w:snapToGrid w:val="0"/>
        <w:spacing w:before="100" w:beforeAutospacing="1" w:after="100" w:afterAutospacing="1"/>
        <w:rPr>
          <w:rFonts w:ascii="Calibri" w:hAnsi="Calibri"/>
        </w:rPr>
      </w:pPr>
      <w:r w:rsidRPr="00745A5C">
        <w:rPr>
          <w:rFonts w:ascii="Calibri" w:hAnsi="Calibri"/>
        </w:rPr>
        <w:t xml:space="preserve">Food regulatory authorities, as public health risk managers, need to consider both the likelihood of occurrence and the characteristic of any reaction, including its severity – something particularly pertinent when considering the risk associated with </w:t>
      </w:r>
      <w:r w:rsidR="00106E73">
        <w:rPr>
          <w:rFonts w:asciiTheme="minorHAnsi" w:hAnsiTheme="minorHAnsi"/>
          <w:szCs w:val="24"/>
        </w:rPr>
        <w:t xml:space="preserve">unintended allergen presence, including through </w:t>
      </w:r>
      <w:r w:rsidRPr="00745A5C">
        <w:rPr>
          <w:rFonts w:ascii="Calibri" w:hAnsi="Calibri"/>
        </w:rPr>
        <w:t>cross-</w:t>
      </w:r>
      <w:r w:rsidRPr="00D45D37">
        <w:rPr>
          <w:rFonts w:ascii="Calibri" w:hAnsi="Calibri"/>
        </w:rPr>
        <w:t xml:space="preserve">contamination. </w:t>
      </w:r>
      <w:r w:rsidR="0057581D" w:rsidRPr="00D45D37">
        <w:rPr>
          <w:rFonts w:ascii="Calibri" w:hAnsi="Calibri"/>
        </w:rPr>
        <w:t>It is generally accepted that “zero risk” is not possible (</w:t>
      </w:r>
      <w:r w:rsidR="003E2934">
        <w:rPr>
          <w:rFonts w:ascii="Calibri" w:hAnsi="Calibri"/>
        </w:rPr>
        <w:t>15</w:t>
      </w:r>
      <w:r w:rsidR="00AA0DA3">
        <w:rPr>
          <w:rFonts w:ascii="Calibri" w:hAnsi="Calibri"/>
        </w:rPr>
        <w:t>7</w:t>
      </w:r>
      <w:r w:rsidR="00351B74">
        <w:rPr>
          <w:rFonts w:ascii="Calibri" w:hAnsi="Calibri"/>
        </w:rPr>
        <w:t>,</w:t>
      </w:r>
      <w:r w:rsidR="003E2934">
        <w:rPr>
          <w:rFonts w:ascii="Calibri" w:hAnsi="Calibri"/>
        </w:rPr>
        <w:t>15</w:t>
      </w:r>
      <w:r w:rsidR="00AA0DA3">
        <w:rPr>
          <w:rFonts w:ascii="Calibri" w:hAnsi="Calibri"/>
        </w:rPr>
        <w:t>9</w:t>
      </w:r>
      <w:r w:rsidR="0057581D" w:rsidRPr="00D45D37">
        <w:rPr>
          <w:rFonts w:ascii="Calibri" w:hAnsi="Calibri"/>
        </w:rPr>
        <w:t>)</w:t>
      </w:r>
      <w:r w:rsidR="00FF2FBA">
        <w:rPr>
          <w:rFonts w:ascii="Calibri" w:hAnsi="Calibri"/>
        </w:rPr>
        <w:t>,</w:t>
      </w:r>
      <w:r w:rsidR="00ED3840">
        <w:rPr>
          <w:rFonts w:ascii="Calibri" w:hAnsi="Calibri"/>
        </w:rPr>
        <w:t xml:space="preserve"> although this </w:t>
      </w:r>
      <w:r w:rsidR="00FF2FBA">
        <w:rPr>
          <w:rFonts w:ascii="Calibri" w:hAnsi="Calibri"/>
        </w:rPr>
        <w:t>view is not shared by all regulators</w:t>
      </w:r>
      <w:r w:rsidR="0057581D" w:rsidRPr="00D45D37">
        <w:rPr>
          <w:rFonts w:ascii="Calibri" w:hAnsi="Calibri"/>
        </w:rPr>
        <w:t xml:space="preserve">. </w:t>
      </w:r>
      <w:r w:rsidRPr="00D45D37">
        <w:rPr>
          <w:rFonts w:ascii="Calibri" w:hAnsi="Calibri"/>
        </w:rPr>
        <w:t>Currently</w:t>
      </w:r>
      <w:r w:rsidRPr="00745A5C">
        <w:rPr>
          <w:rFonts w:ascii="Calibri" w:hAnsi="Calibri"/>
        </w:rPr>
        <w:t>, there are inconsistent approaches across regulators when defining what is an “acceptable risk” and what constitutes a “severe reaction”, which leads to inconsistencies in enforcement. In common with industry, regulators will often consider a severe reaction to be one which prompts an unintended visit to a medical facility, despite the clear limitations to this definition. The degree of regulatory oversight may also be context dependent</w:t>
      </w:r>
      <w:r w:rsidR="00402B91">
        <w:rPr>
          <w:rFonts w:ascii="Calibri" w:hAnsi="Calibri"/>
        </w:rPr>
        <w:t xml:space="preserve"> – </w:t>
      </w:r>
      <w:r w:rsidRPr="00745A5C">
        <w:rPr>
          <w:rFonts w:ascii="Calibri" w:hAnsi="Calibri"/>
        </w:rPr>
        <w:t xml:space="preserve">an allergic reaction to a “free-from” product may be viewed as particularly concerning, irrespective of symptom severity. </w:t>
      </w:r>
      <w:r w:rsidR="00106E73">
        <w:rPr>
          <w:rFonts w:asciiTheme="minorHAnsi" w:hAnsiTheme="minorHAnsi"/>
          <w:szCs w:val="24"/>
        </w:rPr>
        <w:t xml:space="preserve">There is a need for </w:t>
      </w:r>
      <w:r w:rsidR="00106E73" w:rsidRPr="002E66CD">
        <w:rPr>
          <w:rFonts w:asciiTheme="minorHAnsi" w:hAnsiTheme="minorHAnsi"/>
          <w:szCs w:val="24"/>
        </w:rPr>
        <w:t>an internationally</w:t>
      </w:r>
      <w:r w:rsidR="00106E73">
        <w:rPr>
          <w:rFonts w:asciiTheme="minorHAnsi" w:hAnsiTheme="minorHAnsi"/>
          <w:szCs w:val="24"/>
        </w:rPr>
        <w:t>-</w:t>
      </w:r>
      <w:r w:rsidR="00106E73" w:rsidRPr="002E66CD">
        <w:rPr>
          <w:rFonts w:asciiTheme="minorHAnsi" w:hAnsiTheme="minorHAnsi"/>
          <w:szCs w:val="24"/>
        </w:rPr>
        <w:t xml:space="preserve">agreed quantitative measure for severity, which could be applied to inform </w:t>
      </w:r>
      <w:r w:rsidR="00106E73">
        <w:rPr>
          <w:rFonts w:asciiTheme="minorHAnsi" w:hAnsiTheme="minorHAnsi"/>
          <w:szCs w:val="24"/>
        </w:rPr>
        <w:t>reference doses and derived action</w:t>
      </w:r>
      <w:r w:rsidR="00106E73" w:rsidRPr="002E66CD">
        <w:rPr>
          <w:rFonts w:asciiTheme="minorHAnsi" w:hAnsiTheme="minorHAnsi"/>
          <w:szCs w:val="24"/>
        </w:rPr>
        <w:t xml:space="preserve"> levels for </w:t>
      </w:r>
      <w:r w:rsidR="00106E73">
        <w:rPr>
          <w:rFonts w:asciiTheme="minorHAnsi" w:hAnsiTheme="minorHAnsi"/>
          <w:szCs w:val="24"/>
        </w:rPr>
        <w:t>PAL</w:t>
      </w:r>
      <w:r w:rsidR="00106E73" w:rsidRPr="002E66CD">
        <w:rPr>
          <w:rFonts w:asciiTheme="minorHAnsi" w:hAnsiTheme="minorHAnsi"/>
          <w:szCs w:val="24"/>
        </w:rPr>
        <w:t xml:space="preserve">, claims (such as </w:t>
      </w:r>
      <w:r w:rsidR="00106E73">
        <w:rPr>
          <w:rFonts w:asciiTheme="minorHAnsi" w:hAnsiTheme="minorHAnsi"/>
          <w:szCs w:val="24"/>
        </w:rPr>
        <w:t>“</w:t>
      </w:r>
      <w:r w:rsidR="00106E73" w:rsidRPr="002E66CD">
        <w:rPr>
          <w:rFonts w:asciiTheme="minorHAnsi" w:hAnsiTheme="minorHAnsi"/>
          <w:szCs w:val="24"/>
        </w:rPr>
        <w:t>free</w:t>
      </w:r>
      <w:r w:rsidR="00106E73">
        <w:rPr>
          <w:rFonts w:asciiTheme="minorHAnsi" w:hAnsiTheme="minorHAnsi"/>
          <w:szCs w:val="24"/>
        </w:rPr>
        <w:t>-</w:t>
      </w:r>
      <w:r w:rsidR="00106E73" w:rsidRPr="002E66CD">
        <w:rPr>
          <w:rFonts w:asciiTheme="minorHAnsi" w:hAnsiTheme="minorHAnsi"/>
          <w:szCs w:val="24"/>
        </w:rPr>
        <w:t>from</w:t>
      </w:r>
      <w:r w:rsidR="00106E73">
        <w:rPr>
          <w:rFonts w:asciiTheme="minorHAnsi" w:hAnsiTheme="minorHAnsi"/>
          <w:szCs w:val="24"/>
        </w:rPr>
        <w:t>”</w:t>
      </w:r>
      <w:r w:rsidR="00106E73" w:rsidRPr="002E66CD">
        <w:rPr>
          <w:rFonts w:asciiTheme="minorHAnsi" w:hAnsiTheme="minorHAnsi"/>
          <w:szCs w:val="24"/>
        </w:rPr>
        <w:t xml:space="preserve">) </w:t>
      </w:r>
      <w:r w:rsidR="00402B91">
        <w:rPr>
          <w:rFonts w:asciiTheme="minorHAnsi" w:hAnsiTheme="minorHAnsi"/>
          <w:szCs w:val="24"/>
        </w:rPr>
        <w:t>and</w:t>
      </w:r>
      <w:r w:rsidR="00402B91" w:rsidRPr="002E66CD">
        <w:rPr>
          <w:rFonts w:asciiTheme="minorHAnsi" w:hAnsiTheme="minorHAnsi"/>
          <w:szCs w:val="24"/>
        </w:rPr>
        <w:t xml:space="preserve"> </w:t>
      </w:r>
      <w:r w:rsidR="00106E73" w:rsidRPr="002E66CD">
        <w:rPr>
          <w:rFonts w:asciiTheme="minorHAnsi" w:hAnsiTheme="minorHAnsi"/>
          <w:szCs w:val="24"/>
        </w:rPr>
        <w:t>allergen labelling exemptions. This would provide greater consistency for food manufacturers</w:t>
      </w:r>
      <w:r w:rsidR="00106E73">
        <w:rPr>
          <w:rFonts w:asciiTheme="minorHAnsi" w:hAnsiTheme="minorHAnsi"/>
          <w:szCs w:val="24"/>
        </w:rPr>
        <w:t xml:space="preserve"> and </w:t>
      </w:r>
      <w:r w:rsidR="00106E73" w:rsidRPr="002E66CD">
        <w:rPr>
          <w:rFonts w:asciiTheme="minorHAnsi" w:hAnsiTheme="minorHAnsi"/>
          <w:szCs w:val="24"/>
        </w:rPr>
        <w:t>regulatory bodies</w:t>
      </w:r>
      <w:r w:rsidR="00106E73">
        <w:rPr>
          <w:rFonts w:asciiTheme="minorHAnsi" w:hAnsiTheme="minorHAnsi"/>
          <w:szCs w:val="24"/>
        </w:rPr>
        <w:t>,</w:t>
      </w:r>
      <w:r w:rsidR="00106E73" w:rsidRPr="002E66CD">
        <w:rPr>
          <w:rFonts w:asciiTheme="minorHAnsi" w:hAnsiTheme="minorHAnsi"/>
          <w:szCs w:val="24"/>
        </w:rPr>
        <w:t xml:space="preserve"> whilst protecting the consumer in a more proportionate</w:t>
      </w:r>
      <w:r w:rsidR="00106E73">
        <w:rPr>
          <w:rFonts w:asciiTheme="minorHAnsi" w:hAnsiTheme="minorHAnsi"/>
          <w:szCs w:val="24"/>
        </w:rPr>
        <w:t>, transparent</w:t>
      </w:r>
      <w:r w:rsidR="00106E73" w:rsidRPr="002E66CD">
        <w:rPr>
          <w:rFonts w:asciiTheme="minorHAnsi" w:hAnsiTheme="minorHAnsi"/>
          <w:szCs w:val="24"/>
        </w:rPr>
        <w:t xml:space="preserve"> and risk</w:t>
      </w:r>
      <w:r w:rsidR="00106E73">
        <w:rPr>
          <w:rFonts w:asciiTheme="minorHAnsi" w:hAnsiTheme="minorHAnsi"/>
          <w:szCs w:val="24"/>
        </w:rPr>
        <w:t>-</w:t>
      </w:r>
      <w:r w:rsidR="00106E73" w:rsidRPr="002E66CD">
        <w:rPr>
          <w:rFonts w:asciiTheme="minorHAnsi" w:hAnsiTheme="minorHAnsi"/>
          <w:szCs w:val="24"/>
        </w:rPr>
        <w:t>based way</w:t>
      </w:r>
      <w:r w:rsidRPr="00745A5C">
        <w:rPr>
          <w:rFonts w:ascii="Calibri" w:hAnsi="Calibri"/>
        </w:rPr>
        <w:t>.</w:t>
      </w:r>
    </w:p>
    <w:p w14:paraId="23D789D7" w14:textId="77777777" w:rsidR="008D44D2" w:rsidRPr="00084BD9" w:rsidRDefault="008D44D2" w:rsidP="00616973">
      <w:pPr>
        <w:snapToGrid w:val="0"/>
        <w:spacing w:before="100" w:beforeAutospacing="1" w:after="100" w:afterAutospacing="1"/>
        <w:rPr>
          <w:rFonts w:ascii="Calibri" w:hAnsi="Calibri"/>
          <w:b/>
          <w:bCs/>
        </w:rPr>
      </w:pPr>
      <w:r w:rsidRPr="00084BD9">
        <w:rPr>
          <w:rFonts w:ascii="Calibri" w:hAnsi="Calibri"/>
          <w:b/>
          <w:bCs/>
        </w:rPr>
        <w:t>Current limitations in applying the concept of severity…</w:t>
      </w:r>
    </w:p>
    <w:p w14:paraId="1ECFC44A" w14:textId="77777777" w:rsidR="008D44D2" w:rsidRPr="00084BD9" w:rsidRDefault="008D44D2" w:rsidP="00616973">
      <w:pPr>
        <w:snapToGrid w:val="0"/>
        <w:spacing w:before="100" w:beforeAutospacing="1" w:after="100" w:afterAutospacing="1"/>
        <w:rPr>
          <w:rFonts w:ascii="Calibri" w:hAnsi="Calibri"/>
          <w:i/>
          <w:iCs/>
        </w:rPr>
      </w:pPr>
      <w:r w:rsidRPr="00084BD9">
        <w:rPr>
          <w:rFonts w:ascii="Calibri" w:hAnsi="Calibri"/>
          <w:i/>
          <w:iCs/>
        </w:rPr>
        <w:t>1) …to an individual’s allergy risk management</w:t>
      </w:r>
    </w:p>
    <w:p w14:paraId="23AA13CA" w14:textId="70B8DEC3" w:rsidR="008D44D2" w:rsidRPr="00084BD9" w:rsidRDefault="008D44D2">
      <w:pPr>
        <w:snapToGrid w:val="0"/>
        <w:spacing w:before="100" w:beforeAutospacing="1" w:after="100" w:afterAutospacing="1"/>
        <w:rPr>
          <w:rFonts w:ascii="Calibri" w:hAnsi="Calibri"/>
          <w:bCs/>
        </w:rPr>
      </w:pPr>
      <w:r w:rsidRPr="00084BD9">
        <w:rPr>
          <w:rFonts w:ascii="Calibri" w:hAnsi="Calibri"/>
          <w:bCs/>
        </w:rPr>
        <w:t>There are no validated tests which offer sufficient discrimination to</w:t>
      </w:r>
      <w:r w:rsidR="00B53FAF">
        <w:rPr>
          <w:rFonts w:ascii="Calibri" w:hAnsi="Calibri"/>
          <w:bCs/>
        </w:rPr>
        <w:t xml:space="preserve"> be useful in clinical practice. H</w:t>
      </w:r>
      <w:r w:rsidRPr="00084BD9">
        <w:rPr>
          <w:rFonts w:ascii="Calibri" w:hAnsi="Calibri"/>
          <w:bCs/>
        </w:rPr>
        <w:t xml:space="preserve">CPs are </w:t>
      </w:r>
      <w:r w:rsidR="00B53FAF">
        <w:rPr>
          <w:rFonts w:ascii="Calibri" w:hAnsi="Calibri"/>
          <w:bCs/>
        </w:rPr>
        <w:t>therefore unable</w:t>
      </w:r>
      <w:r w:rsidRPr="00084BD9">
        <w:rPr>
          <w:rFonts w:ascii="Calibri" w:hAnsi="Calibri"/>
          <w:bCs/>
        </w:rPr>
        <w:t xml:space="preserve"> to reliably identify allergic individuals most at risk of severe anaphylaxis</w:t>
      </w:r>
      <w:r w:rsidR="006F2B58">
        <w:rPr>
          <w:rFonts w:ascii="Calibri" w:hAnsi="Calibri"/>
          <w:bCs/>
        </w:rPr>
        <w:t xml:space="preserve"> (Table 1)</w:t>
      </w:r>
      <w:r w:rsidRPr="00084BD9">
        <w:rPr>
          <w:rFonts w:ascii="Calibri" w:hAnsi="Calibri"/>
          <w:bCs/>
        </w:rPr>
        <w:t xml:space="preserve">. A previous anaphylactic episode and asthma are risk factors, but both </w:t>
      </w:r>
      <w:r w:rsidR="006F2B58">
        <w:rPr>
          <w:rFonts w:ascii="Calibri" w:hAnsi="Calibri"/>
          <w:bCs/>
        </w:rPr>
        <w:t>are limited</w:t>
      </w:r>
      <w:r w:rsidRPr="00084BD9">
        <w:rPr>
          <w:rFonts w:ascii="Calibri" w:hAnsi="Calibri"/>
          <w:bCs/>
        </w:rPr>
        <w:t xml:space="preserve"> in terms of predictive value</w:t>
      </w:r>
      <w:r w:rsidR="0057581D">
        <w:rPr>
          <w:rFonts w:ascii="Calibri" w:hAnsi="Calibri"/>
          <w:bCs/>
        </w:rPr>
        <w:t xml:space="preserve"> in clinical practice</w:t>
      </w:r>
      <w:r w:rsidRPr="00084BD9">
        <w:rPr>
          <w:rFonts w:ascii="Calibri" w:hAnsi="Calibri"/>
          <w:bCs/>
        </w:rPr>
        <w:t>. Further research is required to understand the interplay of factors which result in severe life-threatening or fatal anaphylaxis, in order to improve risk-stratification of allergic individuals.</w:t>
      </w:r>
    </w:p>
    <w:p w14:paraId="4EC5FC1B" w14:textId="77777777" w:rsidR="008D44D2" w:rsidRPr="00084BD9" w:rsidRDefault="008D44D2" w:rsidP="00616973">
      <w:pPr>
        <w:snapToGrid w:val="0"/>
        <w:spacing w:before="100" w:beforeAutospacing="1" w:after="100" w:afterAutospacing="1"/>
        <w:rPr>
          <w:rFonts w:ascii="Calibri" w:hAnsi="Calibri"/>
          <w:i/>
          <w:iCs/>
        </w:rPr>
      </w:pPr>
      <w:r w:rsidRPr="00084BD9">
        <w:rPr>
          <w:rFonts w:ascii="Calibri" w:hAnsi="Calibri"/>
          <w:i/>
          <w:iCs/>
        </w:rPr>
        <w:t>2) …to allergen risk management</w:t>
      </w:r>
    </w:p>
    <w:p w14:paraId="1C657BD7" w14:textId="00FC542D" w:rsidR="00106E73" w:rsidRPr="00084BD9" w:rsidRDefault="00106E73" w:rsidP="00106E73">
      <w:pPr>
        <w:snapToGrid w:val="0"/>
        <w:spacing w:before="100" w:beforeAutospacing="1" w:after="100" w:afterAutospacing="1"/>
        <w:rPr>
          <w:rFonts w:ascii="Calibri" w:hAnsi="Calibri"/>
          <w:bCs/>
        </w:rPr>
      </w:pPr>
      <w:r w:rsidRPr="00084BD9">
        <w:rPr>
          <w:rFonts w:ascii="Calibri" w:hAnsi="Calibri"/>
          <w:bCs/>
        </w:rPr>
        <w:t xml:space="preserve">Severity assessment is the main driver </w:t>
      </w:r>
      <w:r w:rsidRPr="00084BD9">
        <w:rPr>
          <w:rFonts w:ascii="Calibri" w:hAnsi="Calibri"/>
          <w:bCs/>
          <w:i/>
          <w:iCs/>
        </w:rPr>
        <w:t>and</w:t>
      </w:r>
      <w:r w:rsidRPr="00084BD9">
        <w:rPr>
          <w:rFonts w:ascii="Calibri" w:hAnsi="Calibri"/>
          <w:bCs/>
        </w:rPr>
        <w:t xml:space="preserve"> the largest knowledge gap in the advancement of protection for the allergic consumer. There is a lack of consensus on the definition of severity with respect to food allergen management. </w:t>
      </w:r>
      <w:r w:rsidR="003D654E">
        <w:rPr>
          <w:rFonts w:ascii="Calibri" w:hAnsi="Calibri"/>
          <w:bCs/>
        </w:rPr>
        <w:t xml:space="preserve">Dose may be an </w:t>
      </w:r>
      <w:r w:rsidR="003D654E" w:rsidRPr="00084BD9">
        <w:rPr>
          <w:rFonts w:ascii="Calibri" w:hAnsi="Calibri"/>
          <w:bCs/>
        </w:rPr>
        <w:t xml:space="preserve">important </w:t>
      </w:r>
      <w:r w:rsidR="003D654E">
        <w:rPr>
          <w:rFonts w:ascii="Calibri" w:hAnsi="Calibri"/>
          <w:bCs/>
        </w:rPr>
        <w:t xml:space="preserve">modifiable </w:t>
      </w:r>
      <w:r w:rsidR="003D654E" w:rsidRPr="00084BD9">
        <w:rPr>
          <w:rFonts w:ascii="Calibri" w:hAnsi="Calibri"/>
          <w:bCs/>
        </w:rPr>
        <w:t xml:space="preserve">factor </w:t>
      </w:r>
      <w:r w:rsidR="003D654E">
        <w:rPr>
          <w:rFonts w:ascii="Calibri" w:hAnsi="Calibri"/>
          <w:bCs/>
        </w:rPr>
        <w:t>for any anaphylaxis, but the relationship between dose and severity of anaphylactic reaction is unclear</w:t>
      </w:r>
      <w:r w:rsidR="003D654E" w:rsidRPr="00084BD9">
        <w:rPr>
          <w:rFonts w:ascii="Calibri" w:hAnsi="Calibri"/>
          <w:bCs/>
        </w:rPr>
        <w:t xml:space="preserve">. </w:t>
      </w:r>
      <w:r w:rsidR="003D654E">
        <w:rPr>
          <w:rFonts w:ascii="Calibri" w:hAnsi="Calibri"/>
          <w:bCs/>
        </w:rPr>
        <w:t xml:space="preserve">Food </w:t>
      </w:r>
      <w:r>
        <w:rPr>
          <w:rFonts w:ascii="Calibri" w:hAnsi="Calibri"/>
          <w:bCs/>
        </w:rPr>
        <w:t>challenges generally commence at lower doses (</w:t>
      </w:r>
      <w:r w:rsidR="00AA0DA3">
        <w:rPr>
          <w:rFonts w:ascii="Calibri" w:hAnsi="Calibri"/>
          <w:bCs/>
        </w:rPr>
        <w:t>160</w:t>
      </w:r>
      <w:r>
        <w:rPr>
          <w:rFonts w:ascii="Calibri" w:hAnsi="Calibri"/>
          <w:bCs/>
        </w:rPr>
        <w:t xml:space="preserve">) and stopping criteria are designed to </w:t>
      </w:r>
      <w:r w:rsidR="00386557">
        <w:rPr>
          <w:rFonts w:ascii="Calibri" w:hAnsi="Calibri"/>
          <w:bCs/>
        </w:rPr>
        <w:t>prevent anaphylaxis</w:t>
      </w:r>
      <w:r>
        <w:rPr>
          <w:rFonts w:ascii="Calibri" w:hAnsi="Calibri"/>
          <w:bCs/>
        </w:rPr>
        <w:t>, so severe reactions are uncommon (</w:t>
      </w:r>
      <w:r w:rsidR="003E2934">
        <w:rPr>
          <w:rFonts w:ascii="Calibri" w:hAnsi="Calibri"/>
          <w:bCs/>
        </w:rPr>
        <w:t>40</w:t>
      </w:r>
      <w:r>
        <w:rPr>
          <w:rFonts w:ascii="Calibri" w:hAnsi="Calibri"/>
          <w:bCs/>
        </w:rPr>
        <w:t>).</w:t>
      </w:r>
      <w:r w:rsidRPr="00084BD9">
        <w:rPr>
          <w:rFonts w:ascii="Calibri" w:hAnsi="Calibri"/>
          <w:bCs/>
        </w:rPr>
        <w:t xml:space="preserve"> These observations underline two of the main data gaps: (1) can we </w:t>
      </w:r>
      <w:r>
        <w:rPr>
          <w:rFonts w:ascii="Calibri" w:hAnsi="Calibri"/>
          <w:bCs/>
        </w:rPr>
        <w:t xml:space="preserve">identify those </w:t>
      </w:r>
      <w:r w:rsidRPr="00084BD9">
        <w:rPr>
          <w:rFonts w:ascii="Calibri" w:hAnsi="Calibri"/>
          <w:bCs/>
        </w:rPr>
        <w:t xml:space="preserve">allergic </w:t>
      </w:r>
      <w:r>
        <w:rPr>
          <w:rFonts w:ascii="Calibri" w:hAnsi="Calibri"/>
          <w:bCs/>
        </w:rPr>
        <w:t xml:space="preserve">individuals </w:t>
      </w:r>
      <w:r w:rsidRPr="00084BD9">
        <w:rPr>
          <w:rFonts w:ascii="Calibri" w:hAnsi="Calibri"/>
          <w:bCs/>
        </w:rPr>
        <w:t xml:space="preserve">who will experience (severe) anaphylaxis if exposure is sufficiently high; and (2) for those at risk of severe reactions, can we define the likelihood that a specified dose would elicit them? </w:t>
      </w:r>
      <w:r w:rsidR="00386557">
        <w:rPr>
          <w:rFonts w:ascii="Calibri" w:hAnsi="Calibri"/>
          <w:bCs/>
        </w:rPr>
        <w:t>U</w:t>
      </w:r>
      <w:r w:rsidRPr="00084BD9">
        <w:rPr>
          <w:rFonts w:ascii="Calibri" w:hAnsi="Calibri"/>
          <w:bCs/>
        </w:rPr>
        <w:t>seful data will be obtained from single-dose challenge studies,</w:t>
      </w:r>
      <w:r w:rsidR="00386557">
        <w:rPr>
          <w:rFonts w:ascii="Calibri" w:hAnsi="Calibri"/>
          <w:bCs/>
        </w:rPr>
        <w:t xml:space="preserve"> designed</w:t>
      </w:r>
      <w:r w:rsidRPr="00084BD9">
        <w:rPr>
          <w:rFonts w:ascii="Calibri" w:hAnsi="Calibri"/>
          <w:bCs/>
        </w:rPr>
        <w:t xml:space="preserve"> to test the validity of </w:t>
      </w:r>
      <w:r>
        <w:rPr>
          <w:rFonts w:ascii="Calibri" w:hAnsi="Calibri"/>
          <w:bCs/>
        </w:rPr>
        <w:t xml:space="preserve">population </w:t>
      </w:r>
      <w:r w:rsidRPr="00084BD9">
        <w:rPr>
          <w:rFonts w:ascii="Calibri" w:hAnsi="Calibri"/>
          <w:bCs/>
        </w:rPr>
        <w:t>allergen thresholds</w:t>
      </w:r>
      <w:r>
        <w:rPr>
          <w:rFonts w:ascii="Calibri" w:hAnsi="Calibri"/>
          <w:bCs/>
        </w:rPr>
        <w:t xml:space="preserve"> derived from dose-distribution modelling</w:t>
      </w:r>
      <w:r w:rsidR="00641B33">
        <w:rPr>
          <w:rFonts w:ascii="Calibri" w:hAnsi="Calibri"/>
          <w:bCs/>
        </w:rPr>
        <w:t>,</w:t>
      </w:r>
      <w:r w:rsidRPr="00084BD9">
        <w:rPr>
          <w:rFonts w:ascii="Calibri" w:hAnsi="Calibri"/>
          <w:bCs/>
        </w:rPr>
        <w:t xml:space="preserve"> and</w:t>
      </w:r>
      <w:r w:rsidR="00386557">
        <w:rPr>
          <w:rFonts w:ascii="Calibri" w:hAnsi="Calibri"/>
          <w:bCs/>
        </w:rPr>
        <w:t xml:space="preserve"> to</w:t>
      </w:r>
      <w:r w:rsidRPr="00084BD9">
        <w:rPr>
          <w:rFonts w:ascii="Calibri" w:hAnsi="Calibri"/>
          <w:bCs/>
        </w:rPr>
        <w:t xml:space="preserve"> assess the resulting symptoms</w:t>
      </w:r>
      <w:r>
        <w:rPr>
          <w:rFonts w:ascii="Calibri" w:hAnsi="Calibri"/>
          <w:bCs/>
        </w:rPr>
        <w:t xml:space="preserve"> (</w:t>
      </w:r>
      <w:r w:rsidR="003E2934">
        <w:rPr>
          <w:rFonts w:ascii="Calibri" w:hAnsi="Calibri"/>
          <w:bCs/>
        </w:rPr>
        <w:t>16</w:t>
      </w:r>
      <w:r w:rsidR="00AA0DA3">
        <w:rPr>
          <w:rFonts w:ascii="Calibri" w:hAnsi="Calibri"/>
          <w:bCs/>
        </w:rPr>
        <w:t>1</w:t>
      </w:r>
      <w:r>
        <w:rPr>
          <w:rFonts w:ascii="Calibri" w:hAnsi="Calibri"/>
          <w:bCs/>
        </w:rPr>
        <w:t>)</w:t>
      </w:r>
      <w:r w:rsidRPr="00084BD9">
        <w:rPr>
          <w:rFonts w:ascii="Calibri" w:hAnsi="Calibri"/>
          <w:bCs/>
        </w:rPr>
        <w:t xml:space="preserve">. </w:t>
      </w:r>
      <w:r w:rsidR="00641B33">
        <w:rPr>
          <w:rFonts w:ascii="Calibri" w:hAnsi="Calibri"/>
          <w:bCs/>
        </w:rPr>
        <w:t xml:space="preserve">Studies are ongoing to assess the reproducibility of thresholds (and resulting symptoms) within individuals. </w:t>
      </w:r>
      <w:r w:rsidRPr="00084BD9">
        <w:rPr>
          <w:rFonts w:ascii="Calibri" w:hAnsi="Calibri"/>
          <w:bCs/>
        </w:rPr>
        <w:t>Cofactors</w:t>
      </w:r>
      <w:r>
        <w:rPr>
          <w:rFonts w:ascii="Calibri" w:hAnsi="Calibri"/>
          <w:bCs/>
        </w:rPr>
        <w:t>,</w:t>
      </w:r>
      <w:r w:rsidRPr="00084BD9">
        <w:rPr>
          <w:rFonts w:ascii="Calibri" w:hAnsi="Calibri"/>
          <w:bCs/>
        </w:rPr>
        <w:t xml:space="preserve"> such as exercise, stress</w:t>
      </w:r>
      <w:r>
        <w:rPr>
          <w:rFonts w:ascii="Calibri" w:hAnsi="Calibri"/>
          <w:bCs/>
        </w:rPr>
        <w:t xml:space="preserve"> and</w:t>
      </w:r>
      <w:r w:rsidRPr="00084BD9">
        <w:rPr>
          <w:rFonts w:ascii="Calibri" w:hAnsi="Calibri"/>
          <w:bCs/>
        </w:rPr>
        <w:t xml:space="preserve"> infection</w:t>
      </w:r>
      <w:r>
        <w:rPr>
          <w:rFonts w:ascii="Calibri" w:hAnsi="Calibri"/>
          <w:bCs/>
        </w:rPr>
        <w:t>,</w:t>
      </w:r>
      <w:r w:rsidRPr="00084BD9">
        <w:rPr>
          <w:rFonts w:ascii="Calibri" w:hAnsi="Calibri"/>
          <w:bCs/>
        </w:rPr>
        <w:t xml:space="preserve"> are well-documented to influence </w:t>
      </w:r>
      <w:r w:rsidR="00EB3FB3">
        <w:rPr>
          <w:rFonts w:ascii="Calibri" w:hAnsi="Calibri"/>
          <w:bCs/>
        </w:rPr>
        <w:t xml:space="preserve">allergic </w:t>
      </w:r>
      <w:r w:rsidRPr="00084BD9">
        <w:rPr>
          <w:rFonts w:ascii="Calibri" w:hAnsi="Calibri"/>
          <w:bCs/>
        </w:rPr>
        <w:t>reactions</w:t>
      </w:r>
      <w:r w:rsidR="00EB3FB3">
        <w:rPr>
          <w:rFonts w:ascii="Calibri" w:hAnsi="Calibri"/>
          <w:bCs/>
        </w:rPr>
        <w:t xml:space="preserve">, but more data </w:t>
      </w:r>
      <w:r w:rsidR="003E7A5E">
        <w:rPr>
          <w:rFonts w:ascii="Calibri" w:hAnsi="Calibri"/>
          <w:bCs/>
        </w:rPr>
        <w:t xml:space="preserve">is needed to </w:t>
      </w:r>
      <w:r w:rsidR="00EB3FB3">
        <w:rPr>
          <w:rFonts w:ascii="Calibri" w:hAnsi="Calibri"/>
          <w:bCs/>
        </w:rPr>
        <w:t>define the precise</w:t>
      </w:r>
      <w:r w:rsidR="003E7A5E">
        <w:rPr>
          <w:rFonts w:ascii="Calibri" w:hAnsi="Calibri"/>
          <w:bCs/>
        </w:rPr>
        <w:t xml:space="preserve"> e</w:t>
      </w:r>
      <w:r w:rsidRPr="00084BD9">
        <w:rPr>
          <w:rFonts w:ascii="Calibri" w:hAnsi="Calibri"/>
          <w:bCs/>
        </w:rPr>
        <w:t xml:space="preserve">ffect </w:t>
      </w:r>
      <w:r w:rsidR="003E7A5E">
        <w:rPr>
          <w:rFonts w:ascii="Calibri" w:hAnsi="Calibri"/>
          <w:bCs/>
        </w:rPr>
        <w:t>on</w:t>
      </w:r>
      <w:r w:rsidR="003E7A5E" w:rsidRPr="00084BD9">
        <w:rPr>
          <w:rFonts w:ascii="Calibri" w:hAnsi="Calibri"/>
          <w:bCs/>
        </w:rPr>
        <w:t xml:space="preserve"> </w:t>
      </w:r>
      <w:r w:rsidR="00EB3FB3">
        <w:rPr>
          <w:rFonts w:ascii="Calibri" w:hAnsi="Calibri"/>
          <w:bCs/>
        </w:rPr>
        <w:t xml:space="preserve">eliciting dose and resulting </w:t>
      </w:r>
      <w:r w:rsidRPr="00084BD9">
        <w:rPr>
          <w:rFonts w:ascii="Calibri" w:hAnsi="Calibri"/>
          <w:bCs/>
        </w:rPr>
        <w:t>symptoms. This situation will be improved by research currently in progress</w:t>
      </w:r>
      <w:r>
        <w:rPr>
          <w:rFonts w:ascii="Calibri" w:hAnsi="Calibri"/>
          <w:bCs/>
        </w:rPr>
        <w:t xml:space="preserve"> (e.g. TRACE Study, </w:t>
      </w:r>
      <w:r w:rsidRPr="00DD00D7">
        <w:rPr>
          <w:rFonts w:ascii="Calibri" w:hAnsi="Calibri"/>
          <w:bCs/>
        </w:rPr>
        <w:t>NCT01429896; iFAAM project, NCT02295397)</w:t>
      </w:r>
      <w:r>
        <w:rPr>
          <w:rFonts w:ascii="Calibri" w:hAnsi="Calibri"/>
          <w:bCs/>
        </w:rPr>
        <w:t xml:space="preserve">, </w:t>
      </w:r>
      <w:r w:rsidRPr="00D45D37">
        <w:rPr>
          <w:rFonts w:ascii="Calibri" w:hAnsi="Calibri"/>
          <w:bCs/>
        </w:rPr>
        <w:t xml:space="preserve">which </w:t>
      </w:r>
      <w:r w:rsidR="0057581D" w:rsidRPr="00D45D37">
        <w:rPr>
          <w:rFonts w:ascii="Calibri" w:hAnsi="Calibri"/>
          <w:bCs/>
        </w:rPr>
        <w:t>may</w:t>
      </w:r>
      <w:r w:rsidRPr="00D45D37">
        <w:rPr>
          <w:rFonts w:ascii="Calibri" w:hAnsi="Calibri"/>
          <w:bCs/>
        </w:rPr>
        <w:t xml:space="preserve"> help</w:t>
      </w:r>
      <w:r w:rsidRPr="00084BD9">
        <w:rPr>
          <w:rFonts w:ascii="Calibri" w:hAnsi="Calibri"/>
          <w:bCs/>
        </w:rPr>
        <w:t xml:space="preserve"> to define a tolerable level of risk as a benchmark for food allergen management at a population level. Patient advocates understand very well and accept that total elimination of risk is </w:t>
      </w:r>
      <w:r w:rsidR="00E2630A">
        <w:rPr>
          <w:rFonts w:ascii="Calibri" w:hAnsi="Calibri"/>
          <w:bCs/>
        </w:rPr>
        <w:t xml:space="preserve">impossible and </w:t>
      </w:r>
      <w:r w:rsidRPr="00084BD9">
        <w:rPr>
          <w:rFonts w:ascii="Calibri" w:hAnsi="Calibri"/>
          <w:bCs/>
        </w:rPr>
        <w:t>impractical, although a consensus on what constitutes</w:t>
      </w:r>
      <w:r w:rsidR="003E7A5E">
        <w:rPr>
          <w:rFonts w:ascii="Calibri" w:hAnsi="Calibri"/>
          <w:bCs/>
        </w:rPr>
        <w:t xml:space="preserve"> </w:t>
      </w:r>
      <w:r>
        <w:rPr>
          <w:rFonts w:ascii="Calibri" w:hAnsi="Calibri"/>
          <w:bCs/>
        </w:rPr>
        <w:t>tolerable</w:t>
      </w:r>
      <w:r w:rsidRPr="00084BD9">
        <w:rPr>
          <w:rFonts w:ascii="Calibri" w:hAnsi="Calibri"/>
          <w:bCs/>
        </w:rPr>
        <w:t xml:space="preserve"> risk needs to be reached</w:t>
      </w:r>
      <w:r>
        <w:rPr>
          <w:rFonts w:ascii="Calibri" w:hAnsi="Calibri"/>
          <w:bCs/>
        </w:rPr>
        <w:t xml:space="preserve"> (</w:t>
      </w:r>
      <w:r w:rsidR="003E2934">
        <w:rPr>
          <w:rFonts w:ascii="Calibri" w:hAnsi="Calibri"/>
          <w:bCs/>
        </w:rPr>
        <w:t>15</w:t>
      </w:r>
      <w:r w:rsidR="00AA0DA3">
        <w:rPr>
          <w:rFonts w:ascii="Calibri" w:hAnsi="Calibri"/>
          <w:bCs/>
        </w:rPr>
        <w:t>9</w:t>
      </w:r>
      <w:r w:rsidR="00ED6C5E">
        <w:rPr>
          <w:rFonts w:ascii="Calibri" w:hAnsi="Calibri"/>
          <w:bCs/>
        </w:rPr>
        <w:t>,</w:t>
      </w:r>
      <w:r w:rsidR="003E2934">
        <w:rPr>
          <w:rFonts w:ascii="Calibri" w:hAnsi="Calibri"/>
          <w:bCs/>
        </w:rPr>
        <w:t>16</w:t>
      </w:r>
      <w:r w:rsidR="00AA0DA3">
        <w:rPr>
          <w:rFonts w:ascii="Calibri" w:hAnsi="Calibri"/>
          <w:bCs/>
        </w:rPr>
        <w:t>2</w:t>
      </w:r>
      <w:r>
        <w:rPr>
          <w:rFonts w:ascii="Calibri" w:hAnsi="Calibri"/>
          <w:bCs/>
        </w:rPr>
        <w:t>)</w:t>
      </w:r>
      <w:r w:rsidRPr="00084BD9">
        <w:rPr>
          <w:rFonts w:ascii="Calibri" w:hAnsi="Calibri"/>
          <w:bCs/>
        </w:rPr>
        <w:t>.</w:t>
      </w:r>
    </w:p>
    <w:p w14:paraId="7C4CAD63" w14:textId="6B35F2C0" w:rsidR="008D44D2" w:rsidRPr="00084BD9" w:rsidRDefault="008D44D2" w:rsidP="00393BBA">
      <w:pPr>
        <w:snapToGrid w:val="0"/>
        <w:spacing w:before="100" w:beforeAutospacing="1" w:after="100" w:afterAutospacing="1"/>
        <w:rPr>
          <w:rFonts w:ascii="Calibri" w:hAnsi="Calibri"/>
          <w:bCs/>
        </w:rPr>
      </w:pPr>
      <w:r w:rsidRPr="00084BD9">
        <w:rPr>
          <w:rFonts w:ascii="Calibri" w:hAnsi="Calibri"/>
          <w:bCs/>
        </w:rPr>
        <w:t>These gaps in knowledge contribute to the allergic individuals’ lack of control over their environment and the resulting impact on their quality of life. They are currently under study as a focus of the iFAAM study and an ongoing EAACI taskforce. Addressing them will reduce the uncertainty which is at the root of this anxiety</w:t>
      </w:r>
      <w:r w:rsidR="003D654E">
        <w:rPr>
          <w:rFonts w:ascii="Calibri" w:hAnsi="Calibri"/>
          <w:bCs/>
        </w:rPr>
        <w:t>,</w:t>
      </w:r>
      <w:r w:rsidRPr="00084BD9">
        <w:rPr>
          <w:rFonts w:ascii="Calibri" w:hAnsi="Calibri"/>
          <w:bCs/>
        </w:rPr>
        <w:t xml:space="preserve"> and thus help in the ultimate goal of improving an individual’s allergy management. </w:t>
      </w:r>
    </w:p>
    <w:p w14:paraId="24A49758" w14:textId="77777777" w:rsidR="008D44D2" w:rsidRPr="00084BD9" w:rsidRDefault="008D44D2" w:rsidP="00616973">
      <w:pPr>
        <w:pStyle w:val="ColorfulList-Accent11"/>
        <w:snapToGrid w:val="0"/>
        <w:spacing w:before="100" w:beforeAutospacing="1" w:after="100" w:afterAutospacing="1"/>
        <w:ind w:left="0"/>
        <w:contextualSpacing w:val="0"/>
        <w:rPr>
          <w:rFonts w:ascii="Calibri" w:hAnsi="Calibri"/>
        </w:rPr>
      </w:pPr>
    </w:p>
    <w:p w14:paraId="594EBF7E" w14:textId="77777777" w:rsidR="008D44D2" w:rsidRPr="00084BD9" w:rsidRDefault="008D44D2" w:rsidP="00616973">
      <w:pPr>
        <w:spacing w:before="100" w:beforeAutospacing="1" w:after="100" w:afterAutospacing="1"/>
        <w:rPr>
          <w:rFonts w:ascii="Calibri" w:hAnsi="Calibri"/>
          <w:b/>
          <w:bCs/>
          <w:iCs/>
        </w:rPr>
      </w:pPr>
      <w:r w:rsidRPr="00084BD9">
        <w:rPr>
          <w:rFonts w:ascii="Calibri" w:hAnsi="Calibri"/>
          <w:b/>
          <w:bCs/>
          <w:iCs/>
        </w:rPr>
        <w:t>Acknowledgements</w:t>
      </w:r>
    </w:p>
    <w:p w14:paraId="3D152B47" w14:textId="033F9F7A" w:rsidR="008D44D2" w:rsidRPr="00084BD9" w:rsidRDefault="008D44D2" w:rsidP="007A2069">
      <w:pPr>
        <w:autoSpaceDE w:val="0"/>
        <w:autoSpaceDN w:val="0"/>
        <w:adjustRightInd w:val="0"/>
        <w:spacing w:before="100" w:beforeAutospacing="1" w:after="100" w:afterAutospacing="1"/>
        <w:rPr>
          <w:rFonts w:ascii="Calibri" w:hAnsi="Calibri"/>
          <w:lang w:eastAsia="zh-CN"/>
        </w:rPr>
      </w:pPr>
      <w:r w:rsidRPr="00084BD9">
        <w:rPr>
          <w:rFonts w:ascii="Calibri" w:hAnsi="Calibri"/>
          <w:iCs/>
        </w:rPr>
        <w:t>This review was generated as part of the EU iFAAM project: Integrated Approaches to Food Allergen and Allergy Risk Management</w:t>
      </w:r>
      <w:r w:rsidR="00512029" w:rsidRPr="00512029">
        <w:t xml:space="preserve"> </w:t>
      </w:r>
      <w:r w:rsidR="00512029">
        <w:t>(</w:t>
      </w:r>
      <w:r w:rsidR="00512029" w:rsidRPr="00512029">
        <w:rPr>
          <w:rFonts w:ascii="Calibri" w:hAnsi="Calibri"/>
          <w:iCs/>
        </w:rPr>
        <w:t xml:space="preserve">Grant Agreement N° 312147) and </w:t>
      </w:r>
      <w:r w:rsidR="00512029">
        <w:rPr>
          <w:rFonts w:ascii="Calibri" w:hAnsi="Calibri"/>
          <w:iCs/>
        </w:rPr>
        <w:t xml:space="preserve">an outcome of </w:t>
      </w:r>
      <w:r w:rsidR="00CB0DE0">
        <w:rPr>
          <w:rFonts w:ascii="Calibri" w:hAnsi="Calibri"/>
          <w:iCs/>
        </w:rPr>
        <w:t>a</w:t>
      </w:r>
      <w:r w:rsidR="00512029">
        <w:rPr>
          <w:rFonts w:ascii="Calibri" w:hAnsi="Calibri"/>
          <w:iCs/>
        </w:rPr>
        <w:t xml:space="preserve"> workshop held </w:t>
      </w:r>
      <w:r w:rsidR="00CB0DE0">
        <w:rPr>
          <w:rFonts w:ascii="Calibri" w:hAnsi="Calibri"/>
          <w:iCs/>
        </w:rPr>
        <w:t xml:space="preserve">jointly </w:t>
      </w:r>
      <w:r w:rsidR="00512029">
        <w:rPr>
          <w:rFonts w:ascii="Calibri" w:hAnsi="Calibri"/>
          <w:iCs/>
        </w:rPr>
        <w:t xml:space="preserve">with </w:t>
      </w:r>
      <w:r w:rsidR="00512029" w:rsidRPr="00512029">
        <w:rPr>
          <w:rFonts w:ascii="Calibri" w:hAnsi="Calibri"/>
          <w:iCs/>
        </w:rPr>
        <w:t xml:space="preserve">the UK Food Standards Agency </w:t>
      </w:r>
      <w:r w:rsidR="00CB0DE0">
        <w:rPr>
          <w:rFonts w:ascii="Calibri" w:hAnsi="Calibri"/>
          <w:iCs/>
        </w:rPr>
        <w:t xml:space="preserve">and </w:t>
      </w:r>
      <w:r w:rsidR="00512029" w:rsidRPr="00512029">
        <w:rPr>
          <w:rFonts w:ascii="Calibri" w:hAnsi="Calibri"/>
          <w:iCs/>
        </w:rPr>
        <w:t xml:space="preserve">TRACE </w:t>
      </w:r>
      <w:r w:rsidR="00CB0DE0">
        <w:rPr>
          <w:rFonts w:ascii="Calibri" w:hAnsi="Calibri"/>
          <w:iCs/>
        </w:rPr>
        <w:t xml:space="preserve">study investigators  (Project reference </w:t>
      </w:r>
      <w:r w:rsidR="00512029" w:rsidRPr="00512029">
        <w:rPr>
          <w:rFonts w:ascii="Calibri" w:hAnsi="Calibri"/>
          <w:iCs/>
        </w:rPr>
        <w:t>FS241037)</w:t>
      </w:r>
      <w:r w:rsidRPr="00084BD9">
        <w:rPr>
          <w:rFonts w:ascii="Calibri" w:hAnsi="Calibri"/>
          <w:iCs/>
        </w:rPr>
        <w:t xml:space="preserve">. </w:t>
      </w:r>
      <w:r w:rsidR="00E83B59">
        <w:rPr>
          <w:rFonts w:ascii="Calibri" w:hAnsi="Calibri"/>
          <w:iCs/>
        </w:rPr>
        <w:t xml:space="preserve">We acknowledge the support of </w:t>
      </w:r>
      <w:r w:rsidR="00CB0DE0">
        <w:rPr>
          <w:rFonts w:ascii="Calibri" w:hAnsi="Calibri"/>
          <w:iCs/>
        </w:rPr>
        <w:t xml:space="preserve">the </w:t>
      </w:r>
      <w:r w:rsidR="007A2069" w:rsidRPr="007A2069">
        <w:rPr>
          <w:rFonts w:ascii="Calibri" w:hAnsi="Calibri"/>
          <w:iCs/>
        </w:rPr>
        <w:t>Network for Online</w:t>
      </w:r>
      <w:r w:rsidR="007A2069">
        <w:rPr>
          <w:rFonts w:ascii="Calibri" w:hAnsi="Calibri"/>
          <w:iCs/>
        </w:rPr>
        <w:t xml:space="preserve"> </w:t>
      </w:r>
      <w:r w:rsidR="007A2069" w:rsidRPr="007A2069">
        <w:rPr>
          <w:rFonts w:ascii="Calibri" w:hAnsi="Calibri"/>
          <w:iCs/>
        </w:rPr>
        <w:t xml:space="preserve">Registration of Anaphylaxis </w:t>
      </w:r>
      <w:r w:rsidR="007A2069">
        <w:rPr>
          <w:rFonts w:ascii="Calibri" w:hAnsi="Calibri"/>
          <w:iCs/>
        </w:rPr>
        <w:t>(</w:t>
      </w:r>
      <w:r w:rsidR="007A2069" w:rsidRPr="007A2069">
        <w:rPr>
          <w:rFonts w:ascii="Calibri" w:hAnsi="Calibri"/>
          <w:iCs/>
        </w:rPr>
        <w:t>NORA</w:t>
      </w:r>
      <w:r w:rsidR="007A2069">
        <w:rPr>
          <w:rFonts w:ascii="Calibri" w:hAnsi="Calibri"/>
          <w:iCs/>
        </w:rPr>
        <w:t>)</w:t>
      </w:r>
      <w:r w:rsidR="007A2069" w:rsidRPr="007A2069">
        <w:rPr>
          <w:rFonts w:ascii="Calibri" w:hAnsi="Calibri"/>
          <w:iCs/>
        </w:rPr>
        <w:t xml:space="preserve"> </w:t>
      </w:r>
      <w:r w:rsidR="00E83B59" w:rsidRPr="00084BD9">
        <w:rPr>
          <w:rFonts w:ascii="Calibri" w:hAnsi="Calibri"/>
          <w:lang w:eastAsia="zh-CN"/>
        </w:rPr>
        <w:t>eV</w:t>
      </w:r>
      <w:r w:rsidR="004456A9">
        <w:rPr>
          <w:rFonts w:ascii="Calibri" w:hAnsi="Calibri"/>
          <w:lang w:eastAsia="zh-CN"/>
        </w:rPr>
        <w:t xml:space="preserve"> </w:t>
      </w:r>
      <w:r w:rsidR="00E83B59" w:rsidRPr="00084BD9">
        <w:rPr>
          <w:rFonts w:ascii="Calibri" w:hAnsi="Calibri"/>
          <w:lang w:eastAsia="zh-CN"/>
        </w:rPr>
        <w:t>registry</w:t>
      </w:r>
      <w:r w:rsidR="00CB0DE0">
        <w:rPr>
          <w:rFonts w:ascii="Calibri" w:hAnsi="Calibri"/>
          <w:lang w:eastAsia="zh-CN"/>
        </w:rPr>
        <w:t xml:space="preserve">, and </w:t>
      </w:r>
      <w:r w:rsidR="00680C62">
        <w:rPr>
          <w:rFonts w:ascii="Calibri" w:hAnsi="Calibri"/>
          <w:lang w:eastAsia="zh-CN"/>
        </w:rPr>
        <w:t xml:space="preserve">are grateful to Dr Richard Pumphrey for his comments on this manuscript. </w:t>
      </w:r>
    </w:p>
    <w:p w14:paraId="702A08D9" w14:textId="77777777" w:rsidR="008D44D2" w:rsidRPr="00084BD9" w:rsidRDefault="008D44D2" w:rsidP="00616973">
      <w:pPr>
        <w:spacing w:before="100" w:beforeAutospacing="1" w:after="100" w:afterAutospacing="1"/>
        <w:rPr>
          <w:rFonts w:ascii="Calibri" w:hAnsi="Calibri"/>
          <w:b/>
          <w:bCs/>
          <w:iCs/>
        </w:rPr>
      </w:pPr>
    </w:p>
    <w:p w14:paraId="17A266AB" w14:textId="37D56CA4" w:rsidR="008D44D2" w:rsidRPr="00084BD9" w:rsidRDefault="00303530" w:rsidP="00616973">
      <w:pPr>
        <w:spacing w:before="100" w:beforeAutospacing="1" w:after="100" w:afterAutospacing="1"/>
        <w:rPr>
          <w:rFonts w:ascii="Calibri" w:hAnsi="Calibri"/>
          <w:b/>
          <w:bCs/>
          <w:iCs/>
        </w:rPr>
      </w:pPr>
      <w:r>
        <w:rPr>
          <w:rFonts w:ascii="Calibri" w:hAnsi="Calibri"/>
          <w:b/>
          <w:bCs/>
          <w:iCs/>
        </w:rPr>
        <w:t>Author</w:t>
      </w:r>
      <w:r w:rsidRPr="00084BD9">
        <w:rPr>
          <w:rFonts w:ascii="Calibri" w:hAnsi="Calibri"/>
          <w:b/>
          <w:bCs/>
          <w:iCs/>
        </w:rPr>
        <w:t xml:space="preserve"> </w:t>
      </w:r>
      <w:r w:rsidR="008D44D2" w:rsidRPr="00084BD9">
        <w:rPr>
          <w:rFonts w:ascii="Calibri" w:hAnsi="Calibri"/>
          <w:b/>
          <w:bCs/>
          <w:iCs/>
        </w:rPr>
        <w:t>contribution</w:t>
      </w:r>
      <w:r>
        <w:rPr>
          <w:rFonts w:ascii="Calibri" w:hAnsi="Calibri"/>
          <w:b/>
          <w:bCs/>
          <w:iCs/>
        </w:rPr>
        <w:t>s</w:t>
      </w:r>
    </w:p>
    <w:p w14:paraId="4C496F15" w14:textId="77777777" w:rsidR="008D44D2" w:rsidRPr="00084BD9" w:rsidRDefault="008D44D2" w:rsidP="00616973">
      <w:pPr>
        <w:pStyle w:val="FarbigeListe-Akzent11"/>
        <w:spacing w:before="100" w:beforeAutospacing="1" w:after="100" w:afterAutospacing="1"/>
        <w:ind w:left="0"/>
        <w:rPr>
          <w:rFonts w:ascii="Calibri" w:hAnsi="Calibri"/>
        </w:rPr>
      </w:pPr>
      <w:r w:rsidRPr="00084BD9">
        <w:rPr>
          <w:rFonts w:ascii="Calibri" w:hAnsi="Calibri"/>
        </w:rPr>
        <w:t xml:space="preserve">Paul Turner, Barbara Ballmer-Weber and Graham Roberts developed the concept, facilitated the writing and edited the manuscript. Barbara K. Ballmer-Weber, Kirsten Beyer, René Crevel, Audrey DunnGalvin, Hazel Gowland, Linus Grabenhenrich, Jonathan Hourihane, Ben Remington, Paul Turner, Carina Venter and Margitta Worm all led the writing of specific sections. All the authors contributed to the development of the manuscript and approved the final version. </w:t>
      </w:r>
    </w:p>
    <w:p w14:paraId="383764FA" w14:textId="77777777" w:rsidR="003E7A5E" w:rsidRPr="00084BD9" w:rsidRDefault="003E7A5E" w:rsidP="003E7A5E">
      <w:pPr>
        <w:spacing w:before="100" w:beforeAutospacing="1" w:after="100" w:afterAutospacing="1"/>
        <w:rPr>
          <w:rFonts w:ascii="Calibri" w:hAnsi="Calibri"/>
          <w:b/>
          <w:bCs/>
          <w:iCs/>
          <w:color w:val="000000"/>
        </w:rPr>
      </w:pPr>
      <w:r w:rsidRPr="00084BD9">
        <w:rPr>
          <w:rFonts w:ascii="Calibri" w:hAnsi="Calibri"/>
          <w:b/>
          <w:bCs/>
          <w:iCs/>
          <w:color w:val="000000"/>
        </w:rPr>
        <w:t>Conflict</w:t>
      </w:r>
      <w:r>
        <w:rPr>
          <w:rFonts w:ascii="Calibri" w:hAnsi="Calibri"/>
          <w:b/>
          <w:bCs/>
          <w:iCs/>
          <w:color w:val="000000"/>
        </w:rPr>
        <w:t>s</w:t>
      </w:r>
      <w:r w:rsidRPr="00084BD9">
        <w:rPr>
          <w:rFonts w:ascii="Calibri" w:hAnsi="Calibri"/>
          <w:b/>
          <w:bCs/>
          <w:iCs/>
          <w:color w:val="000000"/>
        </w:rPr>
        <w:t xml:space="preserve"> of interest…</w:t>
      </w:r>
    </w:p>
    <w:p w14:paraId="40299753" w14:textId="77777777" w:rsidR="003E7A5E" w:rsidRDefault="003E7A5E" w:rsidP="003E7A5E">
      <w:pPr>
        <w:spacing w:before="120" w:line="240" w:lineRule="auto"/>
        <w:rPr>
          <w:rFonts w:ascii="Calibri" w:hAnsi="Calibri"/>
          <w:bCs/>
          <w:iCs/>
          <w:color w:val="000000"/>
        </w:rPr>
      </w:pPr>
      <w:r w:rsidRPr="00216B99">
        <w:rPr>
          <w:rFonts w:ascii="Calibri" w:hAnsi="Calibri"/>
        </w:rPr>
        <w:t>Barbara K. Ballmer-Weber has received grants from EU Framework programme and from ThermoFisher</w:t>
      </w:r>
      <w:r>
        <w:rPr>
          <w:rFonts w:ascii="Calibri" w:hAnsi="Calibri"/>
        </w:rPr>
        <w:t xml:space="preserve">, </w:t>
      </w:r>
      <w:r>
        <w:rPr>
          <w:rFonts w:ascii="Calibri" w:hAnsi="Calibri"/>
          <w:bCs/>
          <w:iCs/>
          <w:color w:val="000000"/>
        </w:rPr>
        <w:t xml:space="preserve">and is a member of </w:t>
      </w:r>
      <w:r w:rsidR="009F4EA7">
        <w:rPr>
          <w:rFonts w:ascii="Calibri" w:hAnsi="Calibri"/>
          <w:bCs/>
          <w:iCs/>
          <w:color w:val="000000"/>
        </w:rPr>
        <w:t>an</w:t>
      </w:r>
      <w:r>
        <w:rPr>
          <w:rFonts w:ascii="Calibri" w:hAnsi="Calibri"/>
          <w:bCs/>
          <w:iCs/>
          <w:color w:val="000000"/>
        </w:rPr>
        <w:t xml:space="preserve"> industry sponsored ILSI expert group on predicting reaction severity.</w:t>
      </w:r>
    </w:p>
    <w:p w14:paraId="169F1017" w14:textId="7EC255C7" w:rsidR="003E7A5E" w:rsidRDefault="003E7A5E" w:rsidP="003E7A5E">
      <w:pPr>
        <w:spacing w:before="120" w:line="240" w:lineRule="auto"/>
        <w:rPr>
          <w:rFonts w:ascii="Calibri" w:hAnsi="Calibri"/>
        </w:rPr>
      </w:pPr>
      <w:r w:rsidRPr="004B2356">
        <w:rPr>
          <w:rFonts w:ascii="Calibri" w:hAnsi="Calibri"/>
        </w:rPr>
        <w:t xml:space="preserve">Joseph L. Baumert is </w:t>
      </w:r>
      <w:r w:rsidRPr="00F33684">
        <w:rPr>
          <w:rFonts w:ascii="Calibri" w:hAnsi="Calibri"/>
        </w:rPr>
        <w:t xml:space="preserve">employed by the University of Nebraska-Lincoln and is co-director of the Food Allergy Research and Resource Program (FARRP), a food industry-funded consortium consisting of 85 member companies that support FARRP research and outreach programs. </w:t>
      </w:r>
    </w:p>
    <w:p w14:paraId="6F38FA06" w14:textId="33E4CBA2" w:rsidR="003E7A5E" w:rsidRDefault="003E7A5E" w:rsidP="00A335D9">
      <w:pPr>
        <w:spacing w:before="120" w:line="240" w:lineRule="auto"/>
        <w:rPr>
          <w:rFonts w:ascii="Calibri" w:hAnsi="Calibri"/>
          <w:bCs/>
          <w:iCs/>
          <w:color w:val="000000"/>
        </w:rPr>
      </w:pPr>
      <w:r w:rsidRPr="004B2356">
        <w:rPr>
          <w:rFonts w:ascii="Calibri" w:hAnsi="Calibri"/>
        </w:rPr>
        <w:t xml:space="preserve">Kirsten Beyer </w:t>
      </w:r>
      <w:r w:rsidR="00A335D9" w:rsidRPr="00A335D9">
        <w:rPr>
          <w:rFonts w:ascii="Calibri" w:hAnsi="Calibri"/>
        </w:rPr>
        <w:t>serves as a consultant for Meda</w:t>
      </w:r>
      <w:r w:rsidR="00A335D9">
        <w:rPr>
          <w:rFonts w:ascii="Calibri" w:hAnsi="Calibri"/>
        </w:rPr>
        <w:t xml:space="preserve"> </w:t>
      </w:r>
      <w:r w:rsidR="00A335D9" w:rsidRPr="00A335D9">
        <w:rPr>
          <w:rFonts w:ascii="Calibri" w:hAnsi="Calibri"/>
        </w:rPr>
        <w:t>Pharm</w:t>
      </w:r>
      <w:r w:rsidR="00A335D9">
        <w:rPr>
          <w:rFonts w:ascii="Calibri" w:hAnsi="Calibri"/>
        </w:rPr>
        <w:t>a, Bausch &amp; Lomb, and ALK-Abelló</w:t>
      </w:r>
      <w:r w:rsidR="00A335D9" w:rsidRPr="00A335D9">
        <w:rPr>
          <w:rFonts w:ascii="Calibri" w:hAnsi="Calibri"/>
        </w:rPr>
        <w:t xml:space="preserve"> and receives speaker fees from ALK</w:t>
      </w:r>
      <w:r w:rsidR="00A335D9">
        <w:rPr>
          <w:rFonts w:ascii="Calibri" w:hAnsi="Calibri"/>
        </w:rPr>
        <w:t>-</w:t>
      </w:r>
      <w:r w:rsidR="00A335D9" w:rsidRPr="00A335D9">
        <w:rPr>
          <w:rFonts w:ascii="Calibri" w:hAnsi="Calibri"/>
        </w:rPr>
        <w:t>Abell</w:t>
      </w:r>
      <w:r w:rsidR="00A335D9">
        <w:rPr>
          <w:rFonts w:ascii="Calibri" w:hAnsi="Calibri"/>
        </w:rPr>
        <w:t>ó</w:t>
      </w:r>
      <w:r w:rsidR="00A335D9" w:rsidRPr="00A335D9">
        <w:rPr>
          <w:rFonts w:ascii="Calibri" w:hAnsi="Calibri"/>
        </w:rPr>
        <w:t xml:space="preserve"> and Meda Pharma.</w:t>
      </w:r>
      <w:r w:rsidR="00A335D9">
        <w:rPr>
          <w:rFonts w:ascii="Calibri" w:hAnsi="Calibri"/>
        </w:rPr>
        <w:t xml:space="preserve"> She </w:t>
      </w:r>
      <w:r w:rsidRPr="004B2356">
        <w:rPr>
          <w:rFonts w:ascii="Calibri" w:hAnsi="Calibri"/>
          <w:bCs/>
          <w:iCs/>
          <w:color w:val="000000"/>
        </w:rPr>
        <w:t xml:space="preserve">is a member of </w:t>
      </w:r>
      <w:r w:rsidR="009F4EA7">
        <w:rPr>
          <w:rFonts w:ascii="Calibri" w:hAnsi="Calibri"/>
          <w:bCs/>
          <w:iCs/>
          <w:color w:val="000000"/>
        </w:rPr>
        <w:t>an</w:t>
      </w:r>
      <w:r w:rsidRPr="004B2356">
        <w:rPr>
          <w:rFonts w:ascii="Calibri" w:hAnsi="Calibri"/>
          <w:bCs/>
          <w:iCs/>
          <w:color w:val="000000"/>
        </w:rPr>
        <w:t xml:space="preserve"> industry sponsored ILSI expert group on predicting reaction</w:t>
      </w:r>
      <w:r>
        <w:rPr>
          <w:rFonts w:ascii="Calibri" w:hAnsi="Calibri"/>
          <w:bCs/>
          <w:iCs/>
          <w:color w:val="000000"/>
        </w:rPr>
        <w:t xml:space="preserve"> severity.</w:t>
      </w:r>
    </w:p>
    <w:p w14:paraId="5B3488A2" w14:textId="77777777" w:rsidR="00E76FE0" w:rsidRPr="00920A44" w:rsidRDefault="00AA0DA3" w:rsidP="00E76FE0">
      <w:pPr>
        <w:spacing w:before="120" w:line="240" w:lineRule="auto"/>
        <w:rPr>
          <w:rFonts w:ascii="Calibri" w:hAnsi="Calibri"/>
        </w:rPr>
      </w:pPr>
      <w:r>
        <w:rPr>
          <w:rFonts w:ascii="Calibri" w:hAnsi="Calibri"/>
        </w:rPr>
        <w:t>Robert Boyle</w:t>
      </w:r>
      <w:r w:rsidR="00E76FE0" w:rsidRPr="00D21C38">
        <w:rPr>
          <w:rFonts w:ascii="Calibri" w:hAnsi="Calibri"/>
          <w:bCs/>
          <w:iCs/>
          <w:color w:val="000000"/>
        </w:rPr>
        <w:t xml:space="preserve"> </w:t>
      </w:r>
      <w:r w:rsidR="00E76FE0">
        <w:rPr>
          <w:rFonts w:ascii="Calibri" w:hAnsi="Calibri"/>
          <w:bCs/>
          <w:iCs/>
          <w:color w:val="000000"/>
        </w:rPr>
        <w:t>declares</w:t>
      </w:r>
      <w:r w:rsidR="00E76FE0" w:rsidRPr="00DB35A6">
        <w:rPr>
          <w:rFonts w:ascii="Calibri" w:hAnsi="Calibri"/>
          <w:bCs/>
          <w:iCs/>
          <w:color w:val="000000"/>
        </w:rPr>
        <w:t xml:space="preserve"> no conflicts of interest</w:t>
      </w:r>
      <w:r w:rsidR="00E76FE0">
        <w:rPr>
          <w:rFonts w:ascii="Calibri" w:hAnsi="Calibri"/>
          <w:bCs/>
          <w:iCs/>
          <w:color w:val="000000"/>
        </w:rPr>
        <w:t>.</w:t>
      </w:r>
    </w:p>
    <w:p w14:paraId="77DCB6CE" w14:textId="166C817D" w:rsidR="003E7A5E" w:rsidRPr="00920A44" w:rsidRDefault="003E7A5E" w:rsidP="003E7A5E">
      <w:pPr>
        <w:spacing w:before="120" w:line="240" w:lineRule="auto"/>
        <w:rPr>
          <w:rFonts w:ascii="Calibri" w:hAnsi="Calibri"/>
        </w:rPr>
      </w:pPr>
      <w:r w:rsidRPr="006E466D">
        <w:rPr>
          <w:rFonts w:ascii="Calibri" w:hAnsi="Calibri"/>
        </w:rPr>
        <w:t>Chun-Han Chan</w:t>
      </w:r>
      <w:r w:rsidRPr="006E466D">
        <w:rPr>
          <w:rFonts w:ascii="Calibri" w:hAnsi="Calibri"/>
          <w:bCs/>
          <w:iCs/>
          <w:color w:val="000000"/>
        </w:rPr>
        <w:t xml:space="preserve"> </w:t>
      </w:r>
      <w:r>
        <w:rPr>
          <w:rFonts w:ascii="Calibri" w:hAnsi="Calibri"/>
          <w:bCs/>
          <w:iCs/>
          <w:color w:val="000000"/>
        </w:rPr>
        <w:t>declares</w:t>
      </w:r>
      <w:r w:rsidRPr="00DB35A6">
        <w:rPr>
          <w:rFonts w:ascii="Calibri" w:hAnsi="Calibri"/>
          <w:bCs/>
          <w:iCs/>
          <w:color w:val="000000"/>
        </w:rPr>
        <w:t xml:space="preserve"> no conflicts of interest</w:t>
      </w:r>
      <w:r>
        <w:rPr>
          <w:rFonts w:ascii="Calibri" w:hAnsi="Calibri"/>
          <w:bCs/>
          <w:iCs/>
          <w:color w:val="000000"/>
        </w:rPr>
        <w:t>.</w:t>
      </w:r>
    </w:p>
    <w:p w14:paraId="6C7A7B43" w14:textId="3807C882" w:rsidR="00EF48FC" w:rsidRDefault="00AA0DA3" w:rsidP="00EF48FC">
      <w:pPr>
        <w:spacing w:before="120" w:line="240" w:lineRule="auto"/>
        <w:rPr>
          <w:rFonts w:ascii="Calibri" w:hAnsi="Calibri"/>
          <w:bCs/>
          <w:iCs/>
          <w:color w:val="000000"/>
        </w:rPr>
      </w:pPr>
      <w:r>
        <w:rPr>
          <w:rFonts w:ascii="Calibri" w:hAnsi="Calibri"/>
        </w:rPr>
        <w:t>Andrew Clark</w:t>
      </w:r>
      <w:r w:rsidR="00EF48FC">
        <w:rPr>
          <w:rFonts w:ascii="Calibri" w:hAnsi="Calibri"/>
        </w:rPr>
        <w:t xml:space="preserve"> </w:t>
      </w:r>
      <w:r w:rsidR="00EF48FC">
        <w:rPr>
          <w:rFonts w:ascii="Calibri" w:hAnsi="Calibri"/>
          <w:bCs/>
          <w:iCs/>
          <w:color w:val="000000"/>
        </w:rPr>
        <w:t>declares</w:t>
      </w:r>
      <w:r w:rsidR="00EF48FC" w:rsidRPr="00DB35A6">
        <w:rPr>
          <w:rFonts w:ascii="Calibri" w:hAnsi="Calibri"/>
          <w:bCs/>
          <w:iCs/>
          <w:color w:val="000000"/>
        </w:rPr>
        <w:t xml:space="preserve"> </w:t>
      </w:r>
      <w:r w:rsidR="00EF48FC">
        <w:rPr>
          <w:rFonts w:ascii="Calibri" w:hAnsi="Calibri"/>
          <w:bCs/>
          <w:iCs/>
          <w:color w:val="000000"/>
        </w:rPr>
        <w:t>no conflicts of interest.</w:t>
      </w:r>
    </w:p>
    <w:p w14:paraId="695DFC23" w14:textId="2F97C558" w:rsidR="003E7A5E" w:rsidRDefault="003E7A5E" w:rsidP="003E7A5E">
      <w:pPr>
        <w:spacing w:before="120" w:line="240" w:lineRule="auto"/>
        <w:rPr>
          <w:rFonts w:ascii="Calibri" w:hAnsi="Calibri"/>
          <w:bCs/>
          <w:iCs/>
          <w:color w:val="000000"/>
        </w:rPr>
      </w:pPr>
      <w:r w:rsidRPr="000E525B">
        <w:rPr>
          <w:rFonts w:ascii="Calibri" w:hAnsi="Calibri"/>
        </w:rPr>
        <w:t>René W.R. Crevel is employed by Unilever and holds stock in Unilever. He also chairs the Food Allergy Task Force of the International Life Sciences Institute (European Branch).</w:t>
      </w:r>
    </w:p>
    <w:p w14:paraId="559EBBEE" w14:textId="77777777" w:rsidR="003E7A5E" w:rsidRDefault="003E7A5E" w:rsidP="003E7A5E">
      <w:pPr>
        <w:spacing w:before="120" w:line="240" w:lineRule="auto"/>
        <w:rPr>
          <w:rFonts w:ascii="Calibri" w:hAnsi="Calibri"/>
          <w:bCs/>
          <w:iCs/>
          <w:color w:val="000000"/>
        </w:rPr>
      </w:pPr>
      <w:r w:rsidRPr="00D21C38">
        <w:rPr>
          <w:rFonts w:ascii="Calibri" w:hAnsi="Calibri"/>
          <w:bCs/>
          <w:iCs/>
          <w:color w:val="000000"/>
        </w:rPr>
        <w:t xml:space="preserve">Audrey DunnGalvin is a co-investigator in the ORCA project and is a consultant for FARRP. </w:t>
      </w:r>
    </w:p>
    <w:p w14:paraId="459C84E8" w14:textId="77777777" w:rsidR="003E7A5E" w:rsidRDefault="003E7A5E" w:rsidP="003E7A5E">
      <w:pPr>
        <w:spacing w:before="120" w:line="240" w:lineRule="auto"/>
        <w:rPr>
          <w:rFonts w:ascii="Calibri" w:hAnsi="Calibri"/>
          <w:bCs/>
          <w:iCs/>
          <w:color w:val="000000"/>
        </w:rPr>
      </w:pPr>
      <w:r w:rsidRPr="00D21C38">
        <w:rPr>
          <w:rFonts w:ascii="Calibri" w:hAnsi="Calibri"/>
          <w:bCs/>
          <w:iCs/>
          <w:color w:val="000000"/>
        </w:rPr>
        <w:t xml:space="preserve">Montserrat Fernandez-Rivas </w:t>
      </w:r>
      <w:r>
        <w:rPr>
          <w:rFonts w:ascii="Calibri" w:hAnsi="Calibri"/>
          <w:bCs/>
          <w:iCs/>
          <w:color w:val="000000"/>
        </w:rPr>
        <w:t>declares</w:t>
      </w:r>
      <w:r w:rsidRPr="00DB35A6">
        <w:rPr>
          <w:rFonts w:ascii="Calibri" w:hAnsi="Calibri"/>
          <w:bCs/>
          <w:iCs/>
          <w:color w:val="000000"/>
        </w:rPr>
        <w:t xml:space="preserve"> </w:t>
      </w:r>
      <w:r w:rsidRPr="00D21C38">
        <w:rPr>
          <w:rFonts w:ascii="Calibri" w:hAnsi="Calibri"/>
          <w:bCs/>
          <w:iCs/>
          <w:color w:val="000000"/>
        </w:rPr>
        <w:t xml:space="preserve">no conflicts of interest. </w:t>
      </w:r>
    </w:p>
    <w:p w14:paraId="20A3A441" w14:textId="77777777" w:rsidR="003E7A5E" w:rsidRDefault="003E7A5E" w:rsidP="003E7A5E">
      <w:pPr>
        <w:spacing w:before="120" w:line="240" w:lineRule="auto"/>
        <w:rPr>
          <w:rFonts w:ascii="Calibri" w:hAnsi="Calibri"/>
          <w:bCs/>
          <w:iCs/>
          <w:color w:val="000000"/>
        </w:rPr>
      </w:pPr>
      <w:r w:rsidRPr="00CC4E43">
        <w:rPr>
          <w:rFonts w:ascii="Calibri" w:hAnsi="Calibri"/>
        </w:rPr>
        <w:t xml:space="preserve">M. Hazel Gowland </w:t>
      </w:r>
      <w:r>
        <w:rPr>
          <w:rFonts w:ascii="Calibri" w:hAnsi="Calibri"/>
          <w:bCs/>
          <w:iCs/>
          <w:color w:val="000000"/>
        </w:rPr>
        <w:t xml:space="preserve">is a member of </w:t>
      </w:r>
      <w:r w:rsidR="009F4EA7">
        <w:rPr>
          <w:rFonts w:ascii="Calibri" w:hAnsi="Calibri"/>
          <w:bCs/>
          <w:iCs/>
          <w:color w:val="000000"/>
        </w:rPr>
        <w:t>an</w:t>
      </w:r>
      <w:r>
        <w:rPr>
          <w:rFonts w:ascii="Calibri" w:hAnsi="Calibri"/>
          <w:bCs/>
          <w:iCs/>
          <w:color w:val="000000"/>
        </w:rPr>
        <w:t xml:space="preserve"> industry sponsored ILSI expert group on predicting reaction severity.</w:t>
      </w:r>
    </w:p>
    <w:p w14:paraId="40E121A3" w14:textId="77777777" w:rsidR="003E7A5E" w:rsidRPr="00793A87" w:rsidRDefault="003E7A5E" w:rsidP="003E7A5E">
      <w:pPr>
        <w:spacing w:before="120" w:line="240" w:lineRule="auto"/>
        <w:rPr>
          <w:rFonts w:ascii="Calibri" w:hAnsi="Calibri"/>
        </w:rPr>
      </w:pPr>
      <w:r w:rsidRPr="00793A87">
        <w:rPr>
          <w:rFonts w:ascii="Calibri" w:hAnsi="Calibri"/>
        </w:rPr>
        <w:t xml:space="preserve">Linus Grabenhenrich </w:t>
      </w:r>
      <w:r>
        <w:rPr>
          <w:rFonts w:ascii="Calibri" w:hAnsi="Calibri"/>
          <w:bCs/>
          <w:iCs/>
          <w:color w:val="000000"/>
        </w:rPr>
        <w:t>declares</w:t>
      </w:r>
      <w:r w:rsidRPr="00DB35A6">
        <w:rPr>
          <w:rFonts w:ascii="Calibri" w:hAnsi="Calibri"/>
          <w:bCs/>
          <w:iCs/>
          <w:color w:val="000000"/>
        </w:rPr>
        <w:t xml:space="preserve"> </w:t>
      </w:r>
      <w:r w:rsidRPr="00793A87">
        <w:rPr>
          <w:rFonts w:ascii="Calibri" w:hAnsi="Calibri"/>
          <w:bCs/>
          <w:iCs/>
          <w:color w:val="000000"/>
        </w:rPr>
        <w:t>no conflicts of interest.</w:t>
      </w:r>
    </w:p>
    <w:p w14:paraId="17D443C2" w14:textId="77777777" w:rsidR="003E7A5E" w:rsidRPr="00793A87" w:rsidRDefault="003E7A5E" w:rsidP="003E7A5E">
      <w:pPr>
        <w:spacing w:before="120" w:line="240" w:lineRule="auto"/>
        <w:rPr>
          <w:rFonts w:ascii="Calibri" w:hAnsi="Calibri"/>
        </w:rPr>
      </w:pPr>
      <w:r w:rsidRPr="00011E39">
        <w:rPr>
          <w:rFonts w:ascii="Calibri" w:hAnsi="Calibri"/>
        </w:rPr>
        <w:t xml:space="preserve">Sarah Hardy </w:t>
      </w:r>
      <w:r>
        <w:rPr>
          <w:rFonts w:ascii="Calibri" w:hAnsi="Calibri"/>
          <w:bCs/>
          <w:iCs/>
          <w:color w:val="000000"/>
        </w:rPr>
        <w:t>declares</w:t>
      </w:r>
      <w:r w:rsidRPr="00DB35A6">
        <w:rPr>
          <w:rFonts w:ascii="Calibri" w:hAnsi="Calibri"/>
          <w:bCs/>
          <w:iCs/>
          <w:color w:val="000000"/>
        </w:rPr>
        <w:t xml:space="preserve"> </w:t>
      </w:r>
      <w:r w:rsidRPr="00011E39">
        <w:rPr>
          <w:rFonts w:ascii="Calibri" w:hAnsi="Calibri"/>
          <w:bCs/>
          <w:iCs/>
          <w:color w:val="000000"/>
        </w:rPr>
        <w:t>no conflicts of interest.</w:t>
      </w:r>
    </w:p>
    <w:p w14:paraId="45381F46" w14:textId="77777777" w:rsidR="003E7A5E" w:rsidRDefault="003E7A5E" w:rsidP="003E7A5E">
      <w:pPr>
        <w:spacing w:before="120" w:line="240" w:lineRule="auto"/>
        <w:rPr>
          <w:rFonts w:ascii="Calibri" w:hAnsi="Calibri"/>
          <w:bCs/>
          <w:iCs/>
          <w:color w:val="000000"/>
        </w:rPr>
      </w:pPr>
      <w:r>
        <w:rPr>
          <w:rFonts w:ascii="Calibri" w:eastAsia="Times New Roman" w:hAnsi="Calibri"/>
          <w:color w:val="000000"/>
          <w:lang w:val="en-US"/>
        </w:rPr>
        <w:t>Geert F Houben is consultant, principal scientist and food allergy program leader for TNO, the Netherlands.</w:t>
      </w:r>
    </w:p>
    <w:p w14:paraId="1514AA4E" w14:textId="3A038211" w:rsidR="003E7A5E" w:rsidRPr="00D45D37" w:rsidRDefault="003E7A5E" w:rsidP="00A335D9">
      <w:pPr>
        <w:spacing w:before="120" w:line="240" w:lineRule="auto"/>
        <w:rPr>
          <w:rFonts w:ascii="Calibri" w:hAnsi="Calibri"/>
          <w:bCs/>
          <w:iCs/>
          <w:color w:val="000000"/>
        </w:rPr>
      </w:pPr>
      <w:r w:rsidRPr="00D21C38">
        <w:rPr>
          <w:rFonts w:ascii="Calibri" w:hAnsi="Calibri"/>
          <w:bCs/>
          <w:iCs/>
          <w:color w:val="000000"/>
        </w:rPr>
        <w:t xml:space="preserve">Jonathan Hourihane has </w:t>
      </w:r>
      <w:r w:rsidRPr="00084BD9">
        <w:rPr>
          <w:rFonts w:ascii="Calibri" w:hAnsi="Calibri"/>
          <w:bCs/>
          <w:iCs/>
          <w:color w:val="000000"/>
        </w:rPr>
        <w:t>received research funding from FARRP and Danone, and speaker fees from Thermofisher</w:t>
      </w:r>
      <w:r>
        <w:rPr>
          <w:rFonts w:ascii="Calibri" w:hAnsi="Calibri"/>
          <w:bCs/>
          <w:iCs/>
          <w:color w:val="000000"/>
        </w:rPr>
        <w:t xml:space="preserve">, and is a member of </w:t>
      </w:r>
      <w:r w:rsidR="009F4EA7">
        <w:rPr>
          <w:rFonts w:ascii="Calibri" w:hAnsi="Calibri"/>
          <w:bCs/>
          <w:iCs/>
          <w:color w:val="000000"/>
        </w:rPr>
        <w:t>an</w:t>
      </w:r>
      <w:r>
        <w:rPr>
          <w:rFonts w:ascii="Calibri" w:hAnsi="Calibri"/>
          <w:bCs/>
          <w:iCs/>
          <w:color w:val="000000"/>
        </w:rPr>
        <w:t xml:space="preserve"> industry sponsored ILSI expert group on predicting reaction </w:t>
      </w:r>
      <w:r w:rsidRPr="00D45D37">
        <w:rPr>
          <w:rFonts w:ascii="Calibri" w:hAnsi="Calibri"/>
          <w:bCs/>
          <w:iCs/>
          <w:color w:val="000000"/>
        </w:rPr>
        <w:t>severity.</w:t>
      </w:r>
      <w:r w:rsidR="00A335D9">
        <w:rPr>
          <w:rFonts w:ascii="Calibri" w:hAnsi="Calibri"/>
          <w:bCs/>
          <w:iCs/>
          <w:color w:val="000000"/>
        </w:rPr>
        <w:t xml:space="preserve"> He</w:t>
      </w:r>
      <w:r w:rsidR="00A335D9" w:rsidRPr="00A335D9">
        <w:rPr>
          <w:rFonts w:ascii="Calibri" w:hAnsi="Calibri"/>
          <w:bCs/>
          <w:iCs/>
          <w:color w:val="000000"/>
        </w:rPr>
        <w:t xml:space="preserve"> is the Chairman of Irish Food Allergy</w:t>
      </w:r>
      <w:r w:rsidR="00A335D9">
        <w:rPr>
          <w:rFonts w:ascii="Calibri" w:hAnsi="Calibri"/>
          <w:bCs/>
          <w:iCs/>
          <w:color w:val="000000"/>
        </w:rPr>
        <w:t xml:space="preserve"> </w:t>
      </w:r>
      <w:r w:rsidR="00A335D9" w:rsidRPr="00A335D9">
        <w:rPr>
          <w:rFonts w:ascii="Calibri" w:hAnsi="Calibri"/>
          <w:bCs/>
          <w:iCs/>
          <w:color w:val="000000"/>
        </w:rPr>
        <w:t>Network, which receives unrestricted funding for educational purposes from infant</w:t>
      </w:r>
      <w:r w:rsidR="00A335D9">
        <w:rPr>
          <w:rFonts w:ascii="Calibri" w:hAnsi="Calibri"/>
          <w:bCs/>
          <w:iCs/>
          <w:color w:val="000000"/>
        </w:rPr>
        <w:t xml:space="preserve"> </w:t>
      </w:r>
      <w:r w:rsidR="00A335D9" w:rsidRPr="00A335D9">
        <w:rPr>
          <w:rFonts w:ascii="Calibri" w:hAnsi="Calibri"/>
          <w:bCs/>
          <w:iCs/>
          <w:color w:val="000000"/>
        </w:rPr>
        <w:t>formula and adrenaline injector manufacturers</w:t>
      </w:r>
    </w:p>
    <w:p w14:paraId="54D63F10" w14:textId="3430B35B" w:rsidR="003E7A5E" w:rsidRPr="00D45D37" w:rsidRDefault="003E7A5E" w:rsidP="003E7A5E">
      <w:pPr>
        <w:pStyle w:val="FarbigeListe-Akzent11"/>
        <w:snapToGrid w:val="0"/>
        <w:spacing w:before="120" w:line="240" w:lineRule="auto"/>
        <w:ind w:left="0"/>
        <w:contextualSpacing w:val="0"/>
        <w:rPr>
          <w:rFonts w:ascii="Calibri" w:hAnsi="Calibri"/>
        </w:rPr>
      </w:pPr>
      <w:r w:rsidRPr="00D45D37">
        <w:rPr>
          <w:rFonts w:ascii="Calibri" w:hAnsi="Calibri"/>
        </w:rPr>
        <w:t>E.N. Clare Mills</w:t>
      </w:r>
      <w:r w:rsidR="00512029">
        <w:rPr>
          <w:rFonts w:ascii="Calibri" w:hAnsi="Calibri"/>
        </w:rPr>
        <w:t xml:space="preserve"> is chair of the EAACI Food Allergy interest group, a member of the UK Food Standards Agency </w:t>
      </w:r>
      <w:r w:rsidR="00995C02">
        <w:rPr>
          <w:rFonts w:ascii="Calibri" w:hAnsi="Calibri"/>
        </w:rPr>
        <w:t xml:space="preserve">Advisory Committee </w:t>
      </w:r>
      <w:r w:rsidR="00512029">
        <w:rPr>
          <w:rFonts w:ascii="Calibri" w:hAnsi="Calibri"/>
        </w:rPr>
        <w:t xml:space="preserve">on Novel </w:t>
      </w:r>
      <w:r w:rsidR="00995C02">
        <w:rPr>
          <w:rFonts w:ascii="Calibri" w:hAnsi="Calibri"/>
        </w:rPr>
        <w:t xml:space="preserve">Foods </w:t>
      </w:r>
      <w:r w:rsidR="00512029">
        <w:rPr>
          <w:rFonts w:ascii="Calibri" w:hAnsi="Calibri"/>
        </w:rPr>
        <w:t>and Processes, the European Food Safety Authority GMO panel self task group on allergenicity risk assessment, and a member of the corporate panel of the UK Anaphylaxis Campaign. She receives grant funding from the UK Biological and Biotechnological Sciences Research Council, the UK Medical Research Council, Innovate UK, EU, DBV Technologies and Reatca Biotech Ltd. She is a founding director and chief scientific officer of Reacta Biotech Ltd</w:t>
      </w:r>
      <w:r w:rsidRPr="00D45D37">
        <w:rPr>
          <w:rFonts w:ascii="Calibri" w:hAnsi="Calibri"/>
          <w:bCs/>
          <w:iCs/>
          <w:color w:val="000000"/>
        </w:rPr>
        <w:t>.</w:t>
      </w:r>
    </w:p>
    <w:p w14:paraId="15C6705B" w14:textId="76442DBE" w:rsidR="00AA0DA3" w:rsidRDefault="00AA0DA3" w:rsidP="000B5F64">
      <w:pPr>
        <w:pStyle w:val="FarbigeListe-Akzent11"/>
        <w:snapToGrid w:val="0"/>
        <w:spacing w:before="120" w:line="240" w:lineRule="auto"/>
        <w:ind w:left="0"/>
        <w:contextualSpacing w:val="0"/>
        <w:rPr>
          <w:rFonts w:ascii="Calibri" w:hAnsi="Calibri"/>
        </w:rPr>
      </w:pPr>
      <w:r>
        <w:rPr>
          <w:rFonts w:ascii="Calibri" w:hAnsi="Calibri"/>
        </w:rPr>
        <w:t xml:space="preserve">Antonella Muraro is </w:t>
      </w:r>
      <w:r w:rsidR="005D02AC">
        <w:rPr>
          <w:rFonts w:ascii="Calibri" w:hAnsi="Calibri"/>
        </w:rPr>
        <w:t>Presi</w:t>
      </w:r>
      <w:r w:rsidR="008236E5">
        <w:rPr>
          <w:rFonts w:ascii="Calibri" w:hAnsi="Calibri"/>
        </w:rPr>
        <w:t xml:space="preserve">dent of EAACI and </w:t>
      </w:r>
      <w:r w:rsidR="008236E5" w:rsidRPr="008236E5">
        <w:rPr>
          <w:rFonts w:ascii="Calibri" w:hAnsi="Calibri"/>
        </w:rPr>
        <w:t>has provided scientific advice for Meda</w:t>
      </w:r>
      <w:r w:rsidR="008236E5">
        <w:rPr>
          <w:rFonts w:ascii="Calibri" w:hAnsi="Calibri"/>
        </w:rPr>
        <w:t>.</w:t>
      </w:r>
    </w:p>
    <w:p w14:paraId="3A3E22A7" w14:textId="426A4F02" w:rsidR="000B5F64" w:rsidRPr="00D45D37" w:rsidRDefault="003E7A5E" w:rsidP="000B5F64">
      <w:pPr>
        <w:pStyle w:val="FarbigeListe-Akzent11"/>
        <w:snapToGrid w:val="0"/>
        <w:spacing w:before="120" w:line="240" w:lineRule="auto"/>
        <w:ind w:left="0"/>
        <w:contextualSpacing w:val="0"/>
        <w:rPr>
          <w:rFonts w:ascii="Calibri" w:hAnsi="Calibri"/>
        </w:rPr>
      </w:pPr>
      <w:r w:rsidRPr="00D45D37">
        <w:rPr>
          <w:rFonts w:ascii="Calibri" w:hAnsi="Calibri"/>
        </w:rPr>
        <w:t xml:space="preserve">Lars </w:t>
      </w:r>
      <w:r w:rsidR="000B5F64" w:rsidRPr="00D45D37">
        <w:rPr>
          <w:rFonts w:ascii="Calibri" w:hAnsi="Calibri"/>
        </w:rPr>
        <w:t xml:space="preserve">K </w:t>
      </w:r>
      <w:r w:rsidRPr="00D45D37">
        <w:rPr>
          <w:rFonts w:ascii="Calibri" w:hAnsi="Calibri"/>
        </w:rPr>
        <w:t>Poulsen</w:t>
      </w:r>
      <w:r w:rsidR="000B5F64" w:rsidRPr="00D45D37">
        <w:rPr>
          <w:rFonts w:ascii="Calibri" w:hAnsi="Calibri"/>
        </w:rPr>
        <w:t xml:space="preserve"> </w:t>
      </w:r>
      <w:r w:rsidR="009F4EA7" w:rsidRPr="009F4EA7">
        <w:rPr>
          <w:rFonts w:ascii="Calibri" w:hAnsi="Calibri"/>
          <w:bCs/>
          <w:iCs/>
          <w:color w:val="000000"/>
        </w:rPr>
        <w:t>is a</w:t>
      </w:r>
      <w:r w:rsidR="00AA0DA3">
        <w:rPr>
          <w:rFonts w:ascii="Calibri" w:hAnsi="Calibri"/>
          <w:bCs/>
          <w:iCs/>
          <w:color w:val="000000"/>
        </w:rPr>
        <w:t xml:space="preserve"> member of the </w:t>
      </w:r>
      <w:r w:rsidR="009F4EA7" w:rsidRPr="009F4EA7">
        <w:rPr>
          <w:rFonts w:ascii="Calibri" w:hAnsi="Calibri"/>
          <w:bCs/>
          <w:iCs/>
          <w:color w:val="000000"/>
        </w:rPr>
        <w:t>Board of Officers of EAACI, has acted as consultant for EFSA and Novozymes and has received research grants from Thermof</w:t>
      </w:r>
      <w:r w:rsidR="009F4EA7">
        <w:rPr>
          <w:rFonts w:ascii="Calibri" w:hAnsi="Calibri"/>
          <w:bCs/>
          <w:iCs/>
          <w:color w:val="000000"/>
        </w:rPr>
        <w:t>isher, ALK, Anergis, and Biomay</w:t>
      </w:r>
      <w:r w:rsidR="000B5F64" w:rsidRPr="00D45D37">
        <w:rPr>
          <w:rFonts w:ascii="Calibri" w:hAnsi="Calibri"/>
          <w:bCs/>
          <w:iCs/>
          <w:color w:val="000000"/>
        </w:rPr>
        <w:t>.</w:t>
      </w:r>
    </w:p>
    <w:p w14:paraId="7CC43256" w14:textId="77777777" w:rsidR="003E7A5E" w:rsidRPr="00D45D37" w:rsidRDefault="003E7A5E" w:rsidP="003E7A5E">
      <w:pPr>
        <w:spacing w:before="120" w:line="240" w:lineRule="auto"/>
        <w:rPr>
          <w:rFonts w:ascii="Calibri" w:hAnsi="Calibri"/>
        </w:rPr>
      </w:pPr>
      <w:r w:rsidRPr="00D45D37">
        <w:rPr>
          <w:rFonts w:ascii="Calibri" w:hAnsi="Calibri"/>
        </w:rPr>
        <w:t>Katarzyna Pyrz</w:t>
      </w:r>
      <w:r w:rsidRPr="00D45D37">
        <w:rPr>
          <w:rFonts w:ascii="Calibri" w:hAnsi="Calibri"/>
          <w:bCs/>
          <w:iCs/>
          <w:color w:val="000000"/>
        </w:rPr>
        <w:t xml:space="preserve"> declares no conflicts of interest.</w:t>
      </w:r>
    </w:p>
    <w:p w14:paraId="0DCC0D00" w14:textId="77777777" w:rsidR="00FF2FBA" w:rsidRDefault="00FF2FBA" w:rsidP="00FF2FBA">
      <w:pPr>
        <w:spacing w:before="120" w:line="240" w:lineRule="auto"/>
        <w:rPr>
          <w:rFonts w:ascii="Calibri" w:hAnsi="Calibri"/>
          <w:bCs/>
          <w:iCs/>
          <w:color w:val="000000"/>
        </w:rPr>
      </w:pPr>
      <w:r>
        <w:rPr>
          <w:rFonts w:ascii="Calibri" w:hAnsi="Calibri"/>
          <w:bCs/>
          <w:iCs/>
          <w:color w:val="000000"/>
        </w:rPr>
        <w:t>Ronald van Ree has received consultancy fees from HAL Allergy and Bayer Crop Science, and speaker fees from ThermoFisher.</w:t>
      </w:r>
    </w:p>
    <w:p w14:paraId="681B60EF" w14:textId="77777777" w:rsidR="003E7A5E" w:rsidRDefault="003E7A5E" w:rsidP="003E7A5E">
      <w:pPr>
        <w:spacing w:before="120" w:line="240" w:lineRule="auto"/>
        <w:rPr>
          <w:rFonts w:ascii="Calibri" w:hAnsi="Calibri"/>
          <w:bCs/>
          <w:iCs/>
          <w:color w:val="000000"/>
        </w:rPr>
      </w:pPr>
      <w:r w:rsidRPr="00D45D37">
        <w:rPr>
          <w:rFonts w:ascii="Calibri" w:hAnsi="Calibri"/>
        </w:rPr>
        <w:t>Benjamin</w:t>
      </w:r>
      <w:r w:rsidRPr="00DB35A6">
        <w:rPr>
          <w:rFonts w:ascii="Calibri" w:hAnsi="Calibri"/>
        </w:rPr>
        <w:t xml:space="preserve"> C. Remington is a food allergy risk assessor and cons</w:t>
      </w:r>
      <w:r>
        <w:rPr>
          <w:rFonts w:ascii="Calibri" w:hAnsi="Calibri"/>
        </w:rPr>
        <w:t xml:space="preserve">ultant for TNO, the Netherlands, </w:t>
      </w:r>
      <w:r>
        <w:rPr>
          <w:rFonts w:ascii="Calibri" w:hAnsi="Calibri"/>
          <w:bCs/>
          <w:iCs/>
          <w:color w:val="000000"/>
        </w:rPr>
        <w:t xml:space="preserve">and is a member of </w:t>
      </w:r>
      <w:r w:rsidR="009F4EA7">
        <w:rPr>
          <w:rFonts w:ascii="Calibri" w:hAnsi="Calibri"/>
          <w:bCs/>
          <w:iCs/>
          <w:color w:val="000000"/>
        </w:rPr>
        <w:t>an</w:t>
      </w:r>
      <w:r>
        <w:rPr>
          <w:rFonts w:ascii="Calibri" w:hAnsi="Calibri"/>
          <w:bCs/>
          <w:iCs/>
          <w:color w:val="000000"/>
        </w:rPr>
        <w:t xml:space="preserve"> industry sponsored ILSI expert group on predicting reaction severity.</w:t>
      </w:r>
    </w:p>
    <w:p w14:paraId="7D62A9E8" w14:textId="77777777" w:rsidR="003E7A5E" w:rsidRDefault="003E7A5E" w:rsidP="003E7A5E">
      <w:pPr>
        <w:spacing w:before="120" w:line="240" w:lineRule="auto"/>
        <w:rPr>
          <w:rFonts w:ascii="Calibri" w:hAnsi="Calibri"/>
          <w:bCs/>
          <w:iCs/>
          <w:color w:val="000000"/>
        </w:rPr>
      </w:pPr>
      <w:r w:rsidRPr="00D21C38">
        <w:rPr>
          <w:rFonts w:ascii="Calibri" w:hAnsi="Calibri"/>
          <w:bCs/>
          <w:iCs/>
          <w:color w:val="000000"/>
        </w:rPr>
        <w:t xml:space="preserve">Graham Roberts is an executive committee member of EAACI and has </w:t>
      </w:r>
      <w:r>
        <w:rPr>
          <w:rFonts w:ascii="Calibri" w:hAnsi="Calibri"/>
          <w:bCs/>
          <w:iCs/>
          <w:color w:val="000000"/>
        </w:rPr>
        <w:t xml:space="preserve">provided scientific advice to ALK and received consumables for research programme from ALK and Thermofisher. </w:t>
      </w:r>
    </w:p>
    <w:p w14:paraId="4D1D1780" w14:textId="77777777" w:rsidR="003E7A5E" w:rsidRDefault="003E7A5E" w:rsidP="003E7A5E">
      <w:pPr>
        <w:spacing w:before="120" w:line="240" w:lineRule="auto"/>
        <w:rPr>
          <w:rFonts w:ascii="Calibri" w:hAnsi="Calibri"/>
          <w:bCs/>
          <w:iCs/>
          <w:color w:val="000000"/>
        </w:rPr>
      </w:pPr>
      <w:r w:rsidRPr="00CC4E43">
        <w:rPr>
          <w:rFonts w:ascii="Calibri" w:hAnsi="Calibri"/>
        </w:rPr>
        <w:t>S</w:t>
      </w:r>
      <w:r w:rsidRPr="00CC4E43">
        <w:rPr>
          <w:rFonts w:ascii="Calibri" w:hAnsi="Calibri"/>
          <w:bCs/>
        </w:rPr>
        <w:t>abine</w:t>
      </w:r>
      <w:r w:rsidRPr="00CC4E43">
        <w:rPr>
          <w:rFonts w:ascii="Calibri" w:hAnsi="Calibri"/>
        </w:rPr>
        <w:t xml:space="preserve"> Schnadt </w:t>
      </w:r>
      <w:r>
        <w:rPr>
          <w:rFonts w:ascii="Calibri" w:hAnsi="Calibri"/>
          <w:bCs/>
          <w:iCs/>
          <w:color w:val="000000"/>
        </w:rPr>
        <w:t>is a member of the industry sponsored ILSI expert group on predicting reaction severity.</w:t>
      </w:r>
    </w:p>
    <w:p w14:paraId="701B6AD4" w14:textId="3B71C4CD" w:rsidR="00D21C38" w:rsidRPr="003E7A5E" w:rsidRDefault="003E7A5E" w:rsidP="00341D07">
      <w:pPr>
        <w:spacing w:before="120" w:line="240" w:lineRule="auto"/>
        <w:rPr>
          <w:rFonts w:ascii="Calibri" w:hAnsi="Calibri"/>
          <w:bCs/>
          <w:iCs/>
          <w:color w:val="000000"/>
        </w:rPr>
      </w:pPr>
      <w:r w:rsidRPr="00D21C38">
        <w:rPr>
          <w:rFonts w:ascii="Calibri" w:hAnsi="Calibri"/>
          <w:bCs/>
          <w:iCs/>
          <w:color w:val="000000"/>
        </w:rPr>
        <w:t xml:space="preserve">Paul J Turner holds a Clinician Scientist Award from the UK Medical Research Council </w:t>
      </w:r>
      <w:r w:rsidR="009F6DD2">
        <w:rPr>
          <w:rFonts w:ascii="Calibri" w:hAnsi="Calibri"/>
          <w:bCs/>
          <w:iCs/>
          <w:color w:val="000000"/>
        </w:rPr>
        <w:t xml:space="preserve">(reference </w:t>
      </w:r>
      <w:r w:rsidR="009F6DD2" w:rsidRPr="009F6DD2">
        <w:rPr>
          <w:rFonts w:ascii="Calibri" w:hAnsi="Calibri"/>
          <w:bCs/>
          <w:iCs/>
          <w:color w:val="000000"/>
        </w:rPr>
        <w:t>MR/K010468/1</w:t>
      </w:r>
      <w:r w:rsidR="009F6DD2">
        <w:rPr>
          <w:rFonts w:ascii="Calibri" w:hAnsi="Calibri"/>
          <w:bCs/>
          <w:iCs/>
          <w:color w:val="000000"/>
        </w:rPr>
        <w:t xml:space="preserve">) </w:t>
      </w:r>
      <w:r w:rsidRPr="00D21C38">
        <w:rPr>
          <w:rFonts w:ascii="Calibri" w:hAnsi="Calibri"/>
          <w:bCs/>
          <w:iCs/>
          <w:color w:val="000000"/>
        </w:rPr>
        <w:t>and is supported through the NIHR/Imperial Biomedical Research Centre.</w:t>
      </w:r>
      <w:r>
        <w:rPr>
          <w:rFonts w:ascii="Calibri" w:hAnsi="Calibri"/>
          <w:bCs/>
          <w:iCs/>
          <w:color w:val="000000"/>
        </w:rPr>
        <w:t xml:space="preserve"> He is a member of </w:t>
      </w:r>
      <w:r w:rsidR="009F4EA7">
        <w:rPr>
          <w:rFonts w:ascii="Calibri" w:hAnsi="Calibri"/>
          <w:bCs/>
          <w:iCs/>
          <w:color w:val="000000"/>
        </w:rPr>
        <w:t>an</w:t>
      </w:r>
      <w:r>
        <w:rPr>
          <w:rFonts w:ascii="Calibri" w:hAnsi="Calibri"/>
          <w:bCs/>
          <w:iCs/>
          <w:color w:val="000000"/>
        </w:rPr>
        <w:t xml:space="preserve"> industry sponsored ILSI expert group on predicting reaction severity.</w:t>
      </w:r>
    </w:p>
    <w:p w14:paraId="66DE4558" w14:textId="77777777" w:rsidR="003E7A5E" w:rsidRPr="00CC4E43" w:rsidRDefault="003E7A5E" w:rsidP="00341D07">
      <w:pPr>
        <w:spacing w:before="120" w:line="240" w:lineRule="auto"/>
        <w:rPr>
          <w:rFonts w:ascii="Calibri" w:hAnsi="Calibri"/>
          <w:bCs/>
          <w:iCs/>
          <w:color w:val="000000"/>
        </w:rPr>
      </w:pPr>
      <w:r w:rsidRPr="00216B99">
        <w:rPr>
          <w:rFonts w:ascii="Calibri" w:hAnsi="Calibri"/>
        </w:rPr>
        <w:t xml:space="preserve">Carina Venter </w:t>
      </w:r>
      <w:r>
        <w:rPr>
          <w:rFonts w:ascii="Calibri" w:hAnsi="Calibri"/>
          <w:bCs/>
          <w:iCs/>
          <w:color w:val="000000"/>
        </w:rPr>
        <w:t>declares</w:t>
      </w:r>
      <w:r w:rsidRPr="00DB35A6">
        <w:rPr>
          <w:rFonts w:ascii="Calibri" w:hAnsi="Calibri"/>
          <w:bCs/>
          <w:iCs/>
          <w:color w:val="000000"/>
        </w:rPr>
        <w:t xml:space="preserve"> </w:t>
      </w:r>
      <w:r w:rsidRPr="00216B99">
        <w:rPr>
          <w:rFonts w:ascii="Calibri" w:hAnsi="Calibri"/>
          <w:bCs/>
          <w:iCs/>
          <w:color w:val="000000"/>
        </w:rPr>
        <w:t>no conflicts of interest.</w:t>
      </w:r>
      <w:r w:rsidRPr="00D21C38">
        <w:rPr>
          <w:rFonts w:ascii="Calibri" w:hAnsi="Calibri"/>
          <w:bCs/>
          <w:iCs/>
          <w:color w:val="000000"/>
        </w:rPr>
        <w:t xml:space="preserve"> </w:t>
      </w:r>
    </w:p>
    <w:p w14:paraId="78172465" w14:textId="77777777" w:rsidR="003E7A5E" w:rsidRDefault="003E7A5E" w:rsidP="003E7A5E">
      <w:pPr>
        <w:spacing w:before="120" w:line="240" w:lineRule="auto"/>
        <w:rPr>
          <w:rFonts w:ascii="Calibri" w:hAnsi="Calibri"/>
          <w:bCs/>
          <w:iCs/>
          <w:color w:val="000000"/>
        </w:rPr>
      </w:pPr>
      <w:r w:rsidRPr="00084BD9">
        <w:rPr>
          <w:rFonts w:ascii="Calibri" w:hAnsi="Calibri"/>
        </w:rPr>
        <w:t>Margitta Worm</w:t>
      </w:r>
      <w:r>
        <w:rPr>
          <w:rFonts w:ascii="Calibri" w:hAnsi="Calibri"/>
        </w:rPr>
        <w:t xml:space="preserve"> </w:t>
      </w:r>
      <w:r w:rsidRPr="00084BD9">
        <w:rPr>
          <w:rFonts w:ascii="Calibri" w:hAnsi="Calibri"/>
          <w:bCs/>
          <w:iCs/>
          <w:color w:val="000000"/>
        </w:rPr>
        <w:t>has received consultation and speakers fees from Meda, ALK, Allergopharma and Thermofisher.</w:t>
      </w:r>
      <w:r>
        <w:rPr>
          <w:rFonts w:ascii="Calibri" w:hAnsi="Calibri"/>
          <w:bCs/>
          <w:iCs/>
          <w:color w:val="000000"/>
        </w:rPr>
        <w:t xml:space="preserve"> </w:t>
      </w:r>
    </w:p>
    <w:p w14:paraId="2ADC3852" w14:textId="77777777" w:rsidR="00977CF6" w:rsidRDefault="00977CF6">
      <w:pPr>
        <w:spacing w:line="240" w:lineRule="auto"/>
        <w:rPr>
          <w:rFonts w:ascii="Calibri" w:hAnsi="Calibri"/>
          <w:bCs/>
          <w:iCs/>
          <w:color w:val="000000"/>
        </w:rPr>
      </w:pPr>
      <w:r>
        <w:rPr>
          <w:rFonts w:ascii="Calibri" w:hAnsi="Calibri"/>
          <w:bCs/>
          <w:iCs/>
          <w:color w:val="000000"/>
        </w:rPr>
        <w:br w:type="page"/>
      </w:r>
    </w:p>
    <w:p w14:paraId="5D695E8E" w14:textId="77777777" w:rsidR="003E7A5E" w:rsidRDefault="003E7A5E" w:rsidP="003E7A5E">
      <w:pPr>
        <w:spacing w:before="100" w:beforeAutospacing="1" w:after="100" w:afterAutospacing="1"/>
        <w:rPr>
          <w:rFonts w:ascii="Calibri" w:hAnsi="Calibri"/>
          <w:bCs/>
          <w:iCs/>
          <w:color w:val="000000"/>
        </w:rPr>
      </w:pPr>
      <w:r>
        <w:rPr>
          <w:rFonts w:ascii="Calibri" w:hAnsi="Calibri"/>
          <w:bCs/>
          <w:iCs/>
          <w:color w:val="000000"/>
        </w:rPr>
        <w:t>REFERENCES</w:t>
      </w:r>
    </w:p>
    <w:p w14:paraId="2E5D5357" w14:textId="77777777" w:rsidR="003E7A5E" w:rsidRPr="00977CF6"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Johansson SGO, Bieber T, Dahl R, Friedmann PS, Lanier B, Lockey R et al. </w:t>
      </w:r>
      <w:r w:rsidRPr="00977CF6">
        <w:rPr>
          <w:bCs/>
          <w:iCs/>
          <w:color w:val="000000"/>
        </w:rPr>
        <w:t xml:space="preserve">A revised nomenclature for allergy for global use: Report of the Nomenclature Review Committee of World Allergy Organization. </w:t>
      </w:r>
      <w:r w:rsidRPr="00140054">
        <w:rPr>
          <w:bCs/>
          <w:i/>
          <w:iCs/>
          <w:color w:val="000000"/>
        </w:rPr>
        <w:t>J Allergy Clin Immunol</w:t>
      </w:r>
      <w:r>
        <w:rPr>
          <w:bCs/>
          <w:iCs/>
          <w:color w:val="000000"/>
        </w:rPr>
        <w:t xml:space="preserve"> 2004;</w:t>
      </w:r>
      <w:r w:rsidRPr="00140054">
        <w:rPr>
          <w:b/>
          <w:bCs/>
          <w:iCs/>
          <w:color w:val="000000"/>
        </w:rPr>
        <w:t>113</w:t>
      </w:r>
      <w:r>
        <w:rPr>
          <w:bCs/>
          <w:iCs/>
          <w:color w:val="000000"/>
        </w:rPr>
        <w:t>:832-8</w:t>
      </w:r>
      <w:r w:rsidRPr="00977CF6">
        <w:rPr>
          <w:bCs/>
          <w:iCs/>
          <w:color w:val="000000"/>
        </w:rPr>
        <w:t>36.</w:t>
      </w:r>
    </w:p>
    <w:p w14:paraId="4D52FDB5" w14:textId="11B5945E" w:rsidR="003E7A5E" w:rsidRPr="00977CF6" w:rsidRDefault="003E7A5E" w:rsidP="003E7A5E">
      <w:pPr>
        <w:pStyle w:val="ListParagraph"/>
        <w:numPr>
          <w:ilvl w:val="0"/>
          <w:numId w:val="1"/>
        </w:numPr>
        <w:spacing w:before="100" w:beforeAutospacing="1" w:after="100" w:afterAutospacing="1"/>
        <w:ind w:left="567" w:hanging="567"/>
        <w:rPr>
          <w:bCs/>
          <w:iCs/>
          <w:color w:val="000000"/>
        </w:rPr>
      </w:pPr>
      <w:r w:rsidRPr="00977CF6">
        <w:rPr>
          <w:bCs/>
          <w:iCs/>
          <w:color w:val="000000"/>
        </w:rPr>
        <w:t>Muraro A, Roberts G, Worm M, Bilò M</w:t>
      </w:r>
      <w:r>
        <w:rPr>
          <w:bCs/>
          <w:iCs/>
          <w:color w:val="000000"/>
        </w:rPr>
        <w:t>B, Brockow K, Fernández Rivas M</w:t>
      </w:r>
      <w:r w:rsidRPr="00977CF6">
        <w:rPr>
          <w:bCs/>
          <w:iCs/>
          <w:color w:val="000000"/>
        </w:rPr>
        <w:t xml:space="preserve"> et al, on behalf of EAACI Food Allergy and Anaphylaxis Guidelines Group. Anaphylaxis: Guidelines from the European Academy of Allergy and Clinical Immunology. </w:t>
      </w:r>
      <w:r w:rsidRPr="00140054">
        <w:rPr>
          <w:bCs/>
          <w:i/>
          <w:iCs/>
          <w:color w:val="000000"/>
        </w:rPr>
        <w:t>Allergy</w:t>
      </w:r>
      <w:r w:rsidRPr="00977CF6">
        <w:rPr>
          <w:bCs/>
          <w:iCs/>
          <w:color w:val="000000"/>
        </w:rPr>
        <w:t xml:space="preserve"> 2014;</w:t>
      </w:r>
      <w:r w:rsidRPr="00140054">
        <w:rPr>
          <w:b/>
          <w:bCs/>
          <w:iCs/>
          <w:color w:val="000000"/>
        </w:rPr>
        <w:t>69</w:t>
      </w:r>
      <w:r w:rsidRPr="00977CF6">
        <w:rPr>
          <w:bCs/>
          <w:iCs/>
          <w:color w:val="000000"/>
        </w:rPr>
        <w:t>:1026-</w:t>
      </w:r>
      <w:r>
        <w:rPr>
          <w:bCs/>
          <w:iCs/>
          <w:color w:val="000000"/>
        </w:rPr>
        <w:t>10</w:t>
      </w:r>
      <w:r w:rsidRPr="00977CF6">
        <w:rPr>
          <w:bCs/>
          <w:iCs/>
          <w:color w:val="000000"/>
        </w:rPr>
        <w:t>45.</w:t>
      </w:r>
    </w:p>
    <w:p w14:paraId="03DBDF13" w14:textId="77777777" w:rsidR="003E7A5E" w:rsidRPr="00977CF6" w:rsidRDefault="003E7A5E" w:rsidP="003E7A5E">
      <w:pPr>
        <w:pStyle w:val="ListParagraph"/>
        <w:numPr>
          <w:ilvl w:val="0"/>
          <w:numId w:val="1"/>
        </w:numPr>
        <w:spacing w:before="100" w:beforeAutospacing="1" w:after="100" w:afterAutospacing="1"/>
        <w:ind w:left="567" w:hanging="567"/>
        <w:rPr>
          <w:bCs/>
          <w:iCs/>
          <w:color w:val="000000"/>
        </w:rPr>
      </w:pPr>
      <w:r w:rsidRPr="00977CF6">
        <w:rPr>
          <w:bCs/>
          <w:iCs/>
          <w:color w:val="000000"/>
        </w:rPr>
        <w:t xml:space="preserve">Turner PJ, Boyle RJ. Food allergy in children: what is new? </w:t>
      </w:r>
      <w:r w:rsidRPr="00140054">
        <w:rPr>
          <w:bCs/>
          <w:i/>
          <w:iCs/>
          <w:color w:val="000000"/>
        </w:rPr>
        <w:t>Curr Opin Clin Nutr Metab Care</w:t>
      </w:r>
      <w:r>
        <w:rPr>
          <w:bCs/>
          <w:iCs/>
          <w:color w:val="000000"/>
        </w:rPr>
        <w:t xml:space="preserve"> 2</w:t>
      </w:r>
      <w:r w:rsidRPr="00977CF6">
        <w:rPr>
          <w:bCs/>
          <w:iCs/>
          <w:color w:val="000000"/>
        </w:rPr>
        <w:t>014;</w:t>
      </w:r>
      <w:r w:rsidRPr="00140054">
        <w:rPr>
          <w:b/>
          <w:bCs/>
          <w:iCs/>
          <w:color w:val="000000"/>
        </w:rPr>
        <w:t>17</w:t>
      </w:r>
      <w:r w:rsidRPr="00977CF6">
        <w:rPr>
          <w:bCs/>
          <w:iCs/>
          <w:color w:val="000000"/>
        </w:rPr>
        <w:t>:285-</w:t>
      </w:r>
      <w:r>
        <w:rPr>
          <w:bCs/>
          <w:iCs/>
          <w:color w:val="000000"/>
        </w:rPr>
        <w:t>2</w:t>
      </w:r>
      <w:r w:rsidRPr="00977CF6">
        <w:rPr>
          <w:bCs/>
          <w:iCs/>
          <w:color w:val="000000"/>
        </w:rPr>
        <w:t>93.</w:t>
      </w:r>
    </w:p>
    <w:p w14:paraId="250998F9" w14:textId="77777777" w:rsidR="003E7A5E" w:rsidRPr="00977CF6" w:rsidRDefault="003E7A5E" w:rsidP="003E7A5E">
      <w:pPr>
        <w:pStyle w:val="ListParagraph"/>
        <w:numPr>
          <w:ilvl w:val="0"/>
          <w:numId w:val="1"/>
        </w:numPr>
        <w:spacing w:before="100" w:beforeAutospacing="1" w:after="100" w:afterAutospacing="1"/>
        <w:ind w:left="567" w:hanging="567"/>
        <w:rPr>
          <w:bCs/>
          <w:iCs/>
          <w:color w:val="000000"/>
        </w:rPr>
      </w:pPr>
      <w:r w:rsidRPr="00977CF6">
        <w:rPr>
          <w:bCs/>
          <w:iCs/>
          <w:color w:val="000000"/>
        </w:rPr>
        <w:t xml:space="preserve">Noimark L, Wales J, Du Toit G, Pastacaldi C, Haddad D, Gardner J et al. The use of adrenaline autoinjectors by children and teenagers. </w:t>
      </w:r>
      <w:r w:rsidRPr="00140054">
        <w:rPr>
          <w:bCs/>
          <w:i/>
          <w:iCs/>
          <w:color w:val="000000"/>
        </w:rPr>
        <w:t>Clin Exp Allergy</w:t>
      </w:r>
      <w:r w:rsidRPr="00977CF6">
        <w:rPr>
          <w:bCs/>
          <w:iCs/>
          <w:color w:val="000000"/>
        </w:rPr>
        <w:t xml:space="preserve"> 2012;</w:t>
      </w:r>
      <w:r w:rsidRPr="00140054">
        <w:rPr>
          <w:b/>
          <w:bCs/>
          <w:iCs/>
          <w:color w:val="000000"/>
        </w:rPr>
        <w:t>42</w:t>
      </w:r>
      <w:r w:rsidRPr="00977CF6">
        <w:rPr>
          <w:bCs/>
          <w:iCs/>
          <w:color w:val="000000"/>
        </w:rPr>
        <w:t>:284-</w:t>
      </w:r>
      <w:r>
        <w:rPr>
          <w:bCs/>
          <w:iCs/>
          <w:color w:val="000000"/>
        </w:rPr>
        <w:t>2</w:t>
      </w:r>
      <w:r w:rsidRPr="00977CF6">
        <w:rPr>
          <w:bCs/>
          <w:iCs/>
          <w:color w:val="000000"/>
        </w:rPr>
        <w:t>92.</w:t>
      </w:r>
    </w:p>
    <w:p w14:paraId="7C3E3D5A" w14:textId="7E0983E1" w:rsidR="003E7A5E" w:rsidRPr="00977CF6" w:rsidRDefault="003E7A5E" w:rsidP="003E7A5E">
      <w:pPr>
        <w:pStyle w:val="ListParagraph"/>
        <w:numPr>
          <w:ilvl w:val="0"/>
          <w:numId w:val="1"/>
        </w:numPr>
        <w:spacing w:before="100" w:beforeAutospacing="1" w:after="100" w:afterAutospacing="1"/>
        <w:ind w:left="567" w:hanging="567"/>
        <w:rPr>
          <w:bCs/>
          <w:iCs/>
          <w:color w:val="000000"/>
        </w:rPr>
      </w:pPr>
      <w:r w:rsidRPr="00977CF6">
        <w:rPr>
          <w:bCs/>
          <w:iCs/>
          <w:color w:val="000000"/>
        </w:rPr>
        <w:t>Panesar SS, Javad S, de Silva D, Nw</w:t>
      </w:r>
      <w:r>
        <w:rPr>
          <w:bCs/>
          <w:iCs/>
          <w:color w:val="000000"/>
        </w:rPr>
        <w:t>aru BI, Hickstein L, Muraro A</w:t>
      </w:r>
      <w:r w:rsidRPr="00977CF6">
        <w:rPr>
          <w:bCs/>
          <w:iCs/>
          <w:color w:val="000000"/>
        </w:rPr>
        <w:t xml:space="preserve"> et al. on behalf of the EAACI Food Allergy and Anaphylaxis Group. The epidemiology of anaphylaxis in Europe: a s</w:t>
      </w:r>
      <w:r>
        <w:rPr>
          <w:bCs/>
          <w:iCs/>
          <w:color w:val="000000"/>
        </w:rPr>
        <w:t xml:space="preserve">ystematic review. </w:t>
      </w:r>
      <w:r w:rsidRPr="00140054">
        <w:rPr>
          <w:bCs/>
          <w:i/>
          <w:iCs/>
          <w:color w:val="000000"/>
        </w:rPr>
        <w:t>Allergy</w:t>
      </w:r>
      <w:r>
        <w:rPr>
          <w:bCs/>
          <w:iCs/>
          <w:color w:val="000000"/>
        </w:rPr>
        <w:t xml:space="preserve"> 2013;</w:t>
      </w:r>
      <w:r w:rsidRPr="00140054">
        <w:rPr>
          <w:b/>
          <w:bCs/>
          <w:iCs/>
          <w:color w:val="000000"/>
        </w:rPr>
        <w:t>68</w:t>
      </w:r>
      <w:r>
        <w:rPr>
          <w:bCs/>
          <w:iCs/>
          <w:color w:val="000000"/>
        </w:rPr>
        <w:t>:</w:t>
      </w:r>
      <w:r w:rsidRPr="00977CF6">
        <w:rPr>
          <w:bCs/>
          <w:iCs/>
          <w:color w:val="000000"/>
        </w:rPr>
        <w:t>1353</w:t>
      </w:r>
      <w:r w:rsidR="008F43ED">
        <w:rPr>
          <w:bCs/>
          <w:iCs/>
          <w:color w:val="000000"/>
        </w:rPr>
        <w:t>-</w:t>
      </w:r>
      <w:r w:rsidRPr="00977CF6">
        <w:rPr>
          <w:bCs/>
          <w:iCs/>
          <w:color w:val="000000"/>
        </w:rPr>
        <w:t>1361.</w:t>
      </w:r>
    </w:p>
    <w:p w14:paraId="7AC4AF09" w14:textId="4E15559C" w:rsidR="003E7A5E" w:rsidRPr="00977CF6" w:rsidRDefault="003E7A5E" w:rsidP="003E7A5E">
      <w:pPr>
        <w:pStyle w:val="ListParagraph"/>
        <w:numPr>
          <w:ilvl w:val="0"/>
          <w:numId w:val="1"/>
        </w:numPr>
        <w:spacing w:before="100" w:beforeAutospacing="1" w:after="100" w:afterAutospacing="1"/>
        <w:ind w:left="567" w:hanging="567"/>
        <w:rPr>
          <w:bCs/>
          <w:iCs/>
          <w:color w:val="000000"/>
        </w:rPr>
      </w:pPr>
      <w:r w:rsidRPr="00977CF6">
        <w:rPr>
          <w:bCs/>
          <w:iCs/>
          <w:color w:val="000000"/>
        </w:rPr>
        <w:t>van der Velde JL, Dubois AE, Flokstra-de Blok BM. Food allergy and quality of life: what have we learned</w:t>
      </w:r>
      <w:r>
        <w:rPr>
          <w:bCs/>
          <w:iCs/>
          <w:color w:val="000000"/>
        </w:rPr>
        <w:t xml:space="preserve">? </w:t>
      </w:r>
      <w:r w:rsidRPr="00140054">
        <w:rPr>
          <w:bCs/>
          <w:i/>
          <w:iCs/>
          <w:color w:val="000000"/>
        </w:rPr>
        <w:t>Curr Allergy Asthma Rep</w:t>
      </w:r>
      <w:r>
        <w:rPr>
          <w:bCs/>
          <w:iCs/>
          <w:color w:val="000000"/>
        </w:rPr>
        <w:t xml:space="preserve"> 2013;</w:t>
      </w:r>
      <w:r w:rsidRPr="00140054">
        <w:rPr>
          <w:b/>
          <w:bCs/>
          <w:iCs/>
          <w:color w:val="000000"/>
        </w:rPr>
        <w:t>13</w:t>
      </w:r>
      <w:r w:rsidRPr="00977CF6">
        <w:rPr>
          <w:bCs/>
          <w:iCs/>
          <w:color w:val="000000"/>
        </w:rPr>
        <w:t>:651</w:t>
      </w:r>
      <w:r w:rsidR="008F43ED">
        <w:rPr>
          <w:bCs/>
          <w:iCs/>
          <w:color w:val="000000"/>
        </w:rPr>
        <w:t>-</w:t>
      </w:r>
      <w:r w:rsidRPr="00977CF6">
        <w:rPr>
          <w:bCs/>
          <w:iCs/>
          <w:color w:val="000000"/>
        </w:rPr>
        <w:t>661.</w:t>
      </w:r>
    </w:p>
    <w:p w14:paraId="667BEA86" w14:textId="315CDAF6" w:rsidR="003E7A5E" w:rsidRDefault="003E7A5E" w:rsidP="003E7A5E">
      <w:pPr>
        <w:pStyle w:val="ListParagraph"/>
        <w:numPr>
          <w:ilvl w:val="0"/>
          <w:numId w:val="1"/>
        </w:numPr>
        <w:spacing w:before="100" w:beforeAutospacing="1" w:after="100" w:afterAutospacing="1"/>
        <w:ind w:left="567" w:hanging="567"/>
        <w:rPr>
          <w:bCs/>
          <w:iCs/>
          <w:color w:val="000000"/>
        </w:rPr>
      </w:pPr>
      <w:r w:rsidRPr="00977CF6">
        <w:rPr>
          <w:bCs/>
          <w:iCs/>
          <w:color w:val="000000"/>
        </w:rPr>
        <w:t xml:space="preserve">Umasunthar T, Leonardi-Bee J, Turner PJ, Hodes M, Gore C, Warner JO, </w:t>
      </w:r>
      <w:r>
        <w:rPr>
          <w:bCs/>
          <w:iCs/>
          <w:color w:val="000000"/>
        </w:rPr>
        <w:t>et al</w:t>
      </w:r>
      <w:r w:rsidRPr="00977CF6">
        <w:rPr>
          <w:bCs/>
          <w:iCs/>
          <w:color w:val="000000"/>
        </w:rPr>
        <w:t xml:space="preserve">. Incidence of food anaphylaxis in people with food allergy: a systematic review and meta-analysis. </w:t>
      </w:r>
      <w:r w:rsidRPr="00995C02">
        <w:rPr>
          <w:bCs/>
          <w:i/>
          <w:iCs/>
          <w:color w:val="000000"/>
        </w:rPr>
        <w:t xml:space="preserve">Clin Exp Allergy </w:t>
      </w:r>
      <w:r w:rsidR="00995C02">
        <w:rPr>
          <w:bCs/>
          <w:iCs/>
          <w:color w:val="000000"/>
        </w:rPr>
        <w:t>2015;</w:t>
      </w:r>
      <w:r w:rsidR="00995C02" w:rsidRPr="00995C02">
        <w:rPr>
          <w:b/>
          <w:bCs/>
          <w:iCs/>
          <w:color w:val="000000"/>
        </w:rPr>
        <w:t>45</w:t>
      </w:r>
      <w:r w:rsidR="00995C02" w:rsidRPr="00995C02">
        <w:rPr>
          <w:bCs/>
          <w:iCs/>
          <w:color w:val="000000"/>
        </w:rPr>
        <w:t>:1621-</w:t>
      </w:r>
      <w:r w:rsidR="008F43ED">
        <w:rPr>
          <w:bCs/>
          <w:iCs/>
          <w:color w:val="000000"/>
        </w:rPr>
        <w:t>16</w:t>
      </w:r>
      <w:r w:rsidR="00995C02" w:rsidRPr="00995C02">
        <w:rPr>
          <w:bCs/>
          <w:iCs/>
          <w:color w:val="000000"/>
        </w:rPr>
        <w:t>36</w:t>
      </w:r>
      <w:r w:rsidRPr="00977CF6">
        <w:rPr>
          <w:bCs/>
          <w:iCs/>
          <w:color w:val="000000"/>
        </w:rPr>
        <w:t>.</w:t>
      </w:r>
    </w:p>
    <w:p w14:paraId="3AE0F311" w14:textId="238219B7" w:rsidR="003E7A5E"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Grabenhenrich L, Hompes S, Gough H, Ruëff F, Scherer K, Pföhler C et al. </w:t>
      </w:r>
      <w:r w:rsidRPr="00977CF6">
        <w:rPr>
          <w:bCs/>
          <w:iCs/>
          <w:color w:val="000000"/>
        </w:rPr>
        <w:t xml:space="preserve">Implementation of anaphylaxis management guidelines: a register-based study. </w:t>
      </w:r>
      <w:r w:rsidRPr="00140054">
        <w:rPr>
          <w:bCs/>
          <w:i/>
          <w:iCs/>
          <w:color w:val="000000"/>
        </w:rPr>
        <w:t>PLoS One</w:t>
      </w:r>
      <w:r w:rsidRPr="00977CF6">
        <w:rPr>
          <w:bCs/>
          <w:iCs/>
          <w:color w:val="000000"/>
        </w:rPr>
        <w:t xml:space="preserve"> 2012;</w:t>
      </w:r>
      <w:r w:rsidRPr="00140054">
        <w:rPr>
          <w:b/>
          <w:bCs/>
          <w:iCs/>
          <w:color w:val="000000"/>
        </w:rPr>
        <w:t>7</w:t>
      </w:r>
      <w:r w:rsidRPr="00977CF6">
        <w:rPr>
          <w:bCs/>
          <w:iCs/>
          <w:color w:val="000000"/>
        </w:rPr>
        <w:t>(5):e35778.</w:t>
      </w:r>
    </w:p>
    <w:p w14:paraId="62D9AB97" w14:textId="5121455D"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sidRPr="00F41961">
        <w:rPr>
          <w:bCs/>
          <w:iCs/>
          <w:color w:val="000000"/>
        </w:rPr>
        <w:t xml:space="preserve">Kanny G, Moneret-Vautrin DA, Flabbee J, Beaudouin E, Morisset M, Thevenin F. Population study of food allergy in France. </w:t>
      </w:r>
      <w:r w:rsidRPr="00140054">
        <w:rPr>
          <w:bCs/>
          <w:i/>
          <w:iCs/>
          <w:color w:val="000000"/>
        </w:rPr>
        <w:t>J Allergy Clin Immunol</w:t>
      </w:r>
      <w:r w:rsidRPr="00F41961">
        <w:rPr>
          <w:bCs/>
          <w:iCs/>
          <w:color w:val="000000"/>
        </w:rPr>
        <w:t xml:space="preserve"> 2001;</w:t>
      </w:r>
      <w:r w:rsidRPr="00140054">
        <w:rPr>
          <w:b/>
          <w:bCs/>
          <w:iCs/>
          <w:color w:val="000000"/>
        </w:rPr>
        <w:t>108</w:t>
      </w:r>
      <w:r w:rsidRPr="00F41961">
        <w:rPr>
          <w:bCs/>
          <w:iCs/>
          <w:color w:val="000000"/>
        </w:rPr>
        <w:t>:133</w:t>
      </w:r>
      <w:r w:rsidR="008F43ED">
        <w:rPr>
          <w:bCs/>
          <w:iCs/>
          <w:color w:val="000000"/>
        </w:rPr>
        <w:t>-</w:t>
      </w:r>
      <w:r w:rsidRPr="00F41961">
        <w:rPr>
          <w:bCs/>
          <w:iCs/>
          <w:color w:val="000000"/>
        </w:rPr>
        <w:t>140.</w:t>
      </w:r>
    </w:p>
    <w:p w14:paraId="5398A695" w14:textId="046EF05B"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Jerschow E, Lin RY, Scaperotti MM, McGinn AP. </w:t>
      </w:r>
      <w:r w:rsidRPr="00F41961">
        <w:rPr>
          <w:bCs/>
          <w:iCs/>
          <w:color w:val="000000"/>
        </w:rPr>
        <w:t xml:space="preserve">Fatal anaphylaxis in the United States, 1999-2010: temporal patterns and demographic associations. </w:t>
      </w:r>
      <w:r w:rsidRPr="00F41961">
        <w:rPr>
          <w:bCs/>
          <w:i/>
          <w:iCs/>
          <w:color w:val="000000"/>
        </w:rPr>
        <w:t>J Allergy Clin Immunol</w:t>
      </w:r>
      <w:r w:rsidRPr="00F41961">
        <w:rPr>
          <w:bCs/>
          <w:iCs/>
          <w:color w:val="000000"/>
        </w:rPr>
        <w:t xml:space="preserve"> 2014;</w:t>
      </w:r>
      <w:r w:rsidRPr="00F41961">
        <w:rPr>
          <w:b/>
          <w:bCs/>
          <w:iCs/>
          <w:color w:val="000000"/>
        </w:rPr>
        <w:t>134</w:t>
      </w:r>
      <w:r w:rsidRPr="00F41961">
        <w:rPr>
          <w:bCs/>
          <w:iCs/>
          <w:color w:val="000000"/>
        </w:rPr>
        <w:t>:1318-1328.e7.</w:t>
      </w:r>
    </w:p>
    <w:p w14:paraId="223B7D18" w14:textId="2F07984B"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sidRPr="00F41961">
        <w:rPr>
          <w:bCs/>
          <w:iCs/>
          <w:color w:val="000000"/>
        </w:rPr>
        <w:t>Turner PJ, Gowland MH, Sharma V</w:t>
      </w:r>
      <w:r>
        <w:rPr>
          <w:bCs/>
          <w:iCs/>
          <w:color w:val="000000"/>
        </w:rPr>
        <w:t xml:space="preserve">, </w:t>
      </w:r>
      <w:r w:rsidRPr="00807BEC">
        <w:rPr>
          <w:bCs/>
          <w:iCs/>
          <w:color w:val="000000"/>
        </w:rPr>
        <w:t>Ierodiakonou D, Harper N, Garcez T</w:t>
      </w:r>
      <w:r w:rsidRPr="00F41961">
        <w:rPr>
          <w:bCs/>
          <w:iCs/>
          <w:color w:val="000000"/>
        </w:rPr>
        <w:t xml:space="preserve"> et al. Increase in hospital admissions due to anaphylaxis but no increase in fatalities: an analysis of UK national anaphylaxis data, 1992–2012. </w:t>
      </w:r>
      <w:r w:rsidRPr="00F41961">
        <w:rPr>
          <w:bCs/>
          <w:i/>
          <w:iCs/>
          <w:color w:val="000000"/>
        </w:rPr>
        <w:t>J Allergy Clin Immunol</w:t>
      </w:r>
      <w:r w:rsidRPr="00F41961">
        <w:rPr>
          <w:bCs/>
          <w:iCs/>
          <w:color w:val="000000"/>
        </w:rPr>
        <w:t xml:space="preserve"> 201</w:t>
      </w:r>
      <w:r>
        <w:rPr>
          <w:bCs/>
          <w:iCs/>
          <w:color w:val="000000"/>
        </w:rPr>
        <w:t>5</w:t>
      </w:r>
      <w:r w:rsidRPr="00F41961">
        <w:rPr>
          <w:bCs/>
          <w:iCs/>
          <w:color w:val="000000"/>
        </w:rPr>
        <w:t>;</w:t>
      </w:r>
      <w:r w:rsidRPr="00F41961">
        <w:rPr>
          <w:b/>
          <w:bCs/>
          <w:iCs/>
          <w:color w:val="000000"/>
        </w:rPr>
        <w:t>135</w:t>
      </w:r>
      <w:r w:rsidRPr="00F41961">
        <w:rPr>
          <w:bCs/>
          <w:iCs/>
          <w:color w:val="000000"/>
        </w:rPr>
        <w:t>:956-</w:t>
      </w:r>
      <w:r>
        <w:rPr>
          <w:bCs/>
          <w:iCs/>
          <w:color w:val="000000"/>
        </w:rPr>
        <w:t>9</w:t>
      </w:r>
      <w:r w:rsidRPr="00F41961">
        <w:rPr>
          <w:bCs/>
          <w:iCs/>
          <w:color w:val="000000"/>
        </w:rPr>
        <w:t>63.e1.</w:t>
      </w:r>
    </w:p>
    <w:p w14:paraId="5F3AC8D3" w14:textId="1E3E3B3D"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sidRPr="00F41961">
        <w:rPr>
          <w:bCs/>
          <w:iCs/>
          <w:color w:val="000000"/>
        </w:rPr>
        <w:t>Liew WK, Williamson E, Tang ML. Anaphylaxis fatalities and admissions in Au</w:t>
      </w:r>
      <w:r>
        <w:rPr>
          <w:bCs/>
          <w:iCs/>
          <w:color w:val="000000"/>
        </w:rPr>
        <w:t xml:space="preserve">stralia. </w:t>
      </w:r>
      <w:r w:rsidRPr="00F41961">
        <w:rPr>
          <w:bCs/>
          <w:i/>
          <w:iCs/>
          <w:color w:val="000000"/>
        </w:rPr>
        <w:t>J Allergy Clin Immunol</w:t>
      </w:r>
      <w:r w:rsidRPr="00F41961">
        <w:rPr>
          <w:bCs/>
          <w:iCs/>
          <w:color w:val="000000"/>
        </w:rPr>
        <w:t xml:space="preserve"> 2009</w:t>
      </w:r>
      <w:r>
        <w:rPr>
          <w:bCs/>
          <w:iCs/>
          <w:color w:val="000000"/>
        </w:rPr>
        <w:t>;</w:t>
      </w:r>
      <w:r w:rsidRPr="00F41961">
        <w:rPr>
          <w:b/>
          <w:bCs/>
          <w:iCs/>
          <w:color w:val="000000"/>
        </w:rPr>
        <w:t>123</w:t>
      </w:r>
      <w:r w:rsidRPr="00F41961">
        <w:rPr>
          <w:bCs/>
          <w:iCs/>
          <w:color w:val="000000"/>
        </w:rPr>
        <w:t>:434-</w:t>
      </w:r>
      <w:r w:rsidR="008F43ED">
        <w:rPr>
          <w:bCs/>
          <w:iCs/>
          <w:color w:val="000000"/>
        </w:rPr>
        <w:t>4</w:t>
      </w:r>
      <w:r w:rsidRPr="00F41961">
        <w:rPr>
          <w:bCs/>
          <w:iCs/>
          <w:color w:val="000000"/>
        </w:rPr>
        <w:t>42.</w:t>
      </w:r>
    </w:p>
    <w:p w14:paraId="6D372EF3" w14:textId="516A48CA"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sidRPr="00F41961">
        <w:rPr>
          <w:bCs/>
          <w:iCs/>
          <w:color w:val="000000"/>
        </w:rPr>
        <w:t xml:space="preserve">Umasunthar T, Leonardi-Bee J, Hodes M, Turner PJ, Gore C, Habibi P et al. Incidence of fatal food anaphylaxis in people with food allergy: a systematic review and </w:t>
      </w:r>
      <w:r>
        <w:rPr>
          <w:bCs/>
          <w:iCs/>
          <w:color w:val="000000"/>
        </w:rPr>
        <w:t xml:space="preserve">meta-analysis. </w:t>
      </w:r>
      <w:r w:rsidRPr="00F41961">
        <w:rPr>
          <w:bCs/>
          <w:i/>
          <w:iCs/>
          <w:color w:val="000000"/>
        </w:rPr>
        <w:t>Clin Exp Allergy</w:t>
      </w:r>
      <w:r w:rsidRPr="00F41961">
        <w:rPr>
          <w:bCs/>
          <w:iCs/>
          <w:color w:val="000000"/>
        </w:rPr>
        <w:t xml:space="preserve"> 2013</w:t>
      </w:r>
      <w:r>
        <w:rPr>
          <w:bCs/>
          <w:iCs/>
          <w:color w:val="000000"/>
        </w:rPr>
        <w:t>;</w:t>
      </w:r>
      <w:r w:rsidRPr="00F41961">
        <w:rPr>
          <w:b/>
          <w:bCs/>
          <w:iCs/>
          <w:color w:val="000000"/>
        </w:rPr>
        <w:t>43</w:t>
      </w:r>
      <w:r w:rsidRPr="00F41961">
        <w:rPr>
          <w:bCs/>
          <w:iCs/>
          <w:color w:val="000000"/>
        </w:rPr>
        <w:t>:1333-</w:t>
      </w:r>
      <w:r>
        <w:rPr>
          <w:bCs/>
          <w:iCs/>
          <w:color w:val="000000"/>
        </w:rPr>
        <w:t>13</w:t>
      </w:r>
      <w:r w:rsidRPr="00F41961">
        <w:rPr>
          <w:bCs/>
          <w:iCs/>
          <w:color w:val="000000"/>
        </w:rPr>
        <w:t>41.</w:t>
      </w:r>
    </w:p>
    <w:p w14:paraId="79111A7B" w14:textId="77777777"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sidRPr="00A5773E">
        <w:rPr>
          <w:bCs/>
          <w:iCs/>
          <w:color w:val="000000"/>
        </w:rPr>
        <w:t xml:space="preserve">Flokstra-de Blok BM, DunnGalvin A, Vlieg-Boerstra BJ, Oude Elberink JN, Duiverman EJ, Hourihane JO, </w:t>
      </w:r>
      <w:r>
        <w:rPr>
          <w:bCs/>
          <w:iCs/>
          <w:color w:val="000000"/>
        </w:rPr>
        <w:t>et al</w:t>
      </w:r>
      <w:r w:rsidRPr="00A5773E">
        <w:rPr>
          <w:bCs/>
          <w:iCs/>
          <w:color w:val="000000"/>
        </w:rPr>
        <w:t xml:space="preserve">. </w:t>
      </w:r>
      <w:r w:rsidRPr="00F41961">
        <w:rPr>
          <w:bCs/>
          <w:iCs/>
          <w:color w:val="000000"/>
        </w:rPr>
        <w:t>Development and validation of a self-administered Food Allergy Quality of Life Questionnaire</w:t>
      </w:r>
      <w:r>
        <w:rPr>
          <w:bCs/>
          <w:iCs/>
          <w:color w:val="000000"/>
        </w:rPr>
        <w:t xml:space="preserve"> for children. </w:t>
      </w:r>
      <w:r w:rsidRPr="00A5773E">
        <w:rPr>
          <w:bCs/>
          <w:i/>
          <w:iCs/>
          <w:color w:val="000000"/>
        </w:rPr>
        <w:t>Clin Exp Allergy</w:t>
      </w:r>
      <w:r w:rsidRPr="00F41961">
        <w:rPr>
          <w:bCs/>
          <w:iCs/>
          <w:color w:val="000000"/>
        </w:rPr>
        <w:t xml:space="preserve"> </w:t>
      </w:r>
      <w:r>
        <w:rPr>
          <w:bCs/>
          <w:iCs/>
          <w:color w:val="000000"/>
        </w:rPr>
        <w:t>2008;</w:t>
      </w:r>
      <w:r w:rsidRPr="00A5773E">
        <w:rPr>
          <w:b/>
          <w:bCs/>
          <w:iCs/>
          <w:color w:val="000000"/>
        </w:rPr>
        <w:t>39</w:t>
      </w:r>
      <w:r w:rsidRPr="00A5773E">
        <w:rPr>
          <w:bCs/>
          <w:iCs/>
          <w:color w:val="000000"/>
        </w:rPr>
        <w:t>:</w:t>
      </w:r>
      <w:r w:rsidRPr="00F41961">
        <w:rPr>
          <w:bCs/>
          <w:iCs/>
          <w:color w:val="000000"/>
        </w:rPr>
        <w:t>127-137.</w:t>
      </w:r>
    </w:p>
    <w:p w14:paraId="2031EAC7" w14:textId="23A7280E"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sidRPr="00A5773E">
        <w:rPr>
          <w:bCs/>
          <w:iCs/>
          <w:color w:val="000000"/>
        </w:rPr>
        <w:t xml:space="preserve">DunnGalvin A, </w:t>
      </w:r>
      <w:r w:rsidRPr="007631CF">
        <w:rPr>
          <w:bCs/>
          <w:iCs/>
          <w:color w:val="000000"/>
        </w:rPr>
        <w:t xml:space="preserve">Flokstra-de Blok </w:t>
      </w:r>
      <w:r w:rsidRPr="00A5773E">
        <w:rPr>
          <w:bCs/>
          <w:iCs/>
          <w:color w:val="000000"/>
        </w:rPr>
        <w:t>BM, Burks AW, Dubois AE, Hourihane JO.</w:t>
      </w:r>
      <w:r w:rsidRPr="00F41961">
        <w:rPr>
          <w:bCs/>
          <w:iCs/>
          <w:color w:val="000000"/>
        </w:rPr>
        <w:t xml:space="preserve"> Food allergy QoL questionnaire for children aged 0-12 years: content, construct, and cross-cult</w:t>
      </w:r>
      <w:r>
        <w:rPr>
          <w:bCs/>
          <w:iCs/>
          <w:color w:val="000000"/>
        </w:rPr>
        <w:t xml:space="preserve">ural validity. </w:t>
      </w:r>
      <w:r w:rsidRPr="00A5773E">
        <w:rPr>
          <w:bCs/>
          <w:i/>
          <w:iCs/>
          <w:color w:val="000000"/>
        </w:rPr>
        <w:t>Clin Exp Allergy</w:t>
      </w:r>
      <w:r>
        <w:rPr>
          <w:bCs/>
          <w:iCs/>
          <w:color w:val="000000"/>
        </w:rPr>
        <w:t xml:space="preserve"> 2008;</w:t>
      </w:r>
      <w:r w:rsidRPr="00A5773E">
        <w:rPr>
          <w:b/>
          <w:bCs/>
          <w:iCs/>
          <w:color w:val="000000"/>
        </w:rPr>
        <w:t>38</w:t>
      </w:r>
      <w:r>
        <w:rPr>
          <w:bCs/>
          <w:iCs/>
          <w:color w:val="000000"/>
        </w:rPr>
        <w:t>:</w:t>
      </w:r>
      <w:r w:rsidRPr="00F41961">
        <w:rPr>
          <w:bCs/>
          <w:iCs/>
          <w:color w:val="000000"/>
        </w:rPr>
        <w:t>977-</w:t>
      </w:r>
      <w:r w:rsidR="008F43ED">
        <w:rPr>
          <w:bCs/>
          <w:iCs/>
          <w:color w:val="000000"/>
        </w:rPr>
        <w:t>9</w:t>
      </w:r>
      <w:r w:rsidRPr="00F41961">
        <w:rPr>
          <w:bCs/>
          <w:iCs/>
          <w:color w:val="000000"/>
        </w:rPr>
        <w:t>86.</w:t>
      </w:r>
    </w:p>
    <w:p w14:paraId="3608A524" w14:textId="77777777"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DunnGalvin A</w:t>
      </w:r>
      <w:r w:rsidRPr="007631CF">
        <w:rPr>
          <w:bCs/>
          <w:iCs/>
          <w:color w:val="000000"/>
        </w:rPr>
        <w:t>, Cullinane C, Daly DA, Flokstra-de B</w:t>
      </w:r>
      <w:r>
        <w:rPr>
          <w:bCs/>
          <w:iCs/>
          <w:color w:val="000000"/>
        </w:rPr>
        <w:t>lok BM, Dubois AE, Hourihane JO</w:t>
      </w:r>
      <w:r w:rsidRPr="00F41961">
        <w:rPr>
          <w:bCs/>
          <w:iCs/>
          <w:color w:val="000000"/>
        </w:rPr>
        <w:t xml:space="preserve">. Longitudinal validity and responsiveness of the Food Allergy Quality of Life Questionnaire - Parent Form in children 0-12 years following positive and negative food challenges. </w:t>
      </w:r>
      <w:r w:rsidRPr="007631CF">
        <w:rPr>
          <w:bCs/>
          <w:i/>
          <w:iCs/>
          <w:color w:val="000000"/>
        </w:rPr>
        <w:t>Clin Exp Allergy</w:t>
      </w:r>
      <w:r>
        <w:rPr>
          <w:bCs/>
          <w:iCs/>
          <w:color w:val="000000"/>
        </w:rPr>
        <w:t xml:space="preserve"> 2010;</w:t>
      </w:r>
      <w:r w:rsidRPr="007631CF">
        <w:rPr>
          <w:b/>
          <w:bCs/>
          <w:iCs/>
          <w:color w:val="000000"/>
        </w:rPr>
        <w:t>40</w:t>
      </w:r>
      <w:r>
        <w:rPr>
          <w:bCs/>
          <w:iCs/>
          <w:color w:val="000000"/>
        </w:rPr>
        <w:t>:</w:t>
      </w:r>
      <w:r w:rsidRPr="00F41961">
        <w:rPr>
          <w:bCs/>
          <w:iCs/>
          <w:color w:val="000000"/>
        </w:rPr>
        <w:t>476-</w:t>
      </w:r>
      <w:r>
        <w:rPr>
          <w:bCs/>
          <w:iCs/>
          <w:color w:val="000000"/>
        </w:rPr>
        <w:t>4</w:t>
      </w:r>
      <w:r w:rsidRPr="00F41961">
        <w:rPr>
          <w:bCs/>
          <w:iCs/>
          <w:color w:val="000000"/>
        </w:rPr>
        <w:t xml:space="preserve">85. </w:t>
      </w:r>
    </w:p>
    <w:p w14:paraId="04B42F8C" w14:textId="77777777" w:rsidR="003E7A5E" w:rsidRPr="00F41961"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Branum AM</w:t>
      </w:r>
      <w:r w:rsidRPr="00F41961">
        <w:rPr>
          <w:bCs/>
          <w:iCs/>
          <w:color w:val="000000"/>
        </w:rPr>
        <w:t xml:space="preserve">. Among children with Food Allergy, do sociodemographic factors and healthcare use differ by severity? </w:t>
      </w:r>
      <w:r w:rsidRPr="00807BEC">
        <w:rPr>
          <w:bCs/>
          <w:i/>
          <w:iCs/>
          <w:color w:val="000000"/>
        </w:rPr>
        <w:t xml:space="preserve">Matern Child Health J </w:t>
      </w:r>
      <w:r>
        <w:rPr>
          <w:bCs/>
          <w:iCs/>
          <w:color w:val="000000"/>
        </w:rPr>
        <w:t>2012;</w:t>
      </w:r>
      <w:r w:rsidRPr="00807BEC">
        <w:rPr>
          <w:b/>
          <w:bCs/>
          <w:iCs/>
          <w:color w:val="000000"/>
        </w:rPr>
        <w:t>16</w:t>
      </w:r>
      <w:r>
        <w:rPr>
          <w:bCs/>
          <w:iCs/>
          <w:color w:val="000000"/>
        </w:rPr>
        <w:t>:</w:t>
      </w:r>
      <w:r w:rsidRPr="00F41961">
        <w:rPr>
          <w:bCs/>
          <w:iCs/>
          <w:color w:val="000000"/>
        </w:rPr>
        <w:t>44-50.</w:t>
      </w:r>
    </w:p>
    <w:p w14:paraId="0F90BCB1" w14:textId="77777777" w:rsidR="003E7A5E" w:rsidRPr="00A5773E" w:rsidRDefault="003E7A5E" w:rsidP="003E7A5E">
      <w:pPr>
        <w:pStyle w:val="ListParagraph"/>
        <w:numPr>
          <w:ilvl w:val="0"/>
          <w:numId w:val="1"/>
        </w:numPr>
        <w:spacing w:before="100" w:beforeAutospacing="1" w:after="100" w:afterAutospacing="1"/>
        <w:ind w:left="567" w:hanging="567"/>
        <w:rPr>
          <w:bCs/>
          <w:iCs/>
          <w:color w:val="000000"/>
        </w:rPr>
      </w:pPr>
      <w:r w:rsidRPr="00A5773E">
        <w:rPr>
          <w:bCs/>
          <w:iCs/>
          <w:color w:val="000000"/>
        </w:rPr>
        <w:t>Menon</w:t>
      </w:r>
      <w:r>
        <w:rPr>
          <w:bCs/>
          <w:iCs/>
          <w:color w:val="000000"/>
        </w:rPr>
        <w:t xml:space="preserve"> G</w:t>
      </w:r>
      <w:r w:rsidRPr="00A5773E">
        <w:rPr>
          <w:bCs/>
          <w:iCs/>
          <w:color w:val="000000"/>
        </w:rPr>
        <w:t>, Raghubir P</w:t>
      </w:r>
      <w:r>
        <w:rPr>
          <w:bCs/>
          <w:iCs/>
          <w:color w:val="000000"/>
        </w:rPr>
        <w:t xml:space="preserve">, </w:t>
      </w:r>
      <w:r w:rsidRPr="00A5773E">
        <w:rPr>
          <w:bCs/>
          <w:iCs/>
          <w:color w:val="000000"/>
        </w:rPr>
        <w:t>Agrawal</w:t>
      </w:r>
      <w:r>
        <w:rPr>
          <w:bCs/>
          <w:iCs/>
          <w:color w:val="000000"/>
        </w:rPr>
        <w:t xml:space="preserve"> N. </w:t>
      </w:r>
      <w:r w:rsidRPr="00A5773E">
        <w:rPr>
          <w:bCs/>
          <w:iCs/>
          <w:color w:val="000000"/>
        </w:rPr>
        <w:t xml:space="preserve">Health Risk Perceptions and Consumer Psychology. </w:t>
      </w:r>
      <w:r>
        <w:rPr>
          <w:bCs/>
          <w:iCs/>
          <w:color w:val="000000"/>
        </w:rPr>
        <w:t xml:space="preserve">In: </w:t>
      </w:r>
      <w:r w:rsidRPr="00A5773E">
        <w:rPr>
          <w:bCs/>
          <w:iCs/>
          <w:color w:val="000000"/>
        </w:rPr>
        <w:t>Haugtvedt</w:t>
      </w:r>
      <w:r>
        <w:rPr>
          <w:bCs/>
          <w:iCs/>
          <w:color w:val="000000"/>
        </w:rPr>
        <w:t xml:space="preserve"> C</w:t>
      </w:r>
      <w:r w:rsidRPr="00A5773E">
        <w:rPr>
          <w:bCs/>
          <w:iCs/>
          <w:color w:val="000000"/>
        </w:rPr>
        <w:t>, Herr</w:t>
      </w:r>
      <w:r>
        <w:rPr>
          <w:bCs/>
          <w:iCs/>
          <w:color w:val="000000"/>
        </w:rPr>
        <w:t xml:space="preserve"> P,</w:t>
      </w:r>
      <w:r w:rsidRPr="00A5773E">
        <w:rPr>
          <w:bCs/>
          <w:iCs/>
          <w:color w:val="000000"/>
        </w:rPr>
        <w:t xml:space="preserve"> Kardes</w:t>
      </w:r>
      <w:r>
        <w:rPr>
          <w:bCs/>
          <w:iCs/>
          <w:color w:val="000000"/>
        </w:rPr>
        <w:t xml:space="preserve"> F, editors, </w:t>
      </w:r>
      <w:r w:rsidRPr="00A5773E">
        <w:rPr>
          <w:bCs/>
          <w:iCs/>
          <w:color w:val="000000"/>
        </w:rPr>
        <w:t xml:space="preserve">The Handbook of Consumer Psychology. </w:t>
      </w:r>
      <w:r>
        <w:rPr>
          <w:bCs/>
          <w:iCs/>
          <w:color w:val="000000"/>
        </w:rPr>
        <w:t>New York: Taylor &amp; Francis Group, Psychology Press, 2008; 981-1010.</w:t>
      </w:r>
    </w:p>
    <w:p w14:paraId="3EA399EF" w14:textId="75775B86" w:rsidR="003E7A5E" w:rsidRPr="00A5773E"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 xml:space="preserve">DunnGalvin A, Chang WC, Laubach S, Steele PH, Dubois AE, Burks AW </w:t>
      </w:r>
      <w:r>
        <w:rPr>
          <w:bCs/>
          <w:iCs/>
          <w:color w:val="000000"/>
        </w:rPr>
        <w:t>et al</w:t>
      </w:r>
      <w:r w:rsidRPr="00075BD9">
        <w:rPr>
          <w:bCs/>
          <w:iCs/>
          <w:color w:val="000000"/>
        </w:rPr>
        <w:t>.</w:t>
      </w:r>
      <w:r w:rsidRPr="00A5773E">
        <w:rPr>
          <w:bCs/>
          <w:iCs/>
          <w:color w:val="000000"/>
        </w:rPr>
        <w:t xml:space="preserve"> Profiling families enrolled in food allergy immunotherapy studies. </w:t>
      </w:r>
      <w:r w:rsidRPr="00075BD9">
        <w:rPr>
          <w:bCs/>
          <w:i/>
          <w:iCs/>
          <w:color w:val="000000"/>
        </w:rPr>
        <w:t>Pediatrics</w:t>
      </w:r>
      <w:r>
        <w:rPr>
          <w:bCs/>
          <w:iCs/>
          <w:color w:val="000000"/>
        </w:rPr>
        <w:t xml:space="preserve"> 2009;</w:t>
      </w:r>
      <w:r w:rsidRPr="00075BD9">
        <w:rPr>
          <w:b/>
          <w:bCs/>
          <w:iCs/>
          <w:color w:val="000000"/>
        </w:rPr>
        <w:t>124</w:t>
      </w:r>
      <w:r>
        <w:rPr>
          <w:bCs/>
          <w:iCs/>
          <w:color w:val="000000"/>
        </w:rPr>
        <w:t>:</w:t>
      </w:r>
      <w:r w:rsidRPr="00A5773E">
        <w:rPr>
          <w:bCs/>
          <w:iCs/>
          <w:color w:val="000000"/>
        </w:rPr>
        <w:t>503-</w:t>
      </w:r>
      <w:r>
        <w:rPr>
          <w:bCs/>
          <w:iCs/>
          <w:color w:val="000000"/>
        </w:rPr>
        <w:t>50</w:t>
      </w:r>
      <w:r w:rsidRPr="00A5773E">
        <w:rPr>
          <w:bCs/>
          <w:iCs/>
          <w:color w:val="000000"/>
        </w:rPr>
        <w:t>9.</w:t>
      </w:r>
    </w:p>
    <w:p w14:paraId="2555322E" w14:textId="77777777" w:rsidR="003E7A5E" w:rsidRPr="00075BD9"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Kastner</w:t>
      </w:r>
      <w:r>
        <w:rPr>
          <w:bCs/>
          <w:iCs/>
          <w:color w:val="000000"/>
        </w:rPr>
        <w:t xml:space="preserve"> M</w:t>
      </w:r>
      <w:r w:rsidRPr="00075BD9">
        <w:rPr>
          <w:bCs/>
          <w:iCs/>
          <w:color w:val="000000"/>
        </w:rPr>
        <w:t>, Harada L</w:t>
      </w:r>
      <w:r>
        <w:rPr>
          <w:bCs/>
          <w:iCs/>
          <w:color w:val="000000"/>
        </w:rPr>
        <w:t xml:space="preserve">, </w:t>
      </w:r>
      <w:r w:rsidRPr="00075BD9">
        <w:rPr>
          <w:bCs/>
          <w:iCs/>
          <w:color w:val="000000"/>
        </w:rPr>
        <w:t>Wasserman</w:t>
      </w:r>
      <w:r>
        <w:rPr>
          <w:bCs/>
          <w:iCs/>
          <w:color w:val="000000"/>
        </w:rPr>
        <w:t xml:space="preserve"> S. </w:t>
      </w:r>
      <w:r w:rsidRPr="00075BD9">
        <w:rPr>
          <w:bCs/>
          <w:iCs/>
          <w:color w:val="000000"/>
        </w:rPr>
        <w:t xml:space="preserve">Gaps in anaphylaxis management at the level of physicians, patients and the community: a systematic review of the literature. </w:t>
      </w:r>
      <w:r w:rsidRPr="005A03D5">
        <w:rPr>
          <w:bCs/>
          <w:i/>
          <w:iCs/>
          <w:color w:val="000000"/>
        </w:rPr>
        <w:t>Allergy</w:t>
      </w:r>
      <w:r>
        <w:rPr>
          <w:bCs/>
          <w:iCs/>
          <w:color w:val="000000"/>
        </w:rPr>
        <w:t xml:space="preserve"> 2010;</w:t>
      </w:r>
      <w:r w:rsidRPr="005A03D5">
        <w:rPr>
          <w:b/>
          <w:bCs/>
          <w:iCs/>
          <w:color w:val="000000"/>
        </w:rPr>
        <w:t>65</w:t>
      </w:r>
      <w:r>
        <w:rPr>
          <w:bCs/>
          <w:iCs/>
          <w:color w:val="000000"/>
        </w:rPr>
        <w:t>:</w:t>
      </w:r>
      <w:r w:rsidRPr="00075BD9">
        <w:rPr>
          <w:bCs/>
          <w:iCs/>
          <w:color w:val="000000"/>
        </w:rPr>
        <w:t>435-4</w:t>
      </w:r>
      <w:r>
        <w:rPr>
          <w:bCs/>
          <w:iCs/>
          <w:color w:val="000000"/>
        </w:rPr>
        <w:t>4</w:t>
      </w:r>
      <w:r w:rsidRPr="00075BD9">
        <w:rPr>
          <w:bCs/>
          <w:iCs/>
          <w:color w:val="000000"/>
        </w:rPr>
        <w:t>4.</w:t>
      </w:r>
    </w:p>
    <w:p w14:paraId="5072C5B5" w14:textId="77777777" w:rsidR="003E7A5E" w:rsidRPr="00075BD9"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Lebovidge JS, Strauch HM, Kalish LA, Schneider LC. </w:t>
      </w:r>
      <w:r w:rsidRPr="00075BD9">
        <w:rPr>
          <w:bCs/>
          <w:iCs/>
          <w:color w:val="000000"/>
        </w:rPr>
        <w:t xml:space="preserve">Assessment of psychological distress among children and adolescents with food </w:t>
      </w:r>
      <w:r>
        <w:rPr>
          <w:bCs/>
          <w:iCs/>
          <w:color w:val="000000"/>
        </w:rPr>
        <w:t xml:space="preserve">allergy. </w:t>
      </w:r>
      <w:r w:rsidRPr="005A03D5">
        <w:rPr>
          <w:bCs/>
          <w:i/>
          <w:iCs/>
          <w:color w:val="000000"/>
        </w:rPr>
        <w:t>J Allergy Clin Immunol</w:t>
      </w:r>
      <w:r>
        <w:rPr>
          <w:bCs/>
          <w:iCs/>
          <w:color w:val="000000"/>
        </w:rPr>
        <w:t xml:space="preserve"> 2009;</w:t>
      </w:r>
      <w:r w:rsidRPr="005A03D5">
        <w:rPr>
          <w:b/>
          <w:bCs/>
          <w:iCs/>
          <w:color w:val="000000"/>
        </w:rPr>
        <w:t>124</w:t>
      </w:r>
      <w:r>
        <w:rPr>
          <w:bCs/>
          <w:iCs/>
          <w:color w:val="000000"/>
        </w:rPr>
        <w:t>:</w:t>
      </w:r>
      <w:r w:rsidRPr="00075BD9">
        <w:rPr>
          <w:bCs/>
          <w:iCs/>
          <w:color w:val="000000"/>
        </w:rPr>
        <w:t>1282-</w:t>
      </w:r>
      <w:r>
        <w:rPr>
          <w:bCs/>
          <w:iCs/>
          <w:color w:val="000000"/>
        </w:rPr>
        <w:t>128</w:t>
      </w:r>
      <w:r w:rsidRPr="00075BD9">
        <w:rPr>
          <w:bCs/>
          <w:iCs/>
          <w:color w:val="000000"/>
        </w:rPr>
        <w:t>8.</w:t>
      </w:r>
    </w:p>
    <w:p w14:paraId="5E179708" w14:textId="77777777" w:rsidR="003E7A5E" w:rsidRPr="00075BD9"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 xml:space="preserve">Niggemann B, Beyer K. Factors augmenting allergic reactions. </w:t>
      </w:r>
      <w:r w:rsidRPr="005A03D5">
        <w:rPr>
          <w:bCs/>
          <w:i/>
          <w:iCs/>
          <w:color w:val="000000"/>
        </w:rPr>
        <w:t>Allergy</w:t>
      </w:r>
      <w:r w:rsidRPr="00075BD9">
        <w:rPr>
          <w:bCs/>
          <w:iCs/>
          <w:color w:val="000000"/>
        </w:rPr>
        <w:t xml:space="preserve"> 2014;</w:t>
      </w:r>
      <w:r w:rsidRPr="005A03D5">
        <w:rPr>
          <w:b/>
          <w:bCs/>
          <w:iCs/>
          <w:color w:val="000000"/>
        </w:rPr>
        <w:t>69</w:t>
      </w:r>
      <w:r w:rsidRPr="00075BD9">
        <w:rPr>
          <w:bCs/>
          <w:iCs/>
          <w:color w:val="000000"/>
        </w:rPr>
        <w:t>:</w:t>
      </w:r>
      <w:r>
        <w:rPr>
          <w:bCs/>
          <w:iCs/>
          <w:color w:val="000000"/>
        </w:rPr>
        <w:t>1582-</w:t>
      </w:r>
      <w:r w:rsidRPr="00075BD9">
        <w:rPr>
          <w:bCs/>
          <w:iCs/>
          <w:color w:val="000000"/>
        </w:rPr>
        <w:t xml:space="preserve">1587. </w:t>
      </w:r>
    </w:p>
    <w:p w14:paraId="4A09E56C" w14:textId="77777777" w:rsidR="003E7A5E" w:rsidRPr="00075BD9"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 xml:space="preserve">Wölbing F, Biedermann T. Anaphylaxis: opportunities of stratified medicine for diagnosis and risk assessment. </w:t>
      </w:r>
      <w:r w:rsidRPr="005A03D5">
        <w:rPr>
          <w:bCs/>
          <w:i/>
          <w:iCs/>
          <w:color w:val="000000"/>
        </w:rPr>
        <w:t>Allergy</w:t>
      </w:r>
      <w:r w:rsidRPr="00075BD9">
        <w:rPr>
          <w:bCs/>
          <w:iCs/>
          <w:color w:val="000000"/>
        </w:rPr>
        <w:t xml:space="preserve"> 2013;</w:t>
      </w:r>
      <w:r w:rsidRPr="005A03D5">
        <w:rPr>
          <w:b/>
          <w:bCs/>
          <w:iCs/>
          <w:color w:val="000000"/>
        </w:rPr>
        <w:t>68</w:t>
      </w:r>
      <w:r w:rsidRPr="00075BD9">
        <w:rPr>
          <w:bCs/>
          <w:iCs/>
          <w:color w:val="000000"/>
        </w:rPr>
        <w:t>:1499-</w:t>
      </w:r>
      <w:r>
        <w:rPr>
          <w:bCs/>
          <w:iCs/>
          <w:color w:val="000000"/>
        </w:rPr>
        <w:t>1</w:t>
      </w:r>
      <w:r w:rsidRPr="00075BD9">
        <w:rPr>
          <w:bCs/>
          <w:iCs/>
          <w:color w:val="000000"/>
        </w:rPr>
        <w:t xml:space="preserve">508. </w:t>
      </w:r>
    </w:p>
    <w:p w14:paraId="78B34011"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 xml:space="preserve">Clark AT, Ewan PW. Good prognosis, clinical features, and circumstances of peanut and tree nut reactions in children treated by a specialist allergy center. </w:t>
      </w:r>
      <w:r w:rsidRPr="005A03D5">
        <w:rPr>
          <w:bCs/>
          <w:i/>
          <w:iCs/>
          <w:color w:val="000000"/>
        </w:rPr>
        <w:t>J Allergy Clin Immunol</w:t>
      </w:r>
      <w:r w:rsidRPr="00075BD9">
        <w:rPr>
          <w:bCs/>
          <w:iCs/>
          <w:color w:val="000000"/>
        </w:rPr>
        <w:t xml:space="preserve"> 2008;</w:t>
      </w:r>
      <w:r w:rsidRPr="005A03D5">
        <w:rPr>
          <w:b/>
          <w:bCs/>
          <w:iCs/>
          <w:color w:val="000000"/>
        </w:rPr>
        <w:t>122</w:t>
      </w:r>
      <w:r w:rsidRPr="00075BD9">
        <w:rPr>
          <w:bCs/>
          <w:iCs/>
          <w:color w:val="000000"/>
        </w:rPr>
        <w:t>:286-</w:t>
      </w:r>
      <w:r>
        <w:rPr>
          <w:bCs/>
          <w:iCs/>
          <w:color w:val="000000"/>
        </w:rPr>
        <w:t>28</w:t>
      </w:r>
      <w:r w:rsidRPr="00075BD9">
        <w:rPr>
          <w:bCs/>
          <w:iCs/>
          <w:color w:val="000000"/>
        </w:rPr>
        <w:t>9.</w:t>
      </w:r>
    </w:p>
    <w:p w14:paraId="0FADB23B" w14:textId="7EFF2454" w:rsidR="007453E7" w:rsidRPr="00977CF6" w:rsidRDefault="007453E7" w:rsidP="007453E7">
      <w:pPr>
        <w:pStyle w:val="ListParagraph"/>
        <w:numPr>
          <w:ilvl w:val="0"/>
          <w:numId w:val="1"/>
        </w:numPr>
        <w:spacing w:before="100" w:beforeAutospacing="1" w:after="100" w:afterAutospacing="1"/>
        <w:ind w:left="567" w:hanging="567"/>
        <w:rPr>
          <w:bCs/>
          <w:iCs/>
          <w:color w:val="000000"/>
        </w:rPr>
      </w:pPr>
      <w:r w:rsidRPr="00977CF6">
        <w:rPr>
          <w:bCs/>
          <w:iCs/>
          <w:color w:val="000000"/>
        </w:rPr>
        <w:t xml:space="preserve">Nguyen-Luu NU, Ben-Shoshan M, Alizadehfar R, </w:t>
      </w:r>
      <w:r>
        <w:rPr>
          <w:bCs/>
          <w:iCs/>
          <w:color w:val="000000"/>
        </w:rPr>
        <w:t>J</w:t>
      </w:r>
      <w:r w:rsidRPr="00807BEC">
        <w:rPr>
          <w:bCs/>
          <w:iCs/>
          <w:color w:val="000000"/>
        </w:rPr>
        <w:t xml:space="preserve">oseph L, Harada L, Allen M </w:t>
      </w:r>
      <w:r w:rsidRPr="00977CF6">
        <w:rPr>
          <w:bCs/>
          <w:iCs/>
          <w:color w:val="000000"/>
        </w:rPr>
        <w:t xml:space="preserve">et al. Inadvertent exposures in children with peanut allergy. </w:t>
      </w:r>
      <w:r w:rsidRPr="00140054">
        <w:rPr>
          <w:bCs/>
          <w:i/>
          <w:iCs/>
          <w:color w:val="000000"/>
        </w:rPr>
        <w:t>Pediatr Allergy Immunol</w:t>
      </w:r>
      <w:r w:rsidRPr="00977CF6">
        <w:rPr>
          <w:bCs/>
          <w:iCs/>
          <w:color w:val="000000"/>
        </w:rPr>
        <w:t xml:space="preserve"> 2012;</w:t>
      </w:r>
      <w:r w:rsidRPr="00140054">
        <w:rPr>
          <w:b/>
          <w:bCs/>
          <w:iCs/>
          <w:color w:val="000000"/>
        </w:rPr>
        <w:t>23</w:t>
      </w:r>
      <w:r w:rsidRPr="00977CF6">
        <w:rPr>
          <w:bCs/>
          <w:iCs/>
          <w:color w:val="000000"/>
        </w:rPr>
        <w:t>:133</w:t>
      </w:r>
      <w:r w:rsidR="008F43ED">
        <w:rPr>
          <w:bCs/>
          <w:iCs/>
          <w:color w:val="000000"/>
        </w:rPr>
        <w:t>-</w:t>
      </w:r>
      <w:r w:rsidRPr="00977CF6">
        <w:rPr>
          <w:bCs/>
          <w:iCs/>
          <w:color w:val="000000"/>
        </w:rPr>
        <w:t>139.</w:t>
      </w:r>
    </w:p>
    <w:p w14:paraId="159B4433" w14:textId="77777777" w:rsidR="003E7A5E" w:rsidRPr="00075BD9"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 xml:space="preserve">Pumphrey RS, Gowland MH. Further fatal allergic reactions to food in the United Kingdom, 1999–2006. </w:t>
      </w:r>
      <w:r w:rsidRPr="00B425F1">
        <w:rPr>
          <w:bCs/>
          <w:i/>
          <w:iCs/>
          <w:color w:val="000000"/>
        </w:rPr>
        <w:t>J Allergy Clin Immunol</w:t>
      </w:r>
      <w:r w:rsidRPr="00075BD9">
        <w:rPr>
          <w:bCs/>
          <w:iCs/>
          <w:color w:val="000000"/>
        </w:rPr>
        <w:t xml:space="preserve"> 2007;</w:t>
      </w:r>
      <w:r w:rsidRPr="00B425F1">
        <w:rPr>
          <w:b/>
          <w:bCs/>
          <w:iCs/>
          <w:color w:val="000000"/>
        </w:rPr>
        <w:t>119</w:t>
      </w:r>
      <w:r>
        <w:rPr>
          <w:bCs/>
          <w:iCs/>
          <w:color w:val="000000"/>
        </w:rPr>
        <w:t>:1018-101</w:t>
      </w:r>
      <w:r w:rsidRPr="00075BD9">
        <w:rPr>
          <w:bCs/>
          <w:iCs/>
          <w:color w:val="000000"/>
        </w:rPr>
        <w:t>9.</w:t>
      </w:r>
    </w:p>
    <w:p w14:paraId="009405F0" w14:textId="507EE13F" w:rsidR="003E7A5E" w:rsidRPr="00075BD9"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 xml:space="preserve">Flinterman AE, Pasmans SG, Hoekstra MO, </w:t>
      </w:r>
      <w:r w:rsidR="008F43ED">
        <w:rPr>
          <w:bCs/>
          <w:iCs/>
          <w:color w:val="000000"/>
        </w:rPr>
        <w:t>Meijer Y, van Hoffen E, Knol EF</w:t>
      </w:r>
      <w:r w:rsidR="008F43ED" w:rsidRPr="008F43ED">
        <w:rPr>
          <w:bCs/>
          <w:iCs/>
          <w:color w:val="000000"/>
        </w:rPr>
        <w:t xml:space="preserve"> </w:t>
      </w:r>
      <w:r w:rsidRPr="00075BD9">
        <w:rPr>
          <w:bCs/>
          <w:iCs/>
          <w:color w:val="000000"/>
        </w:rPr>
        <w:t xml:space="preserve">et al. Determination of no-observed-adverse-effect levels and eliciting doses in a representative group of peanut-sensitized children. </w:t>
      </w:r>
      <w:r w:rsidRPr="00E470CF">
        <w:rPr>
          <w:bCs/>
          <w:i/>
          <w:iCs/>
          <w:color w:val="000000"/>
        </w:rPr>
        <w:t>J Allergy Clin Immunol</w:t>
      </w:r>
      <w:r>
        <w:rPr>
          <w:bCs/>
          <w:iCs/>
          <w:color w:val="000000"/>
        </w:rPr>
        <w:t xml:space="preserve"> 2006;</w:t>
      </w:r>
      <w:r w:rsidRPr="00B425F1">
        <w:rPr>
          <w:b/>
          <w:bCs/>
          <w:iCs/>
          <w:color w:val="000000"/>
        </w:rPr>
        <w:t>117</w:t>
      </w:r>
      <w:r>
        <w:rPr>
          <w:bCs/>
          <w:iCs/>
          <w:color w:val="000000"/>
        </w:rPr>
        <w:t>:448-4</w:t>
      </w:r>
      <w:r w:rsidRPr="00075BD9">
        <w:rPr>
          <w:bCs/>
          <w:iCs/>
          <w:color w:val="000000"/>
        </w:rPr>
        <w:t>54.</w:t>
      </w:r>
    </w:p>
    <w:p w14:paraId="49B47E83" w14:textId="1D21A613" w:rsidR="003E7A5E" w:rsidRPr="00075BD9" w:rsidRDefault="003E7A5E" w:rsidP="003E7A5E">
      <w:pPr>
        <w:pStyle w:val="ListParagraph"/>
        <w:numPr>
          <w:ilvl w:val="0"/>
          <w:numId w:val="1"/>
        </w:numPr>
        <w:spacing w:before="100" w:beforeAutospacing="1" w:after="100" w:afterAutospacing="1"/>
        <w:ind w:left="567" w:hanging="567"/>
        <w:rPr>
          <w:bCs/>
          <w:iCs/>
          <w:color w:val="000000"/>
        </w:rPr>
      </w:pPr>
      <w:r w:rsidRPr="00075BD9">
        <w:rPr>
          <w:bCs/>
          <w:iCs/>
          <w:color w:val="000000"/>
        </w:rPr>
        <w:t xml:space="preserve">Vetander M, Ly DH, Håkansson N, Lilja G, Nilsson C, Östblom E </w:t>
      </w:r>
      <w:r>
        <w:rPr>
          <w:bCs/>
          <w:iCs/>
          <w:color w:val="000000"/>
        </w:rPr>
        <w:t>et al</w:t>
      </w:r>
      <w:r w:rsidRPr="00075BD9">
        <w:rPr>
          <w:bCs/>
          <w:iCs/>
          <w:color w:val="000000"/>
        </w:rPr>
        <w:t xml:space="preserve">. Recurrent reactions to food among children at paediatric emergency departments: epidemiology of allergic disease. </w:t>
      </w:r>
      <w:r w:rsidRPr="00E470CF">
        <w:rPr>
          <w:bCs/>
          <w:i/>
          <w:iCs/>
          <w:color w:val="000000"/>
        </w:rPr>
        <w:t>Clin Exp Allergy</w:t>
      </w:r>
      <w:r w:rsidRPr="00075BD9">
        <w:rPr>
          <w:bCs/>
          <w:iCs/>
          <w:color w:val="000000"/>
        </w:rPr>
        <w:t xml:space="preserve"> 2014</w:t>
      </w:r>
      <w:r>
        <w:rPr>
          <w:bCs/>
          <w:iCs/>
          <w:color w:val="000000"/>
        </w:rPr>
        <w:t>;</w:t>
      </w:r>
      <w:r w:rsidRPr="00E470CF">
        <w:rPr>
          <w:b/>
          <w:bCs/>
          <w:iCs/>
          <w:color w:val="000000"/>
        </w:rPr>
        <w:t>44</w:t>
      </w:r>
      <w:r w:rsidRPr="00075BD9">
        <w:rPr>
          <w:bCs/>
          <w:iCs/>
          <w:color w:val="000000"/>
        </w:rPr>
        <w:t>:113-</w:t>
      </w:r>
      <w:r>
        <w:rPr>
          <w:bCs/>
          <w:iCs/>
          <w:color w:val="000000"/>
        </w:rPr>
        <w:t>1</w:t>
      </w:r>
      <w:r w:rsidRPr="00075BD9">
        <w:rPr>
          <w:bCs/>
          <w:iCs/>
          <w:color w:val="000000"/>
        </w:rPr>
        <w:t>20</w:t>
      </w:r>
    </w:p>
    <w:p w14:paraId="2C663585" w14:textId="77777777"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 xml:space="preserve">Eller, E. Hansen TK, Bindslev-Jensen C. Clinical thresholds to egg, hazelnut, milk and peanut: results from a single-center study using standardized challenges. </w:t>
      </w:r>
      <w:r w:rsidRPr="00E470CF">
        <w:rPr>
          <w:bCs/>
          <w:i/>
          <w:iCs/>
          <w:color w:val="000000"/>
        </w:rPr>
        <w:t>Ann Allergy Asthma Immunol</w:t>
      </w:r>
      <w:r w:rsidRPr="00E470CF">
        <w:rPr>
          <w:bCs/>
          <w:iCs/>
          <w:color w:val="000000"/>
        </w:rPr>
        <w:t xml:space="preserve"> 2012;</w:t>
      </w:r>
      <w:r w:rsidRPr="00E470CF">
        <w:rPr>
          <w:b/>
          <w:bCs/>
          <w:iCs/>
          <w:color w:val="000000"/>
        </w:rPr>
        <w:t>108</w:t>
      </w:r>
      <w:r w:rsidRPr="00E470CF">
        <w:rPr>
          <w:bCs/>
          <w:iCs/>
          <w:color w:val="000000"/>
        </w:rPr>
        <w:t>:332-</w:t>
      </w:r>
      <w:r>
        <w:rPr>
          <w:bCs/>
          <w:iCs/>
          <w:color w:val="000000"/>
        </w:rPr>
        <w:t>33</w:t>
      </w:r>
      <w:r w:rsidRPr="00E470CF">
        <w:rPr>
          <w:bCs/>
          <w:iCs/>
          <w:color w:val="000000"/>
        </w:rPr>
        <w:t>6.</w:t>
      </w:r>
    </w:p>
    <w:p w14:paraId="681FEAA8" w14:textId="77777777"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Ma L, Danoff TM, Borish L. Case fatality and population mortality associated with anaphylaxis in the United States.</w:t>
      </w:r>
      <w:r>
        <w:rPr>
          <w:bCs/>
          <w:iCs/>
          <w:color w:val="000000"/>
        </w:rPr>
        <w:t xml:space="preserve"> </w:t>
      </w:r>
      <w:r w:rsidRPr="00E470CF">
        <w:rPr>
          <w:bCs/>
          <w:i/>
          <w:iCs/>
          <w:color w:val="000000"/>
        </w:rPr>
        <w:t>J Allergy Clin Immunol</w:t>
      </w:r>
      <w:r w:rsidRPr="00E470CF">
        <w:rPr>
          <w:bCs/>
          <w:iCs/>
          <w:color w:val="000000"/>
        </w:rPr>
        <w:t xml:space="preserve"> 2014;</w:t>
      </w:r>
      <w:r w:rsidRPr="00E470CF">
        <w:rPr>
          <w:b/>
          <w:bCs/>
          <w:iCs/>
          <w:color w:val="000000"/>
        </w:rPr>
        <w:t>133</w:t>
      </w:r>
      <w:r w:rsidRPr="00E470CF">
        <w:rPr>
          <w:bCs/>
          <w:iCs/>
          <w:color w:val="000000"/>
        </w:rPr>
        <w:t>:1075-</w:t>
      </w:r>
      <w:r>
        <w:rPr>
          <w:bCs/>
          <w:iCs/>
          <w:color w:val="000000"/>
        </w:rPr>
        <w:t>10</w:t>
      </w:r>
      <w:r w:rsidRPr="00E470CF">
        <w:rPr>
          <w:bCs/>
          <w:iCs/>
          <w:color w:val="000000"/>
        </w:rPr>
        <w:t xml:space="preserve">83. </w:t>
      </w:r>
    </w:p>
    <w:p w14:paraId="2B7A29D7" w14:textId="77777777"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 xml:space="preserve">Turner P, Ng I, Kemp A, Campbell D. Seafood allergy in children: a descriptive study. </w:t>
      </w:r>
      <w:r w:rsidRPr="00E470CF">
        <w:rPr>
          <w:bCs/>
          <w:i/>
          <w:iCs/>
          <w:color w:val="000000"/>
        </w:rPr>
        <w:t>Ann Allergy Asthma Immunol</w:t>
      </w:r>
      <w:r w:rsidRPr="00E470CF">
        <w:rPr>
          <w:bCs/>
          <w:iCs/>
          <w:color w:val="000000"/>
        </w:rPr>
        <w:t xml:space="preserve"> 2011;</w:t>
      </w:r>
      <w:r w:rsidRPr="00E470CF">
        <w:rPr>
          <w:b/>
          <w:bCs/>
          <w:iCs/>
          <w:color w:val="000000"/>
        </w:rPr>
        <w:t>106</w:t>
      </w:r>
      <w:r w:rsidRPr="00E470CF">
        <w:rPr>
          <w:bCs/>
          <w:iCs/>
          <w:color w:val="000000"/>
        </w:rPr>
        <w:t>:494-501.</w:t>
      </w:r>
    </w:p>
    <w:p w14:paraId="08A3EBC9" w14:textId="2EECEE9C"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Asai Y, Yanishevsky Y, Clarke A, La Vieille S, Delaney JS, Alizadehfar R et al. </w:t>
      </w:r>
      <w:r w:rsidRPr="00E470CF">
        <w:rPr>
          <w:bCs/>
          <w:iCs/>
          <w:color w:val="000000"/>
        </w:rPr>
        <w:t xml:space="preserve">Rate, triggers, severity and management of anaphylaxis in adults treated in a Canadian emergency department. </w:t>
      </w:r>
      <w:r w:rsidRPr="00E470CF">
        <w:rPr>
          <w:bCs/>
          <w:i/>
          <w:iCs/>
          <w:color w:val="000000"/>
        </w:rPr>
        <w:t>Int Arch Allergy Immunol</w:t>
      </w:r>
      <w:r w:rsidRPr="00E470CF">
        <w:rPr>
          <w:bCs/>
          <w:iCs/>
          <w:color w:val="000000"/>
        </w:rPr>
        <w:t xml:space="preserve"> 2014;</w:t>
      </w:r>
      <w:r w:rsidRPr="00E470CF">
        <w:rPr>
          <w:b/>
          <w:bCs/>
          <w:iCs/>
          <w:color w:val="000000"/>
        </w:rPr>
        <w:t>164</w:t>
      </w:r>
      <w:r w:rsidRPr="00E470CF">
        <w:rPr>
          <w:bCs/>
          <w:iCs/>
          <w:color w:val="000000"/>
        </w:rPr>
        <w:t>:246-</w:t>
      </w:r>
      <w:r>
        <w:rPr>
          <w:bCs/>
          <w:iCs/>
          <w:color w:val="000000"/>
        </w:rPr>
        <w:t>2</w:t>
      </w:r>
      <w:r w:rsidRPr="00E470CF">
        <w:rPr>
          <w:bCs/>
          <w:iCs/>
          <w:color w:val="000000"/>
        </w:rPr>
        <w:t xml:space="preserve">52. </w:t>
      </w:r>
    </w:p>
    <w:p w14:paraId="139926DC" w14:textId="77777777"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 xml:space="preserve">Huang F, Chawla K, Järvinen KM, Nowak-Węgrzyn A. Anaphylaxis in a New York City pediatric emergency department: triggers, treatments, and outcomes. </w:t>
      </w:r>
      <w:r w:rsidRPr="00E470CF">
        <w:rPr>
          <w:bCs/>
          <w:i/>
          <w:iCs/>
          <w:color w:val="000000"/>
        </w:rPr>
        <w:t>J Allergy Clin Immunol</w:t>
      </w:r>
      <w:r>
        <w:rPr>
          <w:bCs/>
          <w:iCs/>
          <w:color w:val="000000"/>
        </w:rPr>
        <w:t xml:space="preserve"> 2012;</w:t>
      </w:r>
      <w:r w:rsidRPr="00E470CF">
        <w:rPr>
          <w:b/>
          <w:bCs/>
          <w:iCs/>
          <w:color w:val="000000"/>
        </w:rPr>
        <w:t>129</w:t>
      </w:r>
      <w:r>
        <w:rPr>
          <w:bCs/>
          <w:iCs/>
          <w:color w:val="000000"/>
        </w:rPr>
        <w:t>:162-168.e1-3.</w:t>
      </w:r>
    </w:p>
    <w:p w14:paraId="7574792B"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 xml:space="preserve">Levy MB, Goldberg MR, Nachshon L, Tabachnik E, Katz Y. Lessons from cases of mortality due to food allergy in Israel: cow's milk protein should be considered a potentially fatal allergen. </w:t>
      </w:r>
      <w:r w:rsidRPr="00E470CF">
        <w:rPr>
          <w:bCs/>
          <w:i/>
          <w:iCs/>
          <w:color w:val="000000"/>
        </w:rPr>
        <w:t>Isr Med Assoc J</w:t>
      </w:r>
      <w:r w:rsidRPr="00E470CF">
        <w:rPr>
          <w:bCs/>
          <w:iCs/>
          <w:color w:val="000000"/>
        </w:rPr>
        <w:t xml:space="preserve"> 2012;</w:t>
      </w:r>
      <w:r w:rsidRPr="00E470CF">
        <w:rPr>
          <w:b/>
          <w:bCs/>
          <w:iCs/>
          <w:color w:val="000000"/>
        </w:rPr>
        <w:t>14</w:t>
      </w:r>
      <w:r w:rsidRPr="00E470CF">
        <w:rPr>
          <w:bCs/>
          <w:iCs/>
          <w:color w:val="000000"/>
        </w:rPr>
        <w:t>:29-33</w:t>
      </w:r>
      <w:r>
        <w:rPr>
          <w:bCs/>
          <w:iCs/>
          <w:color w:val="000000"/>
        </w:rPr>
        <w:t>.</w:t>
      </w:r>
    </w:p>
    <w:p w14:paraId="1059701E" w14:textId="77777777"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 xml:space="preserve">Trendelenburg V, Enzian N, Bellach J, Schnadt S, Niggemann B, Beyer K. Detection of relevant amounts of cow's milk protein in non-pre-packed bakery products sold as cow's milk free. </w:t>
      </w:r>
      <w:r w:rsidRPr="00CD008E">
        <w:rPr>
          <w:bCs/>
          <w:i/>
          <w:iCs/>
          <w:color w:val="000000"/>
        </w:rPr>
        <w:t>Allergy</w:t>
      </w:r>
      <w:r w:rsidRPr="00E470CF">
        <w:rPr>
          <w:bCs/>
          <w:iCs/>
          <w:color w:val="000000"/>
        </w:rPr>
        <w:t xml:space="preserve"> 2015</w:t>
      </w:r>
      <w:r>
        <w:rPr>
          <w:bCs/>
          <w:iCs/>
          <w:color w:val="000000"/>
        </w:rPr>
        <w:t>;</w:t>
      </w:r>
      <w:r w:rsidRPr="00CD008E">
        <w:rPr>
          <w:b/>
          <w:bCs/>
          <w:iCs/>
          <w:color w:val="000000"/>
        </w:rPr>
        <w:t>70</w:t>
      </w:r>
      <w:r w:rsidRPr="00CD008E">
        <w:rPr>
          <w:bCs/>
          <w:iCs/>
          <w:color w:val="000000"/>
        </w:rPr>
        <w:t>:591-</w:t>
      </w:r>
      <w:r>
        <w:rPr>
          <w:bCs/>
          <w:iCs/>
          <w:color w:val="000000"/>
        </w:rPr>
        <w:t>59</w:t>
      </w:r>
      <w:r w:rsidRPr="00CD008E">
        <w:rPr>
          <w:bCs/>
          <w:iCs/>
          <w:color w:val="000000"/>
        </w:rPr>
        <w:t>7</w:t>
      </w:r>
      <w:r w:rsidRPr="00E470CF">
        <w:rPr>
          <w:bCs/>
          <w:iCs/>
          <w:color w:val="000000"/>
        </w:rPr>
        <w:t xml:space="preserve">. </w:t>
      </w:r>
    </w:p>
    <w:p w14:paraId="522EEE5D" w14:textId="77777777"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 xml:space="preserve">Turner PJ. Persistent allergy to cow's milk: of greater a clinical concern than other food allergies. </w:t>
      </w:r>
      <w:r w:rsidRPr="00CD008E">
        <w:rPr>
          <w:bCs/>
          <w:i/>
          <w:iCs/>
          <w:color w:val="000000"/>
        </w:rPr>
        <w:t>Pediatr Allergy Immunol</w:t>
      </w:r>
      <w:r w:rsidRPr="00E470CF">
        <w:rPr>
          <w:bCs/>
          <w:iCs/>
          <w:color w:val="000000"/>
        </w:rPr>
        <w:t xml:space="preserve"> 2013</w:t>
      </w:r>
      <w:r>
        <w:rPr>
          <w:bCs/>
          <w:iCs/>
          <w:color w:val="000000"/>
        </w:rPr>
        <w:t>;</w:t>
      </w:r>
      <w:r w:rsidRPr="00CD008E">
        <w:rPr>
          <w:b/>
          <w:bCs/>
          <w:iCs/>
          <w:color w:val="000000"/>
        </w:rPr>
        <w:t>24</w:t>
      </w:r>
      <w:r w:rsidRPr="00E470CF">
        <w:rPr>
          <w:bCs/>
          <w:iCs/>
          <w:color w:val="000000"/>
        </w:rPr>
        <w:t>:624-</w:t>
      </w:r>
      <w:r>
        <w:rPr>
          <w:bCs/>
          <w:iCs/>
          <w:color w:val="000000"/>
        </w:rPr>
        <w:t>62</w:t>
      </w:r>
      <w:r w:rsidRPr="00E470CF">
        <w:rPr>
          <w:bCs/>
          <w:iCs/>
          <w:color w:val="000000"/>
        </w:rPr>
        <w:t xml:space="preserve">6. </w:t>
      </w:r>
    </w:p>
    <w:p w14:paraId="6D7B39DA" w14:textId="528AA9FE" w:rsidR="003E7A5E" w:rsidRPr="00E470CF" w:rsidRDefault="003E7A5E" w:rsidP="003E7A5E">
      <w:pPr>
        <w:pStyle w:val="ListParagraph"/>
        <w:numPr>
          <w:ilvl w:val="0"/>
          <w:numId w:val="1"/>
        </w:numPr>
        <w:spacing w:before="100" w:beforeAutospacing="1" w:after="100" w:afterAutospacing="1"/>
        <w:ind w:left="567" w:hanging="567"/>
        <w:rPr>
          <w:bCs/>
          <w:iCs/>
          <w:color w:val="000000"/>
        </w:rPr>
      </w:pPr>
      <w:r w:rsidRPr="00E470CF">
        <w:rPr>
          <w:bCs/>
          <w:iCs/>
          <w:color w:val="000000"/>
        </w:rPr>
        <w:t xml:space="preserve">Nowak-Wegrzyn A, Bloom KA, Sicherer SH, </w:t>
      </w:r>
      <w:r w:rsidRPr="00CD008E">
        <w:rPr>
          <w:bCs/>
          <w:iCs/>
          <w:color w:val="000000"/>
        </w:rPr>
        <w:t xml:space="preserve">Shreffler WG, Noone S, Wanich N, </w:t>
      </w:r>
      <w:r w:rsidRPr="00E470CF">
        <w:rPr>
          <w:bCs/>
          <w:iCs/>
          <w:color w:val="000000"/>
        </w:rPr>
        <w:t xml:space="preserve">et al. Tolerance to extensively heated milk in children with cow’s milk allergy. </w:t>
      </w:r>
      <w:r w:rsidRPr="00CD008E">
        <w:rPr>
          <w:bCs/>
          <w:i/>
          <w:iCs/>
          <w:color w:val="000000"/>
        </w:rPr>
        <w:t>J Allergy Clin Immunol</w:t>
      </w:r>
      <w:r w:rsidRPr="00E470CF">
        <w:rPr>
          <w:bCs/>
          <w:iCs/>
          <w:color w:val="000000"/>
        </w:rPr>
        <w:t xml:space="preserve"> 2008;</w:t>
      </w:r>
      <w:r w:rsidRPr="00CD008E">
        <w:rPr>
          <w:b/>
          <w:bCs/>
          <w:iCs/>
          <w:color w:val="000000"/>
        </w:rPr>
        <w:t>122</w:t>
      </w:r>
      <w:r w:rsidRPr="00E470CF">
        <w:rPr>
          <w:bCs/>
          <w:iCs/>
          <w:color w:val="000000"/>
        </w:rPr>
        <w:t>:342-</w:t>
      </w:r>
      <w:r>
        <w:rPr>
          <w:bCs/>
          <w:iCs/>
          <w:color w:val="000000"/>
        </w:rPr>
        <w:t>34</w:t>
      </w:r>
      <w:r w:rsidRPr="00E470CF">
        <w:rPr>
          <w:bCs/>
          <w:iCs/>
          <w:color w:val="000000"/>
        </w:rPr>
        <w:t>7,e1-2.</w:t>
      </w:r>
    </w:p>
    <w:p w14:paraId="2B6758C2" w14:textId="42AAD56C" w:rsidR="00001FB4" w:rsidRDefault="00995C02" w:rsidP="00995C02">
      <w:pPr>
        <w:pStyle w:val="ListParagraph"/>
        <w:numPr>
          <w:ilvl w:val="0"/>
          <w:numId w:val="1"/>
        </w:numPr>
        <w:spacing w:before="100" w:beforeAutospacing="1" w:after="100" w:afterAutospacing="1"/>
        <w:ind w:left="567" w:hanging="567"/>
        <w:rPr>
          <w:bCs/>
          <w:iCs/>
          <w:color w:val="000000"/>
        </w:rPr>
      </w:pPr>
      <w:r w:rsidRPr="00995C02">
        <w:rPr>
          <w:bCs/>
          <w:iCs/>
          <w:color w:val="000000"/>
        </w:rPr>
        <w:t>Grabenhenrich LB, Dölle S</w:t>
      </w:r>
      <w:r w:rsidRPr="001F6960">
        <w:rPr>
          <w:bCs/>
          <w:iCs/>
          <w:color w:val="000000"/>
        </w:rPr>
        <w:t xml:space="preserve">, Moneret-Vautrin A, Köhli A, Lange L, Spindler T et al. Anaphylaxis in children and adolescents: The European Anaphylaxis Registry. </w:t>
      </w:r>
      <w:r w:rsidRPr="0065472D">
        <w:rPr>
          <w:bCs/>
          <w:i/>
          <w:iCs/>
          <w:color w:val="000000"/>
        </w:rPr>
        <w:t>J Allergy Clin Immunol</w:t>
      </w:r>
      <w:r w:rsidRPr="00180F14">
        <w:rPr>
          <w:bCs/>
          <w:iCs/>
          <w:color w:val="000000"/>
        </w:rPr>
        <w:t xml:space="preserve"> 2016</w:t>
      </w:r>
      <w:r w:rsidR="00180F14">
        <w:rPr>
          <w:bCs/>
          <w:iCs/>
          <w:color w:val="000000"/>
        </w:rPr>
        <w:t>;</w:t>
      </w:r>
      <w:r w:rsidR="008F43ED" w:rsidRPr="00ED6CD3">
        <w:rPr>
          <w:b/>
          <w:bCs/>
          <w:iCs/>
          <w:color w:val="000000"/>
        </w:rPr>
        <w:t>137</w:t>
      </w:r>
      <w:r w:rsidR="008F43ED" w:rsidRPr="008F43ED">
        <w:rPr>
          <w:bCs/>
          <w:iCs/>
          <w:color w:val="000000"/>
        </w:rPr>
        <w:t>:1128-1</w:t>
      </w:r>
      <w:r w:rsidR="008F43ED">
        <w:rPr>
          <w:bCs/>
          <w:iCs/>
          <w:color w:val="000000"/>
        </w:rPr>
        <w:t>137.e1</w:t>
      </w:r>
      <w:r w:rsidRPr="00180F14">
        <w:rPr>
          <w:bCs/>
          <w:iCs/>
          <w:color w:val="000000"/>
        </w:rPr>
        <w:t>.</w:t>
      </w:r>
    </w:p>
    <w:p w14:paraId="36C4C7FE" w14:textId="2ECA679A" w:rsidR="003E7A5E" w:rsidRPr="00CD008E"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Ballmer-Weber BK, Fernandez-Rivas M, Beyer K, Defernez M, Sperrin M, Mackie AR et al. </w:t>
      </w:r>
      <w:r>
        <w:rPr>
          <w:bCs/>
          <w:iCs/>
          <w:color w:val="000000"/>
        </w:rPr>
        <w:t>How much is too much?</w:t>
      </w:r>
      <w:r w:rsidRPr="00CD008E">
        <w:rPr>
          <w:bCs/>
          <w:iCs/>
          <w:color w:val="000000"/>
        </w:rPr>
        <w:t xml:space="preserve"> Threshold dose distributions for 5 food all</w:t>
      </w:r>
      <w:r>
        <w:rPr>
          <w:bCs/>
          <w:iCs/>
          <w:color w:val="000000"/>
        </w:rPr>
        <w:t xml:space="preserve">ergens. </w:t>
      </w:r>
      <w:r w:rsidRPr="00CD008E">
        <w:rPr>
          <w:bCs/>
          <w:i/>
          <w:iCs/>
          <w:color w:val="000000"/>
        </w:rPr>
        <w:t>J Allergy Clin Immunol</w:t>
      </w:r>
      <w:r>
        <w:rPr>
          <w:bCs/>
          <w:iCs/>
          <w:color w:val="000000"/>
        </w:rPr>
        <w:t xml:space="preserve"> </w:t>
      </w:r>
      <w:r w:rsidRPr="00CD008E">
        <w:rPr>
          <w:bCs/>
          <w:iCs/>
          <w:color w:val="000000"/>
        </w:rPr>
        <w:t>2015;</w:t>
      </w:r>
      <w:r w:rsidRPr="00CD008E">
        <w:rPr>
          <w:b/>
          <w:bCs/>
          <w:iCs/>
          <w:color w:val="000000"/>
        </w:rPr>
        <w:t>135</w:t>
      </w:r>
      <w:r>
        <w:rPr>
          <w:bCs/>
          <w:iCs/>
          <w:color w:val="000000"/>
        </w:rPr>
        <w:t>:964-971.</w:t>
      </w:r>
    </w:p>
    <w:p w14:paraId="363939FC" w14:textId="77777777" w:rsidR="003E7A5E" w:rsidRPr="00CD008E" w:rsidRDefault="003E7A5E" w:rsidP="003E7A5E">
      <w:pPr>
        <w:pStyle w:val="ListParagraph"/>
        <w:numPr>
          <w:ilvl w:val="0"/>
          <w:numId w:val="1"/>
        </w:numPr>
        <w:spacing w:before="100" w:beforeAutospacing="1" w:after="100" w:afterAutospacing="1"/>
        <w:ind w:left="567" w:hanging="567"/>
        <w:rPr>
          <w:bCs/>
          <w:iCs/>
          <w:color w:val="000000"/>
        </w:rPr>
      </w:pPr>
      <w:r w:rsidRPr="00CD008E">
        <w:rPr>
          <w:bCs/>
          <w:iCs/>
          <w:color w:val="000000"/>
        </w:rPr>
        <w:t xml:space="preserve">Rolinck-Werninghaus C, Niggemann B, Grabenhenrich L, Wahn U, Beyer K. Outcome of oral food challenges in children in relation to symptom-eliciting allergen dose and allergen-specific IgE. </w:t>
      </w:r>
      <w:r w:rsidRPr="00CD008E">
        <w:rPr>
          <w:bCs/>
          <w:i/>
          <w:iCs/>
          <w:color w:val="000000"/>
        </w:rPr>
        <w:t>Allergy</w:t>
      </w:r>
      <w:r w:rsidRPr="00CD008E">
        <w:rPr>
          <w:bCs/>
          <w:iCs/>
          <w:color w:val="000000"/>
        </w:rPr>
        <w:t xml:space="preserve"> 2012;</w:t>
      </w:r>
      <w:r w:rsidRPr="00CD008E">
        <w:rPr>
          <w:b/>
          <w:bCs/>
          <w:iCs/>
          <w:color w:val="000000"/>
        </w:rPr>
        <w:t>67</w:t>
      </w:r>
      <w:r w:rsidRPr="00CD008E">
        <w:rPr>
          <w:bCs/>
          <w:iCs/>
          <w:color w:val="000000"/>
        </w:rPr>
        <w:t>:951-</w:t>
      </w:r>
      <w:r>
        <w:rPr>
          <w:bCs/>
          <w:iCs/>
          <w:color w:val="000000"/>
        </w:rPr>
        <w:t>95</w:t>
      </w:r>
      <w:r w:rsidRPr="00CD008E">
        <w:rPr>
          <w:bCs/>
          <w:iCs/>
          <w:color w:val="000000"/>
        </w:rPr>
        <w:t>7.</w:t>
      </w:r>
    </w:p>
    <w:p w14:paraId="4C7242CD" w14:textId="25F550D8" w:rsidR="00630F8F" w:rsidRPr="00630F8F" w:rsidRDefault="003E7A5E" w:rsidP="00630F8F">
      <w:pPr>
        <w:pStyle w:val="ListParagraph"/>
        <w:numPr>
          <w:ilvl w:val="0"/>
          <w:numId w:val="1"/>
        </w:numPr>
        <w:spacing w:before="100" w:beforeAutospacing="1" w:after="100" w:afterAutospacing="1"/>
        <w:ind w:left="567" w:hanging="567"/>
        <w:rPr>
          <w:bCs/>
          <w:iCs/>
          <w:color w:val="000000"/>
        </w:rPr>
      </w:pPr>
      <w:r w:rsidRPr="00192AA4">
        <w:rPr>
          <w:bCs/>
          <w:iCs/>
          <w:color w:val="000000"/>
        </w:rPr>
        <w:t xml:space="preserve">Taylor SL, Moneret-Vautrin DA, Crevel RW, Sheffield D, Morisset M, Dumont P et al. Threshold dose for peanut: risk characterization based upon diagnostic oral challenge of a series of 286 peanut-allergic individuals. </w:t>
      </w:r>
      <w:r w:rsidRPr="007F7A23">
        <w:rPr>
          <w:bCs/>
          <w:i/>
          <w:iCs/>
          <w:color w:val="000000"/>
        </w:rPr>
        <w:t>Food Chem Toxicol</w:t>
      </w:r>
      <w:r w:rsidRPr="00192AA4">
        <w:rPr>
          <w:bCs/>
          <w:iCs/>
          <w:color w:val="000000"/>
        </w:rPr>
        <w:t xml:space="preserve"> 2010;</w:t>
      </w:r>
      <w:r w:rsidRPr="007F7A23">
        <w:rPr>
          <w:b/>
          <w:bCs/>
          <w:iCs/>
          <w:color w:val="000000"/>
        </w:rPr>
        <w:t>48</w:t>
      </w:r>
      <w:r>
        <w:rPr>
          <w:bCs/>
          <w:iCs/>
          <w:color w:val="000000"/>
        </w:rPr>
        <w:t>:814-819.</w:t>
      </w:r>
    </w:p>
    <w:p w14:paraId="56798C89" w14:textId="47D2CF48" w:rsidR="00630F8F" w:rsidRDefault="00630F8F" w:rsidP="003E7A5E">
      <w:pPr>
        <w:pStyle w:val="ListParagraph"/>
        <w:numPr>
          <w:ilvl w:val="0"/>
          <w:numId w:val="1"/>
        </w:numPr>
        <w:spacing w:before="100" w:beforeAutospacing="1" w:after="100" w:afterAutospacing="1"/>
        <w:ind w:left="567" w:hanging="567"/>
        <w:rPr>
          <w:bCs/>
          <w:iCs/>
          <w:color w:val="000000"/>
        </w:rPr>
      </w:pPr>
      <w:r w:rsidRPr="00630F8F">
        <w:rPr>
          <w:bCs/>
          <w:iCs/>
          <w:color w:val="000000"/>
        </w:rPr>
        <w:t>van Erp FC, Knulst AC, Kentie PA, Pasmans SGM, van der Ent CK, Meijer Y. Can we predict severe reactions during</w:t>
      </w:r>
      <w:r w:rsidR="0065472D">
        <w:rPr>
          <w:bCs/>
          <w:iCs/>
          <w:color w:val="000000"/>
        </w:rPr>
        <w:t xml:space="preserve"> peanut challenges in children?</w:t>
      </w:r>
      <w:r w:rsidRPr="00630F8F">
        <w:rPr>
          <w:bCs/>
          <w:iCs/>
          <w:color w:val="000000"/>
        </w:rPr>
        <w:t xml:space="preserve"> </w:t>
      </w:r>
      <w:r w:rsidRPr="0065472D">
        <w:rPr>
          <w:bCs/>
          <w:i/>
          <w:iCs/>
          <w:color w:val="000000"/>
        </w:rPr>
        <w:t>Pediatr Allergy Immunol</w:t>
      </w:r>
      <w:r w:rsidRPr="00630F8F">
        <w:rPr>
          <w:bCs/>
          <w:iCs/>
          <w:color w:val="000000"/>
        </w:rPr>
        <w:t xml:space="preserve"> 2013</w:t>
      </w:r>
      <w:r>
        <w:rPr>
          <w:bCs/>
          <w:iCs/>
          <w:color w:val="000000"/>
        </w:rPr>
        <w:t>;</w:t>
      </w:r>
      <w:r w:rsidRPr="00630F8F">
        <w:rPr>
          <w:b/>
          <w:bCs/>
          <w:iCs/>
          <w:color w:val="000000"/>
        </w:rPr>
        <w:t>24</w:t>
      </w:r>
      <w:r w:rsidRPr="00630F8F">
        <w:rPr>
          <w:bCs/>
          <w:iCs/>
          <w:color w:val="000000"/>
        </w:rPr>
        <w:t>:596</w:t>
      </w:r>
      <w:r w:rsidR="008F43ED">
        <w:rPr>
          <w:bCs/>
          <w:iCs/>
          <w:color w:val="000000"/>
        </w:rPr>
        <w:t>-</w:t>
      </w:r>
      <w:r w:rsidRPr="00630F8F">
        <w:rPr>
          <w:bCs/>
          <w:iCs/>
          <w:color w:val="000000"/>
        </w:rPr>
        <w:t>602</w:t>
      </w:r>
      <w:r>
        <w:rPr>
          <w:bCs/>
          <w:iCs/>
          <w:color w:val="000000"/>
        </w:rPr>
        <w:t>.</w:t>
      </w:r>
    </w:p>
    <w:p w14:paraId="10114A5A" w14:textId="7D66CA07" w:rsidR="00630F8F" w:rsidRDefault="00630F8F" w:rsidP="003E7A5E">
      <w:pPr>
        <w:pStyle w:val="ListParagraph"/>
        <w:numPr>
          <w:ilvl w:val="0"/>
          <w:numId w:val="1"/>
        </w:numPr>
        <w:spacing w:before="100" w:beforeAutospacing="1" w:after="100" w:afterAutospacing="1"/>
        <w:ind w:left="567" w:hanging="567"/>
        <w:rPr>
          <w:bCs/>
          <w:iCs/>
          <w:color w:val="000000"/>
        </w:rPr>
      </w:pPr>
      <w:r w:rsidRPr="00630F8F">
        <w:rPr>
          <w:bCs/>
          <w:iCs/>
          <w:color w:val="000000"/>
        </w:rPr>
        <w:t xml:space="preserve">Blumchen K, Beder A, Beschorner J, Ahrens F, Gruebl A, Hamelmann E et al. Modified oral food challenge used with sensitization biomarkers provides more real-life clinical thresholds for peanut allergy. </w:t>
      </w:r>
      <w:r w:rsidRPr="0065472D">
        <w:rPr>
          <w:bCs/>
          <w:i/>
          <w:iCs/>
          <w:color w:val="000000"/>
        </w:rPr>
        <w:t>J Allergy Clin Immunol</w:t>
      </w:r>
      <w:r w:rsidRPr="00630F8F">
        <w:rPr>
          <w:bCs/>
          <w:iCs/>
          <w:color w:val="000000"/>
        </w:rPr>
        <w:t xml:space="preserve"> 2014;</w:t>
      </w:r>
      <w:r w:rsidRPr="006D6849">
        <w:rPr>
          <w:b/>
          <w:bCs/>
          <w:iCs/>
          <w:color w:val="000000"/>
        </w:rPr>
        <w:t>134</w:t>
      </w:r>
      <w:r w:rsidRPr="00630F8F">
        <w:rPr>
          <w:bCs/>
          <w:iCs/>
          <w:color w:val="000000"/>
        </w:rPr>
        <w:t>:390-398.</w:t>
      </w:r>
    </w:p>
    <w:p w14:paraId="025E055D" w14:textId="77777777"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Wainstein BK, Studdert J, Ziegler M, Ziegler JB. </w:t>
      </w:r>
      <w:r w:rsidRPr="00192AA4">
        <w:rPr>
          <w:bCs/>
          <w:iCs/>
          <w:color w:val="000000"/>
        </w:rPr>
        <w:t xml:space="preserve">Prediction of anaphylaxis during peanut food challenge: usefulness of the peanut skin prick test (SPT) and specific IgE level. </w:t>
      </w:r>
      <w:r w:rsidRPr="007F7A23">
        <w:rPr>
          <w:bCs/>
          <w:i/>
          <w:iCs/>
          <w:color w:val="000000"/>
        </w:rPr>
        <w:t>Pediatr Allergy Immunol</w:t>
      </w:r>
      <w:r w:rsidRPr="00192AA4">
        <w:rPr>
          <w:bCs/>
          <w:iCs/>
          <w:color w:val="000000"/>
        </w:rPr>
        <w:t xml:space="preserve"> 2010</w:t>
      </w:r>
      <w:r>
        <w:rPr>
          <w:bCs/>
          <w:iCs/>
          <w:color w:val="000000"/>
        </w:rPr>
        <w:t>;</w:t>
      </w:r>
      <w:r w:rsidRPr="007F7A23">
        <w:rPr>
          <w:b/>
          <w:bCs/>
          <w:iCs/>
          <w:color w:val="000000"/>
        </w:rPr>
        <w:t>21</w:t>
      </w:r>
      <w:r>
        <w:rPr>
          <w:bCs/>
          <w:iCs/>
          <w:color w:val="000000"/>
        </w:rPr>
        <w:t>:</w:t>
      </w:r>
      <w:r w:rsidRPr="00192AA4">
        <w:rPr>
          <w:bCs/>
          <w:iCs/>
          <w:color w:val="000000"/>
        </w:rPr>
        <w:t>603-611.</w:t>
      </w:r>
    </w:p>
    <w:p w14:paraId="6C0069C5" w14:textId="77777777"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sidRPr="00192AA4">
        <w:rPr>
          <w:bCs/>
          <w:iCs/>
          <w:color w:val="000000"/>
        </w:rPr>
        <w:t xml:space="preserve">Bock SA, Muñoz-Furlong A, Sampson HA. Fatalities due to anaphylactic reactions to foods. </w:t>
      </w:r>
      <w:r w:rsidRPr="007F7A23">
        <w:rPr>
          <w:bCs/>
          <w:i/>
          <w:iCs/>
          <w:color w:val="000000"/>
        </w:rPr>
        <w:t>J Allergy Clin Immunol</w:t>
      </w:r>
      <w:r w:rsidRPr="00192AA4">
        <w:rPr>
          <w:bCs/>
          <w:iCs/>
          <w:color w:val="000000"/>
        </w:rPr>
        <w:t xml:space="preserve"> 2001;</w:t>
      </w:r>
      <w:r w:rsidRPr="007F7A23">
        <w:rPr>
          <w:b/>
          <w:bCs/>
          <w:iCs/>
          <w:color w:val="000000"/>
        </w:rPr>
        <w:t>107</w:t>
      </w:r>
      <w:r w:rsidRPr="00192AA4">
        <w:rPr>
          <w:bCs/>
          <w:iCs/>
          <w:color w:val="000000"/>
        </w:rPr>
        <w:t>:191</w:t>
      </w:r>
      <w:r>
        <w:rPr>
          <w:bCs/>
          <w:iCs/>
          <w:color w:val="000000"/>
        </w:rPr>
        <w:t>-19</w:t>
      </w:r>
      <w:r w:rsidRPr="00192AA4">
        <w:rPr>
          <w:bCs/>
          <w:iCs/>
          <w:color w:val="000000"/>
        </w:rPr>
        <w:t>3.</w:t>
      </w:r>
    </w:p>
    <w:p w14:paraId="66E6921E" w14:textId="77777777"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sidRPr="00192AA4">
        <w:rPr>
          <w:bCs/>
          <w:iCs/>
          <w:color w:val="000000"/>
        </w:rPr>
        <w:t xml:space="preserve">Nowak-Wegrzyn A, Fiocchi A. Rare, medium, or well done? The effect of heating and food matrix on food protein allergenicity. </w:t>
      </w:r>
      <w:r w:rsidRPr="007F7A23">
        <w:rPr>
          <w:bCs/>
          <w:i/>
          <w:iCs/>
          <w:color w:val="000000"/>
        </w:rPr>
        <w:t>Curr Opin Allergy Clin Immunol</w:t>
      </w:r>
      <w:r w:rsidRPr="00192AA4">
        <w:rPr>
          <w:bCs/>
          <w:iCs/>
          <w:color w:val="000000"/>
        </w:rPr>
        <w:t xml:space="preserve"> 2009;</w:t>
      </w:r>
      <w:r w:rsidRPr="007F7A23">
        <w:rPr>
          <w:b/>
          <w:bCs/>
          <w:iCs/>
          <w:color w:val="000000"/>
        </w:rPr>
        <w:t>9</w:t>
      </w:r>
      <w:r w:rsidRPr="00192AA4">
        <w:rPr>
          <w:bCs/>
          <w:iCs/>
          <w:color w:val="000000"/>
        </w:rPr>
        <w:t>:234-</w:t>
      </w:r>
      <w:r>
        <w:rPr>
          <w:bCs/>
          <w:iCs/>
          <w:color w:val="000000"/>
        </w:rPr>
        <w:t>23</w:t>
      </w:r>
      <w:r w:rsidRPr="00192AA4">
        <w:rPr>
          <w:bCs/>
          <w:iCs/>
          <w:color w:val="000000"/>
        </w:rPr>
        <w:t>7.</w:t>
      </w:r>
    </w:p>
    <w:p w14:paraId="36807ADE" w14:textId="77777777"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Mills ENC, Sancho AI, Rigby NM, Jenkins JA, Mackie AR. </w:t>
      </w:r>
      <w:r w:rsidRPr="00192AA4">
        <w:rPr>
          <w:bCs/>
          <w:iCs/>
          <w:color w:val="000000"/>
        </w:rPr>
        <w:t xml:space="preserve">Impact of food processing on the structural and allergenic properties of food allergens. </w:t>
      </w:r>
      <w:r w:rsidRPr="007F7A23">
        <w:rPr>
          <w:bCs/>
          <w:i/>
          <w:iCs/>
          <w:color w:val="000000"/>
        </w:rPr>
        <w:t>Mol Nutr Food Res</w:t>
      </w:r>
      <w:r w:rsidRPr="00192AA4">
        <w:rPr>
          <w:bCs/>
          <w:iCs/>
          <w:color w:val="000000"/>
        </w:rPr>
        <w:t xml:space="preserve"> 2009;</w:t>
      </w:r>
      <w:r w:rsidRPr="007F7A23">
        <w:rPr>
          <w:b/>
          <w:bCs/>
          <w:iCs/>
          <w:color w:val="000000"/>
        </w:rPr>
        <w:t>53</w:t>
      </w:r>
      <w:r w:rsidRPr="00192AA4">
        <w:rPr>
          <w:bCs/>
          <w:iCs/>
          <w:color w:val="000000"/>
        </w:rPr>
        <w:t>:963-</w:t>
      </w:r>
      <w:r>
        <w:rPr>
          <w:bCs/>
          <w:iCs/>
          <w:color w:val="000000"/>
        </w:rPr>
        <w:t>96</w:t>
      </w:r>
      <w:r w:rsidRPr="00192AA4">
        <w:rPr>
          <w:bCs/>
          <w:iCs/>
          <w:color w:val="000000"/>
        </w:rPr>
        <w:t xml:space="preserve">9. </w:t>
      </w:r>
    </w:p>
    <w:p w14:paraId="79F654B0" w14:textId="77777777"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Mills E</w:t>
      </w:r>
      <w:r w:rsidRPr="00192AA4">
        <w:rPr>
          <w:bCs/>
          <w:iCs/>
          <w:color w:val="000000"/>
        </w:rPr>
        <w:t>NC, Jenkins JA, Alcocer</w:t>
      </w:r>
      <w:r>
        <w:rPr>
          <w:bCs/>
          <w:iCs/>
          <w:color w:val="000000"/>
        </w:rPr>
        <w:t xml:space="preserve"> M</w:t>
      </w:r>
      <w:r w:rsidRPr="00192AA4">
        <w:rPr>
          <w:bCs/>
          <w:iCs/>
          <w:color w:val="000000"/>
        </w:rPr>
        <w:t>J</w:t>
      </w:r>
      <w:r>
        <w:rPr>
          <w:bCs/>
          <w:iCs/>
          <w:color w:val="000000"/>
        </w:rPr>
        <w:t>C, Shewry P</w:t>
      </w:r>
      <w:r w:rsidRPr="00192AA4">
        <w:rPr>
          <w:bCs/>
          <w:iCs/>
          <w:color w:val="000000"/>
        </w:rPr>
        <w:t>R</w:t>
      </w:r>
      <w:r>
        <w:rPr>
          <w:bCs/>
          <w:iCs/>
          <w:color w:val="000000"/>
        </w:rPr>
        <w:t xml:space="preserve">. </w:t>
      </w:r>
      <w:r w:rsidRPr="00192AA4">
        <w:rPr>
          <w:bCs/>
          <w:iCs/>
          <w:color w:val="000000"/>
        </w:rPr>
        <w:t xml:space="preserve">Structural and Biological Relationships of Plant Food Allergens. </w:t>
      </w:r>
      <w:r w:rsidRPr="007F7A23">
        <w:rPr>
          <w:bCs/>
          <w:i/>
          <w:iCs/>
          <w:color w:val="000000"/>
        </w:rPr>
        <w:t>CRC Critical Reviews in Nutrition and Food Science</w:t>
      </w:r>
      <w:r w:rsidRPr="00192AA4">
        <w:rPr>
          <w:bCs/>
          <w:iCs/>
          <w:color w:val="000000"/>
        </w:rPr>
        <w:t xml:space="preserve"> </w:t>
      </w:r>
      <w:r>
        <w:rPr>
          <w:bCs/>
          <w:iCs/>
          <w:color w:val="000000"/>
        </w:rPr>
        <w:t>2004;</w:t>
      </w:r>
      <w:r w:rsidRPr="007F7A23">
        <w:rPr>
          <w:b/>
          <w:bCs/>
          <w:iCs/>
          <w:color w:val="000000"/>
        </w:rPr>
        <w:t>44</w:t>
      </w:r>
      <w:r>
        <w:rPr>
          <w:bCs/>
          <w:iCs/>
          <w:color w:val="000000"/>
        </w:rPr>
        <w:t>:</w:t>
      </w:r>
      <w:r w:rsidRPr="00192AA4">
        <w:rPr>
          <w:bCs/>
          <w:iCs/>
          <w:color w:val="000000"/>
        </w:rPr>
        <w:t>379-407</w:t>
      </w:r>
      <w:r>
        <w:rPr>
          <w:bCs/>
          <w:iCs/>
          <w:color w:val="000000"/>
        </w:rPr>
        <w:t>.</w:t>
      </w:r>
    </w:p>
    <w:p w14:paraId="7A1BCD0F" w14:textId="77777777"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Kato Y, Oozawa E, Matsuda T.  </w:t>
      </w:r>
      <w:r w:rsidRPr="00192AA4">
        <w:rPr>
          <w:bCs/>
          <w:iCs/>
          <w:color w:val="000000"/>
        </w:rPr>
        <w:t xml:space="preserve">Decrease in antigenic and allergenic potentials of ovomucoid by heating in the presence of wheat flour: dependence on wheat variety and intermolecular disulfide bridges. </w:t>
      </w:r>
      <w:r w:rsidRPr="007F7A23">
        <w:rPr>
          <w:bCs/>
          <w:i/>
          <w:iCs/>
          <w:color w:val="000000"/>
        </w:rPr>
        <w:t>J Agric Food Chem</w:t>
      </w:r>
      <w:r w:rsidRPr="00192AA4">
        <w:rPr>
          <w:bCs/>
          <w:iCs/>
          <w:color w:val="000000"/>
        </w:rPr>
        <w:t xml:space="preserve"> 2001;</w:t>
      </w:r>
      <w:r w:rsidRPr="007F7A23">
        <w:rPr>
          <w:b/>
          <w:bCs/>
          <w:iCs/>
          <w:color w:val="000000"/>
        </w:rPr>
        <w:t>49</w:t>
      </w:r>
      <w:r w:rsidRPr="00192AA4">
        <w:rPr>
          <w:bCs/>
          <w:iCs/>
          <w:color w:val="000000"/>
        </w:rPr>
        <w:t>:3661-</w:t>
      </w:r>
      <w:r>
        <w:rPr>
          <w:bCs/>
          <w:iCs/>
          <w:color w:val="000000"/>
        </w:rPr>
        <w:t>366</w:t>
      </w:r>
      <w:r w:rsidRPr="00192AA4">
        <w:rPr>
          <w:bCs/>
          <w:iCs/>
          <w:color w:val="000000"/>
        </w:rPr>
        <w:t>5.</w:t>
      </w:r>
    </w:p>
    <w:p w14:paraId="1796B2A9" w14:textId="77777777"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sidRPr="00192AA4">
        <w:rPr>
          <w:bCs/>
          <w:iCs/>
          <w:color w:val="000000"/>
        </w:rPr>
        <w:t xml:space="preserve">Bloom KA, Huang FR, Bencharitiwong R, Bardina L, Ross A, Sampson HA, Nowak-Węgrzyn A. Effect of heat treatment on milk and egg proteins allergenicity. </w:t>
      </w:r>
      <w:r w:rsidRPr="007F7A23">
        <w:rPr>
          <w:bCs/>
          <w:i/>
          <w:iCs/>
          <w:color w:val="000000"/>
        </w:rPr>
        <w:t>Pediatr Allergy Immunol</w:t>
      </w:r>
      <w:r w:rsidRPr="00192AA4">
        <w:rPr>
          <w:bCs/>
          <w:iCs/>
          <w:color w:val="000000"/>
        </w:rPr>
        <w:t xml:space="preserve"> 2014;</w:t>
      </w:r>
      <w:r w:rsidRPr="007F7A23">
        <w:rPr>
          <w:b/>
          <w:bCs/>
          <w:iCs/>
          <w:color w:val="000000"/>
        </w:rPr>
        <w:t>25</w:t>
      </w:r>
      <w:r w:rsidRPr="00192AA4">
        <w:rPr>
          <w:bCs/>
          <w:iCs/>
          <w:color w:val="000000"/>
        </w:rPr>
        <w:t>:740-</w:t>
      </w:r>
      <w:r>
        <w:rPr>
          <w:bCs/>
          <w:iCs/>
          <w:color w:val="000000"/>
        </w:rPr>
        <w:t>74</w:t>
      </w:r>
      <w:r w:rsidRPr="00192AA4">
        <w:rPr>
          <w:bCs/>
          <w:iCs/>
          <w:color w:val="000000"/>
        </w:rPr>
        <w:t>6.</w:t>
      </w:r>
    </w:p>
    <w:p w14:paraId="0B50BAC4" w14:textId="6B617CAE" w:rsidR="003E7A5E" w:rsidRPr="00192AA4"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Mackie A, Knulst A, Le TM, Bures P, Salt L, Mills EN et al. </w:t>
      </w:r>
      <w:r w:rsidRPr="00192AA4">
        <w:rPr>
          <w:bCs/>
          <w:iCs/>
          <w:color w:val="000000"/>
        </w:rPr>
        <w:t xml:space="preserve">High fat food increases gastric residence and thus thresholds for objective symptoms in allergic patients. </w:t>
      </w:r>
      <w:r w:rsidRPr="00F560E4">
        <w:rPr>
          <w:bCs/>
          <w:i/>
          <w:iCs/>
          <w:color w:val="000000"/>
        </w:rPr>
        <w:t>Mol Nutr Food Res</w:t>
      </w:r>
      <w:r w:rsidRPr="00192AA4">
        <w:rPr>
          <w:bCs/>
          <w:iCs/>
          <w:color w:val="000000"/>
        </w:rPr>
        <w:t xml:space="preserve"> 2012;</w:t>
      </w:r>
      <w:r w:rsidRPr="00F560E4">
        <w:rPr>
          <w:b/>
          <w:bCs/>
          <w:iCs/>
          <w:color w:val="000000"/>
        </w:rPr>
        <w:t>56</w:t>
      </w:r>
      <w:r w:rsidRPr="00192AA4">
        <w:rPr>
          <w:bCs/>
          <w:iCs/>
          <w:color w:val="000000"/>
        </w:rPr>
        <w:t>:1708-</w:t>
      </w:r>
      <w:r>
        <w:rPr>
          <w:bCs/>
          <w:iCs/>
          <w:color w:val="000000"/>
        </w:rPr>
        <w:t>17</w:t>
      </w:r>
      <w:r w:rsidRPr="00192AA4">
        <w:rPr>
          <w:bCs/>
          <w:iCs/>
          <w:color w:val="000000"/>
        </w:rPr>
        <w:t xml:space="preserve">14. </w:t>
      </w:r>
    </w:p>
    <w:p w14:paraId="33199B9D"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192AA4">
        <w:rPr>
          <w:bCs/>
          <w:iCs/>
          <w:color w:val="000000"/>
        </w:rPr>
        <w:t xml:space="preserve">van Odijk J, Ahlstedt S, Bengtsson U, Borres MP, Hulthén L. Double-blind placebo-controlled challenges for peanut allergy the efficiency of blinding procedures and the allergenic activity of peanut availability in the recipes. </w:t>
      </w:r>
      <w:r w:rsidRPr="00F560E4">
        <w:rPr>
          <w:bCs/>
          <w:i/>
          <w:iCs/>
          <w:color w:val="000000"/>
        </w:rPr>
        <w:t>Allergy</w:t>
      </w:r>
      <w:r w:rsidRPr="00192AA4">
        <w:rPr>
          <w:bCs/>
          <w:iCs/>
          <w:color w:val="000000"/>
        </w:rPr>
        <w:t xml:space="preserve"> 2005;</w:t>
      </w:r>
      <w:r w:rsidRPr="00F560E4">
        <w:rPr>
          <w:b/>
          <w:bCs/>
          <w:iCs/>
          <w:color w:val="000000"/>
        </w:rPr>
        <w:t>60</w:t>
      </w:r>
      <w:r w:rsidRPr="00192AA4">
        <w:rPr>
          <w:bCs/>
          <w:iCs/>
          <w:color w:val="000000"/>
        </w:rPr>
        <w:t>:602-</w:t>
      </w:r>
      <w:r>
        <w:rPr>
          <w:bCs/>
          <w:iCs/>
          <w:color w:val="000000"/>
        </w:rPr>
        <w:t>60</w:t>
      </w:r>
      <w:r w:rsidRPr="00192AA4">
        <w:rPr>
          <w:bCs/>
          <w:iCs/>
          <w:color w:val="000000"/>
        </w:rPr>
        <w:t>5.</w:t>
      </w:r>
    </w:p>
    <w:p w14:paraId="7873A887" w14:textId="77777777" w:rsidR="003E7A5E" w:rsidRPr="007F7A23" w:rsidRDefault="003E7A5E" w:rsidP="003E7A5E">
      <w:pPr>
        <w:pStyle w:val="ListParagraph"/>
        <w:numPr>
          <w:ilvl w:val="0"/>
          <w:numId w:val="1"/>
        </w:numPr>
        <w:spacing w:before="100" w:beforeAutospacing="1" w:after="100" w:afterAutospacing="1"/>
        <w:ind w:left="567" w:hanging="567"/>
        <w:rPr>
          <w:bCs/>
          <w:iCs/>
          <w:color w:val="000000"/>
        </w:rPr>
      </w:pPr>
      <w:r w:rsidRPr="007F7A23">
        <w:rPr>
          <w:bCs/>
          <w:iCs/>
          <w:color w:val="000000"/>
        </w:rPr>
        <w:t>Grimshaw KE, King RM, Nordlee JA, Hefle SL, Warner JO, Hourihane JO. Presentation of allergen in different food preparations affects the nature of the allergic reaction</w:t>
      </w:r>
      <w:r>
        <w:rPr>
          <w:bCs/>
          <w:iCs/>
          <w:color w:val="000000"/>
        </w:rPr>
        <w:t xml:space="preserve"> </w:t>
      </w:r>
      <w:r w:rsidRPr="007F7A23">
        <w:rPr>
          <w:bCs/>
          <w:iCs/>
          <w:color w:val="000000"/>
        </w:rPr>
        <w:t>-</w:t>
      </w:r>
      <w:r>
        <w:rPr>
          <w:bCs/>
          <w:iCs/>
          <w:color w:val="000000"/>
        </w:rPr>
        <w:t xml:space="preserve"> </w:t>
      </w:r>
      <w:r w:rsidRPr="007F7A23">
        <w:rPr>
          <w:bCs/>
          <w:iCs/>
          <w:color w:val="000000"/>
        </w:rPr>
        <w:t xml:space="preserve">a case series. </w:t>
      </w:r>
      <w:r w:rsidRPr="00766A01">
        <w:rPr>
          <w:bCs/>
          <w:i/>
          <w:iCs/>
          <w:color w:val="000000"/>
        </w:rPr>
        <w:t>Clin Exp Allergy</w:t>
      </w:r>
      <w:r w:rsidRPr="007F7A23">
        <w:rPr>
          <w:bCs/>
          <w:iCs/>
          <w:color w:val="000000"/>
        </w:rPr>
        <w:t xml:space="preserve"> 2003;</w:t>
      </w:r>
      <w:r w:rsidRPr="00766A01">
        <w:rPr>
          <w:b/>
          <w:bCs/>
          <w:iCs/>
          <w:color w:val="000000"/>
        </w:rPr>
        <w:t>33</w:t>
      </w:r>
      <w:r w:rsidRPr="007F7A23">
        <w:rPr>
          <w:bCs/>
          <w:iCs/>
          <w:color w:val="000000"/>
        </w:rPr>
        <w:t>:1581-</w:t>
      </w:r>
      <w:r>
        <w:rPr>
          <w:bCs/>
          <w:iCs/>
          <w:color w:val="000000"/>
        </w:rPr>
        <w:t>158</w:t>
      </w:r>
      <w:r w:rsidRPr="007F7A23">
        <w:rPr>
          <w:bCs/>
          <w:iCs/>
          <w:color w:val="000000"/>
        </w:rPr>
        <w:t>5.</w:t>
      </w:r>
    </w:p>
    <w:p w14:paraId="081542B9" w14:textId="15F90F15" w:rsidR="003E7A5E" w:rsidRPr="007F7A23" w:rsidRDefault="003E7A5E" w:rsidP="003E7A5E">
      <w:pPr>
        <w:pStyle w:val="ListParagraph"/>
        <w:numPr>
          <w:ilvl w:val="0"/>
          <w:numId w:val="1"/>
        </w:numPr>
        <w:spacing w:before="100" w:beforeAutospacing="1" w:after="100" w:afterAutospacing="1"/>
        <w:ind w:left="567" w:hanging="567"/>
        <w:rPr>
          <w:bCs/>
          <w:iCs/>
          <w:color w:val="000000"/>
        </w:rPr>
      </w:pPr>
      <w:r w:rsidRPr="007F7A23">
        <w:rPr>
          <w:bCs/>
          <w:iCs/>
          <w:color w:val="000000"/>
        </w:rPr>
        <w:t xml:space="preserve">Libbers L, Flokstra-de Blok BM, Vlieg-Boerstra BJ, van der Heide S, van der Meulen GN, Kukler J et al. No matrix effect in double-blind, placebo-controlled egg challenges in egg allergic children. </w:t>
      </w:r>
      <w:r w:rsidRPr="003E73E3">
        <w:rPr>
          <w:bCs/>
          <w:i/>
          <w:iCs/>
          <w:color w:val="000000"/>
        </w:rPr>
        <w:t>Clin Exp Allergy</w:t>
      </w:r>
      <w:r w:rsidRPr="007F7A23">
        <w:rPr>
          <w:bCs/>
          <w:iCs/>
          <w:color w:val="000000"/>
        </w:rPr>
        <w:t xml:space="preserve"> 2013;</w:t>
      </w:r>
      <w:r w:rsidRPr="003E73E3">
        <w:rPr>
          <w:b/>
          <w:bCs/>
          <w:iCs/>
          <w:color w:val="000000"/>
        </w:rPr>
        <w:t>43</w:t>
      </w:r>
      <w:r w:rsidRPr="007F7A23">
        <w:rPr>
          <w:bCs/>
          <w:iCs/>
          <w:color w:val="000000"/>
        </w:rPr>
        <w:t>:1067-</w:t>
      </w:r>
      <w:r>
        <w:rPr>
          <w:bCs/>
          <w:iCs/>
          <w:color w:val="000000"/>
        </w:rPr>
        <w:t>10</w:t>
      </w:r>
      <w:r w:rsidRPr="007F7A23">
        <w:rPr>
          <w:bCs/>
          <w:iCs/>
          <w:color w:val="000000"/>
        </w:rPr>
        <w:t>70.</w:t>
      </w:r>
    </w:p>
    <w:p w14:paraId="32AD7A77" w14:textId="77777777" w:rsidR="003E7A5E" w:rsidRPr="007F7A23" w:rsidRDefault="003E7A5E" w:rsidP="003E7A5E">
      <w:pPr>
        <w:pStyle w:val="ListParagraph"/>
        <w:numPr>
          <w:ilvl w:val="0"/>
          <w:numId w:val="1"/>
        </w:numPr>
        <w:spacing w:before="100" w:beforeAutospacing="1" w:after="100" w:afterAutospacing="1"/>
        <w:ind w:left="567" w:hanging="567"/>
        <w:rPr>
          <w:bCs/>
          <w:iCs/>
          <w:color w:val="000000"/>
        </w:rPr>
      </w:pPr>
      <w:r w:rsidRPr="007F7A23">
        <w:rPr>
          <w:bCs/>
          <w:iCs/>
          <w:color w:val="000000"/>
        </w:rPr>
        <w:t xml:space="preserve">Van Winkle RC, Chang C. The biochemical basis and clinical evidence of food allergy due to lipid transfer proteins: a comprehensive review. </w:t>
      </w:r>
      <w:r w:rsidRPr="003E73E3">
        <w:rPr>
          <w:bCs/>
          <w:i/>
          <w:iCs/>
          <w:color w:val="000000"/>
        </w:rPr>
        <w:t>Clin Rev Allergy Immunol</w:t>
      </w:r>
      <w:r w:rsidRPr="007F7A23">
        <w:rPr>
          <w:bCs/>
          <w:iCs/>
          <w:color w:val="000000"/>
        </w:rPr>
        <w:t xml:space="preserve"> 2014;</w:t>
      </w:r>
      <w:r w:rsidRPr="003E73E3">
        <w:rPr>
          <w:b/>
          <w:bCs/>
          <w:iCs/>
          <w:color w:val="000000"/>
        </w:rPr>
        <w:t>46</w:t>
      </w:r>
      <w:r w:rsidRPr="007F7A23">
        <w:rPr>
          <w:bCs/>
          <w:iCs/>
          <w:color w:val="000000"/>
        </w:rPr>
        <w:t>:211-</w:t>
      </w:r>
      <w:r>
        <w:rPr>
          <w:bCs/>
          <w:iCs/>
          <w:color w:val="000000"/>
        </w:rPr>
        <w:t>2</w:t>
      </w:r>
      <w:r w:rsidRPr="007F7A23">
        <w:rPr>
          <w:bCs/>
          <w:iCs/>
          <w:color w:val="000000"/>
        </w:rPr>
        <w:t xml:space="preserve">24. </w:t>
      </w:r>
    </w:p>
    <w:p w14:paraId="443FF71B" w14:textId="77777777" w:rsidR="003E7A5E" w:rsidRPr="007F7A23" w:rsidRDefault="003E7A5E" w:rsidP="003E7A5E">
      <w:pPr>
        <w:pStyle w:val="ListParagraph"/>
        <w:numPr>
          <w:ilvl w:val="0"/>
          <w:numId w:val="1"/>
        </w:numPr>
        <w:spacing w:before="100" w:beforeAutospacing="1" w:after="100" w:afterAutospacing="1"/>
        <w:ind w:left="567" w:hanging="567"/>
        <w:rPr>
          <w:bCs/>
          <w:iCs/>
          <w:color w:val="000000"/>
        </w:rPr>
      </w:pPr>
      <w:r w:rsidRPr="007F7A23">
        <w:rPr>
          <w:bCs/>
          <w:iCs/>
          <w:color w:val="000000"/>
        </w:rPr>
        <w:t xml:space="preserve">Djurtoft R, Pedersen HS, Aabin B, Barkholt V. Studies of food allergens: soybean and egg proteins. </w:t>
      </w:r>
      <w:r w:rsidRPr="003E73E3">
        <w:rPr>
          <w:bCs/>
          <w:i/>
          <w:iCs/>
          <w:color w:val="000000"/>
        </w:rPr>
        <w:t>Adv Exp Med Biol</w:t>
      </w:r>
      <w:r w:rsidRPr="007F7A23">
        <w:rPr>
          <w:bCs/>
          <w:iCs/>
          <w:color w:val="000000"/>
        </w:rPr>
        <w:t xml:space="preserve"> 1991;</w:t>
      </w:r>
      <w:r w:rsidRPr="003E73E3">
        <w:rPr>
          <w:b/>
          <w:bCs/>
          <w:iCs/>
          <w:color w:val="000000"/>
        </w:rPr>
        <w:t>289</w:t>
      </w:r>
      <w:r>
        <w:rPr>
          <w:bCs/>
          <w:iCs/>
          <w:color w:val="000000"/>
        </w:rPr>
        <w:t>:281-2</w:t>
      </w:r>
      <w:r w:rsidRPr="007F7A23">
        <w:rPr>
          <w:bCs/>
          <w:iCs/>
          <w:color w:val="000000"/>
        </w:rPr>
        <w:t>93.</w:t>
      </w:r>
    </w:p>
    <w:p w14:paraId="64F79269" w14:textId="77777777" w:rsidR="003E7A5E" w:rsidRPr="004129D9" w:rsidRDefault="003E7A5E" w:rsidP="003E7A5E">
      <w:pPr>
        <w:pStyle w:val="ListParagraph"/>
        <w:numPr>
          <w:ilvl w:val="0"/>
          <w:numId w:val="1"/>
        </w:numPr>
        <w:spacing w:before="100" w:beforeAutospacing="1" w:after="100" w:afterAutospacing="1"/>
        <w:ind w:left="567" w:hanging="567"/>
        <w:rPr>
          <w:bCs/>
          <w:iCs/>
          <w:color w:val="000000"/>
        </w:rPr>
      </w:pPr>
      <w:r w:rsidRPr="004129D9">
        <w:rPr>
          <w:bCs/>
          <w:iCs/>
          <w:color w:val="000000"/>
        </w:rPr>
        <w:t xml:space="preserve">Lemon-Mule H, Sampson HA, Sicherer SH, Shreffler WG, Noone S, Nowak-Wegrzyn A. Immunologic changes in children with egg allergy ingesting extensively heated egg. </w:t>
      </w:r>
      <w:r w:rsidRPr="003E73E3">
        <w:rPr>
          <w:bCs/>
          <w:i/>
          <w:iCs/>
          <w:color w:val="000000"/>
        </w:rPr>
        <w:t>J Allergy Clin Immunol</w:t>
      </w:r>
      <w:r w:rsidRPr="004129D9">
        <w:rPr>
          <w:bCs/>
          <w:iCs/>
          <w:color w:val="000000"/>
        </w:rPr>
        <w:t xml:space="preserve"> 2008;</w:t>
      </w:r>
      <w:r w:rsidRPr="003E73E3">
        <w:rPr>
          <w:b/>
          <w:bCs/>
          <w:iCs/>
          <w:color w:val="000000"/>
        </w:rPr>
        <w:t>122</w:t>
      </w:r>
      <w:r>
        <w:rPr>
          <w:bCs/>
          <w:iCs/>
          <w:color w:val="000000"/>
        </w:rPr>
        <w:t>:977-983,</w:t>
      </w:r>
      <w:r w:rsidRPr="004129D9">
        <w:rPr>
          <w:bCs/>
          <w:iCs/>
          <w:color w:val="000000"/>
        </w:rPr>
        <w:t>e1.</w:t>
      </w:r>
    </w:p>
    <w:p w14:paraId="08B8AA8D" w14:textId="0EC45373" w:rsidR="003E7A5E" w:rsidRDefault="003E7A5E" w:rsidP="003E7A5E">
      <w:pPr>
        <w:pStyle w:val="ListParagraph"/>
        <w:numPr>
          <w:ilvl w:val="0"/>
          <w:numId w:val="1"/>
        </w:numPr>
        <w:spacing w:before="100" w:beforeAutospacing="1" w:after="100" w:afterAutospacing="1"/>
        <w:ind w:left="567" w:hanging="567"/>
        <w:rPr>
          <w:bCs/>
          <w:iCs/>
          <w:color w:val="000000"/>
        </w:rPr>
      </w:pPr>
      <w:r w:rsidRPr="004129D9">
        <w:rPr>
          <w:bCs/>
          <w:iCs/>
          <w:color w:val="000000"/>
        </w:rPr>
        <w:t xml:space="preserve">Tan JW, Campbell DE, Turner PJ, Kakakios A, Wong M, Mehr S </w:t>
      </w:r>
      <w:r>
        <w:rPr>
          <w:bCs/>
          <w:iCs/>
          <w:color w:val="000000"/>
        </w:rPr>
        <w:t>et al</w:t>
      </w:r>
      <w:r w:rsidRPr="004129D9">
        <w:rPr>
          <w:bCs/>
          <w:iCs/>
          <w:color w:val="000000"/>
        </w:rPr>
        <w:t xml:space="preserve">. Baked egg food challenges - clinical utility of skin test to baked egg and ovomucoid in children with egg allergy. </w:t>
      </w:r>
      <w:r w:rsidRPr="003E73E3">
        <w:rPr>
          <w:bCs/>
          <w:i/>
          <w:iCs/>
          <w:color w:val="000000"/>
        </w:rPr>
        <w:t>Clin Exp Allergy</w:t>
      </w:r>
      <w:r w:rsidRPr="004129D9">
        <w:rPr>
          <w:bCs/>
          <w:iCs/>
          <w:color w:val="000000"/>
        </w:rPr>
        <w:t xml:space="preserve"> 2013;</w:t>
      </w:r>
      <w:r w:rsidRPr="003E73E3">
        <w:rPr>
          <w:b/>
          <w:bCs/>
          <w:iCs/>
          <w:color w:val="000000"/>
        </w:rPr>
        <w:t>43</w:t>
      </w:r>
      <w:r w:rsidRPr="004129D9">
        <w:rPr>
          <w:bCs/>
          <w:iCs/>
          <w:color w:val="000000"/>
        </w:rPr>
        <w:t>:1189-</w:t>
      </w:r>
      <w:r>
        <w:rPr>
          <w:bCs/>
          <w:iCs/>
          <w:color w:val="000000"/>
        </w:rPr>
        <w:t>11</w:t>
      </w:r>
      <w:r w:rsidRPr="004129D9">
        <w:rPr>
          <w:bCs/>
          <w:iCs/>
          <w:color w:val="000000"/>
        </w:rPr>
        <w:t>95</w:t>
      </w:r>
      <w:r w:rsidR="008E0C88">
        <w:rPr>
          <w:bCs/>
          <w:iCs/>
          <w:color w:val="000000"/>
        </w:rPr>
        <w:t>.</w:t>
      </w:r>
    </w:p>
    <w:p w14:paraId="2F73A5FC" w14:textId="77777777" w:rsidR="008E0C88" w:rsidRDefault="008E0C88" w:rsidP="008E0C88">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Flinn A, Hourihane JO. Allergic reaction to peanuts: can we predict reaction severity in the wild? </w:t>
      </w:r>
      <w:r w:rsidRPr="00217AFD">
        <w:rPr>
          <w:bCs/>
          <w:i/>
          <w:iCs/>
          <w:color w:val="000000"/>
        </w:rPr>
        <w:t>Curr Allergy Asthma Rep</w:t>
      </w:r>
      <w:r w:rsidRPr="00217AFD">
        <w:rPr>
          <w:bCs/>
          <w:iCs/>
          <w:color w:val="000000"/>
        </w:rPr>
        <w:t xml:space="preserve"> 2013</w:t>
      </w:r>
      <w:r>
        <w:rPr>
          <w:bCs/>
          <w:iCs/>
          <w:color w:val="000000"/>
        </w:rPr>
        <w:t>;</w:t>
      </w:r>
      <w:r w:rsidRPr="00217AFD">
        <w:rPr>
          <w:b/>
          <w:bCs/>
          <w:iCs/>
          <w:color w:val="000000"/>
        </w:rPr>
        <w:t>13</w:t>
      </w:r>
      <w:r w:rsidRPr="00217AFD">
        <w:rPr>
          <w:bCs/>
          <w:iCs/>
          <w:color w:val="000000"/>
        </w:rPr>
        <w:t>:645-</w:t>
      </w:r>
      <w:r>
        <w:rPr>
          <w:bCs/>
          <w:iCs/>
          <w:color w:val="000000"/>
        </w:rPr>
        <w:t>6</w:t>
      </w:r>
      <w:r w:rsidRPr="00217AFD">
        <w:rPr>
          <w:bCs/>
          <w:iCs/>
          <w:color w:val="000000"/>
        </w:rPr>
        <w:t>50.</w:t>
      </w:r>
    </w:p>
    <w:p w14:paraId="02B38852"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D03B36">
        <w:rPr>
          <w:bCs/>
          <w:iCs/>
          <w:color w:val="000000"/>
        </w:rPr>
        <w:t xml:space="preserve">Neuman-Sunshine DL, Eckman JA, Keet CA, Matsui EC, Peng RD, Lenehan PJ, et al. The natural history of persistent peanut allergy. </w:t>
      </w:r>
      <w:r w:rsidRPr="00D03B36">
        <w:rPr>
          <w:bCs/>
          <w:i/>
          <w:iCs/>
          <w:color w:val="000000"/>
        </w:rPr>
        <w:t>Ann Allergy Asthma Immunol</w:t>
      </w:r>
      <w:r w:rsidRPr="00D03B36">
        <w:rPr>
          <w:bCs/>
          <w:iCs/>
          <w:color w:val="000000"/>
        </w:rPr>
        <w:t xml:space="preserve"> 2012;</w:t>
      </w:r>
      <w:r w:rsidRPr="00D03B36">
        <w:rPr>
          <w:b/>
          <w:bCs/>
          <w:iCs/>
          <w:color w:val="000000"/>
        </w:rPr>
        <w:t>108</w:t>
      </w:r>
      <w:r w:rsidRPr="00D03B36">
        <w:rPr>
          <w:bCs/>
          <w:iCs/>
          <w:color w:val="000000"/>
        </w:rPr>
        <w:t>:326-</w:t>
      </w:r>
      <w:r>
        <w:rPr>
          <w:bCs/>
          <w:iCs/>
          <w:color w:val="000000"/>
        </w:rPr>
        <w:t>3</w:t>
      </w:r>
      <w:r w:rsidRPr="00D03B36">
        <w:rPr>
          <w:bCs/>
          <w:iCs/>
          <w:color w:val="000000"/>
        </w:rPr>
        <w:t>31.e3.</w:t>
      </w:r>
    </w:p>
    <w:p w14:paraId="3C81681D" w14:textId="1CC22CCF" w:rsidR="003E7A5E" w:rsidRDefault="003E7A5E" w:rsidP="003E7A5E">
      <w:pPr>
        <w:pStyle w:val="ListParagraph"/>
        <w:numPr>
          <w:ilvl w:val="0"/>
          <w:numId w:val="1"/>
        </w:numPr>
        <w:spacing w:before="100" w:beforeAutospacing="1" w:after="100" w:afterAutospacing="1"/>
        <w:ind w:left="567" w:hanging="567"/>
        <w:rPr>
          <w:bCs/>
          <w:iCs/>
          <w:color w:val="000000"/>
        </w:rPr>
      </w:pPr>
      <w:r w:rsidRPr="00D03B36">
        <w:rPr>
          <w:bCs/>
          <w:iCs/>
          <w:color w:val="000000"/>
        </w:rPr>
        <w:t xml:space="preserve">Hourihane JO, Grimshaw KE, Lewis SA, Briggs RA, Trewin JB, King RM et al. Does severity of low-dose, double-blind, placebo-controlled food challenges reflect severity of allergic reactions to peanut in the community? </w:t>
      </w:r>
      <w:r w:rsidRPr="00D03B36">
        <w:rPr>
          <w:bCs/>
          <w:i/>
          <w:iCs/>
          <w:color w:val="000000"/>
        </w:rPr>
        <w:t>Clin Exp Allergy</w:t>
      </w:r>
      <w:r w:rsidRPr="00D03B36">
        <w:rPr>
          <w:bCs/>
          <w:iCs/>
          <w:color w:val="000000"/>
        </w:rPr>
        <w:t xml:space="preserve"> 2005;</w:t>
      </w:r>
      <w:r w:rsidRPr="00D03B36">
        <w:rPr>
          <w:b/>
          <w:bCs/>
          <w:iCs/>
          <w:color w:val="000000"/>
        </w:rPr>
        <w:t>35</w:t>
      </w:r>
      <w:r w:rsidRPr="00D03B36">
        <w:rPr>
          <w:bCs/>
          <w:iCs/>
          <w:color w:val="000000"/>
        </w:rPr>
        <w:t>:1227-</w:t>
      </w:r>
      <w:r>
        <w:rPr>
          <w:bCs/>
          <w:iCs/>
          <w:color w:val="000000"/>
        </w:rPr>
        <w:t>12</w:t>
      </w:r>
      <w:r w:rsidRPr="00D03B36">
        <w:rPr>
          <w:bCs/>
          <w:iCs/>
          <w:color w:val="000000"/>
        </w:rPr>
        <w:t>33</w:t>
      </w:r>
      <w:r>
        <w:rPr>
          <w:bCs/>
          <w:iCs/>
          <w:color w:val="000000"/>
        </w:rPr>
        <w:t>.</w:t>
      </w:r>
    </w:p>
    <w:p w14:paraId="4B83EE76" w14:textId="77777777" w:rsidR="003E7A5E" w:rsidRPr="00D03B36" w:rsidRDefault="003E7A5E" w:rsidP="003E7A5E">
      <w:pPr>
        <w:pStyle w:val="ListParagraph"/>
        <w:numPr>
          <w:ilvl w:val="0"/>
          <w:numId w:val="1"/>
        </w:numPr>
        <w:spacing w:before="100" w:beforeAutospacing="1" w:after="100" w:afterAutospacing="1"/>
        <w:ind w:left="567" w:hanging="567"/>
        <w:rPr>
          <w:bCs/>
          <w:iCs/>
          <w:color w:val="000000"/>
        </w:rPr>
      </w:pPr>
      <w:r w:rsidRPr="00D03B36">
        <w:rPr>
          <w:bCs/>
          <w:iCs/>
          <w:color w:val="000000"/>
        </w:rPr>
        <w:t xml:space="preserve">Rancé F, Abbal M, Lauwers-Cancès V. Improved screening for peanut allergy by the combined use of skin prick tests and specific IgE assays. </w:t>
      </w:r>
      <w:r w:rsidRPr="00D03B36">
        <w:rPr>
          <w:bCs/>
          <w:i/>
          <w:iCs/>
          <w:color w:val="000000"/>
        </w:rPr>
        <w:t>J Allergy Clin Immunol</w:t>
      </w:r>
      <w:r w:rsidRPr="00D03B36">
        <w:rPr>
          <w:bCs/>
          <w:iCs/>
          <w:color w:val="000000"/>
        </w:rPr>
        <w:t xml:space="preserve"> 2002;</w:t>
      </w:r>
      <w:r w:rsidRPr="00D03B36">
        <w:rPr>
          <w:b/>
          <w:bCs/>
          <w:iCs/>
          <w:color w:val="000000"/>
        </w:rPr>
        <w:t>109</w:t>
      </w:r>
      <w:r>
        <w:rPr>
          <w:bCs/>
          <w:iCs/>
          <w:color w:val="000000"/>
        </w:rPr>
        <w:t>:1027-10</w:t>
      </w:r>
      <w:r w:rsidRPr="00D03B36">
        <w:rPr>
          <w:bCs/>
          <w:iCs/>
          <w:color w:val="000000"/>
        </w:rPr>
        <w:t>33.</w:t>
      </w:r>
    </w:p>
    <w:p w14:paraId="1F60121D" w14:textId="77777777" w:rsidR="003E7A5E" w:rsidRPr="00D03B36" w:rsidRDefault="003E7A5E" w:rsidP="003E7A5E">
      <w:pPr>
        <w:pStyle w:val="ListParagraph"/>
        <w:numPr>
          <w:ilvl w:val="0"/>
          <w:numId w:val="1"/>
        </w:numPr>
        <w:spacing w:before="100" w:beforeAutospacing="1" w:after="100" w:afterAutospacing="1"/>
        <w:ind w:left="567" w:hanging="567"/>
        <w:rPr>
          <w:bCs/>
          <w:iCs/>
          <w:color w:val="000000"/>
        </w:rPr>
      </w:pPr>
      <w:r w:rsidRPr="00D03B36">
        <w:rPr>
          <w:bCs/>
          <w:iCs/>
          <w:color w:val="000000"/>
        </w:rPr>
        <w:t>Clark AT, Ewan PW. Interpretation of tests for nut allergy in one thousand patients, in relation to allergy or tole</w:t>
      </w:r>
      <w:r>
        <w:rPr>
          <w:bCs/>
          <w:iCs/>
          <w:color w:val="000000"/>
        </w:rPr>
        <w:t xml:space="preserve">rance. </w:t>
      </w:r>
      <w:r w:rsidRPr="00217AFD">
        <w:rPr>
          <w:bCs/>
          <w:i/>
          <w:iCs/>
          <w:color w:val="000000"/>
        </w:rPr>
        <w:t>Clin Exp Allergy</w:t>
      </w:r>
      <w:r w:rsidRPr="00D03B36">
        <w:rPr>
          <w:bCs/>
          <w:iCs/>
          <w:color w:val="000000"/>
        </w:rPr>
        <w:t xml:space="preserve"> 2003;</w:t>
      </w:r>
      <w:r w:rsidRPr="00217AFD">
        <w:rPr>
          <w:b/>
          <w:bCs/>
          <w:iCs/>
          <w:color w:val="000000"/>
        </w:rPr>
        <w:t>33</w:t>
      </w:r>
      <w:r>
        <w:rPr>
          <w:bCs/>
          <w:iCs/>
          <w:color w:val="000000"/>
        </w:rPr>
        <w:t>:1041-104</w:t>
      </w:r>
      <w:r w:rsidRPr="00D03B36">
        <w:rPr>
          <w:bCs/>
          <w:iCs/>
          <w:color w:val="000000"/>
        </w:rPr>
        <w:t>5.</w:t>
      </w:r>
    </w:p>
    <w:p w14:paraId="43A3B5EE" w14:textId="77777777"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Perry TT</w:t>
      </w:r>
      <w:r w:rsidRPr="00217AFD">
        <w:rPr>
          <w:bCs/>
          <w:iCs/>
          <w:color w:val="000000"/>
        </w:rPr>
        <w:t xml:space="preserve">, Matsui EC, Conover-Walker MK, Wood RA. Risk of oral food challenges. </w:t>
      </w:r>
      <w:r w:rsidRPr="00217AFD">
        <w:rPr>
          <w:bCs/>
          <w:i/>
          <w:iCs/>
          <w:color w:val="000000"/>
        </w:rPr>
        <w:t>J Allergy Clin Immunol</w:t>
      </w:r>
      <w:r w:rsidRPr="00217AFD">
        <w:rPr>
          <w:bCs/>
          <w:iCs/>
          <w:color w:val="000000"/>
        </w:rPr>
        <w:t xml:space="preserve"> 2004</w:t>
      </w:r>
      <w:r>
        <w:rPr>
          <w:bCs/>
          <w:iCs/>
          <w:color w:val="000000"/>
        </w:rPr>
        <w:t>;</w:t>
      </w:r>
      <w:r w:rsidRPr="00217AFD">
        <w:rPr>
          <w:b/>
          <w:bCs/>
          <w:iCs/>
          <w:color w:val="000000"/>
        </w:rPr>
        <w:t>114</w:t>
      </w:r>
      <w:r w:rsidRPr="00217AFD">
        <w:rPr>
          <w:bCs/>
          <w:iCs/>
          <w:color w:val="000000"/>
        </w:rPr>
        <w:t>:1164-</w:t>
      </w:r>
      <w:r>
        <w:rPr>
          <w:bCs/>
          <w:iCs/>
          <w:color w:val="000000"/>
        </w:rPr>
        <w:t>116</w:t>
      </w:r>
      <w:r w:rsidRPr="00217AFD">
        <w:rPr>
          <w:bCs/>
          <w:iCs/>
          <w:color w:val="000000"/>
        </w:rPr>
        <w:t>8.</w:t>
      </w:r>
    </w:p>
    <w:p w14:paraId="7A874BAA" w14:textId="292F78DF" w:rsidR="003E7A5E" w:rsidRPr="00D03B36" w:rsidRDefault="003E7A5E" w:rsidP="003E7A5E">
      <w:pPr>
        <w:pStyle w:val="ListParagraph"/>
        <w:numPr>
          <w:ilvl w:val="0"/>
          <w:numId w:val="1"/>
        </w:numPr>
        <w:spacing w:before="100" w:beforeAutospacing="1" w:after="100" w:afterAutospacing="1"/>
        <w:ind w:left="567" w:hanging="567"/>
        <w:rPr>
          <w:bCs/>
          <w:iCs/>
          <w:color w:val="000000"/>
        </w:rPr>
      </w:pPr>
      <w:r w:rsidRPr="00D03B36">
        <w:rPr>
          <w:bCs/>
          <w:iCs/>
          <w:color w:val="000000"/>
        </w:rPr>
        <w:t>Summers CW, Pumphrey RS, Woods CN, McDowell G, Pemberton PW, Arkwright PD. Factors predicting anaphylaxis to peanuts and tree nuts in patients referred to a specialist center. J Allergy Clin Immunol 2008;</w:t>
      </w:r>
      <w:r w:rsidRPr="006D6849">
        <w:rPr>
          <w:b/>
          <w:bCs/>
          <w:iCs/>
          <w:color w:val="000000"/>
        </w:rPr>
        <w:t>121</w:t>
      </w:r>
      <w:r w:rsidRPr="00D03B36">
        <w:rPr>
          <w:bCs/>
          <w:iCs/>
          <w:color w:val="000000"/>
        </w:rPr>
        <w:t>:632-</w:t>
      </w:r>
      <w:r w:rsidR="0070588C">
        <w:rPr>
          <w:bCs/>
          <w:iCs/>
          <w:color w:val="000000"/>
        </w:rPr>
        <w:t>63</w:t>
      </w:r>
      <w:r w:rsidRPr="00D03B36">
        <w:rPr>
          <w:bCs/>
          <w:iCs/>
          <w:color w:val="000000"/>
        </w:rPr>
        <w:t>8.e2.</w:t>
      </w:r>
    </w:p>
    <w:p w14:paraId="336EC1A7" w14:textId="77777777" w:rsidR="003E7A5E" w:rsidRPr="00D03B36" w:rsidRDefault="003E7A5E" w:rsidP="003E7A5E">
      <w:pPr>
        <w:pStyle w:val="ListParagraph"/>
        <w:numPr>
          <w:ilvl w:val="0"/>
          <w:numId w:val="1"/>
        </w:numPr>
        <w:spacing w:before="100" w:beforeAutospacing="1" w:after="100" w:afterAutospacing="1"/>
        <w:ind w:left="567" w:hanging="567"/>
        <w:rPr>
          <w:bCs/>
          <w:iCs/>
          <w:color w:val="000000"/>
        </w:rPr>
      </w:pPr>
      <w:r w:rsidRPr="00D03B36">
        <w:rPr>
          <w:bCs/>
          <w:iCs/>
          <w:color w:val="000000"/>
        </w:rPr>
        <w:t xml:space="preserve">Ta V, Weldon B, Yu G, Humblet O, Neale-May S, Nadeau K. Use of specific IgE and skin prick test to determine clinical reaction severity. </w:t>
      </w:r>
      <w:r w:rsidRPr="00D03B36">
        <w:rPr>
          <w:bCs/>
          <w:i/>
          <w:iCs/>
          <w:color w:val="000000"/>
        </w:rPr>
        <w:t>Br J Med Med Res</w:t>
      </w:r>
      <w:r w:rsidRPr="00D03B36">
        <w:rPr>
          <w:bCs/>
          <w:iCs/>
          <w:color w:val="000000"/>
        </w:rPr>
        <w:t xml:space="preserve"> 2011;</w:t>
      </w:r>
      <w:r w:rsidRPr="00D03B36">
        <w:rPr>
          <w:b/>
          <w:bCs/>
          <w:iCs/>
          <w:color w:val="000000"/>
        </w:rPr>
        <w:t>1</w:t>
      </w:r>
      <w:r w:rsidRPr="00D03B36">
        <w:rPr>
          <w:bCs/>
          <w:iCs/>
          <w:color w:val="000000"/>
        </w:rPr>
        <w:t>:410-</w:t>
      </w:r>
      <w:r>
        <w:rPr>
          <w:bCs/>
          <w:iCs/>
          <w:color w:val="000000"/>
        </w:rPr>
        <w:t>4</w:t>
      </w:r>
      <w:r w:rsidRPr="00D03B36">
        <w:rPr>
          <w:bCs/>
          <w:iCs/>
          <w:color w:val="000000"/>
        </w:rPr>
        <w:t>29.</w:t>
      </w:r>
    </w:p>
    <w:p w14:paraId="3B07F81D"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Steckelbroeck S, Ballmer-Weber BK, Vieths S. Potential, pitfalls, and prospects of food allergy diagnostics with recombinant allergens or synthetic sequential epitopes. </w:t>
      </w:r>
      <w:r w:rsidRPr="00217AFD">
        <w:rPr>
          <w:bCs/>
          <w:i/>
          <w:iCs/>
          <w:color w:val="000000"/>
        </w:rPr>
        <w:t>J Allergy Clin Immunol</w:t>
      </w:r>
      <w:r w:rsidRPr="00217AFD">
        <w:rPr>
          <w:bCs/>
          <w:iCs/>
          <w:color w:val="000000"/>
        </w:rPr>
        <w:t xml:space="preserve"> 2008;</w:t>
      </w:r>
      <w:r w:rsidRPr="00217AFD">
        <w:rPr>
          <w:b/>
          <w:bCs/>
          <w:iCs/>
          <w:color w:val="000000"/>
        </w:rPr>
        <w:t>121</w:t>
      </w:r>
      <w:r w:rsidRPr="00217AFD">
        <w:rPr>
          <w:bCs/>
          <w:iCs/>
          <w:color w:val="000000"/>
        </w:rPr>
        <w:t>:1323-</w:t>
      </w:r>
      <w:r>
        <w:rPr>
          <w:bCs/>
          <w:iCs/>
          <w:color w:val="000000"/>
        </w:rPr>
        <w:t>13</w:t>
      </w:r>
      <w:r w:rsidRPr="00217AFD">
        <w:rPr>
          <w:bCs/>
          <w:iCs/>
          <w:color w:val="000000"/>
        </w:rPr>
        <w:t>30.</w:t>
      </w:r>
    </w:p>
    <w:p w14:paraId="3BC63F36" w14:textId="603DC65B"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Sancho AI, Wangorsch A, Jensen BM, Watson A, Alexeev Y, Johnson PE et al. </w:t>
      </w:r>
      <w:r w:rsidRPr="00217AFD">
        <w:rPr>
          <w:bCs/>
          <w:iCs/>
          <w:color w:val="000000"/>
        </w:rPr>
        <w:t xml:space="preserve">Responsiveness of the major birch allergen Bet v 1 scaffold to the gastric environment: Impact on structure and allergenic activity. </w:t>
      </w:r>
      <w:r w:rsidRPr="00650035">
        <w:rPr>
          <w:bCs/>
          <w:i/>
          <w:iCs/>
          <w:color w:val="000000"/>
        </w:rPr>
        <w:t>Mol Nutr Food Res</w:t>
      </w:r>
      <w:r>
        <w:rPr>
          <w:bCs/>
          <w:iCs/>
          <w:color w:val="000000"/>
        </w:rPr>
        <w:t xml:space="preserve"> 2011;</w:t>
      </w:r>
      <w:r w:rsidRPr="00650035">
        <w:rPr>
          <w:b/>
          <w:bCs/>
          <w:iCs/>
          <w:color w:val="000000"/>
        </w:rPr>
        <w:t>55</w:t>
      </w:r>
      <w:r w:rsidRPr="00217AFD">
        <w:rPr>
          <w:bCs/>
          <w:iCs/>
          <w:color w:val="000000"/>
        </w:rPr>
        <w:t>:1690-</w:t>
      </w:r>
      <w:r>
        <w:rPr>
          <w:bCs/>
          <w:iCs/>
          <w:color w:val="000000"/>
        </w:rPr>
        <w:t>169</w:t>
      </w:r>
      <w:r w:rsidRPr="00217AFD">
        <w:rPr>
          <w:bCs/>
          <w:iCs/>
          <w:color w:val="000000"/>
        </w:rPr>
        <w:t>9.</w:t>
      </w:r>
    </w:p>
    <w:p w14:paraId="3F73C9D1" w14:textId="77777777"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Turner PJ, Campbell DE. A food allergy syndrome by any other name? </w:t>
      </w:r>
      <w:r w:rsidRPr="00650035">
        <w:rPr>
          <w:bCs/>
          <w:i/>
          <w:iCs/>
          <w:color w:val="000000"/>
        </w:rPr>
        <w:t>Clin Exp Allergy</w:t>
      </w:r>
      <w:r>
        <w:rPr>
          <w:bCs/>
          <w:i/>
          <w:iCs/>
          <w:color w:val="000000"/>
        </w:rPr>
        <w:t xml:space="preserve"> </w:t>
      </w:r>
      <w:r w:rsidRPr="00217AFD">
        <w:rPr>
          <w:bCs/>
          <w:iCs/>
          <w:color w:val="000000"/>
        </w:rPr>
        <w:t>2014;</w:t>
      </w:r>
      <w:r w:rsidRPr="00650035">
        <w:rPr>
          <w:b/>
          <w:bCs/>
          <w:iCs/>
          <w:color w:val="000000"/>
        </w:rPr>
        <w:t>44</w:t>
      </w:r>
      <w:r>
        <w:rPr>
          <w:bCs/>
          <w:iCs/>
          <w:color w:val="000000"/>
        </w:rPr>
        <w:t>:1458-</w:t>
      </w:r>
      <w:r w:rsidRPr="00217AFD">
        <w:rPr>
          <w:bCs/>
          <w:iCs/>
          <w:color w:val="000000"/>
        </w:rPr>
        <w:t>1460.</w:t>
      </w:r>
    </w:p>
    <w:p w14:paraId="5812308A" w14:textId="77777777"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Amlot PL, Kemeny PM, Zachary C, Parkes P, Lessof MH. Oral Allergy Syndrome (OAS): symptoms of IgE mediated hypersensitivity to foods. </w:t>
      </w:r>
      <w:r w:rsidRPr="00650035">
        <w:rPr>
          <w:bCs/>
          <w:i/>
          <w:iCs/>
          <w:color w:val="000000"/>
        </w:rPr>
        <w:t>Clin Allergy</w:t>
      </w:r>
      <w:r w:rsidRPr="00217AFD">
        <w:rPr>
          <w:bCs/>
          <w:iCs/>
          <w:color w:val="000000"/>
        </w:rPr>
        <w:t xml:space="preserve"> 1987;</w:t>
      </w:r>
      <w:r w:rsidRPr="00650035">
        <w:rPr>
          <w:b/>
          <w:bCs/>
          <w:iCs/>
          <w:color w:val="000000"/>
        </w:rPr>
        <w:t>17</w:t>
      </w:r>
      <w:r w:rsidRPr="00217AFD">
        <w:rPr>
          <w:bCs/>
          <w:iCs/>
          <w:color w:val="000000"/>
        </w:rPr>
        <w:t>:33</w:t>
      </w:r>
      <w:r>
        <w:rPr>
          <w:bCs/>
          <w:iCs/>
          <w:color w:val="000000"/>
        </w:rPr>
        <w:t>-</w:t>
      </w:r>
      <w:r w:rsidRPr="00217AFD">
        <w:rPr>
          <w:bCs/>
          <w:iCs/>
          <w:color w:val="000000"/>
        </w:rPr>
        <w:t>42.</w:t>
      </w:r>
    </w:p>
    <w:p w14:paraId="4CDD0143" w14:textId="3CEF8400"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Masthoff LJ, Mattsson L, Zuidmeer-Jongejan L, Lidholm J, Andersson K, Akkerdaas JH </w:t>
      </w:r>
      <w:r>
        <w:rPr>
          <w:bCs/>
          <w:iCs/>
          <w:color w:val="000000"/>
        </w:rPr>
        <w:t>et al</w:t>
      </w:r>
      <w:r w:rsidRPr="00217AFD">
        <w:rPr>
          <w:bCs/>
          <w:iCs/>
          <w:color w:val="000000"/>
        </w:rPr>
        <w:t xml:space="preserve">. Sensitization to Cor a 9 and Cor a 14 is highly specific for a hazelnut allergy with objective symptoms in Dutch children and adults. </w:t>
      </w:r>
      <w:r w:rsidRPr="00650035">
        <w:rPr>
          <w:bCs/>
          <w:i/>
          <w:iCs/>
          <w:color w:val="000000"/>
        </w:rPr>
        <w:t>J Allergy Clin Immunol</w:t>
      </w:r>
      <w:r w:rsidRPr="00217AFD">
        <w:rPr>
          <w:bCs/>
          <w:iCs/>
          <w:color w:val="000000"/>
        </w:rPr>
        <w:t xml:space="preserve"> 2013;</w:t>
      </w:r>
      <w:r w:rsidRPr="00650035">
        <w:rPr>
          <w:b/>
          <w:bCs/>
          <w:iCs/>
          <w:color w:val="000000"/>
        </w:rPr>
        <w:t>132</w:t>
      </w:r>
      <w:r w:rsidRPr="00217AFD">
        <w:rPr>
          <w:bCs/>
          <w:iCs/>
          <w:color w:val="000000"/>
        </w:rPr>
        <w:t>:393-</w:t>
      </w:r>
      <w:r>
        <w:rPr>
          <w:bCs/>
          <w:iCs/>
          <w:color w:val="000000"/>
        </w:rPr>
        <w:t>39</w:t>
      </w:r>
      <w:r w:rsidRPr="00217AFD">
        <w:rPr>
          <w:bCs/>
          <w:iCs/>
          <w:color w:val="000000"/>
        </w:rPr>
        <w:t>9.</w:t>
      </w:r>
    </w:p>
    <w:p w14:paraId="55864D17" w14:textId="77777777"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Hansen KS, Ballmer-Weber BK, Sastre J, Lidh</w:t>
      </w:r>
      <w:r>
        <w:rPr>
          <w:bCs/>
          <w:iCs/>
          <w:color w:val="000000"/>
        </w:rPr>
        <w:t>olm J, Andersson K, Oberhofer H</w:t>
      </w:r>
      <w:r w:rsidRPr="00217AFD">
        <w:rPr>
          <w:bCs/>
          <w:iCs/>
          <w:color w:val="000000"/>
        </w:rPr>
        <w:t xml:space="preserve">. Component-resolved in vitro diagnosis of hazelnut allergy in Europe. </w:t>
      </w:r>
      <w:r w:rsidRPr="00650035">
        <w:rPr>
          <w:bCs/>
          <w:i/>
          <w:iCs/>
          <w:color w:val="000000"/>
        </w:rPr>
        <w:t>J Allergy Clin Immunol</w:t>
      </w:r>
      <w:r w:rsidRPr="00217AFD">
        <w:rPr>
          <w:bCs/>
          <w:iCs/>
          <w:color w:val="000000"/>
        </w:rPr>
        <w:t xml:space="preserve"> 2009;</w:t>
      </w:r>
      <w:r w:rsidRPr="00650035">
        <w:rPr>
          <w:b/>
          <w:bCs/>
          <w:iCs/>
          <w:color w:val="000000"/>
        </w:rPr>
        <w:t>123</w:t>
      </w:r>
      <w:r>
        <w:rPr>
          <w:bCs/>
          <w:iCs/>
          <w:color w:val="000000"/>
        </w:rPr>
        <w:t>:1134-1141.</w:t>
      </w:r>
    </w:p>
    <w:p w14:paraId="1C485ED3" w14:textId="4BA7BFE7"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Datema MR, Zuidmeer-Jongejan L, Asero R, Barreales L, Belohlavkova S, de Blay F et al. Hazelnut allergy across Europe dissected molecularly: A EuroPrevall outpatient clinic survey. </w:t>
      </w:r>
      <w:r w:rsidRPr="00650035">
        <w:rPr>
          <w:bCs/>
          <w:i/>
          <w:iCs/>
          <w:color w:val="000000"/>
        </w:rPr>
        <w:t>J Allergy Clin Immunol</w:t>
      </w:r>
      <w:r w:rsidRPr="00217AFD">
        <w:rPr>
          <w:bCs/>
          <w:iCs/>
          <w:color w:val="000000"/>
        </w:rPr>
        <w:t xml:space="preserve"> 2015;</w:t>
      </w:r>
      <w:r w:rsidRPr="00650035">
        <w:rPr>
          <w:b/>
          <w:bCs/>
          <w:iCs/>
          <w:color w:val="000000"/>
        </w:rPr>
        <w:t>136</w:t>
      </w:r>
      <w:r w:rsidRPr="00217AFD">
        <w:rPr>
          <w:bCs/>
          <w:iCs/>
          <w:color w:val="000000"/>
        </w:rPr>
        <w:t>:382-</w:t>
      </w:r>
      <w:r>
        <w:rPr>
          <w:bCs/>
          <w:iCs/>
          <w:color w:val="000000"/>
        </w:rPr>
        <w:t>3</w:t>
      </w:r>
      <w:r w:rsidRPr="00217AFD">
        <w:rPr>
          <w:bCs/>
          <w:iCs/>
          <w:color w:val="000000"/>
        </w:rPr>
        <w:t>91.</w:t>
      </w:r>
    </w:p>
    <w:p w14:paraId="1F6A749C" w14:textId="7D79DAD4"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Fernández-Rivas M, Bolhaar S, González-Mancebo E, Asero R, van Leeuwen A, Bohle B </w:t>
      </w:r>
      <w:r>
        <w:rPr>
          <w:bCs/>
          <w:iCs/>
          <w:color w:val="000000"/>
        </w:rPr>
        <w:t>et al</w:t>
      </w:r>
      <w:r w:rsidRPr="00217AFD">
        <w:rPr>
          <w:bCs/>
          <w:iCs/>
          <w:color w:val="000000"/>
        </w:rPr>
        <w:t xml:space="preserve">. Apple allergy across Europe: how allergen sensitization profiles determine the clinical expression of allergies to plant foods. </w:t>
      </w:r>
      <w:r w:rsidRPr="00650035">
        <w:rPr>
          <w:bCs/>
          <w:i/>
          <w:iCs/>
          <w:color w:val="000000"/>
        </w:rPr>
        <w:t>J Allergy Clin Immunol</w:t>
      </w:r>
      <w:r w:rsidRPr="00217AFD">
        <w:rPr>
          <w:bCs/>
          <w:iCs/>
          <w:color w:val="000000"/>
        </w:rPr>
        <w:t xml:space="preserve"> 2006;</w:t>
      </w:r>
      <w:r w:rsidRPr="00650035">
        <w:rPr>
          <w:b/>
          <w:bCs/>
          <w:iCs/>
          <w:color w:val="000000"/>
        </w:rPr>
        <w:t>118</w:t>
      </w:r>
      <w:r w:rsidRPr="00217AFD">
        <w:rPr>
          <w:bCs/>
          <w:iCs/>
          <w:color w:val="000000"/>
        </w:rPr>
        <w:t>:481-</w:t>
      </w:r>
      <w:r>
        <w:rPr>
          <w:bCs/>
          <w:iCs/>
          <w:color w:val="000000"/>
        </w:rPr>
        <w:t>48</w:t>
      </w:r>
      <w:r w:rsidRPr="00217AFD">
        <w:rPr>
          <w:bCs/>
          <w:iCs/>
          <w:color w:val="000000"/>
        </w:rPr>
        <w:t>8.</w:t>
      </w:r>
    </w:p>
    <w:p w14:paraId="520841BD" w14:textId="77777777"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Nicolaou N, Murray C, Belgrave D, Poorafshar M, Simpson A, Custovic A. Quantification of specific IgE to whole peanut extract and peanut components in prediction of peanut </w:t>
      </w:r>
      <w:r>
        <w:rPr>
          <w:bCs/>
          <w:iCs/>
          <w:color w:val="000000"/>
        </w:rPr>
        <w:t xml:space="preserve">allergy. </w:t>
      </w:r>
      <w:r w:rsidRPr="00650035">
        <w:rPr>
          <w:bCs/>
          <w:i/>
          <w:iCs/>
          <w:color w:val="000000"/>
        </w:rPr>
        <w:t>J Allergy Clin Immunol</w:t>
      </w:r>
      <w:r w:rsidRPr="00217AFD">
        <w:rPr>
          <w:bCs/>
          <w:iCs/>
          <w:color w:val="000000"/>
        </w:rPr>
        <w:t xml:space="preserve"> 2011;</w:t>
      </w:r>
      <w:r w:rsidRPr="00650035">
        <w:rPr>
          <w:b/>
          <w:bCs/>
          <w:iCs/>
          <w:color w:val="000000"/>
        </w:rPr>
        <w:t>127</w:t>
      </w:r>
      <w:r w:rsidRPr="00217AFD">
        <w:rPr>
          <w:bCs/>
          <w:iCs/>
          <w:color w:val="000000"/>
        </w:rPr>
        <w:t>:684-</w:t>
      </w:r>
      <w:r>
        <w:rPr>
          <w:bCs/>
          <w:iCs/>
          <w:color w:val="000000"/>
        </w:rPr>
        <w:t>68</w:t>
      </w:r>
      <w:r w:rsidRPr="00217AFD">
        <w:rPr>
          <w:bCs/>
          <w:iCs/>
          <w:color w:val="000000"/>
        </w:rPr>
        <w:t>5.</w:t>
      </w:r>
    </w:p>
    <w:p w14:paraId="21CECAED" w14:textId="46CCF605"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217AFD">
        <w:rPr>
          <w:bCs/>
          <w:iCs/>
          <w:color w:val="000000"/>
        </w:rPr>
        <w:t xml:space="preserve">Ballmer-Weber BK, Lidholm J, Fernández-Rivas M, Seneviratne S, Hanschmann KM, Vogel L et al. IgE recognition patterns in peanut allergy are age dependent: perspectives of the EuroPrevall study. </w:t>
      </w:r>
      <w:r w:rsidRPr="00650035">
        <w:rPr>
          <w:bCs/>
          <w:i/>
          <w:iCs/>
          <w:color w:val="000000"/>
        </w:rPr>
        <w:t>Allergy</w:t>
      </w:r>
      <w:r w:rsidRPr="00217AFD">
        <w:rPr>
          <w:bCs/>
          <w:iCs/>
          <w:color w:val="000000"/>
        </w:rPr>
        <w:t xml:space="preserve"> 2015;</w:t>
      </w:r>
      <w:r w:rsidRPr="00650035">
        <w:rPr>
          <w:b/>
          <w:bCs/>
          <w:iCs/>
          <w:color w:val="000000"/>
        </w:rPr>
        <w:t>70</w:t>
      </w:r>
      <w:r w:rsidRPr="00217AFD">
        <w:rPr>
          <w:bCs/>
          <w:iCs/>
          <w:color w:val="000000"/>
        </w:rPr>
        <w:t>:391-407.</w:t>
      </w:r>
    </w:p>
    <w:p w14:paraId="154BA2B8" w14:textId="4006F329" w:rsidR="003E7A5E" w:rsidRPr="00217AFD"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González-Mancebo E, González-de-Olano D, Trujillo MJ, Santos S, Gandolfo-Cano M, Meléndez A et al. </w:t>
      </w:r>
      <w:r w:rsidRPr="00217AFD">
        <w:rPr>
          <w:bCs/>
          <w:iCs/>
          <w:color w:val="000000"/>
        </w:rPr>
        <w:t xml:space="preserve">Prevalence of sensitization to lipid transfer proteins and profilins in a population of 430 patients in the south of Madrid. </w:t>
      </w:r>
      <w:r w:rsidRPr="00650035">
        <w:rPr>
          <w:bCs/>
          <w:i/>
          <w:iCs/>
          <w:color w:val="000000"/>
        </w:rPr>
        <w:t>J Investig Allergol Clin Immunol</w:t>
      </w:r>
      <w:r w:rsidRPr="00217AFD">
        <w:rPr>
          <w:bCs/>
          <w:iCs/>
          <w:color w:val="000000"/>
        </w:rPr>
        <w:t xml:space="preserve"> 2011;</w:t>
      </w:r>
      <w:r w:rsidRPr="00650035">
        <w:rPr>
          <w:b/>
          <w:bCs/>
          <w:iCs/>
          <w:color w:val="000000"/>
        </w:rPr>
        <w:t>21</w:t>
      </w:r>
      <w:r w:rsidRPr="00217AFD">
        <w:rPr>
          <w:bCs/>
          <w:iCs/>
          <w:color w:val="000000"/>
        </w:rPr>
        <w:t>:278-</w:t>
      </w:r>
      <w:r>
        <w:rPr>
          <w:bCs/>
          <w:iCs/>
          <w:color w:val="000000"/>
        </w:rPr>
        <w:t>2</w:t>
      </w:r>
      <w:r w:rsidRPr="00217AFD">
        <w:rPr>
          <w:bCs/>
          <w:iCs/>
          <w:color w:val="000000"/>
        </w:rPr>
        <w:t>82.</w:t>
      </w:r>
    </w:p>
    <w:p w14:paraId="11AE1E4D" w14:textId="75FB3656"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792A55">
        <w:rPr>
          <w:bCs/>
          <w:iCs/>
          <w:color w:val="000000"/>
        </w:rPr>
        <w:t>Asarnoj A, Moverare R, Ostblom E</w:t>
      </w:r>
      <w:r>
        <w:rPr>
          <w:bCs/>
          <w:iCs/>
          <w:color w:val="000000"/>
        </w:rPr>
        <w:t xml:space="preserve">, </w:t>
      </w:r>
      <w:r w:rsidRPr="00944789">
        <w:rPr>
          <w:bCs/>
          <w:iCs/>
          <w:color w:val="000000"/>
        </w:rPr>
        <w:t>Poorafshar M, Lilja G, Hedlin G</w:t>
      </w:r>
      <w:r w:rsidRPr="00792A55">
        <w:rPr>
          <w:bCs/>
          <w:iCs/>
          <w:color w:val="000000"/>
        </w:rPr>
        <w:t xml:space="preserve"> et al. IgE to peanut allergen components: relation to peanut symptoms and pollen sensitization in 8-year olds. </w:t>
      </w:r>
      <w:r w:rsidRPr="00944789">
        <w:rPr>
          <w:bCs/>
          <w:i/>
          <w:iCs/>
          <w:color w:val="000000"/>
        </w:rPr>
        <w:t>Allergy</w:t>
      </w:r>
      <w:r w:rsidRPr="00792A55">
        <w:rPr>
          <w:bCs/>
          <w:iCs/>
          <w:color w:val="000000"/>
        </w:rPr>
        <w:t xml:space="preserve"> 2010;</w:t>
      </w:r>
      <w:r w:rsidRPr="00944789">
        <w:rPr>
          <w:b/>
          <w:bCs/>
          <w:iCs/>
          <w:color w:val="000000"/>
        </w:rPr>
        <w:t>65</w:t>
      </w:r>
      <w:r w:rsidRPr="00792A55">
        <w:rPr>
          <w:bCs/>
          <w:iCs/>
          <w:color w:val="000000"/>
        </w:rPr>
        <w:t>:1189</w:t>
      </w:r>
      <w:r w:rsidR="0070588C">
        <w:rPr>
          <w:bCs/>
          <w:iCs/>
          <w:color w:val="000000"/>
        </w:rPr>
        <w:t>-</w:t>
      </w:r>
      <w:r>
        <w:rPr>
          <w:bCs/>
          <w:iCs/>
          <w:color w:val="000000"/>
        </w:rPr>
        <w:t>11</w:t>
      </w:r>
      <w:r w:rsidRPr="00792A55">
        <w:rPr>
          <w:bCs/>
          <w:iCs/>
          <w:color w:val="000000"/>
        </w:rPr>
        <w:t>95.</w:t>
      </w:r>
    </w:p>
    <w:p w14:paraId="5FCD1EF3" w14:textId="416085B7"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792A55">
        <w:rPr>
          <w:bCs/>
          <w:iCs/>
          <w:color w:val="000000"/>
        </w:rPr>
        <w:t xml:space="preserve">Movérare R, Ahlstedt S, Bengtsson U, </w:t>
      </w:r>
      <w:r w:rsidRPr="00944789">
        <w:rPr>
          <w:bCs/>
          <w:iCs/>
          <w:color w:val="000000"/>
        </w:rPr>
        <w:t xml:space="preserve">Borres MP, van Hage M, Poorafshar M </w:t>
      </w:r>
      <w:r w:rsidRPr="00792A55">
        <w:rPr>
          <w:bCs/>
          <w:iCs/>
          <w:color w:val="000000"/>
        </w:rPr>
        <w:t xml:space="preserve">et al. Evaluation of IgE antibodies to recombinant peanut allergens in patients with reported reactions to peanut. </w:t>
      </w:r>
      <w:r w:rsidRPr="00944789">
        <w:rPr>
          <w:bCs/>
          <w:i/>
          <w:iCs/>
          <w:color w:val="000000"/>
        </w:rPr>
        <w:t>Int Arch Allergy Immunol</w:t>
      </w:r>
      <w:r w:rsidRPr="00792A55">
        <w:rPr>
          <w:bCs/>
          <w:iCs/>
          <w:color w:val="000000"/>
        </w:rPr>
        <w:t xml:space="preserve"> 2011;</w:t>
      </w:r>
      <w:r w:rsidRPr="00944789">
        <w:rPr>
          <w:b/>
          <w:bCs/>
          <w:iCs/>
          <w:color w:val="000000"/>
        </w:rPr>
        <w:t>156</w:t>
      </w:r>
      <w:r>
        <w:rPr>
          <w:bCs/>
          <w:iCs/>
          <w:color w:val="000000"/>
        </w:rPr>
        <w:t>:282-2</w:t>
      </w:r>
      <w:r w:rsidRPr="00792A55">
        <w:rPr>
          <w:bCs/>
          <w:iCs/>
          <w:color w:val="000000"/>
        </w:rPr>
        <w:t>90.</w:t>
      </w:r>
    </w:p>
    <w:p w14:paraId="5B294C35" w14:textId="45E6ED26"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Peeters KA, Koppelman SJ, van Hoffen E, van der Tas CW, den Hartog Jager CF, Penninks AH et al. </w:t>
      </w:r>
      <w:r w:rsidRPr="00792A55">
        <w:rPr>
          <w:bCs/>
          <w:iCs/>
          <w:color w:val="000000"/>
        </w:rPr>
        <w:t xml:space="preserve">Does skin prick test reactivity to purified allergens correlate with clinical severity of peanut allergy? </w:t>
      </w:r>
      <w:r w:rsidRPr="00944789">
        <w:rPr>
          <w:bCs/>
          <w:i/>
          <w:iCs/>
          <w:color w:val="000000"/>
        </w:rPr>
        <w:t>Clin Exp Allergy</w:t>
      </w:r>
      <w:r w:rsidRPr="00792A55">
        <w:rPr>
          <w:bCs/>
          <w:iCs/>
          <w:color w:val="000000"/>
        </w:rPr>
        <w:t xml:space="preserve"> 2007;</w:t>
      </w:r>
      <w:r w:rsidRPr="00944789">
        <w:rPr>
          <w:b/>
          <w:bCs/>
          <w:iCs/>
          <w:color w:val="000000"/>
        </w:rPr>
        <w:t>37</w:t>
      </w:r>
      <w:r w:rsidRPr="00792A55">
        <w:rPr>
          <w:bCs/>
          <w:iCs/>
          <w:color w:val="000000"/>
        </w:rPr>
        <w:t>:108</w:t>
      </w:r>
      <w:r w:rsidR="0070588C">
        <w:rPr>
          <w:bCs/>
          <w:iCs/>
          <w:color w:val="000000"/>
        </w:rPr>
        <w:t>-</w:t>
      </w:r>
      <w:r w:rsidRPr="00792A55">
        <w:rPr>
          <w:bCs/>
          <w:iCs/>
          <w:color w:val="000000"/>
        </w:rPr>
        <w:t>1</w:t>
      </w:r>
      <w:r>
        <w:rPr>
          <w:bCs/>
          <w:iCs/>
          <w:color w:val="000000"/>
        </w:rPr>
        <w:t>1</w:t>
      </w:r>
      <w:r w:rsidRPr="00792A55">
        <w:rPr>
          <w:bCs/>
          <w:iCs/>
          <w:color w:val="000000"/>
        </w:rPr>
        <w:t>5.</w:t>
      </w:r>
    </w:p>
    <w:p w14:paraId="5A5D77BA" w14:textId="4724AE62"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Astier C, Morisset M, Roitel O, Codreanu F, Jacquenet S, Franck P et al. </w:t>
      </w:r>
      <w:r w:rsidRPr="00792A55">
        <w:rPr>
          <w:bCs/>
          <w:iCs/>
          <w:color w:val="000000"/>
        </w:rPr>
        <w:t xml:space="preserve">Predictive value of skin prick tests using recombinant allergens for diagnosis of peanut allergy. </w:t>
      </w:r>
      <w:r w:rsidRPr="00944789">
        <w:rPr>
          <w:bCs/>
          <w:i/>
          <w:iCs/>
          <w:color w:val="000000"/>
        </w:rPr>
        <w:t>J Allergy Clin Immunol</w:t>
      </w:r>
      <w:r>
        <w:rPr>
          <w:bCs/>
          <w:iCs/>
          <w:color w:val="000000"/>
        </w:rPr>
        <w:t xml:space="preserve"> </w:t>
      </w:r>
      <w:r w:rsidRPr="00792A55">
        <w:rPr>
          <w:bCs/>
          <w:iCs/>
          <w:color w:val="000000"/>
        </w:rPr>
        <w:t>2006;</w:t>
      </w:r>
      <w:r w:rsidRPr="00944789">
        <w:rPr>
          <w:b/>
          <w:bCs/>
          <w:iCs/>
          <w:color w:val="000000"/>
        </w:rPr>
        <w:t>118</w:t>
      </w:r>
      <w:r>
        <w:rPr>
          <w:bCs/>
          <w:iCs/>
          <w:color w:val="000000"/>
        </w:rPr>
        <w:t>:250-25</w:t>
      </w:r>
      <w:r w:rsidRPr="00792A55">
        <w:rPr>
          <w:bCs/>
          <w:iCs/>
          <w:color w:val="000000"/>
        </w:rPr>
        <w:t>6.</w:t>
      </w:r>
    </w:p>
    <w:p w14:paraId="4EC6F8AE" w14:textId="77777777"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792A55">
        <w:rPr>
          <w:bCs/>
          <w:iCs/>
          <w:color w:val="000000"/>
        </w:rPr>
        <w:t xml:space="preserve">Eller E, Bindslev-Jensen C. Clinical value of component-resolved diagnostics in peanut-allergic patients. </w:t>
      </w:r>
      <w:r w:rsidRPr="00944789">
        <w:rPr>
          <w:bCs/>
          <w:i/>
          <w:iCs/>
          <w:color w:val="000000"/>
        </w:rPr>
        <w:t>Allergy</w:t>
      </w:r>
      <w:r w:rsidRPr="00792A55">
        <w:rPr>
          <w:bCs/>
          <w:iCs/>
          <w:color w:val="000000"/>
        </w:rPr>
        <w:t xml:space="preserve"> 2013</w:t>
      </w:r>
      <w:r>
        <w:rPr>
          <w:bCs/>
          <w:iCs/>
          <w:color w:val="000000"/>
        </w:rPr>
        <w:t>;</w:t>
      </w:r>
      <w:r w:rsidRPr="00944789">
        <w:rPr>
          <w:b/>
          <w:bCs/>
          <w:iCs/>
          <w:color w:val="000000"/>
        </w:rPr>
        <w:t>68</w:t>
      </w:r>
      <w:r w:rsidRPr="00792A55">
        <w:rPr>
          <w:bCs/>
          <w:iCs/>
          <w:color w:val="000000"/>
        </w:rPr>
        <w:t>:190-</w:t>
      </w:r>
      <w:r>
        <w:rPr>
          <w:bCs/>
          <w:iCs/>
          <w:color w:val="000000"/>
        </w:rPr>
        <w:t>19</w:t>
      </w:r>
      <w:r w:rsidRPr="00792A55">
        <w:rPr>
          <w:bCs/>
          <w:iCs/>
          <w:color w:val="000000"/>
        </w:rPr>
        <w:t>4.</w:t>
      </w:r>
    </w:p>
    <w:p w14:paraId="423F0A72" w14:textId="77777777"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792A55">
        <w:rPr>
          <w:bCs/>
          <w:iCs/>
          <w:color w:val="000000"/>
        </w:rPr>
        <w:t xml:space="preserve">Sicherer SH, Wood RA. Advances in diagnosing peanut </w:t>
      </w:r>
      <w:r>
        <w:rPr>
          <w:bCs/>
          <w:iCs/>
          <w:color w:val="000000"/>
        </w:rPr>
        <w:t xml:space="preserve">allergy. </w:t>
      </w:r>
      <w:r w:rsidRPr="00944789">
        <w:rPr>
          <w:bCs/>
          <w:i/>
          <w:iCs/>
          <w:color w:val="000000"/>
        </w:rPr>
        <w:t>J Allergy Clin Immunol</w:t>
      </w:r>
      <w:r>
        <w:rPr>
          <w:bCs/>
          <w:i/>
          <w:iCs/>
          <w:color w:val="000000"/>
        </w:rPr>
        <w:t xml:space="preserve"> </w:t>
      </w:r>
      <w:r w:rsidRPr="00944789">
        <w:rPr>
          <w:bCs/>
          <w:i/>
          <w:iCs/>
          <w:color w:val="000000"/>
        </w:rPr>
        <w:t>Pract</w:t>
      </w:r>
      <w:r>
        <w:rPr>
          <w:bCs/>
          <w:iCs/>
          <w:color w:val="000000"/>
        </w:rPr>
        <w:t xml:space="preserve"> 2013;</w:t>
      </w:r>
      <w:r w:rsidRPr="00944789">
        <w:rPr>
          <w:b/>
          <w:bCs/>
          <w:iCs/>
          <w:color w:val="000000"/>
        </w:rPr>
        <w:t>1</w:t>
      </w:r>
      <w:r>
        <w:rPr>
          <w:bCs/>
          <w:iCs/>
          <w:color w:val="000000"/>
        </w:rPr>
        <w:t>:1-</w:t>
      </w:r>
      <w:r w:rsidRPr="00792A55">
        <w:rPr>
          <w:bCs/>
          <w:iCs/>
          <w:color w:val="000000"/>
        </w:rPr>
        <w:t>13.</w:t>
      </w:r>
    </w:p>
    <w:p w14:paraId="07808C16" w14:textId="77777777"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792A55">
        <w:rPr>
          <w:bCs/>
          <w:iCs/>
          <w:color w:val="000000"/>
        </w:rPr>
        <w:t xml:space="preserve">Lewis SA, Grimshaw KE, Warner JO, Hourihane JO. The promiscuity of immunoglobulin E binding to peanut allergens, as determined by Western blotting, correlates with the severity of clinical symptoms. </w:t>
      </w:r>
      <w:r w:rsidRPr="00944789">
        <w:rPr>
          <w:bCs/>
          <w:i/>
          <w:iCs/>
          <w:color w:val="000000"/>
        </w:rPr>
        <w:t>Clin Exp Allergy</w:t>
      </w:r>
      <w:r w:rsidRPr="00792A55">
        <w:rPr>
          <w:bCs/>
          <w:iCs/>
          <w:color w:val="000000"/>
        </w:rPr>
        <w:t xml:space="preserve"> 2005;</w:t>
      </w:r>
      <w:r w:rsidRPr="00944789">
        <w:rPr>
          <w:b/>
          <w:bCs/>
          <w:iCs/>
          <w:color w:val="000000"/>
        </w:rPr>
        <w:t>35</w:t>
      </w:r>
      <w:r w:rsidRPr="00792A55">
        <w:rPr>
          <w:bCs/>
          <w:iCs/>
          <w:color w:val="000000"/>
        </w:rPr>
        <w:t>:767-7</w:t>
      </w:r>
      <w:r>
        <w:rPr>
          <w:bCs/>
          <w:iCs/>
          <w:color w:val="000000"/>
        </w:rPr>
        <w:t>7</w:t>
      </w:r>
      <w:r w:rsidRPr="00792A55">
        <w:rPr>
          <w:bCs/>
          <w:iCs/>
          <w:color w:val="000000"/>
        </w:rPr>
        <w:t>3.</w:t>
      </w:r>
    </w:p>
    <w:p w14:paraId="698AE535" w14:textId="6542CECD"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Flinterman AE, Knol EF, Lencer DA, Bardina L, den Hartog Jager CF, Lin J et al. </w:t>
      </w:r>
      <w:r w:rsidRPr="00792A55">
        <w:rPr>
          <w:bCs/>
          <w:iCs/>
          <w:color w:val="000000"/>
        </w:rPr>
        <w:t xml:space="preserve">Peanut epitopes for IgE and IgG4 in peanut-sensitized children in relation to severity of peanut allergy. </w:t>
      </w:r>
      <w:r w:rsidRPr="00944789">
        <w:rPr>
          <w:bCs/>
          <w:i/>
          <w:iCs/>
          <w:color w:val="000000"/>
        </w:rPr>
        <w:t xml:space="preserve">J Allergy Clin Immunol </w:t>
      </w:r>
      <w:r w:rsidRPr="00792A55">
        <w:rPr>
          <w:bCs/>
          <w:iCs/>
          <w:color w:val="000000"/>
        </w:rPr>
        <w:t>2008;</w:t>
      </w:r>
      <w:r w:rsidRPr="00944789">
        <w:rPr>
          <w:b/>
          <w:bCs/>
          <w:iCs/>
          <w:color w:val="000000"/>
        </w:rPr>
        <w:t>121</w:t>
      </w:r>
      <w:r w:rsidRPr="00792A55">
        <w:rPr>
          <w:bCs/>
          <w:iCs/>
          <w:color w:val="000000"/>
        </w:rPr>
        <w:t>:737-</w:t>
      </w:r>
      <w:r>
        <w:rPr>
          <w:bCs/>
          <w:iCs/>
          <w:color w:val="000000"/>
        </w:rPr>
        <w:t>7</w:t>
      </w:r>
      <w:r w:rsidRPr="00792A55">
        <w:rPr>
          <w:bCs/>
          <w:iCs/>
          <w:color w:val="000000"/>
        </w:rPr>
        <w:t>43.e10.</w:t>
      </w:r>
    </w:p>
    <w:p w14:paraId="10880B75" w14:textId="4F046936" w:rsidR="003E7A5E" w:rsidRPr="00792A55" w:rsidRDefault="003E7A5E" w:rsidP="003E7A5E">
      <w:pPr>
        <w:pStyle w:val="ListParagraph"/>
        <w:numPr>
          <w:ilvl w:val="0"/>
          <w:numId w:val="1"/>
        </w:numPr>
        <w:spacing w:before="100" w:beforeAutospacing="1" w:after="100" w:afterAutospacing="1"/>
        <w:ind w:left="567" w:hanging="567"/>
        <w:rPr>
          <w:bCs/>
          <w:iCs/>
          <w:color w:val="000000"/>
        </w:rPr>
      </w:pPr>
      <w:r w:rsidRPr="00792A55">
        <w:rPr>
          <w:bCs/>
          <w:iCs/>
          <w:color w:val="000000"/>
        </w:rPr>
        <w:t>Shreffler WG, Beyer K, Chu T-H, Burks AW, Sampson HA. Microarray immunoassay: association of clinical history, in vitro IgE function, and heterogeneity of allergenic peanut epitope</w:t>
      </w:r>
      <w:r>
        <w:rPr>
          <w:bCs/>
          <w:iCs/>
          <w:color w:val="000000"/>
        </w:rPr>
        <w:t xml:space="preserve">s. </w:t>
      </w:r>
      <w:r w:rsidRPr="00944789">
        <w:rPr>
          <w:bCs/>
          <w:i/>
          <w:iCs/>
          <w:color w:val="000000"/>
        </w:rPr>
        <w:t>J Allergy Clin Immunol</w:t>
      </w:r>
      <w:r>
        <w:rPr>
          <w:bCs/>
          <w:iCs/>
          <w:color w:val="000000"/>
        </w:rPr>
        <w:t xml:space="preserve"> 2004;</w:t>
      </w:r>
      <w:r w:rsidRPr="00944789">
        <w:rPr>
          <w:b/>
          <w:bCs/>
          <w:iCs/>
          <w:color w:val="000000"/>
        </w:rPr>
        <w:t>113</w:t>
      </w:r>
      <w:r w:rsidRPr="00792A55">
        <w:rPr>
          <w:bCs/>
          <w:iCs/>
          <w:color w:val="000000"/>
        </w:rPr>
        <w:t>:776</w:t>
      </w:r>
      <w:r w:rsidR="0070588C">
        <w:rPr>
          <w:bCs/>
          <w:iCs/>
          <w:color w:val="000000"/>
        </w:rPr>
        <w:t>-7</w:t>
      </w:r>
      <w:r w:rsidRPr="00792A55">
        <w:rPr>
          <w:bCs/>
          <w:iCs/>
          <w:color w:val="000000"/>
        </w:rPr>
        <w:t>82.</w:t>
      </w:r>
    </w:p>
    <w:p w14:paraId="1424CDA6" w14:textId="304A7A60" w:rsidR="00180F14" w:rsidRPr="00180F14" w:rsidRDefault="00180F14" w:rsidP="00180F14">
      <w:pPr>
        <w:pStyle w:val="ListParagraph"/>
        <w:numPr>
          <w:ilvl w:val="0"/>
          <w:numId w:val="1"/>
        </w:numPr>
        <w:spacing w:before="100" w:beforeAutospacing="1" w:after="100" w:afterAutospacing="1"/>
        <w:ind w:left="567" w:hanging="567"/>
        <w:rPr>
          <w:bCs/>
          <w:iCs/>
          <w:color w:val="000000"/>
        </w:rPr>
      </w:pPr>
      <w:r w:rsidRPr="00180F14">
        <w:rPr>
          <w:bCs/>
          <w:iCs/>
          <w:color w:val="000000"/>
        </w:rPr>
        <w:t xml:space="preserve">Wood RA, Kim JS, Lindblad R, Nadeau K, Henning AK, Dawson P, et al. A randomized, double-blind, placebo-controlled study of omalizumab combined with oral immunotherapy for the treatment of cow's milk allergy. </w:t>
      </w:r>
      <w:r w:rsidRPr="00180F14">
        <w:rPr>
          <w:bCs/>
          <w:i/>
          <w:iCs/>
          <w:color w:val="000000"/>
        </w:rPr>
        <w:t>J Allergy Clin Immunol</w:t>
      </w:r>
      <w:r w:rsidRPr="00180F14">
        <w:rPr>
          <w:bCs/>
          <w:iCs/>
          <w:color w:val="000000"/>
        </w:rPr>
        <w:t xml:space="preserve"> 2015;</w:t>
      </w:r>
      <w:r w:rsidR="0070588C" w:rsidRPr="00ED6CD3">
        <w:rPr>
          <w:b/>
          <w:bCs/>
          <w:iCs/>
          <w:color w:val="000000"/>
        </w:rPr>
        <w:t>137</w:t>
      </w:r>
      <w:r w:rsidR="0070588C" w:rsidRPr="0070588C">
        <w:rPr>
          <w:bCs/>
          <w:iCs/>
          <w:color w:val="000000"/>
        </w:rPr>
        <w:t>:1103-1110.e11.</w:t>
      </w:r>
    </w:p>
    <w:p w14:paraId="1201FF4F" w14:textId="344587AC" w:rsidR="003E7A5E" w:rsidRPr="00294B81"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Santos AF, Du Toit G, Douiri A, Radulovic S, Stephens A, Turcanu V et al. </w:t>
      </w:r>
      <w:r w:rsidRPr="00294B81">
        <w:rPr>
          <w:bCs/>
          <w:iCs/>
          <w:color w:val="000000"/>
        </w:rPr>
        <w:t xml:space="preserve">Distinct parameters of the basophil activation test reflect the severity and threshold of allergic reactions to </w:t>
      </w:r>
      <w:r>
        <w:rPr>
          <w:bCs/>
          <w:iCs/>
          <w:color w:val="000000"/>
        </w:rPr>
        <w:t xml:space="preserve">peanut. </w:t>
      </w:r>
      <w:r w:rsidRPr="00944789">
        <w:rPr>
          <w:bCs/>
          <w:i/>
          <w:iCs/>
          <w:color w:val="000000"/>
        </w:rPr>
        <w:t xml:space="preserve">J Allergy Clin Immunol </w:t>
      </w:r>
      <w:r w:rsidRPr="00294B81">
        <w:rPr>
          <w:bCs/>
          <w:iCs/>
          <w:color w:val="000000"/>
        </w:rPr>
        <w:t>2015</w:t>
      </w:r>
      <w:r>
        <w:rPr>
          <w:bCs/>
          <w:iCs/>
          <w:color w:val="000000"/>
        </w:rPr>
        <w:t>;</w:t>
      </w:r>
      <w:r w:rsidRPr="00944789">
        <w:rPr>
          <w:b/>
          <w:bCs/>
          <w:iCs/>
          <w:color w:val="000000"/>
        </w:rPr>
        <w:t>135</w:t>
      </w:r>
      <w:r w:rsidRPr="00294B81">
        <w:rPr>
          <w:bCs/>
          <w:iCs/>
          <w:color w:val="000000"/>
        </w:rPr>
        <w:t>:179-</w:t>
      </w:r>
      <w:r w:rsidR="0070588C">
        <w:rPr>
          <w:bCs/>
          <w:iCs/>
          <w:color w:val="000000"/>
        </w:rPr>
        <w:t>1</w:t>
      </w:r>
      <w:r w:rsidRPr="00294B81">
        <w:rPr>
          <w:bCs/>
          <w:iCs/>
          <w:color w:val="000000"/>
        </w:rPr>
        <w:t xml:space="preserve">86. </w:t>
      </w:r>
    </w:p>
    <w:p w14:paraId="71AC21A2" w14:textId="77777777" w:rsidR="003E7A5E" w:rsidRPr="00294B81" w:rsidRDefault="003E7A5E" w:rsidP="003E7A5E">
      <w:pPr>
        <w:pStyle w:val="ListParagraph"/>
        <w:numPr>
          <w:ilvl w:val="0"/>
          <w:numId w:val="1"/>
        </w:numPr>
        <w:spacing w:before="100" w:beforeAutospacing="1" w:after="100" w:afterAutospacing="1"/>
        <w:ind w:left="567" w:hanging="567"/>
        <w:rPr>
          <w:bCs/>
          <w:iCs/>
          <w:color w:val="000000"/>
        </w:rPr>
      </w:pPr>
      <w:r w:rsidRPr="00294B81">
        <w:rPr>
          <w:bCs/>
          <w:iCs/>
          <w:color w:val="000000"/>
        </w:rPr>
        <w:t xml:space="preserve">El-Khouly F, Lewis SA, Pons L, Burks AW, Hourihane JO. IgG and IgE avidity characteristics of peanut allergic individuals. </w:t>
      </w:r>
      <w:r w:rsidRPr="00D12D1C">
        <w:rPr>
          <w:bCs/>
          <w:i/>
          <w:iCs/>
          <w:color w:val="000000"/>
        </w:rPr>
        <w:t>Pediatr Allergy Immunol</w:t>
      </w:r>
      <w:r w:rsidRPr="00294B81">
        <w:rPr>
          <w:bCs/>
          <w:iCs/>
          <w:color w:val="000000"/>
        </w:rPr>
        <w:t xml:space="preserve"> 2007</w:t>
      </w:r>
      <w:r>
        <w:rPr>
          <w:bCs/>
          <w:iCs/>
          <w:color w:val="000000"/>
        </w:rPr>
        <w:t>;</w:t>
      </w:r>
      <w:r w:rsidRPr="00D12D1C">
        <w:rPr>
          <w:b/>
          <w:bCs/>
          <w:iCs/>
          <w:color w:val="000000"/>
        </w:rPr>
        <w:t>18</w:t>
      </w:r>
      <w:r w:rsidRPr="00294B81">
        <w:rPr>
          <w:bCs/>
          <w:iCs/>
          <w:color w:val="000000"/>
        </w:rPr>
        <w:t>:607-</w:t>
      </w:r>
      <w:r>
        <w:rPr>
          <w:bCs/>
          <w:iCs/>
          <w:color w:val="000000"/>
        </w:rPr>
        <w:t>6</w:t>
      </w:r>
      <w:r w:rsidRPr="00294B81">
        <w:rPr>
          <w:bCs/>
          <w:iCs/>
          <w:color w:val="000000"/>
        </w:rPr>
        <w:t>13.</w:t>
      </w:r>
    </w:p>
    <w:p w14:paraId="73933CEF" w14:textId="6A72A04F" w:rsidR="003E7A5E" w:rsidRPr="00294B81"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Song Y, Wang J, Leung N, Wang LX, Lisann L, Sicherer SH et al. </w:t>
      </w:r>
      <w:r w:rsidRPr="00294B81">
        <w:rPr>
          <w:bCs/>
          <w:iCs/>
          <w:color w:val="000000"/>
        </w:rPr>
        <w:t>Correlations between basophil activation, allergen-specific IgE with outcome and severity of oral food challen</w:t>
      </w:r>
      <w:r>
        <w:rPr>
          <w:bCs/>
          <w:iCs/>
          <w:color w:val="000000"/>
        </w:rPr>
        <w:t xml:space="preserve">ges. </w:t>
      </w:r>
      <w:r w:rsidRPr="00D12D1C">
        <w:rPr>
          <w:bCs/>
          <w:i/>
          <w:iCs/>
          <w:color w:val="000000"/>
        </w:rPr>
        <w:t>Ann Allergy Asthma Immunol</w:t>
      </w:r>
      <w:r w:rsidRPr="00294B81">
        <w:rPr>
          <w:bCs/>
          <w:iCs/>
          <w:color w:val="000000"/>
        </w:rPr>
        <w:t xml:space="preserve"> 2015;</w:t>
      </w:r>
      <w:r w:rsidRPr="00D12D1C">
        <w:rPr>
          <w:b/>
          <w:bCs/>
          <w:iCs/>
          <w:color w:val="000000"/>
        </w:rPr>
        <w:t>114</w:t>
      </w:r>
      <w:r w:rsidRPr="00294B81">
        <w:rPr>
          <w:bCs/>
          <w:iCs/>
          <w:color w:val="000000"/>
        </w:rPr>
        <w:t>:319-</w:t>
      </w:r>
      <w:r w:rsidR="0070588C">
        <w:rPr>
          <w:bCs/>
          <w:iCs/>
          <w:color w:val="000000"/>
        </w:rPr>
        <w:t>3</w:t>
      </w:r>
      <w:r w:rsidRPr="00294B81">
        <w:rPr>
          <w:bCs/>
          <w:iCs/>
          <w:color w:val="000000"/>
        </w:rPr>
        <w:t xml:space="preserve">26. </w:t>
      </w:r>
    </w:p>
    <w:p w14:paraId="14437BF3" w14:textId="4A7CD3D6" w:rsidR="00596DAD" w:rsidRPr="00596DAD" w:rsidRDefault="003E7A5E" w:rsidP="00596DAD">
      <w:pPr>
        <w:pStyle w:val="ListParagraph"/>
        <w:numPr>
          <w:ilvl w:val="0"/>
          <w:numId w:val="1"/>
        </w:numPr>
        <w:spacing w:before="100" w:beforeAutospacing="1" w:after="100" w:afterAutospacing="1"/>
        <w:ind w:left="567" w:hanging="567"/>
        <w:rPr>
          <w:bCs/>
          <w:iCs/>
          <w:color w:val="000000"/>
        </w:rPr>
      </w:pPr>
      <w:r w:rsidRPr="00294B81">
        <w:rPr>
          <w:bCs/>
          <w:iCs/>
          <w:color w:val="000000"/>
        </w:rPr>
        <w:t xml:space="preserve">Turner PJ, Ruiz-Garcia M, Parkin RV, McMahon O, Clark AT, Boyle RJ et al. Basophil activation during - but not prior to - IgE-mediated allergic reactions to peanut correlates with symptom severity. </w:t>
      </w:r>
      <w:r w:rsidRPr="00D12D1C">
        <w:rPr>
          <w:bCs/>
          <w:i/>
          <w:iCs/>
          <w:color w:val="000000"/>
        </w:rPr>
        <w:t>Allergy</w:t>
      </w:r>
      <w:r w:rsidRPr="00294B81">
        <w:rPr>
          <w:bCs/>
          <w:iCs/>
          <w:color w:val="000000"/>
        </w:rPr>
        <w:t xml:space="preserve"> 2015</w:t>
      </w:r>
      <w:r w:rsidR="00596DAD">
        <w:rPr>
          <w:bCs/>
          <w:iCs/>
          <w:color w:val="000000"/>
        </w:rPr>
        <w:t>;</w:t>
      </w:r>
      <w:r w:rsidR="00596DAD" w:rsidRPr="00596DAD">
        <w:rPr>
          <w:b/>
          <w:bCs/>
          <w:iCs/>
          <w:color w:val="000000"/>
        </w:rPr>
        <w:t>70</w:t>
      </w:r>
      <w:r w:rsidR="00596DAD">
        <w:rPr>
          <w:bCs/>
          <w:iCs/>
          <w:color w:val="000000"/>
        </w:rPr>
        <w:t>(Suppl. 101),48.</w:t>
      </w:r>
    </w:p>
    <w:p w14:paraId="6E040653" w14:textId="77777777" w:rsidR="003E7A5E" w:rsidRPr="003A3CA5" w:rsidRDefault="003E7A5E" w:rsidP="003E7A5E">
      <w:pPr>
        <w:pStyle w:val="ListParagraph"/>
        <w:numPr>
          <w:ilvl w:val="0"/>
          <w:numId w:val="1"/>
        </w:numPr>
        <w:spacing w:before="100" w:beforeAutospacing="1" w:after="100" w:afterAutospacing="1"/>
        <w:ind w:left="567" w:hanging="567"/>
        <w:rPr>
          <w:bCs/>
          <w:iCs/>
          <w:color w:val="000000"/>
        </w:rPr>
      </w:pPr>
      <w:r w:rsidRPr="003A3CA5">
        <w:rPr>
          <w:bCs/>
          <w:iCs/>
          <w:color w:val="000000"/>
        </w:rPr>
        <w:t>Baban A, Craciun C. Changing health-risk behaviours: a review of theory and evidence-based interven</w:t>
      </w:r>
      <w:r>
        <w:rPr>
          <w:bCs/>
          <w:iCs/>
          <w:color w:val="000000"/>
        </w:rPr>
        <w:t xml:space="preserve">tions in health psychology. </w:t>
      </w:r>
      <w:r w:rsidRPr="00A55882">
        <w:rPr>
          <w:bCs/>
          <w:i/>
          <w:iCs/>
          <w:color w:val="000000"/>
        </w:rPr>
        <w:t>J Evidence-Based Psychother</w:t>
      </w:r>
      <w:r>
        <w:rPr>
          <w:bCs/>
          <w:iCs/>
          <w:color w:val="000000"/>
        </w:rPr>
        <w:t xml:space="preserve"> 2007;</w:t>
      </w:r>
      <w:r w:rsidRPr="00A55882">
        <w:rPr>
          <w:b/>
          <w:bCs/>
          <w:iCs/>
          <w:color w:val="000000"/>
        </w:rPr>
        <w:t>7</w:t>
      </w:r>
      <w:r w:rsidRPr="003A3CA5">
        <w:rPr>
          <w:bCs/>
          <w:iCs/>
          <w:color w:val="000000"/>
        </w:rPr>
        <w:t>:45-67.</w:t>
      </w:r>
    </w:p>
    <w:p w14:paraId="2B739C8F" w14:textId="31D78A1E" w:rsidR="003E7A5E" w:rsidRPr="003A3CA5" w:rsidRDefault="003E7A5E" w:rsidP="003E7A5E">
      <w:pPr>
        <w:pStyle w:val="ListParagraph"/>
        <w:numPr>
          <w:ilvl w:val="0"/>
          <w:numId w:val="1"/>
        </w:numPr>
        <w:spacing w:before="100" w:beforeAutospacing="1" w:after="100" w:afterAutospacing="1"/>
        <w:ind w:left="567" w:hanging="567"/>
        <w:rPr>
          <w:bCs/>
          <w:iCs/>
          <w:color w:val="000000"/>
        </w:rPr>
      </w:pPr>
      <w:r w:rsidRPr="003A3CA5">
        <w:rPr>
          <w:bCs/>
          <w:iCs/>
          <w:color w:val="000000"/>
        </w:rPr>
        <w:t>Monks</w:t>
      </w:r>
      <w:r>
        <w:rPr>
          <w:bCs/>
          <w:iCs/>
          <w:color w:val="000000"/>
        </w:rPr>
        <w:t xml:space="preserve"> H, Gowland</w:t>
      </w:r>
      <w:r w:rsidRPr="003A3CA5">
        <w:rPr>
          <w:bCs/>
          <w:iCs/>
          <w:color w:val="000000"/>
        </w:rPr>
        <w:t xml:space="preserve"> M, MacKenzie</w:t>
      </w:r>
      <w:r>
        <w:rPr>
          <w:bCs/>
          <w:iCs/>
          <w:color w:val="000000"/>
        </w:rPr>
        <w:t xml:space="preserve"> H</w:t>
      </w:r>
      <w:r w:rsidRPr="003A3CA5">
        <w:rPr>
          <w:bCs/>
          <w:iCs/>
          <w:color w:val="000000"/>
        </w:rPr>
        <w:t>, Erlew</w:t>
      </w:r>
      <w:r>
        <w:rPr>
          <w:bCs/>
          <w:iCs/>
          <w:color w:val="000000"/>
        </w:rPr>
        <w:t>yn-Lajeunesse M</w:t>
      </w:r>
      <w:r w:rsidRPr="003A3CA5">
        <w:rPr>
          <w:bCs/>
          <w:iCs/>
          <w:color w:val="000000"/>
        </w:rPr>
        <w:t xml:space="preserve">, King R, Roberts G et al. How do teenagers manage their food allergies? </w:t>
      </w:r>
      <w:r w:rsidRPr="00A55882">
        <w:rPr>
          <w:bCs/>
          <w:i/>
          <w:iCs/>
          <w:color w:val="000000"/>
        </w:rPr>
        <w:t>Clin Exp Allergy</w:t>
      </w:r>
      <w:r w:rsidRPr="003A3CA5">
        <w:rPr>
          <w:bCs/>
          <w:iCs/>
          <w:color w:val="000000"/>
        </w:rPr>
        <w:t xml:space="preserve"> 2010;</w:t>
      </w:r>
      <w:r w:rsidRPr="00A55882">
        <w:rPr>
          <w:b/>
          <w:bCs/>
          <w:iCs/>
          <w:color w:val="000000"/>
        </w:rPr>
        <w:t>40</w:t>
      </w:r>
      <w:r w:rsidRPr="003A3CA5">
        <w:rPr>
          <w:bCs/>
          <w:iCs/>
          <w:color w:val="000000"/>
        </w:rPr>
        <w:t>:1533-1540.</w:t>
      </w:r>
    </w:p>
    <w:p w14:paraId="0D49DDEA" w14:textId="77777777" w:rsidR="003E7A5E" w:rsidRPr="003A3CA5" w:rsidRDefault="003E7A5E" w:rsidP="003E7A5E">
      <w:pPr>
        <w:pStyle w:val="ListParagraph"/>
        <w:numPr>
          <w:ilvl w:val="0"/>
          <w:numId w:val="1"/>
        </w:numPr>
        <w:spacing w:before="100" w:beforeAutospacing="1" w:after="100" w:afterAutospacing="1"/>
        <w:ind w:left="567" w:hanging="567"/>
        <w:rPr>
          <w:bCs/>
          <w:iCs/>
          <w:color w:val="000000"/>
        </w:rPr>
      </w:pPr>
      <w:r w:rsidRPr="003A3CA5">
        <w:rPr>
          <w:bCs/>
          <w:iCs/>
          <w:color w:val="000000"/>
        </w:rPr>
        <w:t xml:space="preserve">Marrs T, Lack G. Why do few food-allergic adolescents treat anaphylaxis with adrenaline? - reviewing a pressing issue. </w:t>
      </w:r>
      <w:r w:rsidRPr="00A55882">
        <w:rPr>
          <w:bCs/>
          <w:i/>
          <w:iCs/>
          <w:color w:val="000000"/>
        </w:rPr>
        <w:t>Pediatr Allergy Immunol</w:t>
      </w:r>
      <w:r w:rsidRPr="00A55882">
        <w:rPr>
          <w:bCs/>
          <w:iCs/>
          <w:color w:val="000000"/>
        </w:rPr>
        <w:t xml:space="preserve"> </w:t>
      </w:r>
      <w:r>
        <w:rPr>
          <w:bCs/>
          <w:iCs/>
          <w:color w:val="000000"/>
        </w:rPr>
        <w:t>2013;</w:t>
      </w:r>
      <w:r w:rsidRPr="00A55882">
        <w:rPr>
          <w:b/>
          <w:bCs/>
          <w:iCs/>
          <w:color w:val="000000"/>
        </w:rPr>
        <w:t>24</w:t>
      </w:r>
      <w:r>
        <w:rPr>
          <w:bCs/>
          <w:iCs/>
          <w:color w:val="000000"/>
        </w:rPr>
        <w:t>:</w:t>
      </w:r>
      <w:r w:rsidRPr="003A3CA5">
        <w:rPr>
          <w:bCs/>
          <w:iCs/>
          <w:color w:val="000000"/>
        </w:rPr>
        <w:t xml:space="preserve">222-229. </w:t>
      </w:r>
    </w:p>
    <w:p w14:paraId="65D303D1" w14:textId="34DA5E6A" w:rsidR="003E7A5E"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Stjerna ML</w:t>
      </w:r>
      <w:r w:rsidRPr="00A55882">
        <w:rPr>
          <w:bCs/>
          <w:iCs/>
          <w:color w:val="000000"/>
        </w:rPr>
        <w:t>, Vetander</w:t>
      </w:r>
      <w:r>
        <w:rPr>
          <w:bCs/>
          <w:iCs/>
          <w:color w:val="000000"/>
        </w:rPr>
        <w:t xml:space="preserve"> M, Wickman M, Olin Lauritzen S.</w:t>
      </w:r>
      <w:r w:rsidRPr="00A55882">
        <w:rPr>
          <w:bCs/>
          <w:iCs/>
          <w:color w:val="000000"/>
        </w:rPr>
        <w:t xml:space="preserve"> The management of situated risk: A parental perspective on child food allergy. </w:t>
      </w:r>
      <w:r w:rsidRPr="00A55882">
        <w:rPr>
          <w:bCs/>
          <w:i/>
          <w:iCs/>
          <w:color w:val="000000"/>
        </w:rPr>
        <w:t>Health (London)</w:t>
      </w:r>
      <w:r w:rsidRPr="00A55882">
        <w:rPr>
          <w:bCs/>
          <w:iCs/>
          <w:color w:val="000000"/>
        </w:rPr>
        <w:t xml:space="preserve"> 2014;</w:t>
      </w:r>
      <w:r w:rsidRPr="00A55882">
        <w:rPr>
          <w:b/>
          <w:bCs/>
          <w:iCs/>
          <w:color w:val="000000"/>
        </w:rPr>
        <w:t>18</w:t>
      </w:r>
      <w:r w:rsidRPr="00A55882">
        <w:rPr>
          <w:bCs/>
          <w:iCs/>
          <w:color w:val="000000"/>
        </w:rPr>
        <w:t>:130-</w:t>
      </w:r>
      <w:r>
        <w:rPr>
          <w:bCs/>
          <w:iCs/>
          <w:color w:val="000000"/>
        </w:rPr>
        <w:t>1</w:t>
      </w:r>
      <w:r w:rsidRPr="00A55882">
        <w:rPr>
          <w:bCs/>
          <w:iCs/>
          <w:color w:val="000000"/>
        </w:rPr>
        <w:t>45.</w:t>
      </w:r>
    </w:p>
    <w:p w14:paraId="6B465066" w14:textId="77777777" w:rsidR="003E7A5E" w:rsidRPr="00A55882"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 xml:space="preserve">DunnGalvin </w:t>
      </w:r>
      <w:r w:rsidRPr="00A55882">
        <w:rPr>
          <w:bCs/>
          <w:iCs/>
          <w:color w:val="000000"/>
        </w:rPr>
        <w:t xml:space="preserve">A, Hourihane J, Frewer L, Knibb R, Oude Elberink J, Klinge I. Incorporating a gender dimension in food allergy research: a review. </w:t>
      </w:r>
      <w:r w:rsidRPr="00B66655">
        <w:rPr>
          <w:bCs/>
          <w:i/>
          <w:iCs/>
          <w:color w:val="000000"/>
        </w:rPr>
        <w:t>Allergy</w:t>
      </w:r>
      <w:r w:rsidRPr="00A55882">
        <w:rPr>
          <w:bCs/>
          <w:iCs/>
          <w:color w:val="000000"/>
        </w:rPr>
        <w:t xml:space="preserve"> 2006;</w:t>
      </w:r>
      <w:r w:rsidRPr="00B66655">
        <w:rPr>
          <w:b/>
          <w:bCs/>
          <w:iCs/>
          <w:color w:val="000000"/>
        </w:rPr>
        <w:t>61</w:t>
      </w:r>
      <w:r>
        <w:rPr>
          <w:bCs/>
          <w:iCs/>
          <w:color w:val="000000"/>
        </w:rPr>
        <w:t>:</w:t>
      </w:r>
      <w:r w:rsidRPr="00A55882">
        <w:rPr>
          <w:bCs/>
          <w:iCs/>
          <w:color w:val="000000"/>
        </w:rPr>
        <w:t>1336-1343</w:t>
      </w:r>
      <w:r>
        <w:rPr>
          <w:bCs/>
          <w:iCs/>
          <w:color w:val="000000"/>
        </w:rPr>
        <w:t>.</w:t>
      </w:r>
    </w:p>
    <w:p w14:paraId="03875357" w14:textId="77777777" w:rsidR="003E7A5E" w:rsidRPr="003A3CA5" w:rsidRDefault="003E7A5E" w:rsidP="003E7A5E">
      <w:pPr>
        <w:pStyle w:val="ListParagraph"/>
        <w:numPr>
          <w:ilvl w:val="0"/>
          <w:numId w:val="1"/>
        </w:numPr>
        <w:spacing w:before="100" w:beforeAutospacing="1" w:after="100" w:afterAutospacing="1"/>
        <w:ind w:left="567" w:hanging="567"/>
        <w:rPr>
          <w:bCs/>
          <w:iCs/>
          <w:color w:val="000000"/>
        </w:rPr>
      </w:pPr>
      <w:r w:rsidRPr="003A3CA5">
        <w:rPr>
          <w:bCs/>
          <w:iCs/>
          <w:color w:val="000000"/>
        </w:rPr>
        <w:t xml:space="preserve">Nassiri M, Babina M, Dölle S, Edenharter G, Ruëff F, Worm M. Ramipril and metoprolol intake aggravate human and murine anaphylaxis: Evidence for direct mast cell priming. </w:t>
      </w:r>
      <w:r w:rsidRPr="00B66655">
        <w:rPr>
          <w:bCs/>
          <w:i/>
          <w:iCs/>
          <w:color w:val="000000"/>
        </w:rPr>
        <w:t>J Allergy Clin Immunol</w:t>
      </w:r>
      <w:r w:rsidRPr="003A3CA5">
        <w:rPr>
          <w:bCs/>
          <w:iCs/>
          <w:color w:val="000000"/>
        </w:rPr>
        <w:t xml:space="preserve"> 2015;</w:t>
      </w:r>
      <w:r w:rsidRPr="00B66655">
        <w:rPr>
          <w:b/>
          <w:bCs/>
          <w:iCs/>
          <w:color w:val="000000"/>
        </w:rPr>
        <w:t>135</w:t>
      </w:r>
      <w:r w:rsidRPr="003A3CA5">
        <w:rPr>
          <w:bCs/>
          <w:iCs/>
          <w:color w:val="000000"/>
        </w:rPr>
        <w:t>:491-</w:t>
      </w:r>
      <w:r>
        <w:rPr>
          <w:bCs/>
          <w:iCs/>
          <w:color w:val="000000"/>
        </w:rPr>
        <w:t>49</w:t>
      </w:r>
      <w:r w:rsidRPr="003A3CA5">
        <w:rPr>
          <w:bCs/>
          <w:iCs/>
          <w:color w:val="000000"/>
        </w:rPr>
        <w:t>9.</w:t>
      </w:r>
    </w:p>
    <w:p w14:paraId="7994F4DD" w14:textId="2B380B9E" w:rsidR="003E7A5E" w:rsidRDefault="003E7A5E" w:rsidP="003E7A5E">
      <w:pPr>
        <w:pStyle w:val="ListParagraph"/>
        <w:numPr>
          <w:ilvl w:val="0"/>
          <w:numId w:val="1"/>
        </w:numPr>
        <w:spacing w:before="100" w:beforeAutospacing="1" w:after="100" w:afterAutospacing="1"/>
        <w:ind w:left="567" w:hanging="567"/>
        <w:rPr>
          <w:bCs/>
          <w:iCs/>
          <w:color w:val="000000"/>
        </w:rPr>
      </w:pPr>
      <w:r w:rsidRPr="003A3CA5">
        <w:rPr>
          <w:bCs/>
          <w:iCs/>
          <w:color w:val="000000"/>
        </w:rPr>
        <w:t xml:space="preserve">Hompes S, Dölle S, Grünhagen J, Grabenhenrich L, Worm M. Elicitors and co-factors in food-induced anaphylaxis in adults. </w:t>
      </w:r>
      <w:r w:rsidRPr="00B66655">
        <w:rPr>
          <w:bCs/>
          <w:i/>
          <w:iCs/>
          <w:color w:val="000000"/>
        </w:rPr>
        <w:t>Clin Transl Allergy</w:t>
      </w:r>
      <w:r w:rsidRPr="003A3CA5">
        <w:rPr>
          <w:bCs/>
          <w:iCs/>
          <w:color w:val="000000"/>
        </w:rPr>
        <w:t xml:space="preserve"> 2013</w:t>
      </w:r>
      <w:r>
        <w:rPr>
          <w:bCs/>
          <w:iCs/>
          <w:color w:val="000000"/>
        </w:rPr>
        <w:t>;</w:t>
      </w:r>
      <w:r w:rsidRPr="00B66655">
        <w:rPr>
          <w:b/>
          <w:bCs/>
          <w:iCs/>
          <w:color w:val="000000"/>
        </w:rPr>
        <w:t>3</w:t>
      </w:r>
      <w:r w:rsidRPr="003A3CA5">
        <w:rPr>
          <w:bCs/>
          <w:iCs/>
          <w:color w:val="000000"/>
        </w:rPr>
        <w:t>:38</w:t>
      </w:r>
      <w:r w:rsidR="006D6849">
        <w:rPr>
          <w:bCs/>
          <w:iCs/>
          <w:color w:val="000000"/>
        </w:rPr>
        <w:t>.</w:t>
      </w:r>
    </w:p>
    <w:p w14:paraId="6282AE54" w14:textId="77777777"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 xml:space="preserve">Worm M, Vieth W, Ehlers I, Sterry W, Zuberbier T. Increased leukotriene production by food additives in patients with atopic dermatitis and proven food intolerance. </w:t>
      </w:r>
      <w:r w:rsidRPr="009967CD">
        <w:rPr>
          <w:bCs/>
          <w:i/>
          <w:iCs/>
          <w:color w:val="000000"/>
        </w:rPr>
        <w:t>Clin Exp Allergy</w:t>
      </w:r>
      <w:r w:rsidRPr="001E2F59">
        <w:rPr>
          <w:bCs/>
          <w:iCs/>
          <w:color w:val="000000"/>
        </w:rPr>
        <w:t xml:space="preserve"> 2001;</w:t>
      </w:r>
      <w:r w:rsidRPr="009967CD">
        <w:rPr>
          <w:b/>
          <w:bCs/>
          <w:iCs/>
          <w:color w:val="000000"/>
        </w:rPr>
        <w:t>31</w:t>
      </w:r>
      <w:r w:rsidRPr="001E2F59">
        <w:rPr>
          <w:bCs/>
          <w:iCs/>
          <w:color w:val="000000"/>
        </w:rPr>
        <w:t>:265-</w:t>
      </w:r>
      <w:r>
        <w:rPr>
          <w:bCs/>
          <w:iCs/>
          <w:color w:val="000000"/>
        </w:rPr>
        <w:t>2</w:t>
      </w:r>
      <w:r w:rsidRPr="001E2F59">
        <w:rPr>
          <w:bCs/>
          <w:iCs/>
          <w:color w:val="000000"/>
        </w:rPr>
        <w:t>73.</w:t>
      </w:r>
    </w:p>
    <w:p w14:paraId="4A66CA05" w14:textId="77777777"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 xml:space="preserve">Ehlers I, Hipler UC, Zuberbier T, Worm M. Ethanol as a cause of hypersensitivity reactions to alcoholic beverages. </w:t>
      </w:r>
      <w:r w:rsidRPr="009967CD">
        <w:rPr>
          <w:bCs/>
          <w:i/>
          <w:iCs/>
          <w:color w:val="000000"/>
        </w:rPr>
        <w:t>Clin Exp Allergy</w:t>
      </w:r>
      <w:r w:rsidRPr="001E2F59">
        <w:rPr>
          <w:bCs/>
          <w:iCs/>
          <w:color w:val="000000"/>
        </w:rPr>
        <w:t xml:space="preserve"> 2002;</w:t>
      </w:r>
      <w:r w:rsidRPr="009967CD">
        <w:rPr>
          <w:b/>
          <w:bCs/>
          <w:iCs/>
          <w:color w:val="000000"/>
        </w:rPr>
        <w:t>32</w:t>
      </w:r>
      <w:r w:rsidRPr="001E2F59">
        <w:rPr>
          <w:bCs/>
          <w:iCs/>
          <w:color w:val="000000"/>
        </w:rPr>
        <w:t>:1231-</w:t>
      </w:r>
      <w:r>
        <w:rPr>
          <w:bCs/>
          <w:iCs/>
          <w:color w:val="000000"/>
        </w:rPr>
        <w:t>123</w:t>
      </w:r>
      <w:r w:rsidRPr="001E2F59">
        <w:rPr>
          <w:bCs/>
          <w:iCs/>
          <w:color w:val="000000"/>
        </w:rPr>
        <w:t>5.</w:t>
      </w:r>
    </w:p>
    <w:p w14:paraId="6461052B" w14:textId="77777777"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Serghini-Idrissi N</w:t>
      </w:r>
      <w:r w:rsidRPr="009967CD">
        <w:rPr>
          <w:bCs/>
          <w:iCs/>
          <w:color w:val="000000"/>
        </w:rPr>
        <w:t xml:space="preserve">, Ravier I, Aucouturier H, Ait Tahar H, Sonneville A. </w:t>
      </w:r>
      <w:r w:rsidRPr="001E2F59">
        <w:rPr>
          <w:bCs/>
          <w:iCs/>
          <w:color w:val="000000"/>
        </w:rPr>
        <w:t xml:space="preserve">[Food allergy in the chronic alcoholic and alcohol in food allergy: apropos of 38 cases]. </w:t>
      </w:r>
      <w:r w:rsidRPr="009967CD">
        <w:rPr>
          <w:bCs/>
          <w:i/>
          <w:iCs/>
          <w:color w:val="000000"/>
        </w:rPr>
        <w:t>Allerg Immunol (Paris)</w:t>
      </w:r>
      <w:r>
        <w:rPr>
          <w:bCs/>
          <w:iCs/>
          <w:color w:val="000000"/>
        </w:rPr>
        <w:t xml:space="preserve"> 2001;</w:t>
      </w:r>
      <w:r w:rsidRPr="009967CD">
        <w:rPr>
          <w:b/>
          <w:bCs/>
          <w:iCs/>
          <w:color w:val="000000"/>
        </w:rPr>
        <w:t>33</w:t>
      </w:r>
      <w:r>
        <w:rPr>
          <w:bCs/>
          <w:iCs/>
          <w:color w:val="000000"/>
        </w:rPr>
        <w:t>:</w:t>
      </w:r>
      <w:r w:rsidRPr="001E2F59">
        <w:rPr>
          <w:bCs/>
          <w:iCs/>
          <w:color w:val="000000"/>
        </w:rPr>
        <w:t>378-</w:t>
      </w:r>
      <w:r>
        <w:rPr>
          <w:bCs/>
          <w:iCs/>
          <w:color w:val="000000"/>
        </w:rPr>
        <w:t>3</w:t>
      </w:r>
      <w:r w:rsidRPr="001E2F59">
        <w:rPr>
          <w:bCs/>
          <w:iCs/>
          <w:color w:val="000000"/>
        </w:rPr>
        <w:t>82.</w:t>
      </w:r>
    </w:p>
    <w:p w14:paraId="79103D47" w14:textId="3864E738"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0822C5">
        <w:rPr>
          <w:bCs/>
          <w:iCs/>
          <w:color w:val="000000"/>
        </w:rPr>
        <w:t xml:space="preserve">González-Quintela A, Vidal C, Lojo S, Pérez LF, Otero-Antón E, Gude F </w:t>
      </w:r>
      <w:r>
        <w:rPr>
          <w:bCs/>
          <w:iCs/>
          <w:color w:val="000000"/>
        </w:rPr>
        <w:t>et al.</w:t>
      </w:r>
      <w:r w:rsidRPr="001E2F59">
        <w:rPr>
          <w:bCs/>
          <w:iCs/>
          <w:color w:val="000000"/>
        </w:rPr>
        <w:t xml:space="preserve"> Serum cytokines and increased total serum IgE in alcoholics. </w:t>
      </w:r>
      <w:r w:rsidRPr="000822C5">
        <w:rPr>
          <w:bCs/>
          <w:i/>
          <w:iCs/>
          <w:color w:val="000000"/>
        </w:rPr>
        <w:t>Ann Allergy Asthma Immunol</w:t>
      </w:r>
      <w:r w:rsidRPr="001E2F59">
        <w:rPr>
          <w:bCs/>
          <w:iCs/>
          <w:color w:val="000000"/>
        </w:rPr>
        <w:t xml:space="preserve"> 1999</w:t>
      </w:r>
      <w:r>
        <w:rPr>
          <w:bCs/>
          <w:iCs/>
          <w:color w:val="000000"/>
        </w:rPr>
        <w:t>;</w:t>
      </w:r>
      <w:r w:rsidRPr="000822C5">
        <w:rPr>
          <w:b/>
          <w:bCs/>
          <w:iCs/>
          <w:color w:val="000000"/>
        </w:rPr>
        <w:t>83</w:t>
      </w:r>
      <w:r>
        <w:rPr>
          <w:bCs/>
          <w:iCs/>
          <w:color w:val="000000"/>
        </w:rPr>
        <w:t>:</w:t>
      </w:r>
      <w:r w:rsidRPr="001E2F59">
        <w:rPr>
          <w:bCs/>
          <w:iCs/>
          <w:color w:val="000000"/>
        </w:rPr>
        <w:t>61-</w:t>
      </w:r>
      <w:r>
        <w:rPr>
          <w:bCs/>
          <w:iCs/>
          <w:color w:val="000000"/>
        </w:rPr>
        <w:t>6</w:t>
      </w:r>
      <w:r w:rsidRPr="001E2F59">
        <w:rPr>
          <w:bCs/>
          <w:iCs/>
          <w:color w:val="000000"/>
        </w:rPr>
        <w:t>7.</w:t>
      </w:r>
    </w:p>
    <w:p w14:paraId="7F0BB3E4" w14:textId="1207199A"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Hompes S, Köhli A, Nemat K, Scherer K, Lange L, Rueff F et al. Provoking allergens and treatment of anaphyla</w:t>
      </w:r>
      <w:r>
        <w:rPr>
          <w:bCs/>
          <w:iCs/>
          <w:color w:val="000000"/>
        </w:rPr>
        <w:t xml:space="preserve">xis in children and adolescents </w:t>
      </w:r>
      <w:r w:rsidRPr="001E2F59">
        <w:rPr>
          <w:bCs/>
          <w:iCs/>
          <w:color w:val="000000"/>
        </w:rPr>
        <w:t>-</w:t>
      </w:r>
      <w:r>
        <w:rPr>
          <w:bCs/>
          <w:iCs/>
          <w:color w:val="000000"/>
        </w:rPr>
        <w:t xml:space="preserve"> </w:t>
      </w:r>
      <w:r w:rsidRPr="001E2F59">
        <w:rPr>
          <w:bCs/>
          <w:iCs/>
          <w:color w:val="000000"/>
        </w:rPr>
        <w:t xml:space="preserve">data from the anaphylaxis registry of German-speaking countries. </w:t>
      </w:r>
      <w:r w:rsidRPr="000822C5">
        <w:rPr>
          <w:bCs/>
          <w:i/>
          <w:iCs/>
          <w:color w:val="000000"/>
        </w:rPr>
        <w:t>Pediatr Allergy Immunol</w:t>
      </w:r>
      <w:r w:rsidRPr="001E2F59">
        <w:rPr>
          <w:bCs/>
          <w:iCs/>
          <w:color w:val="000000"/>
        </w:rPr>
        <w:t xml:space="preserve"> 2011;</w:t>
      </w:r>
      <w:r w:rsidRPr="000822C5">
        <w:rPr>
          <w:b/>
          <w:bCs/>
          <w:iCs/>
          <w:color w:val="000000"/>
        </w:rPr>
        <w:t>22</w:t>
      </w:r>
      <w:r w:rsidRPr="001E2F59">
        <w:rPr>
          <w:bCs/>
          <w:iCs/>
          <w:color w:val="000000"/>
        </w:rPr>
        <w:t>:568-</w:t>
      </w:r>
      <w:r>
        <w:rPr>
          <w:bCs/>
          <w:iCs/>
          <w:color w:val="000000"/>
        </w:rPr>
        <w:t>5</w:t>
      </w:r>
      <w:r w:rsidRPr="001E2F59">
        <w:rPr>
          <w:bCs/>
          <w:iCs/>
          <w:color w:val="000000"/>
        </w:rPr>
        <w:t xml:space="preserve">74. </w:t>
      </w:r>
    </w:p>
    <w:p w14:paraId="7F012FA1" w14:textId="356DDCA6"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Worm M, Edenharter G, Ruëff F, Scherer K, Pföhler C, Mahler V et al. </w:t>
      </w:r>
      <w:r w:rsidRPr="001E2F59">
        <w:rPr>
          <w:bCs/>
          <w:iCs/>
          <w:color w:val="000000"/>
        </w:rPr>
        <w:t xml:space="preserve">Symptom profile and risk factors of anaphylaxis in Central Europe. </w:t>
      </w:r>
      <w:r w:rsidRPr="000822C5">
        <w:rPr>
          <w:bCs/>
          <w:i/>
          <w:iCs/>
          <w:color w:val="000000"/>
        </w:rPr>
        <w:t>Allergy</w:t>
      </w:r>
      <w:r w:rsidRPr="001E2F59">
        <w:rPr>
          <w:bCs/>
          <w:iCs/>
          <w:color w:val="000000"/>
        </w:rPr>
        <w:t xml:space="preserve"> 2012;</w:t>
      </w:r>
      <w:r w:rsidRPr="000822C5">
        <w:rPr>
          <w:b/>
          <w:bCs/>
          <w:iCs/>
          <w:color w:val="000000"/>
        </w:rPr>
        <w:t>67</w:t>
      </w:r>
      <w:r w:rsidRPr="001E2F59">
        <w:rPr>
          <w:bCs/>
          <w:iCs/>
          <w:color w:val="000000"/>
        </w:rPr>
        <w:t>:691-</w:t>
      </w:r>
      <w:r>
        <w:rPr>
          <w:bCs/>
          <w:iCs/>
          <w:color w:val="000000"/>
        </w:rPr>
        <w:t>69</w:t>
      </w:r>
      <w:r w:rsidRPr="001E2F59">
        <w:rPr>
          <w:bCs/>
          <w:iCs/>
          <w:color w:val="000000"/>
        </w:rPr>
        <w:t xml:space="preserve">8. </w:t>
      </w:r>
    </w:p>
    <w:p w14:paraId="6B8D32CA" w14:textId="52B68C84"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Fagiolo U, Paganelli R, Ossi E, Quinti I, Cancian M, D’Offizi GP et al. </w:t>
      </w:r>
      <w:r w:rsidRPr="001E2F59">
        <w:rPr>
          <w:bCs/>
          <w:iCs/>
          <w:color w:val="000000"/>
        </w:rPr>
        <w:t xml:space="preserve">Intestinal permeability and antigen absorption in rheumatoid arthritis. Effects of acetylsalicylic acid and sodium chromoglycate. </w:t>
      </w:r>
      <w:r w:rsidRPr="000822C5">
        <w:rPr>
          <w:bCs/>
          <w:i/>
          <w:iCs/>
          <w:color w:val="000000"/>
        </w:rPr>
        <w:t>Int Arch Allergy Appl Imm</w:t>
      </w:r>
      <w:r w:rsidRPr="001E2F59">
        <w:rPr>
          <w:bCs/>
          <w:iCs/>
          <w:color w:val="000000"/>
        </w:rPr>
        <w:t>unol 1989;</w:t>
      </w:r>
      <w:r w:rsidRPr="000822C5">
        <w:rPr>
          <w:b/>
          <w:bCs/>
          <w:iCs/>
          <w:color w:val="000000"/>
        </w:rPr>
        <w:t>89</w:t>
      </w:r>
      <w:r w:rsidRPr="001E2F59">
        <w:rPr>
          <w:bCs/>
          <w:iCs/>
          <w:color w:val="000000"/>
        </w:rPr>
        <w:t>:98-102.</w:t>
      </w:r>
    </w:p>
    <w:p w14:paraId="22E2609A" w14:textId="77777777"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 xml:space="preserve">Wölbing F, Fischer J, Köberle M, Kaesler S, Biedermann T. About the role and underlying mechanisms of cofactors in anaphylaxis. </w:t>
      </w:r>
      <w:r w:rsidRPr="000822C5">
        <w:rPr>
          <w:bCs/>
          <w:i/>
          <w:iCs/>
          <w:color w:val="000000"/>
        </w:rPr>
        <w:t>Allergy</w:t>
      </w:r>
      <w:r w:rsidRPr="001E2F59">
        <w:rPr>
          <w:bCs/>
          <w:iCs/>
          <w:color w:val="000000"/>
        </w:rPr>
        <w:t xml:space="preserve"> 2013;</w:t>
      </w:r>
      <w:r w:rsidRPr="000822C5">
        <w:rPr>
          <w:b/>
          <w:bCs/>
          <w:iCs/>
          <w:color w:val="000000"/>
        </w:rPr>
        <w:t>68</w:t>
      </w:r>
      <w:r w:rsidRPr="001E2F59">
        <w:rPr>
          <w:bCs/>
          <w:iCs/>
          <w:color w:val="000000"/>
        </w:rPr>
        <w:t>:1085-</w:t>
      </w:r>
      <w:r>
        <w:rPr>
          <w:bCs/>
          <w:iCs/>
          <w:color w:val="000000"/>
        </w:rPr>
        <w:t>10</w:t>
      </w:r>
      <w:r w:rsidRPr="001E2F59">
        <w:rPr>
          <w:bCs/>
          <w:iCs/>
          <w:color w:val="000000"/>
        </w:rPr>
        <w:t>92.</w:t>
      </w:r>
    </w:p>
    <w:p w14:paraId="61A0B91A" w14:textId="77777777"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 xml:space="preserve">Anagnostou K, Clark A, King Y, Islam S, Deighton J, Ewan P. Efficacy and safety of high-dose peanut oral immunotherapy with factors predicting outcome. </w:t>
      </w:r>
      <w:r w:rsidRPr="000822C5">
        <w:rPr>
          <w:bCs/>
          <w:i/>
          <w:iCs/>
          <w:color w:val="000000"/>
        </w:rPr>
        <w:t>Clin Exp Allergy</w:t>
      </w:r>
      <w:r w:rsidRPr="001E2F59">
        <w:rPr>
          <w:bCs/>
          <w:iCs/>
          <w:color w:val="000000"/>
        </w:rPr>
        <w:t xml:space="preserve"> 2011;</w:t>
      </w:r>
      <w:r w:rsidRPr="000822C5">
        <w:rPr>
          <w:b/>
          <w:bCs/>
          <w:iCs/>
          <w:color w:val="000000"/>
        </w:rPr>
        <w:t>41</w:t>
      </w:r>
      <w:r w:rsidRPr="001E2F59">
        <w:rPr>
          <w:bCs/>
          <w:iCs/>
          <w:color w:val="000000"/>
        </w:rPr>
        <w:t>:1273-</w:t>
      </w:r>
      <w:r>
        <w:rPr>
          <w:bCs/>
          <w:iCs/>
          <w:color w:val="000000"/>
        </w:rPr>
        <w:t>12</w:t>
      </w:r>
      <w:r w:rsidRPr="001E2F59">
        <w:rPr>
          <w:bCs/>
          <w:iCs/>
          <w:color w:val="000000"/>
        </w:rPr>
        <w:t>81</w:t>
      </w:r>
      <w:r>
        <w:rPr>
          <w:bCs/>
          <w:iCs/>
          <w:color w:val="000000"/>
        </w:rPr>
        <w:t>.</w:t>
      </w:r>
      <w:r w:rsidRPr="001E2F59">
        <w:rPr>
          <w:bCs/>
          <w:iCs/>
          <w:color w:val="000000"/>
        </w:rPr>
        <w:t xml:space="preserve"> </w:t>
      </w:r>
    </w:p>
    <w:p w14:paraId="6DEA0D62" w14:textId="40399758"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 xml:space="preserve">Varshney P, Steele PH, Vickery BP, Bird JA, Thyagarajan A, Scurlock AM et al. Adverse reactions during peanut oral immunotherapy home dosing. </w:t>
      </w:r>
      <w:r w:rsidRPr="000822C5">
        <w:rPr>
          <w:bCs/>
          <w:i/>
          <w:iCs/>
          <w:color w:val="000000"/>
        </w:rPr>
        <w:t>J Allergy Clin Immunol</w:t>
      </w:r>
      <w:r w:rsidRPr="001E2F59">
        <w:rPr>
          <w:bCs/>
          <w:iCs/>
          <w:color w:val="000000"/>
        </w:rPr>
        <w:t xml:space="preserve"> 2009;</w:t>
      </w:r>
      <w:r w:rsidRPr="000822C5">
        <w:rPr>
          <w:b/>
          <w:bCs/>
          <w:iCs/>
          <w:color w:val="000000"/>
        </w:rPr>
        <w:t>124</w:t>
      </w:r>
      <w:r w:rsidRPr="001E2F59">
        <w:rPr>
          <w:bCs/>
          <w:iCs/>
          <w:color w:val="000000"/>
        </w:rPr>
        <w:t>:1351-</w:t>
      </w:r>
      <w:r>
        <w:rPr>
          <w:bCs/>
          <w:iCs/>
          <w:color w:val="000000"/>
        </w:rPr>
        <w:t>135</w:t>
      </w:r>
      <w:r w:rsidRPr="001E2F59">
        <w:rPr>
          <w:bCs/>
          <w:iCs/>
          <w:color w:val="000000"/>
        </w:rPr>
        <w:t>2.</w:t>
      </w:r>
    </w:p>
    <w:p w14:paraId="47105ADE" w14:textId="7C6FDA50"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 xml:space="preserve">Kim CW, Figueroa A, Park CH, Kwak YS, Kim KB, Seo DY </w:t>
      </w:r>
      <w:r>
        <w:rPr>
          <w:bCs/>
          <w:iCs/>
          <w:color w:val="000000"/>
        </w:rPr>
        <w:t>et al</w:t>
      </w:r>
      <w:r w:rsidRPr="001E2F59">
        <w:rPr>
          <w:bCs/>
          <w:iCs/>
          <w:color w:val="000000"/>
        </w:rPr>
        <w:t xml:space="preserve">. Combined effects of food and exercise on anaphylaxis. </w:t>
      </w:r>
      <w:r w:rsidRPr="000822C5">
        <w:rPr>
          <w:bCs/>
          <w:i/>
          <w:iCs/>
          <w:color w:val="000000"/>
        </w:rPr>
        <w:t>Nutr Res Pract</w:t>
      </w:r>
      <w:r w:rsidRPr="001E2F59">
        <w:rPr>
          <w:bCs/>
          <w:iCs/>
          <w:color w:val="000000"/>
        </w:rPr>
        <w:t xml:space="preserve"> 2013;</w:t>
      </w:r>
      <w:r w:rsidRPr="000822C5">
        <w:rPr>
          <w:b/>
          <w:bCs/>
          <w:iCs/>
          <w:color w:val="000000"/>
        </w:rPr>
        <w:t>7</w:t>
      </w:r>
      <w:r w:rsidRPr="001E2F59">
        <w:rPr>
          <w:bCs/>
          <w:iCs/>
          <w:color w:val="000000"/>
        </w:rPr>
        <w:t>:347-</w:t>
      </w:r>
      <w:r>
        <w:rPr>
          <w:bCs/>
          <w:iCs/>
          <w:color w:val="000000"/>
        </w:rPr>
        <w:t>3</w:t>
      </w:r>
      <w:r w:rsidRPr="001E2F59">
        <w:rPr>
          <w:bCs/>
          <w:iCs/>
          <w:color w:val="000000"/>
        </w:rPr>
        <w:t>51.</w:t>
      </w:r>
    </w:p>
    <w:p w14:paraId="597AD0A3" w14:textId="77777777" w:rsidR="003E7A5E" w:rsidRPr="001E2F59" w:rsidRDefault="003E7A5E" w:rsidP="003E7A5E">
      <w:pPr>
        <w:pStyle w:val="ListParagraph"/>
        <w:numPr>
          <w:ilvl w:val="0"/>
          <w:numId w:val="1"/>
        </w:numPr>
        <w:spacing w:before="100" w:beforeAutospacing="1" w:after="100" w:afterAutospacing="1"/>
        <w:ind w:left="567" w:hanging="567"/>
        <w:rPr>
          <w:bCs/>
          <w:iCs/>
          <w:color w:val="000000"/>
        </w:rPr>
      </w:pPr>
      <w:r w:rsidRPr="001E2F59">
        <w:rPr>
          <w:bCs/>
          <w:iCs/>
          <w:color w:val="000000"/>
        </w:rPr>
        <w:t xml:space="preserve">Wylon K, Hompes S, Worm M. [Exercise-induced anaphylaxis]. </w:t>
      </w:r>
      <w:r w:rsidRPr="000822C5">
        <w:rPr>
          <w:bCs/>
          <w:i/>
          <w:iCs/>
          <w:color w:val="000000"/>
        </w:rPr>
        <w:t>Hautarzt</w:t>
      </w:r>
      <w:r w:rsidRPr="001E2F59">
        <w:rPr>
          <w:bCs/>
          <w:iCs/>
          <w:color w:val="000000"/>
        </w:rPr>
        <w:t xml:space="preserve"> 2013;</w:t>
      </w:r>
      <w:r w:rsidRPr="000822C5">
        <w:rPr>
          <w:b/>
          <w:bCs/>
          <w:iCs/>
          <w:color w:val="000000"/>
        </w:rPr>
        <w:t>64</w:t>
      </w:r>
      <w:r w:rsidRPr="001E2F59">
        <w:rPr>
          <w:bCs/>
          <w:iCs/>
          <w:color w:val="000000"/>
        </w:rPr>
        <w:t xml:space="preserve">:97-101. </w:t>
      </w:r>
    </w:p>
    <w:p w14:paraId="57A2DCD2" w14:textId="6A173CF9" w:rsidR="003E7A5E" w:rsidRPr="00623E1F"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Ansley L, Bonini M, Delgado L, Del Giacco S, Du Toit G, Khaitov M et al. </w:t>
      </w:r>
      <w:r w:rsidRPr="00623E1F">
        <w:rPr>
          <w:bCs/>
          <w:iCs/>
          <w:color w:val="000000"/>
        </w:rPr>
        <w:t xml:space="preserve">Pathophysiological mechanisms of exercise-induced anaphylaxis: an EAACI position statement. </w:t>
      </w:r>
      <w:r w:rsidRPr="00623E1F">
        <w:rPr>
          <w:bCs/>
          <w:i/>
          <w:iCs/>
          <w:color w:val="000000"/>
        </w:rPr>
        <w:t>Allergy</w:t>
      </w:r>
      <w:r w:rsidRPr="00623E1F">
        <w:rPr>
          <w:bCs/>
          <w:iCs/>
          <w:color w:val="000000"/>
        </w:rPr>
        <w:t xml:space="preserve"> 2015</w:t>
      </w:r>
      <w:r>
        <w:rPr>
          <w:bCs/>
          <w:iCs/>
          <w:color w:val="000000"/>
        </w:rPr>
        <w:t>;</w:t>
      </w:r>
      <w:r w:rsidR="00180F14" w:rsidRPr="00180F14">
        <w:rPr>
          <w:b/>
          <w:bCs/>
          <w:iCs/>
          <w:color w:val="000000"/>
        </w:rPr>
        <w:t>70</w:t>
      </w:r>
      <w:r w:rsidR="00180F14" w:rsidRPr="00180F14">
        <w:rPr>
          <w:bCs/>
          <w:iCs/>
          <w:color w:val="000000"/>
        </w:rPr>
        <w:t>:1212-</w:t>
      </w:r>
      <w:r w:rsidR="00180F14">
        <w:rPr>
          <w:bCs/>
          <w:iCs/>
          <w:color w:val="000000"/>
        </w:rPr>
        <w:t>12</w:t>
      </w:r>
      <w:r w:rsidR="00180F14" w:rsidRPr="00180F14">
        <w:rPr>
          <w:bCs/>
          <w:iCs/>
          <w:color w:val="000000"/>
        </w:rPr>
        <w:t>21.</w:t>
      </w:r>
    </w:p>
    <w:p w14:paraId="1DFE5BCD"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Barg W, Medrala W, Wolanczyk-Medrala A. Exercise-induced anaphylaxis: an update on diagnosis and treatment. </w:t>
      </w:r>
      <w:r w:rsidRPr="000822C5">
        <w:rPr>
          <w:bCs/>
          <w:i/>
          <w:iCs/>
          <w:color w:val="000000"/>
        </w:rPr>
        <w:t>Curr Allergy Asthma Rep</w:t>
      </w:r>
      <w:r w:rsidRPr="009967CD">
        <w:rPr>
          <w:bCs/>
          <w:iCs/>
          <w:color w:val="000000"/>
        </w:rPr>
        <w:t xml:space="preserve"> 2011;</w:t>
      </w:r>
      <w:r w:rsidRPr="000822C5">
        <w:rPr>
          <w:b/>
          <w:bCs/>
          <w:iCs/>
          <w:color w:val="000000"/>
        </w:rPr>
        <w:t>11</w:t>
      </w:r>
      <w:r>
        <w:rPr>
          <w:bCs/>
          <w:iCs/>
          <w:color w:val="000000"/>
        </w:rPr>
        <w:t>:45-</w:t>
      </w:r>
      <w:r w:rsidRPr="009967CD">
        <w:rPr>
          <w:bCs/>
          <w:iCs/>
          <w:color w:val="000000"/>
        </w:rPr>
        <w:t>51.</w:t>
      </w:r>
    </w:p>
    <w:p w14:paraId="42149673"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Mazur N, Patterson R, Perlman D. A case of idiopathic anaphylaxis associated with respiratory infections. </w:t>
      </w:r>
      <w:r w:rsidRPr="000822C5">
        <w:rPr>
          <w:bCs/>
          <w:i/>
          <w:iCs/>
          <w:color w:val="000000"/>
        </w:rPr>
        <w:t>Ann Allergy Asthma Immunol</w:t>
      </w:r>
      <w:r w:rsidRPr="009967CD">
        <w:rPr>
          <w:bCs/>
          <w:iCs/>
          <w:color w:val="000000"/>
        </w:rPr>
        <w:t xml:space="preserve"> 1997;</w:t>
      </w:r>
      <w:r w:rsidRPr="000822C5">
        <w:rPr>
          <w:b/>
          <w:bCs/>
          <w:iCs/>
          <w:color w:val="000000"/>
        </w:rPr>
        <w:t>79</w:t>
      </w:r>
      <w:r>
        <w:rPr>
          <w:bCs/>
          <w:iCs/>
          <w:color w:val="000000"/>
        </w:rPr>
        <w:t>:</w:t>
      </w:r>
      <w:r w:rsidRPr="009967CD">
        <w:rPr>
          <w:bCs/>
          <w:iCs/>
          <w:color w:val="000000"/>
        </w:rPr>
        <w:t>546-548.</w:t>
      </w:r>
    </w:p>
    <w:p w14:paraId="2ADC7E7D"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Chen W, Mempel M, Schober W, Behrendt H, Ring J. Gender difference, sex hormones, and immediate type hypersensitivity reactions. </w:t>
      </w:r>
      <w:r w:rsidRPr="000822C5">
        <w:rPr>
          <w:bCs/>
          <w:i/>
          <w:iCs/>
          <w:color w:val="000000"/>
        </w:rPr>
        <w:t>Allergy</w:t>
      </w:r>
      <w:r w:rsidRPr="009967CD">
        <w:rPr>
          <w:bCs/>
          <w:iCs/>
          <w:color w:val="000000"/>
        </w:rPr>
        <w:t xml:space="preserve"> 2008;</w:t>
      </w:r>
      <w:r w:rsidRPr="000822C5">
        <w:rPr>
          <w:b/>
          <w:bCs/>
          <w:iCs/>
          <w:color w:val="000000"/>
        </w:rPr>
        <w:t>63</w:t>
      </w:r>
      <w:r w:rsidRPr="009967CD">
        <w:rPr>
          <w:bCs/>
          <w:iCs/>
          <w:color w:val="000000"/>
        </w:rPr>
        <w:t xml:space="preserve">:1418-1427. </w:t>
      </w:r>
    </w:p>
    <w:p w14:paraId="67ED4A8A"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Jeziorska M, Salamonsen LA, Woolley DE. </w:t>
      </w:r>
      <w:r w:rsidRPr="009967CD">
        <w:rPr>
          <w:bCs/>
          <w:iCs/>
          <w:color w:val="000000"/>
        </w:rPr>
        <w:t xml:space="preserve">Mast cell and eosinophil distribution and activation in human endometrium throughout the menstrual cycle. </w:t>
      </w:r>
      <w:r w:rsidRPr="000822C5">
        <w:rPr>
          <w:bCs/>
          <w:i/>
          <w:iCs/>
          <w:color w:val="000000"/>
        </w:rPr>
        <w:t>Biol Reprod</w:t>
      </w:r>
      <w:r w:rsidRPr="009967CD">
        <w:rPr>
          <w:bCs/>
          <w:iCs/>
          <w:color w:val="000000"/>
        </w:rPr>
        <w:t xml:space="preserve"> 1995;</w:t>
      </w:r>
      <w:r w:rsidRPr="000822C5">
        <w:rPr>
          <w:b/>
          <w:bCs/>
          <w:iCs/>
          <w:color w:val="000000"/>
        </w:rPr>
        <w:t>53</w:t>
      </w:r>
      <w:r w:rsidRPr="009967CD">
        <w:rPr>
          <w:bCs/>
          <w:iCs/>
          <w:color w:val="000000"/>
        </w:rPr>
        <w:t>:312-</w:t>
      </w:r>
      <w:r>
        <w:rPr>
          <w:bCs/>
          <w:iCs/>
          <w:color w:val="000000"/>
        </w:rPr>
        <w:t>3</w:t>
      </w:r>
      <w:r w:rsidRPr="009967CD">
        <w:rPr>
          <w:bCs/>
          <w:iCs/>
          <w:color w:val="000000"/>
        </w:rPr>
        <w:t>20.</w:t>
      </w:r>
    </w:p>
    <w:p w14:paraId="155174C4" w14:textId="77777777" w:rsidR="008D725D" w:rsidRPr="008D725D" w:rsidRDefault="008D725D" w:rsidP="008D725D">
      <w:pPr>
        <w:pStyle w:val="ListParagraph"/>
        <w:numPr>
          <w:ilvl w:val="0"/>
          <w:numId w:val="1"/>
        </w:numPr>
        <w:spacing w:before="100" w:beforeAutospacing="1" w:after="100" w:afterAutospacing="1"/>
        <w:ind w:left="567" w:hanging="567"/>
        <w:rPr>
          <w:bCs/>
          <w:iCs/>
          <w:color w:val="000000"/>
        </w:rPr>
      </w:pPr>
      <w:r w:rsidRPr="008D725D">
        <w:rPr>
          <w:bCs/>
          <w:iCs/>
          <w:color w:val="000000"/>
        </w:rPr>
        <w:t>Hox</w:t>
      </w:r>
      <w:r w:rsidR="0082098E">
        <w:rPr>
          <w:bCs/>
          <w:iCs/>
          <w:color w:val="000000"/>
        </w:rPr>
        <w:t xml:space="preserve"> V</w:t>
      </w:r>
      <w:r w:rsidRPr="008D725D">
        <w:rPr>
          <w:bCs/>
          <w:iCs/>
          <w:color w:val="000000"/>
        </w:rPr>
        <w:t>, Desai</w:t>
      </w:r>
      <w:r w:rsidR="0082098E">
        <w:rPr>
          <w:bCs/>
          <w:iCs/>
          <w:color w:val="000000"/>
        </w:rPr>
        <w:t xml:space="preserve"> A</w:t>
      </w:r>
      <w:r w:rsidRPr="008D725D">
        <w:rPr>
          <w:bCs/>
          <w:iCs/>
          <w:color w:val="000000"/>
        </w:rPr>
        <w:t>, Bandara</w:t>
      </w:r>
      <w:r w:rsidR="0082098E">
        <w:rPr>
          <w:bCs/>
          <w:iCs/>
          <w:color w:val="000000"/>
        </w:rPr>
        <w:t xml:space="preserve"> G</w:t>
      </w:r>
      <w:r w:rsidRPr="008D725D">
        <w:rPr>
          <w:bCs/>
          <w:iCs/>
          <w:color w:val="000000"/>
        </w:rPr>
        <w:t>, Gilfillan</w:t>
      </w:r>
      <w:r w:rsidR="0082098E">
        <w:rPr>
          <w:bCs/>
          <w:iCs/>
          <w:color w:val="000000"/>
        </w:rPr>
        <w:t xml:space="preserve"> AM</w:t>
      </w:r>
      <w:r w:rsidRPr="008D725D">
        <w:rPr>
          <w:bCs/>
          <w:iCs/>
          <w:color w:val="000000"/>
        </w:rPr>
        <w:t>, Metcalfe</w:t>
      </w:r>
      <w:r w:rsidR="0082098E">
        <w:rPr>
          <w:bCs/>
          <w:iCs/>
          <w:color w:val="000000"/>
        </w:rPr>
        <w:t xml:space="preserve"> DD</w:t>
      </w:r>
      <w:r w:rsidRPr="008D725D">
        <w:rPr>
          <w:bCs/>
          <w:iCs/>
          <w:color w:val="000000"/>
        </w:rPr>
        <w:t>, Olivera</w:t>
      </w:r>
      <w:r w:rsidR="0082098E">
        <w:rPr>
          <w:bCs/>
          <w:iCs/>
          <w:color w:val="000000"/>
        </w:rPr>
        <w:t xml:space="preserve"> A</w:t>
      </w:r>
      <w:r w:rsidRPr="008D725D">
        <w:rPr>
          <w:bCs/>
          <w:iCs/>
          <w:color w:val="000000"/>
        </w:rPr>
        <w:t xml:space="preserve">. Estrogen increases the severity of anaphylaxis in female mice through enhanced endothelial nitric oxide synthase expression and nitric oxide production. </w:t>
      </w:r>
      <w:r w:rsidR="0082098E" w:rsidRPr="000822C5">
        <w:rPr>
          <w:bCs/>
          <w:i/>
          <w:iCs/>
          <w:color w:val="000000"/>
        </w:rPr>
        <w:t>J Allergy Clin Immunol</w:t>
      </w:r>
      <w:r w:rsidR="0082098E">
        <w:rPr>
          <w:bCs/>
          <w:iCs/>
          <w:color w:val="000000"/>
        </w:rPr>
        <w:t xml:space="preserve"> 2015;</w:t>
      </w:r>
      <w:r w:rsidR="0082098E" w:rsidRPr="000822C5">
        <w:rPr>
          <w:b/>
          <w:bCs/>
          <w:iCs/>
          <w:color w:val="000000"/>
        </w:rPr>
        <w:t>1</w:t>
      </w:r>
      <w:r w:rsidR="0082098E">
        <w:rPr>
          <w:b/>
          <w:bCs/>
          <w:iCs/>
          <w:color w:val="000000"/>
        </w:rPr>
        <w:t>35:</w:t>
      </w:r>
      <w:r w:rsidRPr="008D725D">
        <w:rPr>
          <w:bCs/>
          <w:iCs/>
          <w:color w:val="000000"/>
        </w:rPr>
        <w:t>729-736.e5</w:t>
      </w:r>
    </w:p>
    <w:p w14:paraId="70F93481"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Järvi</w:t>
      </w:r>
      <w:r>
        <w:rPr>
          <w:bCs/>
          <w:iCs/>
          <w:color w:val="000000"/>
        </w:rPr>
        <w:t xml:space="preserve">nen KM, Sicherer S, Sampson HA, </w:t>
      </w:r>
      <w:r w:rsidRPr="009967CD">
        <w:rPr>
          <w:bCs/>
          <w:iCs/>
          <w:color w:val="000000"/>
        </w:rPr>
        <w:t xml:space="preserve">Nowak-Wegrzyn A. Use of multiple doses of epinephrine in food-induced anaphylaxis in children. </w:t>
      </w:r>
      <w:r w:rsidRPr="000822C5">
        <w:rPr>
          <w:bCs/>
          <w:i/>
          <w:iCs/>
          <w:color w:val="000000"/>
        </w:rPr>
        <w:t>J Allergy Clin Immunol</w:t>
      </w:r>
      <w:r w:rsidRPr="009967CD">
        <w:rPr>
          <w:bCs/>
          <w:iCs/>
          <w:color w:val="000000"/>
        </w:rPr>
        <w:t xml:space="preserve"> 2008;</w:t>
      </w:r>
      <w:r w:rsidRPr="000822C5">
        <w:rPr>
          <w:b/>
          <w:bCs/>
          <w:iCs/>
          <w:color w:val="000000"/>
        </w:rPr>
        <w:t>122</w:t>
      </w:r>
      <w:r w:rsidRPr="009967CD">
        <w:rPr>
          <w:bCs/>
          <w:iCs/>
          <w:color w:val="000000"/>
        </w:rPr>
        <w:t>:133-</w:t>
      </w:r>
      <w:r>
        <w:rPr>
          <w:bCs/>
          <w:iCs/>
          <w:color w:val="000000"/>
        </w:rPr>
        <w:t>13</w:t>
      </w:r>
      <w:r w:rsidRPr="009967CD">
        <w:rPr>
          <w:bCs/>
          <w:iCs/>
          <w:color w:val="000000"/>
        </w:rPr>
        <w:t>8.</w:t>
      </w:r>
    </w:p>
    <w:p w14:paraId="236026A3"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Colver AF, Nevantaus H, Macdougall CF, Cant AJ. Severe food allergic reactions in children across the UK and Ireland, 1998–2000. </w:t>
      </w:r>
      <w:r w:rsidRPr="000822C5">
        <w:rPr>
          <w:bCs/>
          <w:i/>
          <w:iCs/>
          <w:color w:val="000000"/>
        </w:rPr>
        <w:t>Acta Paediatr</w:t>
      </w:r>
      <w:r w:rsidRPr="009967CD">
        <w:rPr>
          <w:bCs/>
          <w:iCs/>
          <w:color w:val="000000"/>
        </w:rPr>
        <w:t xml:space="preserve"> 2005;</w:t>
      </w:r>
      <w:r w:rsidRPr="000822C5">
        <w:rPr>
          <w:b/>
          <w:bCs/>
          <w:iCs/>
          <w:color w:val="000000"/>
        </w:rPr>
        <w:t>94</w:t>
      </w:r>
      <w:r>
        <w:rPr>
          <w:bCs/>
          <w:iCs/>
          <w:color w:val="000000"/>
        </w:rPr>
        <w:t>:689-6</w:t>
      </w:r>
      <w:r w:rsidRPr="009967CD">
        <w:rPr>
          <w:bCs/>
          <w:iCs/>
          <w:color w:val="000000"/>
        </w:rPr>
        <w:t>95.</w:t>
      </w:r>
    </w:p>
    <w:p w14:paraId="3AB6F2BD"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Hourihane JO, Kilburn SA, Dean P, Warner JO. Clinical characteristics of peanut allergy. </w:t>
      </w:r>
      <w:r w:rsidRPr="000822C5">
        <w:rPr>
          <w:bCs/>
          <w:i/>
          <w:iCs/>
          <w:color w:val="000000"/>
        </w:rPr>
        <w:t>Clin Exp Allergy</w:t>
      </w:r>
      <w:r w:rsidRPr="009967CD">
        <w:rPr>
          <w:bCs/>
          <w:iCs/>
          <w:color w:val="000000"/>
        </w:rPr>
        <w:t xml:space="preserve"> 1997;</w:t>
      </w:r>
      <w:r w:rsidRPr="000822C5">
        <w:rPr>
          <w:b/>
          <w:bCs/>
          <w:iCs/>
          <w:color w:val="000000"/>
        </w:rPr>
        <w:t>27</w:t>
      </w:r>
      <w:r>
        <w:rPr>
          <w:bCs/>
          <w:iCs/>
          <w:color w:val="000000"/>
        </w:rPr>
        <w:t>:634-63</w:t>
      </w:r>
      <w:r w:rsidRPr="009967CD">
        <w:rPr>
          <w:bCs/>
          <w:iCs/>
          <w:color w:val="000000"/>
        </w:rPr>
        <w:t>9.</w:t>
      </w:r>
    </w:p>
    <w:p w14:paraId="178B06FE"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Bock SA, Muñoz-Furlong A, Sampson HA. Further fatalities caused by anaphylactic reactions to food, 2001-2006. </w:t>
      </w:r>
      <w:r w:rsidRPr="00835E54">
        <w:rPr>
          <w:bCs/>
          <w:i/>
          <w:iCs/>
          <w:color w:val="000000"/>
        </w:rPr>
        <w:t>J Allergy Clin Immunol</w:t>
      </w:r>
      <w:r w:rsidRPr="009967CD">
        <w:rPr>
          <w:bCs/>
          <w:iCs/>
          <w:color w:val="000000"/>
        </w:rPr>
        <w:t xml:space="preserve"> 2007;</w:t>
      </w:r>
      <w:r w:rsidRPr="00835E54">
        <w:rPr>
          <w:b/>
          <w:bCs/>
          <w:iCs/>
          <w:color w:val="000000"/>
        </w:rPr>
        <w:t>119</w:t>
      </w:r>
      <w:r w:rsidRPr="009967CD">
        <w:rPr>
          <w:bCs/>
          <w:iCs/>
          <w:color w:val="000000"/>
        </w:rPr>
        <w:t>:1016-</w:t>
      </w:r>
      <w:r>
        <w:rPr>
          <w:bCs/>
          <w:iCs/>
          <w:color w:val="000000"/>
        </w:rPr>
        <w:t>101</w:t>
      </w:r>
      <w:r w:rsidRPr="009967CD">
        <w:rPr>
          <w:bCs/>
          <w:iCs/>
          <w:color w:val="000000"/>
        </w:rPr>
        <w:t>8.</w:t>
      </w:r>
    </w:p>
    <w:p w14:paraId="4B97F8F1"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Pumphrey RS. Lessons for management of anaphylaxis from a study of fatal reactions. </w:t>
      </w:r>
      <w:r w:rsidRPr="00835E54">
        <w:rPr>
          <w:bCs/>
          <w:i/>
          <w:iCs/>
          <w:color w:val="000000"/>
        </w:rPr>
        <w:t xml:space="preserve">Clin Exp Allergy </w:t>
      </w:r>
      <w:r w:rsidRPr="009967CD">
        <w:rPr>
          <w:bCs/>
          <w:iCs/>
          <w:color w:val="000000"/>
        </w:rPr>
        <w:t>2000;</w:t>
      </w:r>
      <w:r w:rsidRPr="00835E54">
        <w:rPr>
          <w:b/>
          <w:bCs/>
          <w:iCs/>
          <w:color w:val="000000"/>
        </w:rPr>
        <w:t>30</w:t>
      </w:r>
      <w:r w:rsidRPr="009967CD">
        <w:rPr>
          <w:bCs/>
          <w:iCs/>
          <w:color w:val="000000"/>
        </w:rPr>
        <w:t>:1144-</w:t>
      </w:r>
      <w:r>
        <w:rPr>
          <w:bCs/>
          <w:iCs/>
          <w:color w:val="000000"/>
        </w:rPr>
        <w:t>11</w:t>
      </w:r>
      <w:r w:rsidRPr="009967CD">
        <w:rPr>
          <w:bCs/>
          <w:iCs/>
          <w:color w:val="000000"/>
        </w:rPr>
        <w:t>50.</w:t>
      </w:r>
    </w:p>
    <w:p w14:paraId="20361802" w14:textId="2C054F00"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Worm M, Moneret-Vautrin A, Scherer K, Lang R, Fernández-Rivas M, Cardona V et al. First European data from the network of severe allergic reactions (NORA). </w:t>
      </w:r>
      <w:r w:rsidRPr="00835E54">
        <w:rPr>
          <w:bCs/>
          <w:i/>
          <w:iCs/>
          <w:color w:val="000000"/>
        </w:rPr>
        <w:t>Allergy</w:t>
      </w:r>
      <w:r w:rsidRPr="009967CD">
        <w:rPr>
          <w:bCs/>
          <w:iCs/>
          <w:color w:val="000000"/>
        </w:rPr>
        <w:t xml:space="preserve"> 2014</w:t>
      </w:r>
      <w:r w:rsidR="0070588C">
        <w:rPr>
          <w:bCs/>
          <w:iCs/>
          <w:color w:val="000000"/>
        </w:rPr>
        <w:t>;</w:t>
      </w:r>
      <w:r w:rsidRPr="00835E54">
        <w:rPr>
          <w:b/>
          <w:bCs/>
          <w:iCs/>
          <w:color w:val="000000"/>
        </w:rPr>
        <w:t>69</w:t>
      </w:r>
      <w:r>
        <w:rPr>
          <w:bCs/>
          <w:iCs/>
          <w:color w:val="000000"/>
        </w:rPr>
        <w:t>:1397-</w:t>
      </w:r>
      <w:r w:rsidRPr="009967CD">
        <w:rPr>
          <w:bCs/>
          <w:iCs/>
          <w:color w:val="000000"/>
        </w:rPr>
        <w:t>1404.</w:t>
      </w:r>
    </w:p>
    <w:p w14:paraId="5643D220" w14:textId="77777777"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Rudders SA, Banerji A, Vassallo MF, Clark S, Camargo CA Jr. Trends in pediatric emergency department visits for food-induced anap</w:t>
      </w:r>
      <w:r>
        <w:rPr>
          <w:bCs/>
          <w:iCs/>
          <w:color w:val="000000"/>
        </w:rPr>
        <w:t xml:space="preserve">hylaxis. </w:t>
      </w:r>
      <w:r w:rsidRPr="00835E54">
        <w:rPr>
          <w:bCs/>
          <w:i/>
          <w:iCs/>
          <w:color w:val="000000"/>
        </w:rPr>
        <w:t xml:space="preserve">J Allergy Clin Immunol </w:t>
      </w:r>
      <w:r w:rsidRPr="009967CD">
        <w:rPr>
          <w:bCs/>
          <w:iCs/>
          <w:color w:val="000000"/>
        </w:rPr>
        <w:t>2010;</w:t>
      </w:r>
      <w:r w:rsidRPr="00835E54">
        <w:rPr>
          <w:b/>
          <w:bCs/>
          <w:iCs/>
          <w:color w:val="000000"/>
        </w:rPr>
        <w:t>126</w:t>
      </w:r>
      <w:r w:rsidRPr="009967CD">
        <w:rPr>
          <w:bCs/>
          <w:iCs/>
          <w:color w:val="000000"/>
        </w:rPr>
        <w:t>:385-</w:t>
      </w:r>
      <w:r>
        <w:rPr>
          <w:bCs/>
          <w:iCs/>
          <w:color w:val="000000"/>
        </w:rPr>
        <w:t>38</w:t>
      </w:r>
      <w:r w:rsidRPr="009967CD">
        <w:rPr>
          <w:bCs/>
          <w:iCs/>
          <w:color w:val="000000"/>
        </w:rPr>
        <w:t xml:space="preserve">8. </w:t>
      </w:r>
    </w:p>
    <w:p w14:paraId="02E107D2" w14:textId="62B470D0" w:rsidR="003E7A5E" w:rsidRPr="00B43F5F"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Vetander M, Helander D, Flodström C, Ostblom E, Alfvén T, Ly DH et al. </w:t>
      </w:r>
      <w:r w:rsidRPr="00B43F5F">
        <w:rPr>
          <w:bCs/>
          <w:iCs/>
          <w:color w:val="000000"/>
        </w:rPr>
        <w:t>Anaphylaxis and</w:t>
      </w:r>
      <w:r>
        <w:rPr>
          <w:bCs/>
          <w:iCs/>
          <w:color w:val="000000"/>
        </w:rPr>
        <w:t xml:space="preserve"> reactions to foods in children </w:t>
      </w:r>
      <w:r w:rsidRPr="00B43F5F">
        <w:rPr>
          <w:bCs/>
          <w:iCs/>
          <w:color w:val="000000"/>
        </w:rPr>
        <w:t>-</w:t>
      </w:r>
      <w:r>
        <w:rPr>
          <w:bCs/>
          <w:iCs/>
          <w:color w:val="000000"/>
        </w:rPr>
        <w:t xml:space="preserve"> </w:t>
      </w:r>
      <w:r w:rsidRPr="00B43F5F">
        <w:rPr>
          <w:bCs/>
          <w:iCs/>
          <w:color w:val="000000"/>
        </w:rPr>
        <w:t xml:space="preserve">a population-based case study of emergency department visits. </w:t>
      </w:r>
      <w:r w:rsidRPr="00B43F5F">
        <w:rPr>
          <w:bCs/>
          <w:i/>
          <w:iCs/>
          <w:color w:val="000000"/>
        </w:rPr>
        <w:t>Clin Exp Allergy</w:t>
      </w:r>
      <w:r>
        <w:rPr>
          <w:bCs/>
          <w:iCs/>
          <w:color w:val="000000"/>
        </w:rPr>
        <w:t xml:space="preserve"> 2012;</w:t>
      </w:r>
      <w:r w:rsidRPr="00B43F5F">
        <w:rPr>
          <w:b/>
          <w:bCs/>
          <w:iCs/>
          <w:color w:val="000000"/>
        </w:rPr>
        <w:t>42</w:t>
      </w:r>
      <w:r>
        <w:rPr>
          <w:bCs/>
          <w:iCs/>
          <w:color w:val="000000"/>
        </w:rPr>
        <w:t>:568-577.</w:t>
      </w:r>
    </w:p>
    <w:p w14:paraId="0DF5AFE0" w14:textId="3F58D625"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Lee S, Hess EP, Nestler DM, Bellamkonda Athmaram VR, Bellolio MF, Decker WW </w:t>
      </w:r>
      <w:r>
        <w:rPr>
          <w:bCs/>
          <w:iCs/>
          <w:color w:val="000000"/>
        </w:rPr>
        <w:t>et al</w:t>
      </w:r>
      <w:r w:rsidRPr="009967CD">
        <w:rPr>
          <w:bCs/>
          <w:iCs/>
          <w:color w:val="000000"/>
        </w:rPr>
        <w:t xml:space="preserve">. Antihypertensive medication use is associated with increased organ system involvement and hospitalization in emergency department patients with anaphylaxis. </w:t>
      </w:r>
      <w:r w:rsidRPr="00835E54">
        <w:rPr>
          <w:bCs/>
          <w:i/>
          <w:iCs/>
          <w:color w:val="000000"/>
        </w:rPr>
        <w:t>J Allergy Clin Immunol</w:t>
      </w:r>
      <w:r w:rsidRPr="009967CD">
        <w:rPr>
          <w:bCs/>
          <w:iCs/>
          <w:color w:val="000000"/>
        </w:rPr>
        <w:t xml:space="preserve"> 2013;</w:t>
      </w:r>
      <w:r w:rsidRPr="00835E54">
        <w:rPr>
          <w:b/>
          <w:bCs/>
          <w:iCs/>
          <w:color w:val="000000"/>
        </w:rPr>
        <w:t>131</w:t>
      </w:r>
      <w:r w:rsidRPr="009967CD">
        <w:rPr>
          <w:bCs/>
          <w:iCs/>
          <w:color w:val="000000"/>
        </w:rPr>
        <w:t>:1103-</w:t>
      </w:r>
      <w:r>
        <w:rPr>
          <w:bCs/>
          <w:iCs/>
          <w:color w:val="000000"/>
        </w:rPr>
        <w:t>110</w:t>
      </w:r>
      <w:r w:rsidRPr="009967CD">
        <w:rPr>
          <w:bCs/>
          <w:iCs/>
          <w:color w:val="000000"/>
        </w:rPr>
        <w:t>8.</w:t>
      </w:r>
    </w:p>
    <w:p w14:paraId="2568DAC7" w14:textId="4E1C2993" w:rsidR="003E7A5E" w:rsidRPr="009967CD" w:rsidRDefault="003E7A5E" w:rsidP="003E7A5E">
      <w:pPr>
        <w:pStyle w:val="ListParagraph"/>
        <w:numPr>
          <w:ilvl w:val="0"/>
          <w:numId w:val="1"/>
        </w:numPr>
        <w:spacing w:before="100" w:beforeAutospacing="1" w:after="100" w:afterAutospacing="1"/>
        <w:ind w:left="567" w:hanging="567"/>
        <w:rPr>
          <w:bCs/>
          <w:iCs/>
          <w:color w:val="000000"/>
        </w:rPr>
      </w:pPr>
      <w:r w:rsidRPr="009967CD">
        <w:rPr>
          <w:bCs/>
          <w:iCs/>
          <w:color w:val="000000"/>
        </w:rPr>
        <w:t xml:space="preserve">Brown SG, Stone SF, Fatovich DM, Burrows SA, Holdgate A, Celenza A et al. Anaphylaxis: clinical patterns, mediator release, and severity. </w:t>
      </w:r>
      <w:r w:rsidRPr="00835E54">
        <w:rPr>
          <w:bCs/>
          <w:i/>
          <w:iCs/>
          <w:color w:val="000000"/>
        </w:rPr>
        <w:t>J Allergy Clin Immunol</w:t>
      </w:r>
      <w:r w:rsidRPr="009967CD">
        <w:rPr>
          <w:bCs/>
          <w:iCs/>
          <w:color w:val="000000"/>
        </w:rPr>
        <w:t xml:space="preserve"> 2013;</w:t>
      </w:r>
      <w:r w:rsidRPr="00835E54">
        <w:rPr>
          <w:b/>
          <w:bCs/>
          <w:iCs/>
          <w:color w:val="000000"/>
        </w:rPr>
        <w:t>132</w:t>
      </w:r>
      <w:r w:rsidRPr="009967CD">
        <w:rPr>
          <w:bCs/>
          <w:iCs/>
          <w:color w:val="000000"/>
        </w:rPr>
        <w:t>:1141-</w:t>
      </w:r>
      <w:r>
        <w:rPr>
          <w:bCs/>
          <w:iCs/>
          <w:color w:val="000000"/>
        </w:rPr>
        <w:t>114</w:t>
      </w:r>
      <w:r w:rsidRPr="009967CD">
        <w:rPr>
          <w:bCs/>
          <w:iCs/>
          <w:color w:val="000000"/>
        </w:rPr>
        <w:t>9.e5.</w:t>
      </w:r>
    </w:p>
    <w:p w14:paraId="429DC9D4" w14:textId="2973C7F7" w:rsidR="003E7A5E" w:rsidRPr="00F37B6E" w:rsidRDefault="003E7A5E" w:rsidP="003E7A5E">
      <w:pPr>
        <w:pStyle w:val="ListParagraph"/>
        <w:numPr>
          <w:ilvl w:val="0"/>
          <w:numId w:val="1"/>
        </w:numPr>
        <w:spacing w:before="100" w:beforeAutospacing="1" w:after="100" w:afterAutospacing="1"/>
        <w:ind w:left="567" w:hanging="567"/>
        <w:rPr>
          <w:bCs/>
          <w:iCs/>
          <w:color w:val="000000"/>
        </w:rPr>
      </w:pPr>
      <w:r w:rsidRPr="00F37B6E">
        <w:rPr>
          <w:bCs/>
          <w:iCs/>
          <w:color w:val="000000"/>
        </w:rPr>
        <w:t xml:space="preserve">Decker WW, Campbell RL, Manivannan V, Luke A, St Sauver JL, Weaver A </w:t>
      </w:r>
      <w:r>
        <w:rPr>
          <w:bCs/>
          <w:iCs/>
          <w:color w:val="000000"/>
        </w:rPr>
        <w:t>et al</w:t>
      </w:r>
      <w:r w:rsidRPr="00F37B6E">
        <w:rPr>
          <w:bCs/>
          <w:iCs/>
          <w:color w:val="000000"/>
        </w:rPr>
        <w:t xml:space="preserve">. The etiology and incidence of anaphylaxis in Rochester, Minnesota: a report from the Rochester Epidemiology Project. </w:t>
      </w:r>
      <w:r w:rsidRPr="00835E54">
        <w:rPr>
          <w:bCs/>
          <w:i/>
          <w:iCs/>
          <w:color w:val="000000"/>
        </w:rPr>
        <w:t>J Allergy Clin Immunol</w:t>
      </w:r>
      <w:r w:rsidRPr="00F37B6E">
        <w:rPr>
          <w:bCs/>
          <w:iCs/>
          <w:color w:val="000000"/>
        </w:rPr>
        <w:t xml:space="preserve"> 2008;</w:t>
      </w:r>
      <w:r w:rsidRPr="00835E54">
        <w:rPr>
          <w:b/>
          <w:bCs/>
          <w:iCs/>
          <w:color w:val="000000"/>
        </w:rPr>
        <w:t>122</w:t>
      </w:r>
      <w:r w:rsidRPr="00F37B6E">
        <w:rPr>
          <w:bCs/>
          <w:iCs/>
          <w:color w:val="000000"/>
        </w:rPr>
        <w:t>:1161-</w:t>
      </w:r>
      <w:r>
        <w:rPr>
          <w:bCs/>
          <w:iCs/>
          <w:color w:val="000000"/>
        </w:rPr>
        <w:t>116</w:t>
      </w:r>
      <w:r w:rsidRPr="00F37B6E">
        <w:rPr>
          <w:bCs/>
          <w:iCs/>
          <w:color w:val="000000"/>
        </w:rPr>
        <w:t xml:space="preserve">5. </w:t>
      </w:r>
    </w:p>
    <w:p w14:paraId="3A549312" w14:textId="77777777" w:rsidR="003E7A5E" w:rsidRPr="00F37B6E" w:rsidRDefault="003E7A5E" w:rsidP="003E7A5E">
      <w:pPr>
        <w:pStyle w:val="ListParagraph"/>
        <w:numPr>
          <w:ilvl w:val="0"/>
          <w:numId w:val="1"/>
        </w:numPr>
        <w:spacing w:before="100" w:beforeAutospacing="1" w:after="100" w:afterAutospacing="1"/>
        <w:ind w:left="567" w:hanging="567"/>
        <w:rPr>
          <w:bCs/>
          <w:iCs/>
          <w:color w:val="000000"/>
        </w:rPr>
      </w:pPr>
      <w:r w:rsidRPr="00F37B6E">
        <w:rPr>
          <w:bCs/>
          <w:iCs/>
          <w:color w:val="000000"/>
        </w:rPr>
        <w:t xml:space="preserve">Poulos LM, Waters AM, Correll PK, Loblay RH, Markus GB. Trends in hospitalizations for anaphylaxis, angioedema, and urticaria in Australia, 1993-1994 to 2004-2005. </w:t>
      </w:r>
      <w:r w:rsidRPr="00AC4AC3">
        <w:rPr>
          <w:bCs/>
          <w:i/>
          <w:iCs/>
          <w:color w:val="000000"/>
        </w:rPr>
        <w:t>J Allergy Clin Immunol</w:t>
      </w:r>
      <w:r w:rsidRPr="00F37B6E">
        <w:rPr>
          <w:bCs/>
          <w:iCs/>
          <w:color w:val="000000"/>
        </w:rPr>
        <w:t xml:space="preserve"> 2007;</w:t>
      </w:r>
      <w:r w:rsidRPr="00AC4AC3">
        <w:rPr>
          <w:b/>
          <w:bCs/>
          <w:iCs/>
          <w:color w:val="000000"/>
        </w:rPr>
        <w:t>120</w:t>
      </w:r>
      <w:r w:rsidRPr="00F37B6E">
        <w:rPr>
          <w:bCs/>
          <w:iCs/>
          <w:color w:val="000000"/>
        </w:rPr>
        <w:t>:878-</w:t>
      </w:r>
      <w:r>
        <w:rPr>
          <w:bCs/>
          <w:iCs/>
          <w:color w:val="000000"/>
        </w:rPr>
        <w:t>8</w:t>
      </w:r>
      <w:r w:rsidRPr="00F37B6E">
        <w:rPr>
          <w:bCs/>
          <w:iCs/>
          <w:color w:val="000000"/>
        </w:rPr>
        <w:t xml:space="preserve">84. </w:t>
      </w:r>
    </w:p>
    <w:p w14:paraId="599AF733" w14:textId="77777777" w:rsidR="003E7A5E" w:rsidRPr="00F37B6E" w:rsidRDefault="003E7A5E" w:rsidP="003E7A5E">
      <w:pPr>
        <w:pStyle w:val="ListParagraph"/>
        <w:numPr>
          <w:ilvl w:val="0"/>
          <w:numId w:val="1"/>
        </w:numPr>
        <w:spacing w:before="100" w:beforeAutospacing="1" w:after="100" w:afterAutospacing="1"/>
        <w:ind w:left="567" w:hanging="567"/>
        <w:rPr>
          <w:bCs/>
          <w:iCs/>
          <w:color w:val="000000"/>
        </w:rPr>
      </w:pPr>
      <w:r w:rsidRPr="00F37B6E">
        <w:rPr>
          <w:bCs/>
          <w:iCs/>
          <w:color w:val="000000"/>
        </w:rPr>
        <w:t xml:space="preserve">Soost S, Leynaert B, Almqvist C, Edenharter G, Zuberbier T, Worm M. Risk factors of adverse reactions to food in German adults. </w:t>
      </w:r>
      <w:r w:rsidRPr="00AC4AC3">
        <w:rPr>
          <w:bCs/>
          <w:i/>
          <w:iCs/>
          <w:color w:val="000000"/>
        </w:rPr>
        <w:t>Clin Exp Allergy</w:t>
      </w:r>
      <w:r w:rsidRPr="00F37B6E">
        <w:rPr>
          <w:bCs/>
          <w:iCs/>
          <w:color w:val="000000"/>
        </w:rPr>
        <w:t xml:space="preserve"> 2009;</w:t>
      </w:r>
      <w:r w:rsidRPr="00AC4AC3">
        <w:rPr>
          <w:b/>
          <w:bCs/>
          <w:iCs/>
          <w:color w:val="000000"/>
        </w:rPr>
        <w:t>39</w:t>
      </w:r>
      <w:r w:rsidRPr="00F37B6E">
        <w:rPr>
          <w:bCs/>
          <w:iCs/>
          <w:color w:val="000000"/>
        </w:rPr>
        <w:t>:1036-1044.</w:t>
      </w:r>
    </w:p>
    <w:p w14:paraId="290A3B51" w14:textId="7E261643" w:rsidR="0082098E" w:rsidRDefault="0082098E" w:rsidP="003E7A5E">
      <w:pPr>
        <w:pStyle w:val="ListParagraph"/>
        <w:numPr>
          <w:ilvl w:val="0"/>
          <w:numId w:val="1"/>
        </w:numPr>
        <w:spacing w:before="100" w:beforeAutospacing="1" w:after="100" w:afterAutospacing="1"/>
        <w:ind w:left="567" w:hanging="567"/>
        <w:rPr>
          <w:bCs/>
          <w:iCs/>
          <w:color w:val="000000"/>
        </w:rPr>
      </w:pPr>
      <w:r w:rsidRPr="0082098E">
        <w:rPr>
          <w:bCs/>
          <w:iCs/>
          <w:color w:val="000000"/>
        </w:rPr>
        <w:t xml:space="preserve">Francuzik W, Nassiri M, Babina M, Worm M. Impact of sex on anaphylaxis severity-data from the Anaphylaxis Registry. </w:t>
      </w:r>
      <w:r w:rsidRPr="0082098E">
        <w:rPr>
          <w:bCs/>
          <w:i/>
          <w:iCs/>
          <w:color w:val="000000"/>
        </w:rPr>
        <w:t>J Allergy Clin Immunol</w:t>
      </w:r>
      <w:r w:rsidRPr="0082098E">
        <w:rPr>
          <w:bCs/>
          <w:iCs/>
          <w:color w:val="000000"/>
        </w:rPr>
        <w:t xml:space="preserve"> 2015</w:t>
      </w:r>
      <w:r>
        <w:rPr>
          <w:bCs/>
          <w:iCs/>
          <w:color w:val="000000"/>
        </w:rPr>
        <w:t>;</w:t>
      </w:r>
      <w:r w:rsidR="00180F14" w:rsidRPr="00180F14">
        <w:rPr>
          <w:b/>
          <w:bCs/>
          <w:iCs/>
          <w:color w:val="000000"/>
        </w:rPr>
        <w:t>136</w:t>
      </w:r>
      <w:r w:rsidR="00180F14" w:rsidRPr="00180F14">
        <w:rPr>
          <w:bCs/>
          <w:iCs/>
          <w:color w:val="000000"/>
        </w:rPr>
        <w:t>:1425-</w:t>
      </w:r>
      <w:r w:rsidR="00180F14">
        <w:rPr>
          <w:bCs/>
          <w:iCs/>
          <w:color w:val="000000"/>
        </w:rPr>
        <w:t>142</w:t>
      </w:r>
      <w:r w:rsidR="00180F14" w:rsidRPr="00180F14">
        <w:rPr>
          <w:bCs/>
          <w:iCs/>
          <w:color w:val="000000"/>
        </w:rPr>
        <w:t>6</w:t>
      </w:r>
      <w:r w:rsidRPr="0082098E">
        <w:rPr>
          <w:bCs/>
          <w:iCs/>
          <w:color w:val="000000"/>
        </w:rPr>
        <w:t>.</w:t>
      </w:r>
    </w:p>
    <w:p w14:paraId="08925976" w14:textId="77777777" w:rsidR="008B0F7C" w:rsidRDefault="00136454" w:rsidP="003E7A5E">
      <w:pPr>
        <w:pStyle w:val="ListParagraph"/>
        <w:numPr>
          <w:ilvl w:val="0"/>
          <w:numId w:val="1"/>
        </w:numPr>
        <w:spacing w:before="100" w:beforeAutospacing="1" w:after="100" w:afterAutospacing="1"/>
        <w:ind w:left="567" w:hanging="567"/>
        <w:rPr>
          <w:bCs/>
          <w:iCs/>
          <w:color w:val="000000"/>
        </w:rPr>
      </w:pPr>
      <w:r>
        <w:rPr>
          <w:bCs/>
          <w:iCs/>
          <w:color w:val="000000"/>
        </w:rPr>
        <w:t>Pumphrey RS</w:t>
      </w:r>
      <w:r w:rsidRPr="00136454">
        <w:rPr>
          <w:bCs/>
          <w:iCs/>
          <w:color w:val="000000"/>
        </w:rPr>
        <w:t>H. An epidemiological approach to reducing the risk of fatal anaphylaxis. In Anaphylaxis a</w:t>
      </w:r>
      <w:r>
        <w:rPr>
          <w:bCs/>
          <w:iCs/>
          <w:color w:val="000000"/>
        </w:rPr>
        <w:t>nd hypersensitivity reactions. In: Castells M</w:t>
      </w:r>
      <w:r w:rsidRPr="00136454">
        <w:rPr>
          <w:bCs/>
          <w:iCs/>
          <w:color w:val="000000"/>
        </w:rPr>
        <w:t>C</w:t>
      </w:r>
      <w:r>
        <w:rPr>
          <w:bCs/>
          <w:iCs/>
          <w:color w:val="000000"/>
        </w:rPr>
        <w:t xml:space="preserve">, editor. </w:t>
      </w:r>
      <w:r w:rsidRPr="00136454">
        <w:rPr>
          <w:bCs/>
          <w:iCs/>
          <w:color w:val="000000"/>
        </w:rPr>
        <w:t>Anaphylaxis and Hypersensitivity Reactions</w:t>
      </w:r>
      <w:r>
        <w:rPr>
          <w:bCs/>
          <w:iCs/>
          <w:color w:val="000000"/>
        </w:rPr>
        <w:t xml:space="preserve">. </w:t>
      </w:r>
      <w:r w:rsidRPr="00136454">
        <w:rPr>
          <w:bCs/>
          <w:iCs/>
          <w:color w:val="000000"/>
        </w:rPr>
        <w:t xml:space="preserve">Asthma and COPD. </w:t>
      </w:r>
      <w:r>
        <w:rPr>
          <w:bCs/>
          <w:iCs/>
          <w:color w:val="000000"/>
        </w:rPr>
        <w:t>New York</w:t>
      </w:r>
      <w:r w:rsidRPr="00136454">
        <w:rPr>
          <w:bCs/>
          <w:iCs/>
          <w:color w:val="000000"/>
        </w:rPr>
        <w:t xml:space="preserve">, </w:t>
      </w:r>
      <w:r>
        <w:rPr>
          <w:bCs/>
          <w:iCs/>
          <w:color w:val="000000"/>
        </w:rPr>
        <w:t>Dordrecht, Heidelberg, London</w:t>
      </w:r>
      <w:r w:rsidRPr="00136454">
        <w:rPr>
          <w:bCs/>
          <w:iCs/>
          <w:color w:val="000000"/>
        </w:rPr>
        <w:t xml:space="preserve">: </w:t>
      </w:r>
      <w:r>
        <w:rPr>
          <w:bCs/>
          <w:iCs/>
          <w:color w:val="000000"/>
        </w:rPr>
        <w:t>Springer Science Ltd</w:t>
      </w:r>
      <w:r w:rsidRPr="00136454">
        <w:rPr>
          <w:bCs/>
          <w:iCs/>
          <w:color w:val="000000"/>
        </w:rPr>
        <w:t xml:space="preserve">, </w:t>
      </w:r>
      <w:r>
        <w:rPr>
          <w:bCs/>
          <w:iCs/>
          <w:color w:val="000000"/>
        </w:rPr>
        <w:t>Humana</w:t>
      </w:r>
      <w:r w:rsidRPr="00136454">
        <w:rPr>
          <w:bCs/>
          <w:iCs/>
          <w:color w:val="000000"/>
        </w:rPr>
        <w:t xml:space="preserve"> Press,</w:t>
      </w:r>
      <w:r>
        <w:rPr>
          <w:bCs/>
          <w:iCs/>
          <w:color w:val="000000"/>
        </w:rPr>
        <w:t xml:space="preserve"> </w:t>
      </w:r>
      <w:r w:rsidRPr="00136454">
        <w:rPr>
          <w:bCs/>
          <w:iCs/>
          <w:color w:val="000000"/>
        </w:rPr>
        <w:t>2011; 13-31.</w:t>
      </w:r>
    </w:p>
    <w:p w14:paraId="717EBED5" w14:textId="59CB2738" w:rsidR="003E7A5E" w:rsidRPr="00F37B6E" w:rsidRDefault="003E7A5E" w:rsidP="003E7A5E">
      <w:pPr>
        <w:pStyle w:val="ListParagraph"/>
        <w:numPr>
          <w:ilvl w:val="0"/>
          <w:numId w:val="1"/>
        </w:numPr>
        <w:spacing w:before="100" w:beforeAutospacing="1" w:after="100" w:afterAutospacing="1"/>
        <w:ind w:left="567" w:hanging="567"/>
        <w:rPr>
          <w:bCs/>
          <w:iCs/>
          <w:color w:val="000000"/>
        </w:rPr>
      </w:pPr>
      <w:r w:rsidRPr="00AC4AC3">
        <w:rPr>
          <w:bCs/>
          <w:iCs/>
          <w:color w:val="000000"/>
        </w:rPr>
        <w:t>Vadas P, Gold M, Perelman B, Liss GM, Lack G, Blyth T</w:t>
      </w:r>
      <w:r w:rsidRPr="00F37B6E">
        <w:rPr>
          <w:bCs/>
          <w:iCs/>
          <w:color w:val="000000"/>
        </w:rPr>
        <w:t xml:space="preserve"> et al. Platelet-activating factor, PAF acetylhydrolase, and severe anaphylaxis. </w:t>
      </w:r>
      <w:r w:rsidRPr="00AC4AC3">
        <w:rPr>
          <w:bCs/>
          <w:i/>
          <w:iCs/>
          <w:color w:val="000000"/>
        </w:rPr>
        <w:t>N Engl J Med</w:t>
      </w:r>
      <w:r w:rsidRPr="00F37B6E">
        <w:rPr>
          <w:bCs/>
          <w:iCs/>
          <w:color w:val="000000"/>
        </w:rPr>
        <w:t xml:space="preserve"> 2008;</w:t>
      </w:r>
      <w:r w:rsidRPr="00AC4AC3">
        <w:rPr>
          <w:b/>
          <w:bCs/>
          <w:iCs/>
          <w:color w:val="000000"/>
        </w:rPr>
        <w:t>358</w:t>
      </w:r>
      <w:r>
        <w:rPr>
          <w:bCs/>
          <w:iCs/>
          <w:color w:val="000000"/>
        </w:rPr>
        <w:t>:28-</w:t>
      </w:r>
      <w:r w:rsidRPr="00F37B6E">
        <w:rPr>
          <w:bCs/>
          <w:iCs/>
          <w:color w:val="000000"/>
        </w:rPr>
        <w:t>35.</w:t>
      </w:r>
    </w:p>
    <w:p w14:paraId="266BEFB6" w14:textId="77777777" w:rsidR="003E7A5E" w:rsidRPr="009100BE"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Sala-Cunill A</w:t>
      </w:r>
      <w:r w:rsidRPr="009100BE">
        <w:rPr>
          <w:bCs/>
          <w:iCs/>
          <w:color w:val="000000"/>
        </w:rPr>
        <w:t>, Björkqvist J, Senter R</w:t>
      </w:r>
      <w:r>
        <w:rPr>
          <w:bCs/>
          <w:iCs/>
          <w:color w:val="000000"/>
        </w:rPr>
        <w:t>, Guilarte M</w:t>
      </w:r>
      <w:r w:rsidRPr="009100BE">
        <w:rPr>
          <w:bCs/>
          <w:iCs/>
          <w:color w:val="000000"/>
        </w:rPr>
        <w:t>, Cardona V, Labrador M</w:t>
      </w:r>
      <w:r>
        <w:rPr>
          <w:bCs/>
          <w:iCs/>
          <w:color w:val="000000"/>
        </w:rPr>
        <w:t xml:space="preserve">. </w:t>
      </w:r>
      <w:r w:rsidRPr="009100BE">
        <w:rPr>
          <w:bCs/>
          <w:iCs/>
          <w:color w:val="000000"/>
        </w:rPr>
        <w:t>Plasma contact system activation drives anaphylaxis in severe mast cell-mediated allergic reactions</w:t>
      </w:r>
      <w:r>
        <w:rPr>
          <w:bCs/>
          <w:iCs/>
          <w:color w:val="000000"/>
        </w:rPr>
        <w:t>.</w:t>
      </w:r>
      <w:r w:rsidRPr="009100BE">
        <w:rPr>
          <w:bCs/>
          <w:iCs/>
          <w:color w:val="000000"/>
        </w:rPr>
        <w:t xml:space="preserve"> </w:t>
      </w:r>
      <w:r w:rsidRPr="00AC4AC3">
        <w:rPr>
          <w:bCs/>
          <w:i/>
          <w:iCs/>
          <w:color w:val="000000"/>
        </w:rPr>
        <w:t>J Allergy Clin Immuno</w:t>
      </w:r>
      <w:r w:rsidRPr="009100BE">
        <w:rPr>
          <w:bCs/>
          <w:iCs/>
          <w:color w:val="000000"/>
        </w:rPr>
        <w:t>l 2015;</w:t>
      </w:r>
      <w:r w:rsidRPr="00AC4AC3">
        <w:rPr>
          <w:b/>
          <w:bCs/>
          <w:iCs/>
          <w:color w:val="000000"/>
        </w:rPr>
        <w:t>135</w:t>
      </w:r>
      <w:r w:rsidRPr="009100BE">
        <w:rPr>
          <w:bCs/>
          <w:iCs/>
          <w:color w:val="000000"/>
        </w:rPr>
        <w:t>:1031-</w:t>
      </w:r>
      <w:r>
        <w:rPr>
          <w:bCs/>
          <w:iCs/>
          <w:color w:val="000000"/>
        </w:rPr>
        <w:t>10</w:t>
      </w:r>
      <w:r w:rsidRPr="009100BE">
        <w:rPr>
          <w:bCs/>
          <w:iCs/>
          <w:color w:val="000000"/>
        </w:rPr>
        <w:t xml:space="preserve">43.e6. </w:t>
      </w:r>
    </w:p>
    <w:p w14:paraId="15D7D630" w14:textId="77777777" w:rsidR="003E7A5E" w:rsidRPr="009100BE" w:rsidRDefault="003E7A5E" w:rsidP="003E7A5E">
      <w:pPr>
        <w:pStyle w:val="ListParagraph"/>
        <w:numPr>
          <w:ilvl w:val="0"/>
          <w:numId w:val="1"/>
        </w:numPr>
        <w:spacing w:before="100" w:beforeAutospacing="1" w:after="100" w:afterAutospacing="1"/>
        <w:ind w:left="567" w:hanging="567"/>
        <w:rPr>
          <w:bCs/>
          <w:iCs/>
          <w:color w:val="000000"/>
        </w:rPr>
      </w:pPr>
      <w:r w:rsidRPr="009100BE">
        <w:rPr>
          <w:bCs/>
          <w:iCs/>
          <w:color w:val="000000"/>
        </w:rPr>
        <w:t xml:space="preserve">Kemp AS, Allen CW, Campbell DE. Parental perceptions in egg allergy: does egg challenge make a difference? </w:t>
      </w:r>
      <w:r w:rsidRPr="00AC4AC3">
        <w:rPr>
          <w:bCs/>
          <w:i/>
          <w:iCs/>
          <w:color w:val="000000"/>
        </w:rPr>
        <w:t>Pediatr Allergy Immunol</w:t>
      </w:r>
      <w:r w:rsidRPr="009100BE">
        <w:rPr>
          <w:bCs/>
          <w:iCs/>
          <w:color w:val="000000"/>
        </w:rPr>
        <w:t xml:space="preserve"> 2009;</w:t>
      </w:r>
      <w:r w:rsidRPr="00AC4AC3">
        <w:rPr>
          <w:b/>
          <w:bCs/>
          <w:iCs/>
          <w:color w:val="000000"/>
        </w:rPr>
        <w:t>20</w:t>
      </w:r>
      <w:r w:rsidRPr="009100BE">
        <w:rPr>
          <w:bCs/>
          <w:iCs/>
          <w:color w:val="000000"/>
        </w:rPr>
        <w:t>:648-</w:t>
      </w:r>
      <w:r>
        <w:rPr>
          <w:bCs/>
          <w:iCs/>
          <w:color w:val="000000"/>
        </w:rPr>
        <w:t>6</w:t>
      </w:r>
      <w:r w:rsidRPr="009100BE">
        <w:rPr>
          <w:bCs/>
          <w:iCs/>
          <w:color w:val="000000"/>
        </w:rPr>
        <w:t xml:space="preserve">53. </w:t>
      </w:r>
    </w:p>
    <w:p w14:paraId="1440A457" w14:textId="61AC7D09" w:rsidR="003E7A5E" w:rsidRPr="009100BE" w:rsidRDefault="003E7A5E" w:rsidP="003E7A5E">
      <w:pPr>
        <w:pStyle w:val="ListParagraph"/>
        <w:numPr>
          <w:ilvl w:val="0"/>
          <w:numId w:val="1"/>
        </w:numPr>
        <w:spacing w:before="100" w:beforeAutospacing="1" w:after="100" w:afterAutospacing="1"/>
        <w:ind w:left="567" w:hanging="567"/>
        <w:rPr>
          <w:bCs/>
          <w:iCs/>
          <w:color w:val="000000"/>
        </w:rPr>
      </w:pPr>
      <w:r w:rsidRPr="009100BE">
        <w:rPr>
          <w:bCs/>
          <w:iCs/>
          <w:color w:val="000000"/>
        </w:rPr>
        <w:t xml:space="preserve">van der Velde JL, Flokstra-de Blok BM, de Groot H, Oude-Elberink JN, Kerkhof M, Duiverman EJ et al. Food allergy-related quality of life after double-blind, placebo-controlled food challenges in adults, adolescents, and children. </w:t>
      </w:r>
      <w:r w:rsidRPr="00AC4AC3">
        <w:rPr>
          <w:bCs/>
          <w:i/>
          <w:iCs/>
          <w:color w:val="000000"/>
        </w:rPr>
        <w:t>J Allergy Clin Immunol</w:t>
      </w:r>
      <w:r w:rsidRPr="009100BE">
        <w:rPr>
          <w:bCs/>
          <w:iCs/>
          <w:color w:val="000000"/>
        </w:rPr>
        <w:t xml:space="preserve"> 2012;</w:t>
      </w:r>
      <w:r w:rsidRPr="00AC4AC3">
        <w:rPr>
          <w:b/>
          <w:bCs/>
          <w:iCs/>
          <w:color w:val="000000"/>
        </w:rPr>
        <w:t>130</w:t>
      </w:r>
      <w:r w:rsidRPr="009100BE">
        <w:rPr>
          <w:bCs/>
          <w:iCs/>
          <w:color w:val="000000"/>
        </w:rPr>
        <w:t>:1136-1143.e2</w:t>
      </w:r>
    </w:p>
    <w:p w14:paraId="0EED5A3A" w14:textId="77777777" w:rsidR="003E7A5E" w:rsidRPr="009100BE" w:rsidRDefault="003E7A5E" w:rsidP="003E7A5E">
      <w:pPr>
        <w:pStyle w:val="ListParagraph"/>
        <w:numPr>
          <w:ilvl w:val="0"/>
          <w:numId w:val="1"/>
        </w:numPr>
        <w:spacing w:before="100" w:beforeAutospacing="1" w:after="100" w:afterAutospacing="1"/>
        <w:ind w:left="567" w:hanging="567"/>
        <w:rPr>
          <w:bCs/>
          <w:iCs/>
          <w:color w:val="000000"/>
        </w:rPr>
      </w:pPr>
      <w:r w:rsidRPr="009100BE">
        <w:rPr>
          <w:bCs/>
          <w:iCs/>
          <w:color w:val="000000"/>
        </w:rPr>
        <w:t xml:space="preserve">Ahmad Z, Cainer L, Tam H, Salter R, Boyle RJ. An audit of anaphylaxis management in a paediatric accident and emergency department. Presented at the British Society for Allergy and Clinical Immunology 2011 Annual Meeting. </w:t>
      </w:r>
      <w:r w:rsidRPr="00AC4AC3">
        <w:rPr>
          <w:bCs/>
          <w:i/>
          <w:iCs/>
          <w:color w:val="000000"/>
        </w:rPr>
        <w:t>Clin Exp Allergy</w:t>
      </w:r>
      <w:r w:rsidRPr="009100BE">
        <w:rPr>
          <w:bCs/>
          <w:iCs/>
          <w:color w:val="000000"/>
        </w:rPr>
        <w:t xml:space="preserve"> 2011;</w:t>
      </w:r>
      <w:r w:rsidRPr="00AC4AC3">
        <w:rPr>
          <w:b/>
          <w:bCs/>
          <w:iCs/>
          <w:color w:val="000000"/>
        </w:rPr>
        <w:t>41</w:t>
      </w:r>
      <w:r w:rsidRPr="009100BE">
        <w:rPr>
          <w:bCs/>
          <w:iCs/>
          <w:color w:val="000000"/>
        </w:rPr>
        <w:t>:1853.</w:t>
      </w:r>
    </w:p>
    <w:p w14:paraId="42AB1486"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9100BE">
        <w:rPr>
          <w:bCs/>
          <w:iCs/>
          <w:color w:val="000000"/>
        </w:rPr>
        <w:t xml:space="preserve">Hemler JA, Sharma HP. Management of Children with Anaphylaxis in an Urban Emergency Department. </w:t>
      </w:r>
      <w:r w:rsidRPr="00AC4AC3">
        <w:rPr>
          <w:bCs/>
          <w:i/>
          <w:iCs/>
          <w:color w:val="000000"/>
        </w:rPr>
        <w:t>J Allergy Clin Im</w:t>
      </w:r>
      <w:r w:rsidRPr="009100BE">
        <w:rPr>
          <w:bCs/>
          <w:iCs/>
          <w:color w:val="000000"/>
        </w:rPr>
        <w:t>munol 2015;</w:t>
      </w:r>
      <w:r w:rsidRPr="00AC4AC3">
        <w:rPr>
          <w:b/>
          <w:bCs/>
          <w:iCs/>
          <w:color w:val="000000"/>
        </w:rPr>
        <w:t>135</w:t>
      </w:r>
      <w:r w:rsidRPr="009100BE">
        <w:rPr>
          <w:bCs/>
          <w:iCs/>
          <w:color w:val="000000"/>
        </w:rPr>
        <w:t>(2 Suppl)</w:t>
      </w:r>
      <w:r>
        <w:rPr>
          <w:bCs/>
          <w:iCs/>
          <w:color w:val="000000"/>
        </w:rPr>
        <w:t>:AB203.</w:t>
      </w:r>
    </w:p>
    <w:p w14:paraId="383F2E06" w14:textId="6220C65A" w:rsidR="001D494A" w:rsidRPr="001D494A" w:rsidRDefault="001D494A" w:rsidP="003E7A5E">
      <w:pPr>
        <w:pStyle w:val="ListParagraph"/>
        <w:numPr>
          <w:ilvl w:val="0"/>
          <w:numId w:val="1"/>
        </w:numPr>
        <w:spacing w:before="100" w:beforeAutospacing="1" w:after="100" w:afterAutospacing="1"/>
        <w:ind w:left="567" w:hanging="567"/>
        <w:rPr>
          <w:bCs/>
          <w:iCs/>
          <w:color w:val="000000"/>
        </w:rPr>
      </w:pPr>
      <w:r w:rsidRPr="001D494A">
        <w:rPr>
          <w:bCs/>
          <w:iCs/>
          <w:color w:val="000000"/>
        </w:rPr>
        <w:t xml:space="preserve">Grossman SL, Baumann BM, Garcia Peña BM, Linares MY, Greenberg B, Hernandez-Trujillo VP. Anaphylaxis Knowledge and Practice Preferences of Pediatric Emergency Medicine Physicians: A National Survey. </w:t>
      </w:r>
      <w:r w:rsidRPr="001D494A">
        <w:rPr>
          <w:bCs/>
          <w:i/>
          <w:iCs/>
          <w:color w:val="000000"/>
        </w:rPr>
        <w:t>J Pediatr</w:t>
      </w:r>
      <w:r w:rsidRPr="001D494A">
        <w:rPr>
          <w:bCs/>
          <w:iCs/>
          <w:color w:val="000000"/>
        </w:rPr>
        <w:t xml:space="preserve"> 2013;</w:t>
      </w:r>
      <w:r w:rsidRPr="001D494A">
        <w:rPr>
          <w:b/>
          <w:bCs/>
          <w:iCs/>
          <w:color w:val="000000"/>
        </w:rPr>
        <w:t>163</w:t>
      </w:r>
      <w:r w:rsidRPr="001D494A">
        <w:rPr>
          <w:bCs/>
          <w:iCs/>
          <w:color w:val="000000"/>
        </w:rPr>
        <w:t>:841-</w:t>
      </w:r>
      <w:r w:rsidR="0070588C">
        <w:rPr>
          <w:bCs/>
          <w:iCs/>
          <w:color w:val="000000"/>
        </w:rPr>
        <w:t>84</w:t>
      </w:r>
      <w:r w:rsidRPr="001D494A">
        <w:rPr>
          <w:bCs/>
          <w:iCs/>
          <w:color w:val="000000"/>
        </w:rPr>
        <w:t>6.</w:t>
      </w:r>
    </w:p>
    <w:p w14:paraId="6AD571BF"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9100BE">
        <w:rPr>
          <w:bCs/>
          <w:iCs/>
          <w:color w:val="000000"/>
        </w:rPr>
        <w:t>Jacobs TS, Greenhawt MJ, Hauswirth D, Mitchell L, Green TD.</w:t>
      </w:r>
      <w:r>
        <w:rPr>
          <w:bCs/>
          <w:iCs/>
          <w:color w:val="000000"/>
        </w:rPr>
        <w:t xml:space="preserve"> </w:t>
      </w:r>
      <w:r w:rsidRPr="009100BE">
        <w:rPr>
          <w:bCs/>
          <w:iCs/>
          <w:color w:val="000000"/>
        </w:rPr>
        <w:t xml:space="preserve">A survey study of index food-related allergic reactions and anaphylaxis management. </w:t>
      </w:r>
      <w:r w:rsidRPr="00AC4AC3">
        <w:rPr>
          <w:bCs/>
          <w:i/>
          <w:iCs/>
          <w:color w:val="000000"/>
        </w:rPr>
        <w:t>Pediatr Allergy Immunol</w:t>
      </w:r>
      <w:r w:rsidRPr="009100BE">
        <w:rPr>
          <w:bCs/>
          <w:iCs/>
          <w:color w:val="000000"/>
        </w:rPr>
        <w:t xml:space="preserve"> 2012;</w:t>
      </w:r>
      <w:r w:rsidRPr="00AC4AC3">
        <w:rPr>
          <w:b/>
          <w:bCs/>
          <w:iCs/>
          <w:color w:val="000000"/>
        </w:rPr>
        <w:t>23</w:t>
      </w:r>
      <w:r w:rsidRPr="009100BE">
        <w:rPr>
          <w:bCs/>
          <w:iCs/>
          <w:color w:val="000000"/>
        </w:rPr>
        <w:t>:582-</w:t>
      </w:r>
      <w:r>
        <w:rPr>
          <w:bCs/>
          <w:iCs/>
          <w:color w:val="000000"/>
        </w:rPr>
        <w:t>589.</w:t>
      </w:r>
    </w:p>
    <w:p w14:paraId="197996DD" w14:textId="77777777" w:rsidR="003E7A5E" w:rsidRPr="0017179B" w:rsidRDefault="003E7A5E" w:rsidP="003E7A5E">
      <w:pPr>
        <w:pStyle w:val="ListParagraph"/>
        <w:numPr>
          <w:ilvl w:val="0"/>
          <w:numId w:val="1"/>
        </w:numPr>
        <w:spacing w:before="100" w:beforeAutospacing="1" w:after="100" w:afterAutospacing="1"/>
        <w:ind w:left="567" w:hanging="567"/>
        <w:rPr>
          <w:bCs/>
          <w:iCs/>
          <w:color w:val="000000"/>
        </w:rPr>
      </w:pPr>
      <w:r w:rsidRPr="0017179B">
        <w:rPr>
          <w:bCs/>
          <w:iCs/>
          <w:color w:val="000000"/>
        </w:rPr>
        <w:t xml:space="preserve">Johnson MJ, Foote KD, Moyses H, Roberts G. Practices in the prescription of adrenaline autoinjectors. </w:t>
      </w:r>
      <w:r w:rsidRPr="0017179B">
        <w:rPr>
          <w:bCs/>
          <w:i/>
          <w:iCs/>
          <w:color w:val="000000"/>
        </w:rPr>
        <w:t>Ped</w:t>
      </w:r>
      <w:r>
        <w:rPr>
          <w:bCs/>
          <w:i/>
          <w:iCs/>
          <w:color w:val="000000"/>
        </w:rPr>
        <w:t>iatr</w:t>
      </w:r>
      <w:r w:rsidRPr="0017179B">
        <w:rPr>
          <w:bCs/>
          <w:i/>
          <w:iCs/>
          <w:color w:val="000000"/>
        </w:rPr>
        <w:t xml:space="preserve"> Allergy Immunol</w:t>
      </w:r>
      <w:r w:rsidRPr="0017179B">
        <w:rPr>
          <w:bCs/>
          <w:iCs/>
          <w:color w:val="000000"/>
        </w:rPr>
        <w:t xml:space="preserve"> 2012;</w:t>
      </w:r>
      <w:r w:rsidRPr="0017179B">
        <w:rPr>
          <w:b/>
          <w:bCs/>
          <w:iCs/>
          <w:color w:val="000000"/>
        </w:rPr>
        <w:t>23</w:t>
      </w:r>
      <w:r w:rsidRPr="0017179B">
        <w:rPr>
          <w:bCs/>
          <w:iCs/>
          <w:color w:val="000000"/>
        </w:rPr>
        <w:t>:125-</w:t>
      </w:r>
      <w:r>
        <w:rPr>
          <w:bCs/>
          <w:iCs/>
          <w:color w:val="000000"/>
        </w:rPr>
        <w:t>12</w:t>
      </w:r>
      <w:r w:rsidRPr="0017179B">
        <w:rPr>
          <w:bCs/>
          <w:iCs/>
          <w:color w:val="000000"/>
        </w:rPr>
        <w:t>8.</w:t>
      </w:r>
    </w:p>
    <w:p w14:paraId="689D541B"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Pr>
          <w:bCs/>
          <w:iCs/>
          <w:color w:val="000000"/>
        </w:rPr>
        <w:t>Simonte SJ</w:t>
      </w:r>
      <w:r w:rsidRPr="00D46998">
        <w:rPr>
          <w:bCs/>
          <w:iCs/>
          <w:color w:val="000000"/>
        </w:rPr>
        <w:t xml:space="preserve">, Ma S, Mofidi S, Sicherer SH. Relevance of casual contact with peanut butter in children with peanut allergy. </w:t>
      </w:r>
      <w:r w:rsidRPr="00D46998">
        <w:rPr>
          <w:bCs/>
          <w:i/>
          <w:iCs/>
          <w:color w:val="000000"/>
        </w:rPr>
        <w:t>J Allergy Clin Immunol</w:t>
      </w:r>
      <w:r w:rsidRPr="00D46998">
        <w:rPr>
          <w:bCs/>
          <w:iCs/>
          <w:color w:val="000000"/>
        </w:rPr>
        <w:t xml:space="preserve"> 2003;</w:t>
      </w:r>
      <w:r w:rsidRPr="00D46998">
        <w:rPr>
          <w:b/>
          <w:bCs/>
          <w:iCs/>
          <w:color w:val="000000"/>
        </w:rPr>
        <w:t>112</w:t>
      </w:r>
      <w:r w:rsidRPr="00D46998">
        <w:rPr>
          <w:bCs/>
          <w:iCs/>
          <w:color w:val="000000"/>
        </w:rPr>
        <w:t>:180-</w:t>
      </w:r>
      <w:r>
        <w:rPr>
          <w:bCs/>
          <w:iCs/>
          <w:color w:val="000000"/>
        </w:rPr>
        <w:t>18</w:t>
      </w:r>
      <w:r w:rsidRPr="00D46998">
        <w:rPr>
          <w:bCs/>
          <w:iCs/>
          <w:color w:val="000000"/>
        </w:rPr>
        <w:t>2.</w:t>
      </w:r>
    </w:p>
    <w:p w14:paraId="29A0D251" w14:textId="0204E3AA" w:rsidR="00452D45" w:rsidRPr="00452D45" w:rsidRDefault="00452D45" w:rsidP="00452D45">
      <w:pPr>
        <w:pStyle w:val="ListParagraph"/>
        <w:numPr>
          <w:ilvl w:val="0"/>
          <w:numId w:val="1"/>
        </w:numPr>
        <w:spacing w:before="100" w:beforeAutospacing="1" w:after="100" w:afterAutospacing="1"/>
        <w:ind w:left="567" w:hanging="567"/>
        <w:rPr>
          <w:bCs/>
          <w:iCs/>
          <w:color w:val="000000"/>
        </w:rPr>
      </w:pPr>
      <w:r w:rsidRPr="00452D45">
        <w:rPr>
          <w:bCs/>
          <w:iCs/>
          <w:color w:val="000000"/>
        </w:rPr>
        <w:t xml:space="preserve">Wainstein BK, Kashef S, Ziegler M, Jelley D, Ziegler JB. Frequency and significance of immediate contact reactions to peanut in peanut-sensitive children. </w:t>
      </w:r>
      <w:r w:rsidRPr="00452D45">
        <w:rPr>
          <w:bCs/>
          <w:i/>
          <w:iCs/>
          <w:color w:val="000000"/>
        </w:rPr>
        <w:t>Clin Exp Allergy</w:t>
      </w:r>
      <w:r>
        <w:rPr>
          <w:bCs/>
          <w:iCs/>
          <w:color w:val="000000"/>
        </w:rPr>
        <w:t xml:space="preserve"> 2</w:t>
      </w:r>
      <w:r w:rsidRPr="00452D45">
        <w:rPr>
          <w:bCs/>
          <w:iCs/>
          <w:color w:val="000000"/>
        </w:rPr>
        <w:t>007;</w:t>
      </w:r>
      <w:r w:rsidRPr="00452D45">
        <w:rPr>
          <w:b/>
          <w:bCs/>
          <w:iCs/>
          <w:color w:val="000000"/>
        </w:rPr>
        <w:t>37</w:t>
      </w:r>
      <w:r w:rsidRPr="00452D45">
        <w:rPr>
          <w:bCs/>
          <w:iCs/>
          <w:color w:val="000000"/>
        </w:rPr>
        <w:t>:839-845.</w:t>
      </w:r>
    </w:p>
    <w:p w14:paraId="76B07602"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AC4AC3">
        <w:rPr>
          <w:bCs/>
          <w:iCs/>
          <w:color w:val="000000"/>
        </w:rPr>
        <w:t xml:space="preserve">Brough HA, Turner PJ, Wright T, Fox AT, Taylor SL, Warner JO et al. Dietary management of peanut and tree nut allergy: what exactly should patients avoid? </w:t>
      </w:r>
      <w:r w:rsidRPr="00AC4AC3">
        <w:rPr>
          <w:bCs/>
          <w:i/>
          <w:iCs/>
          <w:color w:val="000000"/>
        </w:rPr>
        <w:t>Clin Exp Allergy</w:t>
      </w:r>
      <w:r w:rsidRPr="00AC4AC3">
        <w:rPr>
          <w:bCs/>
          <w:iCs/>
          <w:color w:val="000000"/>
        </w:rPr>
        <w:t xml:space="preserve"> 2015</w:t>
      </w:r>
      <w:r>
        <w:rPr>
          <w:bCs/>
          <w:iCs/>
          <w:color w:val="000000"/>
        </w:rPr>
        <w:t>;</w:t>
      </w:r>
      <w:r w:rsidRPr="00AC4AC3">
        <w:rPr>
          <w:b/>
          <w:bCs/>
          <w:iCs/>
          <w:color w:val="000000"/>
        </w:rPr>
        <w:t>45</w:t>
      </w:r>
      <w:r w:rsidRPr="00AC4AC3">
        <w:rPr>
          <w:bCs/>
          <w:iCs/>
          <w:color w:val="000000"/>
        </w:rPr>
        <w:t>:859-</w:t>
      </w:r>
      <w:r>
        <w:rPr>
          <w:bCs/>
          <w:iCs/>
          <w:color w:val="000000"/>
        </w:rPr>
        <w:t>8</w:t>
      </w:r>
      <w:r w:rsidRPr="00AC4AC3">
        <w:rPr>
          <w:bCs/>
          <w:iCs/>
          <w:color w:val="000000"/>
        </w:rPr>
        <w:t>71.</w:t>
      </w:r>
    </w:p>
    <w:p w14:paraId="6AAC21A3" w14:textId="77777777" w:rsidR="003E7A5E" w:rsidRPr="00AC4AC3" w:rsidRDefault="003E7A5E" w:rsidP="003E7A5E">
      <w:pPr>
        <w:pStyle w:val="ListParagraph"/>
        <w:numPr>
          <w:ilvl w:val="0"/>
          <w:numId w:val="1"/>
        </w:numPr>
        <w:spacing w:before="100" w:beforeAutospacing="1" w:after="100" w:afterAutospacing="1"/>
        <w:ind w:left="567" w:hanging="567"/>
        <w:rPr>
          <w:bCs/>
          <w:iCs/>
          <w:color w:val="000000"/>
        </w:rPr>
      </w:pPr>
      <w:r w:rsidRPr="00AC4AC3">
        <w:rPr>
          <w:bCs/>
          <w:iCs/>
          <w:color w:val="000000"/>
        </w:rPr>
        <w:t xml:space="preserve">Remington BC, Baumert JL, Marx DB, Taylor SL. Quantitative risk assessment of foods containing peanut advisory labeling. </w:t>
      </w:r>
      <w:r w:rsidRPr="00AC4AC3">
        <w:rPr>
          <w:bCs/>
          <w:i/>
          <w:iCs/>
          <w:color w:val="000000"/>
        </w:rPr>
        <w:t>Food Chem Toxic</w:t>
      </w:r>
      <w:r w:rsidRPr="00AC4AC3">
        <w:rPr>
          <w:bCs/>
          <w:iCs/>
          <w:color w:val="000000"/>
        </w:rPr>
        <w:t>ol 2013;</w:t>
      </w:r>
      <w:r w:rsidRPr="00AC4AC3">
        <w:rPr>
          <w:b/>
          <w:bCs/>
          <w:iCs/>
          <w:color w:val="000000"/>
        </w:rPr>
        <w:t>62</w:t>
      </w:r>
      <w:r w:rsidRPr="00AC4AC3">
        <w:rPr>
          <w:bCs/>
          <w:iCs/>
          <w:color w:val="000000"/>
        </w:rPr>
        <w:t>:179-</w:t>
      </w:r>
      <w:r>
        <w:rPr>
          <w:bCs/>
          <w:iCs/>
          <w:color w:val="000000"/>
        </w:rPr>
        <w:t>1</w:t>
      </w:r>
      <w:r w:rsidRPr="00AC4AC3">
        <w:rPr>
          <w:bCs/>
          <w:iCs/>
          <w:color w:val="000000"/>
        </w:rPr>
        <w:t>87.</w:t>
      </w:r>
    </w:p>
    <w:p w14:paraId="68934E3E" w14:textId="77777777" w:rsidR="003E7A5E" w:rsidRPr="00835E54" w:rsidRDefault="003E7A5E" w:rsidP="003E7A5E">
      <w:pPr>
        <w:pStyle w:val="ListParagraph"/>
        <w:numPr>
          <w:ilvl w:val="0"/>
          <w:numId w:val="1"/>
        </w:numPr>
        <w:spacing w:before="100" w:beforeAutospacing="1" w:after="100" w:afterAutospacing="1"/>
        <w:ind w:left="567" w:hanging="567"/>
        <w:rPr>
          <w:bCs/>
          <w:iCs/>
          <w:color w:val="000000"/>
        </w:rPr>
      </w:pPr>
      <w:r w:rsidRPr="00835E54">
        <w:rPr>
          <w:bCs/>
          <w:iCs/>
          <w:color w:val="000000"/>
        </w:rPr>
        <w:t xml:space="preserve">Robertson ON, Hourihane JO, Remington BC, Taylor SL. Survey of peanut levels in selected Irish food products bearing peanut allergen advisory labels. </w:t>
      </w:r>
      <w:r w:rsidRPr="00AC4AC3">
        <w:rPr>
          <w:bCs/>
          <w:i/>
          <w:iCs/>
          <w:color w:val="000000"/>
        </w:rPr>
        <w:t>Food Addit Contam Part A Chem Anal Control Expo Risk Assess</w:t>
      </w:r>
      <w:r w:rsidRPr="00835E54">
        <w:rPr>
          <w:bCs/>
          <w:iCs/>
          <w:color w:val="000000"/>
        </w:rPr>
        <w:t xml:space="preserve"> 2013;</w:t>
      </w:r>
      <w:r w:rsidRPr="00AC4AC3">
        <w:rPr>
          <w:b/>
          <w:bCs/>
          <w:iCs/>
          <w:color w:val="000000"/>
        </w:rPr>
        <w:t>30</w:t>
      </w:r>
      <w:r w:rsidRPr="00835E54">
        <w:rPr>
          <w:bCs/>
          <w:iCs/>
          <w:color w:val="000000"/>
        </w:rPr>
        <w:t>:1467-</w:t>
      </w:r>
      <w:r>
        <w:rPr>
          <w:bCs/>
          <w:iCs/>
          <w:color w:val="000000"/>
        </w:rPr>
        <w:t>14</w:t>
      </w:r>
      <w:r w:rsidRPr="00835E54">
        <w:rPr>
          <w:bCs/>
          <w:iCs/>
          <w:color w:val="000000"/>
        </w:rPr>
        <w:t>72.</w:t>
      </w:r>
    </w:p>
    <w:p w14:paraId="762D8D2B" w14:textId="3145BF7A" w:rsidR="003E7A5E" w:rsidRPr="00835E54" w:rsidRDefault="003E7A5E" w:rsidP="003E7A5E">
      <w:pPr>
        <w:pStyle w:val="ListParagraph"/>
        <w:numPr>
          <w:ilvl w:val="0"/>
          <w:numId w:val="1"/>
        </w:numPr>
        <w:spacing w:before="100" w:beforeAutospacing="1" w:after="100" w:afterAutospacing="1"/>
        <w:ind w:left="567" w:hanging="567"/>
        <w:rPr>
          <w:bCs/>
          <w:iCs/>
          <w:color w:val="000000"/>
        </w:rPr>
      </w:pPr>
      <w:r w:rsidRPr="00835E54">
        <w:rPr>
          <w:bCs/>
          <w:iCs/>
          <w:color w:val="000000"/>
        </w:rPr>
        <w:t>Zurzolo GA, Koplin JJ, Mathai ML, Taylor SL, Tey D, Allen KJ. Foods with precautionary allergen labeling in Australia rarely contain detectable a</w:t>
      </w:r>
      <w:r>
        <w:rPr>
          <w:bCs/>
          <w:iCs/>
          <w:color w:val="000000"/>
        </w:rPr>
        <w:t xml:space="preserve">llergen. </w:t>
      </w:r>
      <w:r w:rsidRPr="00AC4AC3">
        <w:rPr>
          <w:bCs/>
          <w:i/>
          <w:iCs/>
          <w:color w:val="000000"/>
        </w:rPr>
        <w:t>J Allergy Clin Immunol Pract</w:t>
      </w:r>
      <w:r w:rsidRPr="00835E54">
        <w:rPr>
          <w:bCs/>
          <w:iCs/>
          <w:color w:val="000000"/>
        </w:rPr>
        <w:t xml:space="preserve"> 2013;</w:t>
      </w:r>
      <w:r w:rsidRPr="00AC4AC3">
        <w:rPr>
          <w:b/>
          <w:bCs/>
          <w:iCs/>
          <w:color w:val="000000"/>
        </w:rPr>
        <w:t>1</w:t>
      </w:r>
      <w:r>
        <w:rPr>
          <w:bCs/>
          <w:iCs/>
          <w:color w:val="000000"/>
        </w:rPr>
        <w:t>:</w:t>
      </w:r>
      <w:r w:rsidRPr="00835E54">
        <w:rPr>
          <w:bCs/>
          <w:iCs/>
          <w:color w:val="000000"/>
        </w:rPr>
        <w:t>401-403.</w:t>
      </w:r>
    </w:p>
    <w:p w14:paraId="4C8D92FF" w14:textId="77777777" w:rsidR="003E7A5E" w:rsidRPr="00835E54" w:rsidRDefault="003E7A5E" w:rsidP="003E7A5E">
      <w:pPr>
        <w:pStyle w:val="ListParagraph"/>
        <w:numPr>
          <w:ilvl w:val="0"/>
          <w:numId w:val="1"/>
        </w:numPr>
        <w:spacing w:before="100" w:beforeAutospacing="1" w:after="100" w:afterAutospacing="1"/>
        <w:ind w:left="567" w:hanging="567"/>
        <w:rPr>
          <w:bCs/>
          <w:iCs/>
          <w:color w:val="000000"/>
        </w:rPr>
      </w:pPr>
      <w:r w:rsidRPr="00835E54">
        <w:rPr>
          <w:bCs/>
          <w:iCs/>
          <w:color w:val="000000"/>
        </w:rPr>
        <w:t>Food Standards Agency (FSA). Survey of allergen labelling and allergen content of processed foods. 2014. Available at: http://www.food.gov.uk/science/research/allergy-research/fs241038</w:t>
      </w:r>
    </w:p>
    <w:p w14:paraId="6E4D1B86" w14:textId="77777777" w:rsidR="003E7A5E" w:rsidRPr="00835E54" w:rsidRDefault="003E7A5E" w:rsidP="003E7A5E">
      <w:pPr>
        <w:pStyle w:val="ListParagraph"/>
        <w:numPr>
          <w:ilvl w:val="0"/>
          <w:numId w:val="1"/>
        </w:numPr>
        <w:spacing w:before="100" w:beforeAutospacing="1" w:after="100" w:afterAutospacing="1"/>
        <w:ind w:left="567" w:hanging="567"/>
        <w:rPr>
          <w:bCs/>
          <w:iCs/>
          <w:color w:val="000000"/>
        </w:rPr>
      </w:pPr>
      <w:r w:rsidRPr="00835E54">
        <w:rPr>
          <w:bCs/>
          <w:iCs/>
          <w:color w:val="000000"/>
        </w:rPr>
        <w:t xml:space="preserve">Turner PJ, Skypala I, Fox AT. Advice provided by health professionals regarding precautionary allergen labelling. </w:t>
      </w:r>
      <w:r w:rsidRPr="00AC4AC3">
        <w:rPr>
          <w:bCs/>
          <w:i/>
          <w:iCs/>
          <w:color w:val="000000"/>
        </w:rPr>
        <w:t>Pediatr Allergy Immunol</w:t>
      </w:r>
      <w:r w:rsidRPr="00835E54">
        <w:rPr>
          <w:bCs/>
          <w:iCs/>
          <w:color w:val="000000"/>
        </w:rPr>
        <w:t xml:space="preserve"> 2013;</w:t>
      </w:r>
      <w:r w:rsidRPr="00AC4AC3">
        <w:rPr>
          <w:b/>
          <w:bCs/>
          <w:iCs/>
          <w:color w:val="000000"/>
        </w:rPr>
        <w:t>25</w:t>
      </w:r>
      <w:r w:rsidRPr="00835E54">
        <w:rPr>
          <w:bCs/>
          <w:iCs/>
          <w:color w:val="000000"/>
        </w:rPr>
        <w:t>:290–</w:t>
      </w:r>
      <w:r>
        <w:rPr>
          <w:bCs/>
          <w:iCs/>
          <w:color w:val="000000"/>
        </w:rPr>
        <w:t>29</w:t>
      </w:r>
      <w:r w:rsidRPr="00835E54">
        <w:rPr>
          <w:bCs/>
          <w:iCs/>
          <w:color w:val="000000"/>
        </w:rPr>
        <w:t>2.</w:t>
      </w:r>
    </w:p>
    <w:p w14:paraId="1F25CA2F" w14:textId="5BCF72CD" w:rsidR="003E7A5E" w:rsidRDefault="003E7A5E" w:rsidP="003E7A5E">
      <w:pPr>
        <w:pStyle w:val="ListParagraph"/>
        <w:numPr>
          <w:ilvl w:val="0"/>
          <w:numId w:val="1"/>
        </w:numPr>
        <w:spacing w:before="100" w:beforeAutospacing="1" w:after="100" w:afterAutospacing="1"/>
        <w:ind w:left="567" w:hanging="567"/>
        <w:rPr>
          <w:bCs/>
          <w:iCs/>
          <w:color w:val="000000"/>
        </w:rPr>
      </w:pPr>
      <w:r w:rsidRPr="00835E54">
        <w:rPr>
          <w:bCs/>
          <w:iCs/>
          <w:color w:val="000000"/>
        </w:rPr>
        <w:t xml:space="preserve">Skypala IJ, Venter C, Meyer R, deJong NW, Fox AT, Groetch M </w:t>
      </w:r>
      <w:r>
        <w:rPr>
          <w:bCs/>
          <w:iCs/>
          <w:color w:val="000000"/>
        </w:rPr>
        <w:t>et al</w:t>
      </w:r>
      <w:r w:rsidRPr="00835E54">
        <w:rPr>
          <w:bCs/>
          <w:iCs/>
          <w:color w:val="000000"/>
        </w:rPr>
        <w:t xml:space="preserve">; Allergy-focussed Diet History Task Force of the European Academy of Allergy and Clinical Immunology. The development of a standardised diet history tool to support the diagnosis of food allergy. </w:t>
      </w:r>
      <w:r w:rsidRPr="00835E54">
        <w:rPr>
          <w:bCs/>
          <w:i/>
          <w:iCs/>
          <w:color w:val="000000"/>
        </w:rPr>
        <w:t>Clin Transl Allergy</w:t>
      </w:r>
      <w:r>
        <w:rPr>
          <w:bCs/>
          <w:iCs/>
          <w:color w:val="000000"/>
        </w:rPr>
        <w:t xml:space="preserve"> 2015;</w:t>
      </w:r>
      <w:r w:rsidRPr="00835E54">
        <w:rPr>
          <w:b/>
          <w:bCs/>
          <w:iCs/>
          <w:color w:val="000000"/>
        </w:rPr>
        <w:t>5</w:t>
      </w:r>
      <w:r>
        <w:rPr>
          <w:bCs/>
          <w:iCs/>
          <w:color w:val="000000"/>
        </w:rPr>
        <w:t>:7.</w:t>
      </w:r>
    </w:p>
    <w:p w14:paraId="07CA3323" w14:textId="40740740" w:rsidR="003E7A5E" w:rsidRPr="00637586" w:rsidRDefault="003E7A5E" w:rsidP="003E7A5E">
      <w:pPr>
        <w:pStyle w:val="ListParagraph"/>
        <w:numPr>
          <w:ilvl w:val="0"/>
          <w:numId w:val="1"/>
        </w:numPr>
        <w:spacing w:before="100" w:beforeAutospacing="1" w:after="100" w:afterAutospacing="1"/>
        <w:ind w:left="567" w:hanging="567"/>
        <w:rPr>
          <w:bCs/>
          <w:iCs/>
          <w:color w:val="000000"/>
        </w:rPr>
      </w:pPr>
      <w:r w:rsidRPr="00637586">
        <w:rPr>
          <w:bCs/>
          <w:iCs/>
          <w:color w:val="000000"/>
        </w:rPr>
        <w:t xml:space="preserve">Nowak-Wegrzyn A, Assa'ad AH, Bahna SL, Bock SA, Sicherer SH, Teuber SS et al; Adverse Reactions to Food Committee of American Academy of Allergy, Asthma &amp; Immunology. Work Group report: oral food challenge testing. </w:t>
      </w:r>
      <w:r w:rsidRPr="00637586">
        <w:rPr>
          <w:bCs/>
          <w:i/>
          <w:iCs/>
          <w:color w:val="000000"/>
        </w:rPr>
        <w:t>J Allergy Clin Immunol</w:t>
      </w:r>
      <w:r w:rsidRPr="00637586">
        <w:rPr>
          <w:bCs/>
          <w:iCs/>
          <w:color w:val="000000"/>
        </w:rPr>
        <w:t xml:space="preserve"> 2009;</w:t>
      </w:r>
      <w:r w:rsidRPr="00637586">
        <w:rPr>
          <w:b/>
          <w:bCs/>
          <w:iCs/>
          <w:color w:val="000000"/>
        </w:rPr>
        <w:t>123</w:t>
      </w:r>
      <w:r w:rsidRPr="00637586">
        <w:rPr>
          <w:bCs/>
          <w:iCs/>
          <w:color w:val="000000"/>
        </w:rPr>
        <w:t>(6 Suppl):S365-</w:t>
      </w:r>
      <w:r>
        <w:rPr>
          <w:bCs/>
          <w:iCs/>
          <w:color w:val="000000"/>
        </w:rPr>
        <w:t>3</w:t>
      </w:r>
      <w:r w:rsidRPr="00637586">
        <w:rPr>
          <w:bCs/>
          <w:iCs/>
          <w:color w:val="000000"/>
        </w:rPr>
        <w:t>83.</w:t>
      </w:r>
    </w:p>
    <w:p w14:paraId="731872D2" w14:textId="77777777" w:rsidR="003E7A5E" w:rsidRPr="00637586" w:rsidRDefault="003E7A5E" w:rsidP="003E7A5E">
      <w:pPr>
        <w:pStyle w:val="ListParagraph"/>
        <w:numPr>
          <w:ilvl w:val="0"/>
          <w:numId w:val="1"/>
        </w:numPr>
        <w:spacing w:before="100" w:beforeAutospacing="1" w:after="100" w:afterAutospacing="1"/>
        <w:ind w:left="567" w:hanging="567"/>
        <w:rPr>
          <w:bCs/>
          <w:iCs/>
          <w:color w:val="000000"/>
        </w:rPr>
      </w:pPr>
      <w:r w:rsidRPr="00637586">
        <w:rPr>
          <w:bCs/>
          <w:iCs/>
          <w:color w:val="000000"/>
        </w:rPr>
        <w:t>Turner PJ, Mehr S, Joshi P, Tan J, Wong M, Kakakios A, Campbell DE. Safety of food challenges to extensively heated egg in egg-allergic children: a prospective cohort</w:t>
      </w:r>
      <w:r>
        <w:rPr>
          <w:bCs/>
          <w:iCs/>
          <w:color w:val="000000"/>
        </w:rPr>
        <w:t xml:space="preserve"> study. Pediatr Allergy Immunol</w:t>
      </w:r>
      <w:r w:rsidRPr="00637586">
        <w:rPr>
          <w:bCs/>
          <w:iCs/>
          <w:color w:val="000000"/>
        </w:rPr>
        <w:t xml:space="preserve"> 2013;</w:t>
      </w:r>
      <w:r w:rsidRPr="00637586">
        <w:rPr>
          <w:b/>
          <w:bCs/>
          <w:iCs/>
          <w:color w:val="000000"/>
        </w:rPr>
        <w:t>24</w:t>
      </w:r>
      <w:r w:rsidRPr="00637586">
        <w:rPr>
          <w:bCs/>
          <w:iCs/>
          <w:color w:val="000000"/>
        </w:rPr>
        <w:t>:450-</w:t>
      </w:r>
      <w:r>
        <w:rPr>
          <w:bCs/>
          <w:iCs/>
          <w:color w:val="000000"/>
        </w:rPr>
        <w:t>45</w:t>
      </w:r>
      <w:r w:rsidRPr="00637586">
        <w:rPr>
          <w:bCs/>
          <w:iCs/>
          <w:color w:val="000000"/>
        </w:rPr>
        <w:t>5.</w:t>
      </w:r>
    </w:p>
    <w:p w14:paraId="0BF9C978" w14:textId="3E4707DA" w:rsidR="003E7A5E" w:rsidRPr="00637586" w:rsidRDefault="003E7A5E" w:rsidP="003E7A5E">
      <w:pPr>
        <w:pStyle w:val="ListParagraph"/>
        <w:numPr>
          <w:ilvl w:val="0"/>
          <w:numId w:val="1"/>
        </w:numPr>
        <w:spacing w:before="100" w:beforeAutospacing="1" w:after="100" w:afterAutospacing="1"/>
        <w:ind w:left="567" w:hanging="567"/>
        <w:rPr>
          <w:bCs/>
          <w:iCs/>
          <w:color w:val="000000"/>
        </w:rPr>
      </w:pPr>
      <w:r w:rsidRPr="00637586">
        <w:rPr>
          <w:bCs/>
          <w:iCs/>
          <w:color w:val="000000"/>
        </w:rPr>
        <w:t xml:space="preserve">Sahiner UM, Yavuz ST, Buyuktiryaki B, Cavkaytar O, Yilmaz EA, Tuncer A </w:t>
      </w:r>
      <w:r>
        <w:rPr>
          <w:bCs/>
          <w:iCs/>
          <w:color w:val="000000"/>
        </w:rPr>
        <w:t>et al</w:t>
      </w:r>
      <w:r w:rsidRPr="00637586">
        <w:rPr>
          <w:bCs/>
          <w:iCs/>
          <w:color w:val="000000"/>
        </w:rPr>
        <w:t xml:space="preserve">. Serum basal tryptase may be a good marker for predicting the risk of anaphylaxis in children with food allergy. </w:t>
      </w:r>
      <w:r w:rsidRPr="00637586">
        <w:rPr>
          <w:bCs/>
          <w:i/>
          <w:iCs/>
          <w:color w:val="000000"/>
        </w:rPr>
        <w:t>Allergy</w:t>
      </w:r>
      <w:r w:rsidRPr="00637586">
        <w:rPr>
          <w:bCs/>
          <w:iCs/>
          <w:color w:val="000000"/>
        </w:rPr>
        <w:t xml:space="preserve"> 2014;</w:t>
      </w:r>
      <w:r w:rsidRPr="00637586">
        <w:rPr>
          <w:b/>
          <w:bCs/>
          <w:iCs/>
          <w:color w:val="000000"/>
        </w:rPr>
        <w:t>69</w:t>
      </w:r>
      <w:r>
        <w:rPr>
          <w:bCs/>
          <w:iCs/>
          <w:color w:val="000000"/>
        </w:rPr>
        <w:t>:265-</w:t>
      </w:r>
      <w:r w:rsidRPr="00637586">
        <w:rPr>
          <w:bCs/>
          <w:iCs/>
          <w:color w:val="000000"/>
        </w:rPr>
        <w:t>268</w:t>
      </w:r>
      <w:r>
        <w:rPr>
          <w:bCs/>
          <w:iCs/>
          <w:color w:val="000000"/>
        </w:rPr>
        <w:t>.</w:t>
      </w:r>
    </w:p>
    <w:p w14:paraId="08B2B8B8" w14:textId="46051BB9" w:rsidR="003E7A5E"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Bonadonna P, Zanotti R, Pagani M, Caruso B, Perbellini O, Colarossi S et al. </w:t>
      </w:r>
      <w:r w:rsidRPr="00637586">
        <w:rPr>
          <w:bCs/>
          <w:iCs/>
          <w:color w:val="000000"/>
        </w:rPr>
        <w:t xml:space="preserve">How much specific is the association between hymenoptera venom allergy and mastocytosis? </w:t>
      </w:r>
      <w:r w:rsidRPr="00637586">
        <w:rPr>
          <w:bCs/>
          <w:i/>
          <w:iCs/>
          <w:color w:val="000000"/>
        </w:rPr>
        <w:t>Allergy</w:t>
      </w:r>
      <w:r>
        <w:rPr>
          <w:bCs/>
          <w:iCs/>
          <w:color w:val="000000"/>
        </w:rPr>
        <w:t xml:space="preserve"> 2009</w:t>
      </w:r>
      <w:r w:rsidRPr="00637586">
        <w:rPr>
          <w:bCs/>
          <w:iCs/>
          <w:color w:val="000000"/>
        </w:rPr>
        <w:t>;</w:t>
      </w:r>
      <w:r w:rsidRPr="00637586">
        <w:rPr>
          <w:b/>
          <w:bCs/>
          <w:iCs/>
          <w:color w:val="000000"/>
        </w:rPr>
        <w:t>64</w:t>
      </w:r>
      <w:r w:rsidRPr="00637586">
        <w:rPr>
          <w:bCs/>
          <w:iCs/>
          <w:color w:val="000000"/>
        </w:rPr>
        <w:t>:1379-</w:t>
      </w:r>
      <w:r>
        <w:rPr>
          <w:bCs/>
          <w:iCs/>
          <w:color w:val="000000"/>
        </w:rPr>
        <w:t>13</w:t>
      </w:r>
      <w:r w:rsidRPr="00637586">
        <w:rPr>
          <w:bCs/>
          <w:iCs/>
          <w:color w:val="000000"/>
        </w:rPr>
        <w:t>82.</w:t>
      </w:r>
    </w:p>
    <w:p w14:paraId="4B652031" w14:textId="77777777" w:rsidR="003E7A5E" w:rsidRPr="00545F3F" w:rsidRDefault="003E7A5E" w:rsidP="003E7A5E">
      <w:pPr>
        <w:pStyle w:val="ListParagraph"/>
        <w:numPr>
          <w:ilvl w:val="0"/>
          <w:numId w:val="1"/>
        </w:numPr>
        <w:spacing w:before="100" w:beforeAutospacing="1" w:after="100" w:afterAutospacing="1"/>
        <w:ind w:left="567" w:hanging="567"/>
        <w:rPr>
          <w:bCs/>
          <w:iCs/>
          <w:color w:val="000000"/>
        </w:rPr>
      </w:pPr>
      <w:r w:rsidRPr="00545F3F">
        <w:rPr>
          <w:bCs/>
          <w:iCs/>
          <w:color w:val="000000"/>
        </w:rPr>
        <w:t xml:space="preserve">Hu W, Grbich C, Kemp A. When doctors disagree: a qualitative study of doctors’ and parents’ views on the risks of childhood food allergy. </w:t>
      </w:r>
      <w:r w:rsidRPr="0017179B">
        <w:rPr>
          <w:bCs/>
          <w:i/>
          <w:iCs/>
          <w:color w:val="000000"/>
        </w:rPr>
        <w:t>Health Expect</w:t>
      </w:r>
      <w:r>
        <w:rPr>
          <w:bCs/>
          <w:iCs/>
          <w:color w:val="000000"/>
        </w:rPr>
        <w:t xml:space="preserve"> 2008;</w:t>
      </w:r>
      <w:r w:rsidRPr="0017179B">
        <w:rPr>
          <w:b/>
          <w:bCs/>
          <w:iCs/>
          <w:color w:val="000000"/>
        </w:rPr>
        <w:t>11</w:t>
      </w:r>
      <w:r w:rsidRPr="00545F3F">
        <w:rPr>
          <w:bCs/>
          <w:iCs/>
          <w:color w:val="000000"/>
        </w:rPr>
        <w:t>:208</w:t>
      </w:r>
      <w:r>
        <w:rPr>
          <w:bCs/>
          <w:iCs/>
          <w:color w:val="000000"/>
        </w:rPr>
        <w:t>-</w:t>
      </w:r>
      <w:r w:rsidRPr="00545F3F">
        <w:rPr>
          <w:bCs/>
          <w:iCs/>
          <w:color w:val="000000"/>
        </w:rPr>
        <w:t>219.</w:t>
      </w:r>
    </w:p>
    <w:p w14:paraId="0190DE3B" w14:textId="4D0566C4" w:rsidR="003E7A5E" w:rsidRDefault="003E7A5E" w:rsidP="003E7A5E">
      <w:pPr>
        <w:pStyle w:val="ListParagraph"/>
        <w:numPr>
          <w:ilvl w:val="0"/>
          <w:numId w:val="1"/>
        </w:numPr>
        <w:spacing w:before="100" w:beforeAutospacing="1" w:after="100" w:afterAutospacing="1"/>
        <w:ind w:left="567" w:hanging="567"/>
        <w:rPr>
          <w:bCs/>
          <w:iCs/>
          <w:color w:val="000000"/>
        </w:rPr>
      </w:pPr>
      <w:r w:rsidRPr="00B745A4">
        <w:rPr>
          <w:bCs/>
          <w:iCs/>
          <w:color w:val="000000"/>
        </w:rPr>
        <w:t xml:space="preserve">Klinnert MD, McQuaid EL, Fedele DA, Faino A, Strand M, Robinson J et al. </w:t>
      </w:r>
      <w:r w:rsidRPr="0017179B">
        <w:rPr>
          <w:bCs/>
          <w:iCs/>
          <w:color w:val="000000"/>
        </w:rPr>
        <w:t xml:space="preserve">Children’s Food Allergies: Development of the Food Allergy Management and Adaptation Scale (FAMAS). </w:t>
      </w:r>
      <w:r w:rsidRPr="0017179B">
        <w:rPr>
          <w:bCs/>
          <w:i/>
          <w:iCs/>
          <w:color w:val="000000"/>
        </w:rPr>
        <w:t>J</w:t>
      </w:r>
      <w:r w:rsidRPr="0017179B">
        <w:rPr>
          <w:i/>
        </w:rPr>
        <w:t xml:space="preserve"> </w:t>
      </w:r>
      <w:r w:rsidRPr="0017179B">
        <w:rPr>
          <w:bCs/>
          <w:i/>
          <w:iCs/>
          <w:color w:val="000000"/>
        </w:rPr>
        <w:t>Pediatr Psychol</w:t>
      </w:r>
      <w:r>
        <w:rPr>
          <w:bCs/>
          <w:iCs/>
          <w:color w:val="000000"/>
        </w:rPr>
        <w:t xml:space="preserve"> 2015</w:t>
      </w:r>
      <w:r w:rsidRPr="0017179B">
        <w:rPr>
          <w:bCs/>
          <w:iCs/>
          <w:color w:val="000000"/>
        </w:rPr>
        <w:t>;</w:t>
      </w:r>
      <w:r w:rsidRPr="0017179B">
        <w:rPr>
          <w:b/>
          <w:bCs/>
          <w:iCs/>
          <w:color w:val="000000"/>
        </w:rPr>
        <w:t>40</w:t>
      </w:r>
      <w:r w:rsidRPr="0017179B">
        <w:rPr>
          <w:bCs/>
          <w:iCs/>
          <w:color w:val="000000"/>
        </w:rPr>
        <w:t>:572-</w:t>
      </w:r>
      <w:r>
        <w:rPr>
          <w:bCs/>
          <w:iCs/>
          <w:color w:val="000000"/>
        </w:rPr>
        <w:t>5</w:t>
      </w:r>
      <w:r w:rsidRPr="0017179B">
        <w:rPr>
          <w:bCs/>
          <w:iCs/>
          <w:color w:val="000000"/>
        </w:rPr>
        <w:t xml:space="preserve">80. </w:t>
      </w:r>
    </w:p>
    <w:p w14:paraId="2DAA3C86" w14:textId="63444FE2" w:rsidR="003E7A5E" w:rsidRPr="00907A2E" w:rsidRDefault="003E7A5E" w:rsidP="003E7A5E">
      <w:pPr>
        <w:pStyle w:val="ListParagraph"/>
        <w:numPr>
          <w:ilvl w:val="0"/>
          <w:numId w:val="1"/>
        </w:numPr>
        <w:spacing w:before="100" w:beforeAutospacing="1" w:after="100" w:afterAutospacing="1"/>
        <w:ind w:left="567" w:hanging="567"/>
        <w:rPr>
          <w:bCs/>
          <w:iCs/>
          <w:color w:val="000000"/>
        </w:rPr>
      </w:pPr>
      <w:r w:rsidRPr="00B07511">
        <w:rPr>
          <w:bCs/>
          <w:iCs/>
          <w:color w:val="000000"/>
        </w:rPr>
        <w:t>Crevel RW, Baumert JL, Baka A, Houben G</w:t>
      </w:r>
      <w:r>
        <w:rPr>
          <w:bCs/>
          <w:iCs/>
          <w:color w:val="000000"/>
        </w:rPr>
        <w:t>F, Knulst AC, Kruizinga AG</w:t>
      </w:r>
      <w:r w:rsidRPr="00907A2E">
        <w:rPr>
          <w:bCs/>
          <w:iCs/>
          <w:color w:val="000000"/>
        </w:rPr>
        <w:t xml:space="preserve"> et al. Development and evolution of risk assessment for food allergens. </w:t>
      </w:r>
      <w:r w:rsidRPr="00B07511">
        <w:rPr>
          <w:bCs/>
          <w:i/>
          <w:iCs/>
          <w:color w:val="000000"/>
        </w:rPr>
        <w:t>Food Chem To</w:t>
      </w:r>
      <w:r>
        <w:rPr>
          <w:bCs/>
          <w:i/>
          <w:iCs/>
          <w:color w:val="000000"/>
        </w:rPr>
        <w:t>xicol</w:t>
      </w:r>
      <w:r>
        <w:rPr>
          <w:bCs/>
          <w:iCs/>
          <w:color w:val="000000"/>
        </w:rPr>
        <w:t xml:space="preserve"> </w:t>
      </w:r>
      <w:r w:rsidRPr="00907A2E">
        <w:rPr>
          <w:bCs/>
          <w:iCs/>
          <w:color w:val="000000"/>
        </w:rPr>
        <w:t>2014</w:t>
      </w:r>
      <w:r>
        <w:rPr>
          <w:bCs/>
          <w:iCs/>
          <w:color w:val="000000"/>
        </w:rPr>
        <w:t>;</w:t>
      </w:r>
      <w:r w:rsidRPr="00B07511">
        <w:rPr>
          <w:b/>
          <w:bCs/>
          <w:iCs/>
          <w:color w:val="000000"/>
        </w:rPr>
        <w:t>67</w:t>
      </w:r>
      <w:r>
        <w:rPr>
          <w:bCs/>
          <w:iCs/>
          <w:color w:val="000000"/>
        </w:rPr>
        <w:t>:</w:t>
      </w:r>
      <w:r w:rsidRPr="00907A2E">
        <w:rPr>
          <w:bCs/>
          <w:iCs/>
          <w:color w:val="000000"/>
        </w:rPr>
        <w:t>262</w:t>
      </w:r>
      <w:r>
        <w:rPr>
          <w:bCs/>
          <w:iCs/>
          <w:color w:val="000000"/>
        </w:rPr>
        <w:t>-</w:t>
      </w:r>
      <w:r w:rsidRPr="00907A2E">
        <w:rPr>
          <w:bCs/>
          <w:iCs/>
          <w:color w:val="000000"/>
        </w:rPr>
        <w:t>276.</w:t>
      </w:r>
    </w:p>
    <w:p w14:paraId="76E0B845" w14:textId="4EB97368" w:rsidR="003E7A5E" w:rsidRPr="00116109" w:rsidRDefault="003E7A5E" w:rsidP="003E7A5E">
      <w:pPr>
        <w:pStyle w:val="ListParagraph"/>
        <w:numPr>
          <w:ilvl w:val="0"/>
          <w:numId w:val="1"/>
        </w:numPr>
        <w:spacing w:before="100" w:beforeAutospacing="1" w:after="100" w:afterAutospacing="1"/>
        <w:ind w:left="567" w:hanging="567"/>
        <w:rPr>
          <w:bCs/>
          <w:iCs/>
          <w:color w:val="000000"/>
        </w:rPr>
      </w:pPr>
      <w:r w:rsidRPr="00116109">
        <w:rPr>
          <w:bCs/>
          <w:iCs/>
          <w:color w:val="000000"/>
        </w:rPr>
        <w:t>DunnGalvin A, Chan C, Crevel R, Grimshaw K, Poms R, Schnadt S et al. Precautionary allergen labelling: perspectives from k</w:t>
      </w:r>
      <w:r>
        <w:rPr>
          <w:bCs/>
          <w:iCs/>
          <w:color w:val="000000"/>
        </w:rPr>
        <w:t xml:space="preserve">ey stakeholder groups. </w:t>
      </w:r>
      <w:r w:rsidRPr="00116109">
        <w:rPr>
          <w:bCs/>
          <w:i/>
          <w:iCs/>
          <w:color w:val="000000"/>
        </w:rPr>
        <w:t>Allergy</w:t>
      </w:r>
      <w:r>
        <w:rPr>
          <w:bCs/>
          <w:iCs/>
          <w:color w:val="000000"/>
        </w:rPr>
        <w:t xml:space="preserve"> </w:t>
      </w:r>
      <w:r w:rsidRPr="00116109">
        <w:rPr>
          <w:bCs/>
          <w:iCs/>
          <w:color w:val="000000"/>
        </w:rPr>
        <w:t>2015;</w:t>
      </w:r>
      <w:r w:rsidRPr="00116109">
        <w:rPr>
          <w:b/>
          <w:bCs/>
          <w:iCs/>
          <w:color w:val="000000"/>
        </w:rPr>
        <w:t>70</w:t>
      </w:r>
      <w:r w:rsidRPr="00116109">
        <w:rPr>
          <w:bCs/>
          <w:iCs/>
          <w:color w:val="000000"/>
        </w:rPr>
        <w:t>:1039-</w:t>
      </w:r>
      <w:r>
        <w:rPr>
          <w:bCs/>
          <w:iCs/>
          <w:color w:val="000000"/>
        </w:rPr>
        <w:t>10</w:t>
      </w:r>
      <w:r w:rsidRPr="00116109">
        <w:rPr>
          <w:bCs/>
          <w:iCs/>
          <w:color w:val="000000"/>
        </w:rPr>
        <w:t>51.</w:t>
      </w:r>
    </w:p>
    <w:p w14:paraId="260A215F" w14:textId="77777777" w:rsidR="003E7A5E" w:rsidRDefault="003E7A5E" w:rsidP="003E7A5E">
      <w:pPr>
        <w:pStyle w:val="ListParagraph"/>
        <w:numPr>
          <w:ilvl w:val="0"/>
          <w:numId w:val="1"/>
        </w:numPr>
        <w:spacing w:before="100" w:beforeAutospacing="1" w:after="100" w:afterAutospacing="1"/>
        <w:ind w:left="567" w:hanging="567"/>
        <w:rPr>
          <w:bCs/>
          <w:iCs/>
          <w:color w:val="000000"/>
        </w:rPr>
      </w:pPr>
      <w:r w:rsidRPr="00116109">
        <w:rPr>
          <w:bCs/>
          <w:iCs/>
          <w:color w:val="000000"/>
        </w:rPr>
        <w:t>Allen KJ, Remington BC, Baumert JL, Crevel RW, Houben GF, Brooke-Taylor S, Kruizinga AG, Taylor SL. Allergen reference doses for precautionary labeling (VITAL 2.0): clinical impli</w:t>
      </w:r>
      <w:r>
        <w:rPr>
          <w:bCs/>
          <w:iCs/>
          <w:color w:val="000000"/>
        </w:rPr>
        <w:t xml:space="preserve">cations. </w:t>
      </w:r>
      <w:r w:rsidRPr="0017179B">
        <w:rPr>
          <w:bCs/>
          <w:i/>
          <w:iCs/>
          <w:color w:val="000000"/>
        </w:rPr>
        <w:t>J Allergy Clin Immunol</w:t>
      </w:r>
      <w:r>
        <w:rPr>
          <w:bCs/>
          <w:iCs/>
          <w:color w:val="000000"/>
        </w:rPr>
        <w:t xml:space="preserve"> 2014</w:t>
      </w:r>
      <w:r w:rsidRPr="00116109">
        <w:rPr>
          <w:bCs/>
          <w:iCs/>
          <w:color w:val="000000"/>
        </w:rPr>
        <w:t>;</w:t>
      </w:r>
      <w:r w:rsidRPr="0017179B">
        <w:rPr>
          <w:b/>
          <w:bCs/>
          <w:iCs/>
          <w:color w:val="000000"/>
        </w:rPr>
        <w:t>133</w:t>
      </w:r>
      <w:r w:rsidRPr="00116109">
        <w:rPr>
          <w:bCs/>
          <w:iCs/>
          <w:color w:val="000000"/>
        </w:rPr>
        <w:t>:156-</w:t>
      </w:r>
      <w:r>
        <w:rPr>
          <w:bCs/>
          <w:iCs/>
          <w:color w:val="000000"/>
        </w:rPr>
        <w:t>1</w:t>
      </w:r>
      <w:r w:rsidRPr="00116109">
        <w:rPr>
          <w:bCs/>
          <w:iCs/>
          <w:color w:val="000000"/>
        </w:rPr>
        <w:t>64.</w:t>
      </w:r>
    </w:p>
    <w:p w14:paraId="6DAF03C3" w14:textId="3B8D429C" w:rsidR="00351B74" w:rsidRPr="00B46BF7" w:rsidRDefault="00351B74" w:rsidP="00351B74">
      <w:pPr>
        <w:pStyle w:val="ListParagraph"/>
        <w:numPr>
          <w:ilvl w:val="0"/>
          <w:numId w:val="1"/>
        </w:numPr>
        <w:spacing w:before="100" w:beforeAutospacing="1" w:after="100" w:afterAutospacing="1"/>
        <w:ind w:left="567" w:hanging="567"/>
        <w:rPr>
          <w:bCs/>
          <w:iCs/>
          <w:color w:val="000000"/>
        </w:rPr>
      </w:pPr>
      <w:r w:rsidRPr="00B46BF7">
        <w:rPr>
          <w:bCs/>
          <w:iCs/>
          <w:color w:val="000000"/>
        </w:rPr>
        <w:t>Madsen CB, Hattersley S, Allen KJ, Beyer K, Chan CH, Godefroy SB et al. Can we define a tolerable level of risk in food allergy? Report from a EuroPrevall/UK Food Standards Agency workshop.</w:t>
      </w:r>
      <w:r w:rsidRPr="0017179B">
        <w:rPr>
          <w:bCs/>
          <w:iCs/>
          <w:color w:val="000000"/>
        </w:rPr>
        <w:t xml:space="preserve"> </w:t>
      </w:r>
      <w:r w:rsidRPr="0017179B">
        <w:rPr>
          <w:bCs/>
          <w:i/>
          <w:iCs/>
          <w:color w:val="000000"/>
        </w:rPr>
        <w:t>Clin Exp</w:t>
      </w:r>
      <w:r>
        <w:rPr>
          <w:bCs/>
          <w:i/>
          <w:iCs/>
          <w:color w:val="000000"/>
        </w:rPr>
        <w:t xml:space="preserve"> </w:t>
      </w:r>
      <w:r w:rsidRPr="0017179B">
        <w:rPr>
          <w:bCs/>
          <w:i/>
          <w:iCs/>
          <w:color w:val="000000"/>
        </w:rPr>
        <w:t>Allergy</w:t>
      </w:r>
      <w:r>
        <w:rPr>
          <w:bCs/>
          <w:iCs/>
          <w:color w:val="000000"/>
        </w:rPr>
        <w:t xml:space="preserve"> 2012;</w:t>
      </w:r>
      <w:r w:rsidRPr="0017179B">
        <w:rPr>
          <w:b/>
          <w:bCs/>
          <w:iCs/>
          <w:color w:val="000000"/>
        </w:rPr>
        <w:t>42</w:t>
      </w:r>
      <w:r w:rsidRPr="00B46BF7">
        <w:rPr>
          <w:bCs/>
          <w:iCs/>
          <w:color w:val="000000"/>
        </w:rPr>
        <w:t>,30-37.</w:t>
      </w:r>
    </w:p>
    <w:p w14:paraId="6E305044" w14:textId="35412EBE" w:rsidR="003E7A5E" w:rsidRDefault="003E7A5E" w:rsidP="003E7A5E">
      <w:pPr>
        <w:pStyle w:val="ListParagraph"/>
        <w:numPr>
          <w:ilvl w:val="0"/>
          <w:numId w:val="1"/>
        </w:numPr>
        <w:spacing w:before="100" w:beforeAutospacing="1" w:after="100" w:afterAutospacing="1"/>
        <w:ind w:left="567" w:hanging="567"/>
        <w:rPr>
          <w:bCs/>
          <w:iCs/>
          <w:color w:val="000000"/>
        </w:rPr>
      </w:pPr>
      <w:r w:rsidRPr="00B46BF7">
        <w:rPr>
          <w:bCs/>
          <w:iCs/>
          <w:color w:val="000000"/>
        </w:rPr>
        <w:t xml:space="preserve">Sampson HA, Gerth van Wijk R, Bindslev-Jensen C, Sicherer S, Teuber SS, Burks AW et al. Standardizing double-blind, placebo-controlled oral food challenges: American Academy of Allergy, Asthma &amp; Immunology-European Academy of Allergy and Clinical Immunology PRACTALL consensus report. </w:t>
      </w:r>
      <w:r w:rsidRPr="0017179B">
        <w:rPr>
          <w:bCs/>
          <w:i/>
          <w:iCs/>
          <w:color w:val="000000"/>
        </w:rPr>
        <w:t>J Allergy Clin Immunol</w:t>
      </w:r>
      <w:r w:rsidRPr="00B46BF7">
        <w:rPr>
          <w:bCs/>
          <w:iCs/>
          <w:color w:val="000000"/>
        </w:rPr>
        <w:t xml:space="preserve"> 2012;</w:t>
      </w:r>
      <w:r w:rsidRPr="0017179B">
        <w:rPr>
          <w:b/>
          <w:bCs/>
          <w:iCs/>
          <w:color w:val="000000"/>
        </w:rPr>
        <w:t>130</w:t>
      </w:r>
      <w:r w:rsidRPr="00B46BF7">
        <w:rPr>
          <w:bCs/>
          <w:iCs/>
          <w:color w:val="000000"/>
        </w:rPr>
        <w:t>:1260-</w:t>
      </w:r>
      <w:r>
        <w:rPr>
          <w:bCs/>
          <w:iCs/>
          <w:color w:val="000000"/>
        </w:rPr>
        <w:t>12</w:t>
      </w:r>
      <w:r w:rsidRPr="00B46BF7">
        <w:rPr>
          <w:bCs/>
          <w:iCs/>
          <w:color w:val="000000"/>
        </w:rPr>
        <w:t>74.</w:t>
      </w:r>
    </w:p>
    <w:p w14:paraId="4E84276E" w14:textId="20AB0139" w:rsidR="003E7A5E" w:rsidRPr="00B46BF7" w:rsidRDefault="003E7A5E" w:rsidP="003E7A5E">
      <w:pPr>
        <w:pStyle w:val="ListParagraph"/>
        <w:numPr>
          <w:ilvl w:val="0"/>
          <w:numId w:val="1"/>
        </w:numPr>
        <w:spacing w:before="100" w:beforeAutospacing="1" w:after="100" w:afterAutospacing="1"/>
        <w:ind w:left="567" w:hanging="567"/>
        <w:rPr>
          <w:bCs/>
          <w:iCs/>
          <w:color w:val="000000"/>
        </w:rPr>
      </w:pPr>
      <w:r w:rsidRPr="00B46BF7">
        <w:rPr>
          <w:bCs/>
          <w:iCs/>
          <w:color w:val="000000"/>
        </w:rPr>
        <w:t>Zurzolo GA, Allen KJ, Taylor SL, Shreffler WG, Baumert JL, Tang ML</w:t>
      </w:r>
      <w:r>
        <w:rPr>
          <w:bCs/>
          <w:iCs/>
          <w:color w:val="000000"/>
        </w:rPr>
        <w:t xml:space="preserve"> et al.</w:t>
      </w:r>
      <w:r w:rsidRPr="00B46BF7">
        <w:rPr>
          <w:bCs/>
          <w:iCs/>
          <w:color w:val="000000"/>
        </w:rPr>
        <w:t xml:space="preserve"> Peanut Allergen Threshold Study (PATS): validation of eliciting doses using a novel single-dose challenge protocol. </w:t>
      </w:r>
      <w:r w:rsidRPr="0017179B">
        <w:rPr>
          <w:bCs/>
          <w:i/>
          <w:iCs/>
          <w:color w:val="000000"/>
        </w:rPr>
        <w:t>Allergy Asthma Clin Immunol</w:t>
      </w:r>
      <w:r>
        <w:rPr>
          <w:bCs/>
          <w:iCs/>
          <w:color w:val="000000"/>
        </w:rPr>
        <w:t xml:space="preserve"> 2013</w:t>
      </w:r>
      <w:r w:rsidRPr="00B46BF7">
        <w:rPr>
          <w:bCs/>
          <w:iCs/>
          <w:color w:val="000000"/>
        </w:rPr>
        <w:t>;</w:t>
      </w:r>
      <w:r w:rsidRPr="0017179B">
        <w:rPr>
          <w:b/>
          <w:bCs/>
          <w:iCs/>
          <w:color w:val="000000"/>
        </w:rPr>
        <w:t>9</w:t>
      </w:r>
      <w:r w:rsidRPr="00B46BF7">
        <w:rPr>
          <w:bCs/>
          <w:iCs/>
          <w:color w:val="000000"/>
        </w:rPr>
        <w:t>:35.</w:t>
      </w:r>
    </w:p>
    <w:p w14:paraId="1F2D0814" w14:textId="5B5AA526" w:rsidR="00B662D0" w:rsidRDefault="003E7A5E" w:rsidP="00180F14">
      <w:pPr>
        <w:pStyle w:val="ListParagraph"/>
        <w:numPr>
          <w:ilvl w:val="0"/>
          <w:numId w:val="1"/>
        </w:numPr>
        <w:spacing w:before="100" w:beforeAutospacing="1" w:after="100" w:afterAutospacing="1"/>
        <w:ind w:left="567" w:hanging="567"/>
        <w:rPr>
          <w:bCs/>
          <w:iCs/>
          <w:color w:val="000000"/>
        </w:rPr>
      </w:pPr>
      <w:r w:rsidRPr="00B46BF7">
        <w:rPr>
          <w:bCs/>
          <w:iCs/>
          <w:color w:val="000000"/>
        </w:rPr>
        <w:t>Madsen CB, Crevel R, Chan CH, Dubois AE, DunnGalvin A, Flokstra-de Blok BM et al.</w:t>
      </w:r>
      <w:r>
        <w:rPr>
          <w:bCs/>
          <w:iCs/>
          <w:color w:val="000000"/>
        </w:rPr>
        <w:t xml:space="preserve"> </w:t>
      </w:r>
      <w:r w:rsidRPr="00B46BF7">
        <w:rPr>
          <w:bCs/>
          <w:iCs/>
          <w:color w:val="000000"/>
        </w:rPr>
        <w:t>Food allergy: stakeholder perspectives on acceptable risk.</w:t>
      </w:r>
      <w:r>
        <w:rPr>
          <w:bCs/>
          <w:iCs/>
          <w:color w:val="000000"/>
        </w:rPr>
        <w:t xml:space="preserve"> </w:t>
      </w:r>
      <w:r w:rsidRPr="0017179B">
        <w:rPr>
          <w:bCs/>
          <w:i/>
          <w:iCs/>
          <w:color w:val="000000"/>
        </w:rPr>
        <w:t>Regul Toxicol Pharmacol</w:t>
      </w:r>
      <w:r>
        <w:rPr>
          <w:bCs/>
          <w:iCs/>
          <w:color w:val="000000"/>
        </w:rPr>
        <w:t xml:space="preserve"> 2010</w:t>
      </w:r>
      <w:r w:rsidRPr="0017179B">
        <w:rPr>
          <w:bCs/>
          <w:iCs/>
          <w:color w:val="000000"/>
        </w:rPr>
        <w:t>;</w:t>
      </w:r>
      <w:r w:rsidRPr="0017179B">
        <w:rPr>
          <w:b/>
          <w:bCs/>
          <w:iCs/>
          <w:color w:val="000000"/>
        </w:rPr>
        <w:t>57</w:t>
      </w:r>
      <w:r w:rsidRPr="0017179B">
        <w:rPr>
          <w:bCs/>
          <w:iCs/>
          <w:color w:val="000000"/>
        </w:rPr>
        <w:t>:256-</w:t>
      </w:r>
      <w:r>
        <w:rPr>
          <w:bCs/>
          <w:iCs/>
          <w:color w:val="000000"/>
        </w:rPr>
        <w:t>2</w:t>
      </w:r>
      <w:r w:rsidRPr="0017179B">
        <w:rPr>
          <w:bCs/>
          <w:iCs/>
          <w:color w:val="000000"/>
        </w:rPr>
        <w:t>65.</w:t>
      </w:r>
    </w:p>
    <w:p w14:paraId="68DD2664" w14:textId="77777777" w:rsidR="00180F14" w:rsidRDefault="00180F14" w:rsidP="00180F14">
      <w:pPr>
        <w:pStyle w:val="ListParagraph"/>
        <w:spacing w:before="100" w:beforeAutospacing="1" w:after="100" w:afterAutospacing="1"/>
        <w:ind w:left="567"/>
        <w:rPr>
          <w:bCs/>
          <w:iCs/>
          <w:color w:val="000000"/>
        </w:rPr>
      </w:pPr>
    </w:p>
    <w:p w14:paraId="42EB1413" w14:textId="77777777" w:rsidR="00E76FE0" w:rsidRDefault="00E76FE0" w:rsidP="00180F14">
      <w:pPr>
        <w:pStyle w:val="ListParagraph"/>
        <w:spacing w:before="100" w:beforeAutospacing="1" w:after="100" w:afterAutospacing="1"/>
        <w:ind w:left="567"/>
        <w:rPr>
          <w:bCs/>
          <w:iCs/>
          <w:color w:val="000000"/>
        </w:rPr>
      </w:pPr>
    </w:p>
    <w:p w14:paraId="4F6DFB16" w14:textId="49466132" w:rsidR="00E76FE0" w:rsidRDefault="00E76FE0">
      <w:pPr>
        <w:spacing w:line="240" w:lineRule="auto"/>
        <w:rPr>
          <w:rFonts w:ascii="Calibri" w:hAnsi="Calibri" w:cs="Arial"/>
          <w:bCs/>
          <w:iCs/>
          <w:color w:val="000000"/>
        </w:rPr>
      </w:pPr>
      <w:r>
        <w:rPr>
          <w:bCs/>
          <w:iCs/>
          <w:color w:val="000000"/>
        </w:rPr>
        <w:br w:type="page"/>
      </w:r>
    </w:p>
    <w:p w14:paraId="2C0B8BB7" w14:textId="77777777" w:rsidR="00E76FE0" w:rsidRPr="00180F14" w:rsidRDefault="00E76FE0" w:rsidP="00180F14">
      <w:pPr>
        <w:pStyle w:val="ListParagraph"/>
        <w:spacing w:before="100" w:beforeAutospacing="1" w:after="100" w:afterAutospacing="1"/>
        <w:ind w:left="567"/>
        <w:rPr>
          <w:bCs/>
          <w:iCs/>
          <w:color w:val="000000"/>
        </w:rPr>
      </w:pPr>
    </w:p>
    <w:p w14:paraId="7718EAD8" w14:textId="26823DA0" w:rsidR="00E550FE" w:rsidRPr="00764C33" w:rsidRDefault="00764C33" w:rsidP="00764C33">
      <w:pPr>
        <w:rPr>
          <w:rFonts w:ascii="Calibri" w:hAnsi="Calibri"/>
          <w:b/>
          <w:bCs/>
          <w:iCs/>
          <w:color w:val="000000"/>
        </w:rPr>
      </w:pPr>
      <w:r w:rsidRPr="00764C33">
        <w:rPr>
          <w:rFonts w:ascii="Calibri" w:hAnsi="Calibri"/>
          <w:b/>
          <w:bCs/>
          <w:iCs/>
          <w:color w:val="000000"/>
        </w:rPr>
        <w:t>FIGURE LEGENDS</w:t>
      </w:r>
    </w:p>
    <w:p w14:paraId="54784F2C" w14:textId="77777777" w:rsidR="00764C33" w:rsidRDefault="00764C33" w:rsidP="00764C33">
      <w:pPr>
        <w:rPr>
          <w:rFonts w:ascii="Calibri" w:hAnsi="Calibri"/>
          <w:bCs/>
          <w:iCs/>
          <w:color w:val="000000"/>
        </w:rPr>
      </w:pPr>
    </w:p>
    <w:p w14:paraId="6D82F984" w14:textId="77777777" w:rsidR="00764C33" w:rsidRDefault="00764C33" w:rsidP="00764C33">
      <w:pPr>
        <w:rPr>
          <w:rFonts w:ascii="Calibri" w:hAnsi="Calibri"/>
          <w:bCs/>
          <w:iCs/>
          <w:color w:val="000000"/>
        </w:rPr>
      </w:pPr>
    </w:p>
    <w:p w14:paraId="11F666F8" w14:textId="77777777" w:rsidR="00E550FE" w:rsidRPr="00E550FE" w:rsidRDefault="00E550FE" w:rsidP="00764C33">
      <w:pPr>
        <w:rPr>
          <w:rFonts w:ascii="Calibri" w:hAnsi="Calibri"/>
          <w:bCs/>
          <w:iCs/>
          <w:color w:val="000000"/>
        </w:rPr>
      </w:pPr>
      <w:r w:rsidRPr="00E550FE">
        <w:rPr>
          <w:rFonts w:ascii="Calibri" w:hAnsi="Calibri"/>
          <w:b/>
          <w:bCs/>
          <w:iCs/>
          <w:color w:val="000000"/>
        </w:rPr>
        <w:t>Figure 1</w:t>
      </w:r>
      <w:r>
        <w:rPr>
          <w:rFonts w:ascii="Calibri" w:hAnsi="Calibri"/>
          <w:bCs/>
          <w:iCs/>
          <w:color w:val="000000"/>
        </w:rPr>
        <w:t xml:space="preserve">: </w:t>
      </w:r>
      <w:r w:rsidRPr="00E550FE">
        <w:rPr>
          <w:rFonts w:ascii="Calibri" w:hAnsi="Calibri"/>
          <w:bCs/>
          <w:iCs/>
          <w:color w:val="000000"/>
        </w:rPr>
        <w:t>Annual incidence rate for different events in food-allergic people aged 0–19 years. Data are estimated risk of self</w:t>
      </w:r>
      <w:r>
        <w:rPr>
          <w:rFonts w:ascii="Calibri" w:hAnsi="Calibri"/>
          <w:bCs/>
          <w:iCs/>
          <w:color w:val="000000"/>
        </w:rPr>
        <w:t>-</w:t>
      </w:r>
      <w:r w:rsidRPr="00E550FE">
        <w:rPr>
          <w:rFonts w:ascii="Calibri" w:hAnsi="Calibri"/>
          <w:bCs/>
          <w:iCs/>
          <w:color w:val="000000"/>
        </w:rPr>
        <w:t>reported/medically coded/fatal food anaphylaxis and hospital admission for food anaphylaxis. Continuous bars represent</w:t>
      </w:r>
      <w:r>
        <w:rPr>
          <w:rFonts w:ascii="Calibri" w:hAnsi="Calibri"/>
          <w:bCs/>
          <w:iCs/>
          <w:color w:val="000000"/>
        </w:rPr>
        <w:t xml:space="preserve"> </w:t>
      </w:r>
      <w:r w:rsidRPr="00E550FE">
        <w:rPr>
          <w:rFonts w:ascii="Calibri" w:hAnsi="Calibri"/>
          <w:bCs/>
          <w:iCs/>
          <w:color w:val="000000"/>
        </w:rPr>
        <w:t>means with 95% CI, dotted bars represent the range of point estimates from individual studies, in a systematic review</w:t>
      </w:r>
      <w:r>
        <w:rPr>
          <w:rFonts w:ascii="Calibri" w:hAnsi="Calibri"/>
          <w:bCs/>
          <w:iCs/>
          <w:color w:val="000000"/>
        </w:rPr>
        <w:t xml:space="preserve"> </w:t>
      </w:r>
      <w:r w:rsidRPr="00E550FE">
        <w:rPr>
          <w:rFonts w:ascii="Calibri" w:hAnsi="Calibri"/>
          <w:bCs/>
          <w:iCs/>
          <w:color w:val="000000"/>
        </w:rPr>
        <w:t>und</w:t>
      </w:r>
      <w:r>
        <w:rPr>
          <w:rFonts w:ascii="Calibri" w:hAnsi="Calibri"/>
          <w:bCs/>
          <w:iCs/>
          <w:color w:val="000000"/>
        </w:rPr>
        <w:t xml:space="preserve">ertaken by Umasunthar et al. </w:t>
      </w:r>
      <w:r w:rsidR="000A6D7F">
        <w:rPr>
          <w:rFonts w:ascii="Calibri" w:hAnsi="Calibri"/>
          <w:bCs/>
          <w:iCs/>
          <w:color w:val="000000"/>
        </w:rPr>
        <w:t>(</w:t>
      </w:r>
      <w:r w:rsidR="003E2934">
        <w:rPr>
          <w:rFonts w:ascii="Calibri" w:hAnsi="Calibri"/>
          <w:bCs/>
          <w:iCs/>
          <w:color w:val="000000"/>
        </w:rPr>
        <w:t>13</w:t>
      </w:r>
      <w:r w:rsidR="000A6D7F">
        <w:rPr>
          <w:rFonts w:ascii="Calibri" w:hAnsi="Calibri"/>
          <w:bCs/>
          <w:iCs/>
          <w:color w:val="000000"/>
        </w:rPr>
        <w:t>)</w:t>
      </w:r>
      <w:r w:rsidRPr="00E550FE">
        <w:rPr>
          <w:rFonts w:ascii="Calibri" w:hAnsi="Calibri"/>
          <w:bCs/>
          <w:iCs/>
          <w:color w:val="000000"/>
        </w:rPr>
        <w:t>. Wherein reference risks vary markedly between European and US populations, they are</w:t>
      </w:r>
    </w:p>
    <w:p w14:paraId="6C9839E1" w14:textId="4D858260" w:rsidR="00B662D0" w:rsidRDefault="00E550FE" w:rsidP="00764C33">
      <w:pPr>
        <w:rPr>
          <w:rFonts w:ascii="Calibri" w:hAnsi="Calibri"/>
          <w:bCs/>
          <w:iCs/>
          <w:color w:val="000000"/>
        </w:rPr>
      </w:pPr>
      <w:r w:rsidRPr="00E550FE">
        <w:rPr>
          <w:rFonts w:ascii="Calibri" w:hAnsi="Calibri"/>
          <w:bCs/>
          <w:iCs/>
          <w:color w:val="000000"/>
        </w:rPr>
        <w:t xml:space="preserve">stated separately. Otherwise, reference risks are for the US population. </w:t>
      </w:r>
      <w:r>
        <w:rPr>
          <w:rFonts w:ascii="Calibri" w:hAnsi="Calibri"/>
          <w:bCs/>
          <w:iCs/>
          <w:color w:val="000000"/>
        </w:rPr>
        <w:t>Reproduced</w:t>
      </w:r>
      <w:r w:rsidRPr="00E550FE">
        <w:rPr>
          <w:rFonts w:ascii="Calibri" w:hAnsi="Calibri"/>
          <w:bCs/>
          <w:iCs/>
          <w:color w:val="000000"/>
        </w:rPr>
        <w:t xml:space="preserve"> with permission from </w:t>
      </w:r>
      <w:r w:rsidR="003E2934">
        <w:rPr>
          <w:rFonts w:ascii="Calibri" w:hAnsi="Calibri"/>
          <w:bCs/>
          <w:iCs/>
          <w:color w:val="000000"/>
        </w:rPr>
        <w:t>(3)</w:t>
      </w:r>
      <w:r w:rsidRPr="00E550FE">
        <w:rPr>
          <w:rFonts w:ascii="Calibri" w:hAnsi="Calibri"/>
          <w:bCs/>
          <w:iCs/>
          <w:color w:val="000000"/>
        </w:rPr>
        <w:t>.</w:t>
      </w:r>
    </w:p>
    <w:p w14:paraId="15E783FB" w14:textId="77777777" w:rsidR="00764C33" w:rsidRDefault="00764C33" w:rsidP="00764C33">
      <w:pPr>
        <w:rPr>
          <w:rFonts w:ascii="Calibri" w:hAnsi="Calibri"/>
          <w:bCs/>
          <w:iCs/>
          <w:color w:val="000000"/>
        </w:rPr>
      </w:pPr>
    </w:p>
    <w:p w14:paraId="6DBEE542" w14:textId="77777777" w:rsidR="00764C33" w:rsidRDefault="00764C33" w:rsidP="00764C33">
      <w:pPr>
        <w:rPr>
          <w:rFonts w:ascii="Calibri" w:hAnsi="Calibri"/>
          <w:bCs/>
          <w:iCs/>
          <w:color w:val="000000"/>
        </w:rPr>
      </w:pPr>
    </w:p>
    <w:p w14:paraId="4F6E1434" w14:textId="77777777" w:rsidR="00764C33" w:rsidRPr="00084BD9" w:rsidRDefault="00764C33" w:rsidP="00764C33">
      <w:pPr>
        <w:rPr>
          <w:rFonts w:ascii="Calibri" w:hAnsi="Calibri"/>
          <w:bCs/>
        </w:rPr>
      </w:pPr>
    </w:p>
    <w:p w14:paraId="26F16A52" w14:textId="77777777" w:rsidR="00B662D0" w:rsidRDefault="00B662D0" w:rsidP="00764C33">
      <w:pPr>
        <w:snapToGrid w:val="0"/>
        <w:spacing w:before="100" w:beforeAutospacing="1" w:after="100" w:afterAutospacing="1"/>
        <w:rPr>
          <w:rFonts w:ascii="Calibri" w:hAnsi="Calibri"/>
          <w:bCs/>
        </w:rPr>
      </w:pPr>
      <w:r w:rsidRPr="00084BD9">
        <w:rPr>
          <w:rFonts w:ascii="Calibri" w:hAnsi="Calibri"/>
          <w:b/>
          <w:bCs/>
        </w:rPr>
        <w:t xml:space="preserve">Figure </w:t>
      </w:r>
      <w:r>
        <w:rPr>
          <w:rFonts w:ascii="Calibri" w:hAnsi="Calibri"/>
          <w:b/>
          <w:bCs/>
        </w:rPr>
        <w:t>2</w:t>
      </w:r>
      <w:r w:rsidRPr="00084BD9">
        <w:rPr>
          <w:rFonts w:ascii="Calibri" w:hAnsi="Calibri"/>
          <w:b/>
          <w:bCs/>
        </w:rPr>
        <w:t xml:space="preserve">: Factors which </w:t>
      </w:r>
      <w:r>
        <w:rPr>
          <w:rFonts w:ascii="Calibri" w:hAnsi="Calibri"/>
          <w:b/>
          <w:bCs/>
        </w:rPr>
        <w:t xml:space="preserve">may modulate </w:t>
      </w:r>
      <w:r w:rsidRPr="00084BD9">
        <w:rPr>
          <w:rFonts w:ascii="Calibri" w:hAnsi="Calibri"/>
          <w:b/>
          <w:bCs/>
        </w:rPr>
        <w:t>the severity of a food-allergic reaction.</w:t>
      </w:r>
      <w:r>
        <w:rPr>
          <w:rFonts w:ascii="Calibri" w:hAnsi="Calibri"/>
          <w:b/>
          <w:bCs/>
        </w:rPr>
        <w:t xml:space="preserve"> </w:t>
      </w:r>
      <w:r w:rsidRPr="00A1787D">
        <w:rPr>
          <w:rFonts w:ascii="Calibri" w:hAnsi="Calibri"/>
          <w:bCs/>
        </w:rPr>
        <w:t xml:space="preserve">Cofactors </w:t>
      </w:r>
      <w:r>
        <w:rPr>
          <w:rFonts w:ascii="Calibri" w:hAnsi="Calibri"/>
          <w:bCs/>
        </w:rPr>
        <w:t>have been</w:t>
      </w:r>
      <w:r w:rsidRPr="00A1787D">
        <w:rPr>
          <w:rFonts w:ascii="Calibri" w:hAnsi="Calibri"/>
          <w:bCs/>
        </w:rPr>
        <w:t xml:space="preserve"> divided into 2 groups: those linked to host behaviours such as exercise, and those occurring independently, such as infections.</w:t>
      </w:r>
      <w:r>
        <w:rPr>
          <w:rFonts w:ascii="Calibri" w:hAnsi="Calibri"/>
          <w:bCs/>
        </w:rPr>
        <w:t xml:space="preserve"> </w:t>
      </w:r>
      <w:r w:rsidRPr="00084BD9">
        <w:rPr>
          <w:rFonts w:ascii="Calibri" w:hAnsi="Calibri"/>
          <w:bCs/>
        </w:rPr>
        <w:t>IgE, Immunoglobulin E; BHR, bronchial hyperreactivity; GI, gastrointestinal; AAI, adrenaline autoinjector device; EMS, emergency medical services.</w:t>
      </w:r>
    </w:p>
    <w:p w14:paraId="2F906060" w14:textId="327656A5" w:rsidR="00B662D0" w:rsidRPr="00084BD9" w:rsidRDefault="00B662D0" w:rsidP="00764C33">
      <w:pPr>
        <w:snapToGrid w:val="0"/>
        <w:spacing w:before="100" w:beforeAutospacing="1" w:after="100" w:afterAutospacing="1"/>
        <w:jc w:val="center"/>
        <w:rPr>
          <w:rFonts w:ascii="Calibri" w:hAnsi="Calibri"/>
          <w:bCs/>
          <w:noProof/>
        </w:rPr>
      </w:pPr>
    </w:p>
    <w:p w14:paraId="50CE03C3" w14:textId="77777777" w:rsidR="00B662D0" w:rsidRPr="003E2934" w:rsidRDefault="00B662D0" w:rsidP="00764C33">
      <w:pPr>
        <w:snapToGrid w:val="0"/>
        <w:spacing w:before="100" w:beforeAutospacing="1" w:after="100" w:afterAutospacing="1"/>
        <w:rPr>
          <w:rFonts w:ascii="Calibri" w:hAnsi="Calibri"/>
        </w:rPr>
      </w:pPr>
      <w:r>
        <w:rPr>
          <w:rFonts w:ascii="Calibri" w:hAnsi="Calibri"/>
          <w:b/>
        </w:rPr>
        <w:t>Figure 3</w:t>
      </w:r>
      <w:r w:rsidRPr="00084BD9">
        <w:rPr>
          <w:rFonts w:ascii="Calibri" w:hAnsi="Calibri"/>
          <w:b/>
        </w:rPr>
        <w:t>: Allergen related factors affecting reaction severity</w:t>
      </w:r>
      <w:r w:rsidR="003E2934">
        <w:rPr>
          <w:rFonts w:ascii="Calibri" w:hAnsi="Calibri"/>
          <w:b/>
        </w:rPr>
        <w:t xml:space="preserve">. </w:t>
      </w:r>
      <w:r w:rsidR="003E2934" w:rsidRPr="003E2934">
        <w:rPr>
          <w:rFonts w:ascii="Calibri" w:hAnsi="Calibri"/>
        </w:rPr>
        <w:t xml:space="preserve">The severity of </w:t>
      </w:r>
      <w:r w:rsidR="003E2934" w:rsidRPr="003E2934">
        <w:rPr>
          <w:rFonts w:ascii="Calibri" w:hAnsi="Calibri"/>
          <w:i/>
        </w:rPr>
        <w:t>outcome</w:t>
      </w:r>
      <w:r w:rsidR="003E2934" w:rsidRPr="003E2934">
        <w:rPr>
          <w:rFonts w:ascii="Calibri" w:hAnsi="Calibri"/>
        </w:rPr>
        <w:t xml:space="preserve"> of the reaction will also depend on </w:t>
      </w:r>
      <w:r w:rsidR="003E2934">
        <w:rPr>
          <w:rFonts w:ascii="Calibri" w:hAnsi="Calibri"/>
        </w:rPr>
        <w:t xml:space="preserve">other factors, such as </w:t>
      </w:r>
      <w:r w:rsidR="003E2934" w:rsidRPr="003E2934">
        <w:rPr>
          <w:rFonts w:ascii="Calibri" w:hAnsi="Calibri"/>
        </w:rPr>
        <w:t xml:space="preserve">the treatment administered, </w:t>
      </w:r>
      <w:r w:rsidR="003E2934">
        <w:rPr>
          <w:rFonts w:ascii="Calibri" w:hAnsi="Calibri"/>
        </w:rPr>
        <w:t>and</w:t>
      </w:r>
      <w:r w:rsidR="003E2934" w:rsidRPr="003E2934">
        <w:rPr>
          <w:rFonts w:ascii="Calibri" w:hAnsi="Calibri"/>
        </w:rPr>
        <w:t xml:space="preserve"> the ability of the individual to compensate physiologically, for example through endogenous catecholamine </w:t>
      </w:r>
      <w:r w:rsidR="003E2934">
        <w:rPr>
          <w:rFonts w:ascii="Calibri" w:hAnsi="Calibri"/>
        </w:rPr>
        <w:t>release</w:t>
      </w:r>
      <w:r w:rsidR="003E2934" w:rsidRPr="003E2934">
        <w:rPr>
          <w:rFonts w:ascii="Calibri" w:hAnsi="Calibri"/>
        </w:rPr>
        <w:t>.</w:t>
      </w:r>
    </w:p>
    <w:p w14:paraId="0A733539" w14:textId="77777777" w:rsidR="00B662D0" w:rsidRPr="00084BD9" w:rsidRDefault="00B662D0" w:rsidP="00764C33">
      <w:pPr>
        <w:spacing w:before="100" w:beforeAutospacing="1" w:after="100" w:afterAutospacing="1"/>
        <w:rPr>
          <w:rFonts w:ascii="Calibri" w:hAnsi="Calibri"/>
          <w:bCs/>
          <w:iCs/>
          <w:color w:val="000000"/>
        </w:rPr>
      </w:pPr>
    </w:p>
    <w:sectPr w:rsidR="00B662D0" w:rsidRPr="00084BD9" w:rsidSect="00ED6CD3">
      <w:footerReference w:type="default" r:id="rId10"/>
      <w:pgSz w:w="11906" w:h="16838"/>
      <w:pgMar w:top="1440" w:right="1440" w:bottom="1985"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8EF284" w15:done="0"/>
  <w15:commentEx w15:paraId="798CE3B2" w15:done="0"/>
  <w15:commentEx w15:paraId="2D080D2A" w15:done="0"/>
  <w15:commentEx w15:paraId="471A9CEF" w15:paraIdParent="2D080D2A" w15:done="0"/>
  <w15:commentEx w15:paraId="2C02F7EF" w15:done="0"/>
  <w15:commentEx w15:paraId="4452FE05" w15:paraIdParent="2C02F7EF" w15:done="0"/>
  <w15:commentEx w15:paraId="08EE66DE" w15:done="0"/>
  <w15:commentEx w15:paraId="3CECFA5C" w15:done="0"/>
  <w15:commentEx w15:paraId="24027180" w15:done="0"/>
  <w15:commentEx w15:paraId="17ECE932" w15:paraIdParent="24027180" w15:done="0"/>
  <w15:commentEx w15:paraId="1560733A" w15:done="0"/>
  <w15:commentEx w15:paraId="447AE4F4" w15:paraIdParent="1560733A" w15:done="0"/>
  <w15:commentEx w15:paraId="0CC90023" w15:done="0"/>
  <w15:commentEx w15:paraId="161700E1" w15:done="0"/>
  <w15:commentEx w15:paraId="0B897A21" w15:done="0"/>
  <w15:commentEx w15:paraId="341EF4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63F98" w14:textId="77777777" w:rsidR="008F43ED" w:rsidRDefault="008F43ED" w:rsidP="00D858D6">
      <w:pPr>
        <w:spacing w:line="240" w:lineRule="auto"/>
      </w:pPr>
      <w:r>
        <w:separator/>
      </w:r>
    </w:p>
  </w:endnote>
  <w:endnote w:type="continuationSeparator" w:id="0">
    <w:p w14:paraId="0194EA0E" w14:textId="77777777" w:rsidR="008F43ED" w:rsidRDefault="008F43ED" w:rsidP="00D858D6">
      <w:pPr>
        <w:spacing w:line="240" w:lineRule="auto"/>
      </w:pPr>
      <w:r>
        <w:continuationSeparator/>
      </w:r>
    </w:p>
  </w:endnote>
  <w:endnote w:type="continuationNotice" w:id="1">
    <w:p w14:paraId="67E26BB0" w14:textId="77777777" w:rsidR="008F43ED" w:rsidRDefault="008F4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0A2C" w14:textId="77777777" w:rsidR="008F43ED" w:rsidRPr="000238E7" w:rsidRDefault="008F43ED" w:rsidP="00EF17BD">
    <w:pPr>
      <w:rPr>
        <w:rFonts w:ascii="Calibri" w:hAnsi="Calibri"/>
        <w:bCs/>
      </w:rPr>
    </w:pPr>
    <w:r w:rsidRPr="000238E7">
      <w:rPr>
        <w:rFonts w:ascii="Calibri" w:hAnsi="Calibri"/>
        <w:bCs/>
      </w:rPr>
      <w:t xml:space="preserve">Identifying </w:t>
    </w:r>
    <w:r>
      <w:rPr>
        <w:rFonts w:ascii="Calibri" w:hAnsi="Calibri"/>
        <w:bCs/>
      </w:rPr>
      <w:t xml:space="preserve">patients at </w:t>
    </w:r>
    <w:r w:rsidRPr="000238E7">
      <w:rPr>
        <w:rFonts w:ascii="Calibri" w:hAnsi="Calibri"/>
        <w:bCs/>
      </w:rPr>
      <w:t>risk of sever</w:t>
    </w:r>
    <w:r>
      <w:rPr>
        <w:rFonts w:ascii="Calibri" w:hAnsi="Calibri"/>
        <w:bCs/>
      </w:rPr>
      <w:t>e reactions</w:t>
    </w:r>
    <w:r w:rsidRPr="000238E7">
      <w:rPr>
        <w:rFonts w:ascii="Calibri" w:hAnsi="Calibri"/>
        <w:bCs/>
      </w:rPr>
      <w:t xml:space="preserve">                      </w:t>
    </w:r>
    <w:r>
      <w:rPr>
        <w:rFonts w:ascii="Calibri" w:hAnsi="Calibri"/>
        <w:bCs/>
      </w:rPr>
      <w:t xml:space="preserve">25 February </w:t>
    </w:r>
    <w:r w:rsidRPr="000238E7">
      <w:rPr>
        <w:rFonts w:ascii="Calibri" w:hAnsi="Calibri"/>
        <w:bCs/>
      </w:rPr>
      <w:t>201</w:t>
    </w:r>
    <w:r>
      <w:rPr>
        <w:rFonts w:ascii="Calibri" w:hAnsi="Calibri"/>
        <w:bCs/>
      </w:rPr>
      <w:t>6</w:t>
    </w:r>
    <w:r w:rsidRPr="000238E7">
      <w:rPr>
        <w:rFonts w:ascii="Calibri" w:hAnsi="Calibri"/>
        <w:bCs/>
      </w:rPr>
      <w:t xml:space="preserve">                                     </w:t>
    </w:r>
    <w:r w:rsidRPr="000238E7">
      <w:rPr>
        <w:rFonts w:ascii="Calibri" w:hAnsi="Calibri"/>
        <w:bCs/>
      </w:rPr>
      <w:fldChar w:fldCharType="begin"/>
    </w:r>
    <w:r w:rsidRPr="000238E7">
      <w:rPr>
        <w:rFonts w:ascii="Calibri" w:hAnsi="Calibri"/>
        <w:bCs/>
      </w:rPr>
      <w:instrText xml:space="preserve"> PAGE   \* MERGEFORMAT </w:instrText>
    </w:r>
    <w:r w:rsidRPr="000238E7">
      <w:rPr>
        <w:rFonts w:ascii="Calibri" w:hAnsi="Calibri"/>
        <w:bCs/>
      </w:rPr>
      <w:fldChar w:fldCharType="separate"/>
    </w:r>
    <w:r w:rsidR="005060BD">
      <w:rPr>
        <w:rFonts w:ascii="Calibri" w:hAnsi="Calibri"/>
        <w:bCs/>
        <w:noProof/>
      </w:rPr>
      <w:t>1</w:t>
    </w:r>
    <w:r w:rsidRPr="000238E7">
      <w:rPr>
        <w:rFonts w:ascii="Calibri" w:hAnsi="Calibri"/>
        <w:bCs/>
      </w:rPr>
      <w:fldChar w:fldCharType="end"/>
    </w:r>
  </w:p>
  <w:p w14:paraId="0FAB2C1A" w14:textId="77777777" w:rsidR="008F43ED" w:rsidRDefault="008F4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EA448" w14:textId="77777777" w:rsidR="008F43ED" w:rsidRDefault="008F43ED" w:rsidP="00D858D6">
      <w:pPr>
        <w:spacing w:line="240" w:lineRule="auto"/>
      </w:pPr>
      <w:r>
        <w:separator/>
      </w:r>
    </w:p>
  </w:footnote>
  <w:footnote w:type="continuationSeparator" w:id="0">
    <w:p w14:paraId="27982EC4" w14:textId="77777777" w:rsidR="008F43ED" w:rsidRDefault="008F43ED" w:rsidP="00D858D6">
      <w:pPr>
        <w:spacing w:line="240" w:lineRule="auto"/>
      </w:pPr>
      <w:r>
        <w:continuationSeparator/>
      </w:r>
    </w:p>
  </w:footnote>
  <w:footnote w:type="continuationNotice" w:id="1">
    <w:p w14:paraId="7B064773" w14:textId="77777777" w:rsidR="008F43ED" w:rsidRDefault="008F43E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46D95"/>
    <w:multiLevelType w:val="hybridMultilevel"/>
    <w:tmpl w:val="5ABEB1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s G.C.">
    <w15:presenceInfo w15:providerId="AD" w15:userId="S-1-5-21-2015846570-11164191-355810188-66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E8"/>
    <w:rsid w:val="000005A1"/>
    <w:rsid w:val="000007E2"/>
    <w:rsid w:val="00001FB4"/>
    <w:rsid w:val="00002263"/>
    <w:rsid w:val="00002E72"/>
    <w:rsid w:val="00002FF0"/>
    <w:rsid w:val="0000343D"/>
    <w:rsid w:val="000042A2"/>
    <w:rsid w:val="0000461B"/>
    <w:rsid w:val="00004976"/>
    <w:rsid w:val="00005A25"/>
    <w:rsid w:val="00005D0D"/>
    <w:rsid w:val="00006530"/>
    <w:rsid w:val="00006EED"/>
    <w:rsid w:val="000103A4"/>
    <w:rsid w:val="000104C5"/>
    <w:rsid w:val="000104EB"/>
    <w:rsid w:val="000107B4"/>
    <w:rsid w:val="0001093E"/>
    <w:rsid w:val="00010D6F"/>
    <w:rsid w:val="00011E39"/>
    <w:rsid w:val="000126EF"/>
    <w:rsid w:val="0001528B"/>
    <w:rsid w:val="0002017F"/>
    <w:rsid w:val="000206E9"/>
    <w:rsid w:val="0002202A"/>
    <w:rsid w:val="000238E7"/>
    <w:rsid w:val="00023B7D"/>
    <w:rsid w:val="000247A5"/>
    <w:rsid w:val="00025712"/>
    <w:rsid w:val="00025ED1"/>
    <w:rsid w:val="000275C1"/>
    <w:rsid w:val="00027810"/>
    <w:rsid w:val="00027875"/>
    <w:rsid w:val="00030AA9"/>
    <w:rsid w:val="0003121C"/>
    <w:rsid w:val="000314D1"/>
    <w:rsid w:val="00031D88"/>
    <w:rsid w:val="00034B7C"/>
    <w:rsid w:val="00035138"/>
    <w:rsid w:val="00037848"/>
    <w:rsid w:val="00040572"/>
    <w:rsid w:val="00042390"/>
    <w:rsid w:val="0004520A"/>
    <w:rsid w:val="00045ED2"/>
    <w:rsid w:val="000460F9"/>
    <w:rsid w:val="00046BFF"/>
    <w:rsid w:val="0005064B"/>
    <w:rsid w:val="0005296C"/>
    <w:rsid w:val="00052CF9"/>
    <w:rsid w:val="00055ECF"/>
    <w:rsid w:val="000565B8"/>
    <w:rsid w:val="0005693C"/>
    <w:rsid w:val="000575BE"/>
    <w:rsid w:val="000608E8"/>
    <w:rsid w:val="00061F44"/>
    <w:rsid w:val="0006239F"/>
    <w:rsid w:val="00063B55"/>
    <w:rsid w:val="00065633"/>
    <w:rsid w:val="000663F4"/>
    <w:rsid w:val="00066A61"/>
    <w:rsid w:val="00070E5A"/>
    <w:rsid w:val="0007333F"/>
    <w:rsid w:val="000736AD"/>
    <w:rsid w:val="00075BD9"/>
    <w:rsid w:val="00077660"/>
    <w:rsid w:val="00077942"/>
    <w:rsid w:val="000822C5"/>
    <w:rsid w:val="00082F6F"/>
    <w:rsid w:val="00084BD9"/>
    <w:rsid w:val="00086772"/>
    <w:rsid w:val="00086FD6"/>
    <w:rsid w:val="00090E6D"/>
    <w:rsid w:val="00091111"/>
    <w:rsid w:val="000937B3"/>
    <w:rsid w:val="000959E0"/>
    <w:rsid w:val="000A04C9"/>
    <w:rsid w:val="000A0704"/>
    <w:rsid w:val="000A0F21"/>
    <w:rsid w:val="000A16F9"/>
    <w:rsid w:val="000A3D70"/>
    <w:rsid w:val="000A4D07"/>
    <w:rsid w:val="000A6D7F"/>
    <w:rsid w:val="000A6EFB"/>
    <w:rsid w:val="000A76F9"/>
    <w:rsid w:val="000A7F21"/>
    <w:rsid w:val="000B155B"/>
    <w:rsid w:val="000B1C5E"/>
    <w:rsid w:val="000B3AFD"/>
    <w:rsid w:val="000B5F64"/>
    <w:rsid w:val="000B5FB0"/>
    <w:rsid w:val="000B74DC"/>
    <w:rsid w:val="000C2A5C"/>
    <w:rsid w:val="000C2A88"/>
    <w:rsid w:val="000C3AE0"/>
    <w:rsid w:val="000C5523"/>
    <w:rsid w:val="000C6CB5"/>
    <w:rsid w:val="000C753F"/>
    <w:rsid w:val="000C797E"/>
    <w:rsid w:val="000C7D31"/>
    <w:rsid w:val="000D23BA"/>
    <w:rsid w:val="000D4085"/>
    <w:rsid w:val="000D5A76"/>
    <w:rsid w:val="000D7759"/>
    <w:rsid w:val="000E1B6F"/>
    <w:rsid w:val="000E4645"/>
    <w:rsid w:val="000E51AC"/>
    <w:rsid w:val="000E525B"/>
    <w:rsid w:val="000E622F"/>
    <w:rsid w:val="000E7804"/>
    <w:rsid w:val="000F0976"/>
    <w:rsid w:val="000F0E3D"/>
    <w:rsid w:val="000F2247"/>
    <w:rsid w:val="000F3452"/>
    <w:rsid w:val="000F494F"/>
    <w:rsid w:val="000F530F"/>
    <w:rsid w:val="000F5828"/>
    <w:rsid w:val="000F7B6B"/>
    <w:rsid w:val="001005FB"/>
    <w:rsid w:val="00104A1D"/>
    <w:rsid w:val="00104BB1"/>
    <w:rsid w:val="00104BB4"/>
    <w:rsid w:val="00104C02"/>
    <w:rsid w:val="001053E9"/>
    <w:rsid w:val="00105487"/>
    <w:rsid w:val="00105D1D"/>
    <w:rsid w:val="00105E5B"/>
    <w:rsid w:val="00106C35"/>
    <w:rsid w:val="00106E73"/>
    <w:rsid w:val="00107DEC"/>
    <w:rsid w:val="0011030A"/>
    <w:rsid w:val="00110BBE"/>
    <w:rsid w:val="00110F31"/>
    <w:rsid w:val="001124A7"/>
    <w:rsid w:val="00114101"/>
    <w:rsid w:val="0011477F"/>
    <w:rsid w:val="00116109"/>
    <w:rsid w:val="00117C0B"/>
    <w:rsid w:val="00120F29"/>
    <w:rsid w:val="0012308B"/>
    <w:rsid w:val="00124608"/>
    <w:rsid w:val="00125507"/>
    <w:rsid w:val="00130058"/>
    <w:rsid w:val="0013013F"/>
    <w:rsid w:val="0013069D"/>
    <w:rsid w:val="00133121"/>
    <w:rsid w:val="00133808"/>
    <w:rsid w:val="00134EA5"/>
    <w:rsid w:val="00135C67"/>
    <w:rsid w:val="00136454"/>
    <w:rsid w:val="00137605"/>
    <w:rsid w:val="00137DF0"/>
    <w:rsid w:val="00140054"/>
    <w:rsid w:val="0014016F"/>
    <w:rsid w:val="00140CB0"/>
    <w:rsid w:val="00142250"/>
    <w:rsid w:val="00142B02"/>
    <w:rsid w:val="00144BBF"/>
    <w:rsid w:val="00152ACA"/>
    <w:rsid w:val="001533C4"/>
    <w:rsid w:val="00153C22"/>
    <w:rsid w:val="00154522"/>
    <w:rsid w:val="00155A94"/>
    <w:rsid w:val="00156F8F"/>
    <w:rsid w:val="00157888"/>
    <w:rsid w:val="00160B6D"/>
    <w:rsid w:val="0016126D"/>
    <w:rsid w:val="0016170D"/>
    <w:rsid w:val="00165048"/>
    <w:rsid w:val="00165C2C"/>
    <w:rsid w:val="001667C9"/>
    <w:rsid w:val="001676D5"/>
    <w:rsid w:val="00170A21"/>
    <w:rsid w:val="0017179B"/>
    <w:rsid w:val="0017334A"/>
    <w:rsid w:val="00174286"/>
    <w:rsid w:val="00174917"/>
    <w:rsid w:val="0017634D"/>
    <w:rsid w:val="00180F14"/>
    <w:rsid w:val="00182B8C"/>
    <w:rsid w:val="00184637"/>
    <w:rsid w:val="00186E38"/>
    <w:rsid w:val="001907C5"/>
    <w:rsid w:val="00192A2D"/>
    <w:rsid w:val="00192AA4"/>
    <w:rsid w:val="00196A71"/>
    <w:rsid w:val="001975B8"/>
    <w:rsid w:val="001A0530"/>
    <w:rsid w:val="001A1A55"/>
    <w:rsid w:val="001A2CF9"/>
    <w:rsid w:val="001A3018"/>
    <w:rsid w:val="001A3638"/>
    <w:rsid w:val="001A3ADF"/>
    <w:rsid w:val="001A5ED8"/>
    <w:rsid w:val="001A5F37"/>
    <w:rsid w:val="001B16EB"/>
    <w:rsid w:val="001B388E"/>
    <w:rsid w:val="001B3BB2"/>
    <w:rsid w:val="001B55FE"/>
    <w:rsid w:val="001B5691"/>
    <w:rsid w:val="001B584E"/>
    <w:rsid w:val="001B5FDA"/>
    <w:rsid w:val="001B6D82"/>
    <w:rsid w:val="001C0C26"/>
    <w:rsid w:val="001C1241"/>
    <w:rsid w:val="001C1341"/>
    <w:rsid w:val="001C2282"/>
    <w:rsid w:val="001C61D8"/>
    <w:rsid w:val="001C68C6"/>
    <w:rsid w:val="001C72B0"/>
    <w:rsid w:val="001D0CD4"/>
    <w:rsid w:val="001D1089"/>
    <w:rsid w:val="001D142F"/>
    <w:rsid w:val="001D200B"/>
    <w:rsid w:val="001D3AD5"/>
    <w:rsid w:val="001D4133"/>
    <w:rsid w:val="001D494A"/>
    <w:rsid w:val="001D4C9F"/>
    <w:rsid w:val="001D4EA9"/>
    <w:rsid w:val="001D5507"/>
    <w:rsid w:val="001D6780"/>
    <w:rsid w:val="001E22B7"/>
    <w:rsid w:val="001E2441"/>
    <w:rsid w:val="001E2F59"/>
    <w:rsid w:val="001E471B"/>
    <w:rsid w:val="001E4B46"/>
    <w:rsid w:val="001E72BE"/>
    <w:rsid w:val="001E75F9"/>
    <w:rsid w:val="001F0D6A"/>
    <w:rsid w:val="001F3220"/>
    <w:rsid w:val="001F4A5F"/>
    <w:rsid w:val="001F6960"/>
    <w:rsid w:val="001F70F6"/>
    <w:rsid w:val="00202A24"/>
    <w:rsid w:val="00203A3D"/>
    <w:rsid w:val="0020602C"/>
    <w:rsid w:val="0021061D"/>
    <w:rsid w:val="00210E7F"/>
    <w:rsid w:val="0021241B"/>
    <w:rsid w:val="00212854"/>
    <w:rsid w:val="0021389A"/>
    <w:rsid w:val="0021454F"/>
    <w:rsid w:val="00215695"/>
    <w:rsid w:val="0021569A"/>
    <w:rsid w:val="002162C1"/>
    <w:rsid w:val="00216B99"/>
    <w:rsid w:val="00216D9E"/>
    <w:rsid w:val="00217AFD"/>
    <w:rsid w:val="00220E28"/>
    <w:rsid w:val="0022223D"/>
    <w:rsid w:val="00222E7A"/>
    <w:rsid w:val="00224560"/>
    <w:rsid w:val="00225591"/>
    <w:rsid w:val="0022657E"/>
    <w:rsid w:val="00230614"/>
    <w:rsid w:val="002320A1"/>
    <w:rsid w:val="00232CD3"/>
    <w:rsid w:val="00234312"/>
    <w:rsid w:val="00234CC4"/>
    <w:rsid w:val="002353B1"/>
    <w:rsid w:val="002367BF"/>
    <w:rsid w:val="00244ABE"/>
    <w:rsid w:val="00244DE4"/>
    <w:rsid w:val="00245270"/>
    <w:rsid w:val="00245B34"/>
    <w:rsid w:val="002461E6"/>
    <w:rsid w:val="00246C84"/>
    <w:rsid w:val="00247022"/>
    <w:rsid w:val="002515A4"/>
    <w:rsid w:val="002522A7"/>
    <w:rsid w:val="00252679"/>
    <w:rsid w:val="00252C61"/>
    <w:rsid w:val="00252DF6"/>
    <w:rsid w:val="00253D7F"/>
    <w:rsid w:val="00254C5A"/>
    <w:rsid w:val="00255E60"/>
    <w:rsid w:val="0025650F"/>
    <w:rsid w:val="00256D16"/>
    <w:rsid w:val="002577BB"/>
    <w:rsid w:val="00257AA5"/>
    <w:rsid w:val="002612E0"/>
    <w:rsid w:val="002628EE"/>
    <w:rsid w:val="0026316B"/>
    <w:rsid w:val="00263383"/>
    <w:rsid w:val="00266BE4"/>
    <w:rsid w:val="00267ED9"/>
    <w:rsid w:val="00270A8C"/>
    <w:rsid w:val="00271229"/>
    <w:rsid w:val="00272F48"/>
    <w:rsid w:val="00275571"/>
    <w:rsid w:val="00283682"/>
    <w:rsid w:val="0028700F"/>
    <w:rsid w:val="00287E09"/>
    <w:rsid w:val="0029006F"/>
    <w:rsid w:val="002933C4"/>
    <w:rsid w:val="00294B81"/>
    <w:rsid w:val="00294C02"/>
    <w:rsid w:val="00296181"/>
    <w:rsid w:val="00297693"/>
    <w:rsid w:val="002A1D68"/>
    <w:rsid w:val="002A2312"/>
    <w:rsid w:val="002A257C"/>
    <w:rsid w:val="002A5BDF"/>
    <w:rsid w:val="002A5CD6"/>
    <w:rsid w:val="002A6785"/>
    <w:rsid w:val="002A6D31"/>
    <w:rsid w:val="002A6E1F"/>
    <w:rsid w:val="002B1213"/>
    <w:rsid w:val="002B493F"/>
    <w:rsid w:val="002B5A6F"/>
    <w:rsid w:val="002B5E4D"/>
    <w:rsid w:val="002B7C87"/>
    <w:rsid w:val="002C2826"/>
    <w:rsid w:val="002C2D0C"/>
    <w:rsid w:val="002C3018"/>
    <w:rsid w:val="002C39CF"/>
    <w:rsid w:val="002C7019"/>
    <w:rsid w:val="002C7979"/>
    <w:rsid w:val="002D0238"/>
    <w:rsid w:val="002D11A1"/>
    <w:rsid w:val="002D26FE"/>
    <w:rsid w:val="002D3A30"/>
    <w:rsid w:val="002E27A2"/>
    <w:rsid w:val="002E2852"/>
    <w:rsid w:val="002E3C20"/>
    <w:rsid w:val="002F038E"/>
    <w:rsid w:val="002F0D40"/>
    <w:rsid w:val="002F28D3"/>
    <w:rsid w:val="002F2AD1"/>
    <w:rsid w:val="002F2F17"/>
    <w:rsid w:val="002F384E"/>
    <w:rsid w:val="002F424A"/>
    <w:rsid w:val="002F4FCE"/>
    <w:rsid w:val="002F5C29"/>
    <w:rsid w:val="00300239"/>
    <w:rsid w:val="003026D1"/>
    <w:rsid w:val="00302B1C"/>
    <w:rsid w:val="00302DF1"/>
    <w:rsid w:val="00303530"/>
    <w:rsid w:val="003038A4"/>
    <w:rsid w:val="00304461"/>
    <w:rsid w:val="0030530E"/>
    <w:rsid w:val="00311014"/>
    <w:rsid w:val="0031212E"/>
    <w:rsid w:val="00313168"/>
    <w:rsid w:val="00314710"/>
    <w:rsid w:val="00315924"/>
    <w:rsid w:val="00315EF0"/>
    <w:rsid w:val="00317362"/>
    <w:rsid w:val="00320934"/>
    <w:rsid w:val="003211D2"/>
    <w:rsid w:val="003227C9"/>
    <w:rsid w:val="00322D52"/>
    <w:rsid w:val="00326DBE"/>
    <w:rsid w:val="00331C41"/>
    <w:rsid w:val="00331C5F"/>
    <w:rsid w:val="00334DA6"/>
    <w:rsid w:val="003354FD"/>
    <w:rsid w:val="00336366"/>
    <w:rsid w:val="003365C4"/>
    <w:rsid w:val="003379C7"/>
    <w:rsid w:val="003406D4"/>
    <w:rsid w:val="00340912"/>
    <w:rsid w:val="00341D07"/>
    <w:rsid w:val="003449D5"/>
    <w:rsid w:val="003449F3"/>
    <w:rsid w:val="003450D7"/>
    <w:rsid w:val="0034670C"/>
    <w:rsid w:val="00346A9B"/>
    <w:rsid w:val="00346F10"/>
    <w:rsid w:val="003517FD"/>
    <w:rsid w:val="00351B74"/>
    <w:rsid w:val="003521F9"/>
    <w:rsid w:val="0035340F"/>
    <w:rsid w:val="00356CA1"/>
    <w:rsid w:val="003571EA"/>
    <w:rsid w:val="00361890"/>
    <w:rsid w:val="00361ABD"/>
    <w:rsid w:val="00362173"/>
    <w:rsid w:val="003664D9"/>
    <w:rsid w:val="00366E10"/>
    <w:rsid w:val="003709EA"/>
    <w:rsid w:val="00373596"/>
    <w:rsid w:val="003738F2"/>
    <w:rsid w:val="00373BE5"/>
    <w:rsid w:val="003744FA"/>
    <w:rsid w:val="00377C9D"/>
    <w:rsid w:val="00380093"/>
    <w:rsid w:val="00380DCA"/>
    <w:rsid w:val="00381844"/>
    <w:rsid w:val="00382367"/>
    <w:rsid w:val="00382466"/>
    <w:rsid w:val="003844AB"/>
    <w:rsid w:val="00386557"/>
    <w:rsid w:val="0038696B"/>
    <w:rsid w:val="00386CF2"/>
    <w:rsid w:val="00390BED"/>
    <w:rsid w:val="00390FAF"/>
    <w:rsid w:val="00392AA7"/>
    <w:rsid w:val="00393BBA"/>
    <w:rsid w:val="00395C86"/>
    <w:rsid w:val="00397B22"/>
    <w:rsid w:val="003A1550"/>
    <w:rsid w:val="003A1976"/>
    <w:rsid w:val="003A2399"/>
    <w:rsid w:val="003A2627"/>
    <w:rsid w:val="003A2B32"/>
    <w:rsid w:val="003A3CA5"/>
    <w:rsid w:val="003A5966"/>
    <w:rsid w:val="003A614F"/>
    <w:rsid w:val="003A6A61"/>
    <w:rsid w:val="003B1437"/>
    <w:rsid w:val="003B162B"/>
    <w:rsid w:val="003B2210"/>
    <w:rsid w:val="003B343B"/>
    <w:rsid w:val="003B46E8"/>
    <w:rsid w:val="003B7E34"/>
    <w:rsid w:val="003C0D0E"/>
    <w:rsid w:val="003C1487"/>
    <w:rsid w:val="003C1668"/>
    <w:rsid w:val="003C17CF"/>
    <w:rsid w:val="003C6CDF"/>
    <w:rsid w:val="003C7780"/>
    <w:rsid w:val="003D062D"/>
    <w:rsid w:val="003D1BA0"/>
    <w:rsid w:val="003D1D30"/>
    <w:rsid w:val="003D5785"/>
    <w:rsid w:val="003D654E"/>
    <w:rsid w:val="003E06B0"/>
    <w:rsid w:val="003E0EB0"/>
    <w:rsid w:val="003E1243"/>
    <w:rsid w:val="003E1564"/>
    <w:rsid w:val="003E1AC2"/>
    <w:rsid w:val="003E2176"/>
    <w:rsid w:val="003E2934"/>
    <w:rsid w:val="003E2A27"/>
    <w:rsid w:val="003E2EBB"/>
    <w:rsid w:val="003E5009"/>
    <w:rsid w:val="003E5A1F"/>
    <w:rsid w:val="003E5E93"/>
    <w:rsid w:val="003E6BF4"/>
    <w:rsid w:val="003E73E3"/>
    <w:rsid w:val="003E7A5E"/>
    <w:rsid w:val="003E7D4C"/>
    <w:rsid w:val="003F0339"/>
    <w:rsid w:val="003F1E9F"/>
    <w:rsid w:val="003F25D5"/>
    <w:rsid w:val="003F2D09"/>
    <w:rsid w:val="003F4887"/>
    <w:rsid w:val="003F4D9F"/>
    <w:rsid w:val="003F4E75"/>
    <w:rsid w:val="00401846"/>
    <w:rsid w:val="004020FB"/>
    <w:rsid w:val="004028B5"/>
    <w:rsid w:val="00402B91"/>
    <w:rsid w:val="00404BA5"/>
    <w:rsid w:val="00407013"/>
    <w:rsid w:val="004077F0"/>
    <w:rsid w:val="004115DD"/>
    <w:rsid w:val="00411A73"/>
    <w:rsid w:val="004129D9"/>
    <w:rsid w:val="00414AB4"/>
    <w:rsid w:val="00415C3F"/>
    <w:rsid w:val="00416F71"/>
    <w:rsid w:val="00417819"/>
    <w:rsid w:val="0042097B"/>
    <w:rsid w:val="00421147"/>
    <w:rsid w:val="0042251D"/>
    <w:rsid w:val="00422665"/>
    <w:rsid w:val="00422B04"/>
    <w:rsid w:val="00422FC8"/>
    <w:rsid w:val="00424219"/>
    <w:rsid w:val="00424BA1"/>
    <w:rsid w:val="00424F43"/>
    <w:rsid w:val="0042543E"/>
    <w:rsid w:val="0042654C"/>
    <w:rsid w:val="00431C0C"/>
    <w:rsid w:val="00431F73"/>
    <w:rsid w:val="004338E0"/>
    <w:rsid w:val="00436059"/>
    <w:rsid w:val="0043629F"/>
    <w:rsid w:val="004378DE"/>
    <w:rsid w:val="004407E2"/>
    <w:rsid w:val="00444A31"/>
    <w:rsid w:val="004456A9"/>
    <w:rsid w:val="00445B79"/>
    <w:rsid w:val="0044706A"/>
    <w:rsid w:val="00447545"/>
    <w:rsid w:val="004476DF"/>
    <w:rsid w:val="00451357"/>
    <w:rsid w:val="004518AB"/>
    <w:rsid w:val="004521E2"/>
    <w:rsid w:val="00452D45"/>
    <w:rsid w:val="004542D1"/>
    <w:rsid w:val="00454C0B"/>
    <w:rsid w:val="00455454"/>
    <w:rsid w:val="004562DD"/>
    <w:rsid w:val="0046108E"/>
    <w:rsid w:val="0046180B"/>
    <w:rsid w:val="00461C50"/>
    <w:rsid w:val="0046297F"/>
    <w:rsid w:val="00462C40"/>
    <w:rsid w:val="00463C3B"/>
    <w:rsid w:val="004640E3"/>
    <w:rsid w:val="004663C9"/>
    <w:rsid w:val="00466A72"/>
    <w:rsid w:val="00467B3B"/>
    <w:rsid w:val="00467B5D"/>
    <w:rsid w:val="00470301"/>
    <w:rsid w:val="0047065D"/>
    <w:rsid w:val="004720FA"/>
    <w:rsid w:val="0047287D"/>
    <w:rsid w:val="0047351D"/>
    <w:rsid w:val="00473A38"/>
    <w:rsid w:val="00475CFA"/>
    <w:rsid w:val="004806FF"/>
    <w:rsid w:val="00480E93"/>
    <w:rsid w:val="004824EE"/>
    <w:rsid w:val="00483FBB"/>
    <w:rsid w:val="0048640D"/>
    <w:rsid w:val="00487530"/>
    <w:rsid w:val="00487779"/>
    <w:rsid w:val="00494C5A"/>
    <w:rsid w:val="00496525"/>
    <w:rsid w:val="00496F98"/>
    <w:rsid w:val="004976E6"/>
    <w:rsid w:val="004A171A"/>
    <w:rsid w:val="004A2D54"/>
    <w:rsid w:val="004A35A7"/>
    <w:rsid w:val="004A40A6"/>
    <w:rsid w:val="004A411B"/>
    <w:rsid w:val="004B2356"/>
    <w:rsid w:val="004B23DC"/>
    <w:rsid w:val="004B5DEA"/>
    <w:rsid w:val="004B6A6B"/>
    <w:rsid w:val="004C1339"/>
    <w:rsid w:val="004C150D"/>
    <w:rsid w:val="004C23E2"/>
    <w:rsid w:val="004C3A24"/>
    <w:rsid w:val="004C3CE9"/>
    <w:rsid w:val="004C4157"/>
    <w:rsid w:val="004C48FB"/>
    <w:rsid w:val="004C4B77"/>
    <w:rsid w:val="004C7659"/>
    <w:rsid w:val="004D0527"/>
    <w:rsid w:val="004D0728"/>
    <w:rsid w:val="004D0928"/>
    <w:rsid w:val="004D2900"/>
    <w:rsid w:val="004D3101"/>
    <w:rsid w:val="004D50C4"/>
    <w:rsid w:val="004D56F4"/>
    <w:rsid w:val="004D65DF"/>
    <w:rsid w:val="004D6E6E"/>
    <w:rsid w:val="004D71FF"/>
    <w:rsid w:val="004D7B9B"/>
    <w:rsid w:val="004E2453"/>
    <w:rsid w:val="004E28A8"/>
    <w:rsid w:val="004E2B34"/>
    <w:rsid w:val="004E4569"/>
    <w:rsid w:val="004E757A"/>
    <w:rsid w:val="004E7F46"/>
    <w:rsid w:val="004F1172"/>
    <w:rsid w:val="004F1CB0"/>
    <w:rsid w:val="004F2721"/>
    <w:rsid w:val="004F2B28"/>
    <w:rsid w:val="004F3F19"/>
    <w:rsid w:val="004F64CE"/>
    <w:rsid w:val="004F7F1D"/>
    <w:rsid w:val="005008EF"/>
    <w:rsid w:val="00504AC7"/>
    <w:rsid w:val="00505517"/>
    <w:rsid w:val="0050562C"/>
    <w:rsid w:val="005060BD"/>
    <w:rsid w:val="005070B5"/>
    <w:rsid w:val="00510628"/>
    <w:rsid w:val="00512029"/>
    <w:rsid w:val="00517A07"/>
    <w:rsid w:val="0052137B"/>
    <w:rsid w:val="00521A87"/>
    <w:rsid w:val="005244EA"/>
    <w:rsid w:val="0052560C"/>
    <w:rsid w:val="00525C82"/>
    <w:rsid w:val="00526420"/>
    <w:rsid w:val="0053048A"/>
    <w:rsid w:val="00532A3C"/>
    <w:rsid w:val="005351AB"/>
    <w:rsid w:val="00540546"/>
    <w:rsid w:val="00540E00"/>
    <w:rsid w:val="00541D1D"/>
    <w:rsid w:val="00541FBA"/>
    <w:rsid w:val="00545F3F"/>
    <w:rsid w:val="00546AA3"/>
    <w:rsid w:val="00547715"/>
    <w:rsid w:val="00547F8C"/>
    <w:rsid w:val="00550249"/>
    <w:rsid w:val="00550878"/>
    <w:rsid w:val="005508FF"/>
    <w:rsid w:val="00555158"/>
    <w:rsid w:val="00555CE2"/>
    <w:rsid w:val="005562D8"/>
    <w:rsid w:val="00557FF7"/>
    <w:rsid w:val="00560549"/>
    <w:rsid w:val="00561E53"/>
    <w:rsid w:val="00563316"/>
    <w:rsid w:val="005655A3"/>
    <w:rsid w:val="00566147"/>
    <w:rsid w:val="0056684D"/>
    <w:rsid w:val="00566AD7"/>
    <w:rsid w:val="00570B28"/>
    <w:rsid w:val="00570DFA"/>
    <w:rsid w:val="005740CE"/>
    <w:rsid w:val="0057581D"/>
    <w:rsid w:val="00576228"/>
    <w:rsid w:val="00576DC4"/>
    <w:rsid w:val="005778FF"/>
    <w:rsid w:val="00577939"/>
    <w:rsid w:val="005803E9"/>
    <w:rsid w:val="0058068B"/>
    <w:rsid w:val="00582639"/>
    <w:rsid w:val="00582BAE"/>
    <w:rsid w:val="005830B0"/>
    <w:rsid w:val="00583BF6"/>
    <w:rsid w:val="0058581B"/>
    <w:rsid w:val="005866A2"/>
    <w:rsid w:val="005877F8"/>
    <w:rsid w:val="005900FB"/>
    <w:rsid w:val="005912EF"/>
    <w:rsid w:val="005917E7"/>
    <w:rsid w:val="00592D75"/>
    <w:rsid w:val="005938F6"/>
    <w:rsid w:val="005952CE"/>
    <w:rsid w:val="00596DAD"/>
    <w:rsid w:val="005A01B1"/>
    <w:rsid w:val="005A03D5"/>
    <w:rsid w:val="005A1A64"/>
    <w:rsid w:val="005A1FFA"/>
    <w:rsid w:val="005A3B0C"/>
    <w:rsid w:val="005A3F18"/>
    <w:rsid w:val="005A44BD"/>
    <w:rsid w:val="005A4DDB"/>
    <w:rsid w:val="005A59BA"/>
    <w:rsid w:val="005A5BF9"/>
    <w:rsid w:val="005A64BE"/>
    <w:rsid w:val="005A6E4A"/>
    <w:rsid w:val="005B0019"/>
    <w:rsid w:val="005B023C"/>
    <w:rsid w:val="005B2757"/>
    <w:rsid w:val="005B2872"/>
    <w:rsid w:val="005B47A9"/>
    <w:rsid w:val="005B77EC"/>
    <w:rsid w:val="005C149E"/>
    <w:rsid w:val="005C1F5A"/>
    <w:rsid w:val="005C4470"/>
    <w:rsid w:val="005C49A9"/>
    <w:rsid w:val="005C5CDE"/>
    <w:rsid w:val="005C6016"/>
    <w:rsid w:val="005D02AC"/>
    <w:rsid w:val="005D5CE2"/>
    <w:rsid w:val="005D7C8A"/>
    <w:rsid w:val="005E06F7"/>
    <w:rsid w:val="005E16FA"/>
    <w:rsid w:val="005E2569"/>
    <w:rsid w:val="005E2D6A"/>
    <w:rsid w:val="005E2FEF"/>
    <w:rsid w:val="005E4398"/>
    <w:rsid w:val="005E474F"/>
    <w:rsid w:val="005F0688"/>
    <w:rsid w:val="005F0908"/>
    <w:rsid w:val="005F285B"/>
    <w:rsid w:val="005F2A8E"/>
    <w:rsid w:val="005F3787"/>
    <w:rsid w:val="005F3E59"/>
    <w:rsid w:val="005F6D52"/>
    <w:rsid w:val="006004BB"/>
    <w:rsid w:val="00602CDF"/>
    <w:rsid w:val="00604DA1"/>
    <w:rsid w:val="00604E82"/>
    <w:rsid w:val="006052FD"/>
    <w:rsid w:val="00606F6C"/>
    <w:rsid w:val="00607AD4"/>
    <w:rsid w:val="00610309"/>
    <w:rsid w:val="00610C10"/>
    <w:rsid w:val="00612631"/>
    <w:rsid w:val="00612C91"/>
    <w:rsid w:val="00612E49"/>
    <w:rsid w:val="00613807"/>
    <w:rsid w:val="00613FA0"/>
    <w:rsid w:val="00614500"/>
    <w:rsid w:val="00616973"/>
    <w:rsid w:val="00620A91"/>
    <w:rsid w:val="0062158E"/>
    <w:rsid w:val="00621742"/>
    <w:rsid w:val="00622E48"/>
    <w:rsid w:val="00623627"/>
    <w:rsid w:val="00623E1F"/>
    <w:rsid w:val="00625E59"/>
    <w:rsid w:val="00630245"/>
    <w:rsid w:val="00630867"/>
    <w:rsid w:val="00630F8F"/>
    <w:rsid w:val="006325B0"/>
    <w:rsid w:val="0063301B"/>
    <w:rsid w:val="00636484"/>
    <w:rsid w:val="00636658"/>
    <w:rsid w:val="00636DBC"/>
    <w:rsid w:val="00636F89"/>
    <w:rsid w:val="00637586"/>
    <w:rsid w:val="0064022C"/>
    <w:rsid w:val="00640A80"/>
    <w:rsid w:val="00641B33"/>
    <w:rsid w:val="0064242F"/>
    <w:rsid w:val="00644F18"/>
    <w:rsid w:val="00645FE5"/>
    <w:rsid w:val="00646334"/>
    <w:rsid w:val="006468C7"/>
    <w:rsid w:val="00650035"/>
    <w:rsid w:val="0065472D"/>
    <w:rsid w:val="00656505"/>
    <w:rsid w:val="00657438"/>
    <w:rsid w:val="00657CE6"/>
    <w:rsid w:val="006618D6"/>
    <w:rsid w:val="00666187"/>
    <w:rsid w:val="00670E04"/>
    <w:rsid w:val="00670E38"/>
    <w:rsid w:val="00671D4F"/>
    <w:rsid w:val="006722B8"/>
    <w:rsid w:val="00673C8A"/>
    <w:rsid w:val="006776EC"/>
    <w:rsid w:val="0067784F"/>
    <w:rsid w:val="00680C62"/>
    <w:rsid w:val="00681B80"/>
    <w:rsid w:val="00682CD7"/>
    <w:rsid w:val="0068374C"/>
    <w:rsid w:val="006846FA"/>
    <w:rsid w:val="00687244"/>
    <w:rsid w:val="006877C3"/>
    <w:rsid w:val="00687900"/>
    <w:rsid w:val="0069001F"/>
    <w:rsid w:val="00690654"/>
    <w:rsid w:val="006919B0"/>
    <w:rsid w:val="00691C6E"/>
    <w:rsid w:val="00692DFC"/>
    <w:rsid w:val="006953AF"/>
    <w:rsid w:val="006964F0"/>
    <w:rsid w:val="0069661B"/>
    <w:rsid w:val="00697742"/>
    <w:rsid w:val="00697FE2"/>
    <w:rsid w:val="006A10F5"/>
    <w:rsid w:val="006A191F"/>
    <w:rsid w:val="006A467E"/>
    <w:rsid w:val="006A5734"/>
    <w:rsid w:val="006A6B50"/>
    <w:rsid w:val="006B0801"/>
    <w:rsid w:val="006B1177"/>
    <w:rsid w:val="006B2B25"/>
    <w:rsid w:val="006B2D0B"/>
    <w:rsid w:val="006B3C2B"/>
    <w:rsid w:val="006B66E0"/>
    <w:rsid w:val="006B6BE8"/>
    <w:rsid w:val="006B77BA"/>
    <w:rsid w:val="006C00CC"/>
    <w:rsid w:val="006C123A"/>
    <w:rsid w:val="006C162E"/>
    <w:rsid w:val="006C2ACD"/>
    <w:rsid w:val="006C47DD"/>
    <w:rsid w:val="006C49A6"/>
    <w:rsid w:val="006C5CDE"/>
    <w:rsid w:val="006C5D54"/>
    <w:rsid w:val="006C7CAD"/>
    <w:rsid w:val="006D28FE"/>
    <w:rsid w:val="006D5BC4"/>
    <w:rsid w:val="006D6849"/>
    <w:rsid w:val="006E14DD"/>
    <w:rsid w:val="006E1685"/>
    <w:rsid w:val="006E173C"/>
    <w:rsid w:val="006E2AAC"/>
    <w:rsid w:val="006E37D2"/>
    <w:rsid w:val="006E466D"/>
    <w:rsid w:val="006E4BC7"/>
    <w:rsid w:val="006E5E8B"/>
    <w:rsid w:val="006E6F63"/>
    <w:rsid w:val="006E7763"/>
    <w:rsid w:val="006F0D9B"/>
    <w:rsid w:val="006F15EB"/>
    <w:rsid w:val="006F2241"/>
    <w:rsid w:val="006F2B58"/>
    <w:rsid w:val="006F38D5"/>
    <w:rsid w:val="006F3DA9"/>
    <w:rsid w:val="006F6D76"/>
    <w:rsid w:val="007016F0"/>
    <w:rsid w:val="00704479"/>
    <w:rsid w:val="007048CF"/>
    <w:rsid w:val="0070588C"/>
    <w:rsid w:val="00705BB2"/>
    <w:rsid w:val="007077D5"/>
    <w:rsid w:val="00707E25"/>
    <w:rsid w:val="007107B9"/>
    <w:rsid w:val="007108DB"/>
    <w:rsid w:val="00711102"/>
    <w:rsid w:val="0071267A"/>
    <w:rsid w:val="00713208"/>
    <w:rsid w:val="00713BD0"/>
    <w:rsid w:val="00713D38"/>
    <w:rsid w:val="00715E15"/>
    <w:rsid w:val="00715FA9"/>
    <w:rsid w:val="0071660D"/>
    <w:rsid w:val="00717A20"/>
    <w:rsid w:val="00723CBE"/>
    <w:rsid w:val="00724AC0"/>
    <w:rsid w:val="00725584"/>
    <w:rsid w:val="00726077"/>
    <w:rsid w:val="0072731F"/>
    <w:rsid w:val="0073054D"/>
    <w:rsid w:val="0073080F"/>
    <w:rsid w:val="007329C4"/>
    <w:rsid w:val="00732B46"/>
    <w:rsid w:val="00733840"/>
    <w:rsid w:val="007342B7"/>
    <w:rsid w:val="007359BC"/>
    <w:rsid w:val="00735A87"/>
    <w:rsid w:val="00735F67"/>
    <w:rsid w:val="00736BF6"/>
    <w:rsid w:val="00741552"/>
    <w:rsid w:val="00741759"/>
    <w:rsid w:val="00742E3D"/>
    <w:rsid w:val="00742EC2"/>
    <w:rsid w:val="0074309C"/>
    <w:rsid w:val="00744360"/>
    <w:rsid w:val="007453E7"/>
    <w:rsid w:val="00745A5C"/>
    <w:rsid w:val="00746A3A"/>
    <w:rsid w:val="0074758F"/>
    <w:rsid w:val="0074791B"/>
    <w:rsid w:val="00750180"/>
    <w:rsid w:val="00750634"/>
    <w:rsid w:val="00751289"/>
    <w:rsid w:val="00751CD4"/>
    <w:rsid w:val="00752208"/>
    <w:rsid w:val="00752E86"/>
    <w:rsid w:val="007533DC"/>
    <w:rsid w:val="00755567"/>
    <w:rsid w:val="00755B6C"/>
    <w:rsid w:val="00761682"/>
    <w:rsid w:val="00762431"/>
    <w:rsid w:val="00762A22"/>
    <w:rsid w:val="007631CF"/>
    <w:rsid w:val="00764029"/>
    <w:rsid w:val="007641AF"/>
    <w:rsid w:val="00764C33"/>
    <w:rsid w:val="007653DA"/>
    <w:rsid w:val="00766A01"/>
    <w:rsid w:val="00767E20"/>
    <w:rsid w:val="007705D7"/>
    <w:rsid w:val="00773489"/>
    <w:rsid w:val="00773861"/>
    <w:rsid w:val="00773E4F"/>
    <w:rsid w:val="00774AAF"/>
    <w:rsid w:val="00774FAE"/>
    <w:rsid w:val="00776DE4"/>
    <w:rsid w:val="007810DF"/>
    <w:rsid w:val="00782685"/>
    <w:rsid w:val="00782D5B"/>
    <w:rsid w:val="007834EC"/>
    <w:rsid w:val="00783640"/>
    <w:rsid w:val="007842FE"/>
    <w:rsid w:val="00787D85"/>
    <w:rsid w:val="007909F6"/>
    <w:rsid w:val="007921A7"/>
    <w:rsid w:val="00792A55"/>
    <w:rsid w:val="00792B3A"/>
    <w:rsid w:val="00793320"/>
    <w:rsid w:val="00793A87"/>
    <w:rsid w:val="00794C81"/>
    <w:rsid w:val="00794FC0"/>
    <w:rsid w:val="007974E4"/>
    <w:rsid w:val="007A1FDA"/>
    <w:rsid w:val="007A2069"/>
    <w:rsid w:val="007A256D"/>
    <w:rsid w:val="007A2CCC"/>
    <w:rsid w:val="007A31E0"/>
    <w:rsid w:val="007A622F"/>
    <w:rsid w:val="007B0762"/>
    <w:rsid w:val="007B1040"/>
    <w:rsid w:val="007B381C"/>
    <w:rsid w:val="007B5950"/>
    <w:rsid w:val="007B6487"/>
    <w:rsid w:val="007B6A6B"/>
    <w:rsid w:val="007C036D"/>
    <w:rsid w:val="007C17F8"/>
    <w:rsid w:val="007C1D09"/>
    <w:rsid w:val="007C2EB0"/>
    <w:rsid w:val="007C3E02"/>
    <w:rsid w:val="007C58EF"/>
    <w:rsid w:val="007D09C3"/>
    <w:rsid w:val="007D104D"/>
    <w:rsid w:val="007D1DF7"/>
    <w:rsid w:val="007D2917"/>
    <w:rsid w:val="007D2A0E"/>
    <w:rsid w:val="007D4B89"/>
    <w:rsid w:val="007D51B0"/>
    <w:rsid w:val="007D63A7"/>
    <w:rsid w:val="007D66FA"/>
    <w:rsid w:val="007D6DF6"/>
    <w:rsid w:val="007E0599"/>
    <w:rsid w:val="007E17E1"/>
    <w:rsid w:val="007E2751"/>
    <w:rsid w:val="007E2DBD"/>
    <w:rsid w:val="007E4B0D"/>
    <w:rsid w:val="007E5E77"/>
    <w:rsid w:val="007E6AF2"/>
    <w:rsid w:val="007E6DD0"/>
    <w:rsid w:val="007E7BDB"/>
    <w:rsid w:val="007F1AB1"/>
    <w:rsid w:val="007F249B"/>
    <w:rsid w:val="007F2544"/>
    <w:rsid w:val="007F2EC3"/>
    <w:rsid w:val="007F3422"/>
    <w:rsid w:val="007F3930"/>
    <w:rsid w:val="007F3B34"/>
    <w:rsid w:val="007F5F30"/>
    <w:rsid w:val="007F6846"/>
    <w:rsid w:val="007F70DE"/>
    <w:rsid w:val="007F77E2"/>
    <w:rsid w:val="007F7A23"/>
    <w:rsid w:val="008006ED"/>
    <w:rsid w:val="00801434"/>
    <w:rsid w:val="00802DC3"/>
    <w:rsid w:val="00805678"/>
    <w:rsid w:val="00805AE2"/>
    <w:rsid w:val="0080624D"/>
    <w:rsid w:val="008063AA"/>
    <w:rsid w:val="0080678F"/>
    <w:rsid w:val="00806CCB"/>
    <w:rsid w:val="00807662"/>
    <w:rsid w:val="00807A25"/>
    <w:rsid w:val="00807BEC"/>
    <w:rsid w:val="0081096E"/>
    <w:rsid w:val="00812951"/>
    <w:rsid w:val="008172E4"/>
    <w:rsid w:val="00817ED4"/>
    <w:rsid w:val="0082098E"/>
    <w:rsid w:val="00821FA4"/>
    <w:rsid w:val="008236E5"/>
    <w:rsid w:val="008243F1"/>
    <w:rsid w:val="0082595B"/>
    <w:rsid w:val="00825FD8"/>
    <w:rsid w:val="00830347"/>
    <w:rsid w:val="0083068B"/>
    <w:rsid w:val="00831E98"/>
    <w:rsid w:val="00832DF7"/>
    <w:rsid w:val="008335C1"/>
    <w:rsid w:val="00835E54"/>
    <w:rsid w:val="008405BE"/>
    <w:rsid w:val="00842336"/>
    <w:rsid w:val="008429F5"/>
    <w:rsid w:val="00842CD8"/>
    <w:rsid w:val="008434A5"/>
    <w:rsid w:val="00844387"/>
    <w:rsid w:val="00844AFC"/>
    <w:rsid w:val="00845710"/>
    <w:rsid w:val="008460F5"/>
    <w:rsid w:val="008470DF"/>
    <w:rsid w:val="008503B8"/>
    <w:rsid w:val="00850BA8"/>
    <w:rsid w:val="008515C8"/>
    <w:rsid w:val="008533E8"/>
    <w:rsid w:val="00853A5C"/>
    <w:rsid w:val="00854538"/>
    <w:rsid w:val="00855459"/>
    <w:rsid w:val="00855F36"/>
    <w:rsid w:val="00856A13"/>
    <w:rsid w:val="008601AC"/>
    <w:rsid w:val="008610CC"/>
    <w:rsid w:val="00862D4D"/>
    <w:rsid w:val="00864239"/>
    <w:rsid w:val="00864666"/>
    <w:rsid w:val="00865456"/>
    <w:rsid w:val="008709B4"/>
    <w:rsid w:val="00870BCD"/>
    <w:rsid w:val="00872BA1"/>
    <w:rsid w:val="0087324D"/>
    <w:rsid w:val="00876CC6"/>
    <w:rsid w:val="00880554"/>
    <w:rsid w:val="0088126B"/>
    <w:rsid w:val="008815CB"/>
    <w:rsid w:val="0088182A"/>
    <w:rsid w:val="00881CCE"/>
    <w:rsid w:val="00883FAE"/>
    <w:rsid w:val="00884744"/>
    <w:rsid w:val="00884AC8"/>
    <w:rsid w:val="008852FA"/>
    <w:rsid w:val="00885476"/>
    <w:rsid w:val="00885E6A"/>
    <w:rsid w:val="00886D97"/>
    <w:rsid w:val="008876BE"/>
    <w:rsid w:val="00887B28"/>
    <w:rsid w:val="008902DB"/>
    <w:rsid w:val="00891CEC"/>
    <w:rsid w:val="00892C90"/>
    <w:rsid w:val="008933A8"/>
    <w:rsid w:val="00893F1C"/>
    <w:rsid w:val="00894B17"/>
    <w:rsid w:val="00896285"/>
    <w:rsid w:val="0089682F"/>
    <w:rsid w:val="008A311F"/>
    <w:rsid w:val="008A3529"/>
    <w:rsid w:val="008A5AAF"/>
    <w:rsid w:val="008A5CC2"/>
    <w:rsid w:val="008A722B"/>
    <w:rsid w:val="008A78CD"/>
    <w:rsid w:val="008B047E"/>
    <w:rsid w:val="008B088C"/>
    <w:rsid w:val="008B0F7C"/>
    <w:rsid w:val="008B3D6D"/>
    <w:rsid w:val="008B5D1A"/>
    <w:rsid w:val="008C2223"/>
    <w:rsid w:val="008C2E4E"/>
    <w:rsid w:val="008C5766"/>
    <w:rsid w:val="008C66E7"/>
    <w:rsid w:val="008C7312"/>
    <w:rsid w:val="008D0238"/>
    <w:rsid w:val="008D17B0"/>
    <w:rsid w:val="008D1F73"/>
    <w:rsid w:val="008D44D2"/>
    <w:rsid w:val="008D46B6"/>
    <w:rsid w:val="008D52F9"/>
    <w:rsid w:val="008D5F63"/>
    <w:rsid w:val="008D6746"/>
    <w:rsid w:val="008D725D"/>
    <w:rsid w:val="008E0011"/>
    <w:rsid w:val="008E007F"/>
    <w:rsid w:val="008E0C88"/>
    <w:rsid w:val="008E4125"/>
    <w:rsid w:val="008E6AC8"/>
    <w:rsid w:val="008E7F19"/>
    <w:rsid w:val="008F0266"/>
    <w:rsid w:val="008F1258"/>
    <w:rsid w:val="008F22E7"/>
    <w:rsid w:val="008F2785"/>
    <w:rsid w:val="008F2B7E"/>
    <w:rsid w:val="008F43ED"/>
    <w:rsid w:val="008F50F6"/>
    <w:rsid w:val="00900E5A"/>
    <w:rsid w:val="00900FD0"/>
    <w:rsid w:val="0090125C"/>
    <w:rsid w:val="009039DF"/>
    <w:rsid w:val="00903C00"/>
    <w:rsid w:val="00907A2E"/>
    <w:rsid w:val="00907FC5"/>
    <w:rsid w:val="009100BE"/>
    <w:rsid w:val="0091119B"/>
    <w:rsid w:val="009121F7"/>
    <w:rsid w:val="009127B0"/>
    <w:rsid w:val="00912D33"/>
    <w:rsid w:val="00913628"/>
    <w:rsid w:val="00913640"/>
    <w:rsid w:val="00913AC6"/>
    <w:rsid w:val="0091427F"/>
    <w:rsid w:val="00914429"/>
    <w:rsid w:val="0091514E"/>
    <w:rsid w:val="009151B5"/>
    <w:rsid w:val="00915356"/>
    <w:rsid w:val="0091623E"/>
    <w:rsid w:val="0091752A"/>
    <w:rsid w:val="009200DA"/>
    <w:rsid w:val="00920A44"/>
    <w:rsid w:val="00924B6C"/>
    <w:rsid w:val="00927972"/>
    <w:rsid w:val="0093143B"/>
    <w:rsid w:val="00931C55"/>
    <w:rsid w:val="00933F79"/>
    <w:rsid w:val="0093587C"/>
    <w:rsid w:val="00936125"/>
    <w:rsid w:val="00940CB0"/>
    <w:rsid w:val="00942A4C"/>
    <w:rsid w:val="00944789"/>
    <w:rsid w:val="00945AB0"/>
    <w:rsid w:val="00946145"/>
    <w:rsid w:val="009474F4"/>
    <w:rsid w:val="0095050A"/>
    <w:rsid w:val="00951296"/>
    <w:rsid w:val="00952ACA"/>
    <w:rsid w:val="00953243"/>
    <w:rsid w:val="00953B8C"/>
    <w:rsid w:val="0095455F"/>
    <w:rsid w:val="00954EE1"/>
    <w:rsid w:val="00956BC3"/>
    <w:rsid w:val="009573E6"/>
    <w:rsid w:val="009621E0"/>
    <w:rsid w:val="00964E97"/>
    <w:rsid w:val="00964ECD"/>
    <w:rsid w:val="0096585D"/>
    <w:rsid w:val="00966672"/>
    <w:rsid w:val="0096751A"/>
    <w:rsid w:val="00967600"/>
    <w:rsid w:val="00967FE5"/>
    <w:rsid w:val="00971E41"/>
    <w:rsid w:val="00972286"/>
    <w:rsid w:val="00973878"/>
    <w:rsid w:val="0097478F"/>
    <w:rsid w:val="00976BBE"/>
    <w:rsid w:val="00976EDB"/>
    <w:rsid w:val="00977CF6"/>
    <w:rsid w:val="00977F2D"/>
    <w:rsid w:val="00980CE7"/>
    <w:rsid w:val="00981475"/>
    <w:rsid w:val="00984D93"/>
    <w:rsid w:val="00985020"/>
    <w:rsid w:val="009862F9"/>
    <w:rsid w:val="009865A9"/>
    <w:rsid w:val="009869BF"/>
    <w:rsid w:val="00986B70"/>
    <w:rsid w:val="0098707B"/>
    <w:rsid w:val="009878AE"/>
    <w:rsid w:val="0099017B"/>
    <w:rsid w:val="00990945"/>
    <w:rsid w:val="009922DC"/>
    <w:rsid w:val="009939ED"/>
    <w:rsid w:val="00993BBF"/>
    <w:rsid w:val="00995ACA"/>
    <w:rsid w:val="00995C02"/>
    <w:rsid w:val="0099625C"/>
    <w:rsid w:val="009967CD"/>
    <w:rsid w:val="00997181"/>
    <w:rsid w:val="00997F86"/>
    <w:rsid w:val="009A27CF"/>
    <w:rsid w:val="009A568F"/>
    <w:rsid w:val="009A62D6"/>
    <w:rsid w:val="009B216E"/>
    <w:rsid w:val="009B2B48"/>
    <w:rsid w:val="009B69C8"/>
    <w:rsid w:val="009B7044"/>
    <w:rsid w:val="009B72AF"/>
    <w:rsid w:val="009C3480"/>
    <w:rsid w:val="009C4D34"/>
    <w:rsid w:val="009C4FA6"/>
    <w:rsid w:val="009C5029"/>
    <w:rsid w:val="009C5653"/>
    <w:rsid w:val="009C71C9"/>
    <w:rsid w:val="009D1049"/>
    <w:rsid w:val="009D15A1"/>
    <w:rsid w:val="009D254B"/>
    <w:rsid w:val="009D3564"/>
    <w:rsid w:val="009D3708"/>
    <w:rsid w:val="009D3C2E"/>
    <w:rsid w:val="009D4E47"/>
    <w:rsid w:val="009D7892"/>
    <w:rsid w:val="009D7B72"/>
    <w:rsid w:val="009D7DF3"/>
    <w:rsid w:val="009E4C2B"/>
    <w:rsid w:val="009E6B7D"/>
    <w:rsid w:val="009E72FD"/>
    <w:rsid w:val="009E7E86"/>
    <w:rsid w:val="009F0346"/>
    <w:rsid w:val="009F12D1"/>
    <w:rsid w:val="009F1670"/>
    <w:rsid w:val="009F407A"/>
    <w:rsid w:val="009F4663"/>
    <w:rsid w:val="009F4AB9"/>
    <w:rsid w:val="009F4EA7"/>
    <w:rsid w:val="009F6DD2"/>
    <w:rsid w:val="009F761C"/>
    <w:rsid w:val="00A00B38"/>
    <w:rsid w:val="00A01FD2"/>
    <w:rsid w:val="00A068BA"/>
    <w:rsid w:val="00A06E2E"/>
    <w:rsid w:val="00A07675"/>
    <w:rsid w:val="00A077FD"/>
    <w:rsid w:val="00A1208B"/>
    <w:rsid w:val="00A144AB"/>
    <w:rsid w:val="00A1464A"/>
    <w:rsid w:val="00A1515F"/>
    <w:rsid w:val="00A15A79"/>
    <w:rsid w:val="00A173EC"/>
    <w:rsid w:val="00A175BF"/>
    <w:rsid w:val="00A1787D"/>
    <w:rsid w:val="00A200CB"/>
    <w:rsid w:val="00A21C42"/>
    <w:rsid w:val="00A22A82"/>
    <w:rsid w:val="00A274F5"/>
    <w:rsid w:val="00A27511"/>
    <w:rsid w:val="00A3073D"/>
    <w:rsid w:val="00A32222"/>
    <w:rsid w:val="00A32A4F"/>
    <w:rsid w:val="00A33064"/>
    <w:rsid w:val="00A335D9"/>
    <w:rsid w:val="00A3370D"/>
    <w:rsid w:val="00A34DC7"/>
    <w:rsid w:val="00A34E20"/>
    <w:rsid w:val="00A35BA0"/>
    <w:rsid w:val="00A360A5"/>
    <w:rsid w:val="00A40FF5"/>
    <w:rsid w:val="00A42779"/>
    <w:rsid w:val="00A43A59"/>
    <w:rsid w:val="00A44EE1"/>
    <w:rsid w:val="00A46D7F"/>
    <w:rsid w:val="00A474BB"/>
    <w:rsid w:val="00A5441D"/>
    <w:rsid w:val="00A54775"/>
    <w:rsid w:val="00A54E23"/>
    <w:rsid w:val="00A55882"/>
    <w:rsid w:val="00A5773E"/>
    <w:rsid w:val="00A57B8F"/>
    <w:rsid w:val="00A615C1"/>
    <w:rsid w:val="00A636FC"/>
    <w:rsid w:val="00A63731"/>
    <w:rsid w:val="00A643EF"/>
    <w:rsid w:val="00A64C26"/>
    <w:rsid w:val="00A66BD8"/>
    <w:rsid w:val="00A70C8C"/>
    <w:rsid w:val="00A7110E"/>
    <w:rsid w:val="00A71836"/>
    <w:rsid w:val="00A73483"/>
    <w:rsid w:val="00A7501B"/>
    <w:rsid w:val="00A761C9"/>
    <w:rsid w:val="00A76571"/>
    <w:rsid w:val="00A77388"/>
    <w:rsid w:val="00A77C3A"/>
    <w:rsid w:val="00A77FBC"/>
    <w:rsid w:val="00A802A2"/>
    <w:rsid w:val="00A82834"/>
    <w:rsid w:val="00A835B9"/>
    <w:rsid w:val="00A87565"/>
    <w:rsid w:val="00A91D78"/>
    <w:rsid w:val="00A96395"/>
    <w:rsid w:val="00A96E46"/>
    <w:rsid w:val="00AA0DA3"/>
    <w:rsid w:val="00AA128B"/>
    <w:rsid w:val="00AA331E"/>
    <w:rsid w:val="00AA3D0C"/>
    <w:rsid w:val="00AA6311"/>
    <w:rsid w:val="00AA69BC"/>
    <w:rsid w:val="00AA6E0C"/>
    <w:rsid w:val="00AA7949"/>
    <w:rsid w:val="00AB0C7C"/>
    <w:rsid w:val="00AB1A77"/>
    <w:rsid w:val="00AB1B98"/>
    <w:rsid w:val="00AB7D45"/>
    <w:rsid w:val="00AC2468"/>
    <w:rsid w:val="00AC366D"/>
    <w:rsid w:val="00AC3939"/>
    <w:rsid w:val="00AC4AC3"/>
    <w:rsid w:val="00AC52ED"/>
    <w:rsid w:val="00AC5C4A"/>
    <w:rsid w:val="00AC745F"/>
    <w:rsid w:val="00AD0631"/>
    <w:rsid w:val="00AD1189"/>
    <w:rsid w:val="00AD269B"/>
    <w:rsid w:val="00AD31A5"/>
    <w:rsid w:val="00AD46C6"/>
    <w:rsid w:val="00AD5C69"/>
    <w:rsid w:val="00AD60FB"/>
    <w:rsid w:val="00AD650C"/>
    <w:rsid w:val="00AD664A"/>
    <w:rsid w:val="00AD6FFA"/>
    <w:rsid w:val="00AD76FF"/>
    <w:rsid w:val="00AE0153"/>
    <w:rsid w:val="00AE0853"/>
    <w:rsid w:val="00AE182B"/>
    <w:rsid w:val="00AE2D6E"/>
    <w:rsid w:val="00AE4A2C"/>
    <w:rsid w:val="00AE5E61"/>
    <w:rsid w:val="00AE6040"/>
    <w:rsid w:val="00AE6256"/>
    <w:rsid w:val="00AE7AD5"/>
    <w:rsid w:val="00AE7C39"/>
    <w:rsid w:val="00AF0071"/>
    <w:rsid w:val="00AF1076"/>
    <w:rsid w:val="00AF1C20"/>
    <w:rsid w:val="00AF2235"/>
    <w:rsid w:val="00AF35C5"/>
    <w:rsid w:val="00AF3D49"/>
    <w:rsid w:val="00AF4506"/>
    <w:rsid w:val="00AF6ABA"/>
    <w:rsid w:val="00AF6D6C"/>
    <w:rsid w:val="00AF7F0A"/>
    <w:rsid w:val="00B0377A"/>
    <w:rsid w:val="00B0462D"/>
    <w:rsid w:val="00B04A6E"/>
    <w:rsid w:val="00B04F7F"/>
    <w:rsid w:val="00B05429"/>
    <w:rsid w:val="00B07511"/>
    <w:rsid w:val="00B11D79"/>
    <w:rsid w:val="00B12E66"/>
    <w:rsid w:val="00B14073"/>
    <w:rsid w:val="00B14B7D"/>
    <w:rsid w:val="00B1689E"/>
    <w:rsid w:val="00B17D99"/>
    <w:rsid w:val="00B211BA"/>
    <w:rsid w:val="00B21944"/>
    <w:rsid w:val="00B22D94"/>
    <w:rsid w:val="00B245C6"/>
    <w:rsid w:val="00B2730F"/>
    <w:rsid w:val="00B279FA"/>
    <w:rsid w:val="00B31458"/>
    <w:rsid w:val="00B31C86"/>
    <w:rsid w:val="00B31D21"/>
    <w:rsid w:val="00B3290B"/>
    <w:rsid w:val="00B34DDC"/>
    <w:rsid w:val="00B34DE7"/>
    <w:rsid w:val="00B3508F"/>
    <w:rsid w:val="00B35DCA"/>
    <w:rsid w:val="00B41118"/>
    <w:rsid w:val="00B425F1"/>
    <w:rsid w:val="00B43D97"/>
    <w:rsid w:val="00B43F5F"/>
    <w:rsid w:val="00B46BF7"/>
    <w:rsid w:val="00B46C11"/>
    <w:rsid w:val="00B503C2"/>
    <w:rsid w:val="00B518DC"/>
    <w:rsid w:val="00B51B41"/>
    <w:rsid w:val="00B51DC0"/>
    <w:rsid w:val="00B537A7"/>
    <w:rsid w:val="00B53FAF"/>
    <w:rsid w:val="00B5778E"/>
    <w:rsid w:val="00B6027C"/>
    <w:rsid w:val="00B60804"/>
    <w:rsid w:val="00B62030"/>
    <w:rsid w:val="00B62265"/>
    <w:rsid w:val="00B62BCF"/>
    <w:rsid w:val="00B662D0"/>
    <w:rsid w:val="00B66655"/>
    <w:rsid w:val="00B6724D"/>
    <w:rsid w:val="00B70EC9"/>
    <w:rsid w:val="00B710F5"/>
    <w:rsid w:val="00B745A4"/>
    <w:rsid w:val="00B74D5B"/>
    <w:rsid w:val="00B756D3"/>
    <w:rsid w:val="00B765CA"/>
    <w:rsid w:val="00B76785"/>
    <w:rsid w:val="00B80CCD"/>
    <w:rsid w:val="00B8121D"/>
    <w:rsid w:val="00B82B34"/>
    <w:rsid w:val="00B84435"/>
    <w:rsid w:val="00B85DF2"/>
    <w:rsid w:val="00B87DE5"/>
    <w:rsid w:val="00B9049C"/>
    <w:rsid w:val="00B904CC"/>
    <w:rsid w:val="00B9151E"/>
    <w:rsid w:val="00B922C9"/>
    <w:rsid w:val="00B9494A"/>
    <w:rsid w:val="00B94AC0"/>
    <w:rsid w:val="00B950A9"/>
    <w:rsid w:val="00B97822"/>
    <w:rsid w:val="00BA123D"/>
    <w:rsid w:val="00BA18B7"/>
    <w:rsid w:val="00BA4F3D"/>
    <w:rsid w:val="00BA4F75"/>
    <w:rsid w:val="00BA5551"/>
    <w:rsid w:val="00BA6DC8"/>
    <w:rsid w:val="00BB07CE"/>
    <w:rsid w:val="00BB0D4B"/>
    <w:rsid w:val="00BB17BB"/>
    <w:rsid w:val="00BB2A86"/>
    <w:rsid w:val="00BB429E"/>
    <w:rsid w:val="00BB4BAA"/>
    <w:rsid w:val="00BB4BB6"/>
    <w:rsid w:val="00BB5E82"/>
    <w:rsid w:val="00BC0035"/>
    <w:rsid w:val="00BC10B6"/>
    <w:rsid w:val="00BC298D"/>
    <w:rsid w:val="00BC31DD"/>
    <w:rsid w:val="00BC3B68"/>
    <w:rsid w:val="00BC65DA"/>
    <w:rsid w:val="00BD072E"/>
    <w:rsid w:val="00BD115E"/>
    <w:rsid w:val="00BD197F"/>
    <w:rsid w:val="00BD34F5"/>
    <w:rsid w:val="00BD389D"/>
    <w:rsid w:val="00BD4978"/>
    <w:rsid w:val="00BD53C8"/>
    <w:rsid w:val="00BE0048"/>
    <w:rsid w:val="00BE076D"/>
    <w:rsid w:val="00BE0D1A"/>
    <w:rsid w:val="00BE121D"/>
    <w:rsid w:val="00BE3723"/>
    <w:rsid w:val="00BE5208"/>
    <w:rsid w:val="00BE6988"/>
    <w:rsid w:val="00BE6AC6"/>
    <w:rsid w:val="00BE6B4A"/>
    <w:rsid w:val="00BF2BA6"/>
    <w:rsid w:val="00BF2FE0"/>
    <w:rsid w:val="00BF4A9C"/>
    <w:rsid w:val="00BF4FCA"/>
    <w:rsid w:val="00BF5763"/>
    <w:rsid w:val="00BF6901"/>
    <w:rsid w:val="00C00197"/>
    <w:rsid w:val="00C00228"/>
    <w:rsid w:val="00C012EC"/>
    <w:rsid w:val="00C01343"/>
    <w:rsid w:val="00C06777"/>
    <w:rsid w:val="00C07D57"/>
    <w:rsid w:val="00C07D5C"/>
    <w:rsid w:val="00C10468"/>
    <w:rsid w:val="00C14A91"/>
    <w:rsid w:val="00C15263"/>
    <w:rsid w:val="00C16569"/>
    <w:rsid w:val="00C16D25"/>
    <w:rsid w:val="00C17AC9"/>
    <w:rsid w:val="00C17EA7"/>
    <w:rsid w:val="00C17FD3"/>
    <w:rsid w:val="00C2045A"/>
    <w:rsid w:val="00C20E25"/>
    <w:rsid w:val="00C2260C"/>
    <w:rsid w:val="00C22AD5"/>
    <w:rsid w:val="00C23114"/>
    <w:rsid w:val="00C26583"/>
    <w:rsid w:val="00C26D6B"/>
    <w:rsid w:val="00C27D78"/>
    <w:rsid w:val="00C27FCD"/>
    <w:rsid w:val="00C345B5"/>
    <w:rsid w:val="00C401B5"/>
    <w:rsid w:val="00C4044E"/>
    <w:rsid w:val="00C4219F"/>
    <w:rsid w:val="00C421ED"/>
    <w:rsid w:val="00C4600C"/>
    <w:rsid w:val="00C464F1"/>
    <w:rsid w:val="00C4709B"/>
    <w:rsid w:val="00C4731F"/>
    <w:rsid w:val="00C501FE"/>
    <w:rsid w:val="00C52126"/>
    <w:rsid w:val="00C527F5"/>
    <w:rsid w:val="00C53CB7"/>
    <w:rsid w:val="00C53E11"/>
    <w:rsid w:val="00C54E92"/>
    <w:rsid w:val="00C55467"/>
    <w:rsid w:val="00C55FAB"/>
    <w:rsid w:val="00C560A4"/>
    <w:rsid w:val="00C57013"/>
    <w:rsid w:val="00C57894"/>
    <w:rsid w:val="00C57B3E"/>
    <w:rsid w:val="00C60343"/>
    <w:rsid w:val="00C61BFD"/>
    <w:rsid w:val="00C63AE3"/>
    <w:rsid w:val="00C669EF"/>
    <w:rsid w:val="00C66F0F"/>
    <w:rsid w:val="00C6739C"/>
    <w:rsid w:val="00C74E4A"/>
    <w:rsid w:val="00C768E6"/>
    <w:rsid w:val="00C77BA4"/>
    <w:rsid w:val="00C82058"/>
    <w:rsid w:val="00C83451"/>
    <w:rsid w:val="00C83B76"/>
    <w:rsid w:val="00C83BE8"/>
    <w:rsid w:val="00C8499E"/>
    <w:rsid w:val="00C84F01"/>
    <w:rsid w:val="00C86CEB"/>
    <w:rsid w:val="00C90302"/>
    <w:rsid w:val="00C9035C"/>
    <w:rsid w:val="00C91F77"/>
    <w:rsid w:val="00C937BD"/>
    <w:rsid w:val="00C9401C"/>
    <w:rsid w:val="00C94CB8"/>
    <w:rsid w:val="00C97061"/>
    <w:rsid w:val="00C978EB"/>
    <w:rsid w:val="00CA0EC6"/>
    <w:rsid w:val="00CA1331"/>
    <w:rsid w:val="00CA1926"/>
    <w:rsid w:val="00CA19B4"/>
    <w:rsid w:val="00CA2E6E"/>
    <w:rsid w:val="00CA3627"/>
    <w:rsid w:val="00CA58A7"/>
    <w:rsid w:val="00CA6630"/>
    <w:rsid w:val="00CA7779"/>
    <w:rsid w:val="00CA7BCF"/>
    <w:rsid w:val="00CB0DE0"/>
    <w:rsid w:val="00CB2549"/>
    <w:rsid w:val="00CB356C"/>
    <w:rsid w:val="00CB39FC"/>
    <w:rsid w:val="00CB4CAC"/>
    <w:rsid w:val="00CB5E26"/>
    <w:rsid w:val="00CB6906"/>
    <w:rsid w:val="00CB7D63"/>
    <w:rsid w:val="00CC0327"/>
    <w:rsid w:val="00CC1311"/>
    <w:rsid w:val="00CC310A"/>
    <w:rsid w:val="00CC411C"/>
    <w:rsid w:val="00CC477A"/>
    <w:rsid w:val="00CC49B9"/>
    <w:rsid w:val="00CC4E43"/>
    <w:rsid w:val="00CC5C00"/>
    <w:rsid w:val="00CC5D31"/>
    <w:rsid w:val="00CC658F"/>
    <w:rsid w:val="00CC6B17"/>
    <w:rsid w:val="00CC73FC"/>
    <w:rsid w:val="00CC79D2"/>
    <w:rsid w:val="00CD004C"/>
    <w:rsid w:val="00CD008E"/>
    <w:rsid w:val="00CD1039"/>
    <w:rsid w:val="00CD153D"/>
    <w:rsid w:val="00CD2199"/>
    <w:rsid w:val="00CD3703"/>
    <w:rsid w:val="00CD64FC"/>
    <w:rsid w:val="00CE028A"/>
    <w:rsid w:val="00CE387F"/>
    <w:rsid w:val="00CF0944"/>
    <w:rsid w:val="00CF0BE9"/>
    <w:rsid w:val="00CF316E"/>
    <w:rsid w:val="00CF3697"/>
    <w:rsid w:val="00CF391D"/>
    <w:rsid w:val="00CF3B61"/>
    <w:rsid w:val="00CF3FF5"/>
    <w:rsid w:val="00CF5D19"/>
    <w:rsid w:val="00D002A2"/>
    <w:rsid w:val="00D01D2A"/>
    <w:rsid w:val="00D02941"/>
    <w:rsid w:val="00D02B53"/>
    <w:rsid w:val="00D02E07"/>
    <w:rsid w:val="00D03B36"/>
    <w:rsid w:val="00D06190"/>
    <w:rsid w:val="00D120B5"/>
    <w:rsid w:val="00D12D1C"/>
    <w:rsid w:val="00D13C59"/>
    <w:rsid w:val="00D14D9B"/>
    <w:rsid w:val="00D15D8B"/>
    <w:rsid w:val="00D17C9B"/>
    <w:rsid w:val="00D20F74"/>
    <w:rsid w:val="00D21C38"/>
    <w:rsid w:val="00D23167"/>
    <w:rsid w:val="00D243B0"/>
    <w:rsid w:val="00D24C7D"/>
    <w:rsid w:val="00D262AD"/>
    <w:rsid w:val="00D267DF"/>
    <w:rsid w:val="00D27219"/>
    <w:rsid w:val="00D3093B"/>
    <w:rsid w:val="00D31232"/>
    <w:rsid w:val="00D31771"/>
    <w:rsid w:val="00D324BB"/>
    <w:rsid w:val="00D35235"/>
    <w:rsid w:val="00D37357"/>
    <w:rsid w:val="00D41D33"/>
    <w:rsid w:val="00D44B18"/>
    <w:rsid w:val="00D45D37"/>
    <w:rsid w:val="00D46998"/>
    <w:rsid w:val="00D46A4A"/>
    <w:rsid w:val="00D46B33"/>
    <w:rsid w:val="00D46D8C"/>
    <w:rsid w:val="00D475F2"/>
    <w:rsid w:val="00D47772"/>
    <w:rsid w:val="00D500A9"/>
    <w:rsid w:val="00D51084"/>
    <w:rsid w:val="00D51AC1"/>
    <w:rsid w:val="00D525C7"/>
    <w:rsid w:val="00D5519B"/>
    <w:rsid w:val="00D55754"/>
    <w:rsid w:val="00D56351"/>
    <w:rsid w:val="00D57BFD"/>
    <w:rsid w:val="00D6018D"/>
    <w:rsid w:val="00D605FC"/>
    <w:rsid w:val="00D60CD5"/>
    <w:rsid w:val="00D62650"/>
    <w:rsid w:val="00D652FF"/>
    <w:rsid w:val="00D661D1"/>
    <w:rsid w:val="00D70A2D"/>
    <w:rsid w:val="00D7399D"/>
    <w:rsid w:val="00D74813"/>
    <w:rsid w:val="00D75074"/>
    <w:rsid w:val="00D76536"/>
    <w:rsid w:val="00D76554"/>
    <w:rsid w:val="00D81254"/>
    <w:rsid w:val="00D84311"/>
    <w:rsid w:val="00D858D6"/>
    <w:rsid w:val="00D90189"/>
    <w:rsid w:val="00D910F4"/>
    <w:rsid w:val="00D91AA0"/>
    <w:rsid w:val="00D91D37"/>
    <w:rsid w:val="00D93409"/>
    <w:rsid w:val="00D9453F"/>
    <w:rsid w:val="00D95FE3"/>
    <w:rsid w:val="00DA009E"/>
    <w:rsid w:val="00DA0449"/>
    <w:rsid w:val="00DA1617"/>
    <w:rsid w:val="00DA296C"/>
    <w:rsid w:val="00DA32E5"/>
    <w:rsid w:val="00DA54FB"/>
    <w:rsid w:val="00DA5861"/>
    <w:rsid w:val="00DA705A"/>
    <w:rsid w:val="00DA725F"/>
    <w:rsid w:val="00DB0AD2"/>
    <w:rsid w:val="00DB1F66"/>
    <w:rsid w:val="00DB321C"/>
    <w:rsid w:val="00DB35A6"/>
    <w:rsid w:val="00DB3CC6"/>
    <w:rsid w:val="00DB4B72"/>
    <w:rsid w:val="00DB5EB9"/>
    <w:rsid w:val="00DB6A86"/>
    <w:rsid w:val="00DB76C0"/>
    <w:rsid w:val="00DB7D39"/>
    <w:rsid w:val="00DC1B8C"/>
    <w:rsid w:val="00DC3E8D"/>
    <w:rsid w:val="00DC7ED5"/>
    <w:rsid w:val="00DD00D7"/>
    <w:rsid w:val="00DD03AA"/>
    <w:rsid w:val="00DD0977"/>
    <w:rsid w:val="00DD27B5"/>
    <w:rsid w:val="00DD2CF4"/>
    <w:rsid w:val="00DD62EA"/>
    <w:rsid w:val="00DD6E69"/>
    <w:rsid w:val="00DD7456"/>
    <w:rsid w:val="00DD7758"/>
    <w:rsid w:val="00DE0296"/>
    <w:rsid w:val="00DE0771"/>
    <w:rsid w:val="00DE1EF8"/>
    <w:rsid w:val="00DE41AD"/>
    <w:rsid w:val="00DE4929"/>
    <w:rsid w:val="00DE60EA"/>
    <w:rsid w:val="00DE757A"/>
    <w:rsid w:val="00DF0D6A"/>
    <w:rsid w:val="00DF3854"/>
    <w:rsid w:val="00DF4817"/>
    <w:rsid w:val="00DF6737"/>
    <w:rsid w:val="00E01D7F"/>
    <w:rsid w:val="00E0578E"/>
    <w:rsid w:val="00E0638C"/>
    <w:rsid w:val="00E07ACF"/>
    <w:rsid w:val="00E07E2C"/>
    <w:rsid w:val="00E11547"/>
    <w:rsid w:val="00E120CF"/>
    <w:rsid w:val="00E128A1"/>
    <w:rsid w:val="00E13EC4"/>
    <w:rsid w:val="00E14210"/>
    <w:rsid w:val="00E1424A"/>
    <w:rsid w:val="00E14976"/>
    <w:rsid w:val="00E1573A"/>
    <w:rsid w:val="00E159D8"/>
    <w:rsid w:val="00E20AAF"/>
    <w:rsid w:val="00E2159D"/>
    <w:rsid w:val="00E219F1"/>
    <w:rsid w:val="00E22B13"/>
    <w:rsid w:val="00E24E9A"/>
    <w:rsid w:val="00E2630A"/>
    <w:rsid w:val="00E2645F"/>
    <w:rsid w:val="00E278CA"/>
    <w:rsid w:val="00E31B05"/>
    <w:rsid w:val="00E344D2"/>
    <w:rsid w:val="00E37528"/>
    <w:rsid w:val="00E40164"/>
    <w:rsid w:val="00E40B4F"/>
    <w:rsid w:val="00E40FD9"/>
    <w:rsid w:val="00E41AAE"/>
    <w:rsid w:val="00E42001"/>
    <w:rsid w:val="00E43132"/>
    <w:rsid w:val="00E446A5"/>
    <w:rsid w:val="00E45AF1"/>
    <w:rsid w:val="00E46E4E"/>
    <w:rsid w:val="00E46FF0"/>
    <w:rsid w:val="00E470CF"/>
    <w:rsid w:val="00E507E1"/>
    <w:rsid w:val="00E52224"/>
    <w:rsid w:val="00E52690"/>
    <w:rsid w:val="00E541B2"/>
    <w:rsid w:val="00E550FE"/>
    <w:rsid w:val="00E60428"/>
    <w:rsid w:val="00E6072A"/>
    <w:rsid w:val="00E60A87"/>
    <w:rsid w:val="00E61FF3"/>
    <w:rsid w:val="00E62616"/>
    <w:rsid w:val="00E630CF"/>
    <w:rsid w:val="00E64BAC"/>
    <w:rsid w:val="00E65035"/>
    <w:rsid w:val="00E65374"/>
    <w:rsid w:val="00E65831"/>
    <w:rsid w:val="00E65A34"/>
    <w:rsid w:val="00E66B8C"/>
    <w:rsid w:val="00E7013B"/>
    <w:rsid w:val="00E7238F"/>
    <w:rsid w:val="00E72CE2"/>
    <w:rsid w:val="00E74D43"/>
    <w:rsid w:val="00E74EA7"/>
    <w:rsid w:val="00E75243"/>
    <w:rsid w:val="00E75D01"/>
    <w:rsid w:val="00E75DAE"/>
    <w:rsid w:val="00E76A47"/>
    <w:rsid w:val="00E76FE0"/>
    <w:rsid w:val="00E80F2D"/>
    <w:rsid w:val="00E8194D"/>
    <w:rsid w:val="00E81BE0"/>
    <w:rsid w:val="00E83B59"/>
    <w:rsid w:val="00E87A7E"/>
    <w:rsid w:val="00E9219A"/>
    <w:rsid w:val="00E96756"/>
    <w:rsid w:val="00EA23EE"/>
    <w:rsid w:val="00EA4FD4"/>
    <w:rsid w:val="00EA67C8"/>
    <w:rsid w:val="00EB026B"/>
    <w:rsid w:val="00EB2C6B"/>
    <w:rsid w:val="00EB3FB3"/>
    <w:rsid w:val="00EB5104"/>
    <w:rsid w:val="00EB5202"/>
    <w:rsid w:val="00EC14F6"/>
    <w:rsid w:val="00EC1DDD"/>
    <w:rsid w:val="00EC3CA6"/>
    <w:rsid w:val="00EC57B5"/>
    <w:rsid w:val="00EC70E8"/>
    <w:rsid w:val="00EC78CB"/>
    <w:rsid w:val="00ED0761"/>
    <w:rsid w:val="00ED0B07"/>
    <w:rsid w:val="00ED10FA"/>
    <w:rsid w:val="00ED1633"/>
    <w:rsid w:val="00ED313E"/>
    <w:rsid w:val="00ED3840"/>
    <w:rsid w:val="00ED6C5E"/>
    <w:rsid w:val="00ED6CD3"/>
    <w:rsid w:val="00EE058C"/>
    <w:rsid w:val="00EE12C6"/>
    <w:rsid w:val="00EE227E"/>
    <w:rsid w:val="00EE2914"/>
    <w:rsid w:val="00EE2B06"/>
    <w:rsid w:val="00EE3F72"/>
    <w:rsid w:val="00EE5895"/>
    <w:rsid w:val="00EE59E0"/>
    <w:rsid w:val="00EE733E"/>
    <w:rsid w:val="00EE7DD6"/>
    <w:rsid w:val="00EE7F48"/>
    <w:rsid w:val="00EF15F8"/>
    <w:rsid w:val="00EF17BD"/>
    <w:rsid w:val="00EF27B4"/>
    <w:rsid w:val="00EF2FBC"/>
    <w:rsid w:val="00EF40E1"/>
    <w:rsid w:val="00EF48FC"/>
    <w:rsid w:val="00EF4B79"/>
    <w:rsid w:val="00EF5264"/>
    <w:rsid w:val="00EF5283"/>
    <w:rsid w:val="00F01042"/>
    <w:rsid w:val="00F011BC"/>
    <w:rsid w:val="00F0193A"/>
    <w:rsid w:val="00F02DC2"/>
    <w:rsid w:val="00F04752"/>
    <w:rsid w:val="00F04845"/>
    <w:rsid w:val="00F05277"/>
    <w:rsid w:val="00F062A4"/>
    <w:rsid w:val="00F06995"/>
    <w:rsid w:val="00F10222"/>
    <w:rsid w:val="00F1097B"/>
    <w:rsid w:val="00F1250F"/>
    <w:rsid w:val="00F14AB9"/>
    <w:rsid w:val="00F14E7B"/>
    <w:rsid w:val="00F15893"/>
    <w:rsid w:val="00F16D6F"/>
    <w:rsid w:val="00F20C4E"/>
    <w:rsid w:val="00F220C7"/>
    <w:rsid w:val="00F25DAF"/>
    <w:rsid w:val="00F267BB"/>
    <w:rsid w:val="00F30B41"/>
    <w:rsid w:val="00F32C1E"/>
    <w:rsid w:val="00F33539"/>
    <w:rsid w:val="00F33684"/>
    <w:rsid w:val="00F341E2"/>
    <w:rsid w:val="00F349AF"/>
    <w:rsid w:val="00F34EB0"/>
    <w:rsid w:val="00F3586A"/>
    <w:rsid w:val="00F35A18"/>
    <w:rsid w:val="00F37B6E"/>
    <w:rsid w:val="00F41132"/>
    <w:rsid w:val="00F41961"/>
    <w:rsid w:val="00F533CD"/>
    <w:rsid w:val="00F552F8"/>
    <w:rsid w:val="00F5568C"/>
    <w:rsid w:val="00F55B9A"/>
    <w:rsid w:val="00F560E4"/>
    <w:rsid w:val="00F56EB1"/>
    <w:rsid w:val="00F57269"/>
    <w:rsid w:val="00F60EF4"/>
    <w:rsid w:val="00F6228A"/>
    <w:rsid w:val="00F6257D"/>
    <w:rsid w:val="00F62659"/>
    <w:rsid w:val="00F629A8"/>
    <w:rsid w:val="00F63BDF"/>
    <w:rsid w:val="00F64AE2"/>
    <w:rsid w:val="00F65D2F"/>
    <w:rsid w:val="00F66290"/>
    <w:rsid w:val="00F666FE"/>
    <w:rsid w:val="00F67103"/>
    <w:rsid w:val="00F703C9"/>
    <w:rsid w:val="00F70B2E"/>
    <w:rsid w:val="00F71E88"/>
    <w:rsid w:val="00F73BB6"/>
    <w:rsid w:val="00F7659A"/>
    <w:rsid w:val="00F76C2D"/>
    <w:rsid w:val="00F81233"/>
    <w:rsid w:val="00F819C4"/>
    <w:rsid w:val="00F83875"/>
    <w:rsid w:val="00F83E63"/>
    <w:rsid w:val="00F851EB"/>
    <w:rsid w:val="00F85D07"/>
    <w:rsid w:val="00F85FF8"/>
    <w:rsid w:val="00F86246"/>
    <w:rsid w:val="00F901C9"/>
    <w:rsid w:val="00F9060F"/>
    <w:rsid w:val="00FA0048"/>
    <w:rsid w:val="00FA0486"/>
    <w:rsid w:val="00FA71AE"/>
    <w:rsid w:val="00FA73C0"/>
    <w:rsid w:val="00FB2066"/>
    <w:rsid w:val="00FB3205"/>
    <w:rsid w:val="00FC003D"/>
    <w:rsid w:val="00FC064D"/>
    <w:rsid w:val="00FC1224"/>
    <w:rsid w:val="00FC1C95"/>
    <w:rsid w:val="00FC56BC"/>
    <w:rsid w:val="00FC60C1"/>
    <w:rsid w:val="00FC6934"/>
    <w:rsid w:val="00FD16A6"/>
    <w:rsid w:val="00FD257A"/>
    <w:rsid w:val="00FD38AF"/>
    <w:rsid w:val="00FD42AE"/>
    <w:rsid w:val="00FD63D1"/>
    <w:rsid w:val="00FD6E36"/>
    <w:rsid w:val="00FE0CC4"/>
    <w:rsid w:val="00FE12C9"/>
    <w:rsid w:val="00FE14DF"/>
    <w:rsid w:val="00FE3535"/>
    <w:rsid w:val="00FE5A47"/>
    <w:rsid w:val="00FE7EC1"/>
    <w:rsid w:val="00FF049B"/>
    <w:rsid w:val="00FF1D43"/>
    <w:rsid w:val="00FF2C6D"/>
    <w:rsid w:val="00FF2FBA"/>
    <w:rsid w:val="00FF45D0"/>
    <w:rsid w:val="00FF618E"/>
    <w:rsid w:val="00FF6CA5"/>
    <w:rsid w:val="00FF773E"/>
    <w:rsid w:val="00FF7B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9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74"/>
    <w:pPr>
      <w:spacing w:line="360" w:lineRule="auto"/>
    </w:pPr>
    <w:rPr>
      <w:sz w:val="22"/>
      <w:szCs w:val="22"/>
    </w:rPr>
  </w:style>
  <w:style w:type="paragraph" w:styleId="Heading1">
    <w:name w:val="heading 1"/>
    <w:basedOn w:val="Normal"/>
    <w:next w:val="Normal"/>
    <w:link w:val="Heading1Char"/>
    <w:qFormat/>
    <w:locked/>
    <w:rsid w:val="004D65DF"/>
    <w:pPr>
      <w:keepNext/>
      <w:keepLines/>
      <w:spacing w:before="480"/>
      <w:outlineLvl w:val="0"/>
    </w:pPr>
    <w:rPr>
      <w:rFonts w:ascii="Cambria" w:eastAsia="MS Gothic" w:hAnsi="Cambria"/>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igeListe-Akzent11">
    <w:name w:val="Farbige Liste - Akzent 11"/>
    <w:basedOn w:val="Normal"/>
    <w:uiPriority w:val="99"/>
    <w:rsid w:val="008533E8"/>
    <w:pPr>
      <w:ind w:left="720"/>
      <w:contextualSpacing/>
    </w:pPr>
  </w:style>
  <w:style w:type="paragraph" w:styleId="BalloonText">
    <w:name w:val="Balloon Text"/>
    <w:basedOn w:val="Normal"/>
    <w:link w:val="BalloonTextChar"/>
    <w:uiPriority w:val="99"/>
    <w:semiHidden/>
    <w:rsid w:val="00AD650C"/>
    <w:pPr>
      <w:spacing w:line="240" w:lineRule="auto"/>
    </w:pPr>
    <w:rPr>
      <w:rFonts w:ascii="Tahoma" w:hAnsi="Tahoma"/>
      <w:sz w:val="16"/>
      <w:szCs w:val="20"/>
      <w:lang w:val="en-IE"/>
    </w:rPr>
  </w:style>
  <w:style w:type="character" w:customStyle="1" w:styleId="BalloonTextChar">
    <w:name w:val="Balloon Text Char"/>
    <w:link w:val="BalloonText"/>
    <w:uiPriority w:val="99"/>
    <w:semiHidden/>
    <w:locked/>
    <w:rsid w:val="00AD650C"/>
    <w:rPr>
      <w:rFonts w:ascii="Tahoma" w:hAnsi="Tahoma"/>
      <w:sz w:val="16"/>
      <w:lang w:val="en-IE" w:eastAsia="en-US"/>
    </w:rPr>
  </w:style>
  <w:style w:type="table" w:styleId="TableGrid">
    <w:name w:val="Table Grid"/>
    <w:basedOn w:val="TableNormal"/>
    <w:uiPriority w:val="99"/>
    <w:rsid w:val="0088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8D6"/>
    <w:pPr>
      <w:tabs>
        <w:tab w:val="center" w:pos="4513"/>
        <w:tab w:val="right" w:pos="9026"/>
      </w:tabs>
    </w:pPr>
    <w:rPr>
      <w:szCs w:val="20"/>
      <w:lang w:val="en-IE"/>
    </w:rPr>
  </w:style>
  <w:style w:type="character" w:customStyle="1" w:styleId="HeaderChar">
    <w:name w:val="Header Char"/>
    <w:link w:val="Header"/>
    <w:uiPriority w:val="99"/>
    <w:locked/>
    <w:rsid w:val="00D858D6"/>
    <w:rPr>
      <w:sz w:val="22"/>
      <w:lang w:val="en-IE" w:eastAsia="en-US"/>
    </w:rPr>
  </w:style>
  <w:style w:type="paragraph" w:styleId="Footer">
    <w:name w:val="footer"/>
    <w:basedOn w:val="Normal"/>
    <w:link w:val="FooterChar"/>
    <w:uiPriority w:val="99"/>
    <w:rsid w:val="00D858D6"/>
    <w:pPr>
      <w:tabs>
        <w:tab w:val="center" w:pos="4513"/>
        <w:tab w:val="right" w:pos="9026"/>
      </w:tabs>
    </w:pPr>
    <w:rPr>
      <w:szCs w:val="20"/>
      <w:lang w:val="en-IE"/>
    </w:rPr>
  </w:style>
  <w:style w:type="character" w:customStyle="1" w:styleId="FooterChar">
    <w:name w:val="Footer Char"/>
    <w:link w:val="Footer"/>
    <w:uiPriority w:val="99"/>
    <w:locked/>
    <w:rsid w:val="00D858D6"/>
    <w:rPr>
      <w:sz w:val="22"/>
      <w:lang w:val="en-IE" w:eastAsia="en-US"/>
    </w:rPr>
  </w:style>
  <w:style w:type="character" w:styleId="Hyperlink">
    <w:name w:val="Hyperlink"/>
    <w:uiPriority w:val="99"/>
    <w:semiHidden/>
    <w:rsid w:val="001C68C6"/>
    <w:rPr>
      <w:rFonts w:cs="Times New Roman"/>
      <w:color w:val="0000FF"/>
      <w:u w:val="single"/>
    </w:rPr>
  </w:style>
  <w:style w:type="paragraph" w:styleId="PlainText">
    <w:name w:val="Plain Text"/>
    <w:basedOn w:val="Normal"/>
    <w:link w:val="PlainTextChar"/>
    <w:uiPriority w:val="99"/>
    <w:semiHidden/>
    <w:rsid w:val="001C68C6"/>
    <w:pPr>
      <w:spacing w:line="240" w:lineRule="auto"/>
    </w:pPr>
    <w:rPr>
      <w:rFonts w:ascii="Calibri" w:eastAsia="SimSun" w:hAnsi="Calibri"/>
      <w:sz w:val="21"/>
      <w:szCs w:val="20"/>
      <w:lang w:val="de-DE" w:eastAsia="ja-JP"/>
    </w:rPr>
  </w:style>
  <w:style w:type="character" w:customStyle="1" w:styleId="PlainTextChar">
    <w:name w:val="Plain Text Char"/>
    <w:link w:val="PlainText"/>
    <w:uiPriority w:val="99"/>
    <w:semiHidden/>
    <w:locked/>
    <w:rsid w:val="001C68C6"/>
    <w:rPr>
      <w:rFonts w:ascii="Calibri" w:eastAsia="SimSun" w:hAnsi="Calibri"/>
      <w:sz w:val="21"/>
    </w:rPr>
  </w:style>
  <w:style w:type="character" w:styleId="CommentReference">
    <w:name w:val="annotation reference"/>
    <w:uiPriority w:val="99"/>
    <w:semiHidden/>
    <w:rsid w:val="00705BB2"/>
    <w:rPr>
      <w:rFonts w:cs="Times New Roman"/>
      <w:sz w:val="16"/>
    </w:rPr>
  </w:style>
  <w:style w:type="paragraph" w:styleId="CommentText">
    <w:name w:val="annotation text"/>
    <w:basedOn w:val="Normal"/>
    <w:link w:val="CommentTextChar"/>
    <w:uiPriority w:val="99"/>
    <w:semiHidden/>
    <w:rsid w:val="00705BB2"/>
    <w:rPr>
      <w:sz w:val="20"/>
      <w:szCs w:val="20"/>
      <w:lang w:val="en-IE"/>
    </w:rPr>
  </w:style>
  <w:style w:type="character" w:customStyle="1" w:styleId="CommentTextChar">
    <w:name w:val="Comment Text Char"/>
    <w:link w:val="CommentText"/>
    <w:uiPriority w:val="99"/>
    <w:semiHidden/>
    <w:locked/>
    <w:rsid w:val="00705BB2"/>
    <w:rPr>
      <w:lang w:val="en-IE" w:eastAsia="en-US"/>
    </w:rPr>
  </w:style>
  <w:style w:type="paragraph" w:styleId="CommentSubject">
    <w:name w:val="annotation subject"/>
    <w:basedOn w:val="CommentText"/>
    <w:next w:val="CommentText"/>
    <w:link w:val="CommentSubjectChar"/>
    <w:uiPriority w:val="99"/>
    <w:semiHidden/>
    <w:rsid w:val="00705BB2"/>
    <w:rPr>
      <w:b/>
    </w:rPr>
  </w:style>
  <w:style w:type="character" w:customStyle="1" w:styleId="CommentSubjectChar">
    <w:name w:val="Comment Subject Char"/>
    <w:link w:val="CommentSubject"/>
    <w:uiPriority w:val="99"/>
    <w:semiHidden/>
    <w:locked/>
    <w:rsid w:val="00705BB2"/>
    <w:rPr>
      <w:b/>
      <w:lang w:val="en-IE" w:eastAsia="en-US"/>
    </w:rPr>
  </w:style>
  <w:style w:type="paragraph" w:customStyle="1" w:styleId="FarbigeSchattierung-Akzent11">
    <w:name w:val="Farbige Schattierung - Akzent 11"/>
    <w:hidden/>
    <w:uiPriority w:val="99"/>
    <w:semiHidden/>
    <w:rsid w:val="00D15D8B"/>
    <w:rPr>
      <w:sz w:val="22"/>
      <w:szCs w:val="22"/>
      <w:lang w:val="en-IE"/>
    </w:rPr>
  </w:style>
  <w:style w:type="paragraph" w:styleId="NormalWeb">
    <w:name w:val="Normal (Web)"/>
    <w:basedOn w:val="Normal"/>
    <w:uiPriority w:val="99"/>
    <w:semiHidden/>
    <w:rsid w:val="004F3F19"/>
    <w:pPr>
      <w:spacing w:after="312" w:line="336" w:lineRule="atLeast"/>
    </w:pPr>
    <w:rPr>
      <w:rFonts w:eastAsia="Times New Roman"/>
      <w:sz w:val="29"/>
      <w:szCs w:val="29"/>
      <w:lang w:eastAsia="en-GB"/>
    </w:rPr>
  </w:style>
  <w:style w:type="paragraph" w:styleId="EndnoteText">
    <w:name w:val="endnote text"/>
    <w:basedOn w:val="Normal"/>
    <w:link w:val="EndnoteTextChar"/>
    <w:uiPriority w:val="99"/>
    <w:semiHidden/>
    <w:rsid w:val="00F14AB9"/>
    <w:pPr>
      <w:spacing w:after="200" w:line="276" w:lineRule="auto"/>
    </w:pPr>
    <w:rPr>
      <w:rFonts w:ascii="Calibri" w:hAnsi="Calibri"/>
      <w:sz w:val="20"/>
      <w:szCs w:val="20"/>
    </w:rPr>
  </w:style>
  <w:style w:type="character" w:customStyle="1" w:styleId="EndnoteTextChar">
    <w:name w:val="Endnote Text Char"/>
    <w:link w:val="EndnoteText"/>
    <w:uiPriority w:val="99"/>
    <w:semiHidden/>
    <w:locked/>
    <w:rsid w:val="00F14AB9"/>
    <w:rPr>
      <w:rFonts w:ascii="Calibri" w:hAnsi="Calibri"/>
      <w:sz w:val="20"/>
      <w:lang w:val="en-GB" w:eastAsia="en-US"/>
    </w:rPr>
  </w:style>
  <w:style w:type="character" w:styleId="EndnoteReference">
    <w:name w:val="endnote reference"/>
    <w:uiPriority w:val="99"/>
    <w:semiHidden/>
    <w:rsid w:val="00F14AB9"/>
    <w:rPr>
      <w:rFonts w:cs="Times New Roman"/>
      <w:vertAlign w:val="superscript"/>
    </w:rPr>
  </w:style>
  <w:style w:type="character" w:customStyle="1" w:styleId="cit-gray1">
    <w:name w:val="cit-gray1"/>
    <w:uiPriority w:val="99"/>
    <w:rsid w:val="00463C3B"/>
    <w:rPr>
      <w:color w:val="666666"/>
    </w:rPr>
  </w:style>
  <w:style w:type="character" w:styleId="Emphasis">
    <w:name w:val="Emphasis"/>
    <w:uiPriority w:val="99"/>
    <w:qFormat/>
    <w:locked/>
    <w:rsid w:val="00555158"/>
    <w:rPr>
      <w:rFonts w:cs="Times New Roman"/>
      <w:i/>
    </w:rPr>
  </w:style>
  <w:style w:type="paragraph" w:customStyle="1" w:styleId="ColorfulList-Accent11">
    <w:name w:val="Colorful List - Accent 11"/>
    <w:basedOn w:val="Normal"/>
    <w:uiPriority w:val="99"/>
    <w:rsid w:val="00D910F4"/>
    <w:pPr>
      <w:ind w:left="720"/>
      <w:contextualSpacing/>
    </w:pPr>
  </w:style>
  <w:style w:type="character" w:customStyle="1" w:styleId="A4">
    <w:name w:val="A4"/>
    <w:uiPriority w:val="99"/>
    <w:rsid w:val="000A7F21"/>
    <w:rPr>
      <w:color w:val="221E1F"/>
      <w:sz w:val="12"/>
    </w:rPr>
  </w:style>
  <w:style w:type="character" w:customStyle="1" w:styleId="apple-converted-space">
    <w:name w:val="apple-converted-space"/>
    <w:uiPriority w:val="99"/>
    <w:rsid w:val="00BB4BAA"/>
    <w:rPr>
      <w:rFonts w:cs="Times New Roman"/>
    </w:rPr>
  </w:style>
  <w:style w:type="character" w:customStyle="1" w:styleId="italic">
    <w:name w:val="italic"/>
    <w:uiPriority w:val="99"/>
    <w:rsid w:val="00BB4BAA"/>
    <w:rPr>
      <w:rFonts w:cs="Times New Roman"/>
    </w:rPr>
  </w:style>
  <w:style w:type="paragraph" w:styleId="Revision">
    <w:name w:val="Revision"/>
    <w:hidden/>
    <w:uiPriority w:val="99"/>
    <w:semiHidden/>
    <w:rsid w:val="00F35A18"/>
    <w:rPr>
      <w:sz w:val="22"/>
      <w:szCs w:val="22"/>
      <w:lang w:val="en-IE"/>
    </w:rPr>
  </w:style>
  <w:style w:type="paragraph" w:styleId="FootnoteText">
    <w:name w:val="footnote text"/>
    <w:basedOn w:val="Normal"/>
    <w:link w:val="FootnoteTextChar"/>
    <w:uiPriority w:val="99"/>
    <w:rsid w:val="000238E7"/>
    <w:pPr>
      <w:spacing w:line="240" w:lineRule="auto"/>
    </w:pPr>
    <w:rPr>
      <w:sz w:val="24"/>
      <w:szCs w:val="24"/>
    </w:rPr>
  </w:style>
  <w:style w:type="character" w:customStyle="1" w:styleId="FootnoteTextChar">
    <w:name w:val="Footnote Text Char"/>
    <w:link w:val="FootnoteText"/>
    <w:uiPriority w:val="99"/>
    <w:locked/>
    <w:rsid w:val="000238E7"/>
    <w:rPr>
      <w:rFonts w:cs="Times New Roman"/>
      <w:sz w:val="24"/>
      <w:szCs w:val="24"/>
      <w:lang w:eastAsia="en-US"/>
    </w:rPr>
  </w:style>
  <w:style w:type="character" w:styleId="FootnoteReference">
    <w:name w:val="footnote reference"/>
    <w:uiPriority w:val="99"/>
    <w:rsid w:val="000238E7"/>
    <w:rPr>
      <w:rFonts w:cs="Times New Roman"/>
      <w:vertAlign w:val="superscript"/>
    </w:rPr>
  </w:style>
  <w:style w:type="paragraph" w:styleId="ListParagraph">
    <w:name w:val="List Paragraph"/>
    <w:basedOn w:val="Normal"/>
    <w:uiPriority w:val="99"/>
    <w:qFormat/>
    <w:rsid w:val="0064022C"/>
    <w:pPr>
      <w:spacing w:after="200" w:line="276" w:lineRule="auto"/>
      <w:ind w:left="720"/>
      <w:contextualSpacing/>
    </w:pPr>
    <w:rPr>
      <w:rFonts w:ascii="Calibri" w:hAnsi="Calibri" w:cs="Arial"/>
    </w:rPr>
  </w:style>
  <w:style w:type="paragraph" w:customStyle="1" w:styleId="Default">
    <w:name w:val="Default"/>
    <w:uiPriority w:val="99"/>
    <w:rsid w:val="003D1D30"/>
    <w:pPr>
      <w:widowControl w:val="0"/>
      <w:autoSpaceDE w:val="0"/>
      <w:autoSpaceDN w:val="0"/>
      <w:adjustRightInd w:val="0"/>
    </w:pPr>
    <w:rPr>
      <w:rFonts w:ascii="Arial" w:eastAsia="Times New Roman" w:hAnsi="Arial" w:cs="Arial"/>
      <w:color w:val="000000"/>
      <w:sz w:val="24"/>
      <w:szCs w:val="24"/>
      <w:lang w:val="en-US"/>
    </w:rPr>
  </w:style>
  <w:style w:type="paragraph" w:customStyle="1" w:styleId="CM1">
    <w:name w:val="CM1"/>
    <w:basedOn w:val="Default"/>
    <w:next w:val="Default"/>
    <w:uiPriority w:val="99"/>
    <w:rsid w:val="003D1D30"/>
    <w:pPr>
      <w:spacing w:line="380" w:lineRule="atLeast"/>
    </w:pPr>
    <w:rPr>
      <w:rFonts w:cs="Times New Roman"/>
      <w:color w:val="auto"/>
    </w:rPr>
  </w:style>
  <w:style w:type="paragraph" w:customStyle="1" w:styleId="CM9">
    <w:name w:val="CM9"/>
    <w:basedOn w:val="Default"/>
    <w:next w:val="Default"/>
    <w:uiPriority w:val="99"/>
    <w:rsid w:val="003D1D30"/>
    <w:rPr>
      <w:rFonts w:cs="Times New Roman"/>
      <w:color w:val="auto"/>
    </w:rPr>
  </w:style>
  <w:style w:type="paragraph" w:customStyle="1" w:styleId="CM3">
    <w:name w:val="CM3"/>
    <w:basedOn w:val="Default"/>
    <w:next w:val="Default"/>
    <w:uiPriority w:val="99"/>
    <w:rsid w:val="003D1D30"/>
    <w:pPr>
      <w:spacing w:line="231" w:lineRule="atLeast"/>
    </w:pPr>
    <w:rPr>
      <w:rFonts w:cs="Times New Roman"/>
      <w:color w:val="auto"/>
    </w:rPr>
  </w:style>
  <w:style w:type="paragraph" w:customStyle="1" w:styleId="CM10">
    <w:name w:val="CM10"/>
    <w:basedOn w:val="Default"/>
    <w:next w:val="Default"/>
    <w:uiPriority w:val="99"/>
    <w:rsid w:val="003D1D30"/>
    <w:rPr>
      <w:rFonts w:cs="Times New Roman"/>
      <w:color w:val="auto"/>
    </w:rPr>
  </w:style>
  <w:style w:type="paragraph" w:customStyle="1" w:styleId="CM5">
    <w:name w:val="CM5"/>
    <w:basedOn w:val="Default"/>
    <w:next w:val="Default"/>
    <w:uiPriority w:val="99"/>
    <w:rsid w:val="003D1D30"/>
    <w:pPr>
      <w:spacing w:line="380" w:lineRule="atLeast"/>
    </w:pPr>
    <w:rPr>
      <w:rFonts w:cs="Times New Roman"/>
      <w:color w:val="auto"/>
    </w:rPr>
  </w:style>
  <w:style w:type="paragraph" w:customStyle="1" w:styleId="CM6">
    <w:name w:val="CM6"/>
    <w:basedOn w:val="Default"/>
    <w:next w:val="Default"/>
    <w:uiPriority w:val="99"/>
    <w:rsid w:val="003D1D30"/>
    <w:pPr>
      <w:spacing w:line="231" w:lineRule="atLeast"/>
    </w:pPr>
    <w:rPr>
      <w:rFonts w:cs="Times New Roman"/>
      <w:color w:val="auto"/>
    </w:rPr>
  </w:style>
  <w:style w:type="paragraph" w:customStyle="1" w:styleId="CM7">
    <w:name w:val="CM7"/>
    <w:basedOn w:val="Default"/>
    <w:next w:val="Default"/>
    <w:uiPriority w:val="99"/>
    <w:rsid w:val="003D1D30"/>
    <w:pPr>
      <w:spacing w:line="231" w:lineRule="atLeast"/>
    </w:pPr>
    <w:rPr>
      <w:rFonts w:cs="Times New Roman"/>
      <w:color w:val="auto"/>
    </w:rPr>
  </w:style>
  <w:style w:type="paragraph" w:customStyle="1" w:styleId="CM11">
    <w:name w:val="CM11"/>
    <w:basedOn w:val="Default"/>
    <w:next w:val="Default"/>
    <w:uiPriority w:val="99"/>
    <w:rsid w:val="003D1D30"/>
    <w:rPr>
      <w:rFonts w:cs="Times New Roman"/>
      <w:color w:val="auto"/>
    </w:rPr>
  </w:style>
  <w:style w:type="paragraph" w:customStyle="1" w:styleId="CM8">
    <w:name w:val="CM8"/>
    <w:basedOn w:val="Default"/>
    <w:next w:val="Default"/>
    <w:uiPriority w:val="99"/>
    <w:rsid w:val="003D1D30"/>
    <w:pPr>
      <w:spacing w:line="231" w:lineRule="atLeast"/>
    </w:pPr>
    <w:rPr>
      <w:rFonts w:cs="Times New Roman"/>
      <w:color w:val="auto"/>
    </w:rPr>
  </w:style>
  <w:style w:type="character" w:customStyle="1" w:styleId="Heading1Char">
    <w:name w:val="Heading 1 Char"/>
    <w:link w:val="Heading1"/>
    <w:rsid w:val="00F02DC2"/>
    <w:rPr>
      <w:rFonts w:ascii="Cambria" w:eastAsia="MS Gothic" w:hAnsi="Cambria"/>
      <w:b/>
      <w:bCs/>
      <w:color w:val="345A8A"/>
      <w:sz w:val="32"/>
      <w:szCs w:val="32"/>
    </w:rPr>
  </w:style>
  <w:style w:type="character" w:styleId="LineNumber">
    <w:name w:val="line number"/>
    <w:basedOn w:val="DefaultParagraphFont"/>
    <w:uiPriority w:val="99"/>
    <w:semiHidden/>
    <w:unhideWhenUsed/>
    <w:rsid w:val="00303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74"/>
    <w:pPr>
      <w:spacing w:line="360" w:lineRule="auto"/>
    </w:pPr>
    <w:rPr>
      <w:sz w:val="22"/>
      <w:szCs w:val="22"/>
    </w:rPr>
  </w:style>
  <w:style w:type="paragraph" w:styleId="Heading1">
    <w:name w:val="heading 1"/>
    <w:basedOn w:val="Normal"/>
    <w:next w:val="Normal"/>
    <w:link w:val="Heading1Char"/>
    <w:qFormat/>
    <w:locked/>
    <w:rsid w:val="004D65DF"/>
    <w:pPr>
      <w:keepNext/>
      <w:keepLines/>
      <w:spacing w:before="480"/>
      <w:outlineLvl w:val="0"/>
    </w:pPr>
    <w:rPr>
      <w:rFonts w:ascii="Cambria" w:eastAsia="MS Gothic" w:hAnsi="Cambria"/>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igeListe-Akzent11">
    <w:name w:val="Farbige Liste - Akzent 11"/>
    <w:basedOn w:val="Normal"/>
    <w:uiPriority w:val="99"/>
    <w:rsid w:val="008533E8"/>
    <w:pPr>
      <w:ind w:left="720"/>
      <w:contextualSpacing/>
    </w:pPr>
  </w:style>
  <w:style w:type="paragraph" w:styleId="BalloonText">
    <w:name w:val="Balloon Text"/>
    <w:basedOn w:val="Normal"/>
    <w:link w:val="BalloonTextChar"/>
    <w:uiPriority w:val="99"/>
    <w:semiHidden/>
    <w:rsid w:val="00AD650C"/>
    <w:pPr>
      <w:spacing w:line="240" w:lineRule="auto"/>
    </w:pPr>
    <w:rPr>
      <w:rFonts w:ascii="Tahoma" w:hAnsi="Tahoma"/>
      <w:sz w:val="16"/>
      <w:szCs w:val="20"/>
      <w:lang w:val="en-IE"/>
    </w:rPr>
  </w:style>
  <w:style w:type="character" w:customStyle="1" w:styleId="BalloonTextChar">
    <w:name w:val="Balloon Text Char"/>
    <w:link w:val="BalloonText"/>
    <w:uiPriority w:val="99"/>
    <w:semiHidden/>
    <w:locked/>
    <w:rsid w:val="00AD650C"/>
    <w:rPr>
      <w:rFonts w:ascii="Tahoma" w:hAnsi="Tahoma"/>
      <w:sz w:val="16"/>
      <w:lang w:val="en-IE" w:eastAsia="en-US"/>
    </w:rPr>
  </w:style>
  <w:style w:type="table" w:styleId="TableGrid">
    <w:name w:val="Table Grid"/>
    <w:basedOn w:val="TableNormal"/>
    <w:uiPriority w:val="99"/>
    <w:rsid w:val="0088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8D6"/>
    <w:pPr>
      <w:tabs>
        <w:tab w:val="center" w:pos="4513"/>
        <w:tab w:val="right" w:pos="9026"/>
      </w:tabs>
    </w:pPr>
    <w:rPr>
      <w:szCs w:val="20"/>
      <w:lang w:val="en-IE"/>
    </w:rPr>
  </w:style>
  <w:style w:type="character" w:customStyle="1" w:styleId="HeaderChar">
    <w:name w:val="Header Char"/>
    <w:link w:val="Header"/>
    <w:uiPriority w:val="99"/>
    <w:locked/>
    <w:rsid w:val="00D858D6"/>
    <w:rPr>
      <w:sz w:val="22"/>
      <w:lang w:val="en-IE" w:eastAsia="en-US"/>
    </w:rPr>
  </w:style>
  <w:style w:type="paragraph" w:styleId="Footer">
    <w:name w:val="footer"/>
    <w:basedOn w:val="Normal"/>
    <w:link w:val="FooterChar"/>
    <w:uiPriority w:val="99"/>
    <w:rsid w:val="00D858D6"/>
    <w:pPr>
      <w:tabs>
        <w:tab w:val="center" w:pos="4513"/>
        <w:tab w:val="right" w:pos="9026"/>
      </w:tabs>
    </w:pPr>
    <w:rPr>
      <w:szCs w:val="20"/>
      <w:lang w:val="en-IE"/>
    </w:rPr>
  </w:style>
  <w:style w:type="character" w:customStyle="1" w:styleId="FooterChar">
    <w:name w:val="Footer Char"/>
    <w:link w:val="Footer"/>
    <w:uiPriority w:val="99"/>
    <w:locked/>
    <w:rsid w:val="00D858D6"/>
    <w:rPr>
      <w:sz w:val="22"/>
      <w:lang w:val="en-IE" w:eastAsia="en-US"/>
    </w:rPr>
  </w:style>
  <w:style w:type="character" w:styleId="Hyperlink">
    <w:name w:val="Hyperlink"/>
    <w:uiPriority w:val="99"/>
    <w:semiHidden/>
    <w:rsid w:val="001C68C6"/>
    <w:rPr>
      <w:rFonts w:cs="Times New Roman"/>
      <w:color w:val="0000FF"/>
      <w:u w:val="single"/>
    </w:rPr>
  </w:style>
  <w:style w:type="paragraph" w:styleId="PlainText">
    <w:name w:val="Plain Text"/>
    <w:basedOn w:val="Normal"/>
    <w:link w:val="PlainTextChar"/>
    <w:uiPriority w:val="99"/>
    <w:semiHidden/>
    <w:rsid w:val="001C68C6"/>
    <w:pPr>
      <w:spacing w:line="240" w:lineRule="auto"/>
    </w:pPr>
    <w:rPr>
      <w:rFonts w:ascii="Calibri" w:eastAsia="SimSun" w:hAnsi="Calibri"/>
      <w:sz w:val="21"/>
      <w:szCs w:val="20"/>
      <w:lang w:val="de-DE" w:eastAsia="ja-JP"/>
    </w:rPr>
  </w:style>
  <w:style w:type="character" w:customStyle="1" w:styleId="PlainTextChar">
    <w:name w:val="Plain Text Char"/>
    <w:link w:val="PlainText"/>
    <w:uiPriority w:val="99"/>
    <w:semiHidden/>
    <w:locked/>
    <w:rsid w:val="001C68C6"/>
    <w:rPr>
      <w:rFonts w:ascii="Calibri" w:eastAsia="SimSun" w:hAnsi="Calibri"/>
      <w:sz w:val="21"/>
    </w:rPr>
  </w:style>
  <w:style w:type="character" w:styleId="CommentReference">
    <w:name w:val="annotation reference"/>
    <w:uiPriority w:val="99"/>
    <w:semiHidden/>
    <w:rsid w:val="00705BB2"/>
    <w:rPr>
      <w:rFonts w:cs="Times New Roman"/>
      <w:sz w:val="16"/>
    </w:rPr>
  </w:style>
  <w:style w:type="paragraph" w:styleId="CommentText">
    <w:name w:val="annotation text"/>
    <w:basedOn w:val="Normal"/>
    <w:link w:val="CommentTextChar"/>
    <w:uiPriority w:val="99"/>
    <w:semiHidden/>
    <w:rsid w:val="00705BB2"/>
    <w:rPr>
      <w:sz w:val="20"/>
      <w:szCs w:val="20"/>
      <w:lang w:val="en-IE"/>
    </w:rPr>
  </w:style>
  <w:style w:type="character" w:customStyle="1" w:styleId="CommentTextChar">
    <w:name w:val="Comment Text Char"/>
    <w:link w:val="CommentText"/>
    <w:uiPriority w:val="99"/>
    <w:semiHidden/>
    <w:locked/>
    <w:rsid w:val="00705BB2"/>
    <w:rPr>
      <w:lang w:val="en-IE" w:eastAsia="en-US"/>
    </w:rPr>
  </w:style>
  <w:style w:type="paragraph" w:styleId="CommentSubject">
    <w:name w:val="annotation subject"/>
    <w:basedOn w:val="CommentText"/>
    <w:next w:val="CommentText"/>
    <w:link w:val="CommentSubjectChar"/>
    <w:uiPriority w:val="99"/>
    <w:semiHidden/>
    <w:rsid w:val="00705BB2"/>
    <w:rPr>
      <w:b/>
    </w:rPr>
  </w:style>
  <w:style w:type="character" w:customStyle="1" w:styleId="CommentSubjectChar">
    <w:name w:val="Comment Subject Char"/>
    <w:link w:val="CommentSubject"/>
    <w:uiPriority w:val="99"/>
    <w:semiHidden/>
    <w:locked/>
    <w:rsid w:val="00705BB2"/>
    <w:rPr>
      <w:b/>
      <w:lang w:val="en-IE" w:eastAsia="en-US"/>
    </w:rPr>
  </w:style>
  <w:style w:type="paragraph" w:customStyle="1" w:styleId="FarbigeSchattierung-Akzent11">
    <w:name w:val="Farbige Schattierung - Akzent 11"/>
    <w:hidden/>
    <w:uiPriority w:val="99"/>
    <w:semiHidden/>
    <w:rsid w:val="00D15D8B"/>
    <w:rPr>
      <w:sz w:val="22"/>
      <w:szCs w:val="22"/>
      <w:lang w:val="en-IE"/>
    </w:rPr>
  </w:style>
  <w:style w:type="paragraph" w:styleId="NormalWeb">
    <w:name w:val="Normal (Web)"/>
    <w:basedOn w:val="Normal"/>
    <w:uiPriority w:val="99"/>
    <w:semiHidden/>
    <w:rsid w:val="004F3F19"/>
    <w:pPr>
      <w:spacing w:after="312" w:line="336" w:lineRule="atLeast"/>
    </w:pPr>
    <w:rPr>
      <w:rFonts w:eastAsia="Times New Roman"/>
      <w:sz w:val="29"/>
      <w:szCs w:val="29"/>
      <w:lang w:eastAsia="en-GB"/>
    </w:rPr>
  </w:style>
  <w:style w:type="paragraph" w:styleId="EndnoteText">
    <w:name w:val="endnote text"/>
    <w:basedOn w:val="Normal"/>
    <w:link w:val="EndnoteTextChar"/>
    <w:uiPriority w:val="99"/>
    <w:semiHidden/>
    <w:rsid w:val="00F14AB9"/>
    <w:pPr>
      <w:spacing w:after="200" w:line="276" w:lineRule="auto"/>
    </w:pPr>
    <w:rPr>
      <w:rFonts w:ascii="Calibri" w:hAnsi="Calibri"/>
      <w:sz w:val="20"/>
      <w:szCs w:val="20"/>
    </w:rPr>
  </w:style>
  <w:style w:type="character" w:customStyle="1" w:styleId="EndnoteTextChar">
    <w:name w:val="Endnote Text Char"/>
    <w:link w:val="EndnoteText"/>
    <w:uiPriority w:val="99"/>
    <w:semiHidden/>
    <w:locked/>
    <w:rsid w:val="00F14AB9"/>
    <w:rPr>
      <w:rFonts w:ascii="Calibri" w:hAnsi="Calibri"/>
      <w:sz w:val="20"/>
      <w:lang w:val="en-GB" w:eastAsia="en-US"/>
    </w:rPr>
  </w:style>
  <w:style w:type="character" w:styleId="EndnoteReference">
    <w:name w:val="endnote reference"/>
    <w:uiPriority w:val="99"/>
    <w:semiHidden/>
    <w:rsid w:val="00F14AB9"/>
    <w:rPr>
      <w:rFonts w:cs="Times New Roman"/>
      <w:vertAlign w:val="superscript"/>
    </w:rPr>
  </w:style>
  <w:style w:type="character" w:customStyle="1" w:styleId="cit-gray1">
    <w:name w:val="cit-gray1"/>
    <w:uiPriority w:val="99"/>
    <w:rsid w:val="00463C3B"/>
    <w:rPr>
      <w:color w:val="666666"/>
    </w:rPr>
  </w:style>
  <w:style w:type="character" w:styleId="Emphasis">
    <w:name w:val="Emphasis"/>
    <w:uiPriority w:val="99"/>
    <w:qFormat/>
    <w:locked/>
    <w:rsid w:val="00555158"/>
    <w:rPr>
      <w:rFonts w:cs="Times New Roman"/>
      <w:i/>
    </w:rPr>
  </w:style>
  <w:style w:type="paragraph" w:customStyle="1" w:styleId="ColorfulList-Accent11">
    <w:name w:val="Colorful List - Accent 11"/>
    <w:basedOn w:val="Normal"/>
    <w:uiPriority w:val="99"/>
    <w:rsid w:val="00D910F4"/>
    <w:pPr>
      <w:ind w:left="720"/>
      <w:contextualSpacing/>
    </w:pPr>
  </w:style>
  <w:style w:type="character" w:customStyle="1" w:styleId="A4">
    <w:name w:val="A4"/>
    <w:uiPriority w:val="99"/>
    <w:rsid w:val="000A7F21"/>
    <w:rPr>
      <w:color w:val="221E1F"/>
      <w:sz w:val="12"/>
    </w:rPr>
  </w:style>
  <w:style w:type="character" w:customStyle="1" w:styleId="apple-converted-space">
    <w:name w:val="apple-converted-space"/>
    <w:uiPriority w:val="99"/>
    <w:rsid w:val="00BB4BAA"/>
    <w:rPr>
      <w:rFonts w:cs="Times New Roman"/>
    </w:rPr>
  </w:style>
  <w:style w:type="character" w:customStyle="1" w:styleId="italic">
    <w:name w:val="italic"/>
    <w:uiPriority w:val="99"/>
    <w:rsid w:val="00BB4BAA"/>
    <w:rPr>
      <w:rFonts w:cs="Times New Roman"/>
    </w:rPr>
  </w:style>
  <w:style w:type="paragraph" w:styleId="Revision">
    <w:name w:val="Revision"/>
    <w:hidden/>
    <w:uiPriority w:val="99"/>
    <w:semiHidden/>
    <w:rsid w:val="00F35A18"/>
    <w:rPr>
      <w:sz w:val="22"/>
      <w:szCs w:val="22"/>
      <w:lang w:val="en-IE"/>
    </w:rPr>
  </w:style>
  <w:style w:type="paragraph" w:styleId="FootnoteText">
    <w:name w:val="footnote text"/>
    <w:basedOn w:val="Normal"/>
    <w:link w:val="FootnoteTextChar"/>
    <w:uiPriority w:val="99"/>
    <w:rsid w:val="000238E7"/>
    <w:pPr>
      <w:spacing w:line="240" w:lineRule="auto"/>
    </w:pPr>
    <w:rPr>
      <w:sz w:val="24"/>
      <w:szCs w:val="24"/>
    </w:rPr>
  </w:style>
  <w:style w:type="character" w:customStyle="1" w:styleId="FootnoteTextChar">
    <w:name w:val="Footnote Text Char"/>
    <w:link w:val="FootnoteText"/>
    <w:uiPriority w:val="99"/>
    <w:locked/>
    <w:rsid w:val="000238E7"/>
    <w:rPr>
      <w:rFonts w:cs="Times New Roman"/>
      <w:sz w:val="24"/>
      <w:szCs w:val="24"/>
      <w:lang w:eastAsia="en-US"/>
    </w:rPr>
  </w:style>
  <w:style w:type="character" w:styleId="FootnoteReference">
    <w:name w:val="footnote reference"/>
    <w:uiPriority w:val="99"/>
    <w:rsid w:val="000238E7"/>
    <w:rPr>
      <w:rFonts w:cs="Times New Roman"/>
      <w:vertAlign w:val="superscript"/>
    </w:rPr>
  </w:style>
  <w:style w:type="paragraph" w:styleId="ListParagraph">
    <w:name w:val="List Paragraph"/>
    <w:basedOn w:val="Normal"/>
    <w:uiPriority w:val="99"/>
    <w:qFormat/>
    <w:rsid w:val="0064022C"/>
    <w:pPr>
      <w:spacing w:after="200" w:line="276" w:lineRule="auto"/>
      <w:ind w:left="720"/>
      <w:contextualSpacing/>
    </w:pPr>
    <w:rPr>
      <w:rFonts w:ascii="Calibri" w:hAnsi="Calibri" w:cs="Arial"/>
    </w:rPr>
  </w:style>
  <w:style w:type="paragraph" w:customStyle="1" w:styleId="Default">
    <w:name w:val="Default"/>
    <w:uiPriority w:val="99"/>
    <w:rsid w:val="003D1D30"/>
    <w:pPr>
      <w:widowControl w:val="0"/>
      <w:autoSpaceDE w:val="0"/>
      <w:autoSpaceDN w:val="0"/>
      <w:adjustRightInd w:val="0"/>
    </w:pPr>
    <w:rPr>
      <w:rFonts w:ascii="Arial" w:eastAsia="Times New Roman" w:hAnsi="Arial" w:cs="Arial"/>
      <w:color w:val="000000"/>
      <w:sz w:val="24"/>
      <w:szCs w:val="24"/>
      <w:lang w:val="en-US"/>
    </w:rPr>
  </w:style>
  <w:style w:type="paragraph" w:customStyle="1" w:styleId="CM1">
    <w:name w:val="CM1"/>
    <w:basedOn w:val="Default"/>
    <w:next w:val="Default"/>
    <w:uiPriority w:val="99"/>
    <w:rsid w:val="003D1D30"/>
    <w:pPr>
      <w:spacing w:line="380" w:lineRule="atLeast"/>
    </w:pPr>
    <w:rPr>
      <w:rFonts w:cs="Times New Roman"/>
      <w:color w:val="auto"/>
    </w:rPr>
  </w:style>
  <w:style w:type="paragraph" w:customStyle="1" w:styleId="CM9">
    <w:name w:val="CM9"/>
    <w:basedOn w:val="Default"/>
    <w:next w:val="Default"/>
    <w:uiPriority w:val="99"/>
    <w:rsid w:val="003D1D30"/>
    <w:rPr>
      <w:rFonts w:cs="Times New Roman"/>
      <w:color w:val="auto"/>
    </w:rPr>
  </w:style>
  <w:style w:type="paragraph" w:customStyle="1" w:styleId="CM3">
    <w:name w:val="CM3"/>
    <w:basedOn w:val="Default"/>
    <w:next w:val="Default"/>
    <w:uiPriority w:val="99"/>
    <w:rsid w:val="003D1D30"/>
    <w:pPr>
      <w:spacing w:line="231" w:lineRule="atLeast"/>
    </w:pPr>
    <w:rPr>
      <w:rFonts w:cs="Times New Roman"/>
      <w:color w:val="auto"/>
    </w:rPr>
  </w:style>
  <w:style w:type="paragraph" w:customStyle="1" w:styleId="CM10">
    <w:name w:val="CM10"/>
    <w:basedOn w:val="Default"/>
    <w:next w:val="Default"/>
    <w:uiPriority w:val="99"/>
    <w:rsid w:val="003D1D30"/>
    <w:rPr>
      <w:rFonts w:cs="Times New Roman"/>
      <w:color w:val="auto"/>
    </w:rPr>
  </w:style>
  <w:style w:type="paragraph" w:customStyle="1" w:styleId="CM5">
    <w:name w:val="CM5"/>
    <w:basedOn w:val="Default"/>
    <w:next w:val="Default"/>
    <w:uiPriority w:val="99"/>
    <w:rsid w:val="003D1D30"/>
    <w:pPr>
      <w:spacing w:line="380" w:lineRule="atLeast"/>
    </w:pPr>
    <w:rPr>
      <w:rFonts w:cs="Times New Roman"/>
      <w:color w:val="auto"/>
    </w:rPr>
  </w:style>
  <w:style w:type="paragraph" w:customStyle="1" w:styleId="CM6">
    <w:name w:val="CM6"/>
    <w:basedOn w:val="Default"/>
    <w:next w:val="Default"/>
    <w:uiPriority w:val="99"/>
    <w:rsid w:val="003D1D30"/>
    <w:pPr>
      <w:spacing w:line="231" w:lineRule="atLeast"/>
    </w:pPr>
    <w:rPr>
      <w:rFonts w:cs="Times New Roman"/>
      <w:color w:val="auto"/>
    </w:rPr>
  </w:style>
  <w:style w:type="paragraph" w:customStyle="1" w:styleId="CM7">
    <w:name w:val="CM7"/>
    <w:basedOn w:val="Default"/>
    <w:next w:val="Default"/>
    <w:uiPriority w:val="99"/>
    <w:rsid w:val="003D1D30"/>
    <w:pPr>
      <w:spacing w:line="231" w:lineRule="atLeast"/>
    </w:pPr>
    <w:rPr>
      <w:rFonts w:cs="Times New Roman"/>
      <w:color w:val="auto"/>
    </w:rPr>
  </w:style>
  <w:style w:type="paragraph" w:customStyle="1" w:styleId="CM11">
    <w:name w:val="CM11"/>
    <w:basedOn w:val="Default"/>
    <w:next w:val="Default"/>
    <w:uiPriority w:val="99"/>
    <w:rsid w:val="003D1D30"/>
    <w:rPr>
      <w:rFonts w:cs="Times New Roman"/>
      <w:color w:val="auto"/>
    </w:rPr>
  </w:style>
  <w:style w:type="paragraph" w:customStyle="1" w:styleId="CM8">
    <w:name w:val="CM8"/>
    <w:basedOn w:val="Default"/>
    <w:next w:val="Default"/>
    <w:uiPriority w:val="99"/>
    <w:rsid w:val="003D1D30"/>
    <w:pPr>
      <w:spacing w:line="231" w:lineRule="atLeast"/>
    </w:pPr>
    <w:rPr>
      <w:rFonts w:cs="Times New Roman"/>
      <w:color w:val="auto"/>
    </w:rPr>
  </w:style>
  <w:style w:type="character" w:customStyle="1" w:styleId="Heading1Char">
    <w:name w:val="Heading 1 Char"/>
    <w:link w:val="Heading1"/>
    <w:rsid w:val="00F02DC2"/>
    <w:rPr>
      <w:rFonts w:ascii="Cambria" w:eastAsia="MS Gothic" w:hAnsi="Cambria"/>
      <w:b/>
      <w:bCs/>
      <w:color w:val="345A8A"/>
      <w:sz w:val="32"/>
      <w:szCs w:val="32"/>
    </w:rPr>
  </w:style>
  <w:style w:type="character" w:styleId="LineNumber">
    <w:name w:val="line number"/>
    <w:basedOn w:val="DefaultParagraphFont"/>
    <w:uiPriority w:val="99"/>
    <w:semiHidden/>
    <w:unhideWhenUsed/>
    <w:rsid w:val="0030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9782">
      <w:marLeft w:val="0"/>
      <w:marRight w:val="0"/>
      <w:marTop w:val="0"/>
      <w:marBottom w:val="0"/>
      <w:divBdr>
        <w:top w:val="none" w:sz="0" w:space="0" w:color="auto"/>
        <w:left w:val="none" w:sz="0" w:space="0" w:color="auto"/>
        <w:bottom w:val="none" w:sz="0" w:space="0" w:color="auto"/>
        <w:right w:val="none" w:sz="0" w:space="0" w:color="auto"/>
      </w:divBdr>
    </w:div>
    <w:div w:id="259029783">
      <w:marLeft w:val="0"/>
      <w:marRight w:val="0"/>
      <w:marTop w:val="0"/>
      <w:marBottom w:val="0"/>
      <w:divBdr>
        <w:top w:val="none" w:sz="0" w:space="0" w:color="auto"/>
        <w:left w:val="none" w:sz="0" w:space="0" w:color="auto"/>
        <w:bottom w:val="none" w:sz="0" w:space="0" w:color="auto"/>
        <w:right w:val="none" w:sz="0" w:space="0" w:color="auto"/>
      </w:divBdr>
    </w:div>
    <w:div w:id="259029784">
      <w:marLeft w:val="0"/>
      <w:marRight w:val="0"/>
      <w:marTop w:val="0"/>
      <w:marBottom w:val="0"/>
      <w:divBdr>
        <w:top w:val="none" w:sz="0" w:space="0" w:color="auto"/>
        <w:left w:val="none" w:sz="0" w:space="0" w:color="auto"/>
        <w:bottom w:val="none" w:sz="0" w:space="0" w:color="auto"/>
        <w:right w:val="none" w:sz="0" w:space="0" w:color="auto"/>
      </w:divBdr>
    </w:div>
    <w:div w:id="259029785">
      <w:marLeft w:val="0"/>
      <w:marRight w:val="0"/>
      <w:marTop w:val="0"/>
      <w:marBottom w:val="0"/>
      <w:divBdr>
        <w:top w:val="none" w:sz="0" w:space="0" w:color="auto"/>
        <w:left w:val="none" w:sz="0" w:space="0" w:color="auto"/>
        <w:bottom w:val="none" w:sz="0" w:space="0" w:color="auto"/>
        <w:right w:val="none" w:sz="0" w:space="0" w:color="auto"/>
      </w:divBdr>
    </w:div>
    <w:div w:id="259029787">
      <w:marLeft w:val="0"/>
      <w:marRight w:val="0"/>
      <w:marTop w:val="0"/>
      <w:marBottom w:val="0"/>
      <w:divBdr>
        <w:top w:val="none" w:sz="0" w:space="0" w:color="auto"/>
        <w:left w:val="none" w:sz="0" w:space="0" w:color="auto"/>
        <w:bottom w:val="none" w:sz="0" w:space="0" w:color="auto"/>
        <w:right w:val="none" w:sz="0" w:space="0" w:color="auto"/>
      </w:divBdr>
    </w:div>
    <w:div w:id="259029789">
      <w:marLeft w:val="0"/>
      <w:marRight w:val="0"/>
      <w:marTop w:val="0"/>
      <w:marBottom w:val="0"/>
      <w:divBdr>
        <w:top w:val="none" w:sz="0" w:space="0" w:color="auto"/>
        <w:left w:val="none" w:sz="0" w:space="0" w:color="auto"/>
        <w:bottom w:val="none" w:sz="0" w:space="0" w:color="auto"/>
        <w:right w:val="none" w:sz="0" w:space="0" w:color="auto"/>
      </w:divBdr>
    </w:div>
    <w:div w:id="259029790">
      <w:marLeft w:val="0"/>
      <w:marRight w:val="0"/>
      <w:marTop w:val="0"/>
      <w:marBottom w:val="0"/>
      <w:divBdr>
        <w:top w:val="none" w:sz="0" w:space="0" w:color="auto"/>
        <w:left w:val="none" w:sz="0" w:space="0" w:color="auto"/>
        <w:bottom w:val="none" w:sz="0" w:space="0" w:color="auto"/>
        <w:right w:val="none" w:sz="0" w:space="0" w:color="auto"/>
      </w:divBdr>
    </w:div>
    <w:div w:id="259029791">
      <w:marLeft w:val="0"/>
      <w:marRight w:val="0"/>
      <w:marTop w:val="0"/>
      <w:marBottom w:val="0"/>
      <w:divBdr>
        <w:top w:val="none" w:sz="0" w:space="0" w:color="auto"/>
        <w:left w:val="none" w:sz="0" w:space="0" w:color="auto"/>
        <w:bottom w:val="none" w:sz="0" w:space="0" w:color="auto"/>
        <w:right w:val="none" w:sz="0" w:space="0" w:color="auto"/>
      </w:divBdr>
      <w:divsChild>
        <w:div w:id="259029781">
          <w:marLeft w:val="0"/>
          <w:marRight w:val="0"/>
          <w:marTop w:val="0"/>
          <w:marBottom w:val="0"/>
          <w:divBdr>
            <w:top w:val="none" w:sz="0" w:space="0" w:color="auto"/>
            <w:left w:val="none" w:sz="0" w:space="0" w:color="auto"/>
            <w:bottom w:val="none" w:sz="0" w:space="0" w:color="auto"/>
            <w:right w:val="none" w:sz="0" w:space="0" w:color="auto"/>
          </w:divBdr>
        </w:div>
        <w:div w:id="259029820">
          <w:marLeft w:val="0"/>
          <w:marRight w:val="0"/>
          <w:marTop w:val="0"/>
          <w:marBottom w:val="0"/>
          <w:divBdr>
            <w:top w:val="none" w:sz="0" w:space="0" w:color="auto"/>
            <w:left w:val="none" w:sz="0" w:space="0" w:color="auto"/>
            <w:bottom w:val="none" w:sz="0" w:space="0" w:color="auto"/>
            <w:right w:val="none" w:sz="0" w:space="0" w:color="auto"/>
          </w:divBdr>
        </w:div>
      </w:divsChild>
    </w:div>
    <w:div w:id="259029792">
      <w:marLeft w:val="0"/>
      <w:marRight w:val="0"/>
      <w:marTop w:val="0"/>
      <w:marBottom w:val="0"/>
      <w:divBdr>
        <w:top w:val="none" w:sz="0" w:space="0" w:color="auto"/>
        <w:left w:val="none" w:sz="0" w:space="0" w:color="auto"/>
        <w:bottom w:val="none" w:sz="0" w:space="0" w:color="auto"/>
        <w:right w:val="none" w:sz="0" w:space="0" w:color="auto"/>
      </w:divBdr>
    </w:div>
    <w:div w:id="259029795">
      <w:marLeft w:val="0"/>
      <w:marRight w:val="0"/>
      <w:marTop w:val="0"/>
      <w:marBottom w:val="0"/>
      <w:divBdr>
        <w:top w:val="none" w:sz="0" w:space="0" w:color="auto"/>
        <w:left w:val="none" w:sz="0" w:space="0" w:color="auto"/>
        <w:bottom w:val="none" w:sz="0" w:space="0" w:color="auto"/>
        <w:right w:val="none" w:sz="0" w:space="0" w:color="auto"/>
      </w:divBdr>
      <w:divsChild>
        <w:div w:id="259029793">
          <w:marLeft w:val="0"/>
          <w:marRight w:val="0"/>
          <w:marTop w:val="0"/>
          <w:marBottom w:val="0"/>
          <w:divBdr>
            <w:top w:val="none" w:sz="0" w:space="0" w:color="auto"/>
            <w:left w:val="none" w:sz="0" w:space="0" w:color="auto"/>
            <w:bottom w:val="none" w:sz="0" w:space="0" w:color="auto"/>
            <w:right w:val="none" w:sz="0" w:space="0" w:color="auto"/>
          </w:divBdr>
        </w:div>
        <w:div w:id="259029809">
          <w:marLeft w:val="0"/>
          <w:marRight w:val="0"/>
          <w:marTop w:val="0"/>
          <w:marBottom w:val="0"/>
          <w:divBdr>
            <w:top w:val="none" w:sz="0" w:space="0" w:color="auto"/>
            <w:left w:val="none" w:sz="0" w:space="0" w:color="auto"/>
            <w:bottom w:val="none" w:sz="0" w:space="0" w:color="auto"/>
            <w:right w:val="none" w:sz="0" w:space="0" w:color="auto"/>
          </w:divBdr>
        </w:div>
      </w:divsChild>
    </w:div>
    <w:div w:id="259029800">
      <w:marLeft w:val="0"/>
      <w:marRight w:val="0"/>
      <w:marTop w:val="0"/>
      <w:marBottom w:val="0"/>
      <w:divBdr>
        <w:top w:val="none" w:sz="0" w:space="0" w:color="auto"/>
        <w:left w:val="none" w:sz="0" w:space="0" w:color="auto"/>
        <w:bottom w:val="none" w:sz="0" w:space="0" w:color="auto"/>
        <w:right w:val="none" w:sz="0" w:space="0" w:color="auto"/>
      </w:divBdr>
    </w:div>
    <w:div w:id="259029805">
      <w:marLeft w:val="0"/>
      <w:marRight w:val="0"/>
      <w:marTop w:val="0"/>
      <w:marBottom w:val="0"/>
      <w:divBdr>
        <w:top w:val="none" w:sz="0" w:space="0" w:color="auto"/>
        <w:left w:val="none" w:sz="0" w:space="0" w:color="auto"/>
        <w:bottom w:val="none" w:sz="0" w:space="0" w:color="auto"/>
        <w:right w:val="none" w:sz="0" w:space="0" w:color="auto"/>
      </w:divBdr>
    </w:div>
    <w:div w:id="259029806">
      <w:marLeft w:val="0"/>
      <w:marRight w:val="0"/>
      <w:marTop w:val="0"/>
      <w:marBottom w:val="0"/>
      <w:divBdr>
        <w:top w:val="none" w:sz="0" w:space="0" w:color="auto"/>
        <w:left w:val="none" w:sz="0" w:space="0" w:color="auto"/>
        <w:bottom w:val="none" w:sz="0" w:space="0" w:color="auto"/>
        <w:right w:val="none" w:sz="0" w:space="0" w:color="auto"/>
      </w:divBdr>
      <w:divsChild>
        <w:div w:id="259029798">
          <w:marLeft w:val="0"/>
          <w:marRight w:val="0"/>
          <w:marTop w:val="0"/>
          <w:marBottom w:val="0"/>
          <w:divBdr>
            <w:top w:val="none" w:sz="0" w:space="0" w:color="auto"/>
            <w:left w:val="none" w:sz="0" w:space="0" w:color="auto"/>
            <w:bottom w:val="none" w:sz="0" w:space="0" w:color="auto"/>
            <w:right w:val="none" w:sz="0" w:space="0" w:color="auto"/>
          </w:divBdr>
          <w:divsChild>
            <w:div w:id="259029801">
              <w:marLeft w:val="0"/>
              <w:marRight w:val="0"/>
              <w:marTop w:val="0"/>
              <w:marBottom w:val="0"/>
              <w:divBdr>
                <w:top w:val="none" w:sz="0" w:space="0" w:color="auto"/>
                <w:left w:val="none" w:sz="0" w:space="0" w:color="auto"/>
                <w:bottom w:val="none" w:sz="0" w:space="0" w:color="auto"/>
                <w:right w:val="none" w:sz="0" w:space="0" w:color="auto"/>
              </w:divBdr>
              <w:divsChild>
                <w:div w:id="259029804">
                  <w:marLeft w:val="0"/>
                  <w:marRight w:val="0"/>
                  <w:marTop w:val="0"/>
                  <w:marBottom w:val="0"/>
                  <w:divBdr>
                    <w:top w:val="none" w:sz="0" w:space="0" w:color="auto"/>
                    <w:left w:val="none" w:sz="0" w:space="0" w:color="auto"/>
                    <w:bottom w:val="none" w:sz="0" w:space="0" w:color="auto"/>
                    <w:right w:val="none" w:sz="0" w:space="0" w:color="auto"/>
                  </w:divBdr>
                  <w:divsChild>
                    <w:div w:id="259029799">
                      <w:marLeft w:val="0"/>
                      <w:marRight w:val="0"/>
                      <w:marTop w:val="0"/>
                      <w:marBottom w:val="0"/>
                      <w:divBdr>
                        <w:top w:val="none" w:sz="0" w:space="0" w:color="auto"/>
                        <w:left w:val="none" w:sz="0" w:space="0" w:color="auto"/>
                        <w:bottom w:val="none" w:sz="0" w:space="0" w:color="auto"/>
                        <w:right w:val="none" w:sz="0" w:space="0" w:color="auto"/>
                      </w:divBdr>
                      <w:divsChild>
                        <w:div w:id="259029803">
                          <w:marLeft w:val="0"/>
                          <w:marRight w:val="0"/>
                          <w:marTop w:val="0"/>
                          <w:marBottom w:val="0"/>
                          <w:divBdr>
                            <w:top w:val="none" w:sz="0" w:space="0" w:color="auto"/>
                            <w:left w:val="none" w:sz="0" w:space="0" w:color="auto"/>
                            <w:bottom w:val="none" w:sz="0" w:space="0" w:color="auto"/>
                            <w:right w:val="none" w:sz="0" w:space="0" w:color="auto"/>
                          </w:divBdr>
                          <w:divsChild>
                            <w:div w:id="259029796">
                              <w:marLeft w:val="0"/>
                              <w:marRight w:val="0"/>
                              <w:marTop w:val="0"/>
                              <w:marBottom w:val="0"/>
                              <w:divBdr>
                                <w:top w:val="none" w:sz="0" w:space="0" w:color="auto"/>
                                <w:left w:val="none" w:sz="0" w:space="0" w:color="auto"/>
                                <w:bottom w:val="none" w:sz="0" w:space="0" w:color="auto"/>
                                <w:right w:val="none" w:sz="0" w:space="0" w:color="auto"/>
                              </w:divBdr>
                              <w:divsChild>
                                <w:div w:id="259029797">
                                  <w:marLeft w:val="0"/>
                                  <w:marRight w:val="0"/>
                                  <w:marTop w:val="0"/>
                                  <w:marBottom w:val="300"/>
                                  <w:divBdr>
                                    <w:top w:val="none" w:sz="0" w:space="0" w:color="auto"/>
                                    <w:left w:val="none" w:sz="0" w:space="0" w:color="auto"/>
                                    <w:bottom w:val="none" w:sz="0" w:space="0" w:color="auto"/>
                                    <w:right w:val="none" w:sz="0" w:space="0" w:color="auto"/>
                                  </w:divBdr>
                                  <w:divsChild>
                                    <w:div w:id="2590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029807">
      <w:marLeft w:val="0"/>
      <w:marRight w:val="0"/>
      <w:marTop w:val="0"/>
      <w:marBottom w:val="0"/>
      <w:divBdr>
        <w:top w:val="none" w:sz="0" w:space="0" w:color="auto"/>
        <w:left w:val="none" w:sz="0" w:space="0" w:color="auto"/>
        <w:bottom w:val="none" w:sz="0" w:space="0" w:color="auto"/>
        <w:right w:val="none" w:sz="0" w:space="0" w:color="auto"/>
      </w:divBdr>
    </w:div>
    <w:div w:id="259029808">
      <w:marLeft w:val="0"/>
      <w:marRight w:val="0"/>
      <w:marTop w:val="0"/>
      <w:marBottom w:val="0"/>
      <w:divBdr>
        <w:top w:val="none" w:sz="0" w:space="0" w:color="auto"/>
        <w:left w:val="none" w:sz="0" w:space="0" w:color="auto"/>
        <w:bottom w:val="none" w:sz="0" w:space="0" w:color="auto"/>
        <w:right w:val="none" w:sz="0" w:space="0" w:color="auto"/>
      </w:divBdr>
      <w:divsChild>
        <w:div w:id="259029821">
          <w:marLeft w:val="0"/>
          <w:marRight w:val="0"/>
          <w:marTop w:val="0"/>
          <w:marBottom w:val="0"/>
          <w:divBdr>
            <w:top w:val="none" w:sz="0" w:space="0" w:color="auto"/>
            <w:left w:val="none" w:sz="0" w:space="0" w:color="auto"/>
            <w:bottom w:val="none" w:sz="0" w:space="0" w:color="auto"/>
            <w:right w:val="none" w:sz="0" w:space="0" w:color="auto"/>
          </w:divBdr>
        </w:div>
      </w:divsChild>
    </w:div>
    <w:div w:id="259029810">
      <w:marLeft w:val="0"/>
      <w:marRight w:val="0"/>
      <w:marTop w:val="0"/>
      <w:marBottom w:val="0"/>
      <w:divBdr>
        <w:top w:val="none" w:sz="0" w:space="0" w:color="auto"/>
        <w:left w:val="none" w:sz="0" w:space="0" w:color="auto"/>
        <w:bottom w:val="none" w:sz="0" w:space="0" w:color="auto"/>
        <w:right w:val="none" w:sz="0" w:space="0" w:color="auto"/>
      </w:divBdr>
    </w:div>
    <w:div w:id="259029811">
      <w:marLeft w:val="0"/>
      <w:marRight w:val="0"/>
      <w:marTop w:val="0"/>
      <w:marBottom w:val="0"/>
      <w:divBdr>
        <w:top w:val="none" w:sz="0" w:space="0" w:color="auto"/>
        <w:left w:val="none" w:sz="0" w:space="0" w:color="auto"/>
        <w:bottom w:val="none" w:sz="0" w:space="0" w:color="auto"/>
        <w:right w:val="none" w:sz="0" w:space="0" w:color="auto"/>
      </w:divBdr>
    </w:div>
    <w:div w:id="259029812">
      <w:marLeft w:val="0"/>
      <w:marRight w:val="0"/>
      <w:marTop w:val="0"/>
      <w:marBottom w:val="0"/>
      <w:divBdr>
        <w:top w:val="none" w:sz="0" w:space="0" w:color="auto"/>
        <w:left w:val="none" w:sz="0" w:space="0" w:color="auto"/>
        <w:bottom w:val="none" w:sz="0" w:space="0" w:color="auto"/>
        <w:right w:val="none" w:sz="0" w:space="0" w:color="auto"/>
      </w:divBdr>
    </w:div>
    <w:div w:id="259029815">
      <w:marLeft w:val="0"/>
      <w:marRight w:val="0"/>
      <w:marTop w:val="0"/>
      <w:marBottom w:val="0"/>
      <w:divBdr>
        <w:top w:val="none" w:sz="0" w:space="0" w:color="auto"/>
        <w:left w:val="none" w:sz="0" w:space="0" w:color="auto"/>
        <w:bottom w:val="none" w:sz="0" w:space="0" w:color="auto"/>
        <w:right w:val="none" w:sz="0" w:space="0" w:color="auto"/>
      </w:divBdr>
    </w:div>
    <w:div w:id="259029816">
      <w:marLeft w:val="0"/>
      <w:marRight w:val="0"/>
      <w:marTop w:val="0"/>
      <w:marBottom w:val="0"/>
      <w:divBdr>
        <w:top w:val="none" w:sz="0" w:space="0" w:color="auto"/>
        <w:left w:val="none" w:sz="0" w:space="0" w:color="auto"/>
        <w:bottom w:val="none" w:sz="0" w:space="0" w:color="auto"/>
        <w:right w:val="none" w:sz="0" w:space="0" w:color="auto"/>
      </w:divBdr>
    </w:div>
    <w:div w:id="259029817">
      <w:marLeft w:val="0"/>
      <w:marRight w:val="0"/>
      <w:marTop w:val="0"/>
      <w:marBottom w:val="0"/>
      <w:divBdr>
        <w:top w:val="none" w:sz="0" w:space="0" w:color="auto"/>
        <w:left w:val="none" w:sz="0" w:space="0" w:color="auto"/>
        <w:bottom w:val="none" w:sz="0" w:space="0" w:color="auto"/>
        <w:right w:val="none" w:sz="0" w:space="0" w:color="auto"/>
      </w:divBdr>
    </w:div>
    <w:div w:id="259029818">
      <w:marLeft w:val="0"/>
      <w:marRight w:val="0"/>
      <w:marTop w:val="0"/>
      <w:marBottom w:val="0"/>
      <w:divBdr>
        <w:top w:val="none" w:sz="0" w:space="0" w:color="auto"/>
        <w:left w:val="none" w:sz="0" w:space="0" w:color="auto"/>
        <w:bottom w:val="none" w:sz="0" w:space="0" w:color="auto"/>
        <w:right w:val="none" w:sz="0" w:space="0" w:color="auto"/>
      </w:divBdr>
    </w:div>
    <w:div w:id="259029819">
      <w:marLeft w:val="0"/>
      <w:marRight w:val="0"/>
      <w:marTop w:val="0"/>
      <w:marBottom w:val="0"/>
      <w:divBdr>
        <w:top w:val="none" w:sz="0" w:space="0" w:color="auto"/>
        <w:left w:val="none" w:sz="0" w:space="0" w:color="auto"/>
        <w:bottom w:val="none" w:sz="0" w:space="0" w:color="auto"/>
        <w:right w:val="none" w:sz="0" w:space="0" w:color="auto"/>
      </w:divBdr>
    </w:div>
    <w:div w:id="259029822">
      <w:marLeft w:val="0"/>
      <w:marRight w:val="0"/>
      <w:marTop w:val="0"/>
      <w:marBottom w:val="0"/>
      <w:divBdr>
        <w:top w:val="none" w:sz="0" w:space="0" w:color="auto"/>
        <w:left w:val="none" w:sz="0" w:space="0" w:color="auto"/>
        <w:bottom w:val="none" w:sz="0" w:space="0" w:color="auto"/>
        <w:right w:val="none" w:sz="0" w:space="0" w:color="auto"/>
      </w:divBdr>
    </w:div>
    <w:div w:id="259029823">
      <w:marLeft w:val="0"/>
      <w:marRight w:val="0"/>
      <w:marTop w:val="0"/>
      <w:marBottom w:val="0"/>
      <w:divBdr>
        <w:top w:val="none" w:sz="0" w:space="0" w:color="auto"/>
        <w:left w:val="none" w:sz="0" w:space="0" w:color="auto"/>
        <w:bottom w:val="none" w:sz="0" w:space="0" w:color="auto"/>
        <w:right w:val="none" w:sz="0" w:space="0" w:color="auto"/>
      </w:divBdr>
    </w:div>
    <w:div w:id="259029824">
      <w:marLeft w:val="0"/>
      <w:marRight w:val="0"/>
      <w:marTop w:val="0"/>
      <w:marBottom w:val="0"/>
      <w:divBdr>
        <w:top w:val="none" w:sz="0" w:space="0" w:color="auto"/>
        <w:left w:val="none" w:sz="0" w:space="0" w:color="auto"/>
        <w:bottom w:val="none" w:sz="0" w:space="0" w:color="auto"/>
        <w:right w:val="none" w:sz="0" w:space="0" w:color="auto"/>
      </w:divBdr>
      <w:divsChild>
        <w:div w:id="259029786">
          <w:marLeft w:val="0"/>
          <w:marRight w:val="0"/>
          <w:marTop w:val="0"/>
          <w:marBottom w:val="0"/>
          <w:divBdr>
            <w:top w:val="none" w:sz="0" w:space="0" w:color="auto"/>
            <w:left w:val="none" w:sz="0" w:space="0" w:color="auto"/>
            <w:bottom w:val="none" w:sz="0" w:space="0" w:color="auto"/>
            <w:right w:val="none" w:sz="0" w:space="0" w:color="auto"/>
          </w:divBdr>
        </w:div>
        <w:div w:id="259029814">
          <w:marLeft w:val="0"/>
          <w:marRight w:val="0"/>
          <w:marTop w:val="0"/>
          <w:marBottom w:val="0"/>
          <w:divBdr>
            <w:top w:val="none" w:sz="0" w:space="0" w:color="auto"/>
            <w:left w:val="none" w:sz="0" w:space="0" w:color="auto"/>
            <w:bottom w:val="none" w:sz="0" w:space="0" w:color="auto"/>
            <w:right w:val="none" w:sz="0" w:space="0" w:color="auto"/>
          </w:divBdr>
        </w:div>
      </w:divsChild>
    </w:div>
    <w:div w:id="259029825">
      <w:marLeft w:val="0"/>
      <w:marRight w:val="0"/>
      <w:marTop w:val="0"/>
      <w:marBottom w:val="0"/>
      <w:divBdr>
        <w:top w:val="none" w:sz="0" w:space="0" w:color="auto"/>
        <w:left w:val="none" w:sz="0" w:space="0" w:color="auto"/>
        <w:bottom w:val="none" w:sz="0" w:space="0" w:color="auto"/>
        <w:right w:val="none" w:sz="0" w:space="0" w:color="auto"/>
      </w:divBdr>
      <w:divsChild>
        <w:div w:id="259029788">
          <w:marLeft w:val="0"/>
          <w:marRight w:val="0"/>
          <w:marTop w:val="0"/>
          <w:marBottom w:val="0"/>
          <w:divBdr>
            <w:top w:val="none" w:sz="0" w:space="0" w:color="auto"/>
            <w:left w:val="none" w:sz="0" w:space="0" w:color="auto"/>
            <w:bottom w:val="none" w:sz="0" w:space="0" w:color="auto"/>
            <w:right w:val="none" w:sz="0" w:space="0" w:color="auto"/>
          </w:divBdr>
        </w:div>
        <w:div w:id="259029794">
          <w:marLeft w:val="0"/>
          <w:marRight w:val="0"/>
          <w:marTop w:val="0"/>
          <w:marBottom w:val="0"/>
          <w:divBdr>
            <w:top w:val="none" w:sz="0" w:space="0" w:color="auto"/>
            <w:left w:val="none" w:sz="0" w:space="0" w:color="auto"/>
            <w:bottom w:val="none" w:sz="0" w:space="0" w:color="auto"/>
            <w:right w:val="none" w:sz="0" w:space="0" w:color="auto"/>
          </w:divBdr>
        </w:div>
        <w:div w:id="259029813">
          <w:marLeft w:val="0"/>
          <w:marRight w:val="0"/>
          <w:marTop w:val="0"/>
          <w:marBottom w:val="0"/>
          <w:divBdr>
            <w:top w:val="none" w:sz="0" w:space="0" w:color="auto"/>
            <w:left w:val="none" w:sz="0" w:space="0" w:color="auto"/>
            <w:bottom w:val="none" w:sz="0" w:space="0" w:color="auto"/>
            <w:right w:val="none" w:sz="0" w:space="0" w:color="auto"/>
          </w:divBdr>
        </w:div>
      </w:divsChild>
    </w:div>
    <w:div w:id="1069500443">
      <w:bodyDiv w:val="1"/>
      <w:marLeft w:val="0"/>
      <w:marRight w:val="0"/>
      <w:marTop w:val="0"/>
      <w:marBottom w:val="0"/>
      <w:divBdr>
        <w:top w:val="none" w:sz="0" w:space="0" w:color="auto"/>
        <w:left w:val="none" w:sz="0" w:space="0" w:color="auto"/>
        <w:bottom w:val="none" w:sz="0" w:space="0" w:color="auto"/>
        <w:right w:val="none" w:sz="0" w:space="0" w:color="auto"/>
      </w:divBdr>
      <w:divsChild>
        <w:div w:id="1395544441">
          <w:marLeft w:val="0"/>
          <w:marRight w:val="0"/>
          <w:marTop w:val="0"/>
          <w:marBottom w:val="0"/>
          <w:divBdr>
            <w:top w:val="none" w:sz="0" w:space="0" w:color="auto"/>
            <w:left w:val="none" w:sz="0" w:space="0" w:color="auto"/>
            <w:bottom w:val="none" w:sz="0" w:space="0" w:color="auto"/>
            <w:right w:val="none" w:sz="0" w:space="0" w:color="auto"/>
          </w:divBdr>
        </w:div>
        <w:div w:id="795414297">
          <w:marLeft w:val="0"/>
          <w:marRight w:val="0"/>
          <w:marTop w:val="0"/>
          <w:marBottom w:val="0"/>
          <w:divBdr>
            <w:top w:val="none" w:sz="0" w:space="0" w:color="auto"/>
            <w:left w:val="none" w:sz="0" w:space="0" w:color="auto"/>
            <w:bottom w:val="none" w:sz="0" w:space="0" w:color="auto"/>
            <w:right w:val="none" w:sz="0" w:space="0" w:color="auto"/>
          </w:divBdr>
        </w:div>
      </w:divsChild>
    </w:div>
    <w:div w:id="1352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BF86-E9E9-42BE-86C9-727A5D2D48EC}">
  <ds:schemaRefs>
    <ds:schemaRef ds:uri="http://schemas.openxmlformats.org/officeDocument/2006/bibliography"/>
  </ds:schemaRefs>
</ds:datastoreItem>
</file>

<file path=customXml/itemProps2.xml><?xml version="1.0" encoding="utf-8"?>
<ds:datastoreItem xmlns:ds="http://schemas.openxmlformats.org/officeDocument/2006/customXml" ds:itemID="{B525AA2C-2AD8-4E06-B5C5-A8204AE1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11500</Words>
  <Characters>65552</Characters>
  <Application>Microsoft Office Word</Application>
  <DocSecurity>4</DocSecurity>
  <Lines>546</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Note JM considered a contributor for the regulator section although I do not feel I am a regulator but rather a risk assessor or a food scientist</vt:lpstr>
      <vt:lpstr>Note JM considered a contributor for the regulator section although I do not feel I am a regulator but rather a risk assessor or a food scientist</vt:lpstr>
    </vt:vector>
  </TitlesOfParts>
  <Company>University of Southampton</Company>
  <LinksUpToDate>false</LinksUpToDate>
  <CharactersWithSpaces>76899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JM considered a contributor for the regulator section although I do not feel I am a regulator but rather a risk assessor or a food scientist</dc:title>
  <dc:creator>Windows User</dc:creator>
  <cp:lastModifiedBy>LEReeves</cp:lastModifiedBy>
  <cp:revision>2</cp:revision>
  <cp:lastPrinted>2014-06-13T09:02:00Z</cp:lastPrinted>
  <dcterms:created xsi:type="dcterms:W3CDTF">2016-09-26T12:52:00Z</dcterms:created>
  <dcterms:modified xsi:type="dcterms:W3CDTF">2016-09-26T12:52:00Z</dcterms:modified>
</cp:coreProperties>
</file>